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CAE33" w14:textId="77777777" w:rsidR="001F7578" w:rsidRDefault="001F7578" w:rsidP="00FC1DE0">
      <w:pPr>
        <w:spacing w:after="40" w:line="480" w:lineRule="auto"/>
        <w:jc w:val="both"/>
        <w:rPr>
          <w:b/>
        </w:rPr>
      </w:pPr>
      <w:r>
        <w:rPr>
          <w:b/>
        </w:rPr>
        <w:t>Abstract</w:t>
      </w:r>
    </w:p>
    <w:p w14:paraId="1043B592" w14:textId="77777777" w:rsidR="001F7578" w:rsidRDefault="001F7578" w:rsidP="00FC1DE0">
      <w:pPr>
        <w:spacing w:after="40" w:line="480" w:lineRule="auto"/>
        <w:jc w:val="both"/>
        <w:rPr>
          <w:b/>
        </w:rPr>
      </w:pPr>
    </w:p>
    <w:p w14:paraId="109949C1" w14:textId="31416206" w:rsidR="001F7578" w:rsidRPr="001F7578" w:rsidRDefault="001F7578" w:rsidP="00FC1DE0">
      <w:pPr>
        <w:spacing w:after="40" w:line="480" w:lineRule="auto"/>
        <w:jc w:val="both"/>
      </w:pPr>
      <w:r>
        <w:t xml:space="preserve">A thymoma was an incidental finding in </w:t>
      </w:r>
      <w:r w:rsidR="00820A08">
        <w:t>a</w:t>
      </w:r>
      <w:r>
        <w:t xml:space="preserve"> </w:t>
      </w:r>
      <w:r w:rsidRPr="00E37E34">
        <w:t xml:space="preserve">seven year old, female neutered, </w:t>
      </w:r>
      <w:r w:rsidR="00F519D3">
        <w:t>crossbred dog</w:t>
      </w:r>
      <w:r>
        <w:t xml:space="preserve"> referred for fur</w:t>
      </w:r>
      <w:r w:rsidR="00BE0E94">
        <w:t xml:space="preserve">ther investigation of an acute hepatopathy. Excision of the thymoma was performed via median sternotomy and 12 weeks </w:t>
      </w:r>
      <w:r w:rsidR="00AB0DB6">
        <w:t>later</w:t>
      </w:r>
      <w:r w:rsidR="00BE0E94">
        <w:t xml:space="preserve"> the dog presented </w:t>
      </w:r>
      <w:r w:rsidR="00AB0DB6">
        <w:t>with</w:t>
      </w:r>
      <w:r w:rsidR="00BE0E94">
        <w:t xml:space="preserve"> severe neutropenia</w:t>
      </w:r>
      <w:r w:rsidR="00AB0DB6">
        <w:t>.</w:t>
      </w:r>
      <w:r w:rsidR="002D2F6F">
        <w:t xml:space="preserve"> </w:t>
      </w:r>
      <w:r w:rsidR="00AB0DB6">
        <w:t>T</w:t>
      </w:r>
      <w:r w:rsidR="00BE0E94">
        <w:t xml:space="preserve">he bone marrow was hypercellular </w:t>
      </w:r>
      <w:r w:rsidR="00AB0DB6">
        <w:t>and f</w:t>
      </w:r>
      <w:r w:rsidR="00BE0E94">
        <w:t xml:space="preserve">ollowing exclusion of </w:t>
      </w:r>
      <w:r w:rsidR="00C551FA">
        <w:t>other causes</w:t>
      </w:r>
      <w:r w:rsidR="00BE0E94">
        <w:t xml:space="preserve">, a diagnosis of paraneoplastic immune-mediated neutropenia was made. </w:t>
      </w:r>
      <w:r w:rsidR="00AB0DB6">
        <w:t>T</w:t>
      </w:r>
      <w:r w:rsidR="00BE0E94">
        <w:t>he neutrophil count increased to normal within seven days</w:t>
      </w:r>
      <w:r w:rsidR="00AB0DB6">
        <w:t xml:space="preserve"> of t</w:t>
      </w:r>
      <w:r w:rsidR="00BE0E94">
        <w:t>reatment with prednisolone</w:t>
      </w:r>
      <w:r w:rsidR="00AB0DB6">
        <w:t>, which was subsequently</w:t>
      </w:r>
      <w:r w:rsidR="00BE0E94">
        <w:t xml:space="preserve"> tapered. A caudal mediastinal mass was documented on thoracic radiographs 17 months foll</w:t>
      </w:r>
      <w:r w:rsidR="00820A08">
        <w:t>owing initial thymoma excision and pleural and mediastinal metastases were evident on computed tomography. Cytology of the largest mass was consistent with carcinoma</w:t>
      </w:r>
      <w:r w:rsidR="00C551FA">
        <w:t>.</w:t>
      </w:r>
      <w:r w:rsidR="00820A08">
        <w:t xml:space="preserve"> </w:t>
      </w:r>
      <w:r w:rsidR="00C551FA" w:rsidRPr="00C551FA">
        <w:t xml:space="preserve"> </w:t>
      </w:r>
      <w:proofErr w:type="gramStart"/>
      <w:r w:rsidR="00C551FA">
        <w:t>Following the prescription of toceranib phosphate, th</w:t>
      </w:r>
      <w:r w:rsidR="00820A08">
        <w:t>ere</w:t>
      </w:r>
      <w:proofErr w:type="gramEnd"/>
      <w:r w:rsidR="00820A08">
        <w:t xml:space="preserve"> was stable </w:t>
      </w:r>
      <w:r w:rsidR="002D2F6F">
        <w:t>disease</w:t>
      </w:r>
      <w:r w:rsidR="00820A08">
        <w:t xml:space="preserve"> on computed tomography at six weeks and six months. At 12 months there was severe locoregional </w:t>
      </w:r>
      <w:r w:rsidR="00A11D8D">
        <w:t xml:space="preserve">disease </w:t>
      </w:r>
      <w:r w:rsidR="00820A08">
        <w:t>progression and the dog died eight days thereafter. Post-mortem examination showed</w:t>
      </w:r>
      <w:r w:rsidR="00A96E3E">
        <w:t xml:space="preserve"> diffuse metastatic carcinoma o</w:t>
      </w:r>
      <w:r w:rsidR="00A11D8D">
        <w:t>f</w:t>
      </w:r>
      <w:r w:rsidR="00820A08">
        <w:t xml:space="preserve"> the caudal mediastinum,</w:t>
      </w:r>
      <w:r w:rsidR="00A96E3E">
        <w:t xml:space="preserve"> parietal</w:t>
      </w:r>
      <w:r w:rsidR="00820A08">
        <w:t xml:space="preserve"> pleura and diaphragm and histopathology and immunohistochemistry was most consistent with thymic carcinoma.</w:t>
      </w:r>
    </w:p>
    <w:p w14:paraId="63AF2EED" w14:textId="77777777" w:rsidR="001F7578" w:rsidRDefault="001F7578" w:rsidP="00FC1DE0">
      <w:pPr>
        <w:spacing w:after="40" w:line="480" w:lineRule="auto"/>
        <w:jc w:val="both"/>
        <w:rPr>
          <w:b/>
        </w:rPr>
      </w:pPr>
    </w:p>
    <w:p w14:paraId="52A834AE" w14:textId="77777777" w:rsidR="00244C38" w:rsidRPr="00E37E34" w:rsidRDefault="00244C38" w:rsidP="00FC1DE0">
      <w:pPr>
        <w:spacing w:after="40" w:line="480" w:lineRule="auto"/>
        <w:jc w:val="both"/>
        <w:rPr>
          <w:b/>
        </w:rPr>
      </w:pPr>
      <w:r w:rsidRPr="00E37E34">
        <w:rPr>
          <w:b/>
        </w:rPr>
        <w:t>Introduction</w:t>
      </w:r>
    </w:p>
    <w:p w14:paraId="19F9D759" w14:textId="77777777" w:rsidR="00244C38" w:rsidRPr="00E37E34" w:rsidRDefault="00244C38" w:rsidP="00FC1DE0">
      <w:pPr>
        <w:spacing w:after="40" w:line="480" w:lineRule="auto"/>
        <w:jc w:val="both"/>
      </w:pPr>
    </w:p>
    <w:p w14:paraId="20C72689" w14:textId="11B7FB0C" w:rsidR="005F6E96" w:rsidRDefault="00EA11E3" w:rsidP="00FC1DE0">
      <w:pPr>
        <w:spacing w:after="40" w:line="480" w:lineRule="auto"/>
        <w:jc w:val="both"/>
      </w:pPr>
      <w:r w:rsidRPr="00E37E34">
        <w:t>A t</w:t>
      </w:r>
      <w:r w:rsidR="00C06CF0" w:rsidRPr="00E37E34">
        <w:t>hymoma</w:t>
      </w:r>
      <w:r w:rsidRPr="00E37E34">
        <w:t xml:space="preserve"> is a</w:t>
      </w:r>
      <w:r w:rsidR="00C06CF0" w:rsidRPr="00E37E34">
        <w:t xml:space="preserve"> neoplasm of the thymic epithelium </w:t>
      </w:r>
      <w:r w:rsidR="005A0351" w:rsidRPr="00E37E34">
        <w:t>accompanied by varying degree</w:t>
      </w:r>
      <w:r w:rsidRPr="00E37E34">
        <w:t>s</w:t>
      </w:r>
      <w:r w:rsidR="005A0351" w:rsidRPr="00E37E34">
        <w:t xml:space="preserve"> of lymphocyte</w:t>
      </w:r>
      <w:r w:rsidR="00C06CF0" w:rsidRPr="00E37E34">
        <w:t xml:space="preserve"> infiltration.</w:t>
      </w:r>
      <w:r w:rsidRPr="00E37E34">
        <w:t xml:space="preserve"> Whilst </w:t>
      </w:r>
      <w:r w:rsidR="009E6DD2" w:rsidRPr="00E37E34">
        <w:t>uncommon in dogs</w:t>
      </w:r>
      <w:r w:rsidRPr="00E37E34">
        <w:t>, it is one</w:t>
      </w:r>
      <w:r w:rsidR="00161982" w:rsidRPr="00E37E34">
        <w:t xml:space="preserve"> of the most common </w:t>
      </w:r>
      <w:r w:rsidR="00834525">
        <w:t xml:space="preserve">tumours </w:t>
      </w:r>
      <w:r w:rsidR="00161982" w:rsidRPr="00E37E34">
        <w:t xml:space="preserve">to occur in the </w:t>
      </w:r>
      <w:r w:rsidR="00C06CF0" w:rsidRPr="00E37E34">
        <w:t xml:space="preserve">cranial </w:t>
      </w:r>
      <w:r w:rsidR="00161982" w:rsidRPr="00C829DB">
        <w:t>mediastinum</w:t>
      </w:r>
      <w:r w:rsidR="00A72DD9">
        <w:rPr>
          <w:vertAlign w:val="superscript"/>
        </w:rPr>
        <w:t>1</w:t>
      </w:r>
      <w:r w:rsidR="00161982" w:rsidRPr="00E37E34">
        <w:t>. Thymoma</w:t>
      </w:r>
      <w:r w:rsidR="00AA563F" w:rsidRPr="00E37E34">
        <w:t>s</w:t>
      </w:r>
      <w:r w:rsidR="00696ED2" w:rsidRPr="00E37E34">
        <w:t xml:space="preserve"> usually occur in older (median age 9.4</w:t>
      </w:r>
      <w:r w:rsidR="005F6E96">
        <w:t xml:space="preserve"> –</w:t>
      </w:r>
      <w:r w:rsidR="00D826AF" w:rsidRPr="00E37E34">
        <w:t xml:space="preserve"> </w:t>
      </w:r>
      <w:r w:rsidR="005A0351" w:rsidRPr="00E37E34">
        <w:t>11</w:t>
      </w:r>
      <w:r w:rsidR="005F6E96">
        <w:t xml:space="preserve"> </w:t>
      </w:r>
      <w:r w:rsidR="00696ED2" w:rsidRPr="00E37E34">
        <w:t>y</w:t>
      </w:r>
      <w:r w:rsidR="005F6E96">
        <w:t>ears</w:t>
      </w:r>
      <w:r w:rsidR="005F6E96">
        <w:rPr>
          <w:vertAlign w:val="superscript"/>
        </w:rPr>
        <w:t>1</w:t>
      </w:r>
      <w:r w:rsidR="00F56EE5">
        <w:rPr>
          <w:vertAlign w:val="superscript"/>
        </w:rPr>
        <w:t>,2,3</w:t>
      </w:r>
      <w:r w:rsidR="00696ED2" w:rsidRPr="00E37E34">
        <w:t>), medium to large breed dogs</w:t>
      </w:r>
      <w:r w:rsidR="00161982" w:rsidRPr="00E37E34">
        <w:t xml:space="preserve"> and </w:t>
      </w:r>
      <w:r w:rsidR="00696ED2" w:rsidRPr="00E37E34">
        <w:t>Labrador retrievers, golden retrievers and German shepherd dogs</w:t>
      </w:r>
      <w:r w:rsidR="00161982" w:rsidRPr="00E37E34">
        <w:t xml:space="preserve"> </w:t>
      </w:r>
      <w:r w:rsidR="00A11D8D">
        <w:t>may</w:t>
      </w:r>
      <w:r w:rsidR="00A11D8D" w:rsidRPr="00E37E34">
        <w:t xml:space="preserve"> </w:t>
      </w:r>
      <w:r w:rsidR="00161982" w:rsidRPr="00E37E34">
        <w:t xml:space="preserve">be over </w:t>
      </w:r>
      <w:r w:rsidR="00A72DD9" w:rsidRPr="00E37E34">
        <w:t>represented</w:t>
      </w:r>
      <w:r w:rsidR="00A72DD9">
        <w:rPr>
          <w:vertAlign w:val="superscript"/>
        </w:rPr>
        <w:t>1</w:t>
      </w:r>
      <w:r w:rsidR="00F56EE5">
        <w:rPr>
          <w:vertAlign w:val="superscript"/>
        </w:rPr>
        <w:t>,4,5</w:t>
      </w:r>
      <w:r w:rsidR="00F56EE5">
        <w:t>.</w:t>
      </w:r>
      <w:r w:rsidR="009E6DD2" w:rsidRPr="00E37E34">
        <w:t xml:space="preserve"> Thymic carcinoma is rare and there is limited veterinary literature on the biological behaviour of this neoplasm.</w:t>
      </w:r>
      <w:r w:rsidR="0079407D" w:rsidRPr="00E37E34">
        <w:t xml:space="preserve"> In human medicine six histological subtypes of thymoma, from benign to malignant, referred to as thymic epithelial tumours have been described</w:t>
      </w:r>
      <w:r w:rsidR="00F56EE5">
        <w:rPr>
          <w:vertAlign w:val="superscript"/>
        </w:rPr>
        <w:t>6</w:t>
      </w:r>
      <w:r w:rsidR="0079407D" w:rsidRPr="00E37E34">
        <w:t xml:space="preserve">. Thymic carcinoma is considered within this </w:t>
      </w:r>
      <w:r w:rsidR="0079407D" w:rsidRPr="0033133E">
        <w:t xml:space="preserve">spectrum </w:t>
      </w:r>
      <w:r w:rsidR="00310442">
        <w:t>but is</w:t>
      </w:r>
      <w:r w:rsidR="00310442" w:rsidRPr="00E37E34">
        <w:t xml:space="preserve"> </w:t>
      </w:r>
      <w:r w:rsidR="00D826AF" w:rsidRPr="00E37E34">
        <w:t xml:space="preserve">a clinically distinct entity with different </w:t>
      </w:r>
      <w:proofErr w:type="gramStart"/>
      <w:r w:rsidR="00D826AF" w:rsidRPr="00E37E34">
        <w:t>biology  including</w:t>
      </w:r>
      <w:proofErr w:type="gramEnd"/>
      <w:r w:rsidR="00D826AF" w:rsidRPr="00E37E34">
        <w:t xml:space="preserve"> higher stage, lower resectability, lower overall and progression-free survival, more distant metastases and earlier relapses</w:t>
      </w:r>
      <w:r w:rsidR="00F56EE5">
        <w:rPr>
          <w:vertAlign w:val="superscript"/>
        </w:rPr>
        <w:t>7</w:t>
      </w:r>
      <w:r w:rsidR="00F56EE5">
        <w:t>.</w:t>
      </w:r>
      <w:r w:rsidR="00D826AF" w:rsidRPr="00E37E34">
        <w:t xml:space="preserve"> </w:t>
      </w:r>
    </w:p>
    <w:p w14:paraId="131E07E6" w14:textId="77777777" w:rsidR="005F6E96" w:rsidRDefault="005F6E96" w:rsidP="00FC1DE0">
      <w:pPr>
        <w:spacing w:after="40" w:line="480" w:lineRule="auto"/>
        <w:jc w:val="both"/>
      </w:pPr>
    </w:p>
    <w:p w14:paraId="0221C9E4" w14:textId="5B740DCE" w:rsidR="00FC6967" w:rsidRDefault="009E6DD2" w:rsidP="00FC1DE0">
      <w:pPr>
        <w:spacing w:after="40" w:line="480" w:lineRule="auto"/>
        <w:jc w:val="both"/>
      </w:pPr>
      <w:r w:rsidRPr="00E37E34">
        <w:t>Paraneoplastic syndromes are common</w:t>
      </w:r>
      <w:r w:rsidR="00F519D3">
        <w:t xml:space="preserve"> in dogs</w:t>
      </w:r>
      <w:r w:rsidRPr="00E37E34">
        <w:t xml:space="preserve"> with thy</w:t>
      </w:r>
      <w:r w:rsidR="00AA563F" w:rsidRPr="00E37E34">
        <w:t>m</w:t>
      </w:r>
      <w:r w:rsidRPr="00E37E34">
        <w:t xml:space="preserve">oma, occurring in up to 67% of </w:t>
      </w:r>
      <w:r w:rsidR="00F56EE5">
        <w:t>cases</w:t>
      </w:r>
      <w:r w:rsidR="00F56EE5">
        <w:rPr>
          <w:vertAlign w:val="superscript"/>
        </w:rPr>
        <w:t>4</w:t>
      </w:r>
      <w:r w:rsidRPr="00E37E34">
        <w:t>. Paraneoplastic syndromes described in dogs include myasthenia gravis, occurring in up to 40% of cases</w:t>
      </w:r>
      <w:r w:rsidR="00F56EE5">
        <w:rPr>
          <w:vertAlign w:val="superscript"/>
        </w:rPr>
        <w:t>1,2,3</w:t>
      </w:r>
      <w:r w:rsidR="00F56EE5">
        <w:t xml:space="preserve">, </w:t>
      </w:r>
      <w:r w:rsidR="00AA563F" w:rsidRPr="00E37E34">
        <w:t>polymyositis</w:t>
      </w:r>
      <w:r w:rsidR="00F56EE5">
        <w:rPr>
          <w:vertAlign w:val="superscript"/>
        </w:rPr>
        <w:t>8</w:t>
      </w:r>
      <w:r w:rsidR="00AA563F" w:rsidRPr="00E37E34">
        <w:t xml:space="preserve">, </w:t>
      </w:r>
      <w:r w:rsidRPr="00E37E34">
        <w:t xml:space="preserve">hypercalcaemia, anaemia, </w:t>
      </w:r>
      <w:r w:rsidRPr="00F56EE5">
        <w:t>lymphocytosis</w:t>
      </w:r>
      <w:r w:rsidR="00F56EE5">
        <w:rPr>
          <w:vertAlign w:val="superscript"/>
        </w:rPr>
        <w:t>9</w:t>
      </w:r>
      <w:r w:rsidRPr="00F56EE5">
        <w:t>,</w:t>
      </w:r>
      <w:r w:rsidRPr="00E37E34">
        <w:t xml:space="preserve"> exfoliative dermatitis, erythema multiforme</w:t>
      </w:r>
      <w:r w:rsidR="003A5F55" w:rsidRPr="00E37E34">
        <w:t xml:space="preserve">, </w:t>
      </w:r>
      <w:r w:rsidRPr="00E37E34">
        <w:t xml:space="preserve">and myocarditis causing </w:t>
      </w:r>
      <w:r w:rsidR="00F56EE5">
        <w:t>third-degree</w:t>
      </w:r>
      <w:r w:rsidRPr="00E37E34">
        <w:t xml:space="preserve"> atrioventricular block</w:t>
      </w:r>
      <w:r w:rsidR="00A72DD9">
        <w:rPr>
          <w:vertAlign w:val="superscript"/>
        </w:rPr>
        <w:t>2</w:t>
      </w:r>
      <w:r w:rsidRPr="00E37E34">
        <w:t>. Paraneoplastic syndromes can occur at presentation, later in the disease course or following tumour excision</w:t>
      </w:r>
      <w:r w:rsidR="00A72DD9">
        <w:rPr>
          <w:vertAlign w:val="superscript"/>
        </w:rPr>
        <w:t>2</w:t>
      </w:r>
      <w:r w:rsidR="00F56EE5">
        <w:rPr>
          <w:vertAlign w:val="superscript"/>
        </w:rPr>
        <w:t>,</w:t>
      </w:r>
      <w:r w:rsidR="00662468">
        <w:rPr>
          <w:vertAlign w:val="superscript"/>
        </w:rPr>
        <w:t xml:space="preserve"> </w:t>
      </w:r>
      <w:r w:rsidR="00F56EE5">
        <w:rPr>
          <w:vertAlign w:val="superscript"/>
        </w:rPr>
        <w:t>10</w:t>
      </w:r>
      <w:r w:rsidRPr="00E37E34">
        <w:t xml:space="preserve">. </w:t>
      </w:r>
      <w:r w:rsidR="009E5F57" w:rsidRPr="00E37E34">
        <w:t xml:space="preserve">Paraneoplastic syndromes are common too in human medicine and include myasthenia gravis, </w:t>
      </w:r>
      <w:proofErr w:type="spellStart"/>
      <w:r w:rsidR="009E5F57" w:rsidRPr="00E37E34">
        <w:t>hypogammaglobulinaemia</w:t>
      </w:r>
      <w:proofErr w:type="spellEnd"/>
      <w:r w:rsidR="009E5F57" w:rsidRPr="00E37E34">
        <w:t>,</w:t>
      </w:r>
      <w:r w:rsidR="008B1809" w:rsidRPr="00E37E34">
        <w:t xml:space="preserve"> pemphigus,</w:t>
      </w:r>
      <w:r w:rsidR="009E5F57" w:rsidRPr="00E37E34">
        <w:t xml:space="preserve"> pure red cell aplasia,</w:t>
      </w:r>
      <w:r w:rsidR="009E5F57" w:rsidRPr="00E37E34">
        <w:rPr>
          <w:rFonts w:cs="Arial"/>
        </w:rPr>
        <w:t xml:space="preserve"> aplastic anaemia, </w:t>
      </w:r>
      <w:r w:rsidR="009E5F57" w:rsidRPr="00E37E34">
        <w:rPr>
          <w:rStyle w:val="highlight2"/>
          <w:rFonts w:cs="Arial"/>
        </w:rPr>
        <w:t>agranulocytosis</w:t>
      </w:r>
      <w:r w:rsidR="00024F4D">
        <w:rPr>
          <w:rStyle w:val="highlight2"/>
          <w:rFonts w:cs="Arial"/>
          <w:vertAlign w:val="superscript"/>
        </w:rPr>
        <w:t>11</w:t>
      </w:r>
      <w:r w:rsidR="009E5F57" w:rsidRPr="00E37E34">
        <w:rPr>
          <w:rFonts w:cs="Arial"/>
        </w:rPr>
        <w:t>, haemolytic anaemia, pernicious anaemia, paroxysmal nocturnal haemoglobinuria</w:t>
      </w:r>
      <w:r w:rsidR="008B1809" w:rsidRPr="00E37E34">
        <w:rPr>
          <w:rFonts w:cs="Arial"/>
        </w:rPr>
        <w:t xml:space="preserve"> and factor XI </w:t>
      </w:r>
      <w:r w:rsidR="008B1809" w:rsidRPr="00024F4D">
        <w:rPr>
          <w:rFonts w:cs="Arial"/>
        </w:rPr>
        <w:t>deficiency</w:t>
      </w:r>
      <w:r w:rsidR="00024F4D">
        <w:rPr>
          <w:rFonts w:cs="Arial"/>
          <w:vertAlign w:val="superscript"/>
        </w:rPr>
        <w:t>12</w:t>
      </w:r>
      <w:r w:rsidR="009E5F57" w:rsidRPr="00E37E34">
        <w:t xml:space="preserve">. </w:t>
      </w:r>
      <w:r w:rsidR="003A5F55" w:rsidRPr="00E37E34">
        <w:t xml:space="preserve">Agranulocytosis associated with thymoma is </w:t>
      </w:r>
      <w:r w:rsidR="008B1809" w:rsidRPr="00E37E34">
        <w:t xml:space="preserve">rare with fewer than 20 cases described in the human </w:t>
      </w:r>
      <w:r w:rsidR="008B1809" w:rsidRPr="00F56EE5">
        <w:t>literature to-date</w:t>
      </w:r>
      <w:r w:rsidR="00662468">
        <w:rPr>
          <w:vertAlign w:val="superscript"/>
        </w:rPr>
        <w:t>11</w:t>
      </w:r>
      <w:r w:rsidR="005F6E96">
        <w:rPr>
          <w:vertAlign w:val="superscript"/>
        </w:rPr>
        <w:t xml:space="preserve">, 12, </w:t>
      </w:r>
      <w:r w:rsidR="00F56EE5">
        <w:rPr>
          <w:vertAlign w:val="superscript"/>
        </w:rPr>
        <w:t>13</w:t>
      </w:r>
      <w:r w:rsidR="008B1809" w:rsidRPr="00E37E34">
        <w:t>.</w:t>
      </w:r>
      <w:r w:rsidR="003A5F55" w:rsidRPr="00E37E34">
        <w:t xml:space="preserve"> Granulocytopenia associated with thymoma was described in a domestic </w:t>
      </w:r>
      <w:r w:rsidR="003A5F55" w:rsidRPr="00F56EE5">
        <w:t>shorthaired cat</w:t>
      </w:r>
      <w:r w:rsidR="00F56EE5">
        <w:rPr>
          <w:vertAlign w:val="superscript"/>
        </w:rPr>
        <w:t>14</w:t>
      </w:r>
      <w:r w:rsidR="008B1809" w:rsidRPr="00F56EE5">
        <w:t xml:space="preserve">. </w:t>
      </w:r>
      <w:r w:rsidR="008B1809" w:rsidRPr="00E37E34">
        <w:t xml:space="preserve">To the authors’ knowledge, granulocytopenia associated with thymoma was not previously described in a dog, and herein we present the first </w:t>
      </w:r>
      <w:r w:rsidR="007F756C">
        <w:t xml:space="preserve">reported </w:t>
      </w:r>
      <w:r w:rsidR="008B1809" w:rsidRPr="00E37E34">
        <w:t>case, including complete follow-up.</w:t>
      </w:r>
      <w:r w:rsidR="00161982" w:rsidRPr="00E37E34">
        <w:t xml:space="preserve"> In addition this</w:t>
      </w:r>
      <w:r w:rsidR="009B0F10" w:rsidRPr="00E37E34">
        <w:t xml:space="preserve"> dog later developed metastatic thymic carcinoma and we describe the first case</w:t>
      </w:r>
      <w:r w:rsidR="00C82176" w:rsidRPr="00E37E34">
        <w:t xml:space="preserve"> in the veterinary literature</w:t>
      </w:r>
      <w:r w:rsidR="009B0F10" w:rsidRPr="00E37E34">
        <w:t xml:space="preserve"> in which a tyrosine kinase inhibitor was used for treatment of a thymic</w:t>
      </w:r>
      <w:r w:rsidR="00F519D3">
        <w:t xml:space="preserve"> epithelial tumour</w:t>
      </w:r>
      <w:r w:rsidR="009B0F10" w:rsidRPr="00E37E34">
        <w:t>.</w:t>
      </w:r>
      <w:r w:rsidR="008B1809" w:rsidRPr="00E37E34">
        <w:t xml:space="preserve"> </w:t>
      </w:r>
    </w:p>
    <w:p w14:paraId="654AE04E" w14:textId="77777777" w:rsidR="00FC6967" w:rsidRDefault="00FC6967" w:rsidP="00FC1DE0">
      <w:pPr>
        <w:spacing w:after="40" w:line="480" w:lineRule="auto"/>
        <w:jc w:val="both"/>
      </w:pPr>
    </w:p>
    <w:p w14:paraId="048BFE30" w14:textId="77777777" w:rsidR="009E6DD2" w:rsidRPr="00E37E34" w:rsidRDefault="005F6E96" w:rsidP="00FC1DE0">
      <w:pPr>
        <w:spacing w:after="40" w:line="480" w:lineRule="auto"/>
        <w:jc w:val="both"/>
      </w:pPr>
      <w:r w:rsidRPr="00E37E34">
        <w:rPr>
          <w:bCs/>
        </w:rPr>
        <w:t>This case highlights three ra</w:t>
      </w:r>
      <w:r w:rsidR="003842F3">
        <w:rPr>
          <w:bCs/>
        </w:rPr>
        <w:t>re features of thymoma in a dog,</w:t>
      </w:r>
      <w:r w:rsidR="003842F3" w:rsidRPr="003842F3">
        <w:rPr>
          <w:bCs/>
        </w:rPr>
        <w:t xml:space="preserve"> </w:t>
      </w:r>
      <w:r w:rsidR="003842F3" w:rsidRPr="00E37E34">
        <w:rPr>
          <w:bCs/>
        </w:rPr>
        <w:t>two of which were previously undescribed</w:t>
      </w:r>
      <w:r w:rsidR="003842F3">
        <w:rPr>
          <w:bCs/>
        </w:rPr>
        <w:t>:</w:t>
      </w:r>
      <w:r w:rsidR="00FC6967">
        <w:rPr>
          <w:bCs/>
        </w:rPr>
        <w:t xml:space="preserve"> development of immune-mediated neutropenia following thymoma excision, locoregional recurrence of a more aggressive variant (thymic carcinoma) and prolonged </w:t>
      </w:r>
      <w:r w:rsidR="003842F3">
        <w:rPr>
          <w:bCs/>
        </w:rPr>
        <w:t>response to toceranib phosphate</w:t>
      </w:r>
      <w:r>
        <w:rPr>
          <w:bCs/>
        </w:rPr>
        <w:t>.</w:t>
      </w:r>
    </w:p>
    <w:p w14:paraId="09A3267F" w14:textId="77777777" w:rsidR="009E6DD2" w:rsidRPr="00E37E34" w:rsidRDefault="009E6DD2" w:rsidP="00FC1DE0">
      <w:pPr>
        <w:spacing w:after="40" w:line="480" w:lineRule="auto"/>
        <w:jc w:val="both"/>
      </w:pPr>
    </w:p>
    <w:p w14:paraId="53088C4F" w14:textId="77777777" w:rsidR="00244C38" w:rsidRPr="00E37E34" w:rsidRDefault="00244C38" w:rsidP="00FC1DE0">
      <w:pPr>
        <w:spacing w:after="40" w:line="480" w:lineRule="auto"/>
        <w:jc w:val="both"/>
        <w:rPr>
          <w:b/>
        </w:rPr>
      </w:pPr>
      <w:r w:rsidRPr="00E37E34">
        <w:rPr>
          <w:b/>
        </w:rPr>
        <w:t>Case report</w:t>
      </w:r>
    </w:p>
    <w:p w14:paraId="09FB990E" w14:textId="77777777" w:rsidR="00244C38" w:rsidRPr="00E37E34" w:rsidRDefault="00244C38" w:rsidP="00FC1DE0">
      <w:pPr>
        <w:spacing w:after="40" w:line="480" w:lineRule="auto"/>
        <w:jc w:val="both"/>
      </w:pPr>
    </w:p>
    <w:p w14:paraId="142B6636" w14:textId="77199884" w:rsidR="00582ADF" w:rsidRPr="00E37E34" w:rsidRDefault="00820A08" w:rsidP="00FC1DE0">
      <w:pPr>
        <w:spacing w:after="40" w:line="480" w:lineRule="auto"/>
        <w:jc w:val="both"/>
      </w:pPr>
      <w:r>
        <w:t>A</w:t>
      </w:r>
      <w:r w:rsidR="00FB58FC" w:rsidRPr="00E37E34">
        <w:t xml:space="preserve"> </w:t>
      </w:r>
      <w:r w:rsidR="00B01C48" w:rsidRPr="00E37E34">
        <w:t>seven</w:t>
      </w:r>
      <w:r w:rsidR="00FB58FC" w:rsidRPr="00E37E34">
        <w:t xml:space="preserve"> year old</w:t>
      </w:r>
      <w:r w:rsidR="00243DC2" w:rsidRPr="00E37E34">
        <w:t>, female neutered,</w:t>
      </w:r>
      <w:r w:rsidR="00FB58FC" w:rsidRPr="00E37E34">
        <w:t xml:space="preserve"> German Shep</w:t>
      </w:r>
      <w:r w:rsidR="007F756C">
        <w:t>he</w:t>
      </w:r>
      <w:r w:rsidR="00FB58FC" w:rsidRPr="00E37E34">
        <w:t>rd</w:t>
      </w:r>
      <w:r w:rsidR="007F756C">
        <w:t>/</w:t>
      </w:r>
      <w:r w:rsidR="00FB58FC" w:rsidRPr="00E37E34">
        <w:t>Siberian Husky</w:t>
      </w:r>
      <w:r w:rsidR="00243DC2" w:rsidRPr="00E37E34">
        <w:t xml:space="preserve"> </w:t>
      </w:r>
      <w:r w:rsidR="007F756C" w:rsidRPr="00E37E34">
        <w:t xml:space="preserve">cross </w:t>
      </w:r>
      <w:r w:rsidR="00243DC2" w:rsidRPr="00E37E34">
        <w:t>weighing 34.6kg</w:t>
      </w:r>
      <w:r w:rsidR="00FB58FC" w:rsidRPr="00E37E34">
        <w:t xml:space="preserve"> presented for further investigation following the diagnosis of an acute hepatopathy.</w:t>
      </w:r>
      <w:r w:rsidR="00777EED">
        <w:t xml:space="preserve"> </w:t>
      </w:r>
      <w:r w:rsidR="00580FFC" w:rsidRPr="00E37E34">
        <w:t xml:space="preserve">Haematology at the time showed a </w:t>
      </w:r>
      <w:r w:rsidR="007143E3">
        <w:t>normal neutrophil count</w:t>
      </w:r>
      <w:r w:rsidR="00580FFC" w:rsidRPr="00E37E34">
        <w:t xml:space="preserve">. Serum biochemistry showed mild hypocholesterolaemia 2.8mmol/L (Ref. 3.2-6.0) and a mild-moderate increase in ALT 274 IU/L (Ref.  7-50). </w:t>
      </w:r>
      <w:r w:rsidR="00580FFC">
        <w:t xml:space="preserve">Thoracic radiographs </w:t>
      </w:r>
      <w:r w:rsidR="00F519D3">
        <w:t>showed a</w:t>
      </w:r>
      <w:r w:rsidR="003A6C3A" w:rsidRPr="00E37E34">
        <w:rPr>
          <w:bCs/>
        </w:rPr>
        <w:t xml:space="preserve"> large (10cm x 10cm), well-marginated, multilobulated and homogen</w:t>
      </w:r>
      <w:r w:rsidR="00A11D8D">
        <w:rPr>
          <w:bCs/>
        </w:rPr>
        <w:t>e</w:t>
      </w:r>
      <w:r w:rsidR="003A6C3A" w:rsidRPr="00E37E34">
        <w:rPr>
          <w:bCs/>
        </w:rPr>
        <w:t>ous soft tissue opacity mass in the right cranial thorax</w:t>
      </w:r>
      <w:r w:rsidR="00777EED">
        <w:rPr>
          <w:bCs/>
        </w:rPr>
        <w:t xml:space="preserve"> causing</w:t>
      </w:r>
      <w:r w:rsidR="00F519D3">
        <w:rPr>
          <w:bCs/>
        </w:rPr>
        <w:t xml:space="preserve"> mild</w:t>
      </w:r>
      <w:r w:rsidR="00777EED">
        <w:rPr>
          <w:bCs/>
        </w:rPr>
        <w:t xml:space="preserve"> dorsal displacement of the cardiac silhouette and trachea.</w:t>
      </w:r>
      <w:r w:rsidR="003A6C3A" w:rsidRPr="00E37E34">
        <w:rPr>
          <w:bCs/>
        </w:rPr>
        <w:t xml:space="preserve"> </w:t>
      </w:r>
      <w:r w:rsidR="00777EED">
        <w:rPr>
          <w:bCs/>
        </w:rPr>
        <w:t>C</w:t>
      </w:r>
      <w:r w:rsidR="003A6C3A" w:rsidRPr="00E37E34">
        <w:rPr>
          <w:bCs/>
        </w:rPr>
        <w:t>ytology yielded a mixed population of lymphoid cells</w:t>
      </w:r>
      <w:r w:rsidR="00FC5D7C">
        <w:rPr>
          <w:bCs/>
        </w:rPr>
        <w:t xml:space="preserve">, frequent mast cells </w:t>
      </w:r>
      <w:r w:rsidR="007F756C">
        <w:rPr>
          <w:bCs/>
        </w:rPr>
        <w:t xml:space="preserve">and </w:t>
      </w:r>
      <w:r w:rsidR="007F756C" w:rsidRPr="00E37E34">
        <w:rPr>
          <w:bCs/>
        </w:rPr>
        <w:t>moderate</w:t>
      </w:r>
      <w:r w:rsidR="003A6C3A" w:rsidRPr="00E37E34">
        <w:rPr>
          <w:bCs/>
        </w:rPr>
        <w:t xml:space="preserve"> numbers of epithelial cells</w:t>
      </w:r>
      <w:r w:rsidR="00FC5D7C">
        <w:rPr>
          <w:bCs/>
        </w:rPr>
        <w:t xml:space="preserve"> displaying mild atypia</w:t>
      </w:r>
      <w:r w:rsidR="00024F4D">
        <w:rPr>
          <w:bCs/>
        </w:rPr>
        <w:t>,</w:t>
      </w:r>
      <w:r w:rsidR="003A6C3A" w:rsidRPr="00E37E34">
        <w:rPr>
          <w:bCs/>
        </w:rPr>
        <w:t xml:space="preserve"> consistent with </w:t>
      </w:r>
      <w:r w:rsidR="003A6C3A" w:rsidRPr="002D2F6F">
        <w:rPr>
          <w:bCs/>
        </w:rPr>
        <w:t>thymoma</w:t>
      </w:r>
      <w:r w:rsidR="00F1117C">
        <w:rPr>
          <w:bCs/>
        </w:rPr>
        <w:t xml:space="preserve"> (</w:t>
      </w:r>
      <w:r w:rsidR="00CD5320">
        <w:rPr>
          <w:bCs/>
        </w:rPr>
        <w:t>F</w:t>
      </w:r>
      <w:r w:rsidR="00F1117C">
        <w:rPr>
          <w:bCs/>
        </w:rPr>
        <w:t>igure</w:t>
      </w:r>
      <w:r w:rsidR="00CD5320">
        <w:rPr>
          <w:bCs/>
        </w:rPr>
        <w:t>s</w:t>
      </w:r>
      <w:r w:rsidR="00F1117C">
        <w:rPr>
          <w:bCs/>
        </w:rPr>
        <w:t xml:space="preserve"> 1</w:t>
      </w:r>
      <w:r w:rsidR="00436AC7">
        <w:rPr>
          <w:bCs/>
        </w:rPr>
        <w:t xml:space="preserve"> and 2</w:t>
      </w:r>
      <w:r w:rsidR="00F1117C">
        <w:rPr>
          <w:bCs/>
        </w:rPr>
        <w:t>)</w:t>
      </w:r>
      <w:r w:rsidR="00FB58FC" w:rsidRPr="007F756C">
        <w:t>.</w:t>
      </w:r>
      <w:r w:rsidR="003A6C3A" w:rsidRPr="00E37E34">
        <w:t xml:space="preserve"> </w:t>
      </w:r>
      <w:r w:rsidR="00FC5D7C">
        <w:t xml:space="preserve">The liver was normal on </w:t>
      </w:r>
      <w:r w:rsidR="00580FFC">
        <w:t xml:space="preserve">ultrasound and </w:t>
      </w:r>
      <w:r w:rsidR="00FC5D7C">
        <w:t xml:space="preserve">there were no abnormalities of significance on </w:t>
      </w:r>
      <w:r w:rsidR="00580FFC">
        <w:t xml:space="preserve">cytology </w:t>
      </w:r>
      <w:r w:rsidR="00FC5D7C">
        <w:t xml:space="preserve">of </w:t>
      </w:r>
      <w:r w:rsidR="00580FFC">
        <w:t xml:space="preserve">the </w:t>
      </w:r>
      <w:r w:rsidR="00FC5D7C">
        <w:t>liver.</w:t>
      </w:r>
      <w:r w:rsidR="00FC5D7C" w:rsidRPr="00E37E34">
        <w:t xml:space="preserve"> There</w:t>
      </w:r>
      <w:r w:rsidR="00B01C48" w:rsidRPr="00E37E34">
        <w:t xml:space="preserve"> was</w:t>
      </w:r>
      <w:r w:rsidR="003A6C3A" w:rsidRPr="00E37E34">
        <w:t xml:space="preserve"> no evidence of gross metastatic disease </w:t>
      </w:r>
      <w:r w:rsidR="00B01C48" w:rsidRPr="00E37E34">
        <w:t xml:space="preserve">on </w:t>
      </w:r>
      <w:r w:rsidR="00FC6967">
        <w:t>computed tomography (CT</w:t>
      </w:r>
      <w:r w:rsidR="00F1117C">
        <w:t xml:space="preserve"> [</w:t>
      </w:r>
      <w:r w:rsidR="00CD5320">
        <w:t>F</w:t>
      </w:r>
      <w:r w:rsidR="00F1117C">
        <w:t xml:space="preserve">igure </w:t>
      </w:r>
      <w:r w:rsidR="00436AC7">
        <w:t>3</w:t>
      </w:r>
      <w:r w:rsidR="00F1117C">
        <w:t>]</w:t>
      </w:r>
      <w:r w:rsidR="00FC6967">
        <w:t>)</w:t>
      </w:r>
      <w:r w:rsidR="00FC6967" w:rsidRPr="00E37E34">
        <w:t xml:space="preserve"> </w:t>
      </w:r>
      <w:r w:rsidR="003A6C3A" w:rsidRPr="00E37E34">
        <w:t xml:space="preserve">and paraneoplastic disease was excluded based on haematology, serum biochemistry and normal acetylcholine receptor antibodies. Excision of the thymoma was performed </w:t>
      </w:r>
      <w:r w:rsidR="0054387D">
        <w:t xml:space="preserve">on day 7 </w:t>
      </w:r>
      <w:r w:rsidR="003A6C3A" w:rsidRPr="00E37E34">
        <w:t>via median sternotomy</w:t>
      </w:r>
      <w:r w:rsidR="00B01C48" w:rsidRPr="00E37E34">
        <w:t xml:space="preserve"> and histopathology and immunohistochemistry were consistent with thymoma</w:t>
      </w:r>
      <w:r w:rsidR="005568A3">
        <w:t xml:space="preserve"> (figure 4 and 5)</w:t>
      </w:r>
      <w:r w:rsidR="00B01C48" w:rsidRPr="00E37E34">
        <w:t xml:space="preserve">. </w:t>
      </w:r>
      <w:r w:rsidR="009B0F10" w:rsidRPr="00E37E34">
        <w:t>No</w:t>
      </w:r>
      <w:r w:rsidR="00B01C48" w:rsidRPr="00E37E34">
        <w:t xml:space="preserve"> evidence of infiltration by neoplastic cells was seen in the local lymph nodes submitted with the thymoma. On haematology 18 days post-operatively there was moderate thrombocytosis 721x10</w:t>
      </w:r>
      <w:r w:rsidR="00B01C48" w:rsidRPr="00E37E34">
        <w:rPr>
          <w:vertAlign w:val="superscript"/>
        </w:rPr>
        <w:t>3</w:t>
      </w:r>
      <w:r w:rsidR="00B01C48" w:rsidRPr="00E37E34">
        <w:t>/µL (Ref. 150-</w:t>
      </w:r>
      <w:r w:rsidR="00F570FA">
        <w:t>5</w:t>
      </w:r>
      <w:r w:rsidR="00B01C48" w:rsidRPr="00E37E34">
        <w:t>00)</w:t>
      </w:r>
      <w:r w:rsidR="003A6C3A" w:rsidRPr="00E37E34">
        <w:t xml:space="preserve"> </w:t>
      </w:r>
      <w:r w:rsidR="00B01C48" w:rsidRPr="00E37E34">
        <w:t>and</w:t>
      </w:r>
      <w:r w:rsidR="00F570FA">
        <w:t xml:space="preserve"> the neutrophil count was normal. S</w:t>
      </w:r>
      <w:r w:rsidR="00B01C48" w:rsidRPr="00E37E34">
        <w:t>erum biochem</w:t>
      </w:r>
      <w:r w:rsidR="00582ADF" w:rsidRPr="00E37E34">
        <w:t>istry was within normal limits</w:t>
      </w:r>
      <w:r w:rsidR="00F570FA">
        <w:t>.</w:t>
      </w:r>
    </w:p>
    <w:p w14:paraId="5FFCDAF7" w14:textId="77777777" w:rsidR="00582ADF" w:rsidRPr="00E37E34" w:rsidRDefault="00582ADF" w:rsidP="00FC1DE0">
      <w:pPr>
        <w:spacing w:after="40" w:line="480" w:lineRule="auto"/>
        <w:jc w:val="both"/>
      </w:pPr>
    </w:p>
    <w:p w14:paraId="02691C29" w14:textId="62C4C605" w:rsidR="0076376A" w:rsidRPr="00E37E34" w:rsidRDefault="00213205" w:rsidP="00FC1DE0">
      <w:pPr>
        <w:spacing w:after="40" w:line="480" w:lineRule="auto"/>
        <w:jc w:val="both"/>
        <w:rPr>
          <w:bCs/>
        </w:rPr>
      </w:pPr>
      <w:r w:rsidRPr="00E37E34">
        <w:t xml:space="preserve">The initial post-operative period was uneventful then </w:t>
      </w:r>
      <w:r w:rsidR="00CD5320">
        <w:t>on day 28</w:t>
      </w:r>
      <w:r w:rsidRPr="00E37E34">
        <w:t xml:space="preserve"> the owner described lethargy and mild exercise intolerance. </w:t>
      </w:r>
      <w:r w:rsidR="00EE4395">
        <w:t xml:space="preserve">Haematology </w:t>
      </w:r>
      <w:r w:rsidR="00F047FE">
        <w:t>showed</w:t>
      </w:r>
      <w:r w:rsidRPr="00E37E34">
        <w:t xml:space="preserve"> a</w:t>
      </w:r>
      <w:r w:rsidRPr="00E37E34">
        <w:rPr>
          <w:bCs/>
        </w:rPr>
        <w:t xml:space="preserve"> mild </w:t>
      </w:r>
      <w:r w:rsidR="00CD5320">
        <w:rPr>
          <w:bCs/>
        </w:rPr>
        <w:t xml:space="preserve">slightly </w:t>
      </w:r>
      <w:r w:rsidRPr="00E37E34">
        <w:rPr>
          <w:bCs/>
        </w:rPr>
        <w:t>regenerative anaemia, HCT 0.3</w:t>
      </w:r>
      <w:r w:rsidR="007F756C">
        <w:rPr>
          <w:bCs/>
        </w:rPr>
        <w:t>3</w:t>
      </w:r>
      <w:r w:rsidRPr="00E37E34">
        <w:rPr>
          <w:bCs/>
        </w:rPr>
        <w:t>L/L (Ref. 0.35-0.55), RBC 5.10x10</w:t>
      </w:r>
      <w:r w:rsidRPr="00E37E34">
        <w:rPr>
          <w:bCs/>
          <w:vertAlign w:val="superscript"/>
        </w:rPr>
        <w:t>12</w:t>
      </w:r>
      <w:r w:rsidRPr="00E37E34">
        <w:rPr>
          <w:bCs/>
        </w:rPr>
        <w:t>/L (Ref. 5.4-8.0), Hgb 12.1g/dL (Ref. 12-18), absolute reticulocyte count 82x10</w:t>
      </w:r>
      <w:r w:rsidRPr="00E37E34">
        <w:rPr>
          <w:bCs/>
          <w:vertAlign w:val="superscript"/>
        </w:rPr>
        <w:t>9</w:t>
      </w:r>
      <w:r w:rsidRPr="00E37E34">
        <w:rPr>
          <w:bCs/>
        </w:rPr>
        <w:t>/L; mild neutropenia 2.4x10</w:t>
      </w:r>
      <w:r w:rsidRPr="00E37E34">
        <w:rPr>
          <w:bCs/>
          <w:vertAlign w:val="superscript"/>
        </w:rPr>
        <w:t>9</w:t>
      </w:r>
      <w:r w:rsidRPr="00E37E34">
        <w:rPr>
          <w:bCs/>
        </w:rPr>
        <w:t>/L (Ref. 3-12), and borderline thrombocytopenia 149x10</w:t>
      </w:r>
      <w:r w:rsidRPr="00E37E34">
        <w:rPr>
          <w:bCs/>
          <w:vertAlign w:val="superscript"/>
        </w:rPr>
        <w:t>9</w:t>
      </w:r>
      <w:r w:rsidRPr="00E37E34">
        <w:rPr>
          <w:bCs/>
        </w:rPr>
        <w:t xml:space="preserve">/L (Ref. 150-400). </w:t>
      </w:r>
      <w:r w:rsidR="00EE4395">
        <w:rPr>
          <w:bCs/>
        </w:rPr>
        <w:t>S</w:t>
      </w:r>
      <w:r w:rsidRPr="00E37E34">
        <w:rPr>
          <w:bCs/>
        </w:rPr>
        <w:t xml:space="preserve">erum biochemistry </w:t>
      </w:r>
      <w:r w:rsidR="00F047FE">
        <w:rPr>
          <w:bCs/>
        </w:rPr>
        <w:t>showed</w:t>
      </w:r>
      <w:r w:rsidRPr="00E37E34">
        <w:rPr>
          <w:bCs/>
        </w:rPr>
        <w:t xml:space="preserve"> a mild decrease in urea 3.3mmol/L (Ref. 3.5-6.0) and moderate hypocholesterolaemia 2.2mmol/L (Ref. 3.2-6.5). </w:t>
      </w:r>
      <w:r w:rsidR="008B051A" w:rsidRPr="00E37E34">
        <w:rPr>
          <w:bCs/>
        </w:rPr>
        <w:t xml:space="preserve">Folate, cobalamin, basal cortisol, total thyroxine and thyroid stimulating hormone were within normal limits. Post-operative paraneoplastic myasthenia gravis was excluded based on normal </w:t>
      </w:r>
      <w:r w:rsidR="008B051A" w:rsidRPr="00E37E34">
        <w:t xml:space="preserve">acetylcholine receptor antibodies. Paracetamol/codeine was prescribed for suspected pain at the sternotomy site and re-assessment was performed </w:t>
      </w:r>
      <w:r w:rsidR="00CD5320">
        <w:t>on day 35</w:t>
      </w:r>
      <w:r w:rsidR="008B051A" w:rsidRPr="00E37E34">
        <w:t>. On haematology there was a stable, mild</w:t>
      </w:r>
      <w:r w:rsidR="008B051A" w:rsidRPr="00E37E34">
        <w:rPr>
          <w:bCs/>
        </w:rPr>
        <w:t xml:space="preserve"> regenerative anaemia, HCT 0.33L/L (Ref. 0.35-0.55), RBC 5.06x10</w:t>
      </w:r>
      <w:r w:rsidR="008B051A" w:rsidRPr="00E37E34">
        <w:rPr>
          <w:bCs/>
          <w:vertAlign w:val="superscript"/>
        </w:rPr>
        <w:t>12</w:t>
      </w:r>
      <w:r w:rsidR="008B051A" w:rsidRPr="00E37E34">
        <w:rPr>
          <w:bCs/>
        </w:rPr>
        <w:t>/L (Ref. 5.4-8.0), Hgb 11.7g/dL (Ref. 12-18), absolute reticulocyte count 101x10</w:t>
      </w:r>
      <w:r w:rsidR="008B051A" w:rsidRPr="00E37E34">
        <w:rPr>
          <w:bCs/>
          <w:vertAlign w:val="superscript"/>
        </w:rPr>
        <w:t>9</w:t>
      </w:r>
      <w:r w:rsidR="008B051A" w:rsidRPr="00E37E34">
        <w:rPr>
          <w:bCs/>
        </w:rPr>
        <w:t>/L and progressing mild neutropenia 2.0x10</w:t>
      </w:r>
      <w:r w:rsidR="008B051A" w:rsidRPr="00E37E34">
        <w:rPr>
          <w:bCs/>
          <w:vertAlign w:val="superscript"/>
        </w:rPr>
        <w:t>9</w:t>
      </w:r>
      <w:r w:rsidR="008B051A" w:rsidRPr="00E37E34">
        <w:rPr>
          <w:bCs/>
        </w:rPr>
        <w:t xml:space="preserve">/L (Ref. 3-12). Thoracic radiographs showed no evidence of sternal osteomyelitis as the cause of the suspected sternal pain and progressing neutropenia. Continued post-operative pain was suspected and </w:t>
      </w:r>
      <w:proofErr w:type="spellStart"/>
      <w:r w:rsidR="008B051A" w:rsidRPr="00E37E34">
        <w:rPr>
          <w:bCs/>
        </w:rPr>
        <w:t>robenacoxib</w:t>
      </w:r>
      <w:proofErr w:type="spellEnd"/>
      <w:r w:rsidR="008B051A" w:rsidRPr="00E37E34">
        <w:rPr>
          <w:bCs/>
        </w:rPr>
        <w:t xml:space="preserve"> was prescribed in addition to paracetamol/codeine. There was a significant increase in stamina with the prescription and </w:t>
      </w:r>
      <w:proofErr w:type="spellStart"/>
      <w:r w:rsidR="008B051A" w:rsidRPr="00E37E34">
        <w:rPr>
          <w:bCs/>
        </w:rPr>
        <w:t>robenacoxib</w:t>
      </w:r>
      <w:proofErr w:type="spellEnd"/>
      <w:r w:rsidR="008B051A" w:rsidRPr="00E37E34">
        <w:rPr>
          <w:bCs/>
        </w:rPr>
        <w:t xml:space="preserve"> and the dog no longer lagged behind during exercise. Follow-up haematology</w:t>
      </w:r>
      <w:r w:rsidR="00CD5320">
        <w:rPr>
          <w:bCs/>
        </w:rPr>
        <w:t xml:space="preserve"> on day 56</w:t>
      </w:r>
      <w:r w:rsidR="008B051A" w:rsidRPr="00E37E34">
        <w:rPr>
          <w:bCs/>
        </w:rPr>
        <w:t xml:space="preserve"> was within normal limits and </w:t>
      </w:r>
      <w:r w:rsidR="00F570FA">
        <w:rPr>
          <w:bCs/>
        </w:rPr>
        <w:t>the</w:t>
      </w:r>
      <w:r w:rsidR="008B051A" w:rsidRPr="00E37E34">
        <w:rPr>
          <w:bCs/>
        </w:rPr>
        <w:t xml:space="preserve"> neutrophil count was low-normal 3x10</w:t>
      </w:r>
      <w:r w:rsidR="008B051A" w:rsidRPr="00E37E34">
        <w:rPr>
          <w:bCs/>
          <w:vertAlign w:val="superscript"/>
        </w:rPr>
        <w:t>9</w:t>
      </w:r>
      <w:r w:rsidR="008B051A" w:rsidRPr="00E37E34">
        <w:rPr>
          <w:bCs/>
        </w:rPr>
        <w:t xml:space="preserve">/L (Ref. 3-12). </w:t>
      </w:r>
    </w:p>
    <w:p w14:paraId="156A0FFD" w14:textId="77777777" w:rsidR="00582ADF" w:rsidRPr="00E37E34" w:rsidRDefault="00582ADF" w:rsidP="00FC1DE0">
      <w:pPr>
        <w:spacing w:after="40" w:line="480" w:lineRule="auto"/>
        <w:jc w:val="both"/>
        <w:rPr>
          <w:bCs/>
        </w:rPr>
      </w:pPr>
    </w:p>
    <w:p w14:paraId="20F40E25" w14:textId="0345C981" w:rsidR="00030C5B" w:rsidRPr="00E37E34" w:rsidRDefault="00E123B3" w:rsidP="00FC1DE0">
      <w:pPr>
        <w:spacing w:after="40" w:line="480" w:lineRule="auto"/>
        <w:jc w:val="both"/>
        <w:rPr>
          <w:bCs/>
        </w:rPr>
      </w:pPr>
      <w:r w:rsidRPr="00E37E34">
        <w:t xml:space="preserve">One month later, </w:t>
      </w:r>
      <w:r w:rsidR="00CD5320">
        <w:t>on day 84,</w:t>
      </w:r>
      <w:r w:rsidRPr="00E37E34">
        <w:t xml:space="preserve"> the dog presented for recurrent mild exercise intolerance </w:t>
      </w:r>
      <w:r w:rsidR="00243DC2" w:rsidRPr="00E37E34">
        <w:t xml:space="preserve">(following withdrawal of </w:t>
      </w:r>
      <w:proofErr w:type="spellStart"/>
      <w:r w:rsidR="00243DC2" w:rsidRPr="00E37E34">
        <w:t>robenacoxib</w:t>
      </w:r>
      <w:proofErr w:type="spellEnd"/>
      <w:r w:rsidR="00243DC2" w:rsidRPr="00E37E34">
        <w:t xml:space="preserve"> and paracetamol/codeine) </w:t>
      </w:r>
      <w:r w:rsidRPr="00E37E34">
        <w:t xml:space="preserve">and acute onset lethargy and hyporexia. Physical examination was normal. </w:t>
      </w:r>
      <w:r w:rsidR="00EE4395">
        <w:t xml:space="preserve">Haematology </w:t>
      </w:r>
      <w:r w:rsidR="00F047FE">
        <w:t>showed</w:t>
      </w:r>
      <w:r w:rsidRPr="00E37E34">
        <w:t xml:space="preserve"> severe neutropenia 0.36x10</w:t>
      </w:r>
      <w:r w:rsidRPr="00E37E34">
        <w:rPr>
          <w:vertAlign w:val="superscript"/>
        </w:rPr>
        <w:t>9</w:t>
      </w:r>
      <w:r w:rsidRPr="00E37E34">
        <w:t xml:space="preserve">/L (Ref. 3-12) and all other parameters were within normal limits. </w:t>
      </w:r>
      <w:r w:rsidR="00243DC2" w:rsidRPr="00E37E34">
        <w:t xml:space="preserve">On serum biochemistry there was </w:t>
      </w:r>
      <w:r w:rsidR="00243DC2" w:rsidRPr="00E37E34">
        <w:rPr>
          <w:bCs/>
        </w:rPr>
        <w:t>a mild decrease in urea 3.2mmol/L (Ref. 3.5-6.0) and mild hypocholesterolaemia 2.9mmol/L (Ref. 3.2-6.5). Thoracic radiographs were normal</w:t>
      </w:r>
      <w:r w:rsidR="00582ADF" w:rsidRPr="00E37E34">
        <w:rPr>
          <w:bCs/>
        </w:rPr>
        <w:t xml:space="preserve"> and there was no recurrence of the previous thymoma</w:t>
      </w:r>
      <w:r w:rsidR="00243DC2" w:rsidRPr="00E37E34">
        <w:rPr>
          <w:bCs/>
        </w:rPr>
        <w:t xml:space="preserve">. On abdominal ultrasound there was a single small hypoechoic hepatic nodule (cytology showed lymphocytic and histiocytic infiltrates), generalised splenomegaly (cytology showed extra medullary haematopoiesis and </w:t>
      </w:r>
      <w:r w:rsidR="007904DE" w:rsidRPr="00E37E34">
        <w:rPr>
          <w:bCs/>
        </w:rPr>
        <w:t xml:space="preserve">possible </w:t>
      </w:r>
      <w:r w:rsidR="00243DC2" w:rsidRPr="00E37E34">
        <w:rPr>
          <w:bCs/>
        </w:rPr>
        <w:t>lymphoid hyperplasia</w:t>
      </w:r>
      <w:r w:rsidR="009B0F10" w:rsidRPr="00E37E34">
        <w:rPr>
          <w:bCs/>
        </w:rPr>
        <w:t>) and a small pancreatic cyst</w:t>
      </w:r>
      <w:r w:rsidR="00243DC2" w:rsidRPr="00E37E34">
        <w:rPr>
          <w:bCs/>
        </w:rPr>
        <w:t xml:space="preserve">. </w:t>
      </w:r>
      <w:r w:rsidR="00EE4395">
        <w:rPr>
          <w:bCs/>
        </w:rPr>
        <w:t>Polymerase chain reaction for antigen receptor rearrangement (PARR) was performed on the</w:t>
      </w:r>
      <w:r w:rsidR="00F047FE">
        <w:rPr>
          <w:bCs/>
        </w:rPr>
        <w:t xml:space="preserve"> liver and</w:t>
      </w:r>
      <w:r w:rsidR="00EE4395">
        <w:rPr>
          <w:bCs/>
        </w:rPr>
        <w:t xml:space="preserve"> splenic </w:t>
      </w:r>
      <w:r w:rsidR="00F047FE">
        <w:rPr>
          <w:bCs/>
        </w:rPr>
        <w:t>aspirates</w:t>
      </w:r>
      <w:r w:rsidR="00EE4395">
        <w:rPr>
          <w:bCs/>
        </w:rPr>
        <w:t xml:space="preserve"> to exclude lymphoma </w:t>
      </w:r>
      <w:r w:rsidR="00F047FE">
        <w:rPr>
          <w:bCs/>
        </w:rPr>
        <w:t>and both were negative</w:t>
      </w:r>
      <w:r w:rsidR="00EE4395">
        <w:rPr>
          <w:bCs/>
        </w:rPr>
        <w:t xml:space="preserve">. </w:t>
      </w:r>
      <w:r w:rsidR="00243DC2" w:rsidRPr="00E37E34">
        <w:rPr>
          <w:bCs/>
        </w:rPr>
        <w:t xml:space="preserve">Urinalysis was normal and urine culture was sterile. There was no evidence of a septic </w:t>
      </w:r>
      <w:r w:rsidR="00582ADF" w:rsidRPr="00E37E34">
        <w:rPr>
          <w:bCs/>
        </w:rPr>
        <w:t xml:space="preserve">or inflammatory </w:t>
      </w:r>
      <w:r w:rsidR="00243DC2" w:rsidRPr="00E37E34">
        <w:rPr>
          <w:bCs/>
        </w:rPr>
        <w:t>focus causing the severe neutropenia and bone marrow aspi</w:t>
      </w:r>
      <w:r w:rsidR="00030C5B" w:rsidRPr="00E37E34">
        <w:rPr>
          <w:bCs/>
        </w:rPr>
        <w:t xml:space="preserve">ration and biopsy were performed. PCR on the bone marrow for </w:t>
      </w:r>
      <w:proofErr w:type="spellStart"/>
      <w:r w:rsidR="00030C5B" w:rsidRPr="00E37E34">
        <w:rPr>
          <w:bCs/>
          <w:i/>
        </w:rPr>
        <w:t>Anaplasma</w:t>
      </w:r>
      <w:proofErr w:type="spellEnd"/>
      <w:r w:rsidR="00030C5B" w:rsidRPr="00E37E34">
        <w:rPr>
          <w:bCs/>
          <w:i/>
        </w:rPr>
        <w:t xml:space="preserve"> </w:t>
      </w:r>
      <w:r w:rsidR="00030C5B" w:rsidRPr="00E37E34">
        <w:rPr>
          <w:bCs/>
        </w:rPr>
        <w:t xml:space="preserve">spp., </w:t>
      </w:r>
      <w:proofErr w:type="spellStart"/>
      <w:r w:rsidR="00030C5B" w:rsidRPr="00E37E34">
        <w:rPr>
          <w:bCs/>
          <w:i/>
        </w:rPr>
        <w:t>Ehrlichia</w:t>
      </w:r>
      <w:proofErr w:type="spellEnd"/>
      <w:r w:rsidR="00030C5B" w:rsidRPr="00E37E34">
        <w:rPr>
          <w:bCs/>
          <w:i/>
        </w:rPr>
        <w:t xml:space="preserve"> </w:t>
      </w:r>
      <w:r w:rsidR="009B0F10" w:rsidRPr="00E37E34">
        <w:rPr>
          <w:bCs/>
        </w:rPr>
        <w:t>spp. a</w:t>
      </w:r>
      <w:r w:rsidR="00030C5B" w:rsidRPr="00E37E34">
        <w:rPr>
          <w:bCs/>
        </w:rPr>
        <w:t xml:space="preserve">nd </w:t>
      </w:r>
      <w:r w:rsidR="00030C5B" w:rsidRPr="002D2F6F">
        <w:rPr>
          <w:bCs/>
        </w:rPr>
        <w:t>Parvovirus</w:t>
      </w:r>
      <w:r w:rsidR="00030C5B" w:rsidRPr="00E37E34">
        <w:rPr>
          <w:bCs/>
          <w:i/>
        </w:rPr>
        <w:t xml:space="preserve"> </w:t>
      </w:r>
      <w:r w:rsidR="00030C5B" w:rsidRPr="00E37E34">
        <w:rPr>
          <w:bCs/>
        </w:rPr>
        <w:t xml:space="preserve">were negative. On cytology and histopathology of the bone marrow there was a moderate increase in overall cellularity with slight predominance of mature neutrophils. </w:t>
      </w:r>
      <w:r w:rsidR="00582ADF" w:rsidRPr="00E37E34">
        <w:rPr>
          <w:bCs/>
        </w:rPr>
        <w:t xml:space="preserve">The severe neutropenia in the presence of hypercellular bone marrow and the absence of </w:t>
      </w:r>
      <w:r w:rsidR="009B0F10" w:rsidRPr="00E37E34">
        <w:rPr>
          <w:bCs/>
        </w:rPr>
        <w:t>a septic or inflammatory focus wa</w:t>
      </w:r>
      <w:r w:rsidR="00582ADF" w:rsidRPr="00E37E34">
        <w:rPr>
          <w:bCs/>
        </w:rPr>
        <w:t xml:space="preserve">s consistent with peripheral destruction of the neutrophils and a diagnosis of </w:t>
      </w:r>
      <w:r w:rsidR="00582ADF" w:rsidRPr="002D2F6F">
        <w:rPr>
          <w:bCs/>
        </w:rPr>
        <w:t>immune-mediated neutropenia</w:t>
      </w:r>
      <w:r w:rsidR="00582ADF" w:rsidRPr="00B41A2B">
        <w:rPr>
          <w:bCs/>
        </w:rPr>
        <w:t>.</w:t>
      </w:r>
      <w:r w:rsidR="00582ADF" w:rsidRPr="00E37E34">
        <w:rPr>
          <w:bCs/>
        </w:rPr>
        <w:t xml:space="preserve"> An immunosuppressive dose of prednisolone (</w:t>
      </w:r>
      <w:r w:rsidR="00F570FA">
        <w:rPr>
          <w:bCs/>
        </w:rPr>
        <w:t>40mg/m</w:t>
      </w:r>
      <w:r w:rsidR="00F570FA">
        <w:rPr>
          <w:bCs/>
          <w:vertAlign w:val="superscript"/>
        </w:rPr>
        <w:t>2</w:t>
      </w:r>
      <w:r w:rsidR="00582ADF" w:rsidRPr="00E37E34">
        <w:rPr>
          <w:bCs/>
        </w:rPr>
        <w:t xml:space="preserve">/24hr) was prescribed for treatment. </w:t>
      </w:r>
    </w:p>
    <w:p w14:paraId="4DCF5285" w14:textId="77777777" w:rsidR="007904DE" w:rsidRPr="00E37E34" w:rsidRDefault="007904DE" w:rsidP="00FC1DE0">
      <w:pPr>
        <w:spacing w:after="40" w:line="480" w:lineRule="auto"/>
        <w:jc w:val="both"/>
        <w:rPr>
          <w:bCs/>
        </w:rPr>
      </w:pPr>
    </w:p>
    <w:p w14:paraId="259D912F" w14:textId="50FB7789" w:rsidR="00F71AB8" w:rsidRPr="00E37E34" w:rsidRDefault="00CD5320" w:rsidP="00FC1DE0">
      <w:pPr>
        <w:spacing w:after="40" w:line="480" w:lineRule="auto"/>
        <w:jc w:val="both"/>
        <w:rPr>
          <w:bCs/>
        </w:rPr>
      </w:pPr>
      <w:r>
        <w:rPr>
          <w:bCs/>
        </w:rPr>
        <w:t>On day 91</w:t>
      </w:r>
      <w:r w:rsidR="00EE4395" w:rsidRPr="00E37E34">
        <w:rPr>
          <w:bCs/>
        </w:rPr>
        <w:t xml:space="preserve"> </w:t>
      </w:r>
      <w:r w:rsidR="007904DE" w:rsidRPr="00E37E34">
        <w:rPr>
          <w:bCs/>
        </w:rPr>
        <w:t xml:space="preserve">the neutrophil count was </w:t>
      </w:r>
      <w:r w:rsidR="00F570FA">
        <w:rPr>
          <w:bCs/>
        </w:rPr>
        <w:t>normal</w:t>
      </w:r>
      <w:r w:rsidR="007904DE" w:rsidRPr="00E37E34">
        <w:rPr>
          <w:bCs/>
        </w:rPr>
        <w:t>, 9.7x10</w:t>
      </w:r>
      <w:r w:rsidR="007904DE" w:rsidRPr="00E37E34">
        <w:rPr>
          <w:bCs/>
          <w:vertAlign w:val="superscript"/>
        </w:rPr>
        <w:t>9</w:t>
      </w:r>
      <w:r w:rsidR="007904DE" w:rsidRPr="00E37E34">
        <w:rPr>
          <w:bCs/>
        </w:rPr>
        <w:t>/L (Ref. 3-12). Mild mature neutrophilia 15x10</w:t>
      </w:r>
      <w:r w:rsidR="007904DE" w:rsidRPr="00E37E34">
        <w:rPr>
          <w:bCs/>
          <w:vertAlign w:val="superscript"/>
        </w:rPr>
        <w:t>9</w:t>
      </w:r>
      <w:r w:rsidR="007904DE" w:rsidRPr="00E37E34">
        <w:rPr>
          <w:bCs/>
        </w:rPr>
        <w:t xml:space="preserve">/L (Ref. 3-12) was documented </w:t>
      </w:r>
      <w:r>
        <w:rPr>
          <w:bCs/>
        </w:rPr>
        <w:t>on day 105</w:t>
      </w:r>
      <w:r w:rsidR="007904DE" w:rsidRPr="00E37E34">
        <w:rPr>
          <w:bCs/>
        </w:rPr>
        <w:t xml:space="preserve"> and the dose of prednisolone was tapered by 20%. Re-assessment was performed every 21-28 days and the dose of prednisolone was </w:t>
      </w:r>
      <w:r w:rsidR="00B41A2B">
        <w:rPr>
          <w:bCs/>
        </w:rPr>
        <w:t xml:space="preserve">gradually </w:t>
      </w:r>
      <w:r w:rsidR="007904DE" w:rsidRPr="00E37E34">
        <w:rPr>
          <w:bCs/>
        </w:rPr>
        <w:t xml:space="preserve">tapered on each occasion based on a continued normal neutrophil count.  </w:t>
      </w:r>
      <w:r w:rsidR="00F71AB8" w:rsidRPr="00E37E34">
        <w:rPr>
          <w:bCs/>
        </w:rPr>
        <w:t>The total duration of treatment was seven months</w:t>
      </w:r>
      <w:r w:rsidR="007904DE" w:rsidRPr="00E37E34">
        <w:rPr>
          <w:bCs/>
        </w:rPr>
        <w:t xml:space="preserve"> and during this period there were moderate adverse effects of glucocorticoid therapy including </w:t>
      </w:r>
      <w:r w:rsidR="00F71AB8" w:rsidRPr="00E37E34">
        <w:rPr>
          <w:bCs/>
        </w:rPr>
        <w:t>polyphagia, muscle atrophy, a decrease in tendon strength on the left pelvic limb,</w:t>
      </w:r>
      <w:r w:rsidR="006B574E" w:rsidRPr="00E37E34">
        <w:rPr>
          <w:bCs/>
        </w:rPr>
        <w:t xml:space="preserve"> vacuolar hepatopathy,</w:t>
      </w:r>
      <w:r w:rsidR="00F71AB8" w:rsidRPr="00E37E34">
        <w:rPr>
          <w:bCs/>
        </w:rPr>
        <w:t xml:space="preserve"> portal vein thrombosis and recurrent lower urinary tract infection</w:t>
      </w:r>
      <w:r w:rsidR="00EE4395">
        <w:rPr>
          <w:bCs/>
        </w:rPr>
        <w:t>.</w:t>
      </w:r>
    </w:p>
    <w:p w14:paraId="28D77BE3" w14:textId="77777777" w:rsidR="00F71AB8" w:rsidRPr="00E37E34" w:rsidRDefault="00F71AB8" w:rsidP="00FC1DE0">
      <w:pPr>
        <w:spacing w:after="40" w:line="480" w:lineRule="auto"/>
        <w:jc w:val="both"/>
        <w:rPr>
          <w:bCs/>
        </w:rPr>
      </w:pPr>
    </w:p>
    <w:p w14:paraId="6DB875B3" w14:textId="4BE210D7" w:rsidR="007904DE" w:rsidRPr="00E37E34" w:rsidRDefault="00F71AB8" w:rsidP="00FC1DE0">
      <w:pPr>
        <w:spacing w:after="40" w:line="480" w:lineRule="auto"/>
        <w:jc w:val="both"/>
        <w:rPr>
          <w:bCs/>
        </w:rPr>
      </w:pPr>
      <w:r w:rsidRPr="00E37E34">
        <w:rPr>
          <w:bCs/>
        </w:rPr>
        <w:t>Considering the thymoma was an incidental finding and no clinical signs were described at the time of initial referral</w:t>
      </w:r>
      <w:r w:rsidR="006B574E" w:rsidRPr="00E37E34">
        <w:rPr>
          <w:bCs/>
        </w:rPr>
        <w:t xml:space="preserve"> </w:t>
      </w:r>
      <w:r w:rsidRPr="00E37E34">
        <w:rPr>
          <w:bCs/>
        </w:rPr>
        <w:t xml:space="preserve">re-staging with thoracic radiographs and abdominal ultrasound </w:t>
      </w:r>
      <w:r w:rsidR="006B574E" w:rsidRPr="00E37E34">
        <w:rPr>
          <w:bCs/>
        </w:rPr>
        <w:t xml:space="preserve">was recommended every six-twelve months. On re-staging </w:t>
      </w:r>
      <w:r w:rsidR="00CD5320">
        <w:rPr>
          <w:bCs/>
        </w:rPr>
        <w:t>on day 180</w:t>
      </w:r>
      <w:r w:rsidR="006B574E" w:rsidRPr="00E37E34">
        <w:rPr>
          <w:bCs/>
        </w:rPr>
        <w:t xml:space="preserve"> there was no evidence of local recurrence or gross metastatic disease. </w:t>
      </w:r>
      <w:proofErr w:type="gramStart"/>
      <w:r w:rsidR="00EE4395">
        <w:rPr>
          <w:bCs/>
        </w:rPr>
        <w:t>However</w:t>
      </w:r>
      <w:proofErr w:type="gramEnd"/>
      <w:r w:rsidR="00F047FE">
        <w:rPr>
          <w:bCs/>
        </w:rPr>
        <w:t xml:space="preserve"> on</w:t>
      </w:r>
      <w:r w:rsidR="00EE4395" w:rsidRPr="00E37E34">
        <w:rPr>
          <w:bCs/>
        </w:rPr>
        <w:t xml:space="preserve"> </w:t>
      </w:r>
      <w:r w:rsidR="005F4E7A">
        <w:rPr>
          <w:bCs/>
        </w:rPr>
        <w:t>day 510</w:t>
      </w:r>
      <w:r w:rsidR="006B574E" w:rsidRPr="00E37E34">
        <w:rPr>
          <w:bCs/>
        </w:rPr>
        <w:t>, there was a large (8cm x 8cm x 10cm), well defined soft tissue mass in the right mid</w:t>
      </w:r>
      <w:r w:rsidR="00F570FA">
        <w:rPr>
          <w:bCs/>
        </w:rPr>
        <w:t>-</w:t>
      </w:r>
      <w:r w:rsidR="006B574E" w:rsidRPr="00E37E34">
        <w:rPr>
          <w:bCs/>
        </w:rPr>
        <w:t>thorax</w:t>
      </w:r>
      <w:r w:rsidR="00086AAC" w:rsidRPr="00E37E34">
        <w:rPr>
          <w:bCs/>
        </w:rPr>
        <w:t xml:space="preserve"> suggestive of locoregional </w:t>
      </w:r>
      <w:r w:rsidR="00EE4395">
        <w:rPr>
          <w:bCs/>
        </w:rPr>
        <w:t>recurrence</w:t>
      </w:r>
      <w:r w:rsidR="006B574E" w:rsidRPr="00E37E34">
        <w:rPr>
          <w:bCs/>
        </w:rPr>
        <w:t xml:space="preserve">. </w:t>
      </w:r>
      <w:r w:rsidR="00F570FA">
        <w:rPr>
          <w:bCs/>
        </w:rPr>
        <w:t>CT</w:t>
      </w:r>
      <w:r w:rsidR="006B574E" w:rsidRPr="00E37E34">
        <w:rPr>
          <w:bCs/>
        </w:rPr>
        <w:t xml:space="preserve"> was performe</w:t>
      </w:r>
      <w:r w:rsidR="00CE08E5" w:rsidRPr="00E37E34">
        <w:rPr>
          <w:bCs/>
        </w:rPr>
        <w:t>d for further clarification and to establish if surgical exc</w:t>
      </w:r>
      <w:r w:rsidR="009B0F10" w:rsidRPr="00E37E34">
        <w:rPr>
          <w:bCs/>
        </w:rPr>
        <w:t xml:space="preserve">ision would be possible. </w:t>
      </w:r>
      <w:r w:rsidR="00EE4395">
        <w:rPr>
          <w:bCs/>
        </w:rPr>
        <w:t xml:space="preserve">CT </w:t>
      </w:r>
      <w:r w:rsidR="00F047FE">
        <w:rPr>
          <w:bCs/>
        </w:rPr>
        <w:t>showed</w:t>
      </w:r>
      <w:r w:rsidR="00F047FE" w:rsidRPr="00E37E34">
        <w:rPr>
          <w:bCs/>
        </w:rPr>
        <w:t xml:space="preserve"> </w:t>
      </w:r>
      <w:r w:rsidR="00CE08E5" w:rsidRPr="00E37E34">
        <w:rPr>
          <w:bCs/>
        </w:rPr>
        <w:t xml:space="preserve">a small amount of pleural fluid in the dependent side of the thorax, symmetrically distributed in both </w:t>
      </w:r>
      <w:proofErr w:type="spellStart"/>
      <w:r w:rsidR="00CE08E5" w:rsidRPr="00E37E34">
        <w:rPr>
          <w:bCs/>
        </w:rPr>
        <w:t>hemithoraces</w:t>
      </w:r>
      <w:proofErr w:type="spellEnd"/>
      <w:r w:rsidR="00CE08E5" w:rsidRPr="00E37E34">
        <w:rPr>
          <w:bCs/>
        </w:rPr>
        <w:t xml:space="preserve">. There were multiple pleural masses in both </w:t>
      </w:r>
      <w:proofErr w:type="spellStart"/>
      <w:r w:rsidR="00CE08E5" w:rsidRPr="00E37E34">
        <w:rPr>
          <w:bCs/>
        </w:rPr>
        <w:t>hemithoraces</w:t>
      </w:r>
      <w:proofErr w:type="spellEnd"/>
      <w:r w:rsidR="00CE08E5" w:rsidRPr="00E37E34">
        <w:rPr>
          <w:bCs/>
        </w:rPr>
        <w:t>. These masses had a broad base</w:t>
      </w:r>
      <w:r w:rsidR="00B41A2B">
        <w:rPr>
          <w:bCs/>
        </w:rPr>
        <w:t>d</w:t>
      </w:r>
      <w:r w:rsidR="00CE08E5" w:rsidRPr="00E37E34">
        <w:rPr>
          <w:bCs/>
        </w:rPr>
        <w:t xml:space="preserve"> appearance towards the periphery of the lung field and were of soft tissue attenuation. </w:t>
      </w:r>
      <w:r w:rsidR="00B41A2B">
        <w:rPr>
          <w:bCs/>
        </w:rPr>
        <w:t>A</w:t>
      </w:r>
      <w:r w:rsidR="00CE08E5" w:rsidRPr="00E37E34">
        <w:rPr>
          <w:bCs/>
        </w:rPr>
        <w:t xml:space="preserve"> large mass (9-10cm diameter) with irregular margins</w:t>
      </w:r>
      <w:r w:rsidR="00B41A2B">
        <w:rPr>
          <w:bCs/>
        </w:rPr>
        <w:t xml:space="preserve"> was confirmed</w:t>
      </w:r>
      <w:r w:rsidR="00CE08E5" w:rsidRPr="00E37E34">
        <w:rPr>
          <w:bCs/>
        </w:rPr>
        <w:t xml:space="preserve"> in the caudoventral part of the right hemithorax appearing to arise from the mediastinum. There were multiple solid nodules of variable size in the ventral parts of the cranial and caudal mediastinum</w:t>
      </w:r>
      <w:r w:rsidR="005568A3">
        <w:rPr>
          <w:bCs/>
        </w:rPr>
        <w:t xml:space="preserve"> (figure 6)</w:t>
      </w:r>
      <w:r w:rsidR="00CE08E5" w:rsidRPr="00E37E34">
        <w:rPr>
          <w:bCs/>
        </w:rPr>
        <w:t>. All the masses had a similar degree of contrast enhancement. There was a small amount of fluid in the mediastinum. Ultrasound guided percutaneous biopsy of the large mediastinal mass was declined by the owner due to the requirement for general anaesthesia and fine needle aspiration was performed. Cytology was consistent with a carcinoma of uncertain origin and</w:t>
      </w:r>
      <w:r w:rsidR="00235042" w:rsidRPr="00E37E34">
        <w:rPr>
          <w:bCs/>
        </w:rPr>
        <w:t xml:space="preserve"> no</w:t>
      </w:r>
      <w:r w:rsidR="00CE08E5" w:rsidRPr="00E37E34">
        <w:rPr>
          <w:bCs/>
        </w:rPr>
        <w:t xml:space="preserve"> similarities to the previous cytology and histopathology of the </w:t>
      </w:r>
      <w:r w:rsidR="00235042" w:rsidRPr="00E37E34">
        <w:rPr>
          <w:bCs/>
        </w:rPr>
        <w:t>earlier</w:t>
      </w:r>
      <w:r w:rsidR="00CE08E5" w:rsidRPr="00E37E34">
        <w:rPr>
          <w:bCs/>
        </w:rPr>
        <w:t xml:space="preserve"> diagnosed thymoma were found</w:t>
      </w:r>
      <w:r w:rsidR="006C12CC">
        <w:rPr>
          <w:bCs/>
        </w:rPr>
        <w:t xml:space="preserve"> (</w:t>
      </w:r>
      <w:r w:rsidR="005F4E7A">
        <w:rPr>
          <w:bCs/>
        </w:rPr>
        <w:t>F</w:t>
      </w:r>
      <w:r w:rsidR="006C12CC">
        <w:rPr>
          <w:bCs/>
        </w:rPr>
        <w:t>igure 7)</w:t>
      </w:r>
      <w:r w:rsidR="00CE08E5" w:rsidRPr="00E37E34">
        <w:rPr>
          <w:bCs/>
        </w:rPr>
        <w:t xml:space="preserve">. A diagnosis of </w:t>
      </w:r>
      <w:r w:rsidR="00CE08E5" w:rsidRPr="002D2F6F">
        <w:rPr>
          <w:bCs/>
        </w:rPr>
        <w:t xml:space="preserve">metastatic </w:t>
      </w:r>
      <w:r w:rsidR="006032E8" w:rsidRPr="002D2F6F">
        <w:rPr>
          <w:bCs/>
        </w:rPr>
        <w:t xml:space="preserve">mediastinal/pleural carcinoma </w:t>
      </w:r>
      <w:r w:rsidR="00CE08E5" w:rsidRPr="002D2F6F">
        <w:rPr>
          <w:bCs/>
        </w:rPr>
        <w:t xml:space="preserve">of uncertain origin </w:t>
      </w:r>
      <w:r w:rsidR="00CE08E5" w:rsidRPr="00B41A2B">
        <w:rPr>
          <w:bCs/>
        </w:rPr>
        <w:t>was</w:t>
      </w:r>
      <w:r w:rsidR="00CE08E5" w:rsidRPr="00E37E34">
        <w:rPr>
          <w:bCs/>
        </w:rPr>
        <w:t xml:space="preserve"> made and </w:t>
      </w:r>
      <w:r w:rsidR="00B351B9" w:rsidRPr="00E37E34">
        <w:rPr>
          <w:bCs/>
        </w:rPr>
        <w:t xml:space="preserve">based on the described use of </w:t>
      </w:r>
      <w:r w:rsidR="00CE08E5" w:rsidRPr="00E37E34">
        <w:rPr>
          <w:bCs/>
        </w:rPr>
        <w:t>tyrosine kinase inhibitor</w:t>
      </w:r>
      <w:r w:rsidR="00B351B9" w:rsidRPr="00E37E34">
        <w:rPr>
          <w:bCs/>
        </w:rPr>
        <w:t xml:space="preserve">s for treatment of various </w:t>
      </w:r>
      <w:r w:rsidR="00235042" w:rsidRPr="00E37E34">
        <w:rPr>
          <w:bCs/>
        </w:rPr>
        <w:t xml:space="preserve">solid </w:t>
      </w:r>
      <w:r w:rsidR="00235042" w:rsidRPr="00F56EE5">
        <w:rPr>
          <w:bCs/>
        </w:rPr>
        <w:t>tumours</w:t>
      </w:r>
      <w:r w:rsidR="00F570FA">
        <w:rPr>
          <w:bCs/>
        </w:rPr>
        <w:t xml:space="preserve">, </w:t>
      </w:r>
      <w:r w:rsidR="00B41A2B">
        <w:rPr>
          <w:bCs/>
        </w:rPr>
        <w:t xml:space="preserve">including </w:t>
      </w:r>
      <w:r w:rsidR="00235042" w:rsidRPr="00E37E34">
        <w:rPr>
          <w:bCs/>
        </w:rPr>
        <w:t xml:space="preserve">apocrine gland </w:t>
      </w:r>
      <w:r w:rsidR="00086AAC" w:rsidRPr="00E37E34">
        <w:rPr>
          <w:bCs/>
        </w:rPr>
        <w:t>anal sac adenocarcinoma</w:t>
      </w:r>
      <w:r w:rsidR="00235042" w:rsidRPr="00E37E34">
        <w:rPr>
          <w:bCs/>
        </w:rPr>
        <w:t xml:space="preserve">, metastatic osteosarcoma, </w:t>
      </w:r>
      <w:proofErr w:type="gramStart"/>
      <w:r w:rsidR="00235042" w:rsidRPr="00E37E34">
        <w:rPr>
          <w:bCs/>
        </w:rPr>
        <w:t>head</w:t>
      </w:r>
      <w:proofErr w:type="gramEnd"/>
      <w:r w:rsidR="00235042" w:rsidRPr="00E37E34">
        <w:rPr>
          <w:bCs/>
        </w:rPr>
        <w:t xml:space="preserve"> and neck carcinoma and nasal carcinoma</w:t>
      </w:r>
      <w:r w:rsidR="00DB77D2">
        <w:rPr>
          <w:bCs/>
          <w:vertAlign w:val="superscript"/>
        </w:rPr>
        <w:t>15, 16</w:t>
      </w:r>
      <w:r w:rsidR="00B41A2B">
        <w:rPr>
          <w:bCs/>
        </w:rPr>
        <w:t xml:space="preserve"> </w:t>
      </w:r>
      <w:r w:rsidR="00235042" w:rsidRPr="00E37E34">
        <w:rPr>
          <w:bCs/>
        </w:rPr>
        <w:t>and the authors’ clinical experienc</w:t>
      </w:r>
      <w:r w:rsidR="00C82176" w:rsidRPr="00E37E34">
        <w:rPr>
          <w:bCs/>
        </w:rPr>
        <w:t>e using tyrosine kinase inhibitors in</w:t>
      </w:r>
      <w:r w:rsidR="00235042" w:rsidRPr="00E37E34">
        <w:rPr>
          <w:bCs/>
        </w:rPr>
        <w:t xml:space="preserve"> metastatic carcinoma,</w:t>
      </w:r>
      <w:r w:rsidR="00CE08E5" w:rsidRPr="00E37E34">
        <w:rPr>
          <w:bCs/>
        </w:rPr>
        <w:t xml:space="preserve"> toceranib phosphate</w:t>
      </w:r>
      <w:r w:rsidR="004539E1" w:rsidRPr="00E37E34">
        <w:rPr>
          <w:bCs/>
        </w:rPr>
        <w:t xml:space="preserve"> (2.8mg/kg </w:t>
      </w:r>
      <w:r w:rsidR="00C82176" w:rsidRPr="00E37E34">
        <w:rPr>
          <w:bCs/>
        </w:rPr>
        <w:t>PO 3x</w:t>
      </w:r>
      <w:r w:rsidR="004539E1" w:rsidRPr="00E37E34">
        <w:rPr>
          <w:bCs/>
        </w:rPr>
        <w:t xml:space="preserve"> weekly)</w:t>
      </w:r>
      <w:r w:rsidR="00B351B9" w:rsidRPr="00E37E34">
        <w:rPr>
          <w:bCs/>
        </w:rPr>
        <w:t xml:space="preserve"> was prescribed. </w:t>
      </w:r>
      <w:r w:rsidR="00EE4395">
        <w:rPr>
          <w:bCs/>
        </w:rPr>
        <w:t xml:space="preserve">Haematology, serum biochemistry and urinalysis were obtained as a baseline prior to </w:t>
      </w:r>
      <w:r w:rsidR="00CC1782">
        <w:rPr>
          <w:bCs/>
        </w:rPr>
        <w:t>starting</w:t>
      </w:r>
      <w:r w:rsidR="00EE4395">
        <w:rPr>
          <w:bCs/>
        </w:rPr>
        <w:t xml:space="preserve"> therapy</w:t>
      </w:r>
      <w:r w:rsidR="00DB77D2">
        <w:rPr>
          <w:bCs/>
        </w:rPr>
        <w:t xml:space="preserve"> and t</w:t>
      </w:r>
      <w:r w:rsidR="00CC1782">
        <w:rPr>
          <w:bCs/>
        </w:rPr>
        <w:t xml:space="preserve">hese </w:t>
      </w:r>
      <w:r w:rsidR="00F047FE">
        <w:rPr>
          <w:bCs/>
        </w:rPr>
        <w:t xml:space="preserve">investigations were repeated </w:t>
      </w:r>
      <w:r w:rsidR="00CC1782">
        <w:rPr>
          <w:bCs/>
        </w:rPr>
        <w:t xml:space="preserve">at regular intervals for therapeutic monitoring according to the data sheet. </w:t>
      </w:r>
    </w:p>
    <w:p w14:paraId="588843BF" w14:textId="77777777" w:rsidR="00B351B9" w:rsidRPr="00E37E34" w:rsidRDefault="00B351B9" w:rsidP="00FC1DE0">
      <w:pPr>
        <w:spacing w:after="40" w:line="480" w:lineRule="auto"/>
        <w:jc w:val="both"/>
        <w:rPr>
          <w:bCs/>
        </w:rPr>
      </w:pPr>
    </w:p>
    <w:p w14:paraId="7E9BC9A1" w14:textId="3AACF74D" w:rsidR="006032E8" w:rsidRPr="00E37E34" w:rsidRDefault="00820416" w:rsidP="00FC1DE0">
      <w:pPr>
        <w:spacing w:after="40" w:line="480" w:lineRule="auto"/>
        <w:jc w:val="both"/>
        <w:rPr>
          <w:bCs/>
        </w:rPr>
      </w:pPr>
      <w:r w:rsidRPr="00E37E34">
        <w:rPr>
          <w:bCs/>
        </w:rPr>
        <w:t xml:space="preserve">The neutrophil count at the time of diagnosis of </w:t>
      </w:r>
      <w:r w:rsidR="006032E8" w:rsidRPr="00E37E34">
        <w:rPr>
          <w:bCs/>
        </w:rPr>
        <w:t xml:space="preserve">metastatic mediastinal/pleural carcinoma of uncertain origin </w:t>
      </w:r>
      <w:r w:rsidRPr="00E37E34">
        <w:rPr>
          <w:bCs/>
        </w:rPr>
        <w:t>was 2.7x10</w:t>
      </w:r>
      <w:r w:rsidRPr="00E37E34">
        <w:rPr>
          <w:bCs/>
          <w:vertAlign w:val="superscript"/>
        </w:rPr>
        <w:t>9</w:t>
      </w:r>
      <w:r w:rsidRPr="00E37E34">
        <w:rPr>
          <w:bCs/>
        </w:rPr>
        <w:t xml:space="preserve">/L (Ref. 3-12) and there was a gradual decreasing trend to a </w:t>
      </w:r>
      <w:r w:rsidR="00CC1782">
        <w:rPr>
          <w:bCs/>
        </w:rPr>
        <w:t>nadir</w:t>
      </w:r>
      <w:r w:rsidR="00CC1782" w:rsidRPr="00E37E34">
        <w:rPr>
          <w:bCs/>
        </w:rPr>
        <w:t xml:space="preserve"> </w:t>
      </w:r>
      <w:r w:rsidRPr="00E37E34">
        <w:rPr>
          <w:bCs/>
        </w:rPr>
        <w:t>of 1.3x10</w:t>
      </w:r>
      <w:r w:rsidRPr="00E37E34">
        <w:rPr>
          <w:bCs/>
          <w:vertAlign w:val="superscript"/>
        </w:rPr>
        <w:t>9</w:t>
      </w:r>
      <w:r w:rsidRPr="00E37E34">
        <w:rPr>
          <w:bCs/>
        </w:rPr>
        <w:t xml:space="preserve">/L (Ref. 3-12) </w:t>
      </w:r>
      <w:r w:rsidR="005F4E7A">
        <w:rPr>
          <w:bCs/>
        </w:rPr>
        <w:t xml:space="preserve">on day 538, </w:t>
      </w:r>
      <w:r w:rsidR="006032E8" w:rsidRPr="00E37E34">
        <w:rPr>
          <w:bCs/>
        </w:rPr>
        <w:t>four</w:t>
      </w:r>
      <w:r w:rsidRPr="00E37E34">
        <w:rPr>
          <w:bCs/>
        </w:rPr>
        <w:t xml:space="preserve"> weeks following the prescription of toceranib phosphate. </w:t>
      </w:r>
      <w:r w:rsidR="00A02C8E" w:rsidRPr="00E37E34">
        <w:rPr>
          <w:bCs/>
        </w:rPr>
        <w:t>Neutropenia</w:t>
      </w:r>
      <w:r w:rsidRPr="00E37E34">
        <w:rPr>
          <w:bCs/>
        </w:rPr>
        <w:t xml:space="preserve"> is a</w:t>
      </w:r>
      <w:r w:rsidR="00A02C8E" w:rsidRPr="00E37E34">
        <w:rPr>
          <w:bCs/>
        </w:rPr>
        <w:t>n</w:t>
      </w:r>
      <w:r w:rsidRPr="00E37E34">
        <w:rPr>
          <w:bCs/>
        </w:rPr>
        <w:t xml:space="preserve"> </w:t>
      </w:r>
      <w:r w:rsidR="00A02C8E" w:rsidRPr="00E37E34">
        <w:rPr>
          <w:bCs/>
        </w:rPr>
        <w:t>uncommon</w:t>
      </w:r>
      <w:r w:rsidRPr="00E37E34">
        <w:rPr>
          <w:bCs/>
        </w:rPr>
        <w:t xml:space="preserve"> consequence of treatment with a tyrosine kinase inhibitor</w:t>
      </w:r>
      <w:r w:rsidR="00F56EE5">
        <w:rPr>
          <w:bCs/>
          <w:vertAlign w:val="superscript"/>
        </w:rPr>
        <w:t>17,</w:t>
      </w:r>
      <w:r w:rsidR="005E5E7A">
        <w:rPr>
          <w:bCs/>
          <w:vertAlign w:val="superscript"/>
        </w:rPr>
        <w:t xml:space="preserve"> </w:t>
      </w:r>
      <w:r w:rsidR="00F56EE5" w:rsidRPr="00F56EE5">
        <w:rPr>
          <w:bCs/>
          <w:vertAlign w:val="superscript"/>
        </w:rPr>
        <w:t>18</w:t>
      </w:r>
      <w:r w:rsidR="00F56EE5">
        <w:rPr>
          <w:bCs/>
          <w:vertAlign w:val="superscript"/>
        </w:rPr>
        <w:t xml:space="preserve"> </w:t>
      </w:r>
      <w:r w:rsidR="00696E4D" w:rsidRPr="00F56EE5">
        <w:rPr>
          <w:bCs/>
        </w:rPr>
        <w:t xml:space="preserve">and </w:t>
      </w:r>
      <w:r w:rsidR="00696E4D" w:rsidRPr="00E37E34">
        <w:rPr>
          <w:bCs/>
        </w:rPr>
        <w:t xml:space="preserve">considering the dog’s history </w:t>
      </w:r>
      <w:r w:rsidR="00CC1782">
        <w:rPr>
          <w:bCs/>
        </w:rPr>
        <w:t>and the low neutrophil count prior to treatment</w:t>
      </w:r>
      <w:r w:rsidR="00F047FE">
        <w:rPr>
          <w:bCs/>
        </w:rPr>
        <w:t>,</w:t>
      </w:r>
      <w:r w:rsidR="00CC1782">
        <w:rPr>
          <w:bCs/>
        </w:rPr>
        <w:t xml:space="preserve"> </w:t>
      </w:r>
      <w:r w:rsidR="00696E4D" w:rsidRPr="00E37E34">
        <w:rPr>
          <w:bCs/>
        </w:rPr>
        <w:t xml:space="preserve">a suspected diagnosis </w:t>
      </w:r>
      <w:r w:rsidR="00696E4D" w:rsidRPr="007A3818">
        <w:rPr>
          <w:bCs/>
        </w:rPr>
        <w:t xml:space="preserve">of </w:t>
      </w:r>
      <w:r w:rsidR="00696E4D" w:rsidRPr="002D2F6F">
        <w:rPr>
          <w:bCs/>
        </w:rPr>
        <w:t xml:space="preserve">relapsed immune-mediated neutropenia </w:t>
      </w:r>
      <w:r w:rsidR="00696E4D" w:rsidRPr="007A3818">
        <w:rPr>
          <w:bCs/>
        </w:rPr>
        <w:t>was</w:t>
      </w:r>
      <w:r w:rsidR="00696E4D" w:rsidRPr="00E37E34">
        <w:rPr>
          <w:bCs/>
        </w:rPr>
        <w:t xml:space="preserve"> made. </w:t>
      </w:r>
      <w:r w:rsidR="007A3818">
        <w:rPr>
          <w:bCs/>
        </w:rPr>
        <w:t>P</w:t>
      </w:r>
      <w:r w:rsidR="00696E4D" w:rsidRPr="00E37E34">
        <w:rPr>
          <w:bCs/>
        </w:rPr>
        <w:t>rednisolone (</w:t>
      </w:r>
      <w:r w:rsidR="00DB77D2">
        <w:rPr>
          <w:bCs/>
        </w:rPr>
        <w:t>40mg/m</w:t>
      </w:r>
      <w:r w:rsidR="00DB77D2">
        <w:rPr>
          <w:bCs/>
          <w:vertAlign w:val="superscript"/>
        </w:rPr>
        <w:t>2</w:t>
      </w:r>
      <w:r w:rsidR="00696E4D" w:rsidRPr="00E37E34">
        <w:rPr>
          <w:bCs/>
        </w:rPr>
        <w:t xml:space="preserve">/24hr) was </w:t>
      </w:r>
      <w:r w:rsidR="007A3818">
        <w:rPr>
          <w:bCs/>
        </w:rPr>
        <w:t xml:space="preserve">again </w:t>
      </w:r>
      <w:proofErr w:type="gramStart"/>
      <w:r w:rsidR="00696E4D" w:rsidRPr="00E37E34">
        <w:rPr>
          <w:bCs/>
        </w:rPr>
        <w:t>prescribed</w:t>
      </w:r>
      <w:proofErr w:type="gramEnd"/>
      <w:r w:rsidR="00696E4D" w:rsidRPr="00E37E34">
        <w:rPr>
          <w:bCs/>
        </w:rPr>
        <w:t xml:space="preserve"> and the </w:t>
      </w:r>
      <w:r w:rsidR="003D1219" w:rsidRPr="00E37E34">
        <w:rPr>
          <w:bCs/>
        </w:rPr>
        <w:t>neutrophil count increased to normal, 4.2x10</w:t>
      </w:r>
      <w:r w:rsidR="003D1219" w:rsidRPr="00E37E34">
        <w:rPr>
          <w:bCs/>
          <w:vertAlign w:val="superscript"/>
        </w:rPr>
        <w:t>9</w:t>
      </w:r>
      <w:r w:rsidR="003D1219" w:rsidRPr="00E37E34">
        <w:rPr>
          <w:bCs/>
        </w:rPr>
        <w:t xml:space="preserve">/L (Ref. 3-12) </w:t>
      </w:r>
      <w:r w:rsidR="005F4E7A">
        <w:rPr>
          <w:bCs/>
        </w:rPr>
        <w:t>by day 552</w:t>
      </w:r>
      <w:r w:rsidR="003D1219" w:rsidRPr="00E37E34">
        <w:rPr>
          <w:bCs/>
        </w:rPr>
        <w:t xml:space="preserve">. As in the past, the dose of prednisolone was tapered gradually </w:t>
      </w:r>
      <w:r w:rsidR="006032E8" w:rsidRPr="00E37E34">
        <w:rPr>
          <w:bCs/>
        </w:rPr>
        <w:t>based on a continued normal neutrophil count. The total duration of treatment was seven months.</w:t>
      </w:r>
    </w:p>
    <w:p w14:paraId="39931E20" w14:textId="77777777" w:rsidR="006032E8" w:rsidRPr="00E37E34" w:rsidRDefault="006032E8" w:rsidP="00FC1DE0">
      <w:pPr>
        <w:spacing w:after="40" w:line="480" w:lineRule="auto"/>
        <w:jc w:val="both"/>
        <w:rPr>
          <w:bCs/>
        </w:rPr>
      </w:pPr>
    </w:p>
    <w:p w14:paraId="5BF7762F" w14:textId="77777777" w:rsidR="006032E8" w:rsidRPr="00E37E34" w:rsidRDefault="006032E8" w:rsidP="00FC1DE0">
      <w:pPr>
        <w:spacing w:after="40" w:line="480" w:lineRule="auto"/>
        <w:jc w:val="both"/>
        <w:rPr>
          <w:bCs/>
        </w:rPr>
      </w:pPr>
      <w:r w:rsidRPr="00E37E34">
        <w:rPr>
          <w:bCs/>
        </w:rPr>
        <w:t xml:space="preserve">Re-staging with CT was performed </w:t>
      </w:r>
      <w:r w:rsidR="005F4E7A">
        <w:rPr>
          <w:bCs/>
        </w:rPr>
        <w:t>on days 552, 690 and 941, (</w:t>
      </w:r>
      <w:r w:rsidRPr="00E37E34">
        <w:rPr>
          <w:bCs/>
        </w:rPr>
        <w:t>six weeks, six months and twelve months following the prescription of toceranib phosphate</w:t>
      </w:r>
      <w:r w:rsidR="005F4E7A">
        <w:rPr>
          <w:bCs/>
        </w:rPr>
        <w:t>)</w:t>
      </w:r>
      <w:r w:rsidRPr="00E37E34">
        <w:rPr>
          <w:bCs/>
        </w:rPr>
        <w:t>. On the first oc</w:t>
      </w:r>
      <w:r w:rsidR="00E256BE" w:rsidRPr="00E37E34">
        <w:rPr>
          <w:bCs/>
        </w:rPr>
        <w:t xml:space="preserve">casion there was evidence of a </w:t>
      </w:r>
      <w:r w:rsidR="00CC1782">
        <w:rPr>
          <w:bCs/>
        </w:rPr>
        <w:t>partial</w:t>
      </w:r>
      <w:r w:rsidR="00CC1782" w:rsidRPr="00E37E34">
        <w:rPr>
          <w:bCs/>
        </w:rPr>
        <w:t xml:space="preserve"> </w:t>
      </w:r>
      <w:r w:rsidR="00E256BE" w:rsidRPr="00E37E34">
        <w:rPr>
          <w:bCs/>
        </w:rPr>
        <w:t>response to</w:t>
      </w:r>
      <w:r w:rsidRPr="00E37E34">
        <w:rPr>
          <w:bCs/>
        </w:rPr>
        <w:t xml:space="preserve"> treatment with &lt;50% </w:t>
      </w:r>
      <w:r w:rsidR="00E256BE" w:rsidRPr="00E37E34">
        <w:rPr>
          <w:bCs/>
        </w:rPr>
        <w:t>reduction</w:t>
      </w:r>
      <w:r w:rsidRPr="00E37E34">
        <w:rPr>
          <w:bCs/>
        </w:rPr>
        <w:t xml:space="preserve"> in size of the </w:t>
      </w:r>
      <w:r w:rsidR="00E256BE" w:rsidRPr="00E37E34">
        <w:rPr>
          <w:bCs/>
        </w:rPr>
        <w:t xml:space="preserve">largest mediastinal mass and a decrease in the number of pleural nodules. On the second occasion there was a continued response to treatment and the largest mediastinal mass was no longer present as a defined mass, </w:t>
      </w:r>
      <w:r w:rsidR="00235042" w:rsidRPr="00E37E34">
        <w:rPr>
          <w:bCs/>
        </w:rPr>
        <w:t>leaving</w:t>
      </w:r>
      <w:r w:rsidR="00E256BE" w:rsidRPr="00E37E34">
        <w:rPr>
          <w:bCs/>
        </w:rPr>
        <w:t xml:space="preserve"> an ill-defined and irregular region of soft tissue attenuation. The majority of the pleural masses were decreased in size and number</w:t>
      </w:r>
      <w:r w:rsidR="00DB77D2">
        <w:rPr>
          <w:bCs/>
        </w:rPr>
        <w:t>,</w:t>
      </w:r>
      <w:r w:rsidR="00E256BE" w:rsidRPr="00E37E34">
        <w:rPr>
          <w:bCs/>
        </w:rPr>
        <w:t xml:space="preserve"> and two were marginally increased in size. On the third occasion there was significant disease progression with a </w:t>
      </w:r>
      <w:r w:rsidR="00CC1782">
        <w:rPr>
          <w:bCs/>
        </w:rPr>
        <w:t>large</w:t>
      </w:r>
      <w:r w:rsidR="00CC1782" w:rsidRPr="00E37E34">
        <w:rPr>
          <w:bCs/>
        </w:rPr>
        <w:t xml:space="preserve"> </w:t>
      </w:r>
      <w:r w:rsidR="00E256BE" w:rsidRPr="00E37E34">
        <w:rPr>
          <w:bCs/>
        </w:rPr>
        <w:t xml:space="preserve">increase in the size and number of pleural masses and a </w:t>
      </w:r>
      <w:r w:rsidR="00CF1DF3" w:rsidRPr="00E37E34">
        <w:rPr>
          <w:bCs/>
        </w:rPr>
        <w:t>small</w:t>
      </w:r>
      <w:r w:rsidR="00E256BE" w:rsidRPr="00E37E34">
        <w:rPr>
          <w:bCs/>
        </w:rPr>
        <w:t xml:space="preserve"> pleural effusion.</w:t>
      </w:r>
      <w:r w:rsidR="00CF1DF3" w:rsidRPr="00E37E34">
        <w:rPr>
          <w:bCs/>
        </w:rPr>
        <w:t xml:space="preserve"> The neutrophil count was normal at this time, 4.9x10</w:t>
      </w:r>
      <w:r w:rsidR="00CF1DF3" w:rsidRPr="00E37E34">
        <w:rPr>
          <w:bCs/>
          <w:vertAlign w:val="superscript"/>
        </w:rPr>
        <w:t>9</w:t>
      </w:r>
      <w:r w:rsidR="00CF1DF3" w:rsidRPr="00E37E34">
        <w:rPr>
          <w:bCs/>
        </w:rPr>
        <w:t>/L (Ref. 3-12).</w:t>
      </w:r>
      <w:r w:rsidR="00E256BE" w:rsidRPr="00E37E34">
        <w:rPr>
          <w:bCs/>
        </w:rPr>
        <w:t xml:space="preserve"> Toceranib phosphate was withdrawn and meloxicam was presc</w:t>
      </w:r>
      <w:r w:rsidR="00CF1DF3" w:rsidRPr="00E37E34">
        <w:rPr>
          <w:bCs/>
        </w:rPr>
        <w:t>ribed for palliative treatment.</w:t>
      </w:r>
    </w:p>
    <w:p w14:paraId="3F7DCAA2" w14:textId="77777777" w:rsidR="00CF1DF3" w:rsidRPr="00E37E34" w:rsidRDefault="00CF1DF3" w:rsidP="00FC1DE0">
      <w:pPr>
        <w:spacing w:after="40" w:line="480" w:lineRule="auto"/>
        <w:jc w:val="both"/>
        <w:rPr>
          <w:bCs/>
        </w:rPr>
      </w:pPr>
    </w:p>
    <w:p w14:paraId="57D36F5C" w14:textId="77777777" w:rsidR="00EE21F8" w:rsidRPr="00E37E34" w:rsidRDefault="00CF1DF3" w:rsidP="00FC1DE0">
      <w:pPr>
        <w:spacing w:after="40" w:line="480" w:lineRule="auto"/>
        <w:jc w:val="both"/>
        <w:rPr>
          <w:bCs/>
        </w:rPr>
      </w:pPr>
      <w:r w:rsidRPr="00E37E34">
        <w:rPr>
          <w:bCs/>
        </w:rPr>
        <w:t>Eight days following documentation of progressive disease and withdrawal of toceranib phosphate</w:t>
      </w:r>
      <w:r w:rsidR="005F4E7A">
        <w:rPr>
          <w:bCs/>
        </w:rPr>
        <w:t>,</w:t>
      </w:r>
      <w:r w:rsidRPr="00E37E34">
        <w:rPr>
          <w:bCs/>
        </w:rPr>
        <w:t xml:space="preserve"> the owner described </w:t>
      </w:r>
      <w:r w:rsidR="00235042" w:rsidRPr="00E37E34">
        <w:rPr>
          <w:bCs/>
        </w:rPr>
        <w:t xml:space="preserve">the dog </w:t>
      </w:r>
      <w:r w:rsidRPr="00E37E34">
        <w:rPr>
          <w:bCs/>
        </w:rPr>
        <w:t>as unsettled and pacing. The dog died at home a short time later, 949 days following the initial incidental diagnosis of thymoma. Post-mortem examination was performed. The thoracic cavity contained 2.8L of serosanguineous fluid, the majority of which was within the right side.  Within the caudal thoracic cavity, compressing and partly displacing the lungs cranially, there was a very large, irregularly shaped neoplastic mass</w:t>
      </w:r>
      <w:r w:rsidR="006C12CC">
        <w:rPr>
          <w:bCs/>
        </w:rPr>
        <w:t xml:space="preserve"> (figure 8)</w:t>
      </w:r>
      <w:r w:rsidRPr="00E37E34">
        <w:rPr>
          <w:bCs/>
        </w:rPr>
        <w:t>.  This mass exhibited a mul</w:t>
      </w:r>
      <w:r w:rsidR="00235042" w:rsidRPr="00E37E34">
        <w:rPr>
          <w:bCs/>
        </w:rPr>
        <w:t>tinodular surface, each nodule approximately 1</w:t>
      </w:r>
      <w:r w:rsidRPr="00E37E34">
        <w:rPr>
          <w:bCs/>
        </w:rPr>
        <w:t xml:space="preserve">cm in diameter, and the bulk of the neoplastic mass probably represented a coalescence of smaller nodules.  There was one significantly large mass present in the right caudal aspect of </w:t>
      </w:r>
      <w:r w:rsidR="00235042" w:rsidRPr="00E37E34">
        <w:rPr>
          <w:bCs/>
        </w:rPr>
        <w:t>approximately 5</w:t>
      </w:r>
      <w:r w:rsidRPr="00E37E34">
        <w:rPr>
          <w:bCs/>
        </w:rPr>
        <w:t>cm diamet</w:t>
      </w:r>
      <w:r w:rsidR="00235042" w:rsidRPr="00E37E34">
        <w:rPr>
          <w:bCs/>
        </w:rPr>
        <w:t>er.  There were several large (approximately 2</w:t>
      </w:r>
      <w:r w:rsidRPr="00E37E34">
        <w:rPr>
          <w:bCs/>
        </w:rPr>
        <w:t>cm diameter) nodular masses visible within the larger mass.  There were a large number of randomly scattered, multifocal small neoplastic nodules throughout</w:t>
      </w:r>
      <w:r w:rsidR="00EE21F8" w:rsidRPr="00E37E34">
        <w:rPr>
          <w:bCs/>
        </w:rPr>
        <w:t xml:space="preserve"> the</w:t>
      </w:r>
      <w:r w:rsidRPr="00E37E34">
        <w:rPr>
          <w:bCs/>
        </w:rPr>
        <w:t xml:space="preserve"> parietal pleura, more numerous on the right side.  Arising from the right parietal pleura at the level of the 5th – 7th ribs was a fo</w:t>
      </w:r>
      <w:r w:rsidR="00235042" w:rsidRPr="00E37E34">
        <w:rPr>
          <w:bCs/>
        </w:rPr>
        <w:t xml:space="preserve">cal larger mass, approximately </w:t>
      </w:r>
      <w:r w:rsidR="00EE21F8" w:rsidRPr="00E37E34">
        <w:rPr>
          <w:bCs/>
        </w:rPr>
        <w:t>5cm diameter</w:t>
      </w:r>
      <w:r w:rsidR="006C12CC">
        <w:rPr>
          <w:bCs/>
        </w:rPr>
        <w:t xml:space="preserve"> (figure 9)</w:t>
      </w:r>
      <w:r w:rsidRPr="00E37E34">
        <w:rPr>
          <w:bCs/>
        </w:rPr>
        <w:t xml:space="preserve">.  On the thoracic </w:t>
      </w:r>
      <w:proofErr w:type="spellStart"/>
      <w:r w:rsidRPr="00E37E34">
        <w:rPr>
          <w:bCs/>
        </w:rPr>
        <w:t>epimysial</w:t>
      </w:r>
      <w:proofErr w:type="spellEnd"/>
      <w:r w:rsidRPr="00E37E34">
        <w:rPr>
          <w:bCs/>
        </w:rPr>
        <w:t xml:space="preserve"> surface of the diaphragm there were several similar tumours, including a single larger tumour of </w:t>
      </w:r>
      <w:r w:rsidR="00235042" w:rsidRPr="00E37E34">
        <w:rPr>
          <w:bCs/>
        </w:rPr>
        <w:t xml:space="preserve">approximately </w:t>
      </w:r>
      <w:r w:rsidRPr="00E37E34">
        <w:rPr>
          <w:bCs/>
        </w:rPr>
        <w:t xml:space="preserve">5cm diameter. </w:t>
      </w:r>
      <w:r w:rsidR="00EE21F8" w:rsidRPr="00E37E34">
        <w:rPr>
          <w:bCs/>
        </w:rPr>
        <w:t>Histopathology and immunohistochemistry were consistent with a poorly differentiated carcinoma with occasional squamous differentiation</w:t>
      </w:r>
      <w:r w:rsidR="006C12CC">
        <w:rPr>
          <w:bCs/>
        </w:rPr>
        <w:t xml:space="preserve"> (figure 10 and 11)</w:t>
      </w:r>
      <w:r w:rsidR="00EE21F8" w:rsidRPr="00E37E34">
        <w:rPr>
          <w:bCs/>
        </w:rPr>
        <w:t xml:space="preserve">. The neoplastic cells mostly presented as a pleomorphic population of polygonal cells with few features to indicate a tissue of origin.  </w:t>
      </w:r>
      <w:r w:rsidR="00FC4E97">
        <w:rPr>
          <w:bCs/>
        </w:rPr>
        <w:t xml:space="preserve">The appearance of these cells </w:t>
      </w:r>
      <w:r w:rsidR="00C56836">
        <w:rPr>
          <w:bCs/>
        </w:rPr>
        <w:t>differed from the epithelial cells of the</w:t>
      </w:r>
      <w:r w:rsidR="00FC4E97">
        <w:rPr>
          <w:bCs/>
        </w:rPr>
        <w:t xml:space="preserve"> original thymoma. </w:t>
      </w:r>
      <w:r w:rsidR="00EE21F8" w:rsidRPr="00E37E34">
        <w:rPr>
          <w:bCs/>
        </w:rPr>
        <w:t>Assuming thymus to be the origin of the neoplasm, thymic carcinoma would be appropriate, although there were no features of the tumour to specifically suggest thymus as the origin.  With the previous diagnosis of thymoma, the subsequent development of</w:t>
      </w:r>
      <w:r w:rsidR="00F8105E" w:rsidRPr="00E37E34">
        <w:rPr>
          <w:bCs/>
        </w:rPr>
        <w:t xml:space="preserve"> a</w:t>
      </w:r>
      <w:r w:rsidR="00EE21F8" w:rsidRPr="00E37E34">
        <w:rPr>
          <w:bCs/>
        </w:rPr>
        <w:t xml:space="preserve"> mediastinal neoplasm </w:t>
      </w:r>
      <w:r w:rsidR="00FC4E97">
        <w:rPr>
          <w:bCs/>
        </w:rPr>
        <w:t>may</w:t>
      </w:r>
      <w:r w:rsidR="00EE21F8" w:rsidRPr="00E37E34">
        <w:rPr>
          <w:bCs/>
        </w:rPr>
        <w:t xml:space="preserve"> represent </w:t>
      </w:r>
      <w:r w:rsidR="00F8105E" w:rsidRPr="00E37E34">
        <w:rPr>
          <w:bCs/>
        </w:rPr>
        <w:t xml:space="preserve">locoregional </w:t>
      </w:r>
      <w:r w:rsidR="00C56836">
        <w:rPr>
          <w:bCs/>
        </w:rPr>
        <w:t>recurrence</w:t>
      </w:r>
      <w:r w:rsidR="00C56836" w:rsidRPr="00E37E34">
        <w:rPr>
          <w:bCs/>
        </w:rPr>
        <w:t xml:space="preserve"> </w:t>
      </w:r>
      <w:r w:rsidR="00EE21F8" w:rsidRPr="00E37E34">
        <w:rPr>
          <w:bCs/>
        </w:rPr>
        <w:t>of that lesion, albeit the new tumour was centred on the caudal mediastinum rather than the cranial mediastinum</w:t>
      </w:r>
      <w:r w:rsidR="00F8105E" w:rsidRPr="00E37E34">
        <w:rPr>
          <w:bCs/>
        </w:rPr>
        <w:t>,</w:t>
      </w:r>
      <w:r w:rsidR="00EE21F8" w:rsidRPr="00E37E34">
        <w:rPr>
          <w:bCs/>
        </w:rPr>
        <w:t xml:space="preserve"> as is typical.  It is plausible that intra-mediastinal invasion during the surgery 30 months earlier left potentially malignant neoplastic stem cells within the caudal mediastinum</w:t>
      </w:r>
      <w:r w:rsidR="00FC4E97">
        <w:rPr>
          <w:bCs/>
        </w:rPr>
        <w:t xml:space="preserve">, which underwent further malignant transformation over time. </w:t>
      </w:r>
    </w:p>
    <w:p w14:paraId="6563F356" w14:textId="77777777" w:rsidR="00EE21F8" w:rsidRPr="00E37E34" w:rsidRDefault="00EE21F8" w:rsidP="00FC1DE0">
      <w:pPr>
        <w:spacing w:after="40" w:line="480" w:lineRule="auto"/>
        <w:jc w:val="both"/>
        <w:rPr>
          <w:bCs/>
        </w:rPr>
      </w:pPr>
    </w:p>
    <w:p w14:paraId="467B1F0E" w14:textId="77777777" w:rsidR="00244C38" w:rsidRPr="00E37E34" w:rsidRDefault="00244C38" w:rsidP="00FC1DE0">
      <w:pPr>
        <w:spacing w:after="40" w:line="480" w:lineRule="auto"/>
        <w:jc w:val="both"/>
        <w:rPr>
          <w:b/>
          <w:bCs/>
        </w:rPr>
      </w:pPr>
      <w:r w:rsidRPr="00E37E34">
        <w:rPr>
          <w:b/>
          <w:bCs/>
        </w:rPr>
        <w:t>Discussion</w:t>
      </w:r>
    </w:p>
    <w:p w14:paraId="7C633CBD" w14:textId="77777777" w:rsidR="00244C38" w:rsidRPr="00E37E34" w:rsidRDefault="00244C38" w:rsidP="00FC1DE0">
      <w:pPr>
        <w:spacing w:after="40" w:line="480" w:lineRule="auto"/>
        <w:jc w:val="both"/>
        <w:rPr>
          <w:bCs/>
        </w:rPr>
      </w:pPr>
    </w:p>
    <w:p w14:paraId="061E2B01" w14:textId="1C5380B9" w:rsidR="009E5F57" w:rsidRPr="00C829DB" w:rsidRDefault="00EE21F8" w:rsidP="00FC1DE0">
      <w:pPr>
        <w:spacing w:after="40" w:line="480" w:lineRule="auto"/>
        <w:jc w:val="both"/>
        <w:rPr>
          <w:bCs/>
        </w:rPr>
      </w:pPr>
      <w:r w:rsidRPr="00E37E34">
        <w:rPr>
          <w:bCs/>
        </w:rPr>
        <w:t xml:space="preserve">This case </w:t>
      </w:r>
      <w:r w:rsidR="00235042" w:rsidRPr="00E37E34">
        <w:rPr>
          <w:bCs/>
        </w:rPr>
        <w:t>highlights three rare features</w:t>
      </w:r>
      <w:r w:rsidR="007D342F" w:rsidRPr="00E37E34">
        <w:rPr>
          <w:bCs/>
        </w:rPr>
        <w:t xml:space="preserve"> of thymoma in a dog</w:t>
      </w:r>
      <w:r w:rsidR="00235042" w:rsidRPr="00E37E34">
        <w:rPr>
          <w:bCs/>
        </w:rPr>
        <w:t xml:space="preserve">, two of which were </w:t>
      </w:r>
      <w:r w:rsidR="00CC1D6E" w:rsidRPr="00E37E34">
        <w:rPr>
          <w:bCs/>
        </w:rPr>
        <w:t>previously undescribed. First</w:t>
      </w:r>
      <w:r w:rsidR="00D35EE5" w:rsidRPr="00E37E34">
        <w:rPr>
          <w:bCs/>
        </w:rPr>
        <w:t>,</w:t>
      </w:r>
      <w:r w:rsidR="00CC1D6E" w:rsidRPr="00E37E34">
        <w:rPr>
          <w:bCs/>
        </w:rPr>
        <w:t xml:space="preserve"> the dog developed immune-mediated neutropenia</w:t>
      </w:r>
      <w:r w:rsidR="00F8105E" w:rsidRPr="00E37E34">
        <w:rPr>
          <w:bCs/>
        </w:rPr>
        <w:t>,</w:t>
      </w:r>
      <w:r w:rsidR="00CC1D6E" w:rsidRPr="00E37E34">
        <w:rPr>
          <w:bCs/>
        </w:rPr>
        <w:t xml:space="preserve"> considered paraneoplastic</w:t>
      </w:r>
      <w:r w:rsidR="007D342F" w:rsidRPr="00E37E34">
        <w:rPr>
          <w:bCs/>
        </w:rPr>
        <w:t>,</w:t>
      </w:r>
      <w:r w:rsidR="00CC1D6E" w:rsidRPr="00E37E34">
        <w:rPr>
          <w:bCs/>
        </w:rPr>
        <w:t xml:space="preserve"> following </w:t>
      </w:r>
      <w:r w:rsidR="00235042" w:rsidRPr="00E37E34">
        <w:rPr>
          <w:bCs/>
        </w:rPr>
        <w:t>thymoma excision. To the author</w:t>
      </w:r>
      <w:r w:rsidR="00CC1D6E" w:rsidRPr="00E37E34">
        <w:rPr>
          <w:bCs/>
        </w:rPr>
        <w:t>s</w:t>
      </w:r>
      <w:r w:rsidR="00235042" w:rsidRPr="00E37E34">
        <w:rPr>
          <w:bCs/>
        </w:rPr>
        <w:t>’</w:t>
      </w:r>
      <w:r w:rsidR="00CC1D6E" w:rsidRPr="00E37E34">
        <w:rPr>
          <w:bCs/>
        </w:rPr>
        <w:t xml:space="preserve"> knowledge this is the first report of paraneoplastic immune-mediated neutropenia occurring in a dog in association with thymoma. Granulocytopenia associated with thymoma was described in a five-year-old, female neutered </w:t>
      </w:r>
      <w:r w:rsidR="00235042" w:rsidRPr="00F56EE5">
        <w:rPr>
          <w:bCs/>
        </w:rPr>
        <w:t>domestic shorthaired</w:t>
      </w:r>
      <w:r w:rsidR="00CC1D6E" w:rsidRPr="00F56EE5">
        <w:rPr>
          <w:bCs/>
        </w:rPr>
        <w:t xml:space="preserve"> cat</w:t>
      </w:r>
      <w:r w:rsidR="00F56EE5">
        <w:rPr>
          <w:bCs/>
          <w:vertAlign w:val="superscript"/>
        </w:rPr>
        <w:t>14</w:t>
      </w:r>
      <w:r w:rsidR="00CC1D6E" w:rsidRPr="00E37E34">
        <w:rPr>
          <w:bCs/>
        </w:rPr>
        <w:t xml:space="preserve"> and agranulocytosis associated with thymoma is rarely described in the </w:t>
      </w:r>
      <w:r w:rsidR="00CC1D6E" w:rsidRPr="00F56EE5">
        <w:rPr>
          <w:bCs/>
        </w:rPr>
        <w:t>human literature</w:t>
      </w:r>
      <w:r w:rsidR="00F56EE5">
        <w:rPr>
          <w:bCs/>
          <w:vertAlign w:val="superscript"/>
        </w:rPr>
        <w:t>11</w:t>
      </w:r>
      <w:r w:rsidR="00E90393">
        <w:rPr>
          <w:bCs/>
          <w:vertAlign w:val="superscript"/>
        </w:rPr>
        <w:t>, 12,</w:t>
      </w:r>
      <w:r w:rsidR="00F56EE5">
        <w:rPr>
          <w:bCs/>
          <w:vertAlign w:val="superscript"/>
        </w:rPr>
        <w:t>13</w:t>
      </w:r>
      <w:r w:rsidR="00CC1D6E" w:rsidRPr="00E37E34">
        <w:rPr>
          <w:bCs/>
        </w:rPr>
        <w:t>.</w:t>
      </w:r>
      <w:r w:rsidR="007D342F" w:rsidRPr="00E37E34">
        <w:rPr>
          <w:bCs/>
        </w:rPr>
        <w:t xml:space="preserve"> Immune-mediated neutropenia, primary or secondary, is considered rare in dogs, with only a single case in a series of 261 dogs with neutropenia at a referral institute</w:t>
      </w:r>
      <w:r w:rsidR="00F56EE5">
        <w:rPr>
          <w:bCs/>
          <w:vertAlign w:val="superscript"/>
        </w:rPr>
        <w:t>19</w:t>
      </w:r>
      <w:r w:rsidR="007D342F" w:rsidRPr="00E37E34">
        <w:rPr>
          <w:bCs/>
        </w:rPr>
        <w:t>. Response to im</w:t>
      </w:r>
      <w:r w:rsidR="00BE103E" w:rsidRPr="00E37E34">
        <w:rPr>
          <w:bCs/>
        </w:rPr>
        <w:t xml:space="preserve">munosuppressive therapy is often used to confirm the diagnosis in dogs, whilst documentation of anti-neutrophil antibodies is preferred to confirm the diagnosis in human medicine. Anti-neutrophil antibodies were documented in human patients with thymoma and </w:t>
      </w:r>
      <w:r w:rsidR="00BE103E" w:rsidRPr="00F56EE5">
        <w:rPr>
          <w:bCs/>
        </w:rPr>
        <w:t>granulocytopenia</w:t>
      </w:r>
      <w:r w:rsidR="00F56EE5">
        <w:rPr>
          <w:bCs/>
          <w:vertAlign w:val="superscript"/>
        </w:rPr>
        <w:t>20,</w:t>
      </w:r>
      <w:r w:rsidR="005E5E7A">
        <w:rPr>
          <w:bCs/>
          <w:vertAlign w:val="superscript"/>
        </w:rPr>
        <w:t xml:space="preserve"> </w:t>
      </w:r>
      <w:r w:rsidR="00F56EE5">
        <w:rPr>
          <w:bCs/>
          <w:vertAlign w:val="superscript"/>
        </w:rPr>
        <w:t>21</w:t>
      </w:r>
      <w:r w:rsidR="00BE103E" w:rsidRPr="00F56EE5">
        <w:rPr>
          <w:bCs/>
        </w:rPr>
        <w:t>, although</w:t>
      </w:r>
      <w:r w:rsidR="00BE103E" w:rsidRPr="00E37E34">
        <w:rPr>
          <w:bCs/>
        </w:rPr>
        <w:t xml:space="preserve"> this is an inconsistent finding</w:t>
      </w:r>
      <w:r w:rsidR="00662468">
        <w:rPr>
          <w:bCs/>
          <w:vertAlign w:val="superscript"/>
        </w:rPr>
        <w:t>11</w:t>
      </w:r>
      <w:r w:rsidR="00943BB3">
        <w:rPr>
          <w:bCs/>
        </w:rPr>
        <w:t>, possibly due to specific toxicity to the myelomonocytic precursor cells in the bone marrow</w:t>
      </w:r>
      <w:r w:rsidR="00BE103E" w:rsidRPr="00E37E34">
        <w:rPr>
          <w:bCs/>
        </w:rPr>
        <w:t>. Anti-neutrophil antibodies have been documented in dogs with immune-mediated neutropenia</w:t>
      </w:r>
      <w:r w:rsidR="00662468">
        <w:rPr>
          <w:bCs/>
          <w:vertAlign w:val="superscript"/>
        </w:rPr>
        <w:t>22,</w:t>
      </w:r>
      <w:r w:rsidR="005E5E7A">
        <w:rPr>
          <w:bCs/>
          <w:vertAlign w:val="superscript"/>
        </w:rPr>
        <w:t xml:space="preserve"> </w:t>
      </w:r>
      <w:r w:rsidR="00662468">
        <w:rPr>
          <w:bCs/>
          <w:vertAlign w:val="superscript"/>
        </w:rPr>
        <w:t xml:space="preserve">23 </w:t>
      </w:r>
      <w:r w:rsidR="00BE103E" w:rsidRPr="00E37E34">
        <w:rPr>
          <w:bCs/>
        </w:rPr>
        <w:t>and they could not be used to distinguish primary from secondary disease. Measurement of anti-neutrophil antibodies was not</w:t>
      </w:r>
      <w:r w:rsidR="008A6CCF">
        <w:rPr>
          <w:bCs/>
        </w:rPr>
        <w:t xml:space="preserve"> available</w:t>
      </w:r>
      <w:r w:rsidR="00BE103E" w:rsidRPr="00E37E34">
        <w:rPr>
          <w:bCs/>
        </w:rPr>
        <w:t xml:space="preserve"> in this case and the complete response to immunosuppressive therapy was used to support the immune-mediated origin</w:t>
      </w:r>
      <w:r w:rsidR="00943BB3">
        <w:rPr>
          <w:bCs/>
        </w:rPr>
        <w:t>. Thymoma and thymic carcinoma arise from thymic epithelial cells and can cause immune dysregulation, which is thought to cause the immune-mediated paraneoplastic syndromes</w:t>
      </w:r>
      <w:r w:rsidR="00943BB3" w:rsidRPr="00141A30">
        <w:rPr>
          <w:bCs/>
        </w:rPr>
        <w:t xml:space="preserve">. </w:t>
      </w:r>
      <w:r w:rsidR="00AB4157" w:rsidRPr="00141A30">
        <w:rPr>
          <w:bCs/>
        </w:rPr>
        <w:t>It has been postulated that there is failure of thymus-dependent immunologic surveillance</w:t>
      </w:r>
      <w:r w:rsidR="00943BB3" w:rsidRPr="00141A30">
        <w:rPr>
          <w:bCs/>
        </w:rPr>
        <w:t xml:space="preserve"> with</w:t>
      </w:r>
      <w:r w:rsidR="00943BB3">
        <w:rPr>
          <w:bCs/>
        </w:rPr>
        <w:t xml:space="preserve"> aberrant positive selection of potentially auto-reactive T-cells</w:t>
      </w:r>
      <w:r w:rsidR="00141A30">
        <w:rPr>
          <w:bCs/>
        </w:rPr>
        <w:t xml:space="preserve"> and failure to export regulatory T-cells</w:t>
      </w:r>
      <w:r w:rsidR="00662468">
        <w:rPr>
          <w:bCs/>
          <w:vertAlign w:val="superscript"/>
        </w:rPr>
        <w:t>24</w:t>
      </w:r>
      <w:r w:rsidR="00AB4157" w:rsidRPr="0011729C">
        <w:rPr>
          <w:bCs/>
        </w:rPr>
        <w:t>.</w:t>
      </w:r>
      <w:r w:rsidR="0033133E" w:rsidRPr="0011729C">
        <w:rPr>
          <w:bCs/>
        </w:rPr>
        <w:t xml:space="preserve"> </w:t>
      </w:r>
      <w:r w:rsidR="0011729C" w:rsidRPr="0011729C">
        <w:rPr>
          <w:bCs/>
        </w:rPr>
        <w:t>There is no evidence to suggest a relationship between the histologic features of a thymic epithelial tumour</w:t>
      </w:r>
      <w:r w:rsidR="0033133E" w:rsidRPr="0011729C">
        <w:rPr>
          <w:bCs/>
        </w:rPr>
        <w:t xml:space="preserve"> and the development of a paraneoplastic syndrome</w:t>
      </w:r>
      <w:r w:rsidR="00662468" w:rsidRPr="0011729C">
        <w:rPr>
          <w:bCs/>
          <w:vertAlign w:val="superscript"/>
        </w:rPr>
        <w:t>25</w:t>
      </w:r>
      <w:r w:rsidR="0033133E">
        <w:rPr>
          <w:bCs/>
        </w:rPr>
        <w:t>.</w:t>
      </w:r>
      <w:r w:rsidR="00BE103E" w:rsidRPr="00E37E34">
        <w:rPr>
          <w:bCs/>
        </w:rPr>
        <w:t xml:space="preserve"> </w:t>
      </w:r>
      <w:r w:rsidR="00CC1D6E" w:rsidRPr="00E37E34">
        <w:rPr>
          <w:bCs/>
        </w:rPr>
        <w:t xml:space="preserve">There was a complete response to immunosuppressive therapy in this case, </w:t>
      </w:r>
      <w:r w:rsidR="0054387D">
        <w:rPr>
          <w:bCs/>
        </w:rPr>
        <w:t>supporting an</w:t>
      </w:r>
      <w:r w:rsidR="00CC1D6E" w:rsidRPr="00E37E34">
        <w:rPr>
          <w:bCs/>
        </w:rPr>
        <w:t xml:space="preserve"> immune-mediated origin of the neutropenia. A similar response to immunosuppression with prednisolone and ciclosporin was documented in the</w:t>
      </w:r>
      <w:r w:rsidR="00CC1782">
        <w:rPr>
          <w:bCs/>
        </w:rPr>
        <w:t xml:space="preserve"> </w:t>
      </w:r>
      <w:r w:rsidR="008A0DC4">
        <w:rPr>
          <w:bCs/>
        </w:rPr>
        <w:t xml:space="preserve">earlier </w:t>
      </w:r>
      <w:r w:rsidR="00CC1782">
        <w:rPr>
          <w:bCs/>
        </w:rPr>
        <w:t>reported</w:t>
      </w:r>
      <w:r w:rsidR="00CC1D6E" w:rsidRPr="00E37E34">
        <w:rPr>
          <w:bCs/>
        </w:rPr>
        <w:t xml:space="preserve"> cat and there was no</w:t>
      </w:r>
      <w:r w:rsidR="00D35EE5" w:rsidRPr="00E37E34">
        <w:rPr>
          <w:bCs/>
        </w:rPr>
        <w:t xml:space="preserve"> clinical</w:t>
      </w:r>
      <w:r w:rsidR="00CC1D6E" w:rsidRPr="00E37E34">
        <w:rPr>
          <w:bCs/>
        </w:rPr>
        <w:t xml:space="preserve"> evidence of relapse </w:t>
      </w:r>
      <w:r w:rsidR="00242B62" w:rsidRPr="00E37E34">
        <w:rPr>
          <w:bCs/>
        </w:rPr>
        <w:t>in the eight month period following thymoma excision</w:t>
      </w:r>
      <w:r w:rsidR="00D35EE5" w:rsidRPr="00E37E34">
        <w:rPr>
          <w:bCs/>
        </w:rPr>
        <w:t xml:space="preserve">, </w:t>
      </w:r>
      <w:r w:rsidR="00D35EE5" w:rsidRPr="00E37E34">
        <w:t>although haematology was not performed beyond 27 days post-operatively</w:t>
      </w:r>
      <w:r w:rsidR="008A0DC4">
        <w:rPr>
          <w:vertAlign w:val="superscript"/>
        </w:rPr>
        <w:t>14</w:t>
      </w:r>
      <w:r w:rsidR="00242B62" w:rsidRPr="00E37E34">
        <w:rPr>
          <w:bCs/>
        </w:rPr>
        <w:t>. In human medicine the response to treatment is variable</w:t>
      </w:r>
      <w:r w:rsidR="00745E24">
        <w:rPr>
          <w:bCs/>
        </w:rPr>
        <w:t>,</w:t>
      </w:r>
      <w:r w:rsidR="00242B62" w:rsidRPr="00E37E34">
        <w:rPr>
          <w:bCs/>
        </w:rPr>
        <w:t xml:space="preserve"> dependent </w:t>
      </w:r>
      <w:r w:rsidR="008A6CCF">
        <w:rPr>
          <w:bCs/>
        </w:rPr>
        <w:t xml:space="preserve">on </w:t>
      </w:r>
      <w:r w:rsidR="00242B62" w:rsidRPr="00E37E34">
        <w:rPr>
          <w:bCs/>
        </w:rPr>
        <w:t>whether the agranulocytosis presents with complete myeloid aplasia (typically fatal outcome) or promyelocyte arrest (chance of recovery</w:t>
      </w:r>
      <w:r w:rsidR="00BE103E" w:rsidRPr="00E37E34">
        <w:rPr>
          <w:bCs/>
        </w:rPr>
        <w:t xml:space="preserve"> with treatment)</w:t>
      </w:r>
      <w:r w:rsidR="00A3146E" w:rsidRPr="00E37E34">
        <w:rPr>
          <w:bCs/>
        </w:rPr>
        <w:t xml:space="preserve">. </w:t>
      </w:r>
      <w:r w:rsidR="00242B62" w:rsidRPr="00E37E34">
        <w:rPr>
          <w:bCs/>
        </w:rPr>
        <w:t xml:space="preserve"> </w:t>
      </w:r>
      <w:r w:rsidR="000A0C7D" w:rsidRPr="00E37E34">
        <w:rPr>
          <w:bCs/>
        </w:rPr>
        <w:t>The bone marrow cytology and rapid respons</w:t>
      </w:r>
      <w:r w:rsidR="00C80E34">
        <w:rPr>
          <w:bCs/>
        </w:rPr>
        <w:t>e to prednisolone in this case was</w:t>
      </w:r>
      <w:r w:rsidR="000A0C7D" w:rsidRPr="00E37E34">
        <w:rPr>
          <w:bCs/>
        </w:rPr>
        <w:t xml:space="preserve"> similar to cases described in a recent study of </w:t>
      </w:r>
      <w:r w:rsidR="0054387D">
        <w:rPr>
          <w:bCs/>
        </w:rPr>
        <w:t xml:space="preserve">canine </w:t>
      </w:r>
      <w:r w:rsidR="000A0C7D" w:rsidRPr="00E37E34">
        <w:rPr>
          <w:bCs/>
        </w:rPr>
        <w:t>primary immune-mediated</w:t>
      </w:r>
      <w:r w:rsidR="00662468">
        <w:rPr>
          <w:bCs/>
        </w:rPr>
        <w:t xml:space="preserve"> neutropenia</w:t>
      </w:r>
      <w:r w:rsidR="00662468">
        <w:rPr>
          <w:bCs/>
          <w:vertAlign w:val="superscript"/>
        </w:rPr>
        <w:t>26</w:t>
      </w:r>
      <w:r w:rsidR="00A3146E" w:rsidRPr="00E37E34">
        <w:rPr>
          <w:bCs/>
        </w:rPr>
        <w:t>.</w:t>
      </w:r>
      <w:r w:rsidR="00C80E34">
        <w:rPr>
          <w:bCs/>
        </w:rPr>
        <w:t xml:space="preserve"> Immune-mediated neutropenia can be idiopathic (primary) or secondary to infection, drugs or </w:t>
      </w:r>
      <w:r w:rsidR="00CC1782">
        <w:rPr>
          <w:bCs/>
        </w:rPr>
        <w:t>neoplasia</w:t>
      </w:r>
      <w:r w:rsidR="00C80E34">
        <w:rPr>
          <w:bCs/>
        </w:rPr>
        <w:t>.</w:t>
      </w:r>
      <w:r w:rsidR="000A0C7D" w:rsidRPr="00E37E34">
        <w:rPr>
          <w:bCs/>
        </w:rPr>
        <w:t xml:space="preserve"> The condition was considered secondary in this case with the history of thymoma excision and the propensity for paraneoplastic syndromes with this neoplasm, even following excision.</w:t>
      </w:r>
      <w:r w:rsidR="00CC1782">
        <w:rPr>
          <w:bCs/>
        </w:rPr>
        <w:t xml:space="preserve"> </w:t>
      </w:r>
      <w:r w:rsidR="008A0DC4">
        <w:rPr>
          <w:bCs/>
        </w:rPr>
        <w:t xml:space="preserve">Drug-induced neutropenia </w:t>
      </w:r>
      <w:r w:rsidR="00CC1782">
        <w:rPr>
          <w:bCs/>
        </w:rPr>
        <w:t>could not be completely excluded, given the recent surgery</w:t>
      </w:r>
      <w:r w:rsidR="00FC4E97">
        <w:rPr>
          <w:bCs/>
        </w:rPr>
        <w:t xml:space="preserve"> </w:t>
      </w:r>
      <w:r w:rsidR="008A0DC4">
        <w:rPr>
          <w:bCs/>
        </w:rPr>
        <w:t>and prescribed analgesia, although</w:t>
      </w:r>
      <w:r w:rsidR="00FC4E97">
        <w:rPr>
          <w:bCs/>
        </w:rPr>
        <w:t xml:space="preserve"> this was considered less likely as no ‘high risk’ drugs for immune-dysfunction were used (e.g. carprofen, trimethoprim). </w:t>
      </w:r>
    </w:p>
    <w:p w14:paraId="4E648115" w14:textId="77777777" w:rsidR="00242B62" w:rsidRPr="00E37E34" w:rsidRDefault="00242B62" w:rsidP="00FC1DE0">
      <w:pPr>
        <w:spacing w:after="40" w:line="480" w:lineRule="auto"/>
        <w:jc w:val="both"/>
        <w:rPr>
          <w:bCs/>
        </w:rPr>
      </w:pPr>
    </w:p>
    <w:p w14:paraId="00B8D38E" w14:textId="4A7DFF1D" w:rsidR="005D77F2" w:rsidRPr="00E37E34" w:rsidRDefault="00086AAC" w:rsidP="00FC1DE0">
      <w:pPr>
        <w:spacing w:after="40" w:line="480" w:lineRule="auto"/>
        <w:jc w:val="both"/>
        <w:rPr>
          <w:bCs/>
        </w:rPr>
      </w:pPr>
      <w:r w:rsidRPr="00E37E34">
        <w:rPr>
          <w:bCs/>
        </w:rPr>
        <w:t>The second</w:t>
      </w:r>
      <w:r w:rsidR="00242B62" w:rsidRPr="00E37E34">
        <w:rPr>
          <w:bCs/>
        </w:rPr>
        <w:t xml:space="preserve"> </w:t>
      </w:r>
      <w:r w:rsidR="0054387D">
        <w:rPr>
          <w:bCs/>
        </w:rPr>
        <w:t xml:space="preserve">unusual </w:t>
      </w:r>
      <w:r w:rsidR="00242B62" w:rsidRPr="00E37E34">
        <w:rPr>
          <w:bCs/>
        </w:rPr>
        <w:t>feature</w:t>
      </w:r>
      <w:r w:rsidR="00064C8D" w:rsidRPr="00E37E34">
        <w:rPr>
          <w:bCs/>
        </w:rPr>
        <w:t xml:space="preserve"> in this case</w:t>
      </w:r>
      <w:r w:rsidR="005D77F2" w:rsidRPr="00E37E34">
        <w:rPr>
          <w:bCs/>
        </w:rPr>
        <w:t xml:space="preserve"> wa</w:t>
      </w:r>
      <w:r w:rsidR="00242B62" w:rsidRPr="00E37E34">
        <w:rPr>
          <w:bCs/>
        </w:rPr>
        <w:t xml:space="preserve">s the development of a suspected thymic carcinoma following thymoma excision. </w:t>
      </w:r>
      <w:r w:rsidR="000A0C7D" w:rsidRPr="00E37E34">
        <w:rPr>
          <w:bCs/>
        </w:rPr>
        <w:t xml:space="preserve">To the authors’ knowledge this was described </w:t>
      </w:r>
      <w:r w:rsidR="00064C8D" w:rsidRPr="00E37E34">
        <w:rPr>
          <w:bCs/>
        </w:rPr>
        <w:t xml:space="preserve">in only one other dog in the veterinary literature. </w:t>
      </w:r>
      <w:r w:rsidR="005D77F2" w:rsidRPr="00E37E34">
        <w:rPr>
          <w:bCs/>
        </w:rPr>
        <w:t>Alwen et al</w:t>
      </w:r>
      <w:r w:rsidR="00662468">
        <w:rPr>
          <w:bCs/>
          <w:vertAlign w:val="superscript"/>
        </w:rPr>
        <w:t>27</w:t>
      </w:r>
      <w:r w:rsidR="005D77F2" w:rsidRPr="00E37E34">
        <w:rPr>
          <w:bCs/>
        </w:rPr>
        <w:t xml:space="preserve"> described</w:t>
      </w:r>
      <w:r w:rsidR="00064C8D" w:rsidRPr="00E37E34">
        <w:rPr>
          <w:bCs/>
        </w:rPr>
        <w:t xml:space="preserve"> an 11-year-old male neutered </w:t>
      </w:r>
      <w:proofErr w:type="spellStart"/>
      <w:r w:rsidR="001F7578">
        <w:rPr>
          <w:bCs/>
        </w:rPr>
        <w:t>v</w:t>
      </w:r>
      <w:r w:rsidR="00064C8D" w:rsidRPr="00662468">
        <w:rPr>
          <w:bCs/>
        </w:rPr>
        <w:t>izla</w:t>
      </w:r>
      <w:proofErr w:type="spellEnd"/>
      <w:r w:rsidR="005D77F2" w:rsidRPr="00E37E34">
        <w:rPr>
          <w:bCs/>
        </w:rPr>
        <w:t xml:space="preserve"> which</w:t>
      </w:r>
      <w:r w:rsidR="00064C8D" w:rsidRPr="00E37E34">
        <w:rPr>
          <w:bCs/>
        </w:rPr>
        <w:t xml:space="preserve"> developed intra-thoracic and portal site metastasis</w:t>
      </w:r>
      <w:r w:rsidR="002E05FA" w:rsidRPr="00E37E34">
        <w:rPr>
          <w:bCs/>
        </w:rPr>
        <w:t xml:space="preserve"> with paraneoplastic hypercalcaemia</w:t>
      </w:r>
      <w:r w:rsidR="00064C8D" w:rsidRPr="00E37E34">
        <w:rPr>
          <w:bCs/>
        </w:rPr>
        <w:t xml:space="preserve"> following video-assisted thoracoscopic surgery to excis</w:t>
      </w:r>
      <w:r w:rsidR="005D77F2" w:rsidRPr="00E37E34">
        <w:rPr>
          <w:bCs/>
        </w:rPr>
        <w:t>e</w:t>
      </w:r>
      <w:r w:rsidR="00064C8D" w:rsidRPr="00E37E34">
        <w:rPr>
          <w:bCs/>
        </w:rPr>
        <w:t xml:space="preserve"> </w:t>
      </w:r>
      <w:r w:rsidR="002E05FA" w:rsidRPr="00E37E34">
        <w:rPr>
          <w:bCs/>
        </w:rPr>
        <w:t xml:space="preserve">a thymoma six months earlier. </w:t>
      </w:r>
      <w:r w:rsidR="005D77F2" w:rsidRPr="00E37E34">
        <w:rPr>
          <w:bCs/>
        </w:rPr>
        <w:t>The</w:t>
      </w:r>
      <w:r w:rsidR="002E05FA" w:rsidRPr="00E37E34">
        <w:rPr>
          <w:bCs/>
        </w:rPr>
        <w:t xml:space="preserve"> initial thymoma </w:t>
      </w:r>
      <w:r w:rsidR="005D77F2" w:rsidRPr="00E37E34">
        <w:rPr>
          <w:bCs/>
        </w:rPr>
        <w:t xml:space="preserve">was morphologically distinct </w:t>
      </w:r>
      <w:r w:rsidR="00CB26E2" w:rsidRPr="00E37E34">
        <w:rPr>
          <w:bCs/>
        </w:rPr>
        <w:t xml:space="preserve">from </w:t>
      </w:r>
      <w:r w:rsidR="005D77F2" w:rsidRPr="00E37E34">
        <w:rPr>
          <w:bCs/>
        </w:rPr>
        <w:t>the</w:t>
      </w:r>
      <w:r w:rsidR="002E05FA" w:rsidRPr="00E37E34">
        <w:rPr>
          <w:bCs/>
        </w:rPr>
        <w:t xml:space="preserve"> metastatic lesions</w:t>
      </w:r>
      <w:r w:rsidR="005D77F2" w:rsidRPr="00E37E34">
        <w:rPr>
          <w:bCs/>
        </w:rPr>
        <w:t xml:space="preserve"> on histopathology</w:t>
      </w:r>
      <w:r w:rsidR="002E05FA" w:rsidRPr="00E37E34">
        <w:rPr>
          <w:bCs/>
        </w:rPr>
        <w:t xml:space="preserve"> and with an overall lack of lymphoid componen</w:t>
      </w:r>
      <w:r w:rsidR="00CB26E2" w:rsidRPr="00E37E34">
        <w:rPr>
          <w:bCs/>
        </w:rPr>
        <w:t>ts in the latter, a</w:t>
      </w:r>
      <w:r w:rsidR="002E05FA" w:rsidRPr="00E37E34">
        <w:rPr>
          <w:bCs/>
        </w:rPr>
        <w:t xml:space="preserve"> diagnosis of thymic carcinoma with carcinomatosis was made. The gross appearance at necropsy and</w:t>
      </w:r>
      <w:r w:rsidR="00CB26E2" w:rsidRPr="00E37E34">
        <w:rPr>
          <w:bCs/>
        </w:rPr>
        <w:t xml:space="preserve"> the</w:t>
      </w:r>
      <w:r w:rsidR="002E05FA" w:rsidRPr="00E37E34">
        <w:rPr>
          <w:bCs/>
        </w:rPr>
        <w:t xml:space="preserve"> histopathology of</w:t>
      </w:r>
      <w:r w:rsidR="001F7578">
        <w:rPr>
          <w:bCs/>
        </w:rPr>
        <w:t xml:space="preserve"> the metastatic lesions in the v</w:t>
      </w:r>
      <w:r w:rsidR="002E05FA" w:rsidRPr="00E37E34">
        <w:rPr>
          <w:bCs/>
        </w:rPr>
        <w:t>izla</w:t>
      </w:r>
      <w:r w:rsidR="00662468">
        <w:rPr>
          <w:bCs/>
          <w:vertAlign w:val="superscript"/>
        </w:rPr>
        <w:t>27</w:t>
      </w:r>
      <w:r w:rsidR="002E05FA" w:rsidRPr="00E37E34">
        <w:rPr>
          <w:bCs/>
        </w:rPr>
        <w:t xml:space="preserve"> was comparable to our case. </w:t>
      </w:r>
      <w:r w:rsidR="005D77F2" w:rsidRPr="00E37E34">
        <w:rPr>
          <w:bCs/>
        </w:rPr>
        <w:t xml:space="preserve">In both cases neoplastic transformation is plausible and the development of malignancy could follow deposition of potentially malignant neoplastic stem cells during surgery. </w:t>
      </w:r>
      <w:r w:rsidR="00CB26E2" w:rsidRPr="00E37E34">
        <w:rPr>
          <w:bCs/>
        </w:rPr>
        <w:t xml:space="preserve">Thymic carcinoma </w:t>
      </w:r>
      <w:r w:rsidR="00FC4E97">
        <w:rPr>
          <w:bCs/>
        </w:rPr>
        <w:t xml:space="preserve">is </w:t>
      </w:r>
      <w:r w:rsidR="00CB26E2" w:rsidRPr="00E37E34">
        <w:rPr>
          <w:bCs/>
        </w:rPr>
        <w:t>part of a</w:t>
      </w:r>
      <w:r w:rsidR="00CB26E2" w:rsidRPr="00E37E34">
        <w:t xml:space="preserve"> spectrum of thymic epithelial tumours in human medicine and it is reasonable to suggest the development of thymic carcinoma in this and the earlier case was consistent with locoregional progression. In the largest review of thymoma in dogs</w:t>
      </w:r>
      <w:r w:rsidR="00745E24">
        <w:rPr>
          <w:vertAlign w:val="superscript"/>
        </w:rPr>
        <w:t>1</w:t>
      </w:r>
      <w:r w:rsidR="00CB26E2" w:rsidRPr="00E37E34">
        <w:t>, locoregional progression occurred in 17% of the cases treated surgically, at a median of 362 days (range 32 - 2,170)</w:t>
      </w:r>
      <w:r w:rsidR="00820A08">
        <w:t xml:space="preserve"> following surgery</w:t>
      </w:r>
      <w:r w:rsidR="001F7578">
        <w:t>.</w:t>
      </w:r>
      <w:r w:rsidR="00CB26E2" w:rsidRPr="00E37E34">
        <w:t xml:space="preserve"> This frequency of recurrence, accompanied with the wide time frame over which it can occur and the potential for a more aggressive histopathological variant would support a recommendation of regular follow-up and re-staging following thymoma excision. </w:t>
      </w:r>
      <w:r w:rsidRPr="00E37E34">
        <w:rPr>
          <w:bCs/>
        </w:rPr>
        <w:t xml:space="preserve"> </w:t>
      </w:r>
      <w:r w:rsidR="00141A30">
        <w:rPr>
          <w:bCs/>
        </w:rPr>
        <w:t xml:space="preserve">This recommendation is further supported by the high incidence of concurrent </w:t>
      </w:r>
      <w:r w:rsidR="00C80E34">
        <w:rPr>
          <w:bCs/>
        </w:rPr>
        <w:t xml:space="preserve">non-thymic </w:t>
      </w:r>
      <w:r w:rsidR="00141A30">
        <w:rPr>
          <w:bCs/>
        </w:rPr>
        <w:t>neoplasia in people and dogs with thymic epithelial tumours</w:t>
      </w:r>
      <w:r w:rsidR="00745E24">
        <w:rPr>
          <w:bCs/>
          <w:vertAlign w:val="superscript"/>
        </w:rPr>
        <w:t>1</w:t>
      </w:r>
      <w:r w:rsidR="00141A30">
        <w:rPr>
          <w:bCs/>
        </w:rPr>
        <w:t>.</w:t>
      </w:r>
    </w:p>
    <w:p w14:paraId="4D98A8A8" w14:textId="77777777" w:rsidR="00086AAC" w:rsidRPr="00E37E34" w:rsidRDefault="00086AAC" w:rsidP="00FC1DE0">
      <w:pPr>
        <w:spacing w:after="40" w:line="480" w:lineRule="auto"/>
        <w:jc w:val="both"/>
        <w:rPr>
          <w:bCs/>
        </w:rPr>
      </w:pPr>
    </w:p>
    <w:p w14:paraId="748B061A" w14:textId="77777777" w:rsidR="00DC0523" w:rsidRPr="00E37E34" w:rsidRDefault="00DC0523" w:rsidP="00FC1DE0">
      <w:pPr>
        <w:spacing w:after="40" w:line="480" w:lineRule="auto"/>
        <w:jc w:val="both"/>
        <w:rPr>
          <w:bCs/>
        </w:rPr>
      </w:pPr>
    </w:p>
    <w:p w14:paraId="14760D48" w14:textId="5EB0E76E" w:rsidR="005E2DF5" w:rsidRPr="00E37E34" w:rsidRDefault="005E2DF5" w:rsidP="00FC1DE0">
      <w:pPr>
        <w:spacing w:after="40" w:line="480" w:lineRule="auto"/>
        <w:jc w:val="both"/>
        <w:rPr>
          <w:bCs/>
        </w:rPr>
      </w:pPr>
      <w:r w:rsidRPr="00E37E34">
        <w:rPr>
          <w:bCs/>
        </w:rPr>
        <w:t xml:space="preserve">The third </w:t>
      </w:r>
      <w:r w:rsidR="00086AAC" w:rsidRPr="00E37E34">
        <w:rPr>
          <w:bCs/>
        </w:rPr>
        <w:t>feature in this case wa</w:t>
      </w:r>
      <w:r w:rsidRPr="00E37E34">
        <w:rPr>
          <w:bCs/>
        </w:rPr>
        <w:t xml:space="preserve">s the </w:t>
      </w:r>
      <w:r w:rsidR="009D02FB" w:rsidRPr="00E37E34">
        <w:rPr>
          <w:bCs/>
        </w:rPr>
        <w:t xml:space="preserve">prolonged response of the suspected thymic carcinoma to toceranib phosphate. </w:t>
      </w:r>
      <w:r w:rsidR="008B606F" w:rsidRPr="00E37E34">
        <w:rPr>
          <w:bCs/>
        </w:rPr>
        <w:t>Surgical excision is the treatment of choice for thymoma and the effects of chemotherapy for treatment of thymoma in dogs has not been well evaluated in the veterinary literature.</w:t>
      </w:r>
      <w:r w:rsidR="00F2496B" w:rsidRPr="00E37E34">
        <w:rPr>
          <w:bCs/>
        </w:rPr>
        <w:t xml:space="preserve"> Treatment is most often applied in the </w:t>
      </w:r>
      <w:proofErr w:type="spellStart"/>
      <w:r w:rsidR="00F2496B" w:rsidRPr="00E37E34">
        <w:rPr>
          <w:bCs/>
        </w:rPr>
        <w:t>neoadjunctive</w:t>
      </w:r>
      <w:proofErr w:type="spellEnd"/>
      <w:r w:rsidR="00F2496B" w:rsidRPr="00E37E34">
        <w:rPr>
          <w:bCs/>
        </w:rPr>
        <w:t xml:space="preserve"> setting to decrease the gross disease burden preceding surgery or where the tumour is non-</w:t>
      </w:r>
      <w:proofErr w:type="spellStart"/>
      <w:r w:rsidR="00F2496B" w:rsidRPr="00E37E34">
        <w:rPr>
          <w:bCs/>
        </w:rPr>
        <w:t>resectable</w:t>
      </w:r>
      <w:proofErr w:type="spellEnd"/>
      <w:r w:rsidR="00F2496B" w:rsidRPr="00E37E34">
        <w:rPr>
          <w:bCs/>
        </w:rPr>
        <w:t xml:space="preserve"> or recurrent. </w:t>
      </w:r>
      <w:r w:rsidR="008B606F" w:rsidRPr="00E37E34">
        <w:rPr>
          <w:bCs/>
        </w:rPr>
        <w:t>Platinum compounds, anthracyclines</w:t>
      </w:r>
      <w:r w:rsidR="00CC626C" w:rsidRPr="00E37E34">
        <w:rPr>
          <w:bCs/>
        </w:rPr>
        <w:t xml:space="preserve">, </w:t>
      </w:r>
      <w:proofErr w:type="gramStart"/>
      <w:r w:rsidR="00CC626C" w:rsidRPr="00E37E34">
        <w:rPr>
          <w:bCs/>
        </w:rPr>
        <w:t>cyclophosphamide</w:t>
      </w:r>
      <w:proofErr w:type="gramEnd"/>
      <w:r w:rsidR="00CC626C" w:rsidRPr="00E37E34">
        <w:rPr>
          <w:bCs/>
        </w:rPr>
        <w:t xml:space="preserve"> and</w:t>
      </w:r>
      <w:r w:rsidR="00F2496B" w:rsidRPr="00E37E34">
        <w:rPr>
          <w:bCs/>
        </w:rPr>
        <w:t xml:space="preserve"> vincristine are</w:t>
      </w:r>
      <w:r w:rsidR="00CC626C" w:rsidRPr="00E37E34">
        <w:rPr>
          <w:bCs/>
        </w:rPr>
        <w:t xml:space="preserve"> the chemotherapeutic agents</w:t>
      </w:r>
      <w:r w:rsidR="00F2496B" w:rsidRPr="00E37E34">
        <w:rPr>
          <w:bCs/>
        </w:rPr>
        <w:t xml:space="preserve"> most commonly </w:t>
      </w:r>
      <w:r w:rsidR="008B606F" w:rsidRPr="00E37E34">
        <w:rPr>
          <w:bCs/>
        </w:rPr>
        <w:t xml:space="preserve">employed and the response rates are variable to </w:t>
      </w:r>
      <w:r w:rsidR="008B606F" w:rsidRPr="0033133E">
        <w:rPr>
          <w:bCs/>
        </w:rPr>
        <w:t>poor</w:t>
      </w:r>
      <w:r w:rsidR="00745E24">
        <w:rPr>
          <w:bCs/>
          <w:vertAlign w:val="superscript"/>
        </w:rPr>
        <w:t>1</w:t>
      </w:r>
      <w:r w:rsidR="00662468">
        <w:rPr>
          <w:bCs/>
          <w:vertAlign w:val="superscript"/>
        </w:rPr>
        <w:t>,3</w:t>
      </w:r>
      <w:r w:rsidR="008B606F" w:rsidRPr="00E37E34">
        <w:rPr>
          <w:bCs/>
        </w:rPr>
        <w:t xml:space="preserve">. In human medicine </w:t>
      </w:r>
      <w:r w:rsidR="00F2496B" w:rsidRPr="00E37E34">
        <w:rPr>
          <w:bCs/>
        </w:rPr>
        <w:t>platinum-based chemotherapy is the standard of care for metastatic, inoperable and/or recurrent disease</w:t>
      </w:r>
      <w:r w:rsidR="00662468">
        <w:rPr>
          <w:bCs/>
          <w:vertAlign w:val="superscript"/>
        </w:rPr>
        <w:t>28</w:t>
      </w:r>
      <w:r w:rsidR="00F2496B" w:rsidRPr="00E37E34">
        <w:rPr>
          <w:bCs/>
        </w:rPr>
        <w:t xml:space="preserve">. Response rates differ with histopathology and </w:t>
      </w:r>
      <w:r w:rsidR="00CC626C" w:rsidRPr="00E37E34">
        <w:rPr>
          <w:bCs/>
        </w:rPr>
        <w:t>if</w:t>
      </w:r>
      <w:r w:rsidR="00F2496B" w:rsidRPr="00E37E34">
        <w:rPr>
          <w:bCs/>
        </w:rPr>
        <w:t xml:space="preserve"> there is a poor response to treatment or disease progression alternative therapy is sort.</w:t>
      </w:r>
      <w:r w:rsidR="008A15ED" w:rsidRPr="00E37E34">
        <w:rPr>
          <w:bCs/>
        </w:rPr>
        <w:t xml:space="preserve"> </w:t>
      </w:r>
      <w:r w:rsidR="00E37E34" w:rsidRPr="008A0DC4">
        <w:rPr>
          <w:bCs/>
          <w:color w:val="000000" w:themeColor="text1"/>
        </w:rPr>
        <w:t>Although rare in thymic carcinoma, the</w:t>
      </w:r>
      <w:r w:rsidR="008A15ED" w:rsidRPr="008A0DC4">
        <w:rPr>
          <w:rFonts w:cs="Lucida Sans Unicode"/>
          <w:color w:val="000000" w:themeColor="text1"/>
          <w:lang w:val="en"/>
        </w:rPr>
        <w:t xml:space="preserve"> presence of </w:t>
      </w:r>
      <w:r w:rsidR="008A15ED" w:rsidRPr="008A0DC4">
        <w:rPr>
          <w:rStyle w:val="Emphasis"/>
          <w:rFonts w:cs="Lucida Sans Unicode"/>
          <w:color w:val="000000" w:themeColor="text1"/>
          <w:lang w:val="en"/>
        </w:rPr>
        <w:t>c-KIT</w:t>
      </w:r>
      <w:r w:rsidR="00E37E34" w:rsidRPr="008A0DC4">
        <w:rPr>
          <w:rFonts w:cs="Lucida Sans Unicode"/>
          <w:color w:val="000000" w:themeColor="text1"/>
          <w:lang w:val="en"/>
        </w:rPr>
        <w:t xml:space="preserve"> mutations</w:t>
      </w:r>
      <w:r w:rsidR="008A15ED" w:rsidRPr="008A0DC4">
        <w:rPr>
          <w:rFonts w:cs="Lucida Sans Unicode"/>
          <w:color w:val="000000" w:themeColor="text1"/>
          <w:lang w:val="en"/>
        </w:rPr>
        <w:t xml:space="preserve"> </w:t>
      </w:r>
      <w:proofErr w:type="gramStart"/>
      <w:r w:rsidR="008A15ED" w:rsidRPr="008A0DC4">
        <w:rPr>
          <w:rFonts w:cs="Lucida Sans Unicode"/>
          <w:color w:val="000000" w:themeColor="text1"/>
          <w:lang w:val="en"/>
        </w:rPr>
        <w:t>have</w:t>
      </w:r>
      <w:proofErr w:type="gramEnd"/>
      <w:r w:rsidR="008A15ED" w:rsidRPr="008A0DC4">
        <w:rPr>
          <w:rFonts w:cs="Lucida Sans Unicode"/>
          <w:color w:val="000000" w:themeColor="text1"/>
          <w:lang w:val="en"/>
        </w:rPr>
        <w:t xml:space="preserve"> been well-demonstrated in the human literature and </w:t>
      </w:r>
      <w:r w:rsidR="008A15ED" w:rsidRPr="00D12A7D">
        <w:rPr>
          <w:rStyle w:val="Emphasis"/>
          <w:rFonts w:cs="Lucida Sans Unicode"/>
          <w:i w:val="0"/>
          <w:color w:val="000000" w:themeColor="text1"/>
          <w:lang w:val="en"/>
        </w:rPr>
        <w:t>c-KIT</w:t>
      </w:r>
      <w:r w:rsidR="008A15ED" w:rsidRPr="008A0DC4">
        <w:rPr>
          <w:rFonts w:cs="Lucida Sans Unicode"/>
          <w:color w:val="000000" w:themeColor="text1"/>
          <w:lang w:val="en"/>
        </w:rPr>
        <w:t xml:space="preserve">-mutated cases have a significant clinical response to </w:t>
      </w:r>
      <w:r w:rsidR="00E37E34" w:rsidRPr="008A0DC4">
        <w:rPr>
          <w:rFonts w:cs="Lucida Sans Unicode"/>
          <w:color w:val="000000" w:themeColor="text1"/>
          <w:lang w:val="en"/>
        </w:rPr>
        <w:t>various</w:t>
      </w:r>
      <w:r w:rsidR="008A15ED" w:rsidRPr="008A0DC4">
        <w:rPr>
          <w:rFonts w:cs="Lucida Sans Unicode"/>
          <w:color w:val="000000" w:themeColor="text1"/>
          <w:lang w:val="en"/>
        </w:rPr>
        <w:t xml:space="preserve"> tyrosine kinase inhibitors</w:t>
      </w:r>
      <w:r w:rsidR="00662468" w:rsidRPr="008A0DC4">
        <w:rPr>
          <w:rFonts w:cs="Lucida Sans Unicode"/>
          <w:color w:val="000000" w:themeColor="text1"/>
          <w:vertAlign w:val="superscript"/>
          <w:lang w:val="en"/>
        </w:rPr>
        <w:t>29</w:t>
      </w:r>
      <w:r w:rsidR="008A15ED" w:rsidRPr="008A0DC4">
        <w:rPr>
          <w:rFonts w:cs="Lucida Sans Unicode"/>
          <w:color w:val="000000" w:themeColor="text1"/>
          <w:lang w:val="en"/>
        </w:rPr>
        <w:t>.</w:t>
      </w:r>
      <w:r w:rsidR="006A2223" w:rsidRPr="008A0DC4">
        <w:rPr>
          <w:bCs/>
          <w:color w:val="000000" w:themeColor="text1"/>
        </w:rPr>
        <w:t xml:space="preserve"> The use of the tyrosine kinase inhibitors </w:t>
      </w:r>
      <w:r w:rsidR="00E37E34" w:rsidRPr="008A0DC4">
        <w:rPr>
          <w:bCs/>
          <w:color w:val="000000" w:themeColor="text1"/>
        </w:rPr>
        <w:t xml:space="preserve">imatinib, </w:t>
      </w:r>
      <w:r w:rsidR="006A2223" w:rsidRPr="008A0DC4">
        <w:rPr>
          <w:bCs/>
          <w:color w:val="000000" w:themeColor="text1"/>
        </w:rPr>
        <w:t xml:space="preserve">sorafenib and sunitinib </w:t>
      </w:r>
      <w:r w:rsidR="0078196D" w:rsidRPr="008A0DC4">
        <w:rPr>
          <w:bCs/>
          <w:color w:val="000000" w:themeColor="text1"/>
        </w:rPr>
        <w:t xml:space="preserve">in thymic </w:t>
      </w:r>
      <w:r w:rsidR="00E37E34" w:rsidRPr="008A0DC4">
        <w:rPr>
          <w:bCs/>
          <w:color w:val="000000" w:themeColor="text1"/>
        </w:rPr>
        <w:t>epithelial tumours</w:t>
      </w:r>
      <w:r w:rsidR="0078196D" w:rsidRPr="008A0DC4">
        <w:rPr>
          <w:bCs/>
          <w:color w:val="000000" w:themeColor="text1"/>
        </w:rPr>
        <w:t xml:space="preserve"> as 2</w:t>
      </w:r>
      <w:r w:rsidR="0078196D" w:rsidRPr="008A0DC4">
        <w:rPr>
          <w:bCs/>
          <w:color w:val="000000" w:themeColor="text1"/>
          <w:vertAlign w:val="superscript"/>
        </w:rPr>
        <w:t>nd</w:t>
      </w:r>
      <w:r w:rsidR="0078196D" w:rsidRPr="008A0DC4">
        <w:rPr>
          <w:bCs/>
          <w:color w:val="000000" w:themeColor="text1"/>
        </w:rPr>
        <w:t>, 3</w:t>
      </w:r>
      <w:r w:rsidR="0078196D" w:rsidRPr="008A0DC4">
        <w:rPr>
          <w:bCs/>
          <w:color w:val="000000" w:themeColor="text1"/>
          <w:vertAlign w:val="superscript"/>
        </w:rPr>
        <w:t>rd</w:t>
      </w:r>
      <w:r w:rsidR="00CC626C" w:rsidRPr="008A0DC4">
        <w:rPr>
          <w:bCs/>
          <w:color w:val="000000" w:themeColor="text1"/>
        </w:rPr>
        <w:t xml:space="preserve">, </w:t>
      </w:r>
      <w:r w:rsidR="0078196D" w:rsidRPr="008A0DC4">
        <w:rPr>
          <w:bCs/>
          <w:color w:val="000000" w:themeColor="text1"/>
        </w:rPr>
        <w:t>4</w:t>
      </w:r>
      <w:r w:rsidR="0078196D" w:rsidRPr="008A0DC4">
        <w:rPr>
          <w:bCs/>
          <w:color w:val="000000" w:themeColor="text1"/>
          <w:vertAlign w:val="superscript"/>
        </w:rPr>
        <w:t>th</w:t>
      </w:r>
      <w:r w:rsidR="0078196D" w:rsidRPr="008A0DC4">
        <w:rPr>
          <w:bCs/>
          <w:color w:val="000000" w:themeColor="text1"/>
        </w:rPr>
        <w:t xml:space="preserve"> </w:t>
      </w:r>
      <w:r w:rsidR="00CC626C" w:rsidRPr="008A0DC4">
        <w:rPr>
          <w:bCs/>
          <w:color w:val="000000" w:themeColor="text1"/>
        </w:rPr>
        <w:t xml:space="preserve">or greater </w:t>
      </w:r>
      <w:r w:rsidR="0078196D" w:rsidRPr="008A0DC4">
        <w:rPr>
          <w:bCs/>
          <w:color w:val="000000" w:themeColor="text1"/>
        </w:rPr>
        <w:t xml:space="preserve">line </w:t>
      </w:r>
      <w:r w:rsidR="0078196D" w:rsidRPr="00E37E34">
        <w:rPr>
          <w:bCs/>
        </w:rPr>
        <w:t xml:space="preserve">treatment </w:t>
      </w:r>
      <w:r w:rsidR="006A2223" w:rsidRPr="00E37E34">
        <w:rPr>
          <w:bCs/>
        </w:rPr>
        <w:t>was recently described</w:t>
      </w:r>
      <w:r w:rsidR="0078196D" w:rsidRPr="00E37E34">
        <w:rPr>
          <w:bCs/>
        </w:rPr>
        <w:t xml:space="preserve"> in </w:t>
      </w:r>
      <w:r w:rsidR="0078196D" w:rsidRPr="00662468">
        <w:rPr>
          <w:bCs/>
        </w:rPr>
        <w:t>the human literature</w:t>
      </w:r>
      <w:r w:rsidR="00662468">
        <w:rPr>
          <w:bCs/>
          <w:vertAlign w:val="superscript"/>
        </w:rPr>
        <w:t>29- 33</w:t>
      </w:r>
      <w:r w:rsidR="0078196D" w:rsidRPr="00662468">
        <w:rPr>
          <w:bCs/>
        </w:rPr>
        <w:t>.</w:t>
      </w:r>
      <w:r w:rsidR="0078196D" w:rsidRPr="00E37E34">
        <w:rPr>
          <w:bCs/>
        </w:rPr>
        <w:t xml:space="preserve"> </w:t>
      </w:r>
      <w:r w:rsidR="0078196D" w:rsidRPr="00F51329">
        <w:rPr>
          <w:bCs/>
          <w:color w:val="000000" w:themeColor="text1"/>
        </w:rPr>
        <w:t>A disease control rate of 63% (86% for thymoma and 55% for thymic carcinoma) was reported in one study</w:t>
      </w:r>
      <w:r w:rsidR="00662468" w:rsidRPr="00F51329">
        <w:rPr>
          <w:bCs/>
          <w:color w:val="000000" w:themeColor="text1"/>
          <w:vertAlign w:val="superscript"/>
        </w:rPr>
        <w:t>33</w:t>
      </w:r>
      <w:r w:rsidR="008A15ED" w:rsidRPr="00F51329">
        <w:rPr>
          <w:bCs/>
          <w:color w:val="000000" w:themeColor="text1"/>
        </w:rPr>
        <w:t>.</w:t>
      </w:r>
      <w:r w:rsidR="00E37E34" w:rsidRPr="00F51329">
        <w:rPr>
          <w:bCs/>
          <w:color w:val="000000" w:themeColor="text1"/>
        </w:rPr>
        <w:t xml:space="preserve"> In another study</w:t>
      </w:r>
      <w:r w:rsidR="00662468" w:rsidRPr="00F51329">
        <w:rPr>
          <w:bCs/>
          <w:color w:val="000000" w:themeColor="text1"/>
          <w:vertAlign w:val="superscript"/>
        </w:rPr>
        <w:t>29</w:t>
      </w:r>
      <w:r w:rsidR="00E37E34" w:rsidRPr="00F51329">
        <w:rPr>
          <w:bCs/>
          <w:color w:val="000000" w:themeColor="text1"/>
        </w:rPr>
        <w:t>,</w:t>
      </w:r>
      <w:r w:rsidR="008A15ED" w:rsidRPr="00F51329">
        <w:rPr>
          <w:bCs/>
          <w:color w:val="000000" w:themeColor="text1"/>
        </w:rPr>
        <w:t xml:space="preserve"> </w:t>
      </w:r>
      <w:r w:rsidR="00E37E34" w:rsidRPr="00F51329">
        <w:rPr>
          <w:bCs/>
          <w:color w:val="000000" w:themeColor="text1"/>
        </w:rPr>
        <w:t>s</w:t>
      </w:r>
      <w:proofErr w:type="spellStart"/>
      <w:r w:rsidR="0078196D" w:rsidRPr="00F51329">
        <w:rPr>
          <w:rFonts w:cs="Lucida Sans Unicode"/>
          <w:color w:val="000000" w:themeColor="text1"/>
          <w:lang w:val="en"/>
        </w:rPr>
        <w:t>orafenib</w:t>
      </w:r>
      <w:proofErr w:type="spellEnd"/>
      <w:r w:rsidR="0078196D" w:rsidRPr="00F51329">
        <w:rPr>
          <w:rFonts w:cs="Lucida Sans Unicode"/>
          <w:color w:val="000000" w:themeColor="text1"/>
          <w:lang w:val="en"/>
        </w:rPr>
        <w:t xml:space="preserve"> activity appeared to be independent from the c-KIT and PDGFR-alpha mutational status</w:t>
      </w:r>
      <w:r w:rsidR="008A15ED" w:rsidRPr="00F51329">
        <w:rPr>
          <w:rFonts w:cs="Lucida Sans Unicode"/>
          <w:color w:val="000000" w:themeColor="text1"/>
          <w:lang w:val="en"/>
        </w:rPr>
        <w:t xml:space="preserve"> </w:t>
      </w:r>
      <w:r w:rsidR="00E37E34" w:rsidRPr="00F51329">
        <w:rPr>
          <w:rFonts w:cs="Lucida Sans Unicode"/>
          <w:color w:val="000000" w:themeColor="text1"/>
          <w:lang w:val="en"/>
        </w:rPr>
        <w:t>suggesting an anti-angiogenetic mechanism</w:t>
      </w:r>
      <w:r w:rsidR="008B606F" w:rsidRPr="00F51329">
        <w:rPr>
          <w:bCs/>
          <w:color w:val="000000" w:themeColor="text1"/>
        </w:rPr>
        <w:t xml:space="preserve"> </w:t>
      </w:r>
      <w:r w:rsidR="00E37E34" w:rsidRPr="00F51329">
        <w:rPr>
          <w:bCs/>
          <w:color w:val="000000" w:themeColor="text1"/>
        </w:rPr>
        <w:t xml:space="preserve">of action. </w:t>
      </w:r>
      <w:r w:rsidR="0078196D" w:rsidRPr="00F51329">
        <w:rPr>
          <w:bCs/>
          <w:color w:val="000000" w:themeColor="text1"/>
        </w:rPr>
        <w:t>The authors of the latter study concluded following disease</w:t>
      </w:r>
      <w:r w:rsidR="0078196D" w:rsidRPr="00F51329">
        <w:rPr>
          <w:rFonts w:cs="Lucida Sans Unicode"/>
          <w:color w:val="000000" w:themeColor="text1"/>
          <w:lang w:val="en"/>
        </w:rPr>
        <w:t xml:space="preserve"> progression on sorafenib, sequen</w:t>
      </w:r>
      <w:r w:rsidR="00AB4157" w:rsidRPr="00F51329">
        <w:rPr>
          <w:rFonts w:cs="Lucida Sans Unicode"/>
          <w:color w:val="000000" w:themeColor="text1"/>
          <w:lang w:val="en"/>
        </w:rPr>
        <w:t>tial</w:t>
      </w:r>
      <w:r w:rsidR="0078196D" w:rsidRPr="00F51329">
        <w:rPr>
          <w:rFonts w:cs="Lucida Sans Unicode"/>
          <w:color w:val="000000" w:themeColor="text1"/>
          <w:lang w:val="en"/>
        </w:rPr>
        <w:t xml:space="preserve"> treatment with a different tyrosine kinase inhibitor could be considered.</w:t>
      </w:r>
      <w:r w:rsidR="0078196D" w:rsidRPr="00F51329">
        <w:rPr>
          <w:bCs/>
          <w:color w:val="000000" w:themeColor="text1"/>
        </w:rPr>
        <w:t xml:space="preserve"> </w:t>
      </w:r>
      <w:r w:rsidR="008B606F" w:rsidRPr="00F51329">
        <w:rPr>
          <w:bCs/>
          <w:color w:val="000000" w:themeColor="text1"/>
        </w:rPr>
        <w:t>To the authors’ knowledge there is no</w:t>
      </w:r>
      <w:r w:rsidR="0078196D" w:rsidRPr="00F51329">
        <w:rPr>
          <w:bCs/>
          <w:color w:val="000000" w:themeColor="text1"/>
        </w:rPr>
        <w:t xml:space="preserve"> previous</w:t>
      </w:r>
      <w:r w:rsidR="008B606F" w:rsidRPr="00F51329">
        <w:rPr>
          <w:bCs/>
          <w:color w:val="000000" w:themeColor="text1"/>
        </w:rPr>
        <w:t xml:space="preserve"> veterinary literature describing </w:t>
      </w:r>
      <w:r w:rsidR="008B606F" w:rsidRPr="00E37E34">
        <w:rPr>
          <w:bCs/>
        </w:rPr>
        <w:t>the use of a tyrosine kinas</w:t>
      </w:r>
      <w:r w:rsidR="00F2496B" w:rsidRPr="00E37E34">
        <w:rPr>
          <w:bCs/>
        </w:rPr>
        <w:t>e inhibitor for treatmen</w:t>
      </w:r>
      <w:r w:rsidR="0078196D" w:rsidRPr="00E37E34">
        <w:rPr>
          <w:bCs/>
        </w:rPr>
        <w:t xml:space="preserve">t of a thymic epithelial tumour. </w:t>
      </w:r>
      <w:r w:rsidR="00CC626C" w:rsidRPr="00E37E34">
        <w:rPr>
          <w:bCs/>
        </w:rPr>
        <w:t>London et al</w:t>
      </w:r>
      <w:r w:rsidR="00745E24">
        <w:rPr>
          <w:bCs/>
          <w:vertAlign w:val="superscript"/>
        </w:rPr>
        <w:t>15</w:t>
      </w:r>
      <w:r w:rsidR="00CC626C" w:rsidRPr="00E37E34">
        <w:rPr>
          <w:bCs/>
        </w:rPr>
        <w:t xml:space="preserve"> described a clinical benefit of toceranib phosphate in 74% of 85 dogs with apocrine gland anal sac adenocarcinoma, metastatic osteosarcoma, head and neck carcinoma or nasal carcinoma and based on this</w:t>
      </w:r>
      <w:r w:rsidR="00F51329">
        <w:rPr>
          <w:bCs/>
        </w:rPr>
        <w:t>, and the</w:t>
      </w:r>
      <w:r w:rsidR="00CC626C" w:rsidRPr="00E37E34">
        <w:rPr>
          <w:bCs/>
        </w:rPr>
        <w:t xml:space="preserve"> evidence</w:t>
      </w:r>
      <w:r w:rsidR="00FC4E97">
        <w:rPr>
          <w:bCs/>
        </w:rPr>
        <w:t xml:space="preserve"> from the human literature</w:t>
      </w:r>
      <w:r w:rsidR="00F51329">
        <w:rPr>
          <w:bCs/>
        </w:rPr>
        <w:t>,</w:t>
      </w:r>
      <w:r w:rsidR="00CC626C" w:rsidRPr="00E37E34">
        <w:rPr>
          <w:bCs/>
        </w:rPr>
        <w:t xml:space="preserve"> </w:t>
      </w:r>
      <w:r w:rsidR="008A15ED" w:rsidRPr="00E37E34">
        <w:rPr>
          <w:bCs/>
        </w:rPr>
        <w:t>toceranib phosphate was prescribed in this case</w:t>
      </w:r>
      <w:r w:rsidR="00CC626C" w:rsidRPr="00E37E34">
        <w:rPr>
          <w:bCs/>
        </w:rPr>
        <w:t xml:space="preserve">. </w:t>
      </w:r>
      <w:r w:rsidR="00F51329">
        <w:rPr>
          <w:bCs/>
        </w:rPr>
        <w:t>T</w:t>
      </w:r>
      <w:r w:rsidR="00CC626C" w:rsidRPr="00E37E34">
        <w:rPr>
          <w:bCs/>
        </w:rPr>
        <w:t>reatment</w:t>
      </w:r>
      <w:r w:rsidR="004539E1" w:rsidRPr="00E37E34">
        <w:rPr>
          <w:bCs/>
        </w:rPr>
        <w:t xml:space="preserve"> was well tolerated with only a </w:t>
      </w:r>
      <w:r w:rsidR="008A15ED" w:rsidRPr="00E37E34">
        <w:rPr>
          <w:bCs/>
        </w:rPr>
        <w:t>short pause in treatment</w:t>
      </w:r>
      <w:r w:rsidR="004539E1" w:rsidRPr="00E37E34">
        <w:rPr>
          <w:bCs/>
        </w:rPr>
        <w:t xml:space="preserve"> and</w:t>
      </w:r>
      <w:r w:rsidR="008A15ED" w:rsidRPr="00E37E34">
        <w:rPr>
          <w:bCs/>
        </w:rPr>
        <w:t xml:space="preserve"> a</w:t>
      </w:r>
      <w:r w:rsidR="004539E1" w:rsidRPr="00E37E34">
        <w:rPr>
          <w:bCs/>
        </w:rPr>
        <w:t xml:space="preserve"> mild dose reduction</w:t>
      </w:r>
      <w:r w:rsidR="005B07C7" w:rsidRPr="00E37E34">
        <w:rPr>
          <w:bCs/>
        </w:rPr>
        <w:t xml:space="preserve"> (to 2.6mg/kg PO 3x weekly)</w:t>
      </w:r>
      <w:r w:rsidR="004539E1" w:rsidRPr="00E37E34">
        <w:rPr>
          <w:bCs/>
        </w:rPr>
        <w:t xml:space="preserve"> required due to gastrointestinal toxicity </w:t>
      </w:r>
      <w:r w:rsidR="005B07C7" w:rsidRPr="00E37E34">
        <w:rPr>
          <w:bCs/>
        </w:rPr>
        <w:t>10 days</w:t>
      </w:r>
      <w:r w:rsidR="004539E1" w:rsidRPr="00E37E34">
        <w:rPr>
          <w:bCs/>
        </w:rPr>
        <w:t xml:space="preserve"> following</w:t>
      </w:r>
      <w:r w:rsidR="00CC626C" w:rsidRPr="00E37E34">
        <w:rPr>
          <w:bCs/>
        </w:rPr>
        <w:t xml:space="preserve"> the</w:t>
      </w:r>
      <w:r w:rsidR="004539E1" w:rsidRPr="00E37E34">
        <w:rPr>
          <w:bCs/>
        </w:rPr>
        <w:t xml:space="preserve"> initial prescription. </w:t>
      </w:r>
      <w:r w:rsidR="0078196D" w:rsidRPr="00E37E34">
        <w:rPr>
          <w:bCs/>
        </w:rPr>
        <w:t xml:space="preserve">The response to treatment was prolonged and would suggest toceranib phosphate </w:t>
      </w:r>
      <w:r w:rsidR="004539E1" w:rsidRPr="00E37E34">
        <w:rPr>
          <w:bCs/>
        </w:rPr>
        <w:t>could</w:t>
      </w:r>
      <w:r w:rsidR="0078196D" w:rsidRPr="00E37E34">
        <w:rPr>
          <w:bCs/>
        </w:rPr>
        <w:t xml:space="preserve"> be used for</w:t>
      </w:r>
      <w:r w:rsidR="004539E1" w:rsidRPr="00E37E34">
        <w:rPr>
          <w:bCs/>
        </w:rPr>
        <w:t xml:space="preserve"> treatment of thymic carcinoma, or potentially thymoma, in dogs where surgical excision is not plausible. Tyrosine kinase inhibitors are not first line treatment in human medicine and should not be considered routine first line treatment in veterinary medicine. It was the unknown origin of the second tumour and presence of metastatic disease in this case that prompted the use of toceranib phosphate as a first line treatment. </w:t>
      </w:r>
    </w:p>
    <w:p w14:paraId="0FE8441F" w14:textId="77777777" w:rsidR="00242B62" w:rsidRPr="00E37E34" w:rsidRDefault="00242B62" w:rsidP="00FC1DE0">
      <w:pPr>
        <w:spacing w:after="40" w:line="480" w:lineRule="auto"/>
        <w:jc w:val="both"/>
        <w:rPr>
          <w:bCs/>
        </w:rPr>
      </w:pPr>
    </w:p>
    <w:p w14:paraId="5C8A1F3E" w14:textId="77777777" w:rsidR="00CF1DF3" w:rsidRPr="00E37E34" w:rsidRDefault="005B07C7" w:rsidP="00FC1DE0">
      <w:pPr>
        <w:spacing w:after="40" w:line="480" w:lineRule="auto"/>
        <w:jc w:val="both"/>
        <w:rPr>
          <w:bCs/>
        </w:rPr>
      </w:pPr>
      <w:r w:rsidRPr="00AB4157">
        <w:rPr>
          <w:bCs/>
        </w:rPr>
        <w:t xml:space="preserve">This case highlights the importance of evaluating dogs for the presence of paraneoplastic syndromes associated with thymoma pre and post-treatment and to exclude thymoma as a potential cause when an immune-mediated disease is diagnosed. In addition it highlights the value of longer term follow-up and re-staging following excision of a thymoma, especially where the tumour was an incidental finding. </w:t>
      </w:r>
      <w:r w:rsidR="00091A84" w:rsidRPr="00AB4157">
        <w:rPr>
          <w:bCs/>
        </w:rPr>
        <w:t>Tyrosine kinase inhibitors are increasing</w:t>
      </w:r>
      <w:r w:rsidR="00FC4E97">
        <w:rPr>
          <w:bCs/>
        </w:rPr>
        <w:t>ly</w:t>
      </w:r>
      <w:r w:rsidR="00091A84" w:rsidRPr="00AB4157">
        <w:rPr>
          <w:bCs/>
        </w:rPr>
        <w:t xml:space="preserve"> used in human medicine for ≥2</w:t>
      </w:r>
      <w:r w:rsidR="00091A84" w:rsidRPr="00AB4157">
        <w:rPr>
          <w:bCs/>
          <w:vertAlign w:val="superscript"/>
        </w:rPr>
        <w:t>nd</w:t>
      </w:r>
      <w:r w:rsidR="00091A84" w:rsidRPr="00AB4157">
        <w:rPr>
          <w:bCs/>
        </w:rPr>
        <w:t xml:space="preserve"> </w:t>
      </w:r>
      <w:r w:rsidR="00AB0DB6">
        <w:rPr>
          <w:bCs/>
        </w:rPr>
        <w:t xml:space="preserve">line </w:t>
      </w:r>
      <w:r w:rsidR="00091A84" w:rsidRPr="00AB4157">
        <w:rPr>
          <w:bCs/>
        </w:rPr>
        <w:t>treatment of metastatic, ino</w:t>
      </w:r>
      <w:r w:rsidR="00B21754" w:rsidRPr="00AB4157">
        <w:rPr>
          <w:bCs/>
        </w:rPr>
        <w:t>perable and/or recurrent thymic epithelial tumours and could be a realistic option for treatment of metastatic, inoperable and/or recurrent thymic epithelial tumours in dogs.</w:t>
      </w:r>
      <w:r w:rsidR="00B21754" w:rsidRPr="00E37E34">
        <w:rPr>
          <w:bCs/>
        </w:rPr>
        <w:t xml:space="preserve"> </w:t>
      </w:r>
    </w:p>
    <w:p w14:paraId="39DD8064" w14:textId="77777777" w:rsidR="006032E8" w:rsidRDefault="006032E8" w:rsidP="00FC1DE0">
      <w:pPr>
        <w:spacing w:after="40" w:line="480" w:lineRule="auto"/>
        <w:jc w:val="both"/>
        <w:rPr>
          <w:bCs/>
        </w:rPr>
      </w:pPr>
    </w:p>
    <w:p w14:paraId="01934144" w14:textId="77777777" w:rsidR="00E82A24" w:rsidRDefault="00820A08" w:rsidP="00FC1DE0">
      <w:pPr>
        <w:spacing w:after="40" w:line="480" w:lineRule="auto"/>
        <w:jc w:val="both"/>
        <w:rPr>
          <w:b/>
          <w:lang w:val="en"/>
        </w:rPr>
      </w:pPr>
      <w:r>
        <w:rPr>
          <w:b/>
          <w:lang w:val="en"/>
        </w:rPr>
        <w:t>Re</w:t>
      </w:r>
      <w:r w:rsidR="00E82A24">
        <w:rPr>
          <w:b/>
          <w:lang w:val="en"/>
        </w:rPr>
        <w:t>ferences</w:t>
      </w:r>
    </w:p>
    <w:p w14:paraId="093B8561" w14:textId="77777777" w:rsidR="005A0351" w:rsidRDefault="005A0351" w:rsidP="00FC1DE0">
      <w:pPr>
        <w:spacing w:after="40" w:line="480" w:lineRule="auto"/>
        <w:jc w:val="both"/>
        <w:rPr>
          <w:lang w:val="en"/>
        </w:rPr>
      </w:pPr>
    </w:p>
    <w:p w14:paraId="4B788C24" w14:textId="77777777" w:rsidR="00A72DD9" w:rsidRDefault="00A72DD9" w:rsidP="00FC1DE0">
      <w:pPr>
        <w:pStyle w:val="ListParagraph"/>
        <w:numPr>
          <w:ilvl w:val="0"/>
          <w:numId w:val="7"/>
        </w:numPr>
        <w:spacing w:after="40" w:line="480" w:lineRule="auto"/>
        <w:rPr>
          <w:lang w:val="en"/>
        </w:rPr>
      </w:pPr>
      <w:proofErr w:type="spellStart"/>
      <w:r w:rsidRPr="00DF4CB9">
        <w:rPr>
          <w:lang w:val="en"/>
        </w:rPr>
        <w:t>Robat</w:t>
      </w:r>
      <w:proofErr w:type="spellEnd"/>
      <w:r w:rsidRPr="00DF4CB9">
        <w:rPr>
          <w:lang w:val="en"/>
        </w:rPr>
        <w:t xml:space="preserve"> CS, Cesario L, Gaeta R, Miller M, </w:t>
      </w:r>
      <w:proofErr w:type="spellStart"/>
      <w:r w:rsidRPr="00DF4CB9">
        <w:rPr>
          <w:lang w:val="en"/>
        </w:rPr>
        <w:t>Schrempp</w:t>
      </w:r>
      <w:proofErr w:type="spellEnd"/>
      <w:r w:rsidRPr="00DF4CB9">
        <w:rPr>
          <w:lang w:val="en"/>
        </w:rPr>
        <w:t xml:space="preserve"> D, Chun R. Clinical features, treatment options, and outcome in dogs with thymoma: 116 cases (1999-2010). </w:t>
      </w:r>
      <w:r w:rsidRPr="00DF4CB9">
        <w:rPr>
          <w:i/>
          <w:lang w:val="en"/>
        </w:rPr>
        <w:t xml:space="preserve">Journal of the American Veterinary Medical Association </w:t>
      </w:r>
      <w:r w:rsidRPr="00DF4CB9">
        <w:rPr>
          <w:lang w:val="en"/>
        </w:rPr>
        <w:t>2013; 243 (10); 1448-1454</w:t>
      </w:r>
    </w:p>
    <w:p w14:paraId="6AA5255E" w14:textId="77777777" w:rsidR="00DF4CB9" w:rsidRDefault="005A0351" w:rsidP="00FC1DE0">
      <w:pPr>
        <w:pStyle w:val="ListParagraph"/>
        <w:numPr>
          <w:ilvl w:val="0"/>
          <w:numId w:val="7"/>
        </w:numPr>
        <w:spacing w:after="40" w:line="480" w:lineRule="auto"/>
        <w:rPr>
          <w:lang w:val="en"/>
        </w:rPr>
      </w:pPr>
      <w:r w:rsidRPr="00DF4CB9">
        <w:rPr>
          <w:lang w:val="en"/>
        </w:rPr>
        <w:t xml:space="preserve">Atwater SW, Powers BE, Park RD, Straw RC, Ogilvie GK, Withrow SJ. Thymoma in dogs: 23 cases (1980-1991). </w:t>
      </w:r>
      <w:r w:rsidRPr="00DF4CB9">
        <w:rPr>
          <w:i/>
          <w:lang w:val="en"/>
        </w:rPr>
        <w:t xml:space="preserve">Journal of the American Veterinary Medical Association </w:t>
      </w:r>
      <w:r w:rsidRPr="00DF4CB9">
        <w:rPr>
          <w:lang w:val="en"/>
        </w:rPr>
        <w:t>1994; 205 (7): 1007-1013</w:t>
      </w:r>
    </w:p>
    <w:p w14:paraId="5C97790A" w14:textId="77777777" w:rsidR="00DF4CB9" w:rsidRDefault="005A0351" w:rsidP="00FC1DE0">
      <w:pPr>
        <w:pStyle w:val="ListParagraph"/>
        <w:numPr>
          <w:ilvl w:val="0"/>
          <w:numId w:val="7"/>
        </w:numPr>
        <w:spacing w:after="40" w:line="480" w:lineRule="auto"/>
        <w:rPr>
          <w:lang w:val="en"/>
        </w:rPr>
      </w:pPr>
      <w:proofErr w:type="spellStart"/>
      <w:r w:rsidRPr="00DF4CB9">
        <w:rPr>
          <w:lang w:val="en"/>
        </w:rPr>
        <w:t>Zitz</w:t>
      </w:r>
      <w:proofErr w:type="spellEnd"/>
      <w:r w:rsidRPr="00DF4CB9">
        <w:rPr>
          <w:lang w:val="en"/>
        </w:rPr>
        <w:t xml:space="preserve"> JC, </w:t>
      </w:r>
      <w:proofErr w:type="spellStart"/>
      <w:r w:rsidRPr="00DF4CB9">
        <w:rPr>
          <w:lang w:val="en"/>
        </w:rPr>
        <w:t>Birchard</w:t>
      </w:r>
      <w:proofErr w:type="spellEnd"/>
      <w:r w:rsidRPr="00DF4CB9">
        <w:rPr>
          <w:lang w:val="en"/>
        </w:rPr>
        <w:t xml:space="preserve"> SJ, Couto GC, </w:t>
      </w:r>
      <w:proofErr w:type="spellStart"/>
      <w:r w:rsidRPr="00DF4CB9">
        <w:rPr>
          <w:lang w:val="en"/>
        </w:rPr>
        <w:t>Samii</w:t>
      </w:r>
      <w:proofErr w:type="spellEnd"/>
      <w:r w:rsidRPr="00DF4CB9">
        <w:rPr>
          <w:lang w:val="en"/>
        </w:rPr>
        <w:t xml:space="preserve"> VF, </w:t>
      </w:r>
      <w:proofErr w:type="spellStart"/>
      <w:r w:rsidRPr="00DF4CB9">
        <w:rPr>
          <w:lang w:val="en"/>
        </w:rPr>
        <w:t>Weisbrode</w:t>
      </w:r>
      <w:proofErr w:type="spellEnd"/>
      <w:r w:rsidRPr="00DF4CB9">
        <w:rPr>
          <w:lang w:val="en"/>
        </w:rPr>
        <w:t xml:space="preserve"> SE. Results of excision of thymoma in cats and dogs: 20 cases (1984-2005). </w:t>
      </w:r>
      <w:r w:rsidRPr="00DF4CB9">
        <w:rPr>
          <w:i/>
          <w:lang w:val="en"/>
        </w:rPr>
        <w:t xml:space="preserve">Journal of the American Veterinary Medical Association </w:t>
      </w:r>
      <w:r w:rsidRPr="00DF4CB9">
        <w:rPr>
          <w:lang w:val="en"/>
        </w:rPr>
        <w:t>2008; 232 (8): 1186-1192</w:t>
      </w:r>
    </w:p>
    <w:p w14:paraId="3A0B5212" w14:textId="77777777" w:rsidR="00DF4CB9" w:rsidRPr="00024F4D" w:rsidRDefault="001E38A9" w:rsidP="00A72DD9">
      <w:pPr>
        <w:pStyle w:val="ListParagraph"/>
        <w:numPr>
          <w:ilvl w:val="0"/>
          <w:numId w:val="7"/>
        </w:numPr>
        <w:spacing w:after="40" w:line="480" w:lineRule="auto"/>
        <w:rPr>
          <w:lang w:val="en"/>
        </w:rPr>
      </w:pPr>
      <w:proofErr w:type="spellStart"/>
      <w:r w:rsidRPr="00A72DD9">
        <w:rPr>
          <w:lang w:val="en"/>
        </w:rPr>
        <w:t>Aronsohn</w:t>
      </w:r>
      <w:proofErr w:type="spellEnd"/>
      <w:r w:rsidRPr="00A72DD9">
        <w:rPr>
          <w:lang w:val="en"/>
        </w:rPr>
        <w:t xml:space="preserve"> MG, Schunk KL, Carpenter JL, King NW. Clinical and pathologic features of thymoma in 15 dogs. </w:t>
      </w:r>
      <w:r w:rsidRPr="00024F4D">
        <w:rPr>
          <w:i/>
          <w:lang w:val="en"/>
        </w:rPr>
        <w:t xml:space="preserve">Journal of the American Veterinary Medical Association </w:t>
      </w:r>
      <w:r w:rsidRPr="00024F4D">
        <w:rPr>
          <w:lang w:val="en"/>
        </w:rPr>
        <w:t>1984; 184 (11): 1355-1362</w:t>
      </w:r>
    </w:p>
    <w:p w14:paraId="5F58436B" w14:textId="77777777" w:rsidR="00DF4CB9" w:rsidRDefault="00441580" w:rsidP="00FC1DE0">
      <w:pPr>
        <w:pStyle w:val="ListParagraph"/>
        <w:numPr>
          <w:ilvl w:val="0"/>
          <w:numId w:val="7"/>
        </w:numPr>
        <w:spacing w:after="40" w:line="480" w:lineRule="auto"/>
        <w:rPr>
          <w:lang w:val="en"/>
        </w:rPr>
      </w:pPr>
      <w:r w:rsidRPr="00DF4CB9">
        <w:rPr>
          <w:lang w:val="en"/>
        </w:rPr>
        <w:t xml:space="preserve">Day MJ. Review of thymic pathology in 30 cats and 36 dogs. </w:t>
      </w:r>
      <w:r w:rsidRPr="00DF4CB9">
        <w:rPr>
          <w:i/>
          <w:lang w:val="en"/>
        </w:rPr>
        <w:t xml:space="preserve">Journal of Small Animal Practice </w:t>
      </w:r>
      <w:r w:rsidRPr="00DF4CB9">
        <w:rPr>
          <w:lang w:val="en"/>
        </w:rPr>
        <w:t>1997; 38: 393-403</w:t>
      </w:r>
    </w:p>
    <w:p w14:paraId="581F59A1" w14:textId="77777777" w:rsidR="00DF4CB9" w:rsidRDefault="00D826AF" w:rsidP="00FC1DE0">
      <w:pPr>
        <w:pStyle w:val="ListParagraph"/>
        <w:numPr>
          <w:ilvl w:val="0"/>
          <w:numId w:val="7"/>
        </w:numPr>
        <w:spacing w:after="40" w:line="480" w:lineRule="auto"/>
        <w:rPr>
          <w:lang w:val="en"/>
        </w:rPr>
      </w:pPr>
      <w:r w:rsidRPr="00DF4CB9">
        <w:rPr>
          <w:lang w:val="en"/>
        </w:rPr>
        <w:t xml:space="preserve">Burgess KE, </w:t>
      </w:r>
      <w:proofErr w:type="spellStart"/>
      <w:r w:rsidRPr="00DF4CB9">
        <w:rPr>
          <w:lang w:val="en"/>
        </w:rPr>
        <w:t>DeRegis</w:t>
      </w:r>
      <w:proofErr w:type="spellEnd"/>
      <w:r w:rsidRPr="00DF4CB9">
        <w:rPr>
          <w:lang w:val="en"/>
        </w:rPr>
        <w:t xml:space="preserve"> CJ, Brown FS, Keating JH. Histologic and immunohistochemical characterization of thymic epithelial </w:t>
      </w:r>
      <w:proofErr w:type="spellStart"/>
      <w:r w:rsidRPr="00DF4CB9">
        <w:rPr>
          <w:lang w:val="en"/>
        </w:rPr>
        <w:t>tumours</w:t>
      </w:r>
      <w:proofErr w:type="spellEnd"/>
      <w:r w:rsidRPr="00DF4CB9">
        <w:rPr>
          <w:lang w:val="en"/>
        </w:rPr>
        <w:t xml:space="preserve"> in the dog. </w:t>
      </w:r>
      <w:r w:rsidRPr="00DF4CB9">
        <w:rPr>
          <w:i/>
          <w:lang w:val="en"/>
        </w:rPr>
        <w:t xml:space="preserve">Veterinary and Comparative Oncology </w:t>
      </w:r>
      <w:r w:rsidRPr="00DF4CB9">
        <w:rPr>
          <w:lang w:val="en"/>
        </w:rPr>
        <w:t>2013; 14 (2): 113-121</w:t>
      </w:r>
    </w:p>
    <w:p w14:paraId="45BE55B2" w14:textId="77777777" w:rsidR="00F56EE5" w:rsidRDefault="00D826AF" w:rsidP="00FC1DE0">
      <w:pPr>
        <w:pStyle w:val="ListParagraph"/>
        <w:numPr>
          <w:ilvl w:val="0"/>
          <w:numId w:val="7"/>
        </w:numPr>
        <w:spacing w:after="40" w:line="480" w:lineRule="auto"/>
        <w:rPr>
          <w:lang w:val="en"/>
        </w:rPr>
      </w:pPr>
      <w:r w:rsidRPr="00DF4CB9">
        <w:rPr>
          <w:lang w:val="en"/>
        </w:rPr>
        <w:t xml:space="preserve">Huang J, </w:t>
      </w:r>
      <w:proofErr w:type="spellStart"/>
      <w:r w:rsidRPr="00DF4CB9">
        <w:rPr>
          <w:lang w:val="en"/>
        </w:rPr>
        <w:t>Rizk</w:t>
      </w:r>
      <w:proofErr w:type="spellEnd"/>
      <w:r w:rsidRPr="00DF4CB9">
        <w:rPr>
          <w:lang w:val="en"/>
        </w:rPr>
        <w:t xml:space="preserve"> NP, Travis WD, Riley GJ, Park BJ, Bains MS, </w:t>
      </w:r>
      <w:proofErr w:type="spellStart"/>
      <w:r w:rsidRPr="00DF4CB9">
        <w:rPr>
          <w:lang w:val="en"/>
        </w:rPr>
        <w:t>Dycoco</w:t>
      </w:r>
      <w:proofErr w:type="spellEnd"/>
      <w:r w:rsidRPr="00DF4CB9">
        <w:rPr>
          <w:lang w:val="en"/>
        </w:rPr>
        <w:t xml:space="preserve"> J, Flores RM, Downey RJ, </w:t>
      </w:r>
      <w:proofErr w:type="spellStart"/>
      <w:r w:rsidRPr="00DF4CB9">
        <w:rPr>
          <w:lang w:val="en"/>
        </w:rPr>
        <w:t>Rusch</w:t>
      </w:r>
      <w:proofErr w:type="spellEnd"/>
      <w:r w:rsidRPr="00DF4CB9">
        <w:rPr>
          <w:lang w:val="en"/>
        </w:rPr>
        <w:t xml:space="preserve"> VW. Comparison of Patterns of Relapse in Thymic Carcinoma and Thymoma. </w:t>
      </w:r>
      <w:r w:rsidRPr="00DF4CB9">
        <w:rPr>
          <w:i/>
          <w:lang w:val="en"/>
        </w:rPr>
        <w:t xml:space="preserve">Journal of Thoracic and Cardiovascular Surgery </w:t>
      </w:r>
      <w:r w:rsidRPr="00DF4CB9">
        <w:rPr>
          <w:lang w:val="en"/>
        </w:rPr>
        <w:t>2009; 138, 1: 26-31</w:t>
      </w:r>
      <w:r w:rsidR="00DF4CB9">
        <w:rPr>
          <w:lang w:val="en"/>
        </w:rPr>
        <w:t xml:space="preserve"> </w:t>
      </w:r>
    </w:p>
    <w:p w14:paraId="31EA7032" w14:textId="77777777" w:rsidR="00DF4CB9" w:rsidRPr="00F56EE5" w:rsidRDefault="00F56EE5" w:rsidP="00FC1DE0">
      <w:pPr>
        <w:pStyle w:val="ListParagraph"/>
        <w:numPr>
          <w:ilvl w:val="0"/>
          <w:numId w:val="7"/>
        </w:numPr>
        <w:spacing w:after="40" w:line="480" w:lineRule="auto"/>
        <w:rPr>
          <w:lang w:val="en"/>
        </w:rPr>
      </w:pPr>
      <w:r w:rsidRPr="00DF4CB9">
        <w:rPr>
          <w:lang w:val="en"/>
        </w:rPr>
        <w:t xml:space="preserve">Darke PGG, McCullagh KG, </w:t>
      </w:r>
      <w:proofErr w:type="spellStart"/>
      <w:r w:rsidRPr="00DF4CB9">
        <w:rPr>
          <w:lang w:val="en"/>
        </w:rPr>
        <w:t>Geldart</w:t>
      </w:r>
      <w:proofErr w:type="spellEnd"/>
      <w:r w:rsidRPr="00DF4CB9">
        <w:rPr>
          <w:lang w:val="en"/>
        </w:rPr>
        <w:t xml:space="preserve"> PH. </w:t>
      </w:r>
      <w:proofErr w:type="spellStart"/>
      <w:r w:rsidRPr="00DF4CB9">
        <w:rPr>
          <w:lang w:val="en"/>
        </w:rPr>
        <w:t>Mysasthenia</w:t>
      </w:r>
      <w:proofErr w:type="spellEnd"/>
      <w:r w:rsidRPr="00DF4CB9">
        <w:rPr>
          <w:lang w:val="en"/>
        </w:rPr>
        <w:t xml:space="preserve"> gravis</w:t>
      </w:r>
      <w:r>
        <w:rPr>
          <w:lang w:val="en"/>
        </w:rPr>
        <w:t>, thymoma and myositis in a dog</w:t>
      </w:r>
      <w:r w:rsidRPr="00DF4CB9">
        <w:rPr>
          <w:lang w:val="en"/>
        </w:rPr>
        <w:t>.</w:t>
      </w:r>
      <w:r>
        <w:rPr>
          <w:lang w:val="en"/>
        </w:rPr>
        <w:t xml:space="preserve"> </w:t>
      </w:r>
      <w:r w:rsidRPr="00DF4CB9">
        <w:rPr>
          <w:i/>
          <w:lang w:val="en"/>
        </w:rPr>
        <w:t xml:space="preserve">Veterinary Record </w:t>
      </w:r>
      <w:r w:rsidRPr="00DF4CB9">
        <w:rPr>
          <w:lang w:val="en"/>
        </w:rPr>
        <w:t>1975; 97: 392-394</w:t>
      </w:r>
    </w:p>
    <w:p w14:paraId="09DF0289" w14:textId="77777777" w:rsidR="00DF4CB9" w:rsidRDefault="002520FE" w:rsidP="00FC1DE0">
      <w:pPr>
        <w:pStyle w:val="ListParagraph"/>
        <w:numPr>
          <w:ilvl w:val="0"/>
          <w:numId w:val="7"/>
        </w:numPr>
        <w:spacing w:after="40" w:line="480" w:lineRule="auto"/>
        <w:rPr>
          <w:lang w:val="en"/>
        </w:rPr>
      </w:pPr>
      <w:proofErr w:type="spellStart"/>
      <w:r w:rsidRPr="00DF4CB9">
        <w:rPr>
          <w:lang w:val="en"/>
        </w:rPr>
        <w:t>Batlivala</w:t>
      </w:r>
      <w:proofErr w:type="spellEnd"/>
      <w:r w:rsidRPr="00DF4CB9">
        <w:rPr>
          <w:lang w:val="en"/>
        </w:rPr>
        <w:t xml:space="preserve"> TP, Bacon NJ, Avery AC, </w:t>
      </w:r>
      <w:proofErr w:type="spellStart"/>
      <w:r w:rsidRPr="00DF4CB9">
        <w:rPr>
          <w:lang w:val="en"/>
        </w:rPr>
        <w:t>Barabas</w:t>
      </w:r>
      <w:proofErr w:type="spellEnd"/>
      <w:r w:rsidRPr="00DF4CB9">
        <w:rPr>
          <w:lang w:val="en"/>
        </w:rPr>
        <w:t xml:space="preserve"> K, Gunn-Christie RG, Conway J, Avery PR. Paraneoplastic T cell lymphocytosis associated with thymoma in a dog. </w:t>
      </w:r>
      <w:r w:rsidRPr="00DF4CB9">
        <w:rPr>
          <w:i/>
          <w:lang w:val="en"/>
        </w:rPr>
        <w:t xml:space="preserve">Journal of Small Animal Practice </w:t>
      </w:r>
      <w:r w:rsidRPr="00DF4CB9">
        <w:rPr>
          <w:lang w:val="en"/>
        </w:rPr>
        <w:t>2010; 51: 491-494</w:t>
      </w:r>
    </w:p>
    <w:p w14:paraId="4B71097A" w14:textId="77777777" w:rsidR="00DF4CB9" w:rsidRDefault="00131E12" w:rsidP="00FC1DE0">
      <w:pPr>
        <w:pStyle w:val="ListParagraph"/>
        <w:numPr>
          <w:ilvl w:val="0"/>
          <w:numId w:val="7"/>
        </w:numPr>
        <w:spacing w:after="40" w:line="480" w:lineRule="auto"/>
        <w:rPr>
          <w:lang w:val="en"/>
        </w:rPr>
      </w:pPr>
      <w:r w:rsidRPr="00DF4CB9">
        <w:rPr>
          <w:lang w:val="en"/>
        </w:rPr>
        <w:t>Singh A, Boston SE, Poma R</w:t>
      </w:r>
      <w:r w:rsidR="003E3B3E" w:rsidRPr="00DF4CB9">
        <w:rPr>
          <w:lang w:val="en"/>
        </w:rPr>
        <w:t xml:space="preserve">. Thymoma-associated exfoliative dermatitis with post-thymectomy myasthenia gravis in a cat. </w:t>
      </w:r>
      <w:r w:rsidR="003E3B3E" w:rsidRPr="00DF4CB9">
        <w:rPr>
          <w:i/>
          <w:lang w:val="en"/>
        </w:rPr>
        <w:t xml:space="preserve">Canadian Veterinary Journal </w:t>
      </w:r>
      <w:r w:rsidR="003E3B3E" w:rsidRPr="00DF4CB9">
        <w:rPr>
          <w:lang w:val="en"/>
        </w:rPr>
        <w:t>2010; 51: 757-760</w:t>
      </w:r>
      <w:r w:rsidR="00DF4CB9">
        <w:rPr>
          <w:lang w:val="en"/>
        </w:rPr>
        <w:t xml:space="preserve"> </w:t>
      </w:r>
    </w:p>
    <w:p w14:paraId="4A8560A4" w14:textId="77777777" w:rsidR="00DF4CB9" w:rsidRPr="00F570FA" w:rsidRDefault="00AB4157" w:rsidP="00024F4D">
      <w:pPr>
        <w:pStyle w:val="ListParagraph"/>
        <w:numPr>
          <w:ilvl w:val="0"/>
          <w:numId w:val="7"/>
        </w:numPr>
        <w:spacing w:after="40" w:line="480" w:lineRule="auto"/>
        <w:rPr>
          <w:lang w:val="en"/>
        </w:rPr>
      </w:pPr>
      <w:proofErr w:type="spellStart"/>
      <w:r w:rsidRPr="00024F4D">
        <w:rPr>
          <w:lang w:val="en"/>
        </w:rPr>
        <w:t>Alvares</w:t>
      </w:r>
      <w:proofErr w:type="spellEnd"/>
      <w:r w:rsidRPr="00024F4D">
        <w:rPr>
          <w:lang w:val="en"/>
        </w:rPr>
        <w:t xml:space="preserve"> CL, </w:t>
      </w:r>
      <w:proofErr w:type="spellStart"/>
      <w:r w:rsidRPr="00024F4D">
        <w:rPr>
          <w:lang w:val="en"/>
        </w:rPr>
        <w:t>Svasti-Salee</w:t>
      </w:r>
      <w:proofErr w:type="spellEnd"/>
      <w:r w:rsidRPr="00024F4D">
        <w:rPr>
          <w:lang w:val="en"/>
        </w:rPr>
        <w:t xml:space="preserve"> D, Rowley M, Gordon-Smith EC, Marsh JCW. Remission induced by Campath-1H for thymoma-associated agranulocytosis. </w:t>
      </w:r>
      <w:r w:rsidRPr="00024F4D">
        <w:rPr>
          <w:i/>
          <w:lang w:val="en"/>
        </w:rPr>
        <w:t xml:space="preserve">Annals of Hematology </w:t>
      </w:r>
      <w:r w:rsidRPr="00F570FA">
        <w:rPr>
          <w:lang w:val="en"/>
        </w:rPr>
        <w:t>2004; 83:398-400</w:t>
      </w:r>
    </w:p>
    <w:p w14:paraId="79D94CD1" w14:textId="77777777" w:rsidR="00F56EE5" w:rsidRDefault="00335644" w:rsidP="00FC1DE0">
      <w:pPr>
        <w:pStyle w:val="ListParagraph"/>
        <w:numPr>
          <w:ilvl w:val="0"/>
          <w:numId w:val="7"/>
        </w:numPr>
        <w:spacing w:after="40" w:line="480" w:lineRule="auto"/>
        <w:rPr>
          <w:lang w:val="en"/>
        </w:rPr>
      </w:pPr>
      <w:proofErr w:type="spellStart"/>
      <w:r w:rsidRPr="00DF4CB9">
        <w:rPr>
          <w:lang w:val="en"/>
        </w:rPr>
        <w:t>Jethava</w:t>
      </w:r>
      <w:proofErr w:type="spellEnd"/>
      <w:r w:rsidRPr="00DF4CB9">
        <w:rPr>
          <w:lang w:val="en"/>
        </w:rPr>
        <w:t xml:space="preserve"> Y, </w:t>
      </w:r>
      <w:proofErr w:type="spellStart"/>
      <w:r w:rsidRPr="00DF4CB9">
        <w:rPr>
          <w:lang w:val="en"/>
        </w:rPr>
        <w:t>Alamelu</w:t>
      </w:r>
      <w:proofErr w:type="spellEnd"/>
      <w:r w:rsidRPr="00DF4CB9">
        <w:rPr>
          <w:lang w:val="en"/>
        </w:rPr>
        <w:t xml:space="preserve"> J, Rangarajan S, Lang-</w:t>
      </w:r>
      <w:proofErr w:type="spellStart"/>
      <w:r w:rsidRPr="00DF4CB9">
        <w:rPr>
          <w:lang w:val="en"/>
        </w:rPr>
        <w:t>Lazdunski</w:t>
      </w:r>
      <w:proofErr w:type="spellEnd"/>
      <w:r w:rsidRPr="00DF4CB9">
        <w:rPr>
          <w:lang w:val="en"/>
        </w:rPr>
        <w:t xml:space="preserve"> L, van der Walt J, Fields P. Acquired Agranulocytosis and Factor XI Deficiency in Association with Thymoma. </w:t>
      </w:r>
      <w:r w:rsidRPr="00DF4CB9">
        <w:rPr>
          <w:i/>
          <w:lang w:val="en"/>
        </w:rPr>
        <w:t xml:space="preserve">Journal of Clinical Oncology </w:t>
      </w:r>
      <w:r w:rsidRPr="00DF4CB9">
        <w:rPr>
          <w:lang w:val="en"/>
        </w:rPr>
        <w:t>2011; 29 (20): 604-606</w:t>
      </w:r>
      <w:r w:rsidR="00F56EE5" w:rsidRPr="00F56EE5">
        <w:rPr>
          <w:lang w:val="en"/>
        </w:rPr>
        <w:t xml:space="preserve"> </w:t>
      </w:r>
    </w:p>
    <w:p w14:paraId="2064D494" w14:textId="77777777" w:rsidR="00024F4D" w:rsidRDefault="00024F4D" w:rsidP="00FC1DE0">
      <w:pPr>
        <w:pStyle w:val="ListParagraph"/>
        <w:numPr>
          <w:ilvl w:val="0"/>
          <w:numId w:val="7"/>
        </w:numPr>
        <w:spacing w:after="40" w:line="480" w:lineRule="auto"/>
        <w:rPr>
          <w:lang w:val="en"/>
        </w:rPr>
      </w:pPr>
      <w:r w:rsidRPr="00DF4CB9">
        <w:rPr>
          <w:lang w:val="en"/>
        </w:rPr>
        <w:t xml:space="preserve">Yip D, </w:t>
      </w:r>
      <w:proofErr w:type="spellStart"/>
      <w:r w:rsidRPr="00DF4CB9">
        <w:rPr>
          <w:lang w:val="en"/>
        </w:rPr>
        <w:t>Rasko</w:t>
      </w:r>
      <w:proofErr w:type="spellEnd"/>
      <w:r w:rsidRPr="00DF4CB9">
        <w:rPr>
          <w:lang w:val="en"/>
        </w:rPr>
        <w:t xml:space="preserve"> JEJ, Lee C, </w:t>
      </w:r>
      <w:proofErr w:type="spellStart"/>
      <w:r w:rsidRPr="00DF4CB9">
        <w:rPr>
          <w:lang w:val="en"/>
        </w:rPr>
        <w:t>Kronenberg</w:t>
      </w:r>
      <w:proofErr w:type="spellEnd"/>
      <w:r w:rsidRPr="00DF4CB9">
        <w:rPr>
          <w:lang w:val="en"/>
        </w:rPr>
        <w:t xml:space="preserve"> H, O’Neill B. Thymoma and agranulocytosis: two case reports and literature review. </w:t>
      </w:r>
      <w:r w:rsidRPr="00DF4CB9">
        <w:rPr>
          <w:i/>
          <w:lang w:val="en"/>
        </w:rPr>
        <w:t>British Journal of Haematology</w:t>
      </w:r>
      <w:r w:rsidRPr="00DF4CB9">
        <w:rPr>
          <w:lang w:val="en"/>
        </w:rPr>
        <w:t xml:space="preserve"> 1996; 95: 52-56</w:t>
      </w:r>
    </w:p>
    <w:p w14:paraId="573C05E9" w14:textId="77777777" w:rsidR="00DF4CB9" w:rsidRPr="00F56EE5" w:rsidRDefault="00F56EE5" w:rsidP="00FC1DE0">
      <w:pPr>
        <w:pStyle w:val="ListParagraph"/>
        <w:numPr>
          <w:ilvl w:val="0"/>
          <w:numId w:val="7"/>
        </w:numPr>
        <w:spacing w:after="40" w:line="480" w:lineRule="auto"/>
        <w:rPr>
          <w:lang w:val="en"/>
        </w:rPr>
      </w:pPr>
      <w:r w:rsidRPr="00DF4CB9">
        <w:rPr>
          <w:lang w:val="en"/>
        </w:rPr>
        <w:t xml:space="preserve">Fidel J, </w:t>
      </w:r>
      <w:proofErr w:type="spellStart"/>
      <w:r w:rsidRPr="00DF4CB9">
        <w:rPr>
          <w:lang w:val="en"/>
        </w:rPr>
        <w:t>Pargass</w:t>
      </w:r>
      <w:proofErr w:type="spellEnd"/>
      <w:r w:rsidRPr="00DF4CB9">
        <w:rPr>
          <w:lang w:val="en"/>
        </w:rPr>
        <w:t xml:space="preserve"> IS, Dark MJ, Holmes SP. Granulocytopenia Associated With Thymoma in a Domestic Shorthaired Cat. </w:t>
      </w:r>
      <w:r w:rsidRPr="00DF4CB9">
        <w:rPr>
          <w:i/>
          <w:lang w:val="en"/>
        </w:rPr>
        <w:t xml:space="preserve">Journal of the American Animal Hospital Association </w:t>
      </w:r>
      <w:r w:rsidRPr="00DF4CB9">
        <w:rPr>
          <w:lang w:val="en"/>
        </w:rPr>
        <w:t>2008; 44: 210-217</w:t>
      </w:r>
    </w:p>
    <w:p w14:paraId="34BB94CF" w14:textId="77777777" w:rsidR="00DF4CB9" w:rsidRDefault="00E82A24" w:rsidP="00FC1DE0">
      <w:pPr>
        <w:pStyle w:val="ListParagraph"/>
        <w:numPr>
          <w:ilvl w:val="0"/>
          <w:numId w:val="7"/>
        </w:numPr>
        <w:spacing w:after="40" w:line="480" w:lineRule="auto"/>
        <w:rPr>
          <w:lang w:val="en"/>
        </w:rPr>
      </w:pPr>
      <w:r w:rsidRPr="00DF4CB9">
        <w:rPr>
          <w:lang w:val="en"/>
        </w:rPr>
        <w:t xml:space="preserve">London C, </w:t>
      </w:r>
      <w:proofErr w:type="spellStart"/>
      <w:r w:rsidRPr="00DF4CB9">
        <w:rPr>
          <w:lang w:val="en"/>
        </w:rPr>
        <w:t>Mathie</w:t>
      </w:r>
      <w:proofErr w:type="spellEnd"/>
      <w:r w:rsidRPr="00DF4CB9">
        <w:rPr>
          <w:lang w:val="en"/>
        </w:rPr>
        <w:t xml:space="preserve"> T, </w:t>
      </w:r>
      <w:proofErr w:type="spellStart"/>
      <w:r w:rsidRPr="00DF4CB9">
        <w:rPr>
          <w:lang w:val="en"/>
        </w:rPr>
        <w:t>Stingle</w:t>
      </w:r>
      <w:proofErr w:type="spellEnd"/>
      <w:r w:rsidRPr="00DF4CB9">
        <w:rPr>
          <w:lang w:val="en"/>
        </w:rPr>
        <w:t xml:space="preserve"> N, Clifford C, Haney S, Klein MK, Beaver L, Vickery K, Vail DM, Hershey B, Ettinger S, Vaughan A, Alvarez, </w:t>
      </w:r>
      <w:proofErr w:type="spellStart"/>
      <w:r w:rsidRPr="00DF4CB9">
        <w:rPr>
          <w:lang w:val="en"/>
        </w:rPr>
        <w:t>Hillamn</w:t>
      </w:r>
      <w:proofErr w:type="spellEnd"/>
      <w:r w:rsidRPr="00DF4CB9">
        <w:rPr>
          <w:lang w:val="en"/>
        </w:rPr>
        <w:t xml:space="preserve"> L, </w:t>
      </w:r>
      <w:proofErr w:type="spellStart"/>
      <w:r w:rsidRPr="00DF4CB9">
        <w:rPr>
          <w:lang w:val="en"/>
        </w:rPr>
        <w:t>Kiselow</w:t>
      </w:r>
      <w:proofErr w:type="spellEnd"/>
      <w:r w:rsidRPr="00DF4CB9">
        <w:rPr>
          <w:lang w:val="en"/>
        </w:rPr>
        <w:t xml:space="preserve"> M, </w:t>
      </w:r>
      <w:proofErr w:type="spellStart"/>
      <w:r w:rsidRPr="00DF4CB9">
        <w:rPr>
          <w:lang w:val="en"/>
        </w:rPr>
        <w:t>Thamm</w:t>
      </w:r>
      <w:proofErr w:type="spellEnd"/>
      <w:r w:rsidRPr="00DF4CB9">
        <w:rPr>
          <w:lang w:val="en"/>
        </w:rPr>
        <w:t xml:space="preserve"> D, Higginbotham ML, Gauthier Mm </w:t>
      </w:r>
      <w:proofErr w:type="spellStart"/>
      <w:r w:rsidRPr="00DF4CB9">
        <w:rPr>
          <w:lang w:val="en"/>
        </w:rPr>
        <w:t>Krick</w:t>
      </w:r>
      <w:proofErr w:type="spellEnd"/>
      <w:r w:rsidRPr="00DF4CB9">
        <w:rPr>
          <w:lang w:val="en"/>
        </w:rPr>
        <w:t xml:space="preserve"> E, Phillips B, LaDue T, Jones P, Bryan J, Gill V, </w:t>
      </w:r>
      <w:proofErr w:type="spellStart"/>
      <w:r w:rsidRPr="00DF4CB9">
        <w:rPr>
          <w:lang w:val="en"/>
        </w:rPr>
        <w:t>Novasad</w:t>
      </w:r>
      <w:proofErr w:type="spellEnd"/>
      <w:r w:rsidRPr="00DF4CB9">
        <w:rPr>
          <w:lang w:val="en"/>
        </w:rPr>
        <w:t xml:space="preserve"> A, Fulton L, Carreras J, McNeill C, Henry C, </w:t>
      </w:r>
      <w:proofErr w:type="spellStart"/>
      <w:r w:rsidRPr="00DF4CB9">
        <w:rPr>
          <w:lang w:val="en"/>
        </w:rPr>
        <w:t>Gillings</w:t>
      </w:r>
      <w:proofErr w:type="spellEnd"/>
      <w:r w:rsidRPr="00DF4CB9">
        <w:rPr>
          <w:lang w:val="en"/>
        </w:rPr>
        <w:t xml:space="preserve"> S. Preliminary evidence for biologic activity for toceranib phosphate (Palladia®) in solid </w:t>
      </w:r>
      <w:proofErr w:type="spellStart"/>
      <w:r w:rsidRPr="00DF4CB9">
        <w:rPr>
          <w:lang w:val="en"/>
        </w:rPr>
        <w:t>tumours</w:t>
      </w:r>
      <w:proofErr w:type="spellEnd"/>
      <w:r w:rsidRPr="00DF4CB9">
        <w:rPr>
          <w:lang w:val="en"/>
        </w:rPr>
        <w:t xml:space="preserve">. </w:t>
      </w:r>
      <w:r w:rsidRPr="00DF4CB9">
        <w:rPr>
          <w:i/>
          <w:lang w:val="en"/>
        </w:rPr>
        <w:t xml:space="preserve">Veterinary and Comparative Oncology </w:t>
      </w:r>
      <w:r w:rsidRPr="00DF4CB9">
        <w:rPr>
          <w:lang w:val="en"/>
        </w:rPr>
        <w:t>2011; 10: 194-205</w:t>
      </w:r>
    </w:p>
    <w:p w14:paraId="1B48A8E3" w14:textId="77777777" w:rsidR="00DF4CB9" w:rsidRPr="00DF4CB9" w:rsidRDefault="00441580" w:rsidP="00FC1DE0">
      <w:pPr>
        <w:pStyle w:val="ListParagraph"/>
        <w:numPr>
          <w:ilvl w:val="0"/>
          <w:numId w:val="7"/>
        </w:numPr>
        <w:spacing w:after="40" w:line="480" w:lineRule="auto"/>
        <w:rPr>
          <w:lang w:val="en"/>
        </w:rPr>
      </w:pPr>
      <w:r w:rsidRPr="00DF4CB9">
        <w:rPr>
          <w:rFonts w:cs="Arial"/>
          <w:szCs w:val="20"/>
        </w:rPr>
        <w:t xml:space="preserve">Bernabe LF, </w:t>
      </w:r>
      <w:proofErr w:type="spellStart"/>
      <w:r w:rsidRPr="00DF4CB9">
        <w:rPr>
          <w:rFonts w:cs="Arial"/>
          <w:szCs w:val="20"/>
        </w:rPr>
        <w:t>Portela</w:t>
      </w:r>
      <w:proofErr w:type="spellEnd"/>
      <w:r w:rsidRPr="00DF4CB9">
        <w:rPr>
          <w:rFonts w:cs="Arial"/>
          <w:szCs w:val="20"/>
        </w:rPr>
        <w:t xml:space="preserve"> R, Nguyen S, </w:t>
      </w:r>
      <w:proofErr w:type="spellStart"/>
      <w:r w:rsidRPr="00DF4CB9">
        <w:rPr>
          <w:rFonts w:cs="Arial"/>
          <w:szCs w:val="20"/>
        </w:rPr>
        <w:t>Kisseberth</w:t>
      </w:r>
      <w:proofErr w:type="spellEnd"/>
      <w:r w:rsidRPr="00DF4CB9">
        <w:rPr>
          <w:rFonts w:cs="Arial"/>
          <w:szCs w:val="20"/>
        </w:rPr>
        <w:t xml:space="preserve"> WC, Pennell M, Yancey MF, London CA. Evaluation of the adverse event profile and pharmacodynamics of toceranib phosphate administered to dogs with solid </w:t>
      </w:r>
      <w:proofErr w:type="spellStart"/>
      <w:r w:rsidRPr="00DF4CB9">
        <w:rPr>
          <w:rFonts w:cs="Arial"/>
          <w:szCs w:val="20"/>
        </w:rPr>
        <w:t>tumors</w:t>
      </w:r>
      <w:proofErr w:type="spellEnd"/>
      <w:r w:rsidRPr="00DF4CB9">
        <w:rPr>
          <w:rFonts w:cs="Arial"/>
          <w:szCs w:val="20"/>
        </w:rPr>
        <w:t xml:space="preserve"> at doses below the maximum tolerated dose. </w:t>
      </w:r>
      <w:r w:rsidRPr="00DF4CB9">
        <w:rPr>
          <w:rFonts w:cs="Arial"/>
          <w:i/>
          <w:szCs w:val="20"/>
        </w:rPr>
        <w:t xml:space="preserve">BMC Veterinary Research </w:t>
      </w:r>
      <w:r w:rsidRPr="00DF4CB9">
        <w:rPr>
          <w:rFonts w:cs="Arial"/>
          <w:szCs w:val="20"/>
        </w:rPr>
        <w:t>2013; 9: 190</w:t>
      </w:r>
    </w:p>
    <w:p w14:paraId="4D83BE37" w14:textId="77777777" w:rsidR="00DF4CB9" w:rsidRPr="00DF4CB9" w:rsidRDefault="00335644" w:rsidP="00FC1DE0">
      <w:pPr>
        <w:pStyle w:val="ListParagraph"/>
        <w:numPr>
          <w:ilvl w:val="0"/>
          <w:numId w:val="7"/>
        </w:numPr>
        <w:spacing w:after="40" w:line="480" w:lineRule="auto"/>
        <w:rPr>
          <w:lang w:val="en"/>
        </w:rPr>
      </w:pPr>
      <w:r w:rsidRPr="00DF4CB9">
        <w:rPr>
          <w:bCs/>
          <w:color w:val="403838"/>
          <w:kern w:val="36"/>
          <w:szCs w:val="34"/>
          <w:lang w:val="en"/>
        </w:rPr>
        <w:t xml:space="preserve">London CA, Hannah AL, </w:t>
      </w:r>
      <w:proofErr w:type="spellStart"/>
      <w:r w:rsidRPr="00DF4CB9">
        <w:rPr>
          <w:bCs/>
          <w:color w:val="403838"/>
          <w:kern w:val="36"/>
          <w:szCs w:val="34"/>
          <w:lang w:val="en"/>
        </w:rPr>
        <w:t>Zadovoskaya</w:t>
      </w:r>
      <w:proofErr w:type="spellEnd"/>
      <w:r w:rsidRPr="00DF4CB9">
        <w:rPr>
          <w:bCs/>
          <w:color w:val="403838"/>
          <w:kern w:val="36"/>
          <w:szCs w:val="34"/>
          <w:lang w:val="en"/>
        </w:rPr>
        <w:t xml:space="preserve"> R, </w:t>
      </w:r>
      <w:proofErr w:type="spellStart"/>
      <w:r w:rsidRPr="00DF4CB9">
        <w:rPr>
          <w:bCs/>
          <w:color w:val="403838"/>
          <w:kern w:val="36"/>
          <w:szCs w:val="34"/>
          <w:lang w:val="en"/>
        </w:rPr>
        <w:t>Chien</w:t>
      </w:r>
      <w:proofErr w:type="spellEnd"/>
      <w:r w:rsidRPr="00DF4CB9">
        <w:rPr>
          <w:bCs/>
          <w:color w:val="403838"/>
          <w:kern w:val="36"/>
          <w:szCs w:val="34"/>
          <w:lang w:val="en"/>
        </w:rPr>
        <w:t xml:space="preserve"> MB, </w:t>
      </w:r>
      <w:proofErr w:type="spellStart"/>
      <w:r w:rsidRPr="00DF4CB9">
        <w:rPr>
          <w:bCs/>
          <w:color w:val="403838"/>
          <w:kern w:val="36"/>
          <w:szCs w:val="34"/>
          <w:lang w:val="en"/>
        </w:rPr>
        <w:t>Kollias</w:t>
      </w:r>
      <w:proofErr w:type="spellEnd"/>
      <w:r w:rsidRPr="00DF4CB9">
        <w:rPr>
          <w:bCs/>
          <w:color w:val="403838"/>
          <w:kern w:val="36"/>
          <w:szCs w:val="34"/>
          <w:lang w:val="en"/>
        </w:rPr>
        <w:t xml:space="preserve">-Baker C, Rosenberg M, Downing S, Post G, Boucher J, Shenoy N, Mendel DB, McMahon G, Cherrington JM. Phase I Dose-Escalating Study of SU11654, a Small Molecule Receptor Tyrosine Kinase Inhibitor, in Dogs with Spontaneous Malignancies. </w:t>
      </w:r>
      <w:r w:rsidRPr="00DF4CB9">
        <w:rPr>
          <w:bCs/>
          <w:i/>
          <w:color w:val="403838"/>
          <w:kern w:val="36"/>
          <w:szCs w:val="34"/>
          <w:lang w:val="en"/>
        </w:rPr>
        <w:t xml:space="preserve">Clinical Cancer Research </w:t>
      </w:r>
      <w:r w:rsidRPr="00DF4CB9">
        <w:rPr>
          <w:bCs/>
          <w:color w:val="403838"/>
          <w:kern w:val="36"/>
          <w:szCs w:val="34"/>
          <w:lang w:val="en"/>
        </w:rPr>
        <w:t>2003; 9 (7): 2755-2768</w:t>
      </w:r>
    </w:p>
    <w:p w14:paraId="52253532" w14:textId="77777777" w:rsidR="00DF4CB9" w:rsidRPr="00DF4CB9" w:rsidRDefault="00335644" w:rsidP="00FC1DE0">
      <w:pPr>
        <w:pStyle w:val="ListParagraph"/>
        <w:numPr>
          <w:ilvl w:val="0"/>
          <w:numId w:val="7"/>
        </w:numPr>
        <w:spacing w:after="40" w:line="480" w:lineRule="auto"/>
        <w:rPr>
          <w:lang w:val="en"/>
        </w:rPr>
      </w:pPr>
      <w:r w:rsidRPr="00DF4CB9">
        <w:rPr>
          <w:bCs/>
          <w:color w:val="403838"/>
          <w:kern w:val="36"/>
          <w:szCs w:val="34"/>
          <w:lang w:val="en"/>
        </w:rPr>
        <w:t xml:space="preserve">London CA, Malpas PB, Wood-Follis SL, Boucher JF, Rusk AW, Rosenberg MP, Henry CJ, Mitchener KL, Klein MK, </w:t>
      </w:r>
      <w:proofErr w:type="spellStart"/>
      <w:r w:rsidRPr="00DF4CB9">
        <w:rPr>
          <w:bCs/>
          <w:color w:val="403838"/>
          <w:kern w:val="36"/>
          <w:szCs w:val="34"/>
          <w:lang w:val="en"/>
        </w:rPr>
        <w:t>Hintermeister</w:t>
      </w:r>
      <w:proofErr w:type="spellEnd"/>
      <w:r w:rsidRPr="00DF4CB9">
        <w:rPr>
          <w:bCs/>
          <w:color w:val="403838"/>
          <w:kern w:val="36"/>
          <w:szCs w:val="34"/>
          <w:lang w:val="en"/>
        </w:rPr>
        <w:t xml:space="preserve"> JG, Bergman PJ, Couto GC, Mauldin GN, </w:t>
      </w:r>
      <w:proofErr w:type="spellStart"/>
      <w:r w:rsidRPr="00DF4CB9">
        <w:rPr>
          <w:bCs/>
          <w:color w:val="403838"/>
          <w:kern w:val="36"/>
          <w:szCs w:val="34"/>
          <w:lang w:val="en"/>
        </w:rPr>
        <w:t>Michels</w:t>
      </w:r>
      <w:proofErr w:type="spellEnd"/>
      <w:r w:rsidRPr="00DF4CB9">
        <w:rPr>
          <w:bCs/>
          <w:color w:val="403838"/>
          <w:kern w:val="36"/>
          <w:szCs w:val="34"/>
          <w:lang w:val="en"/>
        </w:rPr>
        <w:t xml:space="preserve"> GM. Multi-center, Placebo-controlled, Double-blind, Randomized Study of Oral Toceranib Phosphate (SU11654), a Receptor Tyrosine Kinase Inhibitor, for the Treatment of Dogs with Recurrent (Either Local or Distant) Mast Cell Tumor Following Surgical Excision. </w:t>
      </w:r>
      <w:r w:rsidRPr="00DF4CB9">
        <w:rPr>
          <w:bCs/>
          <w:i/>
          <w:color w:val="403838"/>
          <w:kern w:val="36"/>
          <w:szCs w:val="34"/>
          <w:lang w:val="en"/>
        </w:rPr>
        <w:t xml:space="preserve">Clinical Cancer Research </w:t>
      </w:r>
      <w:r w:rsidRPr="00DF4CB9">
        <w:rPr>
          <w:bCs/>
          <w:color w:val="403838"/>
          <w:kern w:val="36"/>
          <w:szCs w:val="34"/>
          <w:lang w:val="en"/>
        </w:rPr>
        <w:t>2009; 15 (11); 3856-3865</w:t>
      </w:r>
    </w:p>
    <w:p w14:paraId="7876AA9C" w14:textId="77777777" w:rsidR="00DF4CB9" w:rsidRDefault="002938F7" w:rsidP="00FC1DE0">
      <w:pPr>
        <w:pStyle w:val="ListParagraph"/>
        <w:numPr>
          <w:ilvl w:val="0"/>
          <w:numId w:val="7"/>
        </w:numPr>
        <w:spacing w:after="40" w:line="480" w:lineRule="auto"/>
        <w:rPr>
          <w:lang w:val="en"/>
        </w:rPr>
      </w:pPr>
      <w:r w:rsidRPr="00DF4CB9">
        <w:rPr>
          <w:lang w:val="en"/>
        </w:rPr>
        <w:t xml:space="preserve">Brown MR, Rogers KS. Neutropenia in Dogs and Cats: A Retrospective Study of 261 Cases. </w:t>
      </w:r>
      <w:r w:rsidRPr="00DF4CB9">
        <w:rPr>
          <w:i/>
          <w:lang w:val="en"/>
        </w:rPr>
        <w:t xml:space="preserve">Journal of the American Animal Hospital Association </w:t>
      </w:r>
      <w:r w:rsidRPr="00DF4CB9">
        <w:rPr>
          <w:lang w:val="en"/>
        </w:rPr>
        <w:t>2001; 37: 131-139</w:t>
      </w:r>
    </w:p>
    <w:p w14:paraId="7B7C0EA4" w14:textId="77777777" w:rsidR="00DF4CB9" w:rsidRDefault="002938F7" w:rsidP="00FC1DE0">
      <w:pPr>
        <w:pStyle w:val="ListParagraph"/>
        <w:numPr>
          <w:ilvl w:val="0"/>
          <w:numId w:val="7"/>
        </w:numPr>
        <w:spacing w:after="40" w:line="480" w:lineRule="auto"/>
        <w:rPr>
          <w:lang w:val="en"/>
        </w:rPr>
      </w:pPr>
      <w:proofErr w:type="spellStart"/>
      <w:r w:rsidRPr="00DF4CB9">
        <w:rPr>
          <w:lang w:val="en"/>
        </w:rPr>
        <w:t>Postiglione</w:t>
      </w:r>
      <w:proofErr w:type="spellEnd"/>
      <w:r w:rsidRPr="00DF4CB9">
        <w:rPr>
          <w:lang w:val="en"/>
        </w:rPr>
        <w:t xml:space="preserve"> K, Ferris R, Jaffe JP, </w:t>
      </w:r>
      <w:proofErr w:type="spellStart"/>
      <w:r w:rsidRPr="00DF4CB9">
        <w:rPr>
          <w:lang w:val="en"/>
        </w:rPr>
        <w:t>Stroncek</w:t>
      </w:r>
      <w:proofErr w:type="spellEnd"/>
      <w:r w:rsidRPr="00DF4CB9">
        <w:rPr>
          <w:lang w:val="en"/>
        </w:rPr>
        <w:t xml:space="preserve"> D. Immune mediated agranulocytosis and anemia associated with thymoma. </w:t>
      </w:r>
      <w:r w:rsidRPr="00DF4CB9">
        <w:rPr>
          <w:i/>
          <w:lang w:val="en"/>
        </w:rPr>
        <w:t xml:space="preserve">American Journal of Hematology </w:t>
      </w:r>
      <w:r w:rsidRPr="00DF4CB9">
        <w:rPr>
          <w:lang w:val="en"/>
        </w:rPr>
        <w:t>1995; 49 (4): 336-340</w:t>
      </w:r>
    </w:p>
    <w:p w14:paraId="614AA00A" w14:textId="77777777" w:rsidR="00DF4CB9" w:rsidRDefault="002938F7" w:rsidP="00FC1DE0">
      <w:pPr>
        <w:pStyle w:val="ListParagraph"/>
        <w:numPr>
          <w:ilvl w:val="0"/>
          <w:numId w:val="7"/>
        </w:numPr>
        <w:spacing w:after="40" w:line="480" w:lineRule="auto"/>
        <w:rPr>
          <w:lang w:val="en"/>
        </w:rPr>
      </w:pPr>
      <w:r w:rsidRPr="00DF4CB9">
        <w:rPr>
          <w:lang w:val="en"/>
        </w:rPr>
        <w:t xml:space="preserve">Kobayashi M, Hasegawa T, Iwabuchi S, Fukushima M, </w:t>
      </w:r>
      <w:proofErr w:type="spellStart"/>
      <w:r w:rsidRPr="00DF4CB9">
        <w:rPr>
          <w:lang w:val="en"/>
        </w:rPr>
        <w:t>Koie</w:t>
      </w:r>
      <w:proofErr w:type="spellEnd"/>
      <w:r w:rsidRPr="00DF4CB9">
        <w:rPr>
          <w:lang w:val="en"/>
        </w:rPr>
        <w:t xml:space="preserve"> H, </w:t>
      </w:r>
      <w:proofErr w:type="spellStart"/>
      <w:r w:rsidRPr="00DF4CB9">
        <w:rPr>
          <w:lang w:val="en"/>
        </w:rPr>
        <w:t>Kannari</w:t>
      </w:r>
      <w:proofErr w:type="spellEnd"/>
      <w:r w:rsidRPr="00DF4CB9">
        <w:rPr>
          <w:lang w:val="en"/>
        </w:rPr>
        <w:t xml:space="preserve"> K. The effect of thymectomy on myasthenia gravis, thrombocytopenia and granulocytopenia associated with thymoma: report of a case. </w:t>
      </w:r>
      <w:r w:rsidRPr="00DF4CB9">
        <w:rPr>
          <w:i/>
          <w:lang w:val="en"/>
        </w:rPr>
        <w:t xml:space="preserve">Surgery Today </w:t>
      </w:r>
      <w:r w:rsidRPr="00DF4CB9">
        <w:rPr>
          <w:lang w:val="en"/>
        </w:rPr>
        <w:t>1995; 25 (12): 1061-1065</w:t>
      </w:r>
    </w:p>
    <w:p w14:paraId="06EA8038" w14:textId="77777777" w:rsidR="00DF4CB9" w:rsidRDefault="002938F7" w:rsidP="00FC1DE0">
      <w:pPr>
        <w:pStyle w:val="ListParagraph"/>
        <w:numPr>
          <w:ilvl w:val="0"/>
          <w:numId w:val="7"/>
        </w:numPr>
        <w:spacing w:after="40" w:line="480" w:lineRule="auto"/>
        <w:rPr>
          <w:lang w:val="en"/>
        </w:rPr>
      </w:pPr>
      <w:r w:rsidRPr="00DF4CB9">
        <w:rPr>
          <w:lang w:val="en"/>
        </w:rPr>
        <w:t xml:space="preserve">Weiss DJ. Evaluation of antineutrophil IgG antibodies in persistently neutropenic dogs. </w:t>
      </w:r>
      <w:r w:rsidRPr="00DF4CB9">
        <w:rPr>
          <w:i/>
          <w:lang w:val="en"/>
        </w:rPr>
        <w:t xml:space="preserve">Journal of Veterinary Internal Medicine </w:t>
      </w:r>
      <w:r w:rsidRPr="00DF4CB9">
        <w:rPr>
          <w:lang w:val="en"/>
        </w:rPr>
        <w:t>2007; 21: 440-444</w:t>
      </w:r>
    </w:p>
    <w:p w14:paraId="6D459CFD" w14:textId="77777777" w:rsidR="00DF4CB9" w:rsidRDefault="002938F7" w:rsidP="00FC1DE0">
      <w:pPr>
        <w:pStyle w:val="ListParagraph"/>
        <w:numPr>
          <w:ilvl w:val="0"/>
          <w:numId w:val="7"/>
        </w:numPr>
        <w:spacing w:after="40" w:line="480" w:lineRule="auto"/>
        <w:rPr>
          <w:lang w:val="en"/>
        </w:rPr>
      </w:pPr>
      <w:r w:rsidRPr="00DF4CB9">
        <w:rPr>
          <w:lang w:val="en"/>
        </w:rPr>
        <w:t xml:space="preserve">Weiss DJ. An indirect flow cytometric test for detection of anti-neutrophil antibodies in dogs. </w:t>
      </w:r>
      <w:r w:rsidRPr="00DF4CB9">
        <w:rPr>
          <w:i/>
          <w:lang w:val="en"/>
        </w:rPr>
        <w:t>American Journal of Veterinary Research</w:t>
      </w:r>
      <w:r w:rsidRPr="00DF4CB9">
        <w:rPr>
          <w:lang w:val="en"/>
        </w:rPr>
        <w:t xml:space="preserve"> 2007; 68: 464-467</w:t>
      </w:r>
    </w:p>
    <w:p w14:paraId="22A47C0A" w14:textId="77777777" w:rsidR="00DF4CB9" w:rsidRDefault="00141A30" w:rsidP="00FC1DE0">
      <w:pPr>
        <w:pStyle w:val="ListParagraph"/>
        <w:numPr>
          <w:ilvl w:val="0"/>
          <w:numId w:val="7"/>
        </w:numPr>
        <w:spacing w:after="40" w:line="480" w:lineRule="auto"/>
        <w:rPr>
          <w:lang w:val="en"/>
        </w:rPr>
      </w:pPr>
      <w:proofErr w:type="spellStart"/>
      <w:r w:rsidRPr="00DF4CB9">
        <w:rPr>
          <w:lang w:val="en"/>
        </w:rPr>
        <w:t>Skeie</w:t>
      </w:r>
      <w:proofErr w:type="spellEnd"/>
      <w:r w:rsidRPr="00DF4CB9">
        <w:rPr>
          <w:lang w:val="en"/>
        </w:rPr>
        <w:t xml:space="preserve"> GO, </w:t>
      </w:r>
      <w:proofErr w:type="spellStart"/>
      <w:r w:rsidRPr="00DF4CB9">
        <w:rPr>
          <w:lang w:val="en"/>
        </w:rPr>
        <w:t>Romi</w:t>
      </w:r>
      <w:proofErr w:type="spellEnd"/>
      <w:r w:rsidRPr="00DF4CB9">
        <w:rPr>
          <w:lang w:val="en"/>
        </w:rPr>
        <w:t xml:space="preserve"> F. Paraneoplastic myasthenia gravis: immunological and clinical aspects. </w:t>
      </w:r>
      <w:r w:rsidRPr="00DF4CB9">
        <w:rPr>
          <w:i/>
          <w:lang w:val="en"/>
        </w:rPr>
        <w:t xml:space="preserve">European Journal of Neurology </w:t>
      </w:r>
      <w:r w:rsidRPr="00DF4CB9">
        <w:rPr>
          <w:lang w:val="en"/>
        </w:rPr>
        <w:t>2008; 15: 1029-1033</w:t>
      </w:r>
    </w:p>
    <w:p w14:paraId="1B37554A" w14:textId="77777777" w:rsidR="00DF4CB9" w:rsidRDefault="0033133E" w:rsidP="00FC1DE0">
      <w:pPr>
        <w:pStyle w:val="ListParagraph"/>
        <w:numPr>
          <w:ilvl w:val="0"/>
          <w:numId w:val="7"/>
        </w:numPr>
        <w:spacing w:after="40" w:line="480" w:lineRule="auto"/>
        <w:rPr>
          <w:lang w:val="en"/>
        </w:rPr>
      </w:pPr>
      <w:proofErr w:type="spellStart"/>
      <w:r w:rsidRPr="00DF4CB9">
        <w:rPr>
          <w:lang w:val="en"/>
        </w:rPr>
        <w:t>Aronsohn</w:t>
      </w:r>
      <w:proofErr w:type="spellEnd"/>
      <w:r w:rsidRPr="00DF4CB9">
        <w:rPr>
          <w:lang w:val="en"/>
        </w:rPr>
        <w:t xml:space="preserve"> M. Canine Thymoma. </w:t>
      </w:r>
      <w:r w:rsidRPr="00DF4CB9">
        <w:rPr>
          <w:i/>
          <w:lang w:val="en"/>
        </w:rPr>
        <w:t xml:space="preserve">Veterinary Clinics of North America </w:t>
      </w:r>
      <w:r w:rsidRPr="00DF4CB9">
        <w:rPr>
          <w:lang w:val="en"/>
        </w:rPr>
        <w:t>1985; 15 (4): 755-767</w:t>
      </w:r>
    </w:p>
    <w:p w14:paraId="34CFC090" w14:textId="77777777" w:rsidR="00DF4CB9" w:rsidRDefault="002938F7" w:rsidP="00FC1DE0">
      <w:pPr>
        <w:pStyle w:val="ListParagraph"/>
        <w:numPr>
          <w:ilvl w:val="0"/>
          <w:numId w:val="7"/>
        </w:numPr>
        <w:spacing w:after="40" w:line="480" w:lineRule="auto"/>
        <w:rPr>
          <w:lang w:val="en"/>
        </w:rPr>
      </w:pPr>
      <w:r w:rsidRPr="00DF4CB9">
        <w:rPr>
          <w:lang w:val="en"/>
        </w:rPr>
        <w:t xml:space="preserve">Devine L, Armstrong PJ, Whittemore JC, Sharkey L, Bailiff N, Huang A, </w:t>
      </w:r>
      <w:proofErr w:type="spellStart"/>
      <w:r w:rsidRPr="00DF4CB9">
        <w:rPr>
          <w:lang w:val="en"/>
        </w:rPr>
        <w:t>Rishniw</w:t>
      </w:r>
      <w:proofErr w:type="spellEnd"/>
      <w:r w:rsidRPr="00DF4CB9">
        <w:rPr>
          <w:lang w:val="en"/>
        </w:rPr>
        <w:t xml:space="preserve"> M. Presumed primary immune-mediated neutropenia in 35 dogs: a retrospective study. </w:t>
      </w:r>
      <w:r w:rsidRPr="00DF4CB9">
        <w:rPr>
          <w:i/>
          <w:lang w:val="en"/>
        </w:rPr>
        <w:t xml:space="preserve">Journal of Small Animal Practice </w:t>
      </w:r>
      <w:r w:rsidRPr="00DF4CB9">
        <w:rPr>
          <w:lang w:val="en"/>
        </w:rPr>
        <w:t>2017; 58: 307-313</w:t>
      </w:r>
    </w:p>
    <w:p w14:paraId="211B357F" w14:textId="77777777" w:rsidR="00DF4CB9" w:rsidRDefault="00441580" w:rsidP="00FC1DE0">
      <w:pPr>
        <w:pStyle w:val="ListParagraph"/>
        <w:numPr>
          <w:ilvl w:val="0"/>
          <w:numId w:val="7"/>
        </w:numPr>
        <w:spacing w:after="40" w:line="480" w:lineRule="auto"/>
        <w:rPr>
          <w:lang w:val="en"/>
        </w:rPr>
      </w:pPr>
      <w:r w:rsidRPr="00DF4CB9">
        <w:rPr>
          <w:lang w:val="en"/>
        </w:rPr>
        <w:t xml:space="preserve">Alwen SGJ, Culp WTN, </w:t>
      </w:r>
      <w:proofErr w:type="spellStart"/>
      <w:r w:rsidRPr="00DF4CB9">
        <w:rPr>
          <w:lang w:val="en"/>
        </w:rPr>
        <w:t>Szivek</w:t>
      </w:r>
      <w:proofErr w:type="spellEnd"/>
      <w:r w:rsidRPr="00DF4CB9">
        <w:rPr>
          <w:lang w:val="en"/>
        </w:rPr>
        <w:t xml:space="preserve"> A, Mayhew PD, </w:t>
      </w:r>
      <w:proofErr w:type="spellStart"/>
      <w:r w:rsidRPr="00DF4CB9">
        <w:rPr>
          <w:lang w:val="en"/>
        </w:rPr>
        <w:t>Eckstrand</w:t>
      </w:r>
      <w:proofErr w:type="spellEnd"/>
      <w:r w:rsidRPr="00DF4CB9">
        <w:rPr>
          <w:lang w:val="en"/>
        </w:rPr>
        <w:t xml:space="preserve"> CD. Portal site metastasis after thoracoscopic resection of a cranial mediastinal mass in a dog. </w:t>
      </w:r>
      <w:r w:rsidRPr="00DF4CB9">
        <w:rPr>
          <w:i/>
          <w:lang w:val="en"/>
        </w:rPr>
        <w:t xml:space="preserve">Journal of the American Veterinary Medical Association </w:t>
      </w:r>
      <w:r w:rsidRPr="00DF4CB9">
        <w:rPr>
          <w:lang w:val="en"/>
        </w:rPr>
        <w:t>2015; 247 (7): 793-800</w:t>
      </w:r>
    </w:p>
    <w:p w14:paraId="2BE0132B" w14:textId="77777777" w:rsidR="00DF4CB9" w:rsidRPr="00DF4CB9" w:rsidRDefault="0033133E" w:rsidP="00FC1DE0">
      <w:pPr>
        <w:pStyle w:val="ListParagraph"/>
        <w:numPr>
          <w:ilvl w:val="0"/>
          <w:numId w:val="7"/>
        </w:numPr>
        <w:spacing w:after="40" w:line="480" w:lineRule="auto"/>
        <w:rPr>
          <w:lang w:val="en"/>
        </w:rPr>
      </w:pPr>
      <w:r w:rsidRPr="00DF4CB9">
        <w:rPr>
          <w:iCs/>
        </w:rPr>
        <w:t xml:space="preserve">Girard N, Ruffini E, Marx A, </w:t>
      </w:r>
      <w:proofErr w:type="spellStart"/>
      <w:r w:rsidRPr="00DF4CB9">
        <w:rPr>
          <w:iCs/>
        </w:rPr>
        <w:t>Faivre</w:t>
      </w:r>
      <w:proofErr w:type="spellEnd"/>
      <w:r w:rsidRPr="00DF4CB9">
        <w:rPr>
          <w:iCs/>
        </w:rPr>
        <w:t xml:space="preserve">-Finn C, Peters S. Thymic Epithelial Tumours: ESMO Clinical Practice Guidelines. </w:t>
      </w:r>
      <w:r w:rsidRPr="00DF4CB9">
        <w:rPr>
          <w:i/>
          <w:iCs/>
        </w:rPr>
        <w:t xml:space="preserve">Annals of Oncology </w:t>
      </w:r>
      <w:r w:rsidRPr="00DF4CB9">
        <w:rPr>
          <w:iCs/>
        </w:rPr>
        <w:t>2015; 26 (5): v40-v55</w:t>
      </w:r>
    </w:p>
    <w:p w14:paraId="4E4C1DC8" w14:textId="77777777" w:rsidR="00662468" w:rsidRDefault="00662468" w:rsidP="00FC1DE0">
      <w:pPr>
        <w:pStyle w:val="ListParagraph"/>
        <w:numPr>
          <w:ilvl w:val="0"/>
          <w:numId w:val="7"/>
        </w:numPr>
        <w:spacing w:after="40" w:line="480" w:lineRule="auto"/>
        <w:rPr>
          <w:lang w:val="en"/>
        </w:rPr>
      </w:pPr>
      <w:r w:rsidRPr="00DF4CB9">
        <w:rPr>
          <w:lang w:val="en"/>
        </w:rPr>
        <w:t xml:space="preserve">Pagano M, Sierra NM, </w:t>
      </w:r>
      <w:proofErr w:type="spellStart"/>
      <w:r w:rsidRPr="00DF4CB9">
        <w:rPr>
          <w:lang w:val="en"/>
        </w:rPr>
        <w:t>Panebianco</w:t>
      </w:r>
      <w:proofErr w:type="spellEnd"/>
      <w:r w:rsidRPr="00DF4CB9">
        <w:rPr>
          <w:lang w:val="en"/>
        </w:rPr>
        <w:t xml:space="preserve"> M, Rossi G, </w:t>
      </w:r>
      <w:proofErr w:type="spellStart"/>
      <w:r w:rsidRPr="00DF4CB9">
        <w:rPr>
          <w:lang w:val="en"/>
        </w:rPr>
        <w:t>Gnoni</w:t>
      </w:r>
      <w:proofErr w:type="spellEnd"/>
      <w:r w:rsidRPr="00DF4CB9">
        <w:rPr>
          <w:lang w:val="en"/>
        </w:rPr>
        <w:t xml:space="preserve"> R, </w:t>
      </w:r>
      <w:proofErr w:type="spellStart"/>
      <w:r w:rsidRPr="00DF4CB9">
        <w:rPr>
          <w:lang w:val="en"/>
        </w:rPr>
        <w:t>Bisagni</w:t>
      </w:r>
      <w:proofErr w:type="spellEnd"/>
      <w:r w:rsidRPr="00DF4CB9">
        <w:rPr>
          <w:lang w:val="en"/>
        </w:rPr>
        <w:t xml:space="preserve"> G, </w:t>
      </w:r>
      <w:proofErr w:type="spellStart"/>
      <w:r w:rsidRPr="00DF4CB9">
        <w:rPr>
          <w:lang w:val="en"/>
        </w:rPr>
        <w:t>Boni</w:t>
      </w:r>
      <w:proofErr w:type="spellEnd"/>
      <w:r w:rsidRPr="00DF4CB9">
        <w:rPr>
          <w:lang w:val="en"/>
        </w:rPr>
        <w:t xml:space="preserve"> C. Sorafenib efficiency in thymic carcinomas seems not to require c-KIT or PDGFR-alpha mutations. </w:t>
      </w:r>
      <w:r w:rsidRPr="00DF4CB9">
        <w:rPr>
          <w:i/>
          <w:lang w:val="en"/>
        </w:rPr>
        <w:t xml:space="preserve">Anticancer Research </w:t>
      </w:r>
      <w:r w:rsidRPr="00DF4CB9">
        <w:rPr>
          <w:lang w:val="en"/>
        </w:rPr>
        <w:t>2014; 34 (9): 5105-5110</w:t>
      </w:r>
    </w:p>
    <w:p w14:paraId="591F4E3B" w14:textId="77777777" w:rsidR="00662468" w:rsidRDefault="00E37E34" w:rsidP="00FC1DE0">
      <w:pPr>
        <w:pStyle w:val="ListParagraph"/>
        <w:numPr>
          <w:ilvl w:val="0"/>
          <w:numId w:val="7"/>
        </w:numPr>
        <w:spacing w:after="40" w:line="480" w:lineRule="auto"/>
        <w:rPr>
          <w:lang w:val="en"/>
        </w:rPr>
      </w:pPr>
      <w:r w:rsidRPr="00DF4CB9">
        <w:rPr>
          <w:rFonts w:eastAsia="Times New Roman" w:cs="Lucida Sans Unicode"/>
          <w:color w:val="222222"/>
          <w:szCs w:val="19"/>
          <w:lang w:val="en" w:eastAsia="en-GB"/>
        </w:rPr>
        <w:t xml:space="preserve">Strobel P, Hartmann M, Jakob A, </w:t>
      </w:r>
      <w:proofErr w:type="spellStart"/>
      <w:r w:rsidRPr="00DF4CB9">
        <w:rPr>
          <w:rFonts w:eastAsia="Times New Roman" w:cs="Lucida Sans Unicode"/>
          <w:color w:val="222222"/>
          <w:szCs w:val="19"/>
          <w:lang w:val="en" w:eastAsia="en-GB"/>
        </w:rPr>
        <w:t>Mikesch</w:t>
      </w:r>
      <w:proofErr w:type="spellEnd"/>
      <w:r w:rsidRPr="00DF4CB9">
        <w:rPr>
          <w:rFonts w:eastAsia="Times New Roman" w:cs="Lucida Sans Unicode"/>
          <w:color w:val="222222"/>
          <w:szCs w:val="19"/>
          <w:lang w:val="en" w:eastAsia="en-GB"/>
        </w:rPr>
        <w:t xml:space="preserve"> K, Brink I, </w:t>
      </w:r>
      <w:proofErr w:type="spellStart"/>
      <w:r w:rsidRPr="00DF4CB9">
        <w:rPr>
          <w:rFonts w:eastAsia="Times New Roman" w:cs="Lucida Sans Unicode"/>
          <w:color w:val="222222"/>
          <w:szCs w:val="19"/>
          <w:lang w:val="en" w:eastAsia="en-GB"/>
        </w:rPr>
        <w:t>Dirnhofer</w:t>
      </w:r>
      <w:proofErr w:type="spellEnd"/>
      <w:r w:rsidRPr="00DF4CB9">
        <w:rPr>
          <w:rFonts w:eastAsia="Times New Roman" w:cs="Lucida Sans Unicode"/>
          <w:color w:val="222222"/>
          <w:szCs w:val="19"/>
          <w:lang w:val="en" w:eastAsia="en-GB"/>
        </w:rPr>
        <w:t xml:space="preserve"> S, Marx A. </w:t>
      </w:r>
      <w:r w:rsidRPr="00DF4CB9">
        <w:rPr>
          <w:rFonts w:eastAsia="Times New Roman" w:cs="Lucida Sans Unicode"/>
          <w:iCs/>
          <w:color w:val="222222"/>
          <w:szCs w:val="19"/>
          <w:lang w:val="en" w:eastAsia="en-GB"/>
        </w:rPr>
        <w:t xml:space="preserve">Thymic carcinoma with overexpression of </w:t>
      </w:r>
      <w:r w:rsidR="0033133E" w:rsidRPr="00DF4CB9">
        <w:rPr>
          <w:rFonts w:eastAsia="Times New Roman" w:cs="Lucida Sans Unicode"/>
          <w:iCs/>
          <w:color w:val="222222"/>
          <w:szCs w:val="19"/>
          <w:lang w:val="en" w:eastAsia="en-GB"/>
        </w:rPr>
        <w:t>mutated</w:t>
      </w:r>
      <w:r w:rsidRPr="00DF4CB9">
        <w:rPr>
          <w:rFonts w:eastAsia="Times New Roman" w:cs="Lucida Sans Unicode"/>
          <w:iCs/>
          <w:color w:val="222222"/>
          <w:szCs w:val="19"/>
          <w:lang w:val="en" w:eastAsia="en-GB"/>
        </w:rPr>
        <w:t xml:space="preserve"> KIT and the response to imatinib. </w:t>
      </w:r>
      <w:r w:rsidRPr="00DF4CB9">
        <w:rPr>
          <w:rFonts w:eastAsia="Times New Roman" w:cs="Lucida Sans Unicode"/>
          <w:i/>
          <w:iCs/>
          <w:color w:val="222222"/>
          <w:szCs w:val="19"/>
          <w:lang w:val="en" w:eastAsia="en-GB"/>
        </w:rPr>
        <w:t xml:space="preserve">New England Journal of Medicine </w:t>
      </w:r>
      <w:r w:rsidRPr="00DF4CB9">
        <w:rPr>
          <w:rFonts w:eastAsia="Times New Roman" w:cs="Lucida Sans Unicode"/>
          <w:iCs/>
          <w:color w:val="222222"/>
          <w:szCs w:val="19"/>
          <w:lang w:val="en" w:eastAsia="en-GB"/>
        </w:rPr>
        <w:t xml:space="preserve">2004; </w:t>
      </w:r>
      <w:r w:rsidRPr="00DF4CB9">
        <w:rPr>
          <w:rFonts w:eastAsia="Times New Roman" w:cs="Lucida Sans Unicode"/>
          <w:i/>
          <w:iCs/>
          <w:color w:val="222222"/>
          <w:szCs w:val="19"/>
          <w:lang w:val="en" w:eastAsia="en-GB"/>
        </w:rPr>
        <w:t>350: 2625-2626</w:t>
      </w:r>
      <w:r w:rsidR="00662468" w:rsidRPr="00662468">
        <w:rPr>
          <w:lang w:val="en"/>
        </w:rPr>
        <w:t xml:space="preserve"> </w:t>
      </w:r>
    </w:p>
    <w:p w14:paraId="21091FB4" w14:textId="77777777" w:rsidR="00662468" w:rsidRDefault="00662468" w:rsidP="00FC1DE0">
      <w:pPr>
        <w:pStyle w:val="ListParagraph"/>
        <w:numPr>
          <w:ilvl w:val="0"/>
          <w:numId w:val="7"/>
        </w:numPr>
        <w:spacing w:after="40" w:line="480" w:lineRule="auto"/>
        <w:jc w:val="both"/>
        <w:rPr>
          <w:lang w:val="en"/>
        </w:rPr>
      </w:pPr>
      <w:r w:rsidRPr="00DF4CB9">
        <w:rPr>
          <w:lang w:val="en"/>
        </w:rPr>
        <w:t xml:space="preserve">Neuhaus T, </w:t>
      </w:r>
      <w:proofErr w:type="spellStart"/>
      <w:r w:rsidRPr="00DF4CB9">
        <w:rPr>
          <w:lang w:val="en"/>
        </w:rPr>
        <w:t>Luyken</w:t>
      </w:r>
      <w:proofErr w:type="spellEnd"/>
      <w:r w:rsidRPr="00DF4CB9">
        <w:rPr>
          <w:lang w:val="en"/>
        </w:rPr>
        <w:t xml:space="preserve"> J. Long lasting efficacy of sorafenib in a heavily pretreated patient with thymic carcinoma. </w:t>
      </w:r>
      <w:r w:rsidRPr="00DF4CB9">
        <w:rPr>
          <w:i/>
          <w:lang w:val="en"/>
        </w:rPr>
        <w:t xml:space="preserve">Targeted Oncology </w:t>
      </w:r>
      <w:r w:rsidRPr="00DF4CB9">
        <w:rPr>
          <w:lang w:val="en"/>
        </w:rPr>
        <w:t>2012; 7 (4): 247-251</w:t>
      </w:r>
      <w:r w:rsidRPr="00662468">
        <w:rPr>
          <w:lang w:val="en"/>
        </w:rPr>
        <w:t xml:space="preserve"> </w:t>
      </w:r>
    </w:p>
    <w:p w14:paraId="7611EFF0" w14:textId="77777777" w:rsidR="00DF4CB9" w:rsidRPr="00662468" w:rsidRDefault="00662468" w:rsidP="00FC1DE0">
      <w:pPr>
        <w:pStyle w:val="ListParagraph"/>
        <w:numPr>
          <w:ilvl w:val="0"/>
          <w:numId w:val="7"/>
        </w:numPr>
        <w:spacing w:after="40" w:line="480" w:lineRule="auto"/>
        <w:jc w:val="both"/>
        <w:rPr>
          <w:lang w:val="en"/>
        </w:rPr>
      </w:pPr>
      <w:proofErr w:type="spellStart"/>
      <w:r w:rsidRPr="00DF4CB9">
        <w:rPr>
          <w:lang w:val="en"/>
        </w:rPr>
        <w:t>Ströbel</w:t>
      </w:r>
      <w:proofErr w:type="spellEnd"/>
      <w:r w:rsidRPr="00DF4CB9">
        <w:rPr>
          <w:lang w:val="en"/>
        </w:rPr>
        <w:t xml:space="preserve"> P, </w:t>
      </w:r>
      <w:proofErr w:type="spellStart"/>
      <w:r w:rsidRPr="00DF4CB9">
        <w:rPr>
          <w:lang w:val="en"/>
        </w:rPr>
        <w:t>Bargou</w:t>
      </w:r>
      <w:proofErr w:type="spellEnd"/>
      <w:r w:rsidRPr="00DF4CB9">
        <w:rPr>
          <w:lang w:val="en"/>
        </w:rPr>
        <w:t xml:space="preserve"> R, Wolff A, Spitzer D, </w:t>
      </w:r>
      <w:proofErr w:type="spellStart"/>
      <w:r w:rsidRPr="00DF4CB9">
        <w:rPr>
          <w:lang w:val="en"/>
        </w:rPr>
        <w:t>Manegold</w:t>
      </w:r>
      <w:proofErr w:type="spellEnd"/>
      <w:r w:rsidRPr="00DF4CB9">
        <w:rPr>
          <w:lang w:val="en"/>
        </w:rPr>
        <w:t xml:space="preserve"> C, </w:t>
      </w:r>
      <w:proofErr w:type="spellStart"/>
      <w:r w:rsidRPr="00DF4CB9">
        <w:rPr>
          <w:lang w:val="en"/>
        </w:rPr>
        <w:t>Dimitrakopoulou</w:t>
      </w:r>
      <w:proofErr w:type="spellEnd"/>
      <w:r w:rsidRPr="00DF4CB9">
        <w:rPr>
          <w:lang w:val="en"/>
        </w:rPr>
        <w:t xml:space="preserve">-Strauss A, Strauss L, Sauer C, Mayer F, </w:t>
      </w:r>
      <w:proofErr w:type="spellStart"/>
      <w:r w:rsidRPr="00DF4CB9">
        <w:rPr>
          <w:lang w:val="en"/>
        </w:rPr>
        <w:t>Hohenberger</w:t>
      </w:r>
      <w:proofErr w:type="spellEnd"/>
      <w:r w:rsidRPr="00DF4CB9">
        <w:rPr>
          <w:lang w:val="en"/>
        </w:rPr>
        <w:t xml:space="preserve"> P, Marx A. Sunitinib in metastatic thymic carcinomas: Laboratory findings and initial clinical experience. </w:t>
      </w:r>
      <w:r w:rsidRPr="00DF4CB9">
        <w:rPr>
          <w:i/>
          <w:lang w:val="en"/>
        </w:rPr>
        <w:t xml:space="preserve">British Journal of Cancer </w:t>
      </w:r>
      <w:r w:rsidRPr="00DF4CB9">
        <w:rPr>
          <w:lang w:val="en"/>
        </w:rPr>
        <w:t>2010; 103 (2): 196-200</w:t>
      </w:r>
    </w:p>
    <w:p w14:paraId="292EC931" w14:textId="77777777" w:rsidR="00DF4CB9" w:rsidRDefault="00441580" w:rsidP="00FC1DE0">
      <w:pPr>
        <w:pStyle w:val="ListParagraph"/>
        <w:numPr>
          <w:ilvl w:val="0"/>
          <w:numId w:val="7"/>
        </w:numPr>
        <w:spacing w:after="40" w:line="480" w:lineRule="auto"/>
        <w:rPr>
          <w:lang w:val="en"/>
        </w:rPr>
      </w:pPr>
      <w:proofErr w:type="spellStart"/>
      <w:r w:rsidRPr="00DF4CB9">
        <w:rPr>
          <w:lang w:val="en"/>
        </w:rPr>
        <w:t>Remon</w:t>
      </w:r>
      <w:proofErr w:type="spellEnd"/>
      <w:r w:rsidRPr="00DF4CB9">
        <w:rPr>
          <w:lang w:val="en"/>
        </w:rPr>
        <w:t xml:space="preserve"> J, Girard N, </w:t>
      </w:r>
      <w:proofErr w:type="spellStart"/>
      <w:r w:rsidRPr="00DF4CB9">
        <w:rPr>
          <w:lang w:val="en"/>
        </w:rPr>
        <w:t>Mazieres</w:t>
      </w:r>
      <w:proofErr w:type="spellEnd"/>
      <w:r w:rsidRPr="00DF4CB9">
        <w:rPr>
          <w:lang w:val="en"/>
        </w:rPr>
        <w:t xml:space="preserve"> J, </w:t>
      </w:r>
      <w:proofErr w:type="spellStart"/>
      <w:r w:rsidRPr="00DF4CB9">
        <w:rPr>
          <w:lang w:val="en"/>
        </w:rPr>
        <w:t>Dansin</w:t>
      </w:r>
      <w:proofErr w:type="spellEnd"/>
      <w:r w:rsidRPr="00DF4CB9">
        <w:rPr>
          <w:lang w:val="en"/>
        </w:rPr>
        <w:t xml:space="preserve"> E, Pichon E, </w:t>
      </w:r>
      <w:proofErr w:type="spellStart"/>
      <w:r w:rsidRPr="00DF4CB9">
        <w:rPr>
          <w:lang w:val="en"/>
        </w:rPr>
        <w:t>Grellier</w:t>
      </w:r>
      <w:proofErr w:type="spellEnd"/>
      <w:r w:rsidRPr="00DF4CB9">
        <w:rPr>
          <w:lang w:val="en"/>
        </w:rPr>
        <w:t xml:space="preserve"> L, Dubos C, Lindsay C, </w:t>
      </w:r>
      <w:proofErr w:type="spellStart"/>
      <w:r w:rsidRPr="00DF4CB9">
        <w:rPr>
          <w:lang w:val="en"/>
        </w:rPr>
        <w:t>Besse</w:t>
      </w:r>
      <w:proofErr w:type="spellEnd"/>
      <w:r w:rsidRPr="00DF4CB9">
        <w:rPr>
          <w:lang w:val="en"/>
        </w:rPr>
        <w:t xml:space="preserve"> B. Sunitinib in patients with advanced thymic malignancies: Cohort from the French RYTHMIC network. </w:t>
      </w:r>
      <w:r w:rsidRPr="00DF4CB9">
        <w:rPr>
          <w:i/>
          <w:lang w:val="en"/>
        </w:rPr>
        <w:t xml:space="preserve">Lung Cancer </w:t>
      </w:r>
      <w:r w:rsidRPr="00DF4CB9">
        <w:rPr>
          <w:lang w:val="en"/>
        </w:rPr>
        <w:t>2016; 97: 99-104</w:t>
      </w:r>
    </w:p>
    <w:p w14:paraId="02E93226" w14:textId="77777777" w:rsidR="00662468" w:rsidRDefault="00662468" w:rsidP="00FC1DE0">
      <w:pPr>
        <w:spacing w:after="40" w:line="480" w:lineRule="auto"/>
        <w:jc w:val="both"/>
        <w:rPr>
          <w:lang w:val="en"/>
        </w:rPr>
      </w:pPr>
    </w:p>
    <w:p w14:paraId="47358B02" w14:textId="77777777" w:rsidR="00F1117C" w:rsidRDefault="00F1117C" w:rsidP="00FC1DE0">
      <w:pPr>
        <w:spacing w:after="40" w:line="480" w:lineRule="auto"/>
        <w:jc w:val="both"/>
        <w:rPr>
          <w:b/>
          <w:lang w:val="en"/>
        </w:rPr>
      </w:pPr>
      <w:r>
        <w:rPr>
          <w:b/>
          <w:lang w:val="en"/>
        </w:rPr>
        <w:t>Figures</w:t>
      </w:r>
    </w:p>
    <w:p w14:paraId="6C22B633" w14:textId="77777777" w:rsidR="00F1117C" w:rsidRDefault="00F1117C" w:rsidP="00FC1DE0">
      <w:pPr>
        <w:spacing w:after="40" w:line="480" w:lineRule="auto"/>
        <w:jc w:val="both"/>
        <w:rPr>
          <w:b/>
          <w:lang w:val="en"/>
        </w:rPr>
      </w:pPr>
    </w:p>
    <w:p w14:paraId="0AB4B7A5" w14:textId="77777777" w:rsidR="00436AC7" w:rsidRPr="00436AC7" w:rsidRDefault="007143E3" w:rsidP="00436AC7">
      <w:pPr>
        <w:pStyle w:val="ListParagraph"/>
        <w:numPr>
          <w:ilvl w:val="0"/>
          <w:numId w:val="9"/>
        </w:numPr>
        <w:spacing w:after="40" w:line="480" w:lineRule="auto"/>
        <w:rPr>
          <w:lang w:val="en"/>
        </w:rPr>
      </w:pPr>
      <w:r>
        <w:rPr>
          <w:noProof/>
          <w:lang w:eastAsia="en-GB"/>
        </w:rPr>
        <mc:AlternateContent>
          <mc:Choice Requires="wps">
            <w:drawing>
              <wp:anchor distT="0" distB="0" distL="114300" distR="114300" simplePos="0" relativeHeight="251658244" behindDoc="0" locked="0" layoutInCell="1" allowOverlap="1" wp14:anchorId="09047F6F" wp14:editId="0C996C97">
                <wp:simplePos x="0" y="0"/>
                <wp:positionH relativeFrom="column">
                  <wp:posOffset>3895090</wp:posOffset>
                </wp:positionH>
                <wp:positionV relativeFrom="paragraph">
                  <wp:posOffset>1709420</wp:posOffset>
                </wp:positionV>
                <wp:extent cx="190500" cy="180975"/>
                <wp:effectExtent l="38100" t="19050" r="19050" b="47625"/>
                <wp:wrapNone/>
                <wp:docPr id="17" name="Straight Arrow Connector 17"/>
                <wp:cNvGraphicFramePr/>
                <a:graphic xmlns:a="http://schemas.openxmlformats.org/drawingml/2006/main">
                  <a:graphicData uri="http://schemas.microsoft.com/office/word/2010/wordprocessingShape">
                    <wps:wsp>
                      <wps:cNvCnPr/>
                      <wps:spPr>
                        <a:xfrm flipH="1">
                          <a:off x="0" y="0"/>
                          <a:ext cx="190500" cy="18097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67D46C5B" id="_x0000_t32" coordsize="21600,21600" o:spt="32" o:oned="t" path="m,l21600,21600e" filled="f">
                <v:path arrowok="t" fillok="f" o:connecttype="none"/>
                <o:lock v:ext="edit" shapetype="t"/>
              </v:shapetype>
              <v:shape id="Straight Arrow Connector 17" o:spid="_x0000_s1026" type="#_x0000_t32" style="position:absolute;margin-left:306.7pt;margin-top:134.6pt;width:15pt;height:14.2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" strokecolor="black [3213]" strokeweight="3pt">
                <v:stroke endarrow="block" joinstyle="miter"/>
              </v:shape>
            </w:pict>
          </mc:Fallback>
        </mc:AlternateContent>
      </w:r>
      <w:r w:rsidR="00FD1A59">
        <w:rPr>
          <w:noProof/>
          <w:lang w:eastAsia="en-GB"/>
        </w:rPr>
        <mc:AlternateContent>
          <mc:Choice Requires="wps">
            <w:drawing>
              <wp:anchor distT="0" distB="0" distL="114300" distR="114300" simplePos="0" relativeHeight="251658241" behindDoc="0" locked="0" layoutInCell="1" allowOverlap="1" wp14:anchorId="74E79739" wp14:editId="73A152A6">
                <wp:simplePos x="0" y="0"/>
                <wp:positionH relativeFrom="column">
                  <wp:posOffset>3590290</wp:posOffset>
                </wp:positionH>
                <wp:positionV relativeFrom="paragraph">
                  <wp:posOffset>2699385</wp:posOffset>
                </wp:positionV>
                <wp:extent cx="104775" cy="276225"/>
                <wp:effectExtent l="57150" t="38100" r="28575" b="9525"/>
                <wp:wrapNone/>
                <wp:docPr id="14" name="Straight Arrow Connector 14"/>
                <wp:cNvGraphicFramePr/>
                <a:graphic xmlns:a="http://schemas.openxmlformats.org/drawingml/2006/main">
                  <a:graphicData uri="http://schemas.microsoft.com/office/word/2010/wordprocessingShape">
                    <wps:wsp>
                      <wps:cNvCnPr/>
                      <wps:spPr>
                        <a:xfrm flipH="1" flipV="1">
                          <a:off x="0" y="0"/>
                          <a:ext cx="104775" cy="27622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3030237" id="Straight Arrow Connector 14" o:spid="_x0000_s1026" type="#_x0000_t32" style="position:absolute;margin-left:282.7pt;margin-top:212.55pt;width:8.25pt;height:21.7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" strokecolor="black [3213]" strokeweight="3pt">
                <v:stroke endarrow="block" joinstyle="miter"/>
              </v:shape>
            </w:pict>
          </mc:Fallback>
        </mc:AlternateContent>
      </w:r>
      <w:r w:rsidR="00FD1A59">
        <w:rPr>
          <w:noProof/>
          <w:lang w:eastAsia="en-GB"/>
        </w:rPr>
        <mc:AlternateContent>
          <mc:Choice Requires="wps">
            <w:drawing>
              <wp:anchor distT="0" distB="0" distL="114300" distR="114300" simplePos="0" relativeHeight="251658242" behindDoc="0" locked="0" layoutInCell="1" allowOverlap="1" wp14:anchorId="0EECAEB5" wp14:editId="28F707BC">
                <wp:simplePos x="0" y="0"/>
                <wp:positionH relativeFrom="column">
                  <wp:posOffset>3971290</wp:posOffset>
                </wp:positionH>
                <wp:positionV relativeFrom="paragraph">
                  <wp:posOffset>2461260</wp:posOffset>
                </wp:positionV>
                <wp:extent cx="238125" cy="142875"/>
                <wp:effectExtent l="38100" t="38100" r="28575" b="28575"/>
                <wp:wrapNone/>
                <wp:docPr id="15" name="Straight Arrow Connector 15"/>
                <wp:cNvGraphicFramePr/>
                <a:graphic xmlns:a="http://schemas.openxmlformats.org/drawingml/2006/main">
                  <a:graphicData uri="http://schemas.microsoft.com/office/word/2010/wordprocessingShape">
                    <wps:wsp>
                      <wps:cNvCnPr/>
                      <wps:spPr>
                        <a:xfrm flipH="1" flipV="1">
                          <a:off x="0" y="0"/>
                          <a:ext cx="238125" cy="14287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E7FF6AD" id="Straight Arrow Connector 15" o:spid="_x0000_s1026" type="#_x0000_t32" style="position:absolute;margin-left:312.7pt;margin-top:193.8pt;width:18.75pt;height:11.2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" strokecolor="black [3213]" strokeweight="3pt">
                <v:stroke endarrow="block" joinstyle="miter"/>
              </v:shape>
            </w:pict>
          </mc:Fallback>
        </mc:AlternateContent>
      </w:r>
      <w:r w:rsidR="00FD1A59">
        <w:rPr>
          <w:noProof/>
          <w:lang w:eastAsia="en-GB"/>
        </w:rPr>
        <mc:AlternateContent>
          <mc:Choice Requires="wps">
            <w:drawing>
              <wp:anchor distT="0" distB="0" distL="114300" distR="114300" simplePos="0" relativeHeight="251658243" behindDoc="0" locked="0" layoutInCell="1" allowOverlap="1" wp14:anchorId="27F070B2" wp14:editId="4E201562">
                <wp:simplePos x="0" y="0"/>
                <wp:positionH relativeFrom="margin">
                  <wp:align>center</wp:align>
                </wp:positionH>
                <wp:positionV relativeFrom="paragraph">
                  <wp:posOffset>2435225</wp:posOffset>
                </wp:positionV>
                <wp:extent cx="238125" cy="45719"/>
                <wp:effectExtent l="0" t="76200" r="9525" b="88265"/>
                <wp:wrapNone/>
                <wp:docPr id="16" name="Straight Arrow Connector 16"/>
                <wp:cNvGraphicFramePr/>
                <a:graphic xmlns:a="http://schemas.openxmlformats.org/drawingml/2006/main">
                  <a:graphicData uri="http://schemas.microsoft.com/office/word/2010/wordprocessingShape">
                    <wps:wsp>
                      <wps:cNvCnPr/>
                      <wps:spPr>
                        <a:xfrm>
                          <a:off x="0" y="0"/>
                          <a:ext cx="238125" cy="45719"/>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BE28F5A" id="Straight Arrow Connector 16" o:spid="_x0000_s1026" type="#_x0000_t32" style="position:absolute;margin-left:0;margin-top:191.75pt;width:18.75pt;height:3.6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" strokecolor="black [3213]" strokeweight="3pt">
                <v:stroke endarrow="block" joinstyle="miter"/>
                <w10:wrap anchorx="margin"/>
              </v:shape>
            </w:pict>
          </mc:Fallback>
        </mc:AlternateContent>
      </w:r>
      <w:r w:rsidR="00FD1A59">
        <w:rPr>
          <w:noProof/>
          <w:lang w:eastAsia="en-GB"/>
        </w:rPr>
        <mc:AlternateContent>
          <mc:Choice Requires="wps">
            <w:drawing>
              <wp:anchor distT="0" distB="0" distL="114300" distR="114300" simplePos="0" relativeHeight="251658240" behindDoc="0" locked="0" layoutInCell="1" allowOverlap="1" wp14:anchorId="3FE13DB3" wp14:editId="3F08C17C">
                <wp:simplePos x="0" y="0"/>
                <wp:positionH relativeFrom="column">
                  <wp:posOffset>3238500</wp:posOffset>
                </wp:positionH>
                <wp:positionV relativeFrom="paragraph">
                  <wp:posOffset>1671320</wp:posOffset>
                </wp:positionV>
                <wp:extent cx="190500" cy="152400"/>
                <wp:effectExtent l="19050" t="19050" r="57150" b="38100"/>
                <wp:wrapNone/>
                <wp:docPr id="13" name="Straight Arrow Connector 13"/>
                <wp:cNvGraphicFramePr/>
                <a:graphic xmlns:a="http://schemas.openxmlformats.org/drawingml/2006/main">
                  <a:graphicData uri="http://schemas.microsoft.com/office/word/2010/wordprocessingShape">
                    <wps:wsp>
                      <wps:cNvCnPr/>
                      <wps:spPr>
                        <a:xfrm>
                          <a:off x="0" y="0"/>
                          <a:ext cx="190500" cy="1524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0708FEA5" id="Straight Arrow Connector 13" o:spid="_x0000_s1026" type="#_x0000_t32" style="position:absolute;margin-left:255pt;margin-top:131.6pt;width:15pt;height:12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" strokecolor="black [3213]" strokeweight="3pt">
                <v:stroke endarrow="block" joinstyle="miter"/>
              </v:shape>
            </w:pict>
          </mc:Fallback>
        </mc:AlternateContent>
      </w:r>
      <w:r w:rsidR="00436AC7">
        <w:rPr>
          <w:lang w:val="en"/>
        </w:rPr>
        <w:t xml:space="preserve">Fine needle aspirate cytology of the thymoma </w:t>
      </w:r>
      <w:r>
        <w:rPr>
          <w:lang w:val="en"/>
        </w:rPr>
        <w:t>showing</w:t>
      </w:r>
      <w:r w:rsidR="00436AC7">
        <w:rPr>
          <w:lang w:val="en"/>
        </w:rPr>
        <w:t xml:space="preserve"> </w:t>
      </w:r>
      <w:r w:rsidR="00436AC7">
        <w:rPr>
          <w:rFonts w:ascii="Calibri" w:eastAsia="Times New Roman" w:hAnsi="Calibri"/>
          <w:color w:val="000000"/>
          <w:sz w:val="21"/>
          <w:szCs w:val="21"/>
        </w:rPr>
        <w:t>mixed lymphocytes and a cluster of epithelial cells</w:t>
      </w:r>
      <w:r w:rsidR="00FD1A59">
        <w:rPr>
          <w:rFonts w:ascii="Calibri" w:eastAsia="Times New Roman" w:hAnsi="Calibri"/>
          <w:color w:val="000000"/>
          <w:sz w:val="21"/>
          <w:szCs w:val="21"/>
        </w:rPr>
        <w:t xml:space="preserve"> (delineated by black arrows)</w:t>
      </w:r>
      <w:r w:rsidR="00436AC7">
        <w:rPr>
          <w:rFonts w:ascii="Calibri" w:eastAsia="Times New Roman" w:hAnsi="Calibri"/>
          <w:color w:val="000000"/>
          <w:sz w:val="21"/>
          <w:szCs w:val="21"/>
        </w:rPr>
        <w:t xml:space="preserve"> 20x magnification</w:t>
      </w:r>
      <w:r w:rsidR="003842F3">
        <w:rPr>
          <w:rFonts w:ascii="Calibri" w:eastAsia="Times New Roman" w:hAnsi="Calibri"/>
          <w:color w:val="000000"/>
          <w:sz w:val="21"/>
          <w:szCs w:val="21"/>
        </w:rPr>
        <w:t>, Wright-Giemsa</w:t>
      </w:r>
      <w:r w:rsidR="00436AC7">
        <w:rPr>
          <w:rFonts w:ascii="Calibri" w:eastAsia="Times New Roman" w:hAnsi="Calibri"/>
          <w:color w:val="000000"/>
          <w:sz w:val="21"/>
          <w:szCs w:val="21"/>
        </w:rPr>
        <w:t xml:space="preserve"> </w:t>
      </w:r>
      <w:r w:rsidR="00436AC7" w:rsidRPr="00436AC7">
        <w:t xml:space="preserve"> </w:t>
      </w:r>
      <w:r w:rsidR="00436AC7">
        <w:rPr>
          <w:noProof/>
          <w:lang w:eastAsia="en-GB"/>
        </w:rPr>
        <w:drawing>
          <wp:inline distT="0" distB="0" distL="0" distR="0" wp14:anchorId="4DF39A7F" wp14:editId="157ADBEC">
            <wp:extent cx="5731510" cy="3231876"/>
            <wp:effectExtent l="0" t="0" r="2540" b="6985"/>
            <wp:docPr id="3" name="Picture 3" descr="C:\Users\emo\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mo\AppData\Local\Microsoft\Windows\INetCache\Content.Word\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231876"/>
                    </a:xfrm>
                    <a:prstGeom prst="rect">
                      <a:avLst/>
                    </a:prstGeom>
                    <a:noFill/>
                    <a:ln>
                      <a:noFill/>
                    </a:ln>
                  </pic:spPr>
                </pic:pic>
              </a:graphicData>
            </a:graphic>
          </wp:inline>
        </w:drawing>
      </w:r>
    </w:p>
    <w:p w14:paraId="51F5E4D2" w14:textId="77777777" w:rsidR="00436AC7" w:rsidRDefault="00FD1A59" w:rsidP="00FD1A59">
      <w:pPr>
        <w:pStyle w:val="ListParagraph"/>
        <w:numPr>
          <w:ilvl w:val="0"/>
          <w:numId w:val="9"/>
        </w:numPr>
        <w:spacing w:after="40" w:line="480" w:lineRule="auto"/>
        <w:rPr>
          <w:lang w:val="en"/>
        </w:rPr>
      </w:pPr>
      <w:r>
        <w:rPr>
          <w:noProof/>
          <w:lang w:eastAsia="en-GB"/>
        </w:rPr>
        <mc:AlternateContent>
          <mc:Choice Requires="wps">
            <w:drawing>
              <wp:anchor distT="0" distB="0" distL="114300" distR="114300" simplePos="0" relativeHeight="251658245" behindDoc="0" locked="0" layoutInCell="1" allowOverlap="1" wp14:anchorId="2553A1C9" wp14:editId="14726693">
                <wp:simplePos x="0" y="0"/>
                <wp:positionH relativeFrom="column">
                  <wp:posOffset>3342640</wp:posOffset>
                </wp:positionH>
                <wp:positionV relativeFrom="paragraph">
                  <wp:posOffset>3724275</wp:posOffset>
                </wp:positionV>
                <wp:extent cx="45719" cy="285750"/>
                <wp:effectExtent l="76200" t="38100" r="50165" b="19050"/>
                <wp:wrapNone/>
                <wp:docPr id="18" name="Straight Arrow Connector 18"/>
                <wp:cNvGraphicFramePr/>
                <a:graphic xmlns:a="http://schemas.openxmlformats.org/drawingml/2006/main">
                  <a:graphicData uri="http://schemas.microsoft.com/office/word/2010/wordprocessingShape">
                    <wps:wsp>
                      <wps:cNvCnPr/>
                      <wps:spPr>
                        <a:xfrm flipH="1" flipV="1">
                          <a:off x="0" y="0"/>
                          <a:ext cx="45719" cy="2857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FE998F6" id="Straight Arrow Connector 18" o:spid="_x0000_s1026" type="#_x0000_t32" style="position:absolute;margin-left:263.2pt;margin-top:293.25pt;width:3.6pt;height:22.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" strokecolor="black [3213]" strokeweight="3pt">
                <v:stroke endarrow="block" joinstyle="miter"/>
              </v:shape>
            </w:pict>
          </mc:Fallback>
        </mc:AlternateContent>
      </w:r>
      <w:r>
        <w:rPr>
          <w:noProof/>
          <w:lang w:eastAsia="en-GB"/>
        </w:rPr>
        <mc:AlternateContent>
          <mc:Choice Requires="wps">
            <w:drawing>
              <wp:anchor distT="0" distB="0" distL="114300" distR="114300" simplePos="0" relativeHeight="251658246" behindDoc="0" locked="0" layoutInCell="1" allowOverlap="1" wp14:anchorId="03D5E4FB" wp14:editId="3FBE20EA">
                <wp:simplePos x="0" y="0"/>
                <wp:positionH relativeFrom="column">
                  <wp:posOffset>1962150</wp:posOffset>
                </wp:positionH>
                <wp:positionV relativeFrom="paragraph">
                  <wp:posOffset>2362200</wp:posOffset>
                </wp:positionV>
                <wp:extent cx="209550" cy="161925"/>
                <wp:effectExtent l="19050" t="19050" r="57150" b="47625"/>
                <wp:wrapNone/>
                <wp:docPr id="19" name="Straight Arrow Connector 19"/>
                <wp:cNvGraphicFramePr/>
                <a:graphic xmlns:a="http://schemas.openxmlformats.org/drawingml/2006/main">
                  <a:graphicData uri="http://schemas.microsoft.com/office/word/2010/wordprocessingShape">
                    <wps:wsp>
                      <wps:cNvCnPr/>
                      <wps:spPr>
                        <a:xfrm>
                          <a:off x="0" y="0"/>
                          <a:ext cx="209550" cy="16192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7075F0B" id="Straight Arrow Connector 19" o:spid="_x0000_s1026" type="#_x0000_t32" style="position:absolute;margin-left:154.5pt;margin-top:186pt;width:16.5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" strokecolor="black [3213]" strokeweight="3pt">
                <v:stroke endarrow="block" joinstyle="miter"/>
              </v:shape>
            </w:pict>
          </mc:Fallback>
        </mc:AlternateContent>
      </w:r>
      <w:r>
        <w:rPr>
          <w:noProof/>
          <w:lang w:eastAsia="en-GB"/>
        </w:rPr>
        <mc:AlternateContent>
          <mc:Choice Requires="wps">
            <w:drawing>
              <wp:anchor distT="0" distB="0" distL="114300" distR="114300" simplePos="0" relativeHeight="251658247" behindDoc="0" locked="0" layoutInCell="1" allowOverlap="1" wp14:anchorId="7C017F88" wp14:editId="60866C08">
                <wp:simplePos x="0" y="0"/>
                <wp:positionH relativeFrom="column">
                  <wp:posOffset>2057401</wp:posOffset>
                </wp:positionH>
                <wp:positionV relativeFrom="paragraph">
                  <wp:posOffset>1981200</wp:posOffset>
                </wp:positionV>
                <wp:extent cx="228600" cy="180975"/>
                <wp:effectExtent l="19050" t="19050" r="57150" b="47625"/>
                <wp:wrapNone/>
                <wp:docPr id="20" name="Straight Arrow Connector 20"/>
                <wp:cNvGraphicFramePr/>
                <a:graphic xmlns:a="http://schemas.openxmlformats.org/drawingml/2006/main">
                  <a:graphicData uri="http://schemas.microsoft.com/office/word/2010/wordprocessingShape">
                    <wps:wsp>
                      <wps:cNvCnPr/>
                      <wps:spPr>
                        <a:xfrm>
                          <a:off x="0" y="0"/>
                          <a:ext cx="228600" cy="18097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1FFCD99" id="Straight Arrow Connector 20" o:spid="_x0000_s1026" type="#_x0000_t32" style="position:absolute;margin-left:162pt;margin-top:156pt;width:18pt;height:1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" strokecolor="black [3213]" strokeweight="3pt">
                <v:stroke endarrow="block" joinstyle="miter"/>
              </v:shape>
            </w:pict>
          </mc:Fallback>
        </mc:AlternateContent>
      </w:r>
      <w:r>
        <w:rPr>
          <w:noProof/>
          <w:lang w:eastAsia="en-GB"/>
        </w:rPr>
        <mc:AlternateContent>
          <mc:Choice Requires="wps">
            <w:drawing>
              <wp:anchor distT="0" distB="0" distL="114300" distR="114300" simplePos="0" relativeHeight="251658248" behindDoc="0" locked="0" layoutInCell="1" allowOverlap="1" wp14:anchorId="1FEB50D7" wp14:editId="21890B18">
                <wp:simplePos x="0" y="0"/>
                <wp:positionH relativeFrom="column">
                  <wp:posOffset>2038350</wp:posOffset>
                </wp:positionH>
                <wp:positionV relativeFrom="paragraph">
                  <wp:posOffset>1581150</wp:posOffset>
                </wp:positionV>
                <wp:extent cx="219075" cy="219075"/>
                <wp:effectExtent l="19050" t="19050" r="66675" b="47625"/>
                <wp:wrapNone/>
                <wp:docPr id="21" name="Straight Arrow Connector 21"/>
                <wp:cNvGraphicFramePr/>
                <a:graphic xmlns:a="http://schemas.openxmlformats.org/drawingml/2006/main">
                  <a:graphicData uri="http://schemas.microsoft.com/office/word/2010/wordprocessingShape">
                    <wps:wsp>
                      <wps:cNvCnPr/>
                      <wps:spPr>
                        <a:xfrm>
                          <a:off x="0" y="0"/>
                          <a:ext cx="219075" cy="21907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80F101F" id="Straight Arrow Connector 21" o:spid="_x0000_s1026" type="#_x0000_t32" style="position:absolute;margin-left:160.5pt;margin-top:124.5pt;width:17.25pt;height:1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" strokecolor="black [3213]" strokeweight="3pt">
                <v:stroke endarrow="block" joinstyle="miter"/>
              </v:shape>
            </w:pict>
          </mc:Fallback>
        </mc:AlternateContent>
      </w:r>
      <w:r w:rsidR="00436AC7">
        <w:rPr>
          <w:lang w:val="en"/>
        </w:rPr>
        <w:t xml:space="preserve">Fine needle aspirate cytology of the thymoma </w:t>
      </w:r>
      <w:r w:rsidR="007143E3">
        <w:rPr>
          <w:lang w:val="en"/>
        </w:rPr>
        <w:t>showing</w:t>
      </w:r>
      <w:r w:rsidR="00436AC7">
        <w:rPr>
          <w:lang w:val="en"/>
        </w:rPr>
        <w:t xml:space="preserve"> </w:t>
      </w:r>
      <w:r w:rsidR="00436AC7">
        <w:rPr>
          <w:rFonts w:ascii="Calibri" w:eastAsia="Times New Roman" w:hAnsi="Calibri"/>
          <w:color w:val="000000"/>
          <w:sz w:val="21"/>
          <w:szCs w:val="21"/>
        </w:rPr>
        <w:t>mixed lymphocytes and mast cells</w:t>
      </w:r>
      <w:r>
        <w:rPr>
          <w:rFonts w:ascii="Calibri" w:eastAsia="Times New Roman" w:hAnsi="Calibri"/>
          <w:color w:val="000000"/>
          <w:sz w:val="21"/>
          <w:szCs w:val="21"/>
        </w:rPr>
        <w:t xml:space="preserve"> (black arrows)</w:t>
      </w:r>
      <w:r w:rsidR="00436AC7">
        <w:rPr>
          <w:rFonts w:ascii="Calibri" w:eastAsia="Times New Roman" w:hAnsi="Calibri"/>
          <w:color w:val="000000"/>
          <w:sz w:val="21"/>
          <w:szCs w:val="21"/>
        </w:rPr>
        <w:t xml:space="preserve"> 20x magnification</w:t>
      </w:r>
      <w:r w:rsidR="007143E3">
        <w:t>, Wright-Giemsa</w:t>
      </w:r>
      <w:r w:rsidR="00436AC7">
        <w:rPr>
          <w:noProof/>
          <w:lang w:eastAsia="en-GB"/>
        </w:rPr>
        <w:drawing>
          <wp:inline distT="0" distB="0" distL="0" distR="0" wp14:anchorId="217B5A08" wp14:editId="1439B53B">
            <wp:extent cx="5731510" cy="4098230"/>
            <wp:effectExtent l="0" t="0" r="2540" b="0"/>
            <wp:docPr id="4" name="Picture 4" descr="C:\Users\emo\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mo\AppData\Local\Microsoft\Windows\INetCache\Content.Word\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098230"/>
                    </a:xfrm>
                    <a:prstGeom prst="rect">
                      <a:avLst/>
                    </a:prstGeom>
                    <a:noFill/>
                    <a:ln>
                      <a:noFill/>
                    </a:ln>
                  </pic:spPr>
                </pic:pic>
              </a:graphicData>
            </a:graphic>
          </wp:inline>
        </w:drawing>
      </w:r>
    </w:p>
    <w:p w14:paraId="615828C0" w14:textId="77777777" w:rsidR="00F1117C" w:rsidRDefault="0040068C" w:rsidP="003842F3">
      <w:pPr>
        <w:pStyle w:val="ListParagraph"/>
        <w:numPr>
          <w:ilvl w:val="0"/>
          <w:numId w:val="9"/>
        </w:numPr>
        <w:spacing w:after="40" w:line="480" w:lineRule="auto"/>
        <w:rPr>
          <w:lang w:val="en"/>
        </w:rPr>
      </w:pPr>
      <w:r>
        <w:rPr>
          <w:noProof/>
          <w:lang w:eastAsia="en-GB"/>
        </w:rPr>
        <mc:AlternateContent>
          <mc:Choice Requires="wps">
            <w:drawing>
              <wp:anchor distT="0" distB="0" distL="114300" distR="114300" simplePos="0" relativeHeight="251658254" behindDoc="0" locked="0" layoutInCell="1" allowOverlap="1" wp14:anchorId="04EA677D" wp14:editId="2F90CBBA">
                <wp:simplePos x="0" y="0"/>
                <wp:positionH relativeFrom="column">
                  <wp:posOffset>1717316</wp:posOffset>
                </wp:positionH>
                <wp:positionV relativeFrom="paragraph">
                  <wp:posOffset>2247182</wp:posOffset>
                </wp:positionV>
                <wp:extent cx="143123" cy="328626"/>
                <wp:effectExtent l="57150" t="38100" r="28575" b="14605"/>
                <wp:wrapNone/>
                <wp:docPr id="1" name="Straight Arrow Connector 1"/>
                <wp:cNvGraphicFramePr/>
                <a:graphic xmlns:a="http://schemas.openxmlformats.org/drawingml/2006/main">
                  <a:graphicData uri="http://schemas.microsoft.com/office/word/2010/wordprocessingShape">
                    <wps:wsp>
                      <wps:cNvCnPr/>
                      <wps:spPr>
                        <a:xfrm flipH="1" flipV="1">
                          <a:off x="0" y="0"/>
                          <a:ext cx="143123" cy="328626"/>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9ECE92A" id="Straight Arrow Connector 1" o:spid="_x0000_s1026" type="#_x0000_t32" style="position:absolute;margin-left:135.2pt;margin-top:176.95pt;width:11.25pt;height:25.9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" strokecolor="black [3213]" strokeweight="3pt">
                <v:stroke endarrow="block" joinstyle="miter"/>
              </v:shape>
            </w:pict>
          </mc:Fallback>
        </mc:AlternateContent>
      </w:r>
      <w:r w:rsidR="00F1117C" w:rsidRPr="00436AC7">
        <w:rPr>
          <w:lang w:val="en"/>
        </w:rPr>
        <w:t>CT (dorsal) of the thorax with a large, predominantly right-sided cranial mediastinal mass</w:t>
      </w:r>
      <w:r w:rsidR="003842F3">
        <w:rPr>
          <w:lang w:val="en"/>
        </w:rPr>
        <w:t xml:space="preserve"> </w:t>
      </w:r>
      <w:r>
        <w:rPr>
          <w:lang w:val="en"/>
        </w:rPr>
        <w:t>(black arrow)</w:t>
      </w:r>
      <w:r w:rsidR="003842F3">
        <w:rPr>
          <w:lang w:val="en"/>
        </w:rPr>
        <w:br/>
      </w:r>
      <w:r w:rsidR="00F1117C">
        <w:rPr>
          <w:noProof/>
          <w:lang w:eastAsia="en-GB"/>
        </w:rPr>
        <w:drawing>
          <wp:inline distT="0" distB="0" distL="0" distR="0" wp14:anchorId="60E46394" wp14:editId="34CD09C5">
            <wp:extent cx="2409825" cy="3598720"/>
            <wp:effectExtent l="0" t="0" r="0" b="1905"/>
            <wp:docPr id="2" name="Picture 2" descr="C:\Users\emo\AppData\Local\Microsoft\Windows\INetCache\Content.Word\Tia grierson thymoma dosr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o\AppData\Local\Microsoft\Windows\INetCache\Content.Word\Tia grierson thymoma dosral.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4191"/>
                    <a:stretch/>
                  </pic:blipFill>
                  <pic:spPr bwMode="auto">
                    <a:xfrm>
                      <a:off x="0" y="0"/>
                      <a:ext cx="2431651" cy="3631314"/>
                    </a:xfrm>
                    <a:prstGeom prst="rect">
                      <a:avLst/>
                    </a:prstGeom>
                    <a:noFill/>
                    <a:ln>
                      <a:noFill/>
                    </a:ln>
                    <a:extLst>
                      <a:ext uri="{53640926-AAD7-44D8-BBD7-CCE9431645EC}">
                        <a14:shadowObscured xmlns:a14="http://schemas.microsoft.com/office/drawing/2010/main"/>
                      </a:ext>
                    </a:extLst>
                  </pic:spPr>
                </pic:pic>
              </a:graphicData>
            </a:graphic>
          </wp:inline>
        </w:drawing>
      </w:r>
    </w:p>
    <w:p w14:paraId="0E202D23" w14:textId="77777777" w:rsidR="00B86EE4" w:rsidRDefault="00B86EE4" w:rsidP="00B86EE4">
      <w:pPr>
        <w:pStyle w:val="ListParagraph"/>
        <w:numPr>
          <w:ilvl w:val="0"/>
          <w:numId w:val="9"/>
        </w:numPr>
        <w:spacing w:after="40" w:line="480" w:lineRule="auto"/>
        <w:rPr>
          <w:lang w:val="en"/>
        </w:rPr>
      </w:pPr>
      <w:r>
        <w:rPr>
          <w:lang w:val="en"/>
        </w:rPr>
        <w:t>Histopathology</w:t>
      </w:r>
      <w:r w:rsidR="0003768A">
        <w:rPr>
          <w:lang w:val="en"/>
        </w:rPr>
        <w:t xml:space="preserve"> (H&amp;E staining)</w:t>
      </w:r>
      <w:r>
        <w:rPr>
          <w:lang w:val="en"/>
        </w:rPr>
        <w:t xml:space="preserve"> of the thymoma</w:t>
      </w:r>
      <w:r w:rsidR="0003768A">
        <w:rPr>
          <w:lang w:val="en"/>
        </w:rPr>
        <w:t xml:space="preserve"> 20x</w:t>
      </w:r>
      <w:r>
        <w:rPr>
          <w:lang w:val="en"/>
        </w:rPr>
        <w:t xml:space="preserve">. </w:t>
      </w:r>
      <w:r>
        <w:rPr>
          <w:rFonts w:eastAsia="Times New Roman"/>
        </w:rPr>
        <w:t xml:space="preserve">There is a relatively distinct pale focus (delineated by the arrows) which </w:t>
      </w:r>
      <w:r w:rsidR="003842F3">
        <w:rPr>
          <w:rFonts w:eastAsia="Times New Roman"/>
        </w:rPr>
        <w:t>contains many infiltrates of</w:t>
      </w:r>
      <w:r>
        <w:rPr>
          <w:rFonts w:eastAsia="Times New Roman"/>
        </w:rPr>
        <w:t xml:space="preserve"> neoplastic cells. In other areas there are dense associated infiltrates of small lymphocytes, with the neoplastic cells indistinct in the background in these areas</w:t>
      </w:r>
      <w:r>
        <w:rPr>
          <w:lang w:val="en"/>
        </w:rPr>
        <w:t xml:space="preserve"> </w:t>
      </w:r>
      <w:r w:rsidRPr="00B86EE4">
        <w:rPr>
          <w:noProof/>
          <w:lang w:eastAsia="en-GB"/>
        </w:rPr>
        <w:drawing>
          <wp:inline distT="0" distB="0" distL="0" distR="0" wp14:anchorId="38FC9EB6" wp14:editId="4E618548">
            <wp:extent cx="5731510" cy="3238303"/>
            <wp:effectExtent l="0" t="0" r="2540" b="635"/>
            <wp:docPr id="6" name="Picture 6" descr="M:\Tia Grierson\H&amp;E Tia thymo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Tia Grierson\H&amp;E Tia thymoma.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38303"/>
                    </a:xfrm>
                    <a:prstGeom prst="rect">
                      <a:avLst/>
                    </a:prstGeom>
                    <a:noFill/>
                    <a:ln>
                      <a:noFill/>
                    </a:ln>
                  </pic:spPr>
                </pic:pic>
              </a:graphicData>
            </a:graphic>
          </wp:inline>
        </w:drawing>
      </w:r>
    </w:p>
    <w:p w14:paraId="037053F6" w14:textId="77777777" w:rsidR="00B86EE4" w:rsidRDefault="00B86EE4" w:rsidP="00B86EE4">
      <w:pPr>
        <w:pStyle w:val="ListParagraph"/>
        <w:numPr>
          <w:ilvl w:val="0"/>
          <w:numId w:val="9"/>
        </w:numPr>
        <w:spacing w:after="40" w:line="480" w:lineRule="auto"/>
        <w:rPr>
          <w:lang w:val="en"/>
        </w:rPr>
      </w:pPr>
      <w:r>
        <w:rPr>
          <w:rFonts w:eastAsia="Times New Roman"/>
        </w:rPr>
        <w:t>Cytokeratin immunohistochemistry of the thymoma</w:t>
      </w:r>
      <w:r w:rsidR="0003768A">
        <w:rPr>
          <w:rFonts w:eastAsia="Times New Roman"/>
        </w:rPr>
        <w:t xml:space="preserve"> 40x</w:t>
      </w:r>
      <w:r>
        <w:rPr>
          <w:rFonts w:eastAsia="Times New Roman"/>
        </w:rPr>
        <w:t>. Vari</w:t>
      </w:r>
      <w:r w:rsidR="003842F3">
        <w:rPr>
          <w:rFonts w:eastAsia="Times New Roman"/>
        </w:rPr>
        <w:t xml:space="preserve">ably distinct aggregates of </w:t>
      </w:r>
      <w:r>
        <w:rPr>
          <w:rFonts w:eastAsia="Times New Roman"/>
        </w:rPr>
        <w:t xml:space="preserve">neoplastic cells (black arrows) are highlighted by cytoplasmic (brown) labelling for Cytokeratin, consistent with thymic epithelium. The associated small lymphocytes (white arrows) in the infiltrates are negative </w:t>
      </w:r>
      <w:r>
        <w:rPr>
          <w:noProof/>
          <w:lang w:eastAsia="en-GB"/>
        </w:rPr>
        <w:drawing>
          <wp:inline distT="0" distB="0" distL="0" distR="0" wp14:anchorId="0E42FAD8" wp14:editId="3A9DE239">
            <wp:extent cx="5731510" cy="3238303"/>
            <wp:effectExtent l="0" t="0" r="2540" b="635"/>
            <wp:docPr id="7" name="Picture 7" descr="C:\Users\emo\AppData\Local\Microsoft\Windows\INetCache\Content.Word\Cytokeratin Immunohistochemistry 40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mo\AppData\Local\Microsoft\Windows\INetCache\Content.Word\Cytokeratin Immunohistochemistry 40x.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38303"/>
                    </a:xfrm>
                    <a:prstGeom prst="rect">
                      <a:avLst/>
                    </a:prstGeom>
                    <a:noFill/>
                    <a:ln>
                      <a:noFill/>
                    </a:ln>
                  </pic:spPr>
                </pic:pic>
              </a:graphicData>
            </a:graphic>
          </wp:inline>
        </w:drawing>
      </w:r>
    </w:p>
    <w:p w14:paraId="0751B958" w14:textId="77777777" w:rsidR="00EB183E" w:rsidRDefault="00FD1A59" w:rsidP="005568A3">
      <w:pPr>
        <w:pStyle w:val="ListParagraph"/>
        <w:numPr>
          <w:ilvl w:val="0"/>
          <w:numId w:val="9"/>
        </w:numPr>
        <w:spacing w:after="40" w:line="480" w:lineRule="auto"/>
        <w:rPr>
          <w:lang w:val="en"/>
        </w:rPr>
      </w:pPr>
      <w:r>
        <w:rPr>
          <w:noProof/>
          <w:lang w:eastAsia="en-GB"/>
        </w:rPr>
        <mc:AlternateContent>
          <mc:Choice Requires="wps">
            <w:drawing>
              <wp:anchor distT="0" distB="0" distL="114300" distR="114300" simplePos="0" relativeHeight="251658250" behindDoc="0" locked="0" layoutInCell="1" allowOverlap="1" wp14:anchorId="55FC6F8F" wp14:editId="5050AC65">
                <wp:simplePos x="0" y="0"/>
                <wp:positionH relativeFrom="column">
                  <wp:posOffset>1304013</wp:posOffset>
                </wp:positionH>
                <wp:positionV relativeFrom="paragraph">
                  <wp:posOffset>2393343</wp:posOffset>
                </wp:positionV>
                <wp:extent cx="286247" cy="151074"/>
                <wp:effectExtent l="38100" t="38100" r="19050" b="20955"/>
                <wp:wrapNone/>
                <wp:docPr id="23" name="Straight Arrow Connector 23"/>
                <wp:cNvGraphicFramePr/>
                <a:graphic xmlns:a="http://schemas.openxmlformats.org/drawingml/2006/main">
                  <a:graphicData uri="http://schemas.microsoft.com/office/word/2010/wordprocessingShape">
                    <wps:wsp>
                      <wps:cNvCnPr/>
                      <wps:spPr>
                        <a:xfrm flipH="1" flipV="1">
                          <a:off x="0" y="0"/>
                          <a:ext cx="286247" cy="151074"/>
                        </a:xfrm>
                        <a:prstGeom prst="straightConnector1">
                          <a:avLst/>
                        </a:prstGeom>
                        <a:ln w="28575">
                          <a:solidFill>
                            <a:schemeClr val="tx1"/>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8DD3746" id="Straight Arrow Connector 23" o:spid="_x0000_s1026" type="#_x0000_t32" style="position:absolute;margin-left:102.7pt;margin-top:188.45pt;width:22.55pt;height:11.9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" strokecolor="black [3213]" strokeweight="2.25pt">
                <v:stroke dashstyle="1 1" endarrow="block" joinstyle="miter"/>
              </v:shape>
            </w:pict>
          </mc:Fallback>
        </mc:AlternateContent>
      </w:r>
      <w:r>
        <w:rPr>
          <w:noProof/>
          <w:lang w:eastAsia="en-GB"/>
        </w:rPr>
        <mc:AlternateContent>
          <mc:Choice Requires="wps">
            <w:drawing>
              <wp:anchor distT="0" distB="0" distL="114300" distR="114300" simplePos="0" relativeHeight="251658252" behindDoc="0" locked="0" layoutInCell="1" allowOverlap="1" wp14:anchorId="41F28AAA" wp14:editId="10BE6BC9">
                <wp:simplePos x="0" y="0"/>
                <wp:positionH relativeFrom="column">
                  <wp:posOffset>1647825</wp:posOffset>
                </wp:positionH>
                <wp:positionV relativeFrom="paragraph">
                  <wp:posOffset>3295649</wp:posOffset>
                </wp:positionV>
                <wp:extent cx="190500" cy="295275"/>
                <wp:effectExtent l="38100" t="38100" r="19050" b="28575"/>
                <wp:wrapNone/>
                <wp:docPr id="25" name="Straight Arrow Connector 25"/>
                <wp:cNvGraphicFramePr/>
                <a:graphic xmlns:a="http://schemas.openxmlformats.org/drawingml/2006/main">
                  <a:graphicData uri="http://schemas.microsoft.com/office/word/2010/wordprocessingShape">
                    <wps:wsp>
                      <wps:cNvCnPr/>
                      <wps:spPr>
                        <a:xfrm flipH="1" flipV="1">
                          <a:off x="0" y="0"/>
                          <a:ext cx="190500" cy="295275"/>
                        </a:xfrm>
                        <a:prstGeom prst="straightConnector1">
                          <a:avLst/>
                        </a:prstGeom>
                        <a:ln w="28575">
                          <a:solidFill>
                            <a:schemeClr val="tx1"/>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CBD3FA6" id="Straight Arrow Connector 25" o:spid="_x0000_s1026" type="#_x0000_t32" style="position:absolute;margin-left:129.75pt;margin-top:259.5pt;width:15pt;height:23.2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" strokecolor="black [3213]" strokeweight="2.25pt">
                <v:stroke dashstyle="1 1" endarrow="block" joinstyle="miter"/>
              </v:shape>
            </w:pict>
          </mc:Fallback>
        </mc:AlternateContent>
      </w:r>
      <w:r>
        <w:rPr>
          <w:noProof/>
          <w:lang w:eastAsia="en-GB"/>
        </w:rPr>
        <mc:AlternateContent>
          <mc:Choice Requires="wps">
            <w:drawing>
              <wp:anchor distT="0" distB="0" distL="114300" distR="114300" simplePos="0" relativeHeight="251658253" behindDoc="0" locked="0" layoutInCell="1" allowOverlap="1" wp14:anchorId="7439B131" wp14:editId="644FA753">
                <wp:simplePos x="0" y="0"/>
                <wp:positionH relativeFrom="column">
                  <wp:posOffset>1847850</wp:posOffset>
                </wp:positionH>
                <wp:positionV relativeFrom="paragraph">
                  <wp:posOffset>3362324</wp:posOffset>
                </wp:positionV>
                <wp:extent cx="295275" cy="200025"/>
                <wp:effectExtent l="19050" t="38100" r="47625" b="28575"/>
                <wp:wrapNone/>
                <wp:docPr id="26" name="Straight Arrow Connector 26"/>
                <wp:cNvGraphicFramePr/>
                <a:graphic xmlns:a="http://schemas.openxmlformats.org/drawingml/2006/main">
                  <a:graphicData uri="http://schemas.microsoft.com/office/word/2010/wordprocessingShape">
                    <wps:wsp>
                      <wps:cNvCnPr/>
                      <wps:spPr>
                        <a:xfrm flipV="1">
                          <a:off x="0" y="0"/>
                          <a:ext cx="295275" cy="200025"/>
                        </a:xfrm>
                        <a:prstGeom prst="straightConnector1">
                          <a:avLst/>
                        </a:prstGeom>
                        <a:ln w="28575">
                          <a:solidFill>
                            <a:schemeClr val="tx1"/>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E1F0C3A" id="Straight Arrow Connector 26" o:spid="_x0000_s1026" type="#_x0000_t32" style="position:absolute;margin-left:145.5pt;margin-top:264.75pt;width:23.25pt;height:15.7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" strokecolor="black [3213]" strokeweight="2.25pt">
                <v:stroke dashstyle="1 1" endarrow="block" joinstyle="miter"/>
              </v:shape>
            </w:pict>
          </mc:Fallback>
        </mc:AlternateContent>
      </w:r>
      <w:r>
        <w:rPr>
          <w:noProof/>
          <w:lang w:eastAsia="en-GB"/>
        </w:rPr>
        <mc:AlternateContent>
          <mc:Choice Requires="wps">
            <w:drawing>
              <wp:anchor distT="0" distB="0" distL="114300" distR="114300" simplePos="0" relativeHeight="251658251" behindDoc="0" locked="0" layoutInCell="1" allowOverlap="1" wp14:anchorId="5ED3052D" wp14:editId="607A6A02">
                <wp:simplePos x="0" y="0"/>
                <wp:positionH relativeFrom="column">
                  <wp:posOffset>1840230</wp:posOffset>
                </wp:positionH>
                <wp:positionV relativeFrom="paragraph">
                  <wp:posOffset>3286125</wp:posOffset>
                </wp:positionV>
                <wp:extent cx="45719" cy="304800"/>
                <wp:effectExtent l="76200" t="38100" r="50165" b="19050"/>
                <wp:wrapNone/>
                <wp:docPr id="24" name="Straight Arrow Connector 24"/>
                <wp:cNvGraphicFramePr/>
                <a:graphic xmlns:a="http://schemas.openxmlformats.org/drawingml/2006/main">
                  <a:graphicData uri="http://schemas.microsoft.com/office/word/2010/wordprocessingShape">
                    <wps:wsp>
                      <wps:cNvCnPr/>
                      <wps:spPr>
                        <a:xfrm flipV="1">
                          <a:off x="0" y="0"/>
                          <a:ext cx="45719" cy="304800"/>
                        </a:xfrm>
                        <a:prstGeom prst="straightConnector1">
                          <a:avLst/>
                        </a:prstGeom>
                        <a:ln w="28575">
                          <a:solidFill>
                            <a:schemeClr val="tx1"/>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40EA2F6" id="Straight Arrow Connector 24" o:spid="_x0000_s1026" type="#_x0000_t32" style="position:absolute;margin-left:144.9pt;margin-top:258.75pt;width:3.6pt;height:24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" strokecolor="black [3213]" strokeweight="2.25pt">
                <v:stroke dashstyle="1 1" endarrow="block" joinstyle="miter"/>
              </v:shape>
            </w:pict>
          </mc:Fallback>
        </mc:AlternateContent>
      </w:r>
      <w:r>
        <w:rPr>
          <w:noProof/>
          <w:lang w:eastAsia="en-GB"/>
        </w:rPr>
        <mc:AlternateContent>
          <mc:Choice Requires="wps">
            <w:drawing>
              <wp:anchor distT="0" distB="0" distL="114300" distR="114300" simplePos="0" relativeHeight="251658249" behindDoc="0" locked="0" layoutInCell="1" allowOverlap="1" wp14:anchorId="5341C6B0" wp14:editId="1D70205C">
                <wp:simplePos x="0" y="0"/>
                <wp:positionH relativeFrom="column">
                  <wp:posOffset>733425</wp:posOffset>
                </wp:positionH>
                <wp:positionV relativeFrom="paragraph">
                  <wp:posOffset>3152140</wp:posOffset>
                </wp:positionV>
                <wp:extent cx="295275" cy="45719"/>
                <wp:effectExtent l="19050" t="76200" r="0" b="69215"/>
                <wp:wrapNone/>
                <wp:docPr id="22" name="Straight Arrow Connector 22"/>
                <wp:cNvGraphicFramePr/>
                <a:graphic xmlns:a="http://schemas.openxmlformats.org/drawingml/2006/main">
                  <a:graphicData uri="http://schemas.microsoft.com/office/word/2010/wordprocessingShape">
                    <wps:wsp>
                      <wps:cNvCnPr/>
                      <wps:spPr>
                        <a:xfrm flipV="1">
                          <a:off x="0" y="0"/>
                          <a:ext cx="295275" cy="45719"/>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E22542D" id="Straight Arrow Connector 22" o:spid="_x0000_s1026" type="#_x0000_t32" style="position:absolute;margin-left:57.75pt;margin-top:248.2pt;width:23.25pt;height:3.6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" strokecolor="black [3213]" strokeweight="3pt">
                <v:stroke endarrow="block" joinstyle="miter"/>
              </v:shape>
            </w:pict>
          </mc:Fallback>
        </mc:AlternateContent>
      </w:r>
      <w:r w:rsidR="00EB183E">
        <w:rPr>
          <w:lang w:val="en"/>
        </w:rPr>
        <w:t>CT (dorsal) of the thorax with a large right sided caudal mediastinal mass</w:t>
      </w:r>
      <w:r>
        <w:rPr>
          <w:lang w:val="en"/>
        </w:rPr>
        <w:t xml:space="preserve"> (bold arrow)</w:t>
      </w:r>
      <w:r w:rsidR="00EB183E">
        <w:rPr>
          <w:lang w:val="en"/>
        </w:rPr>
        <w:t>, and multiple cranial and caudal mediastinal metastases</w:t>
      </w:r>
      <w:r>
        <w:rPr>
          <w:lang w:val="en"/>
        </w:rPr>
        <w:t xml:space="preserve"> (dotted arrows)</w:t>
      </w:r>
      <w:r w:rsidR="005568A3">
        <w:rPr>
          <w:lang w:val="en"/>
        </w:rPr>
        <w:br/>
      </w:r>
      <w:r w:rsidR="00EB183E">
        <w:rPr>
          <w:noProof/>
          <w:lang w:eastAsia="en-GB"/>
        </w:rPr>
        <w:drawing>
          <wp:inline distT="0" distB="0" distL="0" distR="0" wp14:anchorId="71963BC4" wp14:editId="2B7FBFF2">
            <wp:extent cx="2219325" cy="3434035"/>
            <wp:effectExtent l="0" t="0" r="0" b="0"/>
            <wp:docPr id="5" name="Picture 5" descr="C:\Users\emo\AppData\Local\Microsoft\Windows\INetCache\Content.Word\tia grierson cacinoma and me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mo\AppData\Local\Microsoft\Windows\INetCache\Content.Word\tia grierson cacinoma and mets.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4902" r="31848"/>
                    <a:stretch/>
                  </pic:blipFill>
                  <pic:spPr bwMode="auto">
                    <a:xfrm>
                      <a:off x="0" y="0"/>
                      <a:ext cx="2224153" cy="3441505"/>
                    </a:xfrm>
                    <a:prstGeom prst="rect">
                      <a:avLst/>
                    </a:prstGeom>
                    <a:noFill/>
                    <a:ln>
                      <a:noFill/>
                    </a:ln>
                    <a:extLst>
                      <a:ext uri="{53640926-AAD7-44D8-BBD7-CCE9431645EC}">
                        <a14:shadowObscured xmlns:a14="http://schemas.microsoft.com/office/drawing/2010/main"/>
                      </a:ext>
                    </a:extLst>
                  </pic:spPr>
                </pic:pic>
              </a:graphicData>
            </a:graphic>
          </wp:inline>
        </w:drawing>
      </w:r>
    </w:p>
    <w:p w14:paraId="6540288D" w14:textId="77777777" w:rsidR="006C12CC" w:rsidRPr="00E721D3" w:rsidRDefault="0040068C" w:rsidP="00E721D3">
      <w:pPr>
        <w:pStyle w:val="ListParagraph"/>
        <w:numPr>
          <w:ilvl w:val="0"/>
          <w:numId w:val="9"/>
        </w:numPr>
        <w:spacing w:after="40" w:line="480" w:lineRule="auto"/>
        <w:rPr>
          <w:lang w:val="en"/>
        </w:rPr>
      </w:pPr>
      <w:r>
        <w:rPr>
          <w:lang w:val="en"/>
        </w:rPr>
        <w:t>Fine needle aspirate cytology</w:t>
      </w:r>
      <w:r w:rsidR="006C12CC">
        <w:rPr>
          <w:lang w:val="en"/>
        </w:rPr>
        <w:t xml:space="preserve"> of the caudal mediastinal mass </w:t>
      </w:r>
      <w:r w:rsidR="00E721D3">
        <w:rPr>
          <w:lang w:val="en"/>
        </w:rPr>
        <w:t xml:space="preserve">showing </w:t>
      </w:r>
      <w:r w:rsidR="00E721D3" w:rsidRPr="00E721D3">
        <w:rPr>
          <w:lang w:val="en"/>
        </w:rPr>
        <w:t>high numbers of neoplastic cells</w:t>
      </w:r>
      <w:r w:rsidR="00E721D3">
        <w:rPr>
          <w:lang w:val="en"/>
        </w:rPr>
        <w:t xml:space="preserve"> </w:t>
      </w:r>
      <w:r w:rsidR="00E721D3" w:rsidRPr="00E721D3">
        <w:rPr>
          <w:lang w:val="en"/>
        </w:rPr>
        <w:t>arranged in small to large, cohesive clusters or found as naked nuclei</w:t>
      </w:r>
      <w:r w:rsidR="00E721D3">
        <w:rPr>
          <w:lang w:val="en"/>
        </w:rPr>
        <w:t>;</w:t>
      </w:r>
      <w:r w:rsidR="006C12CC" w:rsidRPr="00E721D3">
        <w:rPr>
          <w:lang w:val="en"/>
        </w:rPr>
        <w:t xml:space="preserve"> 20x magnification</w:t>
      </w:r>
      <w:r w:rsidRPr="00E721D3">
        <w:rPr>
          <w:lang w:val="en"/>
        </w:rPr>
        <w:t>,</w:t>
      </w:r>
      <w:r w:rsidR="006C12CC" w:rsidRPr="00E721D3">
        <w:rPr>
          <w:lang w:val="en"/>
        </w:rPr>
        <w:t xml:space="preserve"> </w:t>
      </w:r>
      <w:r w:rsidR="003842F3" w:rsidRPr="00E721D3">
        <w:rPr>
          <w:lang w:val="en"/>
        </w:rPr>
        <w:t>Wright Giemsa</w:t>
      </w:r>
      <w:r w:rsidR="006C12CC">
        <w:rPr>
          <w:noProof/>
          <w:lang w:eastAsia="en-GB"/>
        </w:rPr>
        <w:drawing>
          <wp:inline distT="0" distB="0" distL="0" distR="0" wp14:anchorId="5EF37690" wp14:editId="3D184F60">
            <wp:extent cx="5731510" cy="3230998"/>
            <wp:effectExtent l="0" t="0" r="2540" b="7620"/>
            <wp:docPr id="28" name="Picture 28" descr="C:\Users\emo\AppData\Local\Microsoft\Windows\INetCache\Content.Word\Wright-Giemsa 2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mo\AppData\Local\Microsoft\Windows\INetCache\Content.Word\Wright-Giemsa 20X.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230998"/>
                    </a:xfrm>
                    <a:prstGeom prst="rect">
                      <a:avLst/>
                    </a:prstGeom>
                    <a:noFill/>
                    <a:ln>
                      <a:noFill/>
                    </a:ln>
                  </pic:spPr>
                </pic:pic>
              </a:graphicData>
            </a:graphic>
          </wp:inline>
        </w:drawing>
      </w:r>
    </w:p>
    <w:p w14:paraId="6960A347" w14:textId="77777777" w:rsidR="005568A3" w:rsidRDefault="00340EC0" w:rsidP="00340EC0">
      <w:pPr>
        <w:pStyle w:val="ListParagraph"/>
        <w:numPr>
          <w:ilvl w:val="0"/>
          <w:numId w:val="9"/>
        </w:numPr>
        <w:spacing w:after="40" w:line="480" w:lineRule="auto"/>
        <w:rPr>
          <w:lang w:val="en"/>
        </w:rPr>
      </w:pPr>
      <w:r>
        <w:rPr>
          <w:lang w:val="en"/>
        </w:rPr>
        <w:t>Gross path</w:t>
      </w:r>
      <w:r w:rsidR="0003768A">
        <w:rPr>
          <w:lang w:val="en"/>
        </w:rPr>
        <w:t xml:space="preserve">ology of the lungs with </w:t>
      </w:r>
      <w:r w:rsidR="0003768A" w:rsidRPr="00E37E34">
        <w:rPr>
          <w:bCs/>
        </w:rPr>
        <w:t>a very large, irregularly shaped</w:t>
      </w:r>
      <w:r w:rsidR="0003768A">
        <w:rPr>
          <w:bCs/>
        </w:rPr>
        <w:t>, multinodular</w:t>
      </w:r>
      <w:r w:rsidR="0003768A" w:rsidRPr="00E37E34">
        <w:rPr>
          <w:bCs/>
        </w:rPr>
        <w:t xml:space="preserve"> neoplastic mass</w:t>
      </w:r>
      <w:r>
        <w:rPr>
          <w:lang w:val="en"/>
        </w:rPr>
        <w:t xml:space="preserve"> </w:t>
      </w:r>
      <w:r w:rsidR="0003768A">
        <w:rPr>
          <w:lang w:val="en"/>
        </w:rPr>
        <w:t>adhered caudally</w:t>
      </w:r>
      <w:r w:rsidRPr="00340EC0">
        <w:rPr>
          <w:noProof/>
          <w:lang w:eastAsia="en-GB"/>
        </w:rPr>
        <w:drawing>
          <wp:inline distT="0" distB="0" distL="0" distR="0" wp14:anchorId="68A9E047" wp14:editId="580DEBCB">
            <wp:extent cx="4057015" cy="3600424"/>
            <wp:effectExtent l="0" t="0" r="635" b="635"/>
            <wp:docPr id="8" name="Picture 8" descr="M:\Tia Grierson\Gross pat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Tia Grierson\Gross path 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946" t="2245" r="9253" b="3506"/>
                    <a:stretch/>
                  </pic:blipFill>
                  <pic:spPr bwMode="auto">
                    <a:xfrm>
                      <a:off x="0" y="0"/>
                      <a:ext cx="4057960" cy="3601262"/>
                    </a:xfrm>
                    <a:prstGeom prst="rect">
                      <a:avLst/>
                    </a:prstGeom>
                    <a:noFill/>
                    <a:ln>
                      <a:noFill/>
                    </a:ln>
                    <a:extLst>
                      <a:ext uri="{53640926-AAD7-44D8-BBD7-CCE9431645EC}">
                        <a14:shadowObscured xmlns:a14="http://schemas.microsoft.com/office/drawing/2010/main"/>
                      </a:ext>
                    </a:extLst>
                  </pic:spPr>
                </pic:pic>
              </a:graphicData>
            </a:graphic>
          </wp:inline>
        </w:drawing>
      </w:r>
    </w:p>
    <w:p w14:paraId="3B64D6E0" w14:textId="77777777" w:rsidR="0003768A" w:rsidRPr="0003768A" w:rsidRDefault="0003768A" w:rsidP="0003768A">
      <w:pPr>
        <w:pStyle w:val="ListParagraph"/>
        <w:numPr>
          <w:ilvl w:val="0"/>
          <w:numId w:val="9"/>
        </w:numPr>
        <w:spacing w:after="40" w:line="480" w:lineRule="auto"/>
        <w:rPr>
          <w:lang w:val="en"/>
        </w:rPr>
      </w:pPr>
      <w:r>
        <w:rPr>
          <w:lang w:val="en"/>
        </w:rPr>
        <w:t>Gross pathology of the thoracic cavity with multiple pleural and diaphragmatic nodules and  a large focal mass a</w:t>
      </w:r>
      <w:r w:rsidRPr="00E37E34">
        <w:rPr>
          <w:bCs/>
        </w:rPr>
        <w:t>rising from the right parietal pleura at the level of the 5th – 7th ribs</w:t>
      </w:r>
      <w:r>
        <w:rPr>
          <w:bCs/>
        </w:rPr>
        <w:t xml:space="preserve"> and the </w:t>
      </w:r>
      <w:r w:rsidRPr="00E37E34">
        <w:rPr>
          <w:bCs/>
        </w:rPr>
        <w:t xml:space="preserve">thoracic </w:t>
      </w:r>
      <w:proofErr w:type="spellStart"/>
      <w:r w:rsidRPr="00E37E34">
        <w:rPr>
          <w:bCs/>
        </w:rPr>
        <w:t>epimysial</w:t>
      </w:r>
      <w:proofErr w:type="spellEnd"/>
      <w:r w:rsidRPr="00E37E34">
        <w:rPr>
          <w:bCs/>
        </w:rPr>
        <w:t xml:space="preserve"> surface of the diaphragm </w:t>
      </w:r>
      <w:r w:rsidRPr="0003768A">
        <w:rPr>
          <w:bCs/>
          <w:noProof/>
          <w:lang w:eastAsia="en-GB"/>
        </w:rPr>
        <w:drawing>
          <wp:inline distT="0" distB="0" distL="0" distR="0" wp14:anchorId="291BA915" wp14:editId="25325868">
            <wp:extent cx="4400550" cy="2295525"/>
            <wp:effectExtent l="0" t="0" r="0" b="9525"/>
            <wp:docPr id="9" name="Picture 9" descr="M:\Tia Grierson\Gross pat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Tia Grierson\Gross path 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963" t="16204" r="10239" b="23704"/>
                    <a:stretch/>
                  </pic:blipFill>
                  <pic:spPr bwMode="auto">
                    <a:xfrm>
                      <a:off x="0" y="0"/>
                      <a:ext cx="4401668" cy="2296108"/>
                    </a:xfrm>
                    <a:prstGeom prst="rect">
                      <a:avLst/>
                    </a:prstGeom>
                    <a:noFill/>
                    <a:ln>
                      <a:noFill/>
                    </a:ln>
                    <a:extLst>
                      <a:ext uri="{53640926-AAD7-44D8-BBD7-CCE9431645EC}">
                        <a14:shadowObscured xmlns:a14="http://schemas.microsoft.com/office/drawing/2010/main"/>
                      </a:ext>
                    </a:extLst>
                  </pic:spPr>
                </pic:pic>
              </a:graphicData>
            </a:graphic>
          </wp:inline>
        </w:drawing>
      </w:r>
    </w:p>
    <w:p w14:paraId="2694216C" w14:textId="77777777" w:rsidR="00364281" w:rsidRDefault="0003768A" w:rsidP="00364281">
      <w:pPr>
        <w:pStyle w:val="ListParagraph"/>
        <w:numPr>
          <w:ilvl w:val="0"/>
          <w:numId w:val="9"/>
        </w:numPr>
        <w:spacing w:after="40" w:line="480" w:lineRule="auto"/>
        <w:jc w:val="both"/>
        <w:rPr>
          <w:bCs/>
        </w:rPr>
      </w:pPr>
      <w:r>
        <w:rPr>
          <w:bCs/>
        </w:rPr>
        <w:t xml:space="preserve">Histopathology </w:t>
      </w:r>
      <w:r>
        <w:rPr>
          <w:lang w:val="en"/>
        </w:rPr>
        <w:t xml:space="preserve">(H&amp;E staining) </w:t>
      </w:r>
      <w:r>
        <w:rPr>
          <w:bCs/>
        </w:rPr>
        <w:t xml:space="preserve">of the caudal mediastinal carcinoma </w:t>
      </w:r>
      <w:r w:rsidR="007C5684">
        <w:rPr>
          <w:bCs/>
        </w:rPr>
        <w:t>20</w:t>
      </w:r>
      <w:r>
        <w:rPr>
          <w:bCs/>
        </w:rPr>
        <w:t>x</w:t>
      </w:r>
      <w:r w:rsidR="00E721D3">
        <w:rPr>
          <w:bCs/>
        </w:rPr>
        <w:t>. The mass wa</w:t>
      </w:r>
      <w:r w:rsidR="00E721D3" w:rsidRPr="00E721D3">
        <w:rPr>
          <w:bCs/>
        </w:rPr>
        <w:t xml:space="preserve">s poorly demarcated, unencapsulated, densely cellular and highly infiltrative.  The neoplastic cells </w:t>
      </w:r>
      <w:r w:rsidR="002E0F7E">
        <w:rPr>
          <w:bCs/>
        </w:rPr>
        <w:t>we</w:t>
      </w:r>
      <w:r w:rsidR="00E721D3" w:rsidRPr="00E721D3">
        <w:rPr>
          <w:bCs/>
        </w:rPr>
        <w:t xml:space="preserve">re arranged predominantly in a densely cellular sheet, with some separation variably into broad trabeculae or smaller packets separated by fine fibrous stroma septa.  Neoplastic cells </w:t>
      </w:r>
      <w:r w:rsidR="002E0F7E">
        <w:rPr>
          <w:bCs/>
        </w:rPr>
        <w:t>we</w:t>
      </w:r>
      <w:r w:rsidR="00E721D3" w:rsidRPr="00E721D3">
        <w:rPr>
          <w:bCs/>
        </w:rPr>
        <w:t>re a moderate pleomorphic population of large polygonal cell</w:t>
      </w:r>
      <w:r w:rsidR="00E721D3">
        <w:rPr>
          <w:bCs/>
        </w:rPr>
        <w:t xml:space="preserve">s </w:t>
      </w:r>
      <w:r w:rsidR="002E0F7E">
        <w:rPr>
          <w:bCs/>
        </w:rPr>
        <w:t>exhibiting</w:t>
      </w:r>
      <w:r w:rsidR="00E721D3">
        <w:rPr>
          <w:bCs/>
        </w:rPr>
        <w:t xml:space="preserve"> mild to moderate </w:t>
      </w:r>
      <w:r w:rsidR="00E721D3" w:rsidRPr="00E721D3">
        <w:rPr>
          <w:bCs/>
        </w:rPr>
        <w:t xml:space="preserve">anisocytosis.  </w:t>
      </w:r>
      <w:r w:rsidR="00E721D3" w:rsidRPr="007C5684">
        <w:rPr>
          <w:bCs/>
          <w:noProof/>
          <w:lang w:eastAsia="en-GB"/>
        </w:rPr>
        <w:drawing>
          <wp:inline distT="0" distB="0" distL="0" distR="0" wp14:anchorId="17765617" wp14:editId="31D16EB2">
            <wp:extent cx="5731510" cy="4298315"/>
            <wp:effectExtent l="0" t="0" r="2540" b="6985"/>
            <wp:docPr id="11" name="Picture 11" descr="M:\Tia Grierson\Histopath and IHC carcinoma\H+E 2 2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Tia Grierson\Histopath and IHC carcinoma\H+E 2 20x.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298315"/>
                    </a:xfrm>
                    <a:prstGeom prst="rect">
                      <a:avLst/>
                    </a:prstGeom>
                    <a:noFill/>
                    <a:ln>
                      <a:noFill/>
                    </a:ln>
                  </pic:spPr>
                </pic:pic>
              </a:graphicData>
            </a:graphic>
          </wp:inline>
        </w:drawing>
      </w:r>
    </w:p>
    <w:p w14:paraId="1BD3021B" w14:textId="77777777" w:rsidR="0003768A" w:rsidRPr="00364281" w:rsidRDefault="00E244B6" w:rsidP="00364281">
      <w:pPr>
        <w:pStyle w:val="ListParagraph"/>
        <w:numPr>
          <w:ilvl w:val="0"/>
          <w:numId w:val="9"/>
        </w:numPr>
        <w:spacing w:after="40" w:line="480" w:lineRule="auto"/>
        <w:jc w:val="both"/>
        <w:rPr>
          <w:bCs/>
        </w:rPr>
      </w:pPr>
      <w:r w:rsidRPr="007C5684">
        <w:rPr>
          <w:noProof/>
          <w:lang w:eastAsia="en-GB"/>
        </w:rPr>
        <w:t xml:space="preserve"> </w:t>
      </w:r>
      <w:proofErr w:type="spellStart"/>
      <w:r w:rsidRPr="00364281">
        <w:rPr>
          <w:lang w:val="en"/>
        </w:rPr>
        <w:t>Pancytokeratin</w:t>
      </w:r>
      <w:proofErr w:type="spellEnd"/>
      <w:r w:rsidRPr="00364281">
        <w:rPr>
          <w:lang w:val="en"/>
        </w:rPr>
        <w:t xml:space="preserve"> immunohistochemistry of the caudal mediastinal carcinoma 40x. </w:t>
      </w:r>
      <w:r w:rsidR="00525CBC" w:rsidRPr="00364281">
        <w:rPr>
          <w:lang w:val="en"/>
        </w:rPr>
        <w:t>The n</w:t>
      </w:r>
      <w:proofErr w:type="spellStart"/>
      <w:r>
        <w:t>eoplastic</w:t>
      </w:r>
      <w:proofErr w:type="spellEnd"/>
      <w:r>
        <w:t xml:space="preserve"> cells </w:t>
      </w:r>
      <w:r w:rsidR="00525CBC">
        <w:t>we</w:t>
      </w:r>
      <w:r>
        <w:t>re diffusely</w:t>
      </w:r>
      <w:r w:rsidR="00525CBC">
        <w:t xml:space="preserve"> </w:t>
      </w:r>
      <w:proofErr w:type="spellStart"/>
      <w:r w:rsidR="00525CBC">
        <w:t>pancytokeratin</w:t>
      </w:r>
      <w:proofErr w:type="spellEnd"/>
      <w:r>
        <w:t xml:space="preserve"> positive</w:t>
      </w:r>
      <w:r w:rsidR="00525CBC">
        <w:t xml:space="preserve"> consistent with epithelial origin. The neoplastic cells were negative for Iba-1 (for histiocytic origin), Vimentin (for mesenchymal origin), Synaptophysin (for neuroendocrine origin) and c-KIT</w:t>
      </w:r>
      <w:r>
        <w:t>.</w:t>
      </w:r>
      <w:r w:rsidR="007C5684" w:rsidRPr="007C5684">
        <w:rPr>
          <w:noProof/>
          <w:lang w:eastAsia="en-GB"/>
        </w:rPr>
        <w:drawing>
          <wp:inline distT="0" distB="0" distL="0" distR="0" wp14:anchorId="4A90814C" wp14:editId="24BD2A43">
            <wp:extent cx="5731510" cy="4298633"/>
            <wp:effectExtent l="0" t="0" r="2540" b="6985"/>
            <wp:docPr id="12" name="Picture 12" descr="M:\Tia Grierson\Histopath and IHC carcinoma\IHC 2 4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Tia Grierson\Histopath and IHC carcinoma\IHC 2 40x.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sectPr w:rsidR="0003768A" w:rsidRPr="00364281" w:rsidSect="00FC1DE0">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246137"/>
    <w:multiLevelType w:val="hybridMultilevel"/>
    <w:tmpl w:val="C1CC34E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4C333F7"/>
    <w:multiLevelType w:val="multilevel"/>
    <w:tmpl w:val="72BAE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2078FF"/>
    <w:multiLevelType w:val="multilevel"/>
    <w:tmpl w:val="2690E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C20243"/>
    <w:multiLevelType w:val="multilevel"/>
    <w:tmpl w:val="0A76BF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B626D8F"/>
    <w:multiLevelType w:val="multilevel"/>
    <w:tmpl w:val="ABBA8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202F5E"/>
    <w:multiLevelType w:val="hybridMultilevel"/>
    <w:tmpl w:val="EF88BC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6EE5E9A"/>
    <w:multiLevelType w:val="hybridMultilevel"/>
    <w:tmpl w:val="EF88BC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4997EEC"/>
    <w:multiLevelType w:val="hybridMultilevel"/>
    <w:tmpl w:val="67DA97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51201A1"/>
    <w:multiLevelType w:val="multilevel"/>
    <w:tmpl w:val="357C5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962078A"/>
    <w:multiLevelType w:val="multilevel"/>
    <w:tmpl w:val="BCAC9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
  </w:num>
  <w:num w:numId="3">
    <w:abstractNumId w:val="4"/>
  </w:num>
  <w:num w:numId="4">
    <w:abstractNumId w:val="8"/>
  </w:num>
  <w:num w:numId="5">
    <w:abstractNumId w:val="1"/>
  </w:num>
  <w:num w:numId="6">
    <w:abstractNumId w:val="3"/>
  </w:num>
  <w:num w:numId="7">
    <w:abstractNumId w:val="0"/>
  </w:num>
  <w:num w:numId="8">
    <w:abstractNumId w:val="7"/>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8FC"/>
    <w:rsid w:val="00024F4D"/>
    <w:rsid w:val="00030C5B"/>
    <w:rsid w:val="0003768A"/>
    <w:rsid w:val="00064C8D"/>
    <w:rsid w:val="00086AAC"/>
    <w:rsid w:val="00091A84"/>
    <w:rsid w:val="000A0C7D"/>
    <w:rsid w:val="0011729C"/>
    <w:rsid w:val="00131E12"/>
    <w:rsid w:val="00141A30"/>
    <w:rsid w:val="00161982"/>
    <w:rsid w:val="001E38A9"/>
    <w:rsid w:val="001E5B1E"/>
    <w:rsid w:val="001F7578"/>
    <w:rsid w:val="00213205"/>
    <w:rsid w:val="0023183F"/>
    <w:rsid w:val="00235042"/>
    <w:rsid w:val="00242B62"/>
    <w:rsid w:val="00243DC2"/>
    <w:rsid w:val="00244C38"/>
    <w:rsid w:val="002520FE"/>
    <w:rsid w:val="002938F7"/>
    <w:rsid w:val="002C0295"/>
    <w:rsid w:val="002D1895"/>
    <w:rsid w:val="002D2F6F"/>
    <w:rsid w:val="002E05FA"/>
    <w:rsid w:val="002E0F7E"/>
    <w:rsid w:val="00310442"/>
    <w:rsid w:val="0033133E"/>
    <w:rsid w:val="00335644"/>
    <w:rsid w:val="00340EC0"/>
    <w:rsid w:val="00354CC7"/>
    <w:rsid w:val="00364281"/>
    <w:rsid w:val="00365790"/>
    <w:rsid w:val="003842F3"/>
    <w:rsid w:val="003A5F55"/>
    <w:rsid w:val="003A6C3A"/>
    <w:rsid w:val="003D1219"/>
    <w:rsid w:val="003E3B3E"/>
    <w:rsid w:val="0040068C"/>
    <w:rsid w:val="0040093E"/>
    <w:rsid w:val="00436AC7"/>
    <w:rsid w:val="00441580"/>
    <w:rsid w:val="004539E1"/>
    <w:rsid w:val="004D4281"/>
    <w:rsid w:val="0052518F"/>
    <w:rsid w:val="00525CBC"/>
    <w:rsid w:val="0054387D"/>
    <w:rsid w:val="005532D0"/>
    <w:rsid w:val="005568A3"/>
    <w:rsid w:val="00580FFC"/>
    <w:rsid w:val="00582ADF"/>
    <w:rsid w:val="005905D0"/>
    <w:rsid w:val="005A0351"/>
    <w:rsid w:val="005B07C7"/>
    <w:rsid w:val="005D77F2"/>
    <w:rsid w:val="005E2DF5"/>
    <w:rsid w:val="005E5E7A"/>
    <w:rsid w:val="005F4E7A"/>
    <w:rsid w:val="005F6E96"/>
    <w:rsid w:val="006032E8"/>
    <w:rsid w:val="00635475"/>
    <w:rsid w:val="00662468"/>
    <w:rsid w:val="00696E4D"/>
    <w:rsid w:val="00696ED2"/>
    <w:rsid w:val="006A2223"/>
    <w:rsid w:val="006B574E"/>
    <w:rsid w:val="006C12CC"/>
    <w:rsid w:val="007143E3"/>
    <w:rsid w:val="007157D7"/>
    <w:rsid w:val="00720C41"/>
    <w:rsid w:val="00745E24"/>
    <w:rsid w:val="0076376A"/>
    <w:rsid w:val="00777EED"/>
    <w:rsid w:val="0078196D"/>
    <w:rsid w:val="007904DE"/>
    <w:rsid w:val="0079407D"/>
    <w:rsid w:val="00794FF0"/>
    <w:rsid w:val="007A3818"/>
    <w:rsid w:val="007C55D8"/>
    <w:rsid w:val="007C5684"/>
    <w:rsid w:val="007D342F"/>
    <w:rsid w:val="007F756C"/>
    <w:rsid w:val="00820416"/>
    <w:rsid w:val="00820A08"/>
    <w:rsid w:val="00834525"/>
    <w:rsid w:val="008A0DC4"/>
    <w:rsid w:val="008A15ED"/>
    <w:rsid w:val="008A6CCF"/>
    <w:rsid w:val="008B051A"/>
    <w:rsid w:val="008B1809"/>
    <w:rsid w:val="008B606F"/>
    <w:rsid w:val="00937FA3"/>
    <w:rsid w:val="00943BB3"/>
    <w:rsid w:val="009B0F10"/>
    <w:rsid w:val="009D02FB"/>
    <w:rsid w:val="009E5F57"/>
    <w:rsid w:val="009E6DD2"/>
    <w:rsid w:val="00A02C8E"/>
    <w:rsid w:val="00A11D8D"/>
    <w:rsid w:val="00A221E8"/>
    <w:rsid w:val="00A24437"/>
    <w:rsid w:val="00A3146E"/>
    <w:rsid w:val="00A72DD9"/>
    <w:rsid w:val="00A96E3E"/>
    <w:rsid w:val="00AA563F"/>
    <w:rsid w:val="00AB0DB6"/>
    <w:rsid w:val="00AB4157"/>
    <w:rsid w:val="00AB7D8F"/>
    <w:rsid w:val="00AD3023"/>
    <w:rsid w:val="00B01C48"/>
    <w:rsid w:val="00B21754"/>
    <w:rsid w:val="00B351B9"/>
    <w:rsid w:val="00B41A2B"/>
    <w:rsid w:val="00B81F56"/>
    <w:rsid w:val="00B86EE4"/>
    <w:rsid w:val="00BE0E94"/>
    <w:rsid w:val="00BE103E"/>
    <w:rsid w:val="00C06CF0"/>
    <w:rsid w:val="00C551FA"/>
    <w:rsid w:val="00C56836"/>
    <w:rsid w:val="00C80E34"/>
    <w:rsid w:val="00C82176"/>
    <w:rsid w:val="00C829DB"/>
    <w:rsid w:val="00CA414F"/>
    <w:rsid w:val="00CB26E2"/>
    <w:rsid w:val="00CC1782"/>
    <w:rsid w:val="00CC1D6E"/>
    <w:rsid w:val="00CC626C"/>
    <w:rsid w:val="00CD5320"/>
    <w:rsid w:val="00CE08E5"/>
    <w:rsid w:val="00CF1DF3"/>
    <w:rsid w:val="00D12A7D"/>
    <w:rsid w:val="00D35EE5"/>
    <w:rsid w:val="00D7660D"/>
    <w:rsid w:val="00D826AF"/>
    <w:rsid w:val="00DA55C4"/>
    <w:rsid w:val="00DB77D2"/>
    <w:rsid w:val="00DC0523"/>
    <w:rsid w:val="00DC127A"/>
    <w:rsid w:val="00DF4CB9"/>
    <w:rsid w:val="00E123B3"/>
    <w:rsid w:val="00E244B6"/>
    <w:rsid w:val="00E256BE"/>
    <w:rsid w:val="00E37E34"/>
    <w:rsid w:val="00E4696F"/>
    <w:rsid w:val="00E721D3"/>
    <w:rsid w:val="00E82A24"/>
    <w:rsid w:val="00E90393"/>
    <w:rsid w:val="00E91499"/>
    <w:rsid w:val="00EA11E3"/>
    <w:rsid w:val="00EB183E"/>
    <w:rsid w:val="00EC39EE"/>
    <w:rsid w:val="00EE21F8"/>
    <w:rsid w:val="00EE4395"/>
    <w:rsid w:val="00F047FE"/>
    <w:rsid w:val="00F1117C"/>
    <w:rsid w:val="00F2438C"/>
    <w:rsid w:val="00F2496B"/>
    <w:rsid w:val="00F3266F"/>
    <w:rsid w:val="00F51329"/>
    <w:rsid w:val="00F519D3"/>
    <w:rsid w:val="00F56EE5"/>
    <w:rsid w:val="00F570FA"/>
    <w:rsid w:val="00F71AB8"/>
    <w:rsid w:val="00F8105E"/>
    <w:rsid w:val="00FB58FC"/>
    <w:rsid w:val="00FC1DE0"/>
    <w:rsid w:val="00FC4E97"/>
    <w:rsid w:val="00FC5D7C"/>
    <w:rsid w:val="00FC6967"/>
    <w:rsid w:val="00FD1A59"/>
    <w:rsid w:val="00FD37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C3FFB"/>
  <w15:docId w15:val="{94A72969-F235-4B23-8CA9-824EE5824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B7D8F"/>
    <w:pPr>
      <w:spacing w:before="240" w:after="120" w:line="240" w:lineRule="auto"/>
      <w:outlineLvl w:val="0"/>
    </w:pPr>
    <w:rPr>
      <w:rFonts w:ascii="Times New Roman" w:eastAsia="Times New Roman" w:hAnsi="Times New Roman" w:cs="Times New Roman"/>
      <w:b/>
      <w:bCs/>
      <w:color w:val="000000"/>
      <w:kern w:val="36"/>
      <w:sz w:val="33"/>
      <w:szCs w:val="33"/>
      <w:lang w:eastAsia="en-GB"/>
    </w:rPr>
  </w:style>
  <w:style w:type="paragraph" w:styleId="Heading3">
    <w:name w:val="heading 3"/>
    <w:basedOn w:val="Normal"/>
    <w:link w:val="Heading3Char"/>
    <w:uiPriority w:val="9"/>
    <w:qFormat/>
    <w:rsid w:val="00AB7D8F"/>
    <w:pPr>
      <w:spacing w:before="308" w:after="154" w:line="240" w:lineRule="auto"/>
      <w:outlineLvl w:val="2"/>
    </w:pPr>
    <w:rPr>
      <w:rFonts w:ascii="Times New Roman" w:eastAsia="Times New Roman" w:hAnsi="Times New Roman" w:cs="Times New Roman"/>
      <w:b/>
      <w:bCs/>
      <w:color w:val="724128"/>
      <w:sz w:val="26"/>
      <w:szCs w:val="26"/>
      <w:lang w:eastAsia="en-GB"/>
    </w:rPr>
  </w:style>
  <w:style w:type="paragraph" w:styleId="Heading4">
    <w:name w:val="heading 4"/>
    <w:basedOn w:val="Normal"/>
    <w:next w:val="Normal"/>
    <w:link w:val="Heading4Char"/>
    <w:uiPriority w:val="9"/>
    <w:semiHidden/>
    <w:unhideWhenUsed/>
    <w:qFormat/>
    <w:rsid w:val="0076376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30C5B"/>
    <w:rPr>
      <w:rFonts w:ascii="Times New Roman" w:hAnsi="Times New Roman" w:cs="Times New Roman"/>
      <w:sz w:val="24"/>
      <w:szCs w:val="24"/>
    </w:rPr>
  </w:style>
  <w:style w:type="character" w:customStyle="1" w:styleId="highlight2">
    <w:name w:val="highlight2"/>
    <w:basedOn w:val="DefaultParagraphFont"/>
    <w:rsid w:val="009E5F57"/>
  </w:style>
  <w:style w:type="character" w:styleId="Emphasis">
    <w:name w:val="Emphasis"/>
    <w:basedOn w:val="DefaultParagraphFont"/>
    <w:uiPriority w:val="20"/>
    <w:qFormat/>
    <w:rsid w:val="006A2223"/>
    <w:rPr>
      <w:i/>
      <w:iCs/>
    </w:rPr>
  </w:style>
  <w:style w:type="character" w:customStyle="1" w:styleId="Heading1Char">
    <w:name w:val="Heading 1 Char"/>
    <w:basedOn w:val="DefaultParagraphFont"/>
    <w:link w:val="Heading1"/>
    <w:uiPriority w:val="9"/>
    <w:rsid w:val="00AB7D8F"/>
    <w:rPr>
      <w:rFonts w:ascii="Times New Roman" w:eastAsia="Times New Roman" w:hAnsi="Times New Roman" w:cs="Times New Roman"/>
      <w:b/>
      <w:bCs/>
      <w:color w:val="000000"/>
      <w:kern w:val="36"/>
      <w:sz w:val="33"/>
      <w:szCs w:val="33"/>
      <w:lang w:eastAsia="en-GB"/>
    </w:rPr>
  </w:style>
  <w:style w:type="character" w:customStyle="1" w:styleId="Heading3Char">
    <w:name w:val="Heading 3 Char"/>
    <w:basedOn w:val="DefaultParagraphFont"/>
    <w:link w:val="Heading3"/>
    <w:uiPriority w:val="9"/>
    <w:rsid w:val="00AB7D8F"/>
    <w:rPr>
      <w:rFonts w:ascii="Times New Roman" w:eastAsia="Times New Roman" w:hAnsi="Times New Roman" w:cs="Times New Roman"/>
      <w:b/>
      <w:bCs/>
      <w:color w:val="724128"/>
      <w:sz w:val="26"/>
      <w:szCs w:val="26"/>
      <w:lang w:eastAsia="en-GB"/>
    </w:rPr>
  </w:style>
  <w:style w:type="character" w:customStyle="1" w:styleId="ui-ncbitoggler-master-text">
    <w:name w:val="ui-ncbitoggler-master-text"/>
    <w:basedOn w:val="DefaultParagraphFont"/>
    <w:rsid w:val="00AB7D8F"/>
  </w:style>
  <w:style w:type="character" w:styleId="Hyperlink">
    <w:name w:val="Hyperlink"/>
    <w:basedOn w:val="DefaultParagraphFont"/>
    <w:uiPriority w:val="99"/>
    <w:semiHidden/>
    <w:unhideWhenUsed/>
    <w:rsid w:val="00AB7D8F"/>
    <w:rPr>
      <w:color w:val="0000FF"/>
      <w:u w:val="single"/>
    </w:rPr>
  </w:style>
  <w:style w:type="character" w:customStyle="1" w:styleId="cit">
    <w:name w:val="cit"/>
    <w:basedOn w:val="DefaultParagraphFont"/>
    <w:rsid w:val="00AB7D8F"/>
  </w:style>
  <w:style w:type="character" w:customStyle="1" w:styleId="fm-vol-iss-date">
    <w:name w:val="fm-vol-iss-date"/>
    <w:basedOn w:val="DefaultParagraphFont"/>
    <w:rsid w:val="00AB7D8F"/>
  </w:style>
  <w:style w:type="character" w:customStyle="1" w:styleId="doi1">
    <w:name w:val="doi1"/>
    <w:basedOn w:val="DefaultParagraphFont"/>
    <w:rsid w:val="00AB7D8F"/>
  </w:style>
  <w:style w:type="character" w:customStyle="1" w:styleId="fm-citation-ids-label">
    <w:name w:val="fm-citation-ids-label"/>
    <w:basedOn w:val="DefaultParagraphFont"/>
    <w:rsid w:val="00AB7D8F"/>
  </w:style>
  <w:style w:type="character" w:customStyle="1" w:styleId="nlmcontrib-group">
    <w:name w:val="nlm_contrib-group"/>
    <w:basedOn w:val="DefaultParagraphFont"/>
    <w:rsid w:val="0076376A"/>
  </w:style>
  <w:style w:type="character" w:customStyle="1" w:styleId="contribdegrees">
    <w:name w:val="contribdegrees"/>
    <w:basedOn w:val="DefaultParagraphFont"/>
    <w:rsid w:val="0076376A"/>
  </w:style>
  <w:style w:type="character" w:customStyle="1" w:styleId="Heading4Char">
    <w:name w:val="Heading 4 Char"/>
    <w:basedOn w:val="DefaultParagraphFont"/>
    <w:link w:val="Heading4"/>
    <w:uiPriority w:val="9"/>
    <w:semiHidden/>
    <w:rsid w:val="0076376A"/>
    <w:rPr>
      <w:rFonts w:asciiTheme="majorHAnsi" w:eastAsiaTheme="majorEastAsia" w:hAnsiTheme="majorHAnsi" w:cstheme="majorBidi"/>
      <w:i/>
      <w:iCs/>
      <w:color w:val="2E74B5" w:themeColor="accent1" w:themeShade="BF"/>
    </w:rPr>
  </w:style>
  <w:style w:type="character" w:customStyle="1" w:styleId="label2">
    <w:name w:val="label2"/>
    <w:basedOn w:val="DefaultParagraphFont"/>
    <w:rsid w:val="0076376A"/>
  </w:style>
  <w:style w:type="character" w:customStyle="1" w:styleId="separator2">
    <w:name w:val="separator2"/>
    <w:basedOn w:val="DefaultParagraphFont"/>
    <w:rsid w:val="0076376A"/>
  </w:style>
  <w:style w:type="character" w:customStyle="1" w:styleId="value2">
    <w:name w:val="value2"/>
    <w:basedOn w:val="DefaultParagraphFont"/>
    <w:rsid w:val="0076376A"/>
  </w:style>
  <w:style w:type="character" w:styleId="HTMLCite">
    <w:name w:val="HTML Cite"/>
    <w:basedOn w:val="DefaultParagraphFont"/>
    <w:uiPriority w:val="99"/>
    <w:semiHidden/>
    <w:unhideWhenUsed/>
    <w:rsid w:val="00E37E34"/>
    <w:rPr>
      <w:i/>
      <w:iCs/>
    </w:rPr>
  </w:style>
  <w:style w:type="character" w:customStyle="1" w:styleId="cit-auth2">
    <w:name w:val="cit-auth2"/>
    <w:basedOn w:val="DefaultParagraphFont"/>
    <w:rsid w:val="00E37E34"/>
  </w:style>
  <w:style w:type="character" w:customStyle="1" w:styleId="cit-name-surname">
    <w:name w:val="cit-name-surname"/>
    <w:basedOn w:val="DefaultParagraphFont"/>
    <w:rsid w:val="00E37E34"/>
  </w:style>
  <w:style w:type="character" w:customStyle="1" w:styleId="cit-name-given-names">
    <w:name w:val="cit-name-given-names"/>
    <w:basedOn w:val="DefaultParagraphFont"/>
    <w:rsid w:val="00E37E34"/>
  </w:style>
  <w:style w:type="character" w:customStyle="1" w:styleId="cit-article-title">
    <w:name w:val="cit-article-title"/>
    <w:basedOn w:val="DefaultParagraphFont"/>
    <w:rsid w:val="00E37E34"/>
  </w:style>
  <w:style w:type="character" w:customStyle="1" w:styleId="cit-vol4">
    <w:name w:val="cit-vol4"/>
    <w:basedOn w:val="DefaultParagraphFont"/>
    <w:rsid w:val="00E37E34"/>
  </w:style>
  <w:style w:type="character" w:customStyle="1" w:styleId="cit-fpage">
    <w:name w:val="cit-fpage"/>
    <w:basedOn w:val="DefaultParagraphFont"/>
    <w:rsid w:val="00E37E34"/>
  </w:style>
  <w:style w:type="character" w:customStyle="1" w:styleId="cit-lpage">
    <w:name w:val="cit-lpage"/>
    <w:basedOn w:val="DefaultParagraphFont"/>
    <w:rsid w:val="00E37E34"/>
  </w:style>
  <w:style w:type="character" w:customStyle="1" w:styleId="cit-pub-date2">
    <w:name w:val="cit-pub-date2"/>
    <w:basedOn w:val="DefaultParagraphFont"/>
    <w:rsid w:val="00E37E34"/>
  </w:style>
  <w:style w:type="paragraph" w:styleId="ListParagraph">
    <w:name w:val="List Paragraph"/>
    <w:basedOn w:val="Normal"/>
    <w:uiPriority w:val="34"/>
    <w:qFormat/>
    <w:rsid w:val="00DF4CB9"/>
    <w:pPr>
      <w:ind w:left="720"/>
      <w:contextualSpacing/>
    </w:pPr>
  </w:style>
  <w:style w:type="character" w:styleId="LineNumber">
    <w:name w:val="line number"/>
    <w:basedOn w:val="DefaultParagraphFont"/>
    <w:uiPriority w:val="99"/>
    <w:semiHidden/>
    <w:unhideWhenUsed/>
    <w:rsid w:val="00FC1DE0"/>
  </w:style>
  <w:style w:type="character" w:styleId="CommentReference">
    <w:name w:val="annotation reference"/>
    <w:basedOn w:val="DefaultParagraphFont"/>
    <w:uiPriority w:val="99"/>
    <w:semiHidden/>
    <w:unhideWhenUsed/>
    <w:rsid w:val="00FC1DE0"/>
    <w:rPr>
      <w:sz w:val="16"/>
      <w:szCs w:val="16"/>
    </w:rPr>
  </w:style>
  <w:style w:type="paragraph" w:styleId="CommentText">
    <w:name w:val="annotation text"/>
    <w:basedOn w:val="Normal"/>
    <w:link w:val="CommentTextChar"/>
    <w:uiPriority w:val="99"/>
    <w:semiHidden/>
    <w:unhideWhenUsed/>
    <w:rsid w:val="00FC1DE0"/>
    <w:pPr>
      <w:spacing w:line="240" w:lineRule="auto"/>
    </w:pPr>
    <w:rPr>
      <w:sz w:val="20"/>
      <w:szCs w:val="20"/>
    </w:rPr>
  </w:style>
  <w:style w:type="character" w:customStyle="1" w:styleId="CommentTextChar">
    <w:name w:val="Comment Text Char"/>
    <w:basedOn w:val="DefaultParagraphFont"/>
    <w:link w:val="CommentText"/>
    <w:uiPriority w:val="99"/>
    <w:semiHidden/>
    <w:rsid w:val="00FC1DE0"/>
    <w:rPr>
      <w:sz w:val="20"/>
      <w:szCs w:val="20"/>
    </w:rPr>
  </w:style>
  <w:style w:type="paragraph" w:styleId="CommentSubject">
    <w:name w:val="annotation subject"/>
    <w:basedOn w:val="CommentText"/>
    <w:next w:val="CommentText"/>
    <w:link w:val="CommentSubjectChar"/>
    <w:uiPriority w:val="99"/>
    <w:semiHidden/>
    <w:unhideWhenUsed/>
    <w:rsid w:val="00FC1DE0"/>
    <w:rPr>
      <w:b/>
      <w:bCs/>
    </w:rPr>
  </w:style>
  <w:style w:type="character" w:customStyle="1" w:styleId="CommentSubjectChar">
    <w:name w:val="Comment Subject Char"/>
    <w:basedOn w:val="CommentTextChar"/>
    <w:link w:val="CommentSubject"/>
    <w:uiPriority w:val="99"/>
    <w:semiHidden/>
    <w:rsid w:val="00FC1DE0"/>
    <w:rPr>
      <w:b/>
      <w:bCs/>
      <w:sz w:val="20"/>
      <w:szCs w:val="20"/>
    </w:rPr>
  </w:style>
  <w:style w:type="paragraph" w:styleId="BalloonText">
    <w:name w:val="Balloon Text"/>
    <w:basedOn w:val="Normal"/>
    <w:link w:val="BalloonTextChar"/>
    <w:uiPriority w:val="99"/>
    <w:semiHidden/>
    <w:unhideWhenUsed/>
    <w:rsid w:val="00FC1D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1D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76320">
      <w:bodyDiv w:val="1"/>
      <w:marLeft w:val="0"/>
      <w:marRight w:val="0"/>
      <w:marTop w:val="0"/>
      <w:marBottom w:val="0"/>
      <w:divBdr>
        <w:top w:val="none" w:sz="0" w:space="0" w:color="auto"/>
        <w:left w:val="none" w:sz="0" w:space="0" w:color="auto"/>
        <w:bottom w:val="none" w:sz="0" w:space="0" w:color="auto"/>
        <w:right w:val="none" w:sz="0" w:space="0" w:color="auto"/>
      </w:divBdr>
    </w:div>
    <w:div w:id="124155590">
      <w:bodyDiv w:val="1"/>
      <w:marLeft w:val="0"/>
      <w:marRight w:val="0"/>
      <w:marTop w:val="0"/>
      <w:marBottom w:val="0"/>
      <w:divBdr>
        <w:top w:val="none" w:sz="0" w:space="0" w:color="auto"/>
        <w:left w:val="none" w:sz="0" w:space="0" w:color="auto"/>
        <w:bottom w:val="none" w:sz="0" w:space="0" w:color="auto"/>
        <w:right w:val="none" w:sz="0" w:space="0" w:color="auto"/>
      </w:divBdr>
    </w:div>
    <w:div w:id="311099809">
      <w:bodyDiv w:val="1"/>
      <w:marLeft w:val="0"/>
      <w:marRight w:val="0"/>
      <w:marTop w:val="0"/>
      <w:marBottom w:val="0"/>
      <w:divBdr>
        <w:top w:val="none" w:sz="0" w:space="0" w:color="auto"/>
        <w:left w:val="none" w:sz="0" w:space="0" w:color="auto"/>
        <w:bottom w:val="none" w:sz="0" w:space="0" w:color="auto"/>
        <w:right w:val="none" w:sz="0" w:space="0" w:color="auto"/>
      </w:divBdr>
      <w:divsChild>
        <w:div w:id="954487354">
          <w:marLeft w:val="0"/>
          <w:marRight w:val="1"/>
          <w:marTop w:val="0"/>
          <w:marBottom w:val="0"/>
          <w:divBdr>
            <w:top w:val="none" w:sz="0" w:space="0" w:color="auto"/>
            <w:left w:val="none" w:sz="0" w:space="0" w:color="auto"/>
            <w:bottom w:val="none" w:sz="0" w:space="0" w:color="auto"/>
            <w:right w:val="none" w:sz="0" w:space="0" w:color="auto"/>
          </w:divBdr>
          <w:divsChild>
            <w:div w:id="698361049">
              <w:marLeft w:val="0"/>
              <w:marRight w:val="0"/>
              <w:marTop w:val="0"/>
              <w:marBottom w:val="0"/>
              <w:divBdr>
                <w:top w:val="none" w:sz="0" w:space="0" w:color="auto"/>
                <w:left w:val="none" w:sz="0" w:space="0" w:color="auto"/>
                <w:bottom w:val="none" w:sz="0" w:space="0" w:color="auto"/>
                <w:right w:val="none" w:sz="0" w:space="0" w:color="auto"/>
              </w:divBdr>
              <w:divsChild>
                <w:div w:id="1593781772">
                  <w:marLeft w:val="0"/>
                  <w:marRight w:val="1"/>
                  <w:marTop w:val="0"/>
                  <w:marBottom w:val="0"/>
                  <w:divBdr>
                    <w:top w:val="none" w:sz="0" w:space="0" w:color="auto"/>
                    <w:left w:val="none" w:sz="0" w:space="0" w:color="auto"/>
                    <w:bottom w:val="none" w:sz="0" w:space="0" w:color="auto"/>
                    <w:right w:val="none" w:sz="0" w:space="0" w:color="auto"/>
                  </w:divBdr>
                  <w:divsChild>
                    <w:div w:id="332034695">
                      <w:marLeft w:val="0"/>
                      <w:marRight w:val="0"/>
                      <w:marTop w:val="0"/>
                      <w:marBottom w:val="0"/>
                      <w:divBdr>
                        <w:top w:val="none" w:sz="0" w:space="0" w:color="auto"/>
                        <w:left w:val="none" w:sz="0" w:space="0" w:color="auto"/>
                        <w:bottom w:val="none" w:sz="0" w:space="0" w:color="auto"/>
                        <w:right w:val="none" w:sz="0" w:space="0" w:color="auto"/>
                      </w:divBdr>
                      <w:divsChild>
                        <w:div w:id="312029728">
                          <w:marLeft w:val="0"/>
                          <w:marRight w:val="0"/>
                          <w:marTop w:val="0"/>
                          <w:marBottom w:val="0"/>
                          <w:divBdr>
                            <w:top w:val="none" w:sz="0" w:space="0" w:color="auto"/>
                            <w:left w:val="none" w:sz="0" w:space="0" w:color="auto"/>
                            <w:bottom w:val="none" w:sz="0" w:space="0" w:color="auto"/>
                            <w:right w:val="none" w:sz="0" w:space="0" w:color="auto"/>
                          </w:divBdr>
                          <w:divsChild>
                            <w:div w:id="474954413">
                              <w:marLeft w:val="0"/>
                              <w:marRight w:val="0"/>
                              <w:marTop w:val="120"/>
                              <w:marBottom w:val="360"/>
                              <w:divBdr>
                                <w:top w:val="none" w:sz="0" w:space="0" w:color="auto"/>
                                <w:left w:val="none" w:sz="0" w:space="0" w:color="auto"/>
                                <w:bottom w:val="none" w:sz="0" w:space="0" w:color="auto"/>
                                <w:right w:val="none" w:sz="0" w:space="0" w:color="auto"/>
                              </w:divBdr>
                              <w:divsChild>
                                <w:div w:id="256326090">
                                  <w:marLeft w:val="0"/>
                                  <w:marRight w:val="0"/>
                                  <w:marTop w:val="0"/>
                                  <w:marBottom w:val="0"/>
                                  <w:divBdr>
                                    <w:top w:val="none" w:sz="0" w:space="0" w:color="auto"/>
                                    <w:left w:val="none" w:sz="0" w:space="0" w:color="auto"/>
                                    <w:bottom w:val="none" w:sz="0" w:space="0" w:color="auto"/>
                                    <w:right w:val="none" w:sz="0" w:space="0" w:color="auto"/>
                                  </w:divBdr>
                                </w:div>
                                <w:div w:id="129644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328480">
      <w:bodyDiv w:val="1"/>
      <w:marLeft w:val="0"/>
      <w:marRight w:val="0"/>
      <w:marTop w:val="0"/>
      <w:marBottom w:val="0"/>
      <w:divBdr>
        <w:top w:val="none" w:sz="0" w:space="0" w:color="auto"/>
        <w:left w:val="none" w:sz="0" w:space="0" w:color="auto"/>
        <w:bottom w:val="none" w:sz="0" w:space="0" w:color="auto"/>
        <w:right w:val="none" w:sz="0" w:space="0" w:color="auto"/>
      </w:divBdr>
    </w:div>
    <w:div w:id="503935916">
      <w:bodyDiv w:val="1"/>
      <w:marLeft w:val="0"/>
      <w:marRight w:val="0"/>
      <w:marTop w:val="0"/>
      <w:marBottom w:val="0"/>
      <w:divBdr>
        <w:top w:val="none" w:sz="0" w:space="0" w:color="auto"/>
        <w:left w:val="none" w:sz="0" w:space="0" w:color="auto"/>
        <w:bottom w:val="none" w:sz="0" w:space="0" w:color="auto"/>
        <w:right w:val="none" w:sz="0" w:space="0" w:color="auto"/>
      </w:divBdr>
    </w:div>
    <w:div w:id="599146862">
      <w:bodyDiv w:val="1"/>
      <w:marLeft w:val="0"/>
      <w:marRight w:val="0"/>
      <w:marTop w:val="0"/>
      <w:marBottom w:val="0"/>
      <w:divBdr>
        <w:top w:val="none" w:sz="0" w:space="0" w:color="auto"/>
        <w:left w:val="none" w:sz="0" w:space="0" w:color="auto"/>
        <w:bottom w:val="none" w:sz="0" w:space="0" w:color="auto"/>
        <w:right w:val="none" w:sz="0" w:space="0" w:color="auto"/>
      </w:divBdr>
      <w:divsChild>
        <w:div w:id="794787513">
          <w:marLeft w:val="0"/>
          <w:marRight w:val="0"/>
          <w:marTop w:val="100"/>
          <w:marBottom w:val="100"/>
          <w:divBdr>
            <w:top w:val="none" w:sz="0" w:space="0" w:color="auto"/>
            <w:left w:val="none" w:sz="0" w:space="0" w:color="auto"/>
            <w:bottom w:val="none" w:sz="0" w:space="0" w:color="auto"/>
            <w:right w:val="none" w:sz="0" w:space="0" w:color="auto"/>
          </w:divBdr>
          <w:divsChild>
            <w:div w:id="1439981409">
              <w:marLeft w:val="0"/>
              <w:marRight w:val="0"/>
              <w:marTop w:val="0"/>
              <w:marBottom w:val="0"/>
              <w:divBdr>
                <w:top w:val="none" w:sz="0" w:space="0" w:color="auto"/>
                <w:left w:val="none" w:sz="0" w:space="0" w:color="auto"/>
                <w:bottom w:val="none" w:sz="0" w:space="0" w:color="auto"/>
                <w:right w:val="none" w:sz="0" w:space="0" w:color="auto"/>
              </w:divBdr>
              <w:divsChild>
                <w:div w:id="1504275869">
                  <w:marLeft w:val="105"/>
                  <w:marRight w:val="105"/>
                  <w:marTop w:val="105"/>
                  <w:marBottom w:val="105"/>
                  <w:divBdr>
                    <w:top w:val="none" w:sz="0" w:space="0" w:color="auto"/>
                    <w:left w:val="none" w:sz="0" w:space="0" w:color="auto"/>
                    <w:bottom w:val="none" w:sz="0" w:space="0" w:color="auto"/>
                    <w:right w:val="none" w:sz="0" w:space="0" w:color="auto"/>
                  </w:divBdr>
                  <w:divsChild>
                    <w:div w:id="623735748">
                      <w:marLeft w:val="0"/>
                      <w:marRight w:val="0"/>
                      <w:marTop w:val="0"/>
                      <w:marBottom w:val="0"/>
                      <w:divBdr>
                        <w:top w:val="none" w:sz="0" w:space="0" w:color="auto"/>
                        <w:left w:val="none" w:sz="0" w:space="0" w:color="auto"/>
                        <w:bottom w:val="none" w:sz="0" w:space="0" w:color="auto"/>
                        <w:right w:val="none" w:sz="0" w:space="0" w:color="auto"/>
                      </w:divBdr>
                      <w:divsChild>
                        <w:div w:id="323045462">
                          <w:marLeft w:val="0"/>
                          <w:marRight w:val="0"/>
                          <w:marTop w:val="0"/>
                          <w:marBottom w:val="0"/>
                          <w:divBdr>
                            <w:top w:val="none" w:sz="0" w:space="0" w:color="auto"/>
                            <w:left w:val="none" w:sz="0" w:space="0" w:color="auto"/>
                            <w:bottom w:val="none" w:sz="0" w:space="0" w:color="auto"/>
                            <w:right w:val="none" w:sz="0" w:space="0" w:color="auto"/>
                          </w:divBdr>
                          <w:divsChild>
                            <w:div w:id="677929761">
                              <w:marLeft w:val="0"/>
                              <w:marRight w:val="0"/>
                              <w:marTop w:val="0"/>
                              <w:marBottom w:val="0"/>
                              <w:divBdr>
                                <w:top w:val="none" w:sz="0" w:space="0" w:color="auto"/>
                                <w:left w:val="none" w:sz="0" w:space="0" w:color="auto"/>
                                <w:bottom w:val="none" w:sz="0" w:space="0" w:color="auto"/>
                                <w:right w:val="none" w:sz="0" w:space="0" w:color="auto"/>
                              </w:divBdr>
                              <w:divsChild>
                                <w:div w:id="1953509701">
                                  <w:marLeft w:val="0"/>
                                  <w:marRight w:val="0"/>
                                  <w:marTop w:val="0"/>
                                  <w:marBottom w:val="0"/>
                                  <w:divBdr>
                                    <w:top w:val="none" w:sz="0" w:space="0" w:color="auto"/>
                                    <w:left w:val="none" w:sz="0" w:space="0" w:color="auto"/>
                                    <w:bottom w:val="none" w:sz="0" w:space="0" w:color="auto"/>
                                    <w:right w:val="none" w:sz="0" w:space="0" w:color="auto"/>
                                  </w:divBdr>
                                  <w:divsChild>
                                    <w:div w:id="1625960321">
                                      <w:marLeft w:val="105"/>
                                      <w:marRight w:val="105"/>
                                      <w:marTop w:val="105"/>
                                      <w:marBottom w:val="105"/>
                                      <w:divBdr>
                                        <w:top w:val="none" w:sz="0" w:space="0" w:color="auto"/>
                                        <w:left w:val="none" w:sz="0" w:space="0" w:color="auto"/>
                                        <w:bottom w:val="none" w:sz="0" w:space="0" w:color="auto"/>
                                        <w:right w:val="none" w:sz="0" w:space="0" w:color="auto"/>
                                      </w:divBdr>
                                      <w:divsChild>
                                        <w:div w:id="1230266644">
                                          <w:marLeft w:val="0"/>
                                          <w:marRight w:val="0"/>
                                          <w:marTop w:val="0"/>
                                          <w:marBottom w:val="0"/>
                                          <w:divBdr>
                                            <w:top w:val="none" w:sz="0" w:space="0" w:color="auto"/>
                                            <w:left w:val="none" w:sz="0" w:space="0" w:color="auto"/>
                                            <w:bottom w:val="none" w:sz="0" w:space="0" w:color="auto"/>
                                            <w:right w:val="none" w:sz="0" w:space="0" w:color="auto"/>
                                          </w:divBdr>
                                          <w:divsChild>
                                            <w:div w:id="1607351933">
                                              <w:marLeft w:val="0"/>
                                              <w:marRight w:val="0"/>
                                              <w:marTop w:val="0"/>
                                              <w:marBottom w:val="0"/>
                                              <w:divBdr>
                                                <w:top w:val="none" w:sz="0" w:space="0" w:color="auto"/>
                                                <w:left w:val="none" w:sz="0" w:space="0" w:color="auto"/>
                                                <w:bottom w:val="none" w:sz="0" w:space="0" w:color="auto"/>
                                                <w:right w:val="none" w:sz="0" w:space="0" w:color="auto"/>
                                              </w:divBdr>
                                              <w:divsChild>
                                                <w:div w:id="1975479366">
                                                  <w:marLeft w:val="105"/>
                                                  <w:marRight w:val="105"/>
                                                  <w:marTop w:val="105"/>
                                                  <w:marBottom w:val="105"/>
                                                  <w:divBdr>
                                                    <w:top w:val="none" w:sz="0" w:space="0" w:color="auto"/>
                                                    <w:left w:val="none" w:sz="0" w:space="0" w:color="auto"/>
                                                    <w:bottom w:val="none" w:sz="0" w:space="0" w:color="auto"/>
                                                    <w:right w:val="none" w:sz="0" w:space="0" w:color="auto"/>
                                                  </w:divBdr>
                                                  <w:divsChild>
                                                    <w:div w:id="665206588">
                                                      <w:marLeft w:val="0"/>
                                                      <w:marRight w:val="0"/>
                                                      <w:marTop w:val="0"/>
                                                      <w:marBottom w:val="0"/>
                                                      <w:divBdr>
                                                        <w:top w:val="none" w:sz="0" w:space="0" w:color="auto"/>
                                                        <w:left w:val="none" w:sz="0" w:space="0" w:color="auto"/>
                                                        <w:bottom w:val="none" w:sz="0" w:space="0" w:color="auto"/>
                                                        <w:right w:val="none" w:sz="0" w:space="0" w:color="auto"/>
                                                      </w:divBdr>
                                                      <w:divsChild>
                                                        <w:div w:id="733821447">
                                                          <w:marLeft w:val="0"/>
                                                          <w:marRight w:val="0"/>
                                                          <w:marTop w:val="0"/>
                                                          <w:marBottom w:val="0"/>
                                                          <w:divBdr>
                                                            <w:top w:val="none" w:sz="0" w:space="0" w:color="auto"/>
                                                            <w:left w:val="none" w:sz="0" w:space="0" w:color="auto"/>
                                                            <w:bottom w:val="none" w:sz="0" w:space="0" w:color="auto"/>
                                                            <w:right w:val="none" w:sz="0" w:space="0" w:color="auto"/>
                                                          </w:divBdr>
                                                          <w:divsChild>
                                                            <w:div w:id="1338534647">
                                                              <w:marLeft w:val="0"/>
                                                              <w:marRight w:val="0"/>
                                                              <w:marTop w:val="0"/>
                                                              <w:marBottom w:val="0"/>
                                                              <w:divBdr>
                                                                <w:top w:val="none" w:sz="0" w:space="0" w:color="auto"/>
                                                                <w:left w:val="none" w:sz="0" w:space="0" w:color="auto"/>
                                                                <w:bottom w:val="none" w:sz="0" w:space="0" w:color="auto"/>
                                                                <w:right w:val="none" w:sz="0" w:space="0" w:color="auto"/>
                                                              </w:divBdr>
                                                              <w:divsChild>
                                                                <w:div w:id="1574970049">
                                                                  <w:marLeft w:val="0"/>
                                                                  <w:marRight w:val="0"/>
                                                                  <w:marTop w:val="0"/>
                                                                  <w:marBottom w:val="0"/>
                                                                  <w:divBdr>
                                                                    <w:top w:val="none" w:sz="0" w:space="0" w:color="auto"/>
                                                                    <w:left w:val="none" w:sz="0" w:space="0" w:color="auto"/>
                                                                    <w:bottom w:val="none" w:sz="0" w:space="0" w:color="auto"/>
                                                                    <w:right w:val="none" w:sz="0" w:space="0" w:color="auto"/>
                                                                  </w:divBdr>
                                                                  <w:divsChild>
                                                                    <w:div w:id="197355760">
                                                                      <w:marLeft w:val="0"/>
                                                                      <w:marRight w:val="0"/>
                                                                      <w:marTop w:val="0"/>
                                                                      <w:marBottom w:val="0"/>
                                                                      <w:divBdr>
                                                                        <w:top w:val="none" w:sz="0" w:space="0" w:color="auto"/>
                                                                        <w:left w:val="none" w:sz="0" w:space="0" w:color="auto"/>
                                                                        <w:bottom w:val="none" w:sz="0" w:space="0" w:color="auto"/>
                                                                        <w:right w:val="none" w:sz="0" w:space="0" w:color="auto"/>
                                                                      </w:divBdr>
                                                                      <w:divsChild>
                                                                        <w:div w:id="200560059">
                                                                          <w:marLeft w:val="105"/>
                                                                          <w:marRight w:val="105"/>
                                                                          <w:marTop w:val="105"/>
                                                                          <w:marBottom w:val="105"/>
                                                                          <w:divBdr>
                                                                            <w:top w:val="none" w:sz="0" w:space="0" w:color="auto"/>
                                                                            <w:left w:val="none" w:sz="0" w:space="0" w:color="auto"/>
                                                                            <w:bottom w:val="none" w:sz="0" w:space="0" w:color="auto"/>
                                                                            <w:right w:val="none" w:sz="0" w:space="0" w:color="auto"/>
                                                                          </w:divBdr>
                                                                          <w:divsChild>
                                                                            <w:div w:id="1600526661">
                                                                              <w:marLeft w:val="0"/>
                                                                              <w:marRight w:val="0"/>
                                                                              <w:marTop w:val="0"/>
                                                                              <w:marBottom w:val="0"/>
                                                                              <w:divBdr>
                                                                                <w:top w:val="none" w:sz="0" w:space="0" w:color="auto"/>
                                                                                <w:left w:val="none" w:sz="0" w:space="0" w:color="auto"/>
                                                                                <w:bottom w:val="none" w:sz="0" w:space="0" w:color="auto"/>
                                                                                <w:right w:val="none" w:sz="0" w:space="0" w:color="auto"/>
                                                                              </w:divBdr>
                                                                              <w:divsChild>
                                                                                <w:div w:id="459501148">
                                                                                  <w:marLeft w:val="0"/>
                                                                                  <w:marRight w:val="0"/>
                                                                                  <w:marTop w:val="0"/>
                                                                                  <w:marBottom w:val="0"/>
                                                                                  <w:divBdr>
                                                                                    <w:top w:val="none" w:sz="0" w:space="0" w:color="auto"/>
                                                                                    <w:left w:val="none" w:sz="0" w:space="0" w:color="auto"/>
                                                                                    <w:bottom w:val="none" w:sz="0" w:space="0" w:color="auto"/>
                                                                                    <w:right w:val="none" w:sz="0" w:space="0" w:color="auto"/>
                                                                                  </w:divBdr>
                                                                                  <w:divsChild>
                                                                                    <w:div w:id="894124024">
                                                                                      <w:marLeft w:val="0"/>
                                                                                      <w:marRight w:val="0"/>
                                                                                      <w:marTop w:val="120"/>
                                                                                      <w:marBottom w:val="0"/>
                                                                                      <w:divBdr>
                                                                                        <w:top w:val="none" w:sz="0" w:space="0" w:color="auto"/>
                                                                                        <w:left w:val="none" w:sz="0" w:space="0" w:color="auto"/>
                                                                                        <w:bottom w:val="none" w:sz="0" w:space="0" w:color="auto"/>
                                                                                        <w:right w:val="none" w:sz="0" w:space="0" w:color="auto"/>
                                                                                      </w:divBdr>
                                                                                      <w:divsChild>
                                                                                        <w:div w:id="148518183">
                                                                                          <w:marLeft w:val="0"/>
                                                                                          <w:marRight w:val="0"/>
                                                                                          <w:marTop w:val="0"/>
                                                                                          <w:marBottom w:val="0"/>
                                                                                          <w:divBdr>
                                                                                            <w:top w:val="none" w:sz="0" w:space="0" w:color="auto"/>
                                                                                            <w:left w:val="none" w:sz="0" w:space="0" w:color="auto"/>
                                                                                            <w:bottom w:val="none" w:sz="0" w:space="0" w:color="auto"/>
                                                                                            <w:right w:val="none" w:sz="0" w:space="0" w:color="auto"/>
                                                                                          </w:divBdr>
                                                                                          <w:divsChild>
                                                                                            <w:div w:id="1234705036">
                                                                                              <w:marLeft w:val="0"/>
                                                                                              <w:marRight w:val="0"/>
                                                                                              <w:marTop w:val="0"/>
                                                                                              <w:marBottom w:val="450"/>
                                                                                              <w:divBdr>
                                                                                                <w:top w:val="none" w:sz="0" w:space="0" w:color="auto"/>
                                                                                                <w:left w:val="none" w:sz="0" w:space="0" w:color="auto"/>
                                                                                                <w:bottom w:val="none" w:sz="0" w:space="0" w:color="auto"/>
                                                                                                <w:right w:val="none" w:sz="0" w:space="0" w:color="auto"/>
                                                                                              </w:divBdr>
                                                                                            </w:div>
                                                                                          </w:divsChild>
                                                                                        </w:div>
                                                                                        <w:div w:id="1992561903">
                                                                                          <w:marLeft w:val="0"/>
                                                                                          <w:marRight w:val="0"/>
                                                                                          <w:marTop w:val="0"/>
                                                                                          <w:marBottom w:val="285"/>
                                                                                          <w:divBdr>
                                                                                            <w:top w:val="none" w:sz="0" w:space="0" w:color="auto"/>
                                                                                            <w:left w:val="none" w:sz="0" w:space="0" w:color="auto"/>
                                                                                            <w:bottom w:val="none" w:sz="0" w:space="0" w:color="auto"/>
                                                                                            <w:right w:val="none" w:sz="0" w:space="0" w:color="auto"/>
                                                                                          </w:divBdr>
                                                                                          <w:divsChild>
                                                                                            <w:div w:id="1369139561">
                                                                                              <w:marLeft w:val="0"/>
                                                                                              <w:marRight w:val="0"/>
                                                                                              <w:marTop w:val="0"/>
                                                                                              <w:marBottom w:val="0"/>
                                                                                              <w:divBdr>
                                                                                                <w:top w:val="none" w:sz="0" w:space="0" w:color="auto"/>
                                                                                                <w:left w:val="none" w:sz="0" w:space="0" w:color="auto"/>
                                                                                                <w:bottom w:val="none" w:sz="0" w:space="0" w:color="auto"/>
                                                                                                <w:right w:val="none" w:sz="0" w:space="0" w:color="auto"/>
                                                                                              </w:divBdr>
                                                                                              <w:divsChild>
                                                                                                <w:div w:id="72748484">
                                                                                                  <w:marLeft w:val="0"/>
                                                                                                  <w:marRight w:val="0"/>
                                                                                                  <w:marTop w:val="0"/>
                                                                                                  <w:marBottom w:val="0"/>
                                                                                                  <w:divBdr>
                                                                                                    <w:top w:val="single" w:sz="12" w:space="5" w:color="CCCCCC"/>
                                                                                                    <w:left w:val="single" w:sz="12" w:space="5" w:color="CCCCCC"/>
                                                                                                    <w:bottom w:val="single" w:sz="12" w:space="5" w:color="CCCCCC"/>
                                                                                                    <w:right w:val="single" w:sz="12" w:space="5" w:color="CCCCCC"/>
                                                                                                  </w:divBdr>
                                                                                                  <w:divsChild>
                                                                                                    <w:div w:id="1007437349">
                                                                                                      <w:marLeft w:val="0"/>
                                                                                                      <w:marRight w:val="0"/>
                                                                                                      <w:marTop w:val="0"/>
                                                                                                      <w:marBottom w:val="0"/>
                                                                                                      <w:divBdr>
                                                                                                        <w:top w:val="none" w:sz="0" w:space="0" w:color="auto"/>
                                                                                                        <w:left w:val="none" w:sz="0" w:space="0" w:color="auto"/>
                                                                                                        <w:bottom w:val="none" w:sz="0" w:space="0" w:color="auto"/>
                                                                                                        <w:right w:val="none" w:sz="0" w:space="0" w:color="auto"/>
                                                                                                      </w:divBdr>
                                                                                                    </w:div>
                                                                                                    <w:div w:id="1604721491">
                                                                                                      <w:marLeft w:val="-135"/>
                                                                                                      <w:marRight w:val="-135"/>
                                                                                                      <w:marTop w:val="0"/>
                                                                                                      <w:marBottom w:val="0"/>
                                                                                                      <w:divBdr>
                                                                                                        <w:top w:val="none" w:sz="0" w:space="0" w:color="auto"/>
                                                                                                        <w:left w:val="none" w:sz="0" w:space="0" w:color="auto"/>
                                                                                                        <w:bottom w:val="none" w:sz="0" w:space="0" w:color="auto"/>
                                                                                                        <w:right w:val="none" w:sz="0" w:space="0" w:color="auto"/>
                                                                                                      </w:divBdr>
                                                                                                    </w:div>
                                                                                                  </w:divsChild>
                                                                                                </w:div>
                                                                                                <w:div w:id="260144446">
                                                                                                  <w:marLeft w:val="0"/>
                                                                                                  <w:marRight w:val="0"/>
                                                                                                  <w:marTop w:val="0"/>
                                                                                                  <w:marBottom w:val="0"/>
                                                                                                  <w:divBdr>
                                                                                                    <w:top w:val="single" w:sz="12" w:space="5" w:color="CCCCCC"/>
                                                                                                    <w:left w:val="single" w:sz="12" w:space="5" w:color="CCCCCC"/>
                                                                                                    <w:bottom w:val="single" w:sz="12" w:space="5" w:color="CCCCCC"/>
                                                                                                    <w:right w:val="single" w:sz="12" w:space="5" w:color="CCCCCC"/>
                                                                                                  </w:divBdr>
                                                                                                  <w:divsChild>
                                                                                                    <w:div w:id="653098787">
                                                                                                      <w:marLeft w:val="0"/>
                                                                                                      <w:marRight w:val="0"/>
                                                                                                      <w:marTop w:val="0"/>
                                                                                                      <w:marBottom w:val="0"/>
                                                                                                      <w:divBdr>
                                                                                                        <w:top w:val="none" w:sz="0" w:space="0" w:color="auto"/>
                                                                                                        <w:left w:val="none" w:sz="0" w:space="0" w:color="auto"/>
                                                                                                        <w:bottom w:val="none" w:sz="0" w:space="0" w:color="auto"/>
                                                                                                        <w:right w:val="none" w:sz="0" w:space="0" w:color="auto"/>
                                                                                                      </w:divBdr>
                                                                                                    </w:div>
                                                                                                    <w:div w:id="1936472432">
                                                                                                      <w:marLeft w:val="-135"/>
                                                                                                      <w:marRight w:val="-135"/>
                                                                                                      <w:marTop w:val="0"/>
                                                                                                      <w:marBottom w:val="0"/>
                                                                                                      <w:divBdr>
                                                                                                        <w:top w:val="none" w:sz="0" w:space="0" w:color="auto"/>
                                                                                                        <w:left w:val="none" w:sz="0" w:space="0" w:color="auto"/>
                                                                                                        <w:bottom w:val="none" w:sz="0" w:space="0" w:color="auto"/>
                                                                                                        <w:right w:val="none" w:sz="0" w:space="0" w:color="auto"/>
                                                                                                      </w:divBdr>
                                                                                                    </w:div>
                                                                                                  </w:divsChild>
                                                                                                </w:div>
                                                                                                <w:div w:id="310985492">
                                                                                                  <w:marLeft w:val="0"/>
                                                                                                  <w:marRight w:val="0"/>
                                                                                                  <w:marTop w:val="0"/>
                                                                                                  <w:marBottom w:val="0"/>
                                                                                                  <w:divBdr>
                                                                                                    <w:top w:val="single" w:sz="12" w:space="5" w:color="CCCCCC"/>
                                                                                                    <w:left w:val="single" w:sz="12" w:space="5" w:color="CCCCCC"/>
                                                                                                    <w:bottom w:val="single" w:sz="12" w:space="5" w:color="CCCCCC"/>
                                                                                                    <w:right w:val="single" w:sz="12" w:space="5" w:color="CCCCCC"/>
                                                                                                  </w:divBdr>
                                                                                                  <w:divsChild>
                                                                                                    <w:div w:id="351611751">
                                                                                                      <w:marLeft w:val="0"/>
                                                                                                      <w:marRight w:val="0"/>
                                                                                                      <w:marTop w:val="0"/>
                                                                                                      <w:marBottom w:val="0"/>
                                                                                                      <w:divBdr>
                                                                                                        <w:top w:val="none" w:sz="0" w:space="0" w:color="auto"/>
                                                                                                        <w:left w:val="none" w:sz="0" w:space="0" w:color="auto"/>
                                                                                                        <w:bottom w:val="none" w:sz="0" w:space="0" w:color="auto"/>
                                                                                                        <w:right w:val="none" w:sz="0" w:space="0" w:color="auto"/>
                                                                                                      </w:divBdr>
                                                                                                    </w:div>
                                                                                                    <w:div w:id="839583621">
                                                                                                      <w:marLeft w:val="-135"/>
                                                                                                      <w:marRight w:val="-135"/>
                                                                                                      <w:marTop w:val="0"/>
                                                                                                      <w:marBottom w:val="0"/>
                                                                                                      <w:divBdr>
                                                                                                        <w:top w:val="none" w:sz="0" w:space="0" w:color="auto"/>
                                                                                                        <w:left w:val="none" w:sz="0" w:space="0" w:color="auto"/>
                                                                                                        <w:bottom w:val="none" w:sz="0" w:space="0" w:color="auto"/>
                                                                                                        <w:right w:val="none" w:sz="0" w:space="0" w:color="auto"/>
                                                                                                      </w:divBdr>
                                                                                                    </w:div>
                                                                                                  </w:divsChild>
                                                                                                </w:div>
                                                                                                <w:div w:id="517044175">
                                                                                                  <w:marLeft w:val="0"/>
                                                                                                  <w:marRight w:val="0"/>
                                                                                                  <w:marTop w:val="0"/>
                                                                                                  <w:marBottom w:val="0"/>
                                                                                                  <w:divBdr>
                                                                                                    <w:top w:val="single" w:sz="12" w:space="5" w:color="CCCCCC"/>
                                                                                                    <w:left w:val="single" w:sz="12" w:space="5" w:color="CCCCCC"/>
                                                                                                    <w:bottom w:val="single" w:sz="12" w:space="5" w:color="CCCCCC"/>
                                                                                                    <w:right w:val="single" w:sz="12" w:space="5" w:color="CCCCCC"/>
                                                                                                  </w:divBdr>
                                                                                                  <w:divsChild>
                                                                                                    <w:div w:id="1338072825">
                                                                                                      <w:marLeft w:val="0"/>
                                                                                                      <w:marRight w:val="0"/>
                                                                                                      <w:marTop w:val="0"/>
                                                                                                      <w:marBottom w:val="0"/>
                                                                                                      <w:divBdr>
                                                                                                        <w:top w:val="none" w:sz="0" w:space="0" w:color="auto"/>
                                                                                                        <w:left w:val="none" w:sz="0" w:space="0" w:color="auto"/>
                                                                                                        <w:bottom w:val="none" w:sz="0" w:space="0" w:color="auto"/>
                                                                                                        <w:right w:val="none" w:sz="0" w:space="0" w:color="auto"/>
                                                                                                      </w:divBdr>
                                                                                                    </w:div>
                                                                                                    <w:div w:id="1933735683">
                                                                                                      <w:marLeft w:val="-135"/>
                                                                                                      <w:marRight w:val="-135"/>
                                                                                                      <w:marTop w:val="0"/>
                                                                                                      <w:marBottom w:val="0"/>
                                                                                                      <w:divBdr>
                                                                                                        <w:top w:val="none" w:sz="0" w:space="0" w:color="auto"/>
                                                                                                        <w:left w:val="none" w:sz="0" w:space="0" w:color="auto"/>
                                                                                                        <w:bottom w:val="none" w:sz="0" w:space="0" w:color="auto"/>
                                                                                                        <w:right w:val="none" w:sz="0" w:space="0" w:color="auto"/>
                                                                                                      </w:divBdr>
                                                                                                    </w:div>
                                                                                                  </w:divsChild>
                                                                                                </w:div>
                                                                                                <w:div w:id="869301344">
                                                                                                  <w:marLeft w:val="0"/>
                                                                                                  <w:marRight w:val="0"/>
                                                                                                  <w:marTop w:val="0"/>
                                                                                                  <w:marBottom w:val="0"/>
                                                                                                  <w:divBdr>
                                                                                                    <w:top w:val="single" w:sz="12" w:space="5" w:color="CCCCCC"/>
                                                                                                    <w:left w:val="single" w:sz="12" w:space="5" w:color="CCCCCC"/>
                                                                                                    <w:bottom w:val="single" w:sz="12" w:space="5" w:color="CCCCCC"/>
                                                                                                    <w:right w:val="single" w:sz="12" w:space="5" w:color="CCCCCC"/>
                                                                                                  </w:divBdr>
                                                                                                  <w:divsChild>
                                                                                                    <w:div w:id="690883848">
                                                                                                      <w:marLeft w:val="-135"/>
                                                                                                      <w:marRight w:val="-135"/>
                                                                                                      <w:marTop w:val="0"/>
                                                                                                      <w:marBottom w:val="0"/>
                                                                                                      <w:divBdr>
                                                                                                        <w:top w:val="none" w:sz="0" w:space="0" w:color="auto"/>
                                                                                                        <w:left w:val="none" w:sz="0" w:space="0" w:color="auto"/>
                                                                                                        <w:bottom w:val="none" w:sz="0" w:space="0" w:color="auto"/>
                                                                                                        <w:right w:val="none" w:sz="0" w:space="0" w:color="auto"/>
                                                                                                      </w:divBdr>
                                                                                                    </w:div>
                                                                                                    <w:div w:id="1999573628">
                                                                                                      <w:marLeft w:val="0"/>
                                                                                                      <w:marRight w:val="0"/>
                                                                                                      <w:marTop w:val="0"/>
                                                                                                      <w:marBottom w:val="0"/>
                                                                                                      <w:divBdr>
                                                                                                        <w:top w:val="none" w:sz="0" w:space="0" w:color="auto"/>
                                                                                                        <w:left w:val="none" w:sz="0" w:space="0" w:color="auto"/>
                                                                                                        <w:bottom w:val="none" w:sz="0" w:space="0" w:color="auto"/>
                                                                                                        <w:right w:val="none" w:sz="0" w:space="0" w:color="auto"/>
                                                                                                      </w:divBdr>
                                                                                                    </w:div>
                                                                                                  </w:divsChild>
                                                                                                </w:div>
                                                                                                <w:div w:id="2019962713">
                                                                                                  <w:marLeft w:val="0"/>
                                                                                                  <w:marRight w:val="0"/>
                                                                                                  <w:marTop w:val="0"/>
                                                                                                  <w:marBottom w:val="0"/>
                                                                                                  <w:divBdr>
                                                                                                    <w:top w:val="single" w:sz="12" w:space="5" w:color="CCCCCC"/>
                                                                                                    <w:left w:val="single" w:sz="12" w:space="5" w:color="CCCCCC"/>
                                                                                                    <w:bottom w:val="single" w:sz="12" w:space="5" w:color="CCCCCC"/>
                                                                                                    <w:right w:val="single" w:sz="12" w:space="5" w:color="CCCCCC"/>
                                                                                                  </w:divBdr>
                                                                                                  <w:divsChild>
                                                                                                    <w:div w:id="253709023">
                                                                                                      <w:marLeft w:val="-135"/>
                                                                                                      <w:marRight w:val="-135"/>
                                                                                                      <w:marTop w:val="0"/>
                                                                                                      <w:marBottom w:val="0"/>
                                                                                                      <w:divBdr>
                                                                                                        <w:top w:val="none" w:sz="0" w:space="0" w:color="auto"/>
                                                                                                        <w:left w:val="none" w:sz="0" w:space="0" w:color="auto"/>
                                                                                                        <w:bottom w:val="none" w:sz="0" w:space="0" w:color="auto"/>
                                                                                                        <w:right w:val="none" w:sz="0" w:space="0" w:color="auto"/>
                                                                                                      </w:divBdr>
                                                                                                    </w:div>
                                                                                                    <w:div w:id="189349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5259909">
      <w:bodyDiv w:val="1"/>
      <w:marLeft w:val="0"/>
      <w:marRight w:val="0"/>
      <w:marTop w:val="0"/>
      <w:marBottom w:val="0"/>
      <w:divBdr>
        <w:top w:val="none" w:sz="0" w:space="0" w:color="auto"/>
        <w:left w:val="none" w:sz="0" w:space="0" w:color="auto"/>
        <w:bottom w:val="none" w:sz="0" w:space="0" w:color="auto"/>
        <w:right w:val="none" w:sz="0" w:space="0" w:color="auto"/>
      </w:divBdr>
    </w:div>
    <w:div w:id="687021567">
      <w:bodyDiv w:val="1"/>
      <w:marLeft w:val="0"/>
      <w:marRight w:val="0"/>
      <w:marTop w:val="0"/>
      <w:marBottom w:val="0"/>
      <w:divBdr>
        <w:top w:val="none" w:sz="0" w:space="0" w:color="auto"/>
        <w:left w:val="none" w:sz="0" w:space="0" w:color="auto"/>
        <w:bottom w:val="none" w:sz="0" w:space="0" w:color="auto"/>
        <w:right w:val="none" w:sz="0" w:space="0" w:color="auto"/>
      </w:divBdr>
    </w:div>
    <w:div w:id="921063364">
      <w:bodyDiv w:val="1"/>
      <w:marLeft w:val="0"/>
      <w:marRight w:val="0"/>
      <w:marTop w:val="0"/>
      <w:marBottom w:val="0"/>
      <w:divBdr>
        <w:top w:val="none" w:sz="0" w:space="0" w:color="auto"/>
        <w:left w:val="none" w:sz="0" w:space="0" w:color="auto"/>
        <w:bottom w:val="none" w:sz="0" w:space="0" w:color="auto"/>
        <w:right w:val="none" w:sz="0" w:space="0" w:color="auto"/>
      </w:divBdr>
    </w:div>
    <w:div w:id="936982783">
      <w:bodyDiv w:val="1"/>
      <w:marLeft w:val="0"/>
      <w:marRight w:val="0"/>
      <w:marTop w:val="0"/>
      <w:marBottom w:val="0"/>
      <w:divBdr>
        <w:top w:val="none" w:sz="0" w:space="0" w:color="auto"/>
        <w:left w:val="none" w:sz="0" w:space="0" w:color="auto"/>
        <w:bottom w:val="none" w:sz="0" w:space="0" w:color="auto"/>
        <w:right w:val="none" w:sz="0" w:space="0" w:color="auto"/>
      </w:divBdr>
      <w:divsChild>
        <w:div w:id="1593664020">
          <w:marLeft w:val="0"/>
          <w:marRight w:val="1"/>
          <w:marTop w:val="0"/>
          <w:marBottom w:val="0"/>
          <w:divBdr>
            <w:top w:val="none" w:sz="0" w:space="0" w:color="auto"/>
            <w:left w:val="none" w:sz="0" w:space="0" w:color="auto"/>
            <w:bottom w:val="none" w:sz="0" w:space="0" w:color="auto"/>
            <w:right w:val="none" w:sz="0" w:space="0" w:color="auto"/>
          </w:divBdr>
          <w:divsChild>
            <w:div w:id="1782990762">
              <w:marLeft w:val="0"/>
              <w:marRight w:val="0"/>
              <w:marTop w:val="0"/>
              <w:marBottom w:val="0"/>
              <w:divBdr>
                <w:top w:val="none" w:sz="0" w:space="0" w:color="auto"/>
                <w:left w:val="none" w:sz="0" w:space="0" w:color="auto"/>
                <w:bottom w:val="none" w:sz="0" w:space="0" w:color="auto"/>
                <w:right w:val="none" w:sz="0" w:space="0" w:color="auto"/>
              </w:divBdr>
              <w:divsChild>
                <w:div w:id="2061393529">
                  <w:marLeft w:val="0"/>
                  <w:marRight w:val="1"/>
                  <w:marTop w:val="0"/>
                  <w:marBottom w:val="0"/>
                  <w:divBdr>
                    <w:top w:val="none" w:sz="0" w:space="0" w:color="auto"/>
                    <w:left w:val="none" w:sz="0" w:space="0" w:color="auto"/>
                    <w:bottom w:val="none" w:sz="0" w:space="0" w:color="auto"/>
                    <w:right w:val="none" w:sz="0" w:space="0" w:color="auto"/>
                  </w:divBdr>
                  <w:divsChild>
                    <w:div w:id="316498714">
                      <w:marLeft w:val="0"/>
                      <w:marRight w:val="0"/>
                      <w:marTop w:val="0"/>
                      <w:marBottom w:val="0"/>
                      <w:divBdr>
                        <w:top w:val="none" w:sz="0" w:space="0" w:color="auto"/>
                        <w:left w:val="none" w:sz="0" w:space="0" w:color="auto"/>
                        <w:bottom w:val="none" w:sz="0" w:space="0" w:color="auto"/>
                        <w:right w:val="none" w:sz="0" w:space="0" w:color="auto"/>
                      </w:divBdr>
                      <w:divsChild>
                        <w:div w:id="1511019790">
                          <w:marLeft w:val="0"/>
                          <w:marRight w:val="0"/>
                          <w:marTop w:val="0"/>
                          <w:marBottom w:val="0"/>
                          <w:divBdr>
                            <w:top w:val="none" w:sz="0" w:space="0" w:color="auto"/>
                            <w:left w:val="none" w:sz="0" w:space="0" w:color="auto"/>
                            <w:bottom w:val="none" w:sz="0" w:space="0" w:color="auto"/>
                            <w:right w:val="none" w:sz="0" w:space="0" w:color="auto"/>
                          </w:divBdr>
                          <w:divsChild>
                            <w:div w:id="1308632209">
                              <w:marLeft w:val="0"/>
                              <w:marRight w:val="0"/>
                              <w:marTop w:val="120"/>
                              <w:marBottom w:val="360"/>
                              <w:divBdr>
                                <w:top w:val="none" w:sz="0" w:space="0" w:color="auto"/>
                                <w:left w:val="none" w:sz="0" w:space="0" w:color="auto"/>
                                <w:bottom w:val="none" w:sz="0" w:space="0" w:color="auto"/>
                                <w:right w:val="none" w:sz="0" w:space="0" w:color="auto"/>
                              </w:divBdr>
                              <w:divsChild>
                                <w:div w:id="494148701">
                                  <w:marLeft w:val="0"/>
                                  <w:marRight w:val="0"/>
                                  <w:marTop w:val="0"/>
                                  <w:marBottom w:val="0"/>
                                  <w:divBdr>
                                    <w:top w:val="none" w:sz="0" w:space="0" w:color="auto"/>
                                    <w:left w:val="none" w:sz="0" w:space="0" w:color="auto"/>
                                    <w:bottom w:val="none" w:sz="0" w:space="0" w:color="auto"/>
                                    <w:right w:val="none" w:sz="0" w:space="0" w:color="auto"/>
                                  </w:divBdr>
                                </w:div>
                                <w:div w:id="96346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8080649">
      <w:bodyDiv w:val="1"/>
      <w:marLeft w:val="0"/>
      <w:marRight w:val="0"/>
      <w:marTop w:val="0"/>
      <w:marBottom w:val="0"/>
      <w:divBdr>
        <w:top w:val="none" w:sz="0" w:space="0" w:color="auto"/>
        <w:left w:val="none" w:sz="0" w:space="0" w:color="auto"/>
        <w:bottom w:val="none" w:sz="0" w:space="0" w:color="auto"/>
        <w:right w:val="none" w:sz="0" w:space="0" w:color="auto"/>
      </w:divBdr>
      <w:divsChild>
        <w:div w:id="603028664">
          <w:marLeft w:val="0"/>
          <w:marRight w:val="1"/>
          <w:marTop w:val="0"/>
          <w:marBottom w:val="0"/>
          <w:divBdr>
            <w:top w:val="none" w:sz="0" w:space="0" w:color="auto"/>
            <w:left w:val="none" w:sz="0" w:space="0" w:color="auto"/>
            <w:bottom w:val="none" w:sz="0" w:space="0" w:color="auto"/>
            <w:right w:val="none" w:sz="0" w:space="0" w:color="auto"/>
          </w:divBdr>
          <w:divsChild>
            <w:div w:id="490607631">
              <w:marLeft w:val="0"/>
              <w:marRight w:val="0"/>
              <w:marTop w:val="0"/>
              <w:marBottom w:val="0"/>
              <w:divBdr>
                <w:top w:val="none" w:sz="0" w:space="0" w:color="auto"/>
                <w:left w:val="none" w:sz="0" w:space="0" w:color="auto"/>
                <w:bottom w:val="none" w:sz="0" w:space="0" w:color="auto"/>
                <w:right w:val="none" w:sz="0" w:space="0" w:color="auto"/>
              </w:divBdr>
              <w:divsChild>
                <w:div w:id="2107262675">
                  <w:marLeft w:val="0"/>
                  <w:marRight w:val="1"/>
                  <w:marTop w:val="0"/>
                  <w:marBottom w:val="0"/>
                  <w:divBdr>
                    <w:top w:val="none" w:sz="0" w:space="0" w:color="auto"/>
                    <w:left w:val="none" w:sz="0" w:space="0" w:color="auto"/>
                    <w:bottom w:val="none" w:sz="0" w:space="0" w:color="auto"/>
                    <w:right w:val="none" w:sz="0" w:space="0" w:color="auto"/>
                  </w:divBdr>
                  <w:divsChild>
                    <w:div w:id="1333799462">
                      <w:marLeft w:val="0"/>
                      <w:marRight w:val="0"/>
                      <w:marTop w:val="0"/>
                      <w:marBottom w:val="0"/>
                      <w:divBdr>
                        <w:top w:val="none" w:sz="0" w:space="0" w:color="auto"/>
                        <w:left w:val="none" w:sz="0" w:space="0" w:color="auto"/>
                        <w:bottom w:val="none" w:sz="0" w:space="0" w:color="auto"/>
                        <w:right w:val="none" w:sz="0" w:space="0" w:color="auto"/>
                      </w:divBdr>
                      <w:divsChild>
                        <w:div w:id="1066343049">
                          <w:marLeft w:val="0"/>
                          <w:marRight w:val="0"/>
                          <w:marTop w:val="0"/>
                          <w:marBottom w:val="0"/>
                          <w:divBdr>
                            <w:top w:val="none" w:sz="0" w:space="0" w:color="auto"/>
                            <w:left w:val="none" w:sz="0" w:space="0" w:color="auto"/>
                            <w:bottom w:val="none" w:sz="0" w:space="0" w:color="auto"/>
                            <w:right w:val="none" w:sz="0" w:space="0" w:color="auto"/>
                          </w:divBdr>
                          <w:divsChild>
                            <w:div w:id="1464151195">
                              <w:marLeft w:val="240"/>
                              <w:marRight w:val="0"/>
                              <w:marTop w:val="0"/>
                              <w:marBottom w:val="0"/>
                              <w:divBdr>
                                <w:top w:val="none" w:sz="0" w:space="0" w:color="auto"/>
                                <w:left w:val="none" w:sz="0" w:space="0" w:color="auto"/>
                                <w:bottom w:val="none" w:sz="0" w:space="0" w:color="auto"/>
                                <w:right w:val="none" w:sz="0" w:space="0" w:color="auto"/>
                              </w:divBdr>
                            </w:div>
                            <w:div w:id="2137064893">
                              <w:marLeft w:val="0"/>
                              <w:marRight w:val="0"/>
                              <w:marTop w:val="0"/>
                              <w:marBottom w:val="0"/>
                              <w:divBdr>
                                <w:top w:val="none" w:sz="0" w:space="0" w:color="auto"/>
                                <w:left w:val="none" w:sz="0" w:space="0" w:color="auto"/>
                                <w:bottom w:val="none" w:sz="0" w:space="0" w:color="auto"/>
                                <w:right w:val="none" w:sz="0" w:space="0" w:color="auto"/>
                              </w:divBdr>
                            </w:div>
                            <w:div w:id="2137333755">
                              <w:marLeft w:val="0"/>
                              <w:marRight w:val="0"/>
                              <w:marTop w:val="45"/>
                              <w:marBottom w:val="0"/>
                              <w:divBdr>
                                <w:top w:val="single" w:sz="6" w:space="2" w:color="CCCCCC"/>
                                <w:left w:val="single" w:sz="6" w:space="2" w:color="CCCCCC"/>
                                <w:bottom w:val="single" w:sz="6" w:space="2" w:color="CCCCCC"/>
                                <w:right w:val="single" w:sz="6" w:space="2" w:color="CCCCCC"/>
                              </w:divBdr>
                              <w:divsChild>
                                <w:div w:id="311717509">
                                  <w:marLeft w:val="0"/>
                                  <w:marRight w:val="0"/>
                                  <w:marTop w:val="0"/>
                                  <w:marBottom w:val="0"/>
                                  <w:divBdr>
                                    <w:top w:val="none" w:sz="0" w:space="0" w:color="auto"/>
                                    <w:left w:val="none" w:sz="0" w:space="0" w:color="auto"/>
                                    <w:bottom w:val="none" w:sz="0" w:space="0" w:color="auto"/>
                                    <w:right w:val="none" w:sz="0" w:space="0" w:color="auto"/>
                                  </w:divBdr>
                                </w:div>
                                <w:div w:id="398328458">
                                  <w:marLeft w:val="0"/>
                                  <w:marRight w:val="0"/>
                                  <w:marTop w:val="0"/>
                                  <w:marBottom w:val="0"/>
                                  <w:divBdr>
                                    <w:top w:val="none" w:sz="0" w:space="0" w:color="auto"/>
                                    <w:left w:val="none" w:sz="0" w:space="0" w:color="auto"/>
                                    <w:bottom w:val="none" w:sz="0" w:space="0" w:color="auto"/>
                                    <w:right w:val="none" w:sz="0" w:space="0" w:color="auto"/>
                                  </w:divBdr>
                                </w:div>
                                <w:div w:id="437529080">
                                  <w:marLeft w:val="0"/>
                                  <w:marRight w:val="0"/>
                                  <w:marTop w:val="0"/>
                                  <w:marBottom w:val="0"/>
                                  <w:divBdr>
                                    <w:top w:val="none" w:sz="0" w:space="0" w:color="auto"/>
                                    <w:left w:val="none" w:sz="0" w:space="0" w:color="auto"/>
                                    <w:bottom w:val="none" w:sz="0" w:space="0" w:color="auto"/>
                                    <w:right w:val="none" w:sz="0" w:space="0" w:color="auto"/>
                                  </w:divBdr>
                                </w:div>
                                <w:div w:id="1274707136">
                                  <w:marLeft w:val="0"/>
                                  <w:marRight w:val="0"/>
                                  <w:marTop w:val="0"/>
                                  <w:marBottom w:val="0"/>
                                  <w:divBdr>
                                    <w:top w:val="none" w:sz="0" w:space="0" w:color="auto"/>
                                    <w:left w:val="none" w:sz="0" w:space="0" w:color="auto"/>
                                    <w:bottom w:val="none" w:sz="0" w:space="0" w:color="auto"/>
                                    <w:right w:val="none" w:sz="0" w:space="0" w:color="auto"/>
                                  </w:divBdr>
                                </w:div>
                                <w:div w:id="1333796411">
                                  <w:marLeft w:val="0"/>
                                  <w:marRight w:val="0"/>
                                  <w:marTop w:val="0"/>
                                  <w:marBottom w:val="0"/>
                                  <w:divBdr>
                                    <w:top w:val="none" w:sz="0" w:space="0" w:color="auto"/>
                                    <w:left w:val="none" w:sz="0" w:space="0" w:color="auto"/>
                                    <w:bottom w:val="none" w:sz="0" w:space="0" w:color="auto"/>
                                    <w:right w:val="none" w:sz="0" w:space="0" w:color="auto"/>
                                  </w:divBdr>
                                  <w:divsChild>
                                    <w:div w:id="153451467">
                                      <w:marLeft w:val="0"/>
                                      <w:marRight w:val="0"/>
                                      <w:marTop w:val="0"/>
                                      <w:marBottom w:val="0"/>
                                      <w:divBdr>
                                        <w:top w:val="none" w:sz="0" w:space="0" w:color="auto"/>
                                        <w:left w:val="none" w:sz="0" w:space="0" w:color="auto"/>
                                        <w:bottom w:val="none" w:sz="0" w:space="0" w:color="auto"/>
                                        <w:right w:val="none" w:sz="0" w:space="0" w:color="auto"/>
                                      </w:divBdr>
                                    </w:div>
                                  </w:divsChild>
                                </w:div>
                                <w:div w:id="1656059622">
                                  <w:marLeft w:val="0"/>
                                  <w:marRight w:val="0"/>
                                  <w:marTop w:val="0"/>
                                  <w:marBottom w:val="0"/>
                                  <w:divBdr>
                                    <w:top w:val="none" w:sz="0" w:space="0" w:color="auto"/>
                                    <w:left w:val="none" w:sz="0" w:space="0" w:color="auto"/>
                                    <w:bottom w:val="none" w:sz="0" w:space="0" w:color="auto"/>
                                    <w:right w:val="none" w:sz="0" w:space="0" w:color="auto"/>
                                  </w:divBdr>
                                </w:div>
                                <w:div w:id="208320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717567">
                          <w:marLeft w:val="0"/>
                          <w:marRight w:val="0"/>
                          <w:marTop w:val="0"/>
                          <w:marBottom w:val="0"/>
                          <w:divBdr>
                            <w:top w:val="none" w:sz="0" w:space="0" w:color="auto"/>
                            <w:left w:val="none" w:sz="0" w:space="0" w:color="auto"/>
                            <w:bottom w:val="none" w:sz="0" w:space="0" w:color="auto"/>
                            <w:right w:val="none" w:sz="0" w:space="0" w:color="auto"/>
                          </w:divBdr>
                          <w:divsChild>
                            <w:div w:id="848563738">
                              <w:marLeft w:val="0"/>
                              <w:marRight w:val="0"/>
                              <w:marTop w:val="120"/>
                              <w:marBottom w:val="360"/>
                              <w:divBdr>
                                <w:top w:val="none" w:sz="0" w:space="0" w:color="auto"/>
                                <w:left w:val="none" w:sz="0" w:space="0" w:color="auto"/>
                                <w:bottom w:val="none" w:sz="0" w:space="0" w:color="auto"/>
                                <w:right w:val="none" w:sz="0" w:space="0" w:color="auto"/>
                              </w:divBdr>
                              <w:divsChild>
                                <w:div w:id="962686561">
                                  <w:marLeft w:val="0"/>
                                  <w:marRight w:val="0"/>
                                  <w:marTop w:val="0"/>
                                  <w:marBottom w:val="0"/>
                                  <w:divBdr>
                                    <w:top w:val="none" w:sz="0" w:space="0" w:color="auto"/>
                                    <w:left w:val="none" w:sz="0" w:space="0" w:color="auto"/>
                                    <w:bottom w:val="none" w:sz="0" w:space="0" w:color="auto"/>
                                    <w:right w:val="none" w:sz="0" w:space="0" w:color="auto"/>
                                  </w:divBdr>
                                </w:div>
                                <w:div w:id="158321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15659">
                          <w:marLeft w:val="0"/>
                          <w:marRight w:val="0"/>
                          <w:marTop w:val="0"/>
                          <w:marBottom w:val="0"/>
                          <w:divBdr>
                            <w:top w:val="none" w:sz="0" w:space="0" w:color="auto"/>
                            <w:left w:val="none" w:sz="0" w:space="0" w:color="auto"/>
                            <w:bottom w:val="none" w:sz="0" w:space="0" w:color="auto"/>
                            <w:right w:val="none" w:sz="0" w:space="0" w:color="auto"/>
                          </w:divBdr>
                          <w:divsChild>
                            <w:div w:id="33530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788322">
      <w:bodyDiv w:val="1"/>
      <w:marLeft w:val="0"/>
      <w:marRight w:val="0"/>
      <w:marTop w:val="0"/>
      <w:marBottom w:val="0"/>
      <w:divBdr>
        <w:top w:val="none" w:sz="0" w:space="0" w:color="auto"/>
        <w:left w:val="none" w:sz="0" w:space="0" w:color="auto"/>
        <w:bottom w:val="none" w:sz="0" w:space="0" w:color="auto"/>
        <w:right w:val="none" w:sz="0" w:space="0" w:color="auto"/>
      </w:divBdr>
    </w:div>
    <w:div w:id="1398237749">
      <w:bodyDiv w:val="1"/>
      <w:marLeft w:val="0"/>
      <w:marRight w:val="0"/>
      <w:marTop w:val="0"/>
      <w:marBottom w:val="0"/>
      <w:divBdr>
        <w:top w:val="none" w:sz="0" w:space="0" w:color="auto"/>
        <w:left w:val="none" w:sz="0" w:space="0" w:color="auto"/>
        <w:bottom w:val="none" w:sz="0" w:space="0" w:color="auto"/>
        <w:right w:val="none" w:sz="0" w:space="0" w:color="auto"/>
      </w:divBdr>
      <w:divsChild>
        <w:div w:id="1008365378">
          <w:marLeft w:val="0"/>
          <w:marRight w:val="0"/>
          <w:marTop w:val="0"/>
          <w:marBottom w:val="0"/>
          <w:divBdr>
            <w:top w:val="none" w:sz="0" w:space="0" w:color="auto"/>
            <w:left w:val="none" w:sz="0" w:space="0" w:color="auto"/>
            <w:bottom w:val="none" w:sz="0" w:space="0" w:color="auto"/>
            <w:right w:val="none" w:sz="0" w:space="0" w:color="auto"/>
          </w:divBdr>
          <w:divsChild>
            <w:div w:id="1041907464">
              <w:marLeft w:val="0"/>
              <w:marRight w:val="0"/>
              <w:marTop w:val="0"/>
              <w:marBottom w:val="0"/>
              <w:divBdr>
                <w:top w:val="none" w:sz="0" w:space="0" w:color="auto"/>
                <w:left w:val="none" w:sz="0" w:space="0" w:color="auto"/>
                <w:bottom w:val="none" w:sz="0" w:space="0" w:color="auto"/>
                <w:right w:val="none" w:sz="0" w:space="0" w:color="auto"/>
              </w:divBdr>
              <w:divsChild>
                <w:div w:id="1516000243">
                  <w:marLeft w:val="0"/>
                  <w:marRight w:val="0"/>
                  <w:marTop w:val="0"/>
                  <w:marBottom w:val="0"/>
                  <w:divBdr>
                    <w:top w:val="none" w:sz="0" w:space="0" w:color="auto"/>
                    <w:left w:val="none" w:sz="0" w:space="0" w:color="auto"/>
                    <w:bottom w:val="none" w:sz="0" w:space="0" w:color="auto"/>
                    <w:right w:val="none" w:sz="0" w:space="0" w:color="auto"/>
                  </w:divBdr>
                  <w:divsChild>
                    <w:div w:id="2004240458">
                      <w:marLeft w:val="0"/>
                      <w:marRight w:val="0"/>
                      <w:marTop w:val="0"/>
                      <w:marBottom w:val="0"/>
                      <w:divBdr>
                        <w:top w:val="none" w:sz="0" w:space="0" w:color="auto"/>
                        <w:left w:val="none" w:sz="0" w:space="0" w:color="auto"/>
                        <w:bottom w:val="none" w:sz="0" w:space="0" w:color="auto"/>
                        <w:right w:val="none" w:sz="0" w:space="0" w:color="auto"/>
                      </w:divBdr>
                      <w:divsChild>
                        <w:div w:id="10547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543727">
      <w:bodyDiv w:val="1"/>
      <w:marLeft w:val="0"/>
      <w:marRight w:val="0"/>
      <w:marTop w:val="0"/>
      <w:marBottom w:val="0"/>
      <w:divBdr>
        <w:top w:val="none" w:sz="0" w:space="0" w:color="auto"/>
        <w:left w:val="none" w:sz="0" w:space="0" w:color="auto"/>
        <w:bottom w:val="none" w:sz="0" w:space="0" w:color="auto"/>
        <w:right w:val="none" w:sz="0" w:space="0" w:color="auto"/>
      </w:divBdr>
      <w:divsChild>
        <w:div w:id="523253329">
          <w:marLeft w:val="0"/>
          <w:marRight w:val="1"/>
          <w:marTop w:val="0"/>
          <w:marBottom w:val="0"/>
          <w:divBdr>
            <w:top w:val="none" w:sz="0" w:space="0" w:color="auto"/>
            <w:left w:val="none" w:sz="0" w:space="0" w:color="auto"/>
            <w:bottom w:val="none" w:sz="0" w:space="0" w:color="auto"/>
            <w:right w:val="none" w:sz="0" w:space="0" w:color="auto"/>
          </w:divBdr>
          <w:divsChild>
            <w:div w:id="328558510">
              <w:marLeft w:val="0"/>
              <w:marRight w:val="0"/>
              <w:marTop w:val="0"/>
              <w:marBottom w:val="0"/>
              <w:divBdr>
                <w:top w:val="none" w:sz="0" w:space="0" w:color="auto"/>
                <w:left w:val="none" w:sz="0" w:space="0" w:color="auto"/>
                <w:bottom w:val="none" w:sz="0" w:space="0" w:color="auto"/>
                <w:right w:val="none" w:sz="0" w:space="0" w:color="auto"/>
              </w:divBdr>
              <w:divsChild>
                <w:div w:id="1935280763">
                  <w:marLeft w:val="0"/>
                  <w:marRight w:val="1"/>
                  <w:marTop w:val="0"/>
                  <w:marBottom w:val="0"/>
                  <w:divBdr>
                    <w:top w:val="none" w:sz="0" w:space="0" w:color="auto"/>
                    <w:left w:val="none" w:sz="0" w:space="0" w:color="auto"/>
                    <w:bottom w:val="none" w:sz="0" w:space="0" w:color="auto"/>
                    <w:right w:val="none" w:sz="0" w:space="0" w:color="auto"/>
                  </w:divBdr>
                  <w:divsChild>
                    <w:div w:id="589002883">
                      <w:marLeft w:val="0"/>
                      <w:marRight w:val="0"/>
                      <w:marTop w:val="0"/>
                      <w:marBottom w:val="0"/>
                      <w:divBdr>
                        <w:top w:val="none" w:sz="0" w:space="0" w:color="auto"/>
                        <w:left w:val="none" w:sz="0" w:space="0" w:color="auto"/>
                        <w:bottom w:val="none" w:sz="0" w:space="0" w:color="auto"/>
                        <w:right w:val="none" w:sz="0" w:space="0" w:color="auto"/>
                      </w:divBdr>
                      <w:divsChild>
                        <w:div w:id="112940763">
                          <w:marLeft w:val="0"/>
                          <w:marRight w:val="0"/>
                          <w:marTop w:val="0"/>
                          <w:marBottom w:val="0"/>
                          <w:divBdr>
                            <w:top w:val="none" w:sz="0" w:space="0" w:color="auto"/>
                            <w:left w:val="none" w:sz="0" w:space="0" w:color="auto"/>
                            <w:bottom w:val="none" w:sz="0" w:space="0" w:color="auto"/>
                            <w:right w:val="none" w:sz="0" w:space="0" w:color="auto"/>
                          </w:divBdr>
                          <w:divsChild>
                            <w:div w:id="2124880594">
                              <w:marLeft w:val="0"/>
                              <w:marRight w:val="0"/>
                              <w:marTop w:val="120"/>
                              <w:marBottom w:val="360"/>
                              <w:divBdr>
                                <w:top w:val="none" w:sz="0" w:space="0" w:color="auto"/>
                                <w:left w:val="none" w:sz="0" w:space="0" w:color="auto"/>
                                <w:bottom w:val="none" w:sz="0" w:space="0" w:color="auto"/>
                                <w:right w:val="none" w:sz="0" w:space="0" w:color="auto"/>
                              </w:divBdr>
                              <w:divsChild>
                                <w:div w:id="848107501">
                                  <w:marLeft w:val="0"/>
                                  <w:marRight w:val="0"/>
                                  <w:marTop w:val="0"/>
                                  <w:marBottom w:val="0"/>
                                  <w:divBdr>
                                    <w:top w:val="none" w:sz="0" w:space="0" w:color="auto"/>
                                    <w:left w:val="none" w:sz="0" w:space="0" w:color="auto"/>
                                    <w:bottom w:val="none" w:sz="0" w:space="0" w:color="auto"/>
                                    <w:right w:val="none" w:sz="0" w:space="0" w:color="auto"/>
                                  </w:divBdr>
                                </w:div>
                                <w:div w:id="202901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0019741">
      <w:bodyDiv w:val="1"/>
      <w:marLeft w:val="0"/>
      <w:marRight w:val="0"/>
      <w:marTop w:val="0"/>
      <w:marBottom w:val="0"/>
      <w:divBdr>
        <w:top w:val="none" w:sz="0" w:space="0" w:color="auto"/>
        <w:left w:val="none" w:sz="0" w:space="0" w:color="auto"/>
        <w:bottom w:val="none" w:sz="0" w:space="0" w:color="auto"/>
        <w:right w:val="none" w:sz="0" w:space="0" w:color="auto"/>
      </w:divBdr>
      <w:divsChild>
        <w:div w:id="451435139">
          <w:marLeft w:val="0"/>
          <w:marRight w:val="0"/>
          <w:marTop w:val="150"/>
          <w:marBottom w:val="0"/>
          <w:divBdr>
            <w:top w:val="none" w:sz="0" w:space="0" w:color="auto"/>
            <w:left w:val="none" w:sz="0" w:space="0" w:color="auto"/>
            <w:bottom w:val="none" w:sz="0" w:space="0" w:color="auto"/>
            <w:right w:val="none" w:sz="0" w:space="0" w:color="auto"/>
          </w:divBdr>
          <w:divsChild>
            <w:div w:id="194395614">
              <w:marLeft w:val="0"/>
              <w:marRight w:val="0"/>
              <w:marTop w:val="0"/>
              <w:marBottom w:val="0"/>
              <w:divBdr>
                <w:top w:val="none" w:sz="0" w:space="0" w:color="auto"/>
                <w:left w:val="none" w:sz="0" w:space="0" w:color="auto"/>
                <w:bottom w:val="none" w:sz="0" w:space="0" w:color="auto"/>
                <w:right w:val="none" w:sz="0" w:space="0" w:color="auto"/>
              </w:divBdr>
              <w:divsChild>
                <w:div w:id="822821649">
                  <w:marLeft w:val="0"/>
                  <w:marRight w:val="0"/>
                  <w:marTop w:val="0"/>
                  <w:marBottom w:val="0"/>
                  <w:divBdr>
                    <w:top w:val="none" w:sz="0" w:space="0" w:color="auto"/>
                    <w:left w:val="none" w:sz="0" w:space="0" w:color="auto"/>
                    <w:bottom w:val="none" w:sz="0" w:space="0" w:color="auto"/>
                    <w:right w:val="none" w:sz="0" w:space="0" w:color="auto"/>
                  </w:divBdr>
                  <w:divsChild>
                    <w:div w:id="1747679815">
                      <w:marLeft w:val="0"/>
                      <w:marRight w:val="0"/>
                      <w:marTop w:val="168"/>
                      <w:marBottom w:val="0"/>
                      <w:divBdr>
                        <w:top w:val="none" w:sz="0" w:space="0" w:color="auto"/>
                        <w:left w:val="none" w:sz="0" w:space="0" w:color="auto"/>
                        <w:bottom w:val="none" w:sz="0" w:space="0" w:color="auto"/>
                        <w:right w:val="none" w:sz="0" w:space="0" w:color="auto"/>
                      </w:divBdr>
                      <w:divsChild>
                        <w:div w:id="47954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718544">
      <w:bodyDiv w:val="1"/>
      <w:marLeft w:val="0"/>
      <w:marRight w:val="0"/>
      <w:marTop w:val="0"/>
      <w:marBottom w:val="0"/>
      <w:divBdr>
        <w:top w:val="none" w:sz="0" w:space="0" w:color="auto"/>
        <w:left w:val="none" w:sz="0" w:space="0" w:color="auto"/>
        <w:bottom w:val="none" w:sz="0" w:space="0" w:color="auto"/>
        <w:right w:val="none" w:sz="0" w:space="0" w:color="auto"/>
      </w:divBdr>
    </w:div>
    <w:div w:id="1816797500">
      <w:bodyDiv w:val="1"/>
      <w:marLeft w:val="0"/>
      <w:marRight w:val="0"/>
      <w:marTop w:val="0"/>
      <w:marBottom w:val="0"/>
      <w:divBdr>
        <w:top w:val="none" w:sz="0" w:space="0" w:color="auto"/>
        <w:left w:val="none" w:sz="0" w:space="0" w:color="auto"/>
        <w:bottom w:val="none" w:sz="0" w:space="0" w:color="auto"/>
        <w:right w:val="none" w:sz="0" w:space="0" w:color="auto"/>
      </w:divBdr>
      <w:divsChild>
        <w:div w:id="481122443">
          <w:marLeft w:val="0"/>
          <w:marRight w:val="0"/>
          <w:marTop w:val="0"/>
          <w:marBottom w:val="0"/>
          <w:divBdr>
            <w:top w:val="none" w:sz="0" w:space="0" w:color="auto"/>
            <w:left w:val="none" w:sz="0" w:space="0" w:color="auto"/>
            <w:bottom w:val="none" w:sz="0" w:space="0" w:color="auto"/>
            <w:right w:val="none" w:sz="0" w:space="0" w:color="auto"/>
          </w:divBdr>
          <w:divsChild>
            <w:div w:id="974525836">
              <w:marLeft w:val="0"/>
              <w:marRight w:val="0"/>
              <w:marTop w:val="0"/>
              <w:marBottom w:val="0"/>
              <w:divBdr>
                <w:top w:val="none" w:sz="0" w:space="0" w:color="auto"/>
                <w:left w:val="none" w:sz="0" w:space="0" w:color="auto"/>
                <w:bottom w:val="none" w:sz="0" w:space="0" w:color="auto"/>
                <w:right w:val="none" w:sz="0" w:space="0" w:color="auto"/>
              </w:divBdr>
              <w:divsChild>
                <w:div w:id="1504708079">
                  <w:marLeft w:val="0"/>
                  <w:marRight w:val="0"/>
                  <w:marTop w:val="0"/>
                  <w:marBottom w:val="0"/>
                  <w:divBdr>
                    <w:top w:val="none" w:sz="0" w:space="0" w:color="auto"/>
                    <w:left w:val="none" w:sz="0" w:space="0" w:color="auto"/>
                    <w:bottom w:val="none" w:sz="0" w:space="0" w:color="auto"/>
                    <w:right w:val="none" w:sz="0" w:space="0" w:color="auto"/>
                  </w:divBdr>
                  <w:divsChild>
                    <w:div w:id="1786803607">
                      <w:marLeft w:val="0"/>
                      <w:marRight w:val="0"/>
                      <w:marTop w:val="0"/>
                      <w:marBottom w:val="0"/>
                      <w:divBdr>
                        <w:top w:val="none" w:sz="0" w:space="0" w:color="auto"/>
                        <w:left w:val="none" w:sz="0" w:space="0" w:color="auto"/>
                        <w:bottom w:val="none" w:sz="0" w:space="0" w:color="auto"/>
                        <w:right w:val="none" w:sz="0" w:space="0" w:color="auto"/>
                      </w:divBdr>
                      <w:divsChild>
                        <w:div w:id="1490248630">
                          <w:marLeft w:val="0"/>
                          <w:marRight w:val="0"/>
                          <w:marTop w:val="0"/>
                          <w:marBottom w:val="0"/>
                          <w:divBdr>
                            <w:top w:val="none" w:sz="0" w:space="0" w:color="auto"/>
                            <w:left w:val="none" w:sz="0" w:space="0" w:color="auto"/>
                            <w:bottom w:val="none" w:sz="0" w:space="0" w:color="auto"/>
                            <w:right w:val="none" w:sz="0" w:space="0" w:color="auto"/>
                          </w:divBdr>
                          <w:divsChild>
                            <w:div w:id="1043561663">
                              <w:marLeft w:val="0"/>
                              <w:marRight w:val="0"/>
                              <w:marTop w:val="0"/>
                              <w:marBottom w:val="0"/>
                              <w:divBdr>
                                <w:top w:val="none" w:sz="0" w:space="0" w:color="auto"/>
                                <w:left w:val="none" w:sz="0" w:space="0" w:color="auto"/>
                                <w:bottom w:val="none" w:sz="0" w:space="0" w:color="auto"/>
                                <w:right w:val="none" w:sz="0" w:space="0" w:color="auto"/>
                              </w:divBdr>
                              <w:divsChild>
                                <w:div w:id="900213474">
                                  <w:marLeft w:val="0"/>
                                  <w:marRight w:val="0"/>
                                  <w:marTop w:val="0"/>
                                  <w:marBottom w:val="0"/>
                                  <w:divBdr>
                                    <w:top w:val="none" w:sz="0" w:space="0" w:color="auto"/>
                                    <w:left w:val="none" w:sz="0" w:space="0" w:color="auto"/>
                                    <w:bottom w:val="none" w:sz="0" w:space="0" w:color="auto"/>
                                    <w:right w:val="none" w:sz="0" w:space="0" w:color="auto"/>
                                  </w:divBdr>
                                  <w:divsChild>
                                    <w:div w:id="33192536">
                                      <w:marLeft w:val="0"/>
                                      <w:marRight w:val="0"/>
                                      <w:marTop w:val="0"/>
                                      <w:marBottom w:val="0"/>
                                      <w:divBdr>
                                        <w:top w:val="none" w:sz="0" w:space="0" w:color="auto"/>
                                        <w:left w:val="none" w:sz="0" w:space="0" w:color="auto"/>
                                        <w:bottom w:val="none" w:sz="0" w:space="0" w:color="auto"/>
                                        <w:right w:val="none" w:sz="0" w:space="0" w:color="auto"/>
                                      </w:divBdr>
                                      <w:divsChild>
                                        <w:div w:id="1600526354">
                                          <w:marLeft w:val="0"/>
                                          <w:marRight w:val="0"/>
                                          <w:marTop w:val="0"/>
                                          <w:marBottom w:val="0"/>
                                          <w:divBdr>
                                            <w:top w:val="none" w:sz="0" w:space="0" w:color="auto"/>
                                            <w:left w:val="none" w:sz="0" w:space="0" w:color="auto"/>
                                            <w:bottom w:val="none" w:sz="0" w:space="0" w:color="auto"/>
                                            <w:right w:val="none" w:sz="0" w:space="0" w:color="auto"/>
                                          </w:divBdr>
                                          <w:divsChild>
                                            <w:div w:id="589242316">
                                              <w:marLeft w:val="0"/>
                                              <w:marRight w:val="0"/>
                                              <w:marTop w:val="0"/>
                                              <w:marBottom w:val="0"/>
                                              <w:divBdr>
                                                <w:top w:val="none" w:sz="0" w:space="0" w:color="auto"/>
                                                <w:left w:val="none" w:sz="0" w:space="0" w:color="auto"/>
                                                <w:bottom w:val="none" w:sz="0" w:space="0" w:color="auto"/>
                                                <w:right w:val="none" w:sz="0" w:space="0" w:color="auto"/>
                                              </w:divBdr>
                                              <w:divsChild>
                                                <w:div w:id="1084447911">
                                                  <w:marLeft w:val="0"/>
                                                  <w:marRight w:val="0"/>
                                                  <w:marTop w:val="0"/>
                                                  <w:marBottom w:val="0"/>
                                                  <w:divBdr>
                                                    <w:top w:val="none" w:sz="0" w:space="0" w:color="auto"/>
                                                    <w:left w:val="none" w:sz="0" w:space="0" w:color="auto"/>
                                                    <w:bottom w:val="none" w:sz="0" w:space="0" w:color="auto"/>
                                                    <w:right w:val="none" w:sz="0" w:space="0" w:color="auto"/>
                                                  </w:divBdr>
                                                  <w:divsChild>
                                                    <w:div w:id="381369930">
                                                      <w:marLeft w:val="0"/>
                                                      <w:marRight w:val="0"/>
                                                      <w:marTop w:val="0"/>
                                                      <w:marBottom w:val="0"/>
                                                      <w:divBdr>
                                                        <w:top w:val="none" w:sz="0" w:space="0" w:color="auto"/>
                                                        <w:left w:val="none" w:sz="0" w:space="0" w:color="auto"/>
                                                        <w:bottom w:val="none" w:sz="0" w:space="0" w:color="auto"/>
                                                        <w:right w:val="none" w:sz="0" w:space="0" w:color="auto"/>
                                                      </w:divBdr>
                                                      <w:divsChild>
                                                        <w:div w:id="1776360350">
                                                          <w:marLeft w:val="0"/>
                                                          <w:marRight w:val="0"/>
                                                          <w:marTop w:val="0"/>
                                                          <w:marBottom w:val="0"/>
                                                          <w:divBdr>
                                                            <w:top w:val="none" w:sz="0" w:space="0" w:color="auto"/>
                                                            <w:left w:val="none" w:sz="0" w:space="0" w:color="auto"/>
                                                            <w:bottom w:val="none" w:sz="0" w:space="0" w:color="auto"/>
                                                            <w:right w:val="none" w:sz="0" w:space="0" w:color="auto"/>
                                                          </w:divBdr>
                                                          <w:divsChild>
                                                            <w:div w:id="26302636">
                                                              <w:marLeft w:val="0"/>
                                                              <w:marRight w:val="0"/>
                                                              <w:marTop w:val="0"/>
                                                              <w:marBottom w:val="0"/>
                                                              <w:divBdr>
                                                                <w:top w:val="none" w:sz="0" w:space="0" w:color="auto"/>
                                                                <w:left w:val="none" w:sz="0" w:space="0" w:color="auto"/>
                                                                <w:bottom w:val="none" w:sz="0" w:space="0" w:color="auto"/>
                                                                <w:right w:val="none" w:sz="0" w:space="0" w:color="auto"/>
                                                              </w:divBdr>
                                                              <w:divsChild>
                                                                <w:div w:id="2109618413">
                                                                  <w:marLeft w:val="0"/>
                                                                  <w:marRight w:val="0"/>
                                                                  <w:marTop w:val="0"/>
                                                                  <w:marBottom w:val="0"/>
                                                                  <w:divBdr>
                                                                    <w:top w:val="none" w:sz="0" w:space="0" w:color="auto"/>
                                                                    <w:left w:val="none" w:sz="0" w:space="0" w:color="auto"/>
                                                                    <w:bottom w:val="none" w:sz="0" w:space="0" w:color="auto"/>
                                                                    <w:right w:val="none" w:sz="0" w:space="0" w:color="auto"/>
                                                                  </w:divBdr>
                                                                  <w:divsChild>
                                                                    <w:div w:id="126858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867035">
                                                              <w:marLeft w:val="0"/>
                                                              <w:marRight w:val="0"/>
                                                              <w:marTop w:val="0"/>
                                                              <w:marBottom w:val="0"/>
                                                              <w:divBdr>
                                                                <w:top w:val="none" w:sz="0" w:space="0" w:color="auto"/>
                                                                <w:left w:val="none" w:sz="0" w:space="0" w:color="auto"/>
                                                                <w:bottom w:val="none" w:sz="0" w:space="0" w:color="auto"/>
                                                                <w:right w:val="none" w:sz="0" w:space="0" w:color="auto"/>
                                                              </w:divBdr>
                                                              <w:divsChild>
                                                                <w:div w:id="1174345000">
                                                                  <w:marLeft w:val="0"/>
                                                                  <w:marRight w:val="0"/>
                                                                  <w:marTop w:val="0"/>
                                                                  <w:marBottom w:val="0"/>
                                                                  <w:divBdr>
                                                                    <w:top w:val="none" w:sz="0" w:space="0" w:color="auto"/>
                                                                    <w:left w:val="none" w:sz="0" w:space="0" w:color="auto"/>
                                                                    <w:bottom w:val="none" w:sz="0" w:space="0" w:color="auto"/>
                                                                    <w:right w:val="none" w:sz="0" w:space="0" w:color="auto"/>
                                                                  </w:divBdr>
                                                                  <w:divsChild>
                                                                    <w:div w:id="1180006233">
                                                                      <w:marLeft w:val="0"/>
                                                                      <w:marRight w:val="0"/>
                                                                      <w:marTop w:val="0"/>
                                                                      <w:marBottom w:val="0"/>
                                                                      <w:divBdr>
                                                                        <w:top w:val="none" w:sz="0" w:space="0" w:color="auto"/>
                                                                        <w:left w:val="none" w:sz="0" w:space="0" w:color="auto"/>
                                                                        <w:bottom w:val="none" w:sz="0" w:space="0" w:color="auto"/>
                                                                        <w:right w:val="none" w:sz="0" w:space="0" w:color="auto"/>
                                                                      </w:divBdr>
                                                                    </w:div>
                                                                    <w:div w:id="118004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53359">
                                                      <w:marLeft w:val="0"/>
                                                      <w:marRight w:val="0"/>
                                                      <w:marTop w:val="0"/>
                                                      <w:marBottom w:val="0"/>
                                                      <w:divBdr>
                                                        <w:top w:val="none" w:sz="0" w:space="0" w:color="auto"/>
                                                        <w:left w:val="none" w:sz="0" w:space="0" w:color="auto"/>
                                                        <w:bottom w:val="none" w:sz="0" w:space="0" w:color="auto"/>
                                                        <w:right w:val="none" w:sz="0" w:space="0" w:color="auto"/>
                                                      </w:divBdr>
                                                      <w:divsChild>
                                                        <w:div w:id="1203834021">
                                                          <w:marLeft w:val="0"/>
                                                          <w:marRight w:val="0"/>
                                                          <w:marTop w:val="0"/>
                                                          <w:marBottom w:val="0"/>
                                                          <w:divBdr>
                                                            <w:top w:val="none" w:sz="0" w:space="0" w:color="auto"/>
                                                            <w:left w:val="none" w:sz="0" w:space="0" w:color="auto"/>
                                                            <w:bottom w:val="none" w:sz="0" w:space="0" w:color="auto"/>
                                                            <w:right w:val="none" w:sz="0" w:space="0" w:color="auto"/>
                                                          </w:divBdr>
                                                        </w:div>
                                                      </w:divsChild>
                                                    </w:div>
                                                    <w:div w:id="1507011158">
                                                      <w:marLeft w:val="0"/>
                                                      <w:marRight w:val="0"/>
                                                      <w:marTop w:val="0"/>
                                                      <w:marBottom w:val="0"/>
                                                      <w:divBdr>
                                                        <w:top w:val="none" w:sz="0" w:space="0" w:color="auto"/>
                                                        <w:left w:val="none" w:sz="0" w:space="0" w:color="auto"/>
                                                        <w:bottom w:val="none" w:sz="0" w:space="0" w:color="auto"/>
                                                        <w:right w:val="none" w:sz="0" w:space="0" w:color="auto"/>
                                                      </w:divBdr>
                                                      <w:divsChild>
                                                        <w:div w:id="545067425">
                                                          <w:marLeft w:val="0"/>
                                                          <w:marRight w:val="0"/>
                                                          <w:marTop w:val="0"/>
                                                          <w:marBottom w:val="0"/>
                                                          <w:divBdr>
                                                            <w:top w:val="none" w:sz="0" w:space="0" w:color="auto"/>
                                                            <w:left w:val="none" w:sz="0" w:space="0" w:color="auto"/>
                                                            <w:bottom w:val="none" w:sz="0" w:space="0" w:color="auto"/>
                                                            <w:right w:val="none" w:sz="0" w:space="0" w:color="auto"/>
                                                          </w:divBdr>
                                                          <w:divsChild>
                                                            <w:div w:id="75174698">
                                                              <w:marLeft w:val="0"/>
                                                              <w:marRight w:val="0"/>
                                                              <w:marTop w:val="0"/>
                                                              <w:marBottom w:val="0"/>
                                                              <w:divBdr>
                                                                <w:top w:val="none" w:sz="0" w:space="0" w:color="auto"/>
                                                                <w:left w:val="none" w:sz="0" w:space="0" w:color="auto"/>
                                                                <w:bottom w:val="none" w:sz="0" w:space="0" w:color="auto"/>
                                                                <w:right w:val="none" w:sz="0" w:space="0" w:color="auto"/>
                                                              </w:divBdr>
                                                            </w:div>
                                                            <w:div w:id="794758020">
                                                              <w:marLeft w:val="0"/>
                                                              <w:marRight w:val="0"/>
                                                              <w:marTop w:val="0"/>
                                                              <w:marBottom w:val="0"/>
                                                              <w:divBdr>
                                                                <w:top w:val="none" w:sz="0" w:space="0" w:color="auto"/>
                                                                <w:left w:val="none" w:sz="0" w:space="0" w:color="auto"/>
                                                                <w:bottom w:val="none" w:sz="0" w:space="0" w:color="auto"/>
                                                                <w:right w:val="none" w:sz="0" w:space="0" w:color="auto"/>
                                                              </w:divBdr>
                                                            </w:div>
                                                            <w:div w:id="1017972172">
                                                              <w:marLeft w:val="0"/>
                                                              <w:marRight w:val="0"/>
                                                              <w:marTop w:val="0"/>
                                                              <w:marBottom w:val="0"/>
                                                              <w:divBdr>
                                                                <w:top w:val="none" w:sz="0" w:space="0" w:color="auto"/>
                                                                <w:left w:val="none" w:sz="0" w:space="0" w:color="auto"/>
                                                                <w:bottom w:val="none" w:sz="0" w:space="0" w:color="auto"/>
                                                                <w:right w:val="none" w:sz="0" w:space="0" w:color="auto"/>
                                                              </w:divBdr>
                                                            </w:div>
                                                            <w:div w:id="1193570049">
                                                              <w:marLeft w:val="0"/>
                                                              <w:marRight w:val="0"/>
                                                              <w:marTop w:val="0"/>
                                                              <w:marBottom w:val="0"/>
                                                              <w:divBdr>
                                                                <w:top w:val="none" w:sz="0" w:space="0" w:color="auto"/>
                                                                <w:left w:val="none" w:sz="0" w:space="0" w:color="auto"/>
                                                                <w:bottom w:val="none" w:sz="0" w:space="0" w:color="auto"/>
                                                                <w:right w:val="none" w:sz="0" w:space="0" w:color="auto"/>
                                                              </w:divBdr>
                                                            </w:div>
                                                            <w:div w:id="1426804750">
                                                              <w:marLeft w:val="0"/>
                                                              <w:marRight w:val="0"/>
                                                              <w:marTop w:val="0"/>
                                                              <w:marBottom w:val="0"/>
                                                              <w:divBdr>
                                                                <w:top w:val="none" w:sz="0" w:space="0" w:color="auto"/>
                                                                <w:left w:val="none" w:sz="0" w:space="0" w:color="auto"/>
                                                                <w:bottom w:val="none" w:sz="0" w:space="0" w:color="auto"/>
                                                                <w:right w:val="none" w:sz="0" w:space="0" w:color="auto"/>
                                                              </w:divBdr>
                                                            </w:div>
                                                            <w:div w:id="1477990783">
                                                              <w:marLeft w:val="0"/>
                                                              <w:marRight w:val="0"/>
                                                              <w:marTop w:val="0"/>
                                                              <w:marBottom w:val="0"/>
                                                              <w:divBdr>
                                                                <w:top w:val="none" w:sz="0" w:space="0" w:color="auto"/>
                                                                <w:left w:val="none" w:sz="0" w:space="0" w:color="auto"/>
                                                                <w:bottom w:val="none" w:sz="0" w:space="0" w:color="auto"/>
                                                                <w:right w:val="none" w:sz="0" w:space="0" w:color="auto"/>
                                                              </w:divBdr>
                                                            </w:div>
                                                            <w:div w:id="1876498014">
                                                              <w:marLeft w:val="0"/>
                                                              <w:marRight w:val="0"/>
                                                              <w:marTop w:val="0"/>
                                                              <w:marBottom w:val="0"/>
                                                              <w:divBdr>
                                                                <w:top w:val="none" w:sz="0" w:space="0" w:color="auto"/>
                                                                <w:left w:val="none" w:sz="0" w:space="0" w:color="auto"/>
                                                                <w:bottom w:val="none" w:sz="0" w:space="0" w:color="auto"/>
                                                                <w:right w:val="none" w:sz="0" w:space="0" w:color="auto"/>
                                                              </w:divBdr>
                                                            </w:div>
                                                            <w:div w:id="2136480736">
                                                              <w:marLeft w:val="0"/>
                                                              <w:marRight w:val="0"/>
                                                              <w:marTop w:val="0"/>
                                                              <w:marBottom w:val="0"/>
                                                              <w:divBdr>
                                                                <w:top w:val="none" w:sz="0" w:space="0" w:color="auto"/>
                                                                <w:left w:val="none" w:sz="0" w:space="0" w:color="auto"/>
                                                                <w:bottom w:val="none" w:sz="0" w:space="0" w:color="auto"/>
                                                                <w:right w:val="none" w:sz="0" w:space="0" w:color="auto"/>
                                                              </w:divBdr>
                                                            </w:div>
                                                          </w:divsChild>
                                                        </w:div>
                                                        <w:div w:id="174668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37708560">
      <w:bodyDiv w:val="1"/>
      <w:marLeft w:val="0"/>
      <w:marRight w:val="0"/>
      <w:marTop w:val="0"/>
      <w:marBottom w:val="0"/>
      <w:divBdr>
        <w:top w:val="none" w:sz="0" w:space="0" w:color="auto"/>
        <w:left w:val="none" w:sz="0" w:space="0" w:color="auto"/>
        <w:bottom w:val="none" w:sz="0" w:space="0" w:color="auto"/>
        <w:right w:val="none" w:sz="0" w:space="0" w:color="auto"/>
      </w:divBdr>
    </w:div>
    <w:div w:id="1966808482">
      <w:bodyDiv w:val="1"/>
      <w:marLeft w:val="0"/>
      <w:marRight w:val="0"/>
      <w:marTop w:val="0"/>
      <w:marBottom w:val="0"/>
      <w:divBdr>
        <w:top w:val="none" w:sz="0" w:space="0" w:color="auto"/>
        <w:left w:val="none" w:sz="0" w:space="0" w:color="auto"/>
        <w:bottom w:val="none" w:sz="0" w:space="0" w:color="auto"/>
        <w:right w:val="none" w:sz="0" w:space="0" w:color="auto"/>
      </w:divBdr>
      <w:divsChild>
        <w:div w:id="1417097019">
          <w:marLeft w:val="0"/>
          <w:marRight w:val="1"/>
          <w:marTop w:val="0"/>
          <w:marBottom w:val="0"/>
          <w:divBdr>
            <w:top w:val="none" w:sz="0" w:space="0" w:color="auto"/>
            <w:left w:val="none" w:sz="0" w:space="0" w:color="auto"/>
            <w:bottom w:val="none" w:sz="0" w:space="0" w:color="auto"/>
            <w:right w:val="none" w:sz="0" w:space="0" w:color="auto"/>
          </w:divBdr>
          <w:divsChild>
            <w:div w:id="1709648648">
              <w:marLeft w:val="0"/>
              <w:marRight w:val="0"/>
              <w:marTop w:val="0"/>
              <w:marBottom w:val="0"/>
              <w:divBdr>
                <w:top w:val="none" w:sz="0" w:space="0" w:color="auto"/>
                <w:left w:val="none" w:sz="0" w:space="0" w:color="auto"/>
                <w:bottom w:val="none" w:sz="0" w:space="0" w:color="auto"/>
                <w:right w:val="none" w:sz="0" w:space="0" w:color="auto"/>
              </w:divBdr>
              <w:divsChild>
                <w:div w:id="1911384948">
                  <w:marLeft w:val="0"/>
                  <w:marRight w:val="1"/>
                  <w:marTop w:val="0"/>
                  <w:marBottom w:val="0"/>
                  <w:divBdr>
                    <w:top w:val="none" w:sz="0" w:space="0" w:color="auto"/>
                    <w:left w:val="none" w:sz="0" w:space="0" w:color="auto"/>
                    <w:bottom w:val="none" w:sz="0" w:space="0" w:color="auto"/>
                    <w:right w:val="none" w:sz="0" w:space="0" w:color="auto"/>
                  </w:divBdr>
                  <w:divsChild>
                    <w:div w:id="350647130">
                      <w:marLeft w:val="0"/>
                      <w:marRight w:val="0"/>
                      <w:marTop w:val="0"/>
                      <w:marBottom w:val="0"/>
                      <w:divBdr>
                        <w:top w:val="none" w:sz="0" w:space="0" w:color="auto"/>
                        <w:left w:val="none" w:sz="0" w:space="0" w:color="auto"/>
                        <w:bottom w:val="none" w:sz="0" w:space="0" w:color="auto"/>
                        <w:right w:val="none" w:sz="0" w:space="0" w:color="auto"/>
                      </w:divBdr>
                      <w:divsChild>
                        <w:div w:id="578759730">
                          <w:marLeft w:val="0"/>
                          <w:marRight w:val="0"/>
                          <w:marTop w:val="0"/>
                          <w:marBottom w:val="0"/>
                          <w:divBdr>
                            <w:top w:val="none" w:sz="0" w:space="0" w:color="auto"/>
                            <w:left w:val="none" w:sz="0" w:space="0" w:color="auto"/>
                            <w:bottom w:val="none" w:sz="0" w:space="0" w:color="auto"/>
                            <w:right w:val="none" w:sz="0" w:space="0" w:color="auto"/>
                          </w:divBdr>
                          <w:divsChild>
                            <w:div w:id="1080560598">
                              <w:marLeft w:val="0"/>
                              <w:marRight w:val="0"/>
                              <w:marTop w:val="120"/>
                              <w:marBottom w:val="360"/>
                              <w:divBdr>
                                <w:top w:val="none" w:sz="0" w:space="0" w:color="auto"/>
                                <w:left w:val="none" w:sz="0" w:space="0" w:color="auto"/>
                                <w:bottom w:val="none" w:sz="0" w:space="0" w:color="auto"/>
                                <w:right w:val="none" w:sz="0" w:space="0" w:color="auto"/>
                              </w:divBdr>
                              <w:divsChild>
                                <w:div w:id="335310170">
                                  <w:marLeft w:val="0"/>
                                  <w:marRight w:val="0"/>
                                  <w:marTop w:val="0"/>
                                  <w:marBottom w:val="0"/>
                                  <w:divBdr>
                                    <w:top w:val="none" w:sz="0" w:space="0" w:color="auto"/>
                                    <w:left w:val="none" w:sz="0" w:space="0" w:color="auto"/>
                                    <w:bottom w:val="none" w:sz="0" w:space="0" w:color="auto"/>
                                    <w:right w:val="none" w:sz="0" w:space="0" w:color="auto"/>
                                  </w:divBdr>
                                </w:div>
                                <w:div w:id="411512279">
                                  <w:marLeft w:val="0"/>
                                  <w:marRight w:val="0"/>
                                  <w:marTop w:val="0"/>
                                  <w:marBottom w:val="0"/>
                                  <w:divBdr>
                                    <w:top w:val="none" w:sz="0" w:space="0" w:color="auto"/>
                                    <w:left w:val="none" w:sz="0" w:space="0" w:color="auto"/>
                                    <w:bottom w:val="none" w:sz="0" w:space="0" w:color="auto"/>
                                    <w:right w:val="none" w:sz="0" w:space="0" w:color="auto"/>
                                  </w:divBdr>
                                </w:div>
                                <w:div w:id="204547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557094">
      <w:bodyDiv w:val="1"/>
      <w:marLeft w:val="0"/>
      <w:marRight w:val="0"/>
      <w:marTop w:val="0"/>
      <w:marBottom w:val="0"/>
      <w:divBdr>
        <w:top w:val="none" w:sz="0" w:space="0" w:color="auto"/>
        <w:left w:val="none" w:sz="0" w:space="0" w:color="auto"/>
        <w:bottom w:val="none" w:sz="0" w:space="0" w:color="auto"/>
        <w:right w:val="none" w:sz="0" w:space="0" w:color="auto"/>
      </w:divBdr>
      <w:divsChild>
        <w:div w:id="1757822103">
          <w:marLeft w:val="0"/>
          <w:marRight w:val="1"/>
          <w:marTop w:val="0"/>
          <w:marBottom w:val="0"/>
          <w:divBdr>
            <w:top w:val="none" w:sz="0" w:space="0" w:color="auto"/>
            <w:left w:val="none" w:sz="0" w:space="0" w:color="auto"/>
            <w:bottom w:val="none" w:sz="0" w:space="0" w:color="auto"/>
            <w:right w:val="none" w:sz="0" w:space="0" w:color="auto"/>
          </w:divBdr>
          <w:divsChild>
            <w:div w:id="1413047009">
              <w:marLeft w:val="0"/>
              <w:marRight w:val="0"/>
              <w:marTop w:val="0"/>
              <w:marBottom w:val="0"/>
              <w:divBdr>
                <w:top w:val="none" w:sz="0" w:space="0" w:color="auto"/>
                <w:left w:val="none" w:sz="0" w:space="0" w:color="auto"/>
                <w:bottom w:val="none" w:sz="0" w:space="0" w:color="auto"/>
                <w:right w:val="none" w:sz="0" w:space="0" w:color="auto"/>
              </w:divBdr>
              <w:divsChild>
                <w:div w:id="1869368324">
                  <w:marLeft w:val="0"/>
                  <w:marRight w:val="1"/>
                  <w:marTop w:val="0"/>
                  <w:marBottom w:val="0"/>
                  <w:divBdr>
                    <w:top w:val="none" w:sz="0" w:space="0" w:color="auto"/>
                    <w:left w:val="none" w:sz="0" w:space="0" w:color="auto"/>
                    <w:bottom w:val="none" w:sz="0" w:space="0" w:color="auto"/>
                    <w:right w:val="none" w:sz="0" w:space="0" w:color="auto"/>
                  </w:divBdr>
                  <w:divsChild>
                    <w:div w:id="519397192">
                      <w:marLeft w:val="0"/>
                      <w:marRight w:val="0"/>
                      <w:marTop w:val="0"/>
                      <w:marBottom w:val="0"/>
                      <w:divBdr>
                        <w:top w:val="none" w:sz="0" w:space="0" w:color="auto"/>
                        <w:left w:val="none" w:sz="0" w:space="0" w:color="auto"/>
                        <w:bottom w:val="none" w:sz="0" w:space="0" w:color="auto"/>
                        <w:right w:val="none" w:sz="0" w:space="0" w:color="auto"/>
                      </w:divBdr>
                      <w:divsChild>
                        <w:div w:id="832724639">
                          <w:marLeft w:val="0"/>
                          <w:marRight w:val="0"/>
                          <w:marTop w:val="0"/>
                          <w:marBottom w:val="0"/>
                          <w:divBdr>
                            <w:top w:val="none" w:sz="0" w:space="0" w:color="auto"/>
                            <w:left w:val="none" w:sz="0" w:space="0" w:color="auto"/>
                            <w:bottom w:val="none" w:sz="0" w:space="0" w:color="auto"/>
                            <w:right w:val="none" w:sz="0" w:space="0" w:color="auto"/>
                          </w:divBdr>
                          <w:divsChild>
                            <w:div w:id="1114787219">
                              <w:marLeft w:val="0"/>
                              <w:marRight w:val="0"/>
                              <w:marTop w:val="120"/>
                              <w:marBottom w:val="360"/>
                              <w:divBdr>
                                <w:top w:val="none" w:sz="0" w:space="0" w:color="auto"/>
                                <w:left w:val="none" w:sz="0" w:space="0" w:color="auto"/>
                                <w:bottom w:val="none" w:sz="0" w:space="0" w:color="auto"/>
                                <w:right w:val="none" w:sz="0" w:space="0" w:color="auto"/>
                              </w:divBdr>
                              <w:divsChild>
                                <w:div w:id="277684843">
                                  <w:marLeft w:val="0"/>
                                  <w:marRight w:val="0"/>
                                  <w:marTop w:val="0"/>
                                  <w:marBottom w:val="0"/>
                                  <w:divBdr>
                                    <w:top w:val="none" w:sz="0" w:space="0" w:color="auto"/>
                                    <w:left w:val="none" w:sz="0" w:space="0" w:color="auto"/>
                                    <w:bottom w:val="none" w:sz="0" w:space="0" w:color="auto"/>
                                    <w:right w:val="none" w:sz="0" w:space="0" w:color="auto"/>
                                  </w:divBdr>
                                </w:div>
                                <w:div w:id="198130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tiff"/><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F11B28-EAB0-45C3-AF82-FC346DE10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5127</Words>
  <Characters>29227</Characters>
  <Application>Microsoft Office Word</Application>
  <DocSecurity>4</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34286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O'Connell, Erin</dc:creator>
  <cp:keywords/>
  <dc:description/>
  <cp:lastModifiedBy>Batchelor, Daniel</cp:lastModifiedBy>
  <cp:revision>5</cp:revision>
  <dcterms:created xsi:type="dcterms:W3CDTF">2021-08-15T15:01:00Z</dcterms:created>
  <dcterms:modified xsi:type="dcterms:W3CDTF">2021-08-15T15:03:00Z</dcterms:modified>
</cp:coreProperties>
</file>