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01CC" w:rsidRPr="00146828" w:rsidRDefault="00AF01CC" w:rsidP="00104DE9">
      <w:pPr>
        <w:jc w:val="center"/>
        <w:rPr>
          <w:b/>
          <w:kern w:val="28"/>
          <w:sz w:val="36"/>
          <w:szCs w:val="48"/>
        </w:rPr>
      </w:pPr>
      <w:r w:rsidRPr="00146828">
        <w:rPr>
          <w:b/>
          <w:kern w:val="28"/>
          <w:sz w:val="36"/>
          <w:szCs w:val="48"/>
        </w:rPr>
        <w:t xml:space="preserve">Experimental Validation of the Unsteady CFD-generated Airwake of the HMS Queen Elizabeth Aircraft Carrier </w:t>
      </w:r>
    </w:p>
    <w:p w:rsidR="00AF01CC" w:rsidRPr="00146828" w:rsidRDefault="00AF01CC" w:rsidP="00104DE9">
      <w:pPr>
        <w:jc w:val="center"/>
        <w:rPr>
          <w:b/>
          <w:kern w:val="28"/>
          <w:sz w:val="40"/>
          <w:szCs w:val="48"/>
        </w:rPr>
      </w:pPr>
    </w:p>
    <w:p w:rsidR="00104DE9" w:rsidRPr="00146828" w:rsidRDefault="00104DE9" w:rsidP="00104DE9">
      <w:pPr>
        <w:jc w:val="center"/>
        <w:rPr>
          <w:sz w:val="32"/>
        </w:rPr>
      </w:pPr>
      <w:r w:rsidRPr="00146828">
        <w:rPr>
          <w:sz w:val="32"/>
        </w:rPr>
        <w:t>Neale A. Watson,</w:t>
      </w:r>
      <w:r w:rsidRPr="00146828">
        <w:rPr>
          <w:sz w:val="32"/>
          <w:vertAlign w:val="superscript"/>
        </w:rPr>
        <w:footnoteReference w:id="1"/>
      </w:r>
      <w:r w:rsidRPr="00146828">
        <w:rPr>
          <w:sz w:val="32"/>
        </w:rPr>
        <w:t xml:space="preserve">  Mark D. White</w:t>
      </w:r>
      <w:r w:rsidRPr="00146828">
        <w:rPr>
          <w:sz w:val="32"/>
          <w:vertAlign w:val="superscript"/>
        </w:rPr>
        <w:footnoteReference w:id="2"/>
      </w:r>
      <w:r w:rsidRPr="00146828">
        <w:rPr>
          <w:sz w:val="32"/>
        </w:rPr>
        <w:t xml:space="preserve"> and Ieuan Owen</w:t>
      </w:r>
      <w:r w:rsidRPr="00146828">
        <w:rPr>
          <w:rStyle w:val="FootnoteReference"/>
          <w:sz w:val="32"/>
        </w:rPr>
        <w:footnoteReference w:id="3"/>
      </w:r>
    </w:p>
    <w:p w:rsidR="00104DE9" w:rsidRPr="00146828" w:rsidRDefault="00104DE9" w:rsidP="00104DE9">
      <w:pPr>
        <w:jc w:val="center"/>
        <w:rPr>
          <w:sz w:val="24"/>
        </w:rPr>
      </w:pPr>
      <w:r w:rsidRPr="00146828">
        <w:rPr>
          <w:sz w:val="24"/>
        </w:rPr>
        <w:t>University of Liverpool, Liverpool</w:t>
      </w:r>
      <w:r w:rsidRPr="00146828">
        <w:rPr>
          <w:rStyle w:val="lrzxr"/>
          <w:sz w:val="24"/>
        </w:rPr>
        <w:t xml:space="preserve">, </w:t>
      </w:r>
      <w:r w:rsidRPr="00146828">
        <w:rPr>
          <w:sz w:val="24"/>
        </w:rPr>
        <w:t>United Kingdom</w:t>
      </w:r>
    </w:p>
    <w:p w:rsidR="007C3D47" w:rsidRPr="00146828" w:rsidRDefault="00D666E3" w:rsidP="007C3D47">
      <w:pPr>
        <w:spacing w:before="480" w:after="480"/>
        <w:ind w:left="720" w:right="720" w:firstLine="288"/>
        <w:rPr>
          <w:b/>
        </w:rPr>
      </w:pPr>
      <w:r w:rsidRPr="00146828">
        <w:rPr>
          <w:b/>
        </w:rPr>
        <w:t xml:space="preserve">This paper </w:t>
      </w:r>
      <w:r w:rsidR="00AF01CC" w:rsidRPr="00146828">
        <w:rPr>
          <w:b/>
        </w:rPr>
        <w:t>describe</w:t>
      </w:r>
      <w:r w:rsidRPr="00146828">
        <w:rPr>
          <w:b/>
        </w:rPr>
        <w:t>s</w:t>
      </w:r>
      <w:r w:rsidR="00AF01CC" w:rsidRPr="00146828">
        <w:rPr>
          <w:b/>
        </w:rPr>
        <w:t xml:space="preserve"> an experimental study in which a 1:200 scale model of the Queen Elizabeth Class aircraft carrier was submerged in a water channel, and Acoustic Doppler Velocimetry was used to measure the unsteady flow o</w:t>
      </w:r>
      <w:r w:rsidR="00205450" w:rsidRPr="00146828">
        <w:rPr>
          <w:b/>
        </w:rPr>
        <w:t xml:space="preserve">ver the ship’s superstructure. </w:t>
      </w:r>
      <w:r w:rsidR="00AF01CC" w:rsidRPr="00146828">
        <w:rPr>
          <w:b/>
        </w:rPr>
        <w:t xml:space="preserve">The study was conducted to provide experimental data to compare with a CFD prediction of the air flow over the full-scale, 280m long, </w:t>
      </w:r>
      <w:r w:rsidRPr="00146828">
        <w:rPr>
          <w:b/>
        </w:rPr>
        <w:t>ship. The paper</w:t>
      </w:r>
      <w:r w:rsidR="00AF01CC" w:rsidRPr="00146828">
        <w:rPr>
          <w:b/>
        </w:rPr>
        <w:t xml:space="preserve"> describe</w:t>
      </w:r>
      <w:r w:rsidRPr="00146828">
        <w:rPr>
          <w:b/>
        </w:rPr>
        <w:t>s</w:t>
      </w:r>
      <w:r w:rsidR="00AF01CC" w:rsidRPr="00146828">
        <w:rPr>
          <w:b/>
        </w:rPr>
        <w:t xml:space="preserve"> the experimental technique and discuss</w:t>
      </w:r>
      <w:r w:rsidRPr="00146828">
        <w:rPr>
          <w:b/>
        </w:rPr>
        <w:t>es</w:t>
      </w:r>
      <w:r w:rsidR="00AF01CC" w:rsidRPr="00146828">
        <w:rPr>
          <w:b/>
        </w:rPr>
        <w:t xml:space="preserve"> the scaling issues between a 1:200 small-scale model in a water channel and the full-scale ship.  The CFD was carried out using Delayed Detached Eddy Simulation to provide 30 seconds of the unsteady flow over and astern of the ship.  The same CFD methodology was also applied to the small-scale experiment to provide further information on the scaling issues. While the detail of the CFD </w:t>
      </w:r>
      <w:r w:rsidRPr="00146828">
        <w:rPr>
          <w:b/>
        </w:rPr>
        <w:t>is not</w:t>
      </w:r>
      <w:r w:rsidR="00AF01CC" w:rsidRPr="00146828">
        <w:rPr>
          <w:b/>
        </w:rPr>
        <w:t xml:space="preserve"> the main subject of the paper, a brief description </w:t>
      </w:r>
      <w:r w:rsidRPr="00146828">
        <w:rPr>
          <w:b/>
        </w:rPr>
        <w:t>is</w:t>
      </w:r>
      <w:r w:rsidR="00AF01CC" w:rsidRPr="00146828">
        <w:rPr>
          <w:b/>
        </w:rPr>
        <w:t xml:space="preserve"> </w:t>
      </w:r>
      <w:r w:rsidR="001E6A88" w:rsidRPr="00146828">
        <w:rPr>
          <w:b/>
        </w:rPr>
        <w:t>given,</w:t>
      </w:r>
      <w:r w:rsidR="00AF01CC" w:rsidRPr="00146828">
        <w:rPr>
          <w:b/>
        </w:rPr>
        <w:t xml:space="preserve"> and comparisons </w:t>
      </w:r>
      <w:r w:rsidRPr="00146828">
        <w:rPr>
          <w:b/>
        </w:rPr>
        <w:t>are</w:t>
      </w:r>
      <w:r w:rsidR="00AF01CC" w:rsidRPr="00146828">
        <w:rPr>
          <w:b/>
        </w:rPr>
        <w:t xml:space="preserve"> made between </w:t>
      </w:r>
      <w:r w:rsidRPr="00146828">
        <w:rPr>
          <w:b/>
        </w:rPr>
        <w:t xml:space="preserve">the </w:t>
      </w:r>
      <w:r w:rsidR="00AF01CC" w:rsidRPr="00146828">
        <w:rPr>
          <w:b/>
        </w:rPr>
        <w:t>experiment</w:t>
      </w:r>
      <w:r w:rsidRPr="00146828">
        <w:rPr>
          <w:b/>
        </w:rPr>
        <w:t>al measurements</w:t>
      </w:r>
      <w:r w:rsidR="00AF01CC" w:rsidRPr="00146828">
        <w:rPr>
          <w:b/>
        </w:rPr>
        <w:t xml:space="preserve"> and the CFD solutions</w:t>
      </w:r>
      <w:r w:rsidR="007C3D47" w:rsidRPr="00146828">
        <w:rPr>
          <w:b/>
        </w:rPr>
        <w:t>.</w:t>
      </w:r>
    </w:p>
    <w:p w:rsidR="008E4041" w:rsidRPr="00146828" w:rsidRDefault="008E4041" w:rsidP="008E4041">
      <w:pPr>
        <w:keepNext/>
        <w:spacing w:before="240" w:after="120"/>
        <w:outlineLvl w:val="0"/>
        <w:rPr>
          <w:b/>
          <w:kern w:val="32"/>
          <w:sz w:val="22"/>
          <w:szCs w:val="22"/>
        </w:rPr>
        <w:sectPr w:rsidR="008E4041" w:rsidRPr="00146828" w:rsidSect="002831B1">
          <w:headerReference w:type="default" r:id="rId8"/>
          <w:footerReference w:type="even" r:id="rId9"/>
          <w:footerReference w:type="default" r:id="rId10"/>
          <w:type w:val="continuous"/>
          <w:pgSz w:w="12240" w:h="15840"/>
          <w:pgMar w:top="1134" w:right="1134" w:bottom="1134" w:left="1134" w:header="720" w:footer="576" w:gutter="0"/>
          <w:cols w:space="720"/>
          <w:docGrid w:linePitch="272"/>
        </w:sectPr>
      </w:pPr>
      <w:bookmarkStart w:id="2" w:name="OLE_LINK8"/>
      <w:bookmarkStart w:id="3" w:name="OLE_LINK9"/>
    </w:p>
    <w:p w:rsidR="00652039" w:rsidRPr="00146828" w:rsidRDefault="007C3D47" w:rsidP="008E4041">
      <w:pPr>
        <w:keepNext/>
        <w:spacing w:before="240" w:after="120"/>
        <w:outlineLvl w:val="0"/>
        <w:rPr>
          <w:b/>
          <w:kern w:val="32"/>
          <w:sz w:val="22"/>
        </w:rPr>
      </w:pPr>
      <w:r w:rsidRPr="00146828">
        <w:rPr>
          <w:b/>
          <w:kern w:val="32"/>
          <w:sz w:val="22"/>
          <w:szCs w:val="22"/>
        </w:rPr>
        <w:t>Introduction</w:t>
      </w:r>
      <w:bookmarkEnd w:id="2"/>
      <w:bookmarkEnd w:id="3"/>
    </w:p>
    <w:p w:rsidR="00D666E3" w:rsidRPr="00146828" w:rsidRDefault="00AF01CC" w:rsidP="008E4041">
      <w:pPr>
        <w:widowControl w:val="0"/>
        <w:ind w:firstLine="288"/>
        <w:jc w:val="both"/>
        <w:rPr>
          <w:szCs w:val="22"/>
        </w:rPr>
      </w:pPr>
      <w:r w:rsidRPr="00146828">
        <w:rPr>
          <w:szCs w:val="22"/>
        </w:rPr>
        <w:t>HM</w:t>
      </w:r>
      <w:r w:rsidR="001941E9" w:rsidRPr="00146828">
        <w:rPr>
          <w:szCs w:val="22"/>
        </w:rPr>
        <w:t xml:space="preserve">S Queen Elizabeth, </w:t>
      </w:r>
      <w:r w:rsidRPr="00146828">
        <w:rPr>
          <w:szCs w:val="22"/>
        </w:rPr>
        <w:t xml:space="preserve">the United Kingdom’s </w:t>
      </w:r>
      <w:r w:rsidR="001941E9" w:rsidRPr="00146828">
        <w:rPr>
          <w:szCs w:val="22"/>
        </w:rPr>
        <w:t xml:space="preserve">flagship, and the first of </w:t>
      </w:r>
      <w:r w:rsidRPr="00146828">
        <w:rPr>
          <w:szCs w:val="22"/>
        </w:rPr>
        <w:t>two new Queen Elizabeth Cl</w:t>
      </w:r>
      <w:r w:rsidR="001941E9" w:rsidRPr="00146828">
        <w:rPr>
          <w:szCs w:val="22"/>
        </w:rPr>
        <w:t>ass (QEC) aircraft carriers</w:t>
      </w:r>
      <w:r w:rsidR="000761BB" w:rsidRPr="00146828">
        <w:rPr>
          <w:szCs w:val="22"/>
        </w:rPr>
        <w:t>,</w:t>
      </w:r>
      <w:r w:rsidR="001941E9" w:rsidRPr="00146828">
        <w:rPr>
          <w:szCs w:val="22"/>
        </w:rPr>
        <w:t xml:space="preserve"> has</w:t>
      </w:r>
      <w:r w:rsidRPr="00146828">
        <w:rPr>
          <w:szCs w:val="22"/>
        </w:rPr>
        <w:t xml:space="preserve"> suc</w:t>
      </w:r>
      <w:r w:rsidR="001941E9" w:rsidRPr="00146828">
        <w:rPr>
          <w:szCs w:val="22"/>
        </w:rPr>
        <w:t>cessfully conducted sea-trials,</w:t>
      </w:r>
      <w:r w:rsidRPr="00146828">
        <w:rPr>
          <w:szCs w:val="22"/>
        </w:rPr>
        <w:t xml:space="preserve"> rotary-wing flight tes</w:t>
      </w:r>
      <w:r w:rsidR="001941E9" w:rsidRPr="00146828">
        <w:rPr>
          <w:szCs w:val="22"/>
        </w:rPr>
        <w:t>ting and</w:t>
      </w:r>
      <w:r w:rsidR="000761BB" w:rsidRPr="00146828">
        <w:rPr>
          <w:szCs w:val="22"/>
        </w:rPr>
        <w:t>,</w:t>
      </w:r>
      <w:r w:rsidR="001941E9" w:rsidRPr="00146828">
        <w:rPr>
          <w:szCs w:val="22"/>
        </w:rPr>
        <w:t xml:space="preserve"> most recently</w:t>
      </w:r>
      <w:r w:rsidR="00A33D89" w:rsidRPr="00146828">
        <w:rPr>
          <w:szCs w:val="22"/>
        </w:rPr>
        <w:t>,</w:t>
      </w:r>
      <w:r w:rsidR="001941E9" w:rsidRPr="00146828">
        <w:rPr>
          <w:szCs w:val="22"/>
        </w:rPr>
        <w:t xml:space="preserve"> </w:t>
      </w:r>
      <w:r w:rsidR="00D85181" w:rsidRPr="00146828">
        <w:rPr>
          <w:szCs w:val="22"/>
        </w:rPr>
        <w:t xml:space="preserve">completed the second phase of </w:t>
      </w:r>
      <w:r w:rsidRPr="00146828">
        <w:rPr>
          <w:szCs w:val="22"/>
        </w:rPr>
        <w:t>First of Class Flight Trials</w:t>
      </w:r>
      <w:r w:rsidR="00A33D89" w:rsidRPr="00146828">
        <w:rPr>
          <w:szCs w:val="22"/>
        </w:rPr>
        <w:t xml:space="preserve"> (</w:t>
      </w:r>
      <w:r w:rsidR="00A33D89" w:rsidRPr="00146828">
        <w:t>FOCFTs)</w:t>
      </w:r>
      <w:r w:rsidRPr="00146828">
        <w:rPr>
          <w:szCs w:val="22"/>
        </w:rPr>
        <w:t xml:space="preserve"> with the Lockheed Martin F-35B Lightning II Short Take-Off and Vertical Landing (STOVL) stealth fighter jet. </w:t>
      </w:r>
      <w:r w:rsidR="00D666E3" w:rsidRPr="00146828">
        <w:rPr>
          <w:szCs w:val="22"/>
        </w:rPr>
        <w:t xml:space="preserve">The QEC will operate both the fixed wing STOVL variant of the F-35 [1] and a range of rotary-wing assets including Merlin, Wildcat, Chinook and Apache helicopters. </w:t>
      </w:r>
      <w:r w:rsidR="00D666E3" w:rsidRPr="00146828">
        <w:t xml:space="preserve">As can be seen in Fig. 1, the QEC superstructure is characterized by its </w:t>
      </w:r>
      <w:r w:rsidR="00CC09DC" w:rsidRPr="00146828">
        <w:t xml:space="preserve">twin </w:t>
      </w:r>
      <w:r w:rsidR="00D666E3" w:rsidRPr="00146828">
        <w:t>island</w:t>
      </w:r>
      <w:r w:rsidR="00CC09DC" w:rsidRPr="00146828">
        <w:t xml:space="preserve"> superstructure</w:t>
      </w:r>
      <w:r w:rsidR="00D666E3" w:rsidRPr="00146828">
        <w:t xml:space="preserve"> and a ‘ski-jump’ ramp to assist the launch of the F-35B. The motivation for the work reported in this paper was to </w:t>
      </w:r>
      <w:r w:rsidR="00CC09DC" w:rsidRPr="00146828">
        <w:t xml:space="preserve">gain </w:t>
      </w:r>
      <w:r w:rsidR="00D666E3" w:rsidRPr="00146828">
        <w:t xml:space="preserve">an understanding of the air flow over and around the aircraft carrier, commonly known as the ship’s airwake, and to </w:t>
      </w:r>
      <w:r w:rsidR="00152CC8" w:rsidRPr="00146828">
        <w:t>produce</w:t>
      </w:r>
      <w:r w:rsidR="00D666E3" w:rsidRPr="00146828">
        <w:t xml:space="preserve"> a set of CFD-generated airwakes </w:t>
      </w:r>
      <w:r w:rsidR="000761BB" w:rsidRPr="00146828">
        <w:t>to be</w:t>
      </w:r>
      <w:r w:rsidR="00D666E3" w:rsidRPr="00146828">
        <w:t xml:space="preserve"> used in piloted flight simulation trials of aircraft launch and recovery. The airwake is created by a combination of the ship’s forward speed</w:t>
      </w:r>
      <w:r w:rsidR="000761BB" w:rsidRPr="00146828">
        <w:t xml:space="preserve"> and the prevailing wind and is</w:t>
      </w:r>
      <w:r w:rsidR="00D666E3" w:rsidRPr="00146828">
        <w:t xml:space="preserve"> of interest because areas of unsteady turbulent air flow which can form over the flight deck will impact the aircraft operating to the ship</w:t>
      </w:r>
      <w:r w:rsidR="000761BB" w:rsidRPr="00146828">
        <w:t>,</w:t>
      </w:r>
      <w:r w:rsidR="00D666E3" w:rsidRPr="00146828">
        <w:t xml:space="preserve"> and can affect pilot workload. </w:t>
      </w:r>
    </w:p>
    <w:p w:rsidR="008E4041" w:rsidRPr="00146828" w:rsidRDefault="008E4041" w:rsidP="008E4041">
      <w:pPr>
        <w:ind w:firstLine="288"/>
        <w:jc w:val="both"/>
      </w:pPr>
    </w:p>
    <w:p w:rsidR="008E4041" w:rsidRPr="00146828" w:rsidRDefault="008E4041" w:rsidP="008E4041">
      <w:pPr>
        <w:ind w:firstLine="288"/>
        <w:jc w:val="both"/>
      </w:pPr>
    </w:p>
    <w:p w:rsidR="008E4041" w:rsidRPr="00146828" w:rsidRDefault="008E4041" w:rsidP="008E4041">
      <w:pPr>
        <w:ind w:firstLine="288"/>
        <w:jc w:val="both"/>
      </w:pPr>
    </w:p>
    <w:p w:rsidR="00D666E3" w:rsidRPr="00146828" w:rsidRDefault="00D666E3" w:rsidP="008E4041">
      <w:pPr>
        <w:ind w:firstLine="288"/>
        <w:jc w:val="both"/>
      </w:pPr>
      <w:r w:rsidRPr="00146828">
        <w:t>The recent success of the</w:t>
      </w:r>
      <w:bookmarkStart w:id="4" w:name="OLE_LINK19"/>
      <w:r w:rsidR="00EB3B1E" w:rsidRPr="00146828">
        <w:t xml:space="preserve"> QEC</w:t>
      </w:r>
      <w:r w:rsidRPr="00146828">
        <w:t xml:space="preserve"> FOCFT</w:t>
      </w:r>
      <w:bookmarkEnd w:id="4"/>
      <w:r w:rsidRPr="00146828">
        <w:t>s</w:t>
      </w:r>
      <w:r w:rsidR="00EB3B1E" w:rsidRPr="00146828">
        <w:t>, completed on schedule</w:t>
      </w:r>
      <w:r w:rsidR="008E413C" w:rsidRPr="00146828">
        <w:t>,</w:t>
      </w:r>
      <w:r w:rsidR="00513121" w:rsidRPr="00146828">
        <w:t xml:space="preserve"> </w:t>
      </w:r>
      <w:r w:rsidR="00152CC8" w:rsidRPr="00146828">
        <w:t>wa</w:t>
      </w:r>
      <w:r w:rsidRPr="00146828">
        <w:t xml:space="preserve">s the accumulation of over a decade of </w:t>
      </w:r>
      <w:r w:rsidRPr="00146828">
        <w:t>planning and preparation; as part of that preparation the University of Liverpool (UoL) has been working in collaboration with BAE Systems to</w:t>
      </w:r>
      <w:r w:rsidR="00152CC8" w:rsidRPr="00146828">
        <w:t xml:space="preserve"> support their</w:t>
      </w:r>
      <w:r w:rsidRPr="00146828">
        <w:t xml:space="preserve"> </w:t>
      </w:r>
      <w:r w:rsidR="00152CC8" w:rsidRPr="00146828">
        <w:t>development of</w:t>
      </w:r>
      <w:r w:rsidRPr="00146828">
        <w:t xml:space="preserve"> high-fidelity</w:t>
      </w:r>
      <w:r w:rsidR="00152CC8" w:rsidRPr="00146828">
        <w:t xml:space="preserve"> piloted flight simulation fac</w:t>
      </w:r>
      <w:r w:rsidRPr="00146828">
        <w:t xml:space="preserve">ilities </w:t>
      </w:r>
      <w:r w:rsidR="00152CC8" w:rsidRPr="00146828">
        <w:t>at BAE Systems Warton</w:t>
      </w:r>
      <w:r w:rsidRPr="00146828">
        <w:t>. A description of this collaboration and the fixed-wing F35B/QEC in</w:t>
      </w:r>
      <w:r w:rsidR="00152CC8" w:rsidRPr="00146828">
        <w:t>tegration simulator</w:t>
      </w:r>
      <w:r w:rsidR="000761BB" w:rsidRPr="00146828">
        <w:t xml:space="preserve"> is given in</w:t>
      </w:r>
      <w:r w:rsidRPr="00146828">
        <w:t xml:space="preserve"> [3]. </w:t>
      </w:r>
      <w:r w:rsidR="00152CC8" w:rsidRPr="00146828">
        <w:t>Simulation research has also been conducted at UoL,</w:t>
      </w:r>
      <w:r w:rsidRPr="00146828">
        <w:t xml:space="preserve"> focused on shipboard helicopters, using modelling and simulation to better understand the airflow environment around ships and how it affects the flying qualities of the helicopter and pilot workload [4, 5</w:t>
      </w:r>
      <w:r w:rsidR="002D4F72" w:rsidRPr="00146828">
        <w:t>, 6</w:t>
      </w:r>
      <w:r w:rsidRPr="00146828">
        <w:t>]. The majority of this work has related to single-spot ships such as frigates</w:t>
      </w:r>
      <w:r w:rsidR="000B5685" w:rsidRPr="00146828">
        <w:t xml:space="preserve"> and destroyers and has included the use of</w:t>
      </w:r>
      <w:r w:rsidRPr="00146828">
        <w:t xml:space="preserve"> time-accurate CFD to compute the unsteady velocity components in the area around the ship in which the aircraft will fly</w:t>
      </w:r>
      <w:r w:rsidR="00152CC8" w:rsidRPr="00146828">
        <w:t>. T</w:t>
      </w:r>
      <w:r w:rsidR="000761BB" w:rsidRPr="00146828">
        <w:t>he airwakes</w:t>
      </w:r>
      <w:r w:rsidR="00152CC8" w:rsidRPr="00146828">
        <w:t xml:space="preserve"> have been integrated</w:t>
      </w:r>
      <w:r w:rsidRPr="00146828">
        <w:t xml:space="preserve"> into UoL’s motion-base f</w:t>
      </w:r>
      <w:r w:rsidR="002D4F72" w:rsidRPr="00146828">
        <w:t>light simulator, HELIFLIGHT-R [7</w:t>
      </w:r>
      <w:r w:rsidRPr="00146828">
        <w:t>], in which test pilots co</w:t>
      </w:r>
      <w:r w:rsidR="002D4F72" w:rsidRPr="00146828">
        <w:t>nduct simulated deck landings [5</w:t>
      </w:r>
      <w:r w:rsidR="000761BB" w:rsidRPr="00146828">
        <w:t>]</w:t>
      </w:r>
      <w:r w:rsidRPr="00146828">
        <w:t>. The collaboration with BAE Systems has involved creating airwakes of comparable fidelity to those produced pre</w:t>
      </w:r>
      <w:r w:rsidR="000761BB" w:rsidRPr="00146828">
        <w:t>viously for single spot ships</w:t>
      </w:r>
      <w:r w:rsidR="00324EE3" w:rsidRPr="00146828">
        <w:t>; however,</w:t>
      </w:r>
      <w:r w:rsidRPr="00146828">
        <w:t xml:space="preserve"> for the much larger multi-spot aircraft carrier</w:t>
      </w:r>
      <w:r w:rsidR="00324EE3" w:rsidRPr="00146828">
        <w:t xml:space="preserve"> it was considered necessary to obtain</w:t>
      </w:r>
      <w:r w:rsidRPr="00146828">
        <w:t xml:space="preserve"> new experimental data against which to compare the CFD airwake results. This paper will present the experimental setup and flow measurement technique used to compare mean and turbulent velocity data against a CFD solution of th</w:t>
      </w:r>
      <w:r w:rsidR="00324EE3" w:rsidRPr="00146828">
        <w:t>e QEC in a headwind. A</w:t>
      </w:r>
      <w:r w:rsidRPr="00146828">
        <w:t xml:space="preserve"> brief description of the CFD method is also given</w:t>
      </w:r>
      <w:r w:rsidR="000761BB" w:rsidRPr="00146828">
        <w:t xml:space="preserve"> but a more comprehensive account can be found in [8]</w:t>
      </w:r>
      <w:r w:rsidRPr="00146828">
        <w:t>.</w:t>
      </w:r>
    </w:p>
    <w:p w:rsidR="00D666E3" w:rsidRPr="00146828" w:rsidRDefault="00D666E3" w:rsidP="008E4041">
      <w:pPr>
        <w:widowControl w:val="0"/>
        <w:ind w:firstLine="288"/>
        <w:jc w:val="both"/>
        <w:rPr>
          <w:szCs w:val="22"/>
        </w:rPr>
      </w:pPr>
    </w:p>
    <w:p w:rsidR="00AF01CC" w:rsidRPr="00146828" w:rsidRDefault="00AF01CC" w:rsidP="008E4041">
      <w:pPr>
        <w:widowControl w:val="0"/>
        <w:ind w:firstLine="288"/>
        <w:jc w:val="both"/>
      </w:pPr>
      <w:r w:rsidRPr="00146828">
        <w:rPr>
          <w:noProof/>
          <w:sz w:val="22"/>
          <w:szCs w:val="22"/>
          <w:lang w:eastAsia="en-GB"/>
        </w:rPr>
        <w:lastRenderedPageBreak/>
        <w:drawing>
          <wp:inline distT="0" distB="0" distL="0" distR="0" wp14:anchorId="3FD7B7C3" wp14:editId="51B18F67">
            <wp:extent cx="2760909" cy="1255158"/>
            <wp:effectExtent l="0" t="0" r="1905" b="2540"/>
            <wp:docPr id="2" name="Picture 2" descr="C:\Users\nawatson\Downloads\18P00149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watson\Downloads\18P00149_00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944" b="13404"/>
                    <a:stretch/>
                  </pic:blipFill>
                  <pic:spPr bwMode="auto">
                    <a:xfrm>
                      <a:off x="0" y="0"/>
                      <a:ext cx="2875450" cy="1307231"/>
                    </a:xfrm>
                    <a:prstGeom prst="rect">
                      <a:avLst/>
                    </a:prstGeom>
                    <a:noFill/>
                    <a:ln>
                      <a:noFill/>
                    </a:ln>
                    <a:extLst>
                      <a:ext uri="{53640926-AAD7-44D8-BBD7-CCE9431645EC}">
                        <a14:shadowObscured xmlns:a14="http://schemas.microsoft.com/office/drawing/2010/main"/>
                      </a:ext>
                    </a:extLst>
                  </pic:spPr>
                </pic:pic>
              </a:graphicData>
            </a:graphic>
          </wp:inline>
        </w:drawing>
      </w:r>
    </w:p>
    <w:p w:rsidR="009A6CB5" w:rsidRPr="00146828" w:rsidRDefault="009A6CB5" w:rsidP="008E4041">
      <w:pPr>
        <w:widowControl w:val="0"/>
        <w:ind w:firstLine="288"/>
        <w:jc w:val="both"/>
      </w:pPr>
    </w:p>
    <w:p w:rsidR="00D85181" w:rsidRPr="00146828" w:rsidRDefault="00623624" w:rsidP="008E4041">
      <w:pPr>
        <w:pStyle w:val="CommentText"/>
        <w:ind w:firstLine="288"/>
        <w:jc w:val="both"/>
        <w:rPr>
          <w:b/>
          <w:szCs w:val="22"/>
        </w:rPr>
      </w:pPr>
      <w:r w:rsidRPr="00146828">
        <w:rPr>
          <w:b/>
          <w:szCs w:val="22"/>
        </w:rPr>
        <w:t xml:space="preserve">Fig. 1 </w:t>
      </w:r>
      <w:r w:rsidR="00AF01CC" w:rsidRPr="00146828">
        <w:rPr>
          <w:b/>
          <w:szCs w:val="22"/>
        </w:rPr>
        <w:t>HMS Queen Elizabeth during F-35B First of Class Flight Trials, October 2018 [2]</w:t>
      </w:r>
      <w:r w:rsidR="00AF7CE8" w:rsidRPr="00146828">
        <w:rPr>
          <w:b/>
          <w:szCs w:val="22"/>
        </w:rPr>
        <w:t xml:space="preserve"> (© Crown copyright)</w:t>
      </w:r>
      <w:r w:rsidR="00AF01CC" w:rsidRPr="00146828">
        <w:rPr>
          <w:b/>
          <w:szCs w:val="22"/>
        </w:rPr>
        <w:t>.</w:t>
      </w:r>
    </w:p>
    <w:p w:rsidR="00DE1F2A" w:rsidRPr="00146828" w:rsidRDefault="00AF01CC" w:rsidP="008E4041">
      <w:pPr>
        <w:keepNext/>
        <w:spacing w:before="240" w:after="120"/>
        <w:jc w:val="both"/>
        <w:outlineLvl w:val="0"/>
        <w:rPr>
          <w:b/>
          <w:kern w:val="32"/>
          <w:sz w:val="22"/>
        </w:rPr>
      </w:pPr>
      <w:bookmarkStart w:id="5" w:name="OLE_LINK34"/>
      <w:bookmarkStart w:id="6" w:name="OLE_LINK35"/>
      <w:r w:rsidRPr="00146828">
        <w:rPr>
          <w:b/>
          <w:kern w:val="32"/>
          <w:sz w:val="22"/>
          <w:szCs w:val="22"/>
        </w:rPr>
        <w:t>Experimental Study</w:t>
      </w:r>
    </w:p>
    <w:bookmarkEnd w:id="5"/>
    <w:bookmarkEnd w:id="6"/>
    <w:p w:rsidR="00623624" w:rsidRPr="00146828" w:rsidRDefault="00AF01CC" w:rsidP="008E4041">
      <w:pPr>
        <w:ind w:firstLine="288"/>
        <w:jc w:val="both"/>
      </w:pPr>
      <w:r w:rsidRPr="00146828">
        <w:t xml:space="preserve">To assess the accuracy of the CFD method used for creating the ship’s airwake for integration into the piloted flight simulation, experimental measurements of mean velocity and turbulence in selected locations over </w:t>
      </w:r>
      <w:r w:rsidR="00F52FCB" w:rsidRPr="00146828">
        <w:t>a physical scale model of the ship</w:t>
      </w:r>
      <w:r w:rsidR="000761BB" w:rsidRPr="00146828">
        <w:t xml:space="preserve"> were compared with the CFD-</w:t>
      </w:r>
      <w:r w:rsidR="00623624" w:rsidRPr="00146828">
        <w:t xml:space="preserve">generated </w:t>
      </w:r>
      <w:r w:rsidRPr="00146828">
        <w:t xml:space="preserve">solution. </w:t>
      </w:r>
      <w:r w:rsidR="000761BB" w:rsidRPr="00146828">
        <w:t>This</w:t>
      </w:r>
      <w:r w:rsidR="00623624" w:rsidRPr="00146828">
        <w:t xml:space="preserve"> section describes the manufacture of a physical model of the QEC used for experimen</w:t>
      </w:r>
      <w:r w:rsidR="00D47096" w:rsidRPr="00146828">
        <w:t>tat</w:t>
      </w:r>
      <w:r w:rsidR="00623624" w:rsidRPr="00146828">
        <w:t>ion and the method used t</w:t>
      </w:r>
      <w:r w:rsidR="00324EE3" w:rsidRPr="00146828">
        <w:t>o measure the flow over the</w:t>
      </w:r>
      <w:r w:rsidR="009F7F8C" w:rsidRPr="00146828">
        <w:t xml:space="preserve"> model</w:t>
      </w:r>
      <w:r w:rsidR="00324EE3" w:rsidRPr="00146828">
        <w:t>,</w:t>
      </w:r>
      <w:r w:rsidR="002D4F72" w:rsidRPr="00146828">
        <w:t xml:space="preserve"> which was</w:t>
      </w:r>
      <w:r w:rsidR="009F7F8C" w:rsidRPr="00146828">
        <w:t xml:space="preserve"> immersed in a water channel</w:t>
      </w:r>
      <w:r w:rsidR="00623624" w:rsidRPr="00146828">
        <w:t>.</w:t>
      </w:r>
    </w:p>
    <w:p w:rsidR="008E413C" w:rsidRDefault="00AF01CC" w:rsidP="008E4041">
      <w:pPr>
        <w:ind w:firstLine="288"/>
        <w:jc w:val="both"/>
      </w:pPr>
      <w:r w:rsidRPr="00146828">
        <w:t xml:space="preserve">Detailed digital drawings were used to produce the QEC geometry for both </w:t>
      </w:r>
      <w:r w:rsidR="009F7F8C" w:rsidRPr="00146828">
        <w:t xml:space="preserve">the </w:t>
      </w:r>
      <w:r w:rsidRPr="00146828">
        <w:t xml:space="preserve">CFD computations and </w:t>
      </w:r>
      <w:r w:rsidR="009F7F8C" w:rsidRPr="00146828">
        <w:t>the manufacture of</w:t>
      </w:r>
      <w:r w:rsidRPr="00146828">
        <w:t xml:space="preserve"> a 1:200 scale model. </w:t>
      </w:r>
      <w:r w:rsidR="00471A96" w:rsidRPr="00146828">
        <w:t xml:space="preserve">The 1.4m long ship </w:t>
      </w:r>
      <w:r w:rsidR="009F7F8C" w:rsidRPr="00146828">
        <w:t xml:space="preserve">model </w:t>
      </w:r>
      <w:r w:rsidR="00471A96" w:rsidRPr="00146828">
        <w:t>was manufactured from Acrylonitrile Butadiene Styrene</w:t>
      </w:r>
      <w:r w:rsidR="009F7F8C" w:rsidRPr="00146828">
        <w:t xml:space="preserve"> (ABS</w:t>
      </w:r>
      <w:r w:rsidR="00471A96" w:rsidRPr="00146828">
        <w:t>) using 3-D printing techniques to create a model with sufficient stiffness and rigidity to withstand the oncoming flow when submerged in the water channel</w:t>
      </w:r>
      <w:r w:rsidR="009F7F8C" w:rsidRPr="00146828">
        <w:t>. T</w:t>
      </w:r>
      <w:r w:rsidR="00471A96" w:rsidRPr="00146828">
        <w:t xml:space="preserve">he slender mast located on the aft island was produced using Direct Metal Laser Sintering </w:t>
      </w:r>
      <w:r w:rsidR="009F7F8C" w:rsidRPr="00146828">
        <w:t xml:space="preserve">with cobalt-chrome </w:t>
      </w:r>
      <w:r w:rsidR="00471A96" w:rsidRPr="00146828">
        <w:t>to achieve the required stiffness. Due to the size of th</w:t>
      </w:r>
      <w:r w:rsidR="00183ADA" w:rsidRPr="00146828">
        <w:t>e model</w:t>
      </w:r>
      <w:r w:rsidR="009F7F8C" w:rsidRPr="00146828">
        <w:t>,</w:t>
      </w:r>
      <w:r w:rsidR="00183ADA" w:rsidRPr="00146828">
        <w:t xml:space="preserve"> the ship</w:t>
      </w:r>
      <w:r w:rsidR="00471A96" w:rsidRPr="00146828">
        <w:t xml:space="preserve"> </w:t>
      </w:r>
      <w:r w:rsidR="00183ADA" w:rsidRPr="00146828">
        <w:t xml:space="preserve">was </w:t>
      </w:r>
      <w:r w:rsidR="00471A96" w:rsidRPr="00146828">
        <w:t xml:space="preserve">manufactured </w:t>
      </w:r>
      <w:r w:rsidR="00183ADA" w:rsidRPr="00146828">
        <w:t>as six</w:t>
      </w:r>
      <w:r w:rsidR="00471A96" w:rsidRPr="00146828">
        <w:t xml:space="preserve"> </w:t>
      </w:r>
      <w:r w:rsidR="00183ADA" w:rsidRPr="00146828">
        <w:t>separate</w:t>
      </w:r>
      <w:r w:rsidR="00471A96" w:rsidRPr="00146828">
        <w:t xml:space="preserve"> sections</w:t>
      </w:r>
      <w:r w:rsidR="00324EE3" w:rsidRPr="00146828">
        <w:t>:</w:t>
      </w:r>
      <w:r w:rsidR="00183ADA" w:rsidRPr="00146828">
        <w:t xml:space="preserve"> three for the hull which were interlocked together</w:t>
      </w:r>
      <w:r w:rsidR="00987B03" w:rsidRPr="00146828">
        <w:t>, one for each island and a section for the ski-jump</w:t>
      </w:r>
      <w:r w:rsidR="00183ADA" w:rsidRPr="00146828">
        <w:t xml:space="preserve">. </w:t>
      </w:r>
      <w:r w:rsidR="00614660" w:rsidRPr="00146828">
        <w:t>Rasterization</w:t>
      </w:r>
      <w:r w:rsidR="00136E64" w:rsidRPr="00146828">
        <w:t>, an effect inherent to the additive layering process</w:t>
      </w:r>
      <w:r w:rsidR="002D4F72" w:rsidRPr="00146828">
        <w:t>,</w:t>
      </w:r>
      <w:r w:rsidR="00136E64" w:rsidRPr="00146828">
        <w:t xml:space="preserve"> was present on each 3-D printed component, particularly the curving ski-jump</w:t>
      </w:r>
      <w:r w:rsidR="00324EE3" w:rsidRPr="00146828">
        <w:t>,</w:t>
      </w:r>
      <w:r w:rsidR="00136E64" w:rsidRPr="00146828">
        <w:t xml:space="preserve"> and required additional finishing to obtain a smooth surface. </w:t>
      </w:r>
      <w:r w:rsidR="00701AB8" w:rsidRPr="00146828">
        <w:rPr>
          <w:szCs w:val="24"/>
        </w:rPr>
        <w:t xml:space="preserve">All the manufacturing was carried out at BAE Systems’ Additive Layer Manufacturing </w:t>
      </w:r>
      <w:r w:rsidR="002D4F72" w:rsidRPr="00146828">
        <w:rPr>
          <w:szCs w:val="24"/>
        </w:rPr>
        <w:t>centre</w:t>
      </w:r>
      <w:r w:rsidR="00701AB8" w:rsidRPr="00146828">
        <w:rPr>
          <w:szCs w:val="24"/>
        </w:rPr>
        <w:t>.</w:t>
      </w:r>
      <w:r w:rsidR="00701AB8" w:rsidRPr="00146828">
        <w:t xml:space="preserve"> </w:t>
      </w:r>
      <w:r w:rsidR="00136E64" w:rsidRPr="00146828">
        <w:t>The assembled model</w:t>
      </w:r>
      <w:r w:rsidR="009F7F8C" w:rsidRPr="00146828">
        <w:t xml:space="preserve"> </w:t>
      </w:r>
      <w:r w:rsidR="00136E64" w:rsidRPr="00146828">
        <w:t xml:space="preserve">is shown in </w:t>
      </w:r>
      <w:r w:rsidR="001B1FB5" w:rsidRPr="00146828">
        <w:t>Fig</w:t>
      </w:r>
      <w:r w:rsidR="00D47096" w:rsidRPr="00146828">
        <w:t>.</w:t>
      </w:r>
      <w:r w:rsidR="001B1FB5" w:rsidRPr="00146828">
        <w:t xml:space="preserve"> 2</w:t>
      </w:r>
      <w:r w:rsidR="00136E64" w:rsidRPr="00146828">
        <w:t>.</w:t>
      </w:r>
    </w:p>
    <w:p w:rsidR="00146828" w:rsidRPr="00146828" w:rsidRDefault="00146828" w:rsidP="008E4041">
      <w:pPr>
        <w:ind w:firstLine="288"/>
        <w:jc w:val="both"/>
      </w:pPr>
      <w:bookmarkStart w:id="7" w:name="_GoBack"/>
      <w:bookmarkEnd w:id="7"/>
    </w:p>
    <w:p w:rsidR="00146828" w:rsidRPr="00146828" w:rsidRDefault="00146828" w:rsidP="008E4041">
      <w:pPr>
        <w:ind w:firstLine="288"/>
        <w:jc w:val="both"/>
      </w:pPr>
    </w:p>
    <w:p w:rsidR="00701AB8" w:rsidRPr="00146828" w:rsidRDefault="00701AB8" w:rsidP="008E4041">
      <w:pPr>
        <w:ind w:firstLine="288"/>
        <w:jc w:val="both"/>
      </w:pPr>
    </w:p>
    <w:p w:rsidR="00701AB8" w:rsidRPr="00146828" w:rsidRDefault="00701AB8" w:rsidP="008E4041">
      <w:pPr>
        <w:jc w:val="both"/>
      </w:pPr>
      <w:r w:rsidRPr="00146828">
        <w:rPr>
          <w:b/>
          <w:noProof/>
          <w:sz w:val="16"/>
          <w:szCs w:val="16"/>
          <w:lang w:eastAsia="en-GB"/>
        </w:rPr>
        <w:drawing>
          <wp:inline distT="0" distB="0" distL="0" distR="0" wp14:anchorId="23D73AE9" wp14:editId="12FBC3FB">
            <wp:extent cx="2867217" cy="1804780"/>
            <wp:effectExtent l="0" t="0" r="9525" b="5080"/>
            <wp:docPr id="12" name="Picture 12" descr="G:\Simulatn\WORKGRP\SteveHodge\QEC Airwake\2012CASEaward\QEC ALM Model Dec 2014\IMG_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imulatn\WORKGRP\SteveHodge\QEC Airwake\2012CASEaward\QEC ALM Model Dec 2014\IMG_8804.JPG"/>
                    <pic:cNvPicPr>
                      <a:picLocks noChangeAspect="1" noChangeArrowheads="1"/>
                    </pic:cNvPicPr>
                  </pic:nvPicPr>
                  <pic:blipFill rotWithShape="1">
                    <a:blip r:embed="rId12" cstate="print">
                      <a:clrChange>
                        <a:clrFrom>
                          <a:srgbClr val="878990"/>
                        </a:clrFrom>
                        <a:clrTo>
                          <a:srgbClr val="878990">
                            <a:alpha val="0"/>
                          </a:srgbClr>
                        </a:clrTo>
                      </a:clrChange>
                      <a:extLst>
                        <a:ext uri="{BEBA8EAE-BF5A-486C-A8C5-ECC9F3942E4B}">
                          <a14:imgProps xmlns:a14="http://schemas.microsoft.com/office/drawing/2010/main">
                            <a14:imgLayer r:embed="rId13">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l="2933" t="4156" r="4889" b="18624"/>
                    <a:stretch/>
                  </pic:blipFill>
                  <pic:spPr bwMode="auto">
                    <a:xfrm>
                      <a:off x="0" y="0"/>
                      <a:ext cx="2874602" cy="1809429"/>
                    </a:xfrm>
                    <a:prstGeom prst="rect">
                      <a:avLst/>
                    </a:prstGeom>
                    <a:noFill/>
                    <a:ln>
                      <a:noFill/>
                    </a:ln>
                    <a:extLst>
                      <a:ext uri="{53640926-AAD7-44D8-BBD7-CCE9431645EC}">
                        <a14:shadowObscured xmlns:a14="http://schemas.microsoft.com/office/drawing/2010/main"/>
                      </a:ext>
                    </a:extLst>
                  </pic:spPr>
                </pic:pic>
              </a:graphicData>
            </a:graphic>
          </wp:inline>
        </w:drawing>
      </w:r>
    </w:p>
    <w:p w:rsidR="00701AB8" w:rsidRPr="00146828" w:rsidRDefault="00701AB8" w:rsidP="008E4041">
      <w:pPr>
        <w:ind w:firstLine="288"/>
        <w:jc w:val="both"/>
      </w:pPr>
    </w:p>
    <w:p w:rsidR="00701AB8" w:rsidRPr="00146828" w:rsidRDefault="001B1FB5" w:rsidP="008E4041">
      <w:pPr>
        <w:jc w:val="both"/>
        <w:rPr>
          <w:b/>
          <w:szCs w:val="22"/>
        </w:rPr>
      </w:pPr>
      <w:bookmarkStart w:id="8" w:name="OLE_LINK56"/>
      <w:bookmarkStart w:id="9" w:name="OLE_LINK57"/>
      <w:bookmarkStart w:id="10" w:name="OLE_LINK58"/>
      <w:r w:rsidRPr="00146828">
        <w:rPr>
          <w:b/>
          <w:szCs w:val="22"/>
        </w:rPr>
        <w:t>Fig</w:t>
      </w:r>
      <w:r w:rsidR="00D47096" w:rsidRPr="00146828">
        <w:rPr>
          <w:b/>
          <w:szCs w:val="22"/>
        </w:rPr>
        <w:t>.</w:t>
      </w:r>
      <w:r w:rsidRPr="00146828">
        <w:rPr>
          <w:b/>
          <w:szCs w:val="22"/>
        </w:rPr>
        <w:t xml:space="preserve"> 2</w:t>
      </w:r>
      <w:r w:rsidR="00701AB8" w:rsidRPr="00146828">
        <w:rPr>
          <w:b/>
          <w:szCs w:val="22"/>
        </w:rPr>
        <w:t xml:space="preserve"> </w:t>
      </w:r>
      <w:r w:rsidR="00D221AD" w:rsidRPr="00146828">
        <w:rPr>
          <w:b/>
          <w:szCs w:val="22"/>
        </w:rPr>
        <w:t>Assembled 1:200 scale 3-D printed model of HMS Queen Elizabeth</w:t>
      </w:r>
      <w:r w:rsidR="00701AB8" w:rsidRPr="00146828">
        <w:rPr>
          <w:b/>
          <w:szCs w:val="22"/>
        </w:rPr>
        <w:t>.</w:t>
      </w:r>
    </w:p>
    <w:p w:rsidR="002D4F72" w:rsidRPr="00146828" w:rsidRDefault="002D4F72" w:rsidP="008E4041">
      <w:pPr>
        <w:jc w:val="both"/>
        <w:rPr>
          <w:b/>
          <w:szCs w:val="22"/>
        </w:rPr>
      </w:pPr>
    </w:p>
    <w:bookmarkEnd w:id="8"/>
    <w:bookmarkEnd w:id="9"/>
    <w:bookmarkEnd w:id="10"/>
    <w:p w:rsidR="00183ADA" w:rsidRPr="00146828" w:rsidRDefault="00136E64" w:rsidP="008E4041">
      <w:pPr>
        <w:spacing w:line="276" w:lineRule="auto"/>
        <w:ind w:firstLine="288"/>
        <w:jc w:val="both"/>
      </w:pPr>
      <w:r w:rsidRPr="00146828">
        <w:t>To reduce the overall</w:t>
      </w:r>
      <w:r w:rsidR="009F7F8C" w:rsidRPr="00146828">
        <w:t xml:space="preserve"> manufacturing</w:t>
      </w:r>
      <w:r w:rsidRPr="00146828">
        <w:t xml:space="preserve"> time, cost and weight</w:t>
      </w:r>
      <w:r w:rsidR="009F7F8C" w:rsidRPr="00146828">
        <w:t>,</w:t>
      </w:r>
      <w:r w:rsidRPr="00146828">
        <w:t xml:space="preserve"> </w:t>
      </w:r>
      <w:r w:rsidR="002D4F72" w:rsidRPr="00146828">
        <w:t>the ship’s hull was designed to</w:t>
      </w:r>
      <w:r w:rsidR="00623624" w:rsidRPr="00146828">
        <w:t xml:space="preserve"> </w:t>
      </w:r>
      <w:r w:rsidRPr="00146828">
        <w:t>be hollow</w:t>
      </w:r>
      <w:r w:rsidR="009F7F8C" w:rsidRPr="00146828">
        <w:t>, which also allowed</w:t>
      </w:r>
      <w:r w:rsidRPr="00146828">
        <w:t xml:space="preserve"> five suction cups</w:t>
      </w:r>
      <w:r w:rsidR="009F7F8C" w:rsidRPr="00146828">
        <w:t>,</w:t>
      </w:r>
      <w:r w:rsidRPr="00146828">
        <w:t xml:space="preserve"> </w:t>
      </w:r>
      <w:r w:rsidR="00D221AD" w:rsidRPr="00146828">
        <w:t>connected to a vacuum pump</w:t>
      </w:r>
      <w:r w:rsidR="009F7F8C" w:rsidRPr="00146828">
        <w:t>,</w:t>
      </w:r>
      <w:r w:rsidR="00D221AD" w:rsidRPr="00146828">
        <w:t xml:space="preserve"> </w:t>
      </w:r>
      <w:r w:rsidRPr="00146828">
        <w:t>to be attached inside the hull to secure the model to</w:t>
      </w:r>
      <w:r w:rsidR="00701AB8" w:rsidRPr="00146828">
        <w:t xml:space="preserve"> </w:t>
      </w:r>
      <w:r w:rsidR="009F7F8C" w:rsidRPr="00146828">
        <w:t>the floor of the water channel.</w:t>
      </w:r>
      <w:r w:rsidR="00D221AD" w:rsidRPr="00146828">
        <w:t xml:space="preserve"> </w:t>
      </w:r>
      <w:r w:rsidR="00D47096" w:rsidRPr="00146828">
        <w:t>Fig</w:t>
      </w:r>
      <w:r w:rsidR="009F7F8C" w:rsidRPr="00146828">
        <w:t>ure</w:t>
      </w:r>
      <w:r w:rsidR="001B1FB5" w:rsidRPr="00146828">
        <w:t xml:space="preserve"> 3</w:t>
      </w:r>
      <w:r w:rsidR="00D221AD" w:rsidRPr="00146828">
        <w:t xml:space="preserve"> shows the underside of the ship CAD model with </w:t>
      </w:r>
      <w:r w:rsidR="009F7F8C" w:rsidRPr="00146828">
        <w:t>the</w:t>
      </w:r>
      <w:r w:rsidR="00D221AD" w:rsidRPr="00146828">
        <w:t xml:space="preserve"> suction cup</w:t>
      </w:r>
      <w:r w:rsidR="009F7F8C" w:rsidRPr="00146828">
        <w:t>s</w:t>
      </w:r>
      <w:r w:rsidR="00D221AD" w:rsidRPr="00146828">
        <w:t xml:space="preserve"> </w:t>
      </w:r>
      <w:r w:rsidR="00614660" w:rsidRPr="00146828">
        <w:t>colo</w:t>
      </w:r>
      <w:r w:rsidR="00324EE3" w:rsidRPr="00146828">
        <w:t>ur</w:t>
      </w:r>
      <w:r w:rsidR="00614660" w:rsidRPr="00146828">
        <w:t>ed</w:t>
      </w:r>
      <w:r w:rsidR="00D221AD" w:rsidRPr="00146828">
        <w:t xml:space="preserve"> blue.</w:t>
      </w:r>
    </w:p>
    <w:p w:rsidR="00701AB8" w:rsidRPr="00146828" w:rsidRDefault="00701AB8" w:rsidP="008E4041">
      <w:pPr>
        <w:spacing w:line="276" w:lineRule="auto"/>
        <w:jc w:val="both"/>
        <w:rPr>
          <w:szCs w:val="24"/>
        </w:rPr>
      </w:pPr>
      <w:r w:rsidRPr="00146828">
        <w:rPr>
          <w:noProof/>
          <w:lang w:eastAsia="en-GB"/>
        </w:rPr>
        <w:drawing>
          <wp:inline distT="0" distB="0" distL="0" distR="0" wp14:anchorId="5F9A24A9" wp14:editId="377D553E">
            <wp:extent cx="2921781" cy="101692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51471"/>
                    <a:stretch/>
                  </pic:blipFill>
                  <pic:spPr bwMode="auto">
                    <a:xfrm flipH="1" flipV="1">
                      <a:off x="0" y="0"/>
                      <a:ext cx="2968190" cy="1033077"/>
                    </a:xfrm>
                    <a:prstGeom prst="rect">
                      <a:avLst/>
                    </a:prstGeom>
                    <a:ln>
                      <a:noFill/>
                    </a:ln>
                    <a:extLst>
                      <a:ext uri="{53640926-AAD7-44D8-BBD7-CCE9431645EC}">
                        <a14:shadowObscured xmlns:a14="http://schemas.microsoft.com/office/drawing/2010/main"/>
                      </a:ext>
                    </a:extLst>
                  </pic:spPr>
                </pic:pic>
              </a:graphicData>
            </a:graphic>
          </wp:inline>
        </w:drawing>
      </w:r>
    </w:p>
    <w:p w:rsidR="00D221AD" w:rsidRPr="00146828" w:rsidRDefault="00D221AD" w:rsidP="008E4041">
      <w:pPr>
        <w:spacing w:line="276" w:lineRule="auto"/>
        <w:jc w:val="both"/>
        <w:rPr>
          <w:szCs w:val="24"/>
        </w:rPr>
      </w:pPr>
    </w:p>
    <w:p w:rsidR="00D221AD" w:rsidRPr="00146828" w:rsidRDefault="001B1FB5" w:rsidP="008E4041">
      <w:pPr>
        <w:jc w:val="both"/>
        <w:rPr>
          <w:b/>
          <w:szCs w:val="22"/>
        </w:rPr>
      </w:pPr>
      <w:bookmarkStart w:id="11" w:name="OLE_LINK61"/>
      <w:bookmarkStart w:id="12" w:name="OLE_LINK62"/>
      <w:bookmarkStart w:id="13" w:name="OLE_LINK63"/>
      <w:r w:rsidRPr="00146828">
        <w:rPr>
          <w:b/>
          <w:szCs w:val="22"/>
        </w:rPr>
        <w:t>Fig</w:t>
      </w:r>
      <w:r w:rsidR="00D47096" w:rsidRPr="00146828">
        <w:rPr>
          <w:b/>
          <w:szCs w:val="22"/>
        </w:rPr>
        <w:t>.</w:t>
      </w:r>
      <w:r w:rsidRPr="00146828">
        <w:rPr>
          <w:b/>
          <w:szCs w:val="22"/>
        </w:rPr>
        <w:t xml:space="preserve"> 3</w:t>
      </w:r>
      <w:r w:rsidR="00D221AD" w:rsidRPr="00146828">
        <w:rPr>
          <w:b/>
          <w:szCs w:val="22"/>
        </w:rPr>
        <w:t xml:space="preserve"> Underside of the QEC model showing the vacuum pump attachment system.</w:t>
      </w:r>
    </w:p>
    <w:bookmarkEnd w:id="11"/>
    <w:bookmarkEnd w:id="12"/>
    <w:bookmarkEnd w:id="13"/>
    <w:p w:rsidR="00183ADA" w:rsidRPr="00146828" w:rsidRDefault="00183ADA" w:rsidP="008E4041">
      <w:pPr>
        <w:spacing w:line="276" w:lineRule="auto"/>
        <w:jc w:val="both"/>
        <w:rPr>
          <w:szCs w:val="24"/>
        </w:rPr>
      </w:pPr>
    </w:p>
    <w:p w:rsidR="001B1FB5" w:rsidRPr="00146828" w:rsidRDefault="00171C8A" w:rsidP="008E4041">
      <w:pPr>
        <w:spacing w:line="276" w:lineRule="auto"/>
        <w:ind w:firstLine="288"/>
        <w:jc w:val="both"/>
        <w:rPr>
          <w:szCs w:val="24"/>
        </w:rPr>
      </w:pPr>
      <w:r w:rsidRPr="00146828">
        <w:t xml:space="preserve">Experimental measurements were carried out in </w:t>
      </w:r>
      <w:r w:rsidR="009F7F8C" w:rsidRPr="00146828">
        <w:t>a 90,000</w:t>
      </w:r>
      <w:r w:rsidR="00EB3B1E" w:rsidRPr="00146828">
        <w:t xml:space="preserve"> </w:t>
      </w:r>
      <w:r w:rsidR="002D4F72" w:rsidRPr="00146828">
        <w:t>litre</w:t>
      </w:r>
      <w:r w:rsidRPr="00146828">
        <w:t xml:space="preserve"> recirculating water chann</w:t>
      </w:r>
      <w:r w:rsidR="001B1FB5" w:rsidRPr="00146828">
        <w:t>el</w:t>
      </w:r>
      <w:r w:rsidR="002D4F72" w:rsidRPr="00146828">
        <w:t>,</w:t>
      </w:r>
      <w:r w:rsidR="001B1FB5" w:rsidRPr="00146828">
        <w:t xml:space="preserve"> shown schematically in Fig. 4</w:t>
      </w:r>
      <w:r w:rsidRPr="00146828">
        <w:t xml:space="preserve">. The model was submerged in the 3.7m long, 1.4m wide working section of the channel and secured </w:t>
      </w:r>
      <w:r w:rsidR="009F7F8C" w:rsidRPr="00146828">
        <w:t xml:space="preserve">by the </w:t>
      </w:r>
      <w:r w:rsidR="00254A55" w:rsidRPr="00146828">
        <w:t xml:space="preserve">suction cups </w:t>
      </w:r>
      <w:r w:rsidRPr="00146828">
        <w:t xml:space="preserve">to the adjustable floor </w:t>
      </w:r>
      <w:r w:rsidR="002D4F72" w:rsidRPr="00146828">
        <w:t>in a</w:t>
      </w:r>
      <w:r w:rsidR="00254A55" w:rsidRPr="00146828">
        <w:t xml:space="preserve"> water depth of 0.85m</w:t>
      </w:r>
      <w:r w:rsidR="009F7F8C" w:rsidRPr="00146828">
        <w:t>. W</w:t>
      </w:r>
      <w:r w:rsidR="009E007E" w:rsidRPr="00146828">
        <w:t xml:space="preserve">ith the QEC model aligned </w:t>
      </w:r>
      <w:r w:rsidR="00C24ADD" w:rsidRPr="00146828">
        <w:t xml:space="preserve">with </w:t>
      </w:r>
      <w:r w:rsidR="009E007E" w:rsidRPr="00146828">
        <w:t>the flow direction</w:t>
      </w:r>
      <w:r w:rsidR="009F7F8C" w:rsidRPr="00146828">
        <w:t>,</w:t>
      </w:r>
      <w:r w:rsidR="009E007E" w:rsidRPr="00146828">
        <w:t xml:space="preserve"> </w:t>
      </w:r>
      <w:r w:rsidR="009E007E" w:rsidRPr="00146828">
        <w:rPr>
          <w:szCs w:val="24"/>
        </w:rPr>
        <w:t>the working section blockage was approximately 3.2%.</w:t>
      </w:r>
      <w:r w:rsidR="009E007E" w:rsidRPr="00146828">
        <w:t xml:space="preserve"> </w:t>
      </w:r>
      <w:r w:rsidRPr="00146828">
        <w:t>The water channel is capable of speeds up to a max</w:t>
      </w:r>
      <w:r w:rsidR="000B5685" w:rsidRPr="00146828">
        <w:t>imum of 6m/s but was set at 1</w:t>
      </w:r>
      <w:r w:rsidRPr="00146828">
        <w:t>m/s for all measurements in the experiment to minimize disturbance</w:t>
      </w:r>
      <w:r w:rsidR="00254A55" w:rsidRPr="00146828">
        <w:t xml:space="preserve"> across the generally</w:t>
      </w:r>
      <w:r w:rsidR="00324EE3" w:rsidRPr="00146828">
        <w:t xml:space="preserve"> </w:t>
      </w:r>
      <w:r w:rsidR="00254A55" w:rsidRPr="00146828">
        <w:t>smooth water</w:t>
      </w:r>
      <w:r w:rsidR="00324EE3" w:rsidRPr="00146828">
        <w:t xml:space="preserve"> </w:t>
      </w:r>
      <w:r w:rsidR="00254A55" w:rsidRPr="00146828">
        <w:t>surface of the working section.</w:t>
      </w:r>
      <w:r w:rsidRPr="00146828">
        <w:t xml:space="preserve"> </w:t>
      </w:r>
      <w:r w:rsidR="009E007E" w:rsidRPr="00146828">
        <w:t xml:space="preserve">A uniform velocity profile is generated at the section entry with a contraction upstream of the working section </w:t>
      </w:r>
      <w:r w:rsidR="009E007E" w:rsidRPr="00146828">
        <w:rPr>
          <w:szCs w:val="24"/>
        </w:rPr>
        <w:t>as shown in Fig</w:t>
      </w:r>
      <w:r w:rsidR="00D47096" w:rsidRPr="00146828">
        <w:rPr>
          <w:szCs w:val="24"/>
        </w:rPr>
        <w:t>.</w:t>
      </w:r>
      <w:r w:rsidR="001B1FB5" w:rsidRPr="00146828">
        <w:rPr>
          <w:szCs w:val="24"/>
        </w:rPr>
        <w:t xml:space="preserve"> 4</w:t>
      </w:r>
      <w:r w:rsidR="009E007E" w:rsidRPr="00146828">
        <w:rPr>
          <w:szCs w:val="24"/>
        </w:rPr>
        <w:t xml:space="preserve">; a water jet injection system located at the end of the contraction adds flow to the </w:t>
      </w:r>
      <w:r w:rsidR="00E5069B" w:rsidRPr="00146828">
        <w:rPr>
          <w:szCs w:val="24"/>
        </w:rPr>
        <w:t xml:space="preserve">free </w:t>
      </w:r>
      <w:r w:rsidR="009E007E" w:rsidRPr="00146828">
        <w:rPr>
          <w:szCs w:val="24"/>
        </w:rPr>
        <w:t xml:space="preserve">surface to maintain a uniform </w:t>
      </w:r>
      <w:r w:rsidR="00E5069B" w:rsidRPr="00146828">
        <w:rPr>
          <w:szCs w:val="24"/>
        </w:rPr>
        <w:t xml:space="preserve">inlet profile at the </w:t>
      </w:r>
      <w:r w:rsidR="009F7F8C" w:rsidRPr="00146828">
        <w:rPr>
          <w:szCs w:val="24"/>
        </w:rPr>
        <w:t>surface [</w:t>
      </w:r>
      <w:r w:rsidR="009F5749" w:rsidRPr="00146828">
        <w:rPr>
          <w:szCs w:val="24"/>
        </w:rPr>
        <w:t>9</w:t>
      </w:r>
      <w:r w:rsidR="009F7F8C" w:rsidRPr="00146828">
        <w:rPr>
          <w:szCs w:val="24"/>
        </w:rPr>
        <w:t>]</w:t>
      </w:r>
      <w:r w:rsidR="00E5069B" w:rsidRPr="00146828">
        <w:rPr>
          <w:szCs w:val="24"/>
        </w:rPr>
        <w:t>.</w:t>
      </w:r>
      <w:r w:rsidR="001B1FB5" w:rsidRPr="00146828">
        <w:rPr>
          <w:szCs w:val="24"/>
        </w:rPr>
        <w:t xml:space="preserve"> For the </w:t>
      </w:r>
      <w:r w:rsidR="002D4F72" w:rsidRPr="00146828">
        <w:rPr>
          <w:szCs w:val="24"/>
        </w:rPr>
        <w:t>model</w:t>
      </w:r>
      <w:r w:rsidR="001B1FB5" w:rsidRPr="00146828">
        <w:rPr>
          <w:szCs w:val="24"/>
        </w:rPr>
        <w:t>-scale CFD</w:t>
      </w:r>
      <w:r w:rsidR="002D4F72" w:rsidRPr="00146828">
        <w:rPr>
          <w:szCs w:val="24"/>
        </w:rPr>
        <w:t>,</w:t>
      </w:r>
      <w:r w:rsidR="001B1FB5" w:rsidRPr="00146828">
        <w:rPr>
          <w:szCs w:val="24"/>
        </w:rPr>
        <w:t xml:space="preserve"> the ship airwake was therefore computed with a uniform inlet velocity profile</w:t>
      </w:r>
      <w:r w:rsidR="00CD7A13" w:rsidRPr="00146828">
        <w:rPr>
          <w:szCs w:val="24"/>
        </w:rPr>
        <w:t xml:space="preserve"> to match the experimental conditions</w:t>
      </w:r>
      <w:r w:rsidR="001B1FB5" w:rsidRPr="00146828">
        <w:rPr>
          <w:szCs w:val="24"/>
        </w:rPr>
        <w:t xml:space="preserve">. </w:t>
      </w:r>
    </w:p>
    <w:p w:rsidR="00171C8A" w:rsidRPr="00146828" w:rsidRDefault="00171C8A" w:rsidP="008E4041">
      <w:pPr>
        <w:spacing w:line="276" w:lineRule="auto"/>
        <w:jc w:val="both"/>
      </w:pPr>
    </w:p>
    <w:p w:rsidR="00171C8A" w:rsidRPr="00146828" w:rsidRDefault="00171C8A" w:rsidP="008E4041">
      <w:pPr>
        <w:spacing w:line="276" w:lineRule="auto"/>
        <w:jc w:val="both"/>
      </w:pPr>
    </w:p>
    <w:p w:rsidR="00374C17" w:rsidRPr="00146828" w:rsidRDefault="00374C17" w:rsidP="008E4041">
      <w:pPr>
        <w:spacing w:line="276" w:lineRule="auto"/>
        <w:jc w:val="both"/>
      </w:pPr>
      <w:r w:rsidRPr="00146828">
        <w:rPr>
          <w:noProof/>
          <w:lang w:eastAsia="en-GB"/>
        </w:rPr>
        <w:drawing>
          <wp:inline distT="0" distB="0" distL="0" distR="0" wp14:anchorId="5E3BE9F0" wp14:editId="3B8A81CA">
            <wp:extent cx="2983901" cy="2035834"/>
            <wp:effectExtent l="0" t="0" r="6985"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6761" cy="2065076"/>
                    </a:xfrm>
                    <a:prstGeom prst="rect">
                      <a:avLst/>
                    </a:prstGeom>
                    <a:noFill/>
                  </pic:spPr>
                </pic:pic>
              </a:graphicData>
            </a:graphic>
          </wp:inline>
        </w:drawing>
      </w:r>
    </w:p>
    <w:p w:rsidR="00254A55" w:rsidRPr="00146828" w:rsidRDefault="001B1FB5" w:rsidP="008E4041">
      <w:pPr>
        <w:jc w:val="both"/>
        <w:rPr>
          <w:b/>
          <w:szCs w:val="22"/>
        </w:rPr>
      </w:pPr>
      <w:bookmarkStart w:id="14" w:name="OLE_LINK107"/>
      <w:r w:rsidRPr="00146828">
        <w:rPr>
          <w:b/>
          <w:szCs w:val="22"/>
        </w:rPr>
        <w:t>Fig</w:t>
      </w:r>
      <w:r w:rsidR="00D47096" w:rsidRPr="00146828">
        <w:rPr>
          <w:b/>
          <w:szCs w:val="22"/>
        </w:rPr>
        <w:t>.</w:t>
      </w:r>
      <w:r w:rsidRPr="00146828">
        <w:rPr>
          <w:b/>
          <w:szCs w:val="22"/>
        </w:rPr>
        <w:t xml:space="preserve"> 4</w:t>
      </w:r>
      <w:r w:rsidR="00254A55" w:rsidRPr="00146828">
        <w:rPr>
          <w:b/>
          <w:szCs w:val="22"/>
        </w:rPr>
        <w:t xml:space="preserve"> </w:t>
      </w:r>
      <w:r w:rsidR="00D47096" w:rsidRPr="00146828">
        <w:rPr>
          <w:b/>
          <w:szCs w:val="22"/>
        </w:rPr>
        <w:t>S</w:t>
      </w:r>
      <w:r w:rsidR="009E007E" w:rsidRPr="00146828">
        <w:rPr>
          <w:b/>
          <w:szCs w:val="22"/>
        </w:rPr>
        <w:t>chematic</w:t>
      </w:r>
      <w:r w:rsidR="0087536B" w:rsidRPr="00146828">
        <w:rPr>
          <w:b/>
          <w:szCs w:val="22"/>
        </w:rPr>
        <w:t xml:space="preserve"> of</w:t>
      </w:r>
      <w:r w:rsidR="009E007E" w:rsidRPr="00146828">
        <w:rPr>
          <w:b/>
          <w:szCs w:val="22"/>
        </w:rPr>
        <w:t xml:space="preserve"> water channel showing the QEC model submerged in the working section</w:t>
      </w:r>
      <w:bookmarkEnd w:id="14"/>
      <w:r w:rsidR="000B5685" w:rsidRPr="00146828">
        <w:rPr>
          <w:b/>
          <w:szCs w:val="22"/>
        </w:rPr>
        <w:t>.</w:t>
      </w:r>
    </w:p>
    <w:p w:rsidR="00374C17" w:rsidRPr="00146828" w:rsidRDefault="00374C17" w:rsidP="008E4041">
      <w:pPr>
        <w:spacing w:line="276" w:lineRule="auto"/>
        <w:jc w:val="both"/>
      </w:pPr>
    </w:p>
    <w:p w:rsidR="00FA1D2A" w:rsidRPr="00146828" w:rsidRDefault="001045E5" w:rsidP="008E4041">
      <w:pPr>
        <w:ind w:firstLine="288"/>
        <w:jc w:val="both"/>
        <w:rPr>
          <w:rFonts w:eastAsiaTheme="minorHAnsi"/>
        </w:rPr>
      </w:pPr>
      <w:r w:rsidRPr="00146828">
        <w:t>Velocity measurements in the flow were taken using a Nortek Vectrino+ ADV probe, which uses small variations in the acoustic signal frequency arising from the Doppler effect to measure the</w:t>
      </w:r>
      <w:r w:rsidR="001B1FB5" w:rsidRPr="00146828">
        <w:t xml:space="preserve"> velocity in three components [</w:t>
      </w:r>
      <w:r w:rsidR="009F5749" w:rsidRPr="00146828">
        <w:t>10</w:t>
      </w:r>
      <w:r w:rsidRPr="00146828">
        <w:t>]. Two ADV probes were used in th</w:t>
      </w:r>
      <w:r w:rsidR="00D47096" w:rsidRPr="00146828">
        <w:t>is study and are shown in Fig. 5</w:t>
      </w:r>
      <w:r w:rsidR="004C58CD" w:rsidRPr="00146828">
        <w:t>. One probe is oriented such that it faces downward in the flow, and the second faces sidewa</w:t>
      </w:r>
      <w:r w:rsidR="008E413C" w:rsidRPr="00146828">
        <w:t>rd</w:t>
      </w:r>
      <w:r w:rsidR="004C58CD" w:rsidRPr="00146828">
        <w:t>;</w:t>
      </w:r>
      <w:r w:rsidRPr="00146828">
        <w:t xml:space="preserve"> each has an acoustic signal transmitter and four receivers which measure the velocity of particles within a sample volume located 50mm from the transmitter, thereby minimizing any interference with the flow. The size of the cylindrical sampling volume in which velocities are measured may be adjusted according to</w:t>
      </w:r>
      <w:r w:rsidR="00D509BF" w:rsidRPr="00146828">
        <w:t xml:space="preserve"> the experimental conditions</w:t>
      </w:r>
      <w:r w:rsidRPr="00146828">
        <w:t xml:space="preserve">. For each measurement in this study the sampling volume was </w:t>
      </w:r>
      <w:r w:rsidRPr="00146828">
        <w:rPr>
          <w:rFonts w:eastAsiaTheme="minorHAnsi"/>
        </w:rPr>
        <w:t>set at a diameter of 6mm and a length of 7mm, with the mid-point located 50mm from the acoustic transmitter, as shown in Fig. 5.</w:t>
      </w:r>
    </w:p>
    <w:p w:rsidR="001045E5" w:rsidRPr="00146828" w:rsidRDefault="001045E5" w:rsidP="008E4041">
      <w:pPr>
        <w:ind w:firstLine="288"/>
        <w:jc w:val="both"/>
      </w:pPr>
    </w:p>
    <w:p w:rsidR="00AF01CC" w:rsidRPr="00146828" w:rsidRDefault="00AF01CC" w:rsidP="008E4041">
      <w:pPr>
        <w:ind w:firstLine="288"/>
        <w:jc w:val="both"/>
      </w:pPr>
    </w:p>
    <w:p w:rsidR="00AF01CC" w:rsidRPr="00146828" w:rsidRDefault="00AF01CC" w:rsidP="008E4041">
      <w:pPr>
        <w:ind w:firstLine="288"/>
        <w:jc w:val="both"/>
      </w:pPr>
      <w:r w:rsidRPr="00146828">
        <w:rPr>
          <w:noProof/>
          <w:sz w:val="22"/>
          <w:szCs w:val="22"/>
          <w:lang w:eastAsia="en-GB"/>
        </w:rPr>
        <w:drawing>
          <wp:inline distT="0" distB="0" distL="0" distR="0" wp14:anchorId="4BA207E9" wp14:editId="22165435">
            <wp:extent cx="2622430" cy="1277257"/>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7579" cy="1289506"/>
                    </a:xfrm>
                    <a:prstGeom prst="rect">
                      <a:avLst/>
                    </a:prstGeom>
                    <a:noFill/>
                    <a:ln>
                      <a:noFill/>
                    </a:ln>
                  </pic:spPr>
                </pic:pic>
              </a:graphicData>
            </a:graphic>
          </wp:inline>
        </w:drawing>
      </w:r>
    </w:p>
    <w:p w:rsidR="00AF01CC" w:rsidRPr="00146828" w:rsidRDefault="00AF01CC" w:rsidP="008E4041">
      <w:pPr>
        <w:ind w:firstLine="288"/>
        <w:jc w:val="both"/>
      </w:pPr>
    </w:p>
    <w:p w:rsidR="00AF01CC" w:rsidRPr="00146828" w:rsidRDefault="001B1FB5" w:rsidP="008E4041">
      <w:pPr>
        <w:ind w:firstLine="288"/>
        <w:jc w:val="both"/>
        <w:rPr>
          <w:b/>
          <w:sz w:val="18"/>
        </w:rPr>
      </w:pPr>
      <w:r w:rsidRPr="00146828">
        <w:rPr>
          <w:b/>
          <w:szCs w:val="22"/>
        </w:rPr>
        <w:t>Fig</w:t>
      </w:r>
      <w:r w:rsidR="00EA1C9A" w:rsidRPr="00146828">
        <w:rPr>
          <w:b/>
          <w:szCs w:val="22"/>
        </w:rPr>
        <w:t>.</w:t>
      </w:r>
      <w:r w:rsidRPr="00146828">
        <w:rPr>
          <w:b/>
          <w:szCs w:val="22"/>
        </w:rPr>
        <w:t xml:space="preserve"> 5</w:t>
      </w:r>
      <w:r w:rsidR="00AF01CC" w:rsidRPr="00146828">
        <w:rPr>
          <w:b/>
          <w:szCs w:val="22"/>
        </w:rPr>
        <w:t xml:space="preserve"> Nortek Vectrino+ ADV sidewa</w:t>
      </w:r>
      <w:r w:rsidR="008E413C" w:rsidRPr="00146828">
        <w:rPr>
          <w:b/>
          <w:szCs w:val="22"/>
        </w:rPr>
        <w:t>rd</w:t>
      </w:r>
      <w:r w:rsidR="00AF01CC" w:rsidRPr="00146828">
        <w:rPr>
          <w:b/>
          <w:szCs w:val="22"/>
        </w:rPr>
        <w:t>- and downwards-looking probes and schematic showing measurement volume relative to the probe transmitter and receivers.</w:t>
      </w:r>
    </w:p>
    <w:p w:rsidR="001045E5" w:rsidRPr="00146828" w:rsidRDefault="001045E5" w:rsidP="008E4041">
      <w:pPr>
        <w:jc w:val="both"/>
        <w:rPr>
          <w:sz w:val="18"/>
        </w:rPr>
      </w:pPr>
    </w:p>
    <w:p w:rsidR="00316670" w:rsidRPr="00146828" w:rsidRDefault="004C58CD" w:rsidP="008E4041">
      <w:pPr>
        <w:ind w:firstLine="288"/>
        <w:jc w:val="both"/>
        <w:rPr>
          <w:szCs w:val="24"/>
        </w:rPr>
      </w:pPr>
      <w:r w:rsidRPr="00146828">
        <w:t xml:space="preserve">The reason two probes were used is that while an ADV is able to measure accurately the mean velocities in three components, it is only able to obtain reliable turbulent statistics in one direction: the one aligned with the acoustic transmitter, as shown on the right of Fig. 5. </w:t>
      </w:r>
      <w:r w:rsidR="00C4349A" w:rsidRPr="00146828">
        <w:t xml:space="preserve">The velocity signal measured using </w:t>
      </w:r>
      <w:r w:rsidR="00D47096" w:rsidRPr="00146828">
        <w:t xml:space="preserve">the </w:t>
      </w:r>
      <w:r w:rsidR="00C4349A" w:rsidRPr="00146828">
        <w:t xml:space="preserve">ADV </w:t>
      </w:r>
      <w:r w:rsidR="00D47096" w:rsidRPr="00146828">
        <w:t xml:space="preserve">probes </w:t>
      </w:r>
      <w:r w:rsidRPr="00146828">
        <w:t>contains a level of</w:t>
      </w:r>
      <w:r w:rsidR="00C4349A" w:rsidRPr="00146828">
        <w:t xml:space="preserve"> </w:t>
      </w:r>
      <w:r w:rsidR="00C4349A" w:rsidRPr="00146828">
        <w:t xml:space="preserve">noise due to a combination of </w:t>
      </w:r>
      <w:r w:rsidR="00C4349A" w:rsidRPr="00146828">
        <w:rPr>
          <w:rFonts w:eastAsiaTheme="minorHAnsi"/>
        </w:rPr>
        <w:t xml:space="preserve">Doppler noise, signal aliasing, and velocity shear across the sampling volume </w:t>
      </w:r>
      <w:r w:rsidR="009F5749" w:rsidRPr="00146828">
        <w:rPr>
          <w:rFonts w:eastAsiaTheme="minorHAnsi"/>
        </w:rPr>
        <w:t>[11</w:t>
      </w:r>
      <w:r w:rsidR="00C4349A" w:rsidRPr="00146828">
        <w:rPr>
          <w:rFonts w:eastAsiaTheme="minorHAnsi"/>
        </w:rPr>
        <w:t>]</w:t>
      </w:r>
      <w:r w:rsidR="00F76DDF" w:rsidRPr="00146828">
        <w:rPr>
          <w:rFonts w:eastAsiaTheme="minorHAnsi"/>
        </w:rPr>
        <w:t>. As Doppler noise is characterised as unbiased white noise</w:t>
      </w:r>
      <w:r w:rsidRPr="00146828">
        <w:rPr>
          <w:rFonts w:eastAsiaTheme="minorHAnsi"/>
        </w:rPr>
        <w:t>,</w:t>
      </w:r>
      <w:r w:rsidR="00F76DDF" w:rsidRPr="00146828">
        <w:rPr>
          <w:rFonts w:eastAsiaTheme="minorHAnsi"/>
        </w:rPr>
        <w:t xml:space="preserve"> each of the mean three-component velocities are left unaffected and </w:t>
      </w:r>
      <w:r w:rsidRPr="00146828">
        <w:rPr>
          <w:rFonts w:eastAsiaTheme="minorHAnsi"/>
        </w:rPr>
        <w:t xml:space="preserve">have been shown to be </w:t>
      </w:r>
      <w:r w:rsidR="00F76DDF" w:rsidRPr="00146828">
        <w:rPr>
          <w:rFonts w:eastAsiaTheme="minorHAnsi"/>
        </w:rPr>
        <w:t>within 1% of validation data in a range of lab</w:t>
      </w:r>
      <w:r w:rsidR="00D509BF" w:rsidRPr="00146828">
        <w:rPr>
          <w:rFonts w:eastAsiaTheme="minorHAnsi"/>
        </w:rPr>
        <w:t xml:space="preserve">oratory </w:t>
      </w:r>
      <w:r w:rsidR="009F5749" w:rsidRPr="00146828">
        <w:rPr>
          <w:rFonts w:eastAsiaTheme="minorHAnsi"/>
        </w:rPr>
        <w:t>and field conditions [12-14</w:t>
      </w:r>
      <w:r w:rsidR="00F76DDF" w:rsidRPr="00146828">
        <w:rPr>
          <w:rFonts w:eastAsiaTheme="minorHAnsi"/>
        </w:rPr>
        <w:t>].</w:t>
      </w:r>
      <w:r w:rsidR="00D47096" w:rsidRPr="00146828">
        <w:rPr>
          <w:rFonts w:eastAsiaTheme="minorHAnsi"/>
        </w:rPr>
        <w:t xml:space="preserve"> </w:t>
      </w:r>
      <w:r w:rsidR="00467629" w:rsidRPr="00146828">
        <w:rPr>
          <w:rFonts w:eastAsiaTheme="minorHAnsi"/>
        </w:rPr>
        <w:t>Pos</w:t>
      </w:r>
      <w:r w:rsidRPr="00146828">
        <w:rPr>
          <w:rFonts w:eastAsiaTheme="minorHAnsi"/>
        </w:rPr>
        <w:t>t-processing of the ADV output signal</w:t>
      </w:r>
      <w:r w:rsidR="00467629" w:rsidRPr="00146828">
        <w:rPr>
          <w:rFonts w:eastAsiaTheme="minorHAnsi"/>
        </w:rPr>
        <w:t>, necessary to remove erroneous data that affects turbulent statistics [</w:t>
      </w:r>
      <w:r w:rsidR="009F5749" w:rsidRPr="00146828">
        <w:rPr>
          <w:rFonts w:eastAsiaTheme="minorHAnsi"/>
        </w:rPr>
        <w:t>15</w:t>
      </w:r>
      <w:r w:rsidR="00467629" w:rsidRPr="00146828">
        <w:rPr>
          <w:rFonts w:eastAsiaTheme="minorHAnsi"/>
        </w:rPr>
        <w:t xml:space="preserve">, </w:t>
      </w:r>
      <w:r w:rsidR="009F5749" w:rsidRPr="00146828">
        <w:rPr>
          <w:rFonts w:eastAsiaTheme="minorHAnsi"/>
        </w:rPr>
        <w:t>16</w:t>
      </w:r>
      <w:r w:rsidR="00467629" w:rsidRPr="00146828">
        <w:rPr>
          <w:rFonts w:eastAsiaTheme="minorHAnsi"/>
        </w:rPr>
        <w:t>], was a</w:t>
      </w:r>
      <w:r w:rsidRPr="00146828">
        <w:rPr>
          <w:rFonts w:eastAsiaTheme="minorHAnsi"/>
        </w:rPr>
        <w:t>ccomplished</w:t>
      </w:r>
      <w:r w:rsidR="00467629" w:rsidRPr="00146828">
        <w:rPr>
          <w:rFonts w:eastAsiaTheme="minorHAnsi"/>
        </w:rPr>
        <w:t xml:space="preserve"> using an adaption of the “spike detection” filter in Ref. [</w:t>
      </w:r>
      <w:r w:rsidR="009F5749" w:rsidRPr="00146828">
        <w:rPr>
          <w:rFonts w:eastAsiaTheme="minorHAnsi"/>
        </w:rPr>
        <w:t>17</w:t>
      </w:r>
      <w:r w:rsidR="00467629" w:rsidRPr="00146828">
        <w:rPr>
          <w:rFonts w:eastAsiaTheme="minorHAnsi"/>
        </w:rPr>
        <w:t>], first proposed i</w:t>
      </w:r>
      <w:r w:rsidR="00D47096" w:rsidRPr="00146828">
        <w:rPr>
          <w:rFonts w:eastAsiaTheme="minorHAnsi"/>
        </w:rPr>
        <w:t>n R</w:t>
      </w:r>
      <w:r w:rsidR="00467629" w:rsidRPr="00146828">
        <w:rPr>
          <w:rFonts w:eastAsiaTheme="minorHAnsi"/>
        </w:rPr>
        <w:t>ef</w:t>
      </w:r>
      <w:r w:rsidR="00D47096" w:rsidRPr="00146828">
        <w:rPr>
          <w:rFonts w:eastAsiaTheme="minorHAnsi"/>
        </w:rPr>
        <w:t>.</w:t>
      </w:r>
      <w:r w:rsidR="00467629" w:rsidRPr="00146828">
        <w:rPr>
          <w:rFonts w:eastAsiaTheme="minorHAnsi"/>
        </w:rPr>
        <w:t xml:space="preserve"> [</w:t>
      </w:r>
      <w:r w:rsidR="00D47096" w:rsidRPr="00146828">
        <w:rPr>
          <w:rFonts w:eastAsiaTheme="minorHAnsi"/>
        </w:rPr>
        <w:t>1</w:t>
      </w:r>
      <w:r w:rsidR="009F5749" w:rsidRPr="00146828">
        <w:rPr>
          <w:rFonts w:eastAsiaTheme="minorHAnsi"/>
        </w:rPr>
        <w:t>6</w:t>
      </w:r>
      <w:r w:rsidR="002F6586" w:rsidRPr="00146828">
        <w:rPr>
          <w:rFonts w:eastAsiaTheme="minorHAnsi"/>
        </w:rPr>
        <w:t>].</w:t>
      </w:r>
      <w:r w:rsidR="00467629" w:rsidRPr="00146828">
        <w:rPr>
          <w:rFonts w:eastAsiaTheme="minorHAnsi"/>
        </w:rPr>
        <w:t xml:space="preserve"> </w:t>
      </w:r>
      <w:r w:rsidR="00F76DDF" w:rsidRPr="00146828">
        <w:rPr>
          <w:rFonts w:eastAsiaTheme="minorHAnsi"/>
        </w:rPr>
        <w:t>Although the turbulent statistics may be measured in the velocity component aligned with the probe, a rise in Doppler noise is present in the two velocity components normal to the transmitter</w:t>
      </w:r>
      <w:r w:rsidR="00324EE3" w:rsidRPr="00146828">
        <w:rPr>
          <w:rFonts w:eastAsiaTheme="minorHAnsi"/>
        </w:rPr>
        <w:t>,</w:t>
      </w:r>
      <w:r w:rsidR="00F76DDF" w:rsidRPr="00146828">
        <w:rPr>
          <w:rFonts w:eastAsiaTheme="minorHAnsi"/>
        </w:rPr>
        <w:t xml:space="preserve"> preventing </w:t>
      </w:r>
      <w:r w:rsidR="00F910F1" w:rsidRPr="00146828">
        <w:rPr>
          <w:rFonts w:eastAsiaTheme="minorHAnsi"/>
        </w:rPr>
        <w:t>reliable</w:t>
      </w:r>
      <w:r w:rsidR="00F76DDF" w:rsidRPr="00146828">
        <w:rPr>
          <w:rFonts w:eastAsiaTheme="minorHAnsi"/>
        </w:rPr>
        <w:t xml:space="preserve"> measurement.</w:t>
      </w:r>
      <w:r w:rsidR="00D47096" w:rsidRPr="00146828">
        <w:rPr>
          <w:rFonts w:eastAsiaTheme="minorHAnsi"/>
        </w:rPr>
        <w:t xml:space="preserve"> </w:t>
      </w:r>
      <w:r w:rsidRPr="00146828">
        <w:rPr>
          <w:rFonts w:eastAsiaTheme="minorHAnsi"/>
        </w:rPr>
        <w:t>Both probes were therefore able to measure</w:t>
      </w:r>
      <w:r w:rsidR="00F910F1" w:rsidRPr="00146828">
        <w:rPr>
          <w:rFonts w:eastAsiaTheme="minorHAnsi"/>
        </w:rPr>
        <w:t xml:space="preserve"> the three-component mean velocities</w:t>
      </w:r>
      <w:r w:rsidR="00EE2C2C" w:rsidRPr="00146828">
        <w:rPr>
          <w:rFonts w:eastAsiaTheme="minorHAnsi"/>
        </w:rPr>
        <w:t>,</w:t>
      </w:r>
      <w:r w:rsidR="00F910F1" w:rsidRPr="00146828">
        <w:rPr>
          <w:rFonts w:eastAsiaTheme="minorHAnsi"/>
        </w:rPr>
        <w:t xml:space="preserve"> </w:t>
      </w:r>
      <w:r w:rsidRPr="00146828">
        <w:rPr>
          <w:rFonts w:eastAsiaTheme="minorHAnsi"/>
        </w:rPr>
        <w:t xml:space="preserve">but turbulent </w:t>
      </w:r>
      <w:r w:rsidR="00F910F1" w:rsidRPr="00146828">
        <w:rPr>
          <w:rFonts w:eastAsiaTheme="minorHAnsi"/>
        </w:rPr>
        <w:t xml:space="preserve">statistics </w:t>
      </w:r>
      <w:r w:rsidRPr="00146828">
        <w:rPr>
          <w:rFonts w:eastAsiaTheme="minorHAnsi"/>
        </w:rPr>
        <w:t>were only measured in the vertical</w:t>
      </w:r>
      <w:r w:rsidR="00D6134E" w:rsidRPr="00146828">
        <w:rPr>
          <w:rFonts w:eastAsiaTheme="minorHAnsi"/>
        </w:rPr>
        <w:t xml:space="preserve"> (</w:t>
      </w:r>
      <w:r w:rsidR="00D6134E" w:rsidRPr="00146828">
        <w:rPr>
          <w:rFonts w:eastAsiaTheme="minorHAnsi"/>
          <w:i/>
        </w:rPr>
        <w:t>w</w:t>
      </w:r>
      <w:r w:rsidR="00D6134E" w:rsidRPr="00146828">
        <w:rPr>
          <w:rFonts w:eastAsiaTheme="minorHAnsi"/>
        </w:rPr>
        <w:t>)</w:t>
      </w:r>
      <w:r w:rsidRPr="00146828">
        <w:rPr>
          <w:rFonts w:eastAsiaTheme="minorHAnsi"/>
        </w:rPr>
        <w:t xml:space="preserve"> and lateral</w:t>
      </w:r>
      <w:r w:rsidR="00D6134E" w:rsidRPr="00146828">
        <w:rPr>
          <w:rFonts w:eastAsiaTheme="minorHAnsi"/>
        </w:rPr>
        <w:t xml:space="preserve"> (</w:t>
      </w:r>
      <w:r w:rsidR="00D6134E" w:rsidRPr="00146828">
        <w:rPr>
          <w:rFonts w:eastAsiaTheme="minorHAnsi"/>
          <w:i/>
        </w:rPr>
        <w:t>v</w:t>
      </w:r>
      <w:r w:rsidR="00D6134E" w:rsidRPr="00146828">
        <w:rPr>
          <w:rFonts w:eastAsiaTheme="minorHAnsi"/>
        </w:rPr>
        <w:t>) components. When the sidewa</w:t>
      </w:r>
      <w:r w:rsidR="008E413C" w:rsidRPr="00146828">
        <w:rPr>
          <w:rFonts w:eastAsiaTheme="minorHAnsi"/>
        </w:rPr>
        <w:t>rd</w:t>
      </w:r>
      <w:r w:rsidR="00D6134E" w:rsidRPr="00146828">
        <w:rPr>
          <w:rFonts w:eastAsiaTheme="minorHAnsi"/>
        </w:rPr>
        <w:t xml:space="preserve"> probe was pointed into the flow, to possibly measure the streamwise (</w:t>
      </w:r>
      <w:r w:rsidR="00D6134E" w:rsidRPr="00146828">
        <w:rPr>
          <w:rFonts w:eastAsiaTheme="minorHAnsi"/>
          <w:i/>
        </w:rPr>
        <w:t>u</w:t>
      </w:r>
      <w:r w:rsidR="00D6134E" w:rsidRPr="00146828">
        <w:rPr>
          <w:rFonts w:eastAsiaTheme="minorHAnsi"/>
        </w:rPr>
        <w:t>) turbulent fluctuations, the probe interfered with the flow and gave an inaccurate measurement of mean velocity.</w:t>
      </w:r>
      <w:r w:rsidR="008F7446" w:rsidRPr="00146828">
        <w:t xml:space="preserve"> To achieve </w:t>
      </w:r>
      <w:r w:rsidR="008F7446" w:rsidRPr="00146828">
        <w:rPr>
          <w:szCs w:val="24"/>
        </w:rPr>
        <w:t>positional accuracy and repeatability</w:t>
      </w:r>
      <w:r w:rsidR="00160352" w:rsidRPr="00146828">
        <w:rPr>
          <w:szCs w:val="24"/>
        </w:rPr>
        <w:t xml:space="preserve"> for each chosen sample point,</w:t>
      </w:r>
      <w:r w:rsidR="008F7446" w:rsidRPr="00146828">
        <w:rPr>
          <w:szCs w:val="24"/>
        </w:rPr>
        <w:t xml:space="preserve"> a</w:t>
      </w:r>
      <w:r w:rsidR="008F7446" w:rsidRPr="00146828">
        <w:t xml:space="preserve"> t</w:t>
      </w:r>
      <w:r w:rsidR="008F7446" w:rsidRPr="00146828">
        <w:rPr>
          <w:szCs w:val="24"/>
        </w:rPr>
        <w:t>hree-dimensional electronic</w:t>
      </w:r>
      <w:r w:rsidR="00DB7098" w:rsidRPr="00146828">
        <w:rPr>
          <w:szCs w:val="24"/>
        </w:rPr>
        <w:t>-</w:t>
      </w:r>
      <w:r w:rsidR="008F7446" w:rsidRPr="00146828">
        <w:rPr>
          <w:szCs w:val="24"/>
        </w:rPr>
        <w:t xml:space="preserve">programmable traverse system was </w:t>
      </w:r>
      <w:r w:rsidR="008F7446" w:rsidRPr="00146828">
        <w:t>designed</w:t>
      </w:r>
      <w:r w:rsidR="00160352" w:rsidRPr="00146828">
        <w:t>, manufactured</w:t>
      </w:r>
      <w:r w:rsidR="008F7446" w:rsidRPr="00146828">
        <w:rPr>
          <w:szCs w:val="24"/>
        </w:rPr>
        <w:t xml:space="preserve"> and integrated </w:t>
      </w:r>
      <w:r w:rsidR="00E24C24" w:rsidRPr="00146828">
        <w:rPr>
          <w:szCs w:val="24"/>
        </w:rPr>
        <w:t>with the water channel.</w:t>
      </w:r>
      <w:r w:rsidR="00316670" w:rsidRPr="00146828">
        <w:rPr>
          <w:szCs w:val="24"/>
        </w:rPr>
        <w:t xml:space="preserve"> </w:t>
      </w:r>
      <w:r w:rsidR="00E24C24" w:rsidRPr="00146828">
        <w:rPr>
          <w:szCs w:val="24"/>
        </w:rPr>
        <w:t>The positional accuracy of the traverse was 0.1</w:t>
      </w:r>
      <w:r w:rsidR="00316670" w:rsidRPr="00146828">
        <w:rPr>
          <w:szCs w:val="24"/>
        </w:rPr>
        <w:t>mm. Usi</w:t>
      </w:r>
      <w:r w:rsidR="00EE2C2C" w:rsidRPr="00146828">
        <w:rPr>
          <w:szCs w:val="24"/>
        </w:rPr>
        <w:t>ng the in-built distance tool of</w:t>
      </w:r>
      <w:r w:rsidR="00316670" w:rsidRPr="00146828">
        <w:rPr>
          <w:szCs w:val="24"/>
        </w:rPr>
        <w:t xml:space="preserve"> the ADV probe</w:t>
      </w:r>
      <w:r w:rsidR="00D6134E" w:rsidRPr="00146828">
        <w:rPr>
          <w:szCs w:val="24"/>
        </w:rPr>
        <w:t>,</w:t>
      </w:r>
      <w:r w:rsidR="00316670" w:rsidRPr="00146828">
        <w:rPr>
          <w:szCs w:val="24"/>
        </w:rPr>
        <w:t xml:space="preserve"> the sample volume could be positioned within 1mm in the </w:t>
      </w:r>
      <w:r w:rsidR="00316670" w:rsidRPr="00146828">
        <w:rPr>
          <w:i/>
          <w:szCs w:val="24"/>
        </w:rPr>
        <w:t>x</w:t>
      </w:r>
      <w:r w:rsidR="00316670" w:rsidRPr="00146828">
        <w:rPr>
          <w:szCs w:val="24"/>
        </w:rPr>
        <w:t xml:space="preserve">, </w:t>
      </w:r>
      <w:r w:rsidR="00316670" w:rsidRPr="00146828">
        <w:rPr>
          <w:i/>
          <w:szCs w:val="24"/>
        </w:rPr>
        <w:t>y</w:t>
      </w:r>
      <w:r w:rsidR="00316670" w:rsidRPr="00146828">
        <w:rPr>
          <w:szCs w:val="24"/>
        </w:rPr>
        <w:t xml:space="preserve"> and </w:t>
      </w:r>
      <w:r w:rsidR="00316670" w:rsidRPr="00146828">
        <w:rPr>
          <w:i/>
          <w:szCs w:val="24"/>
        </w:rPr>
        <w:t>z</w:t>
      </w:r>
      <w:r w:rsidR="00316670" w:rsidRPr="00146828">
        <w:rPr>
          <w:szCs w:val="24"/>
        </w:rPr>
        <w:t xml:space="preserve"> direction producing a total approximate positional accuracy of 1.1mm, which was checked at regular intervals.</w:t>
      </w:r>
    </w:p>
    <w:p w:rsidR="000B5685" w:rsidRPr="00146828" w:rsidRDefault="000B5685" w:rsidP="008E4041">
      <w:pPr>
        <w:ind w:firstLine="288"/>
        <w:jc w:val="both"/>
        <w:rPr>
          <w:szCs w:val="24"/>
        </w:rPr>
      </w:pPr>
    </w:p>
    <w:p w:rsidR="000B5685" w:rsidRPr="00146828" w:rsidRDefault="000B5685" w:rsidP="008E4041">
      <w:pPr>
        <w:ind w:left="288"/>
        <w:jc w:val="both"/>
        <w:rPr>
          <w:rFonts w:eastAsiaTheme="minorHAnsi"/>
        </w:rPr>
      </w:pPr>
      <w:r w:rsidRPr="00146828">
        <w:rPr>
          <w:noProof/>
          <w:szCs w:val="24"/>
          <w:lang w:eastAsia="en-GB"/>
        </w:rPr>
        <w:lastRenderedPageBreak/>
        <w:drawing>
          <wp:inline distT="0" distB="0" distL="0" distR="0" wp14:anchorId="4DA93192" wp14:editId="6EDF9058">
            <wp:extent cx="2520000" cy="172440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0000" cy="1724400"/>
                    </a:xfrm>
                    <a:prstGeom prst="rect">
                      <a:avLst/>
                    </a:prstGeom>
                    <a:noFill/>
                  </pic:spPr>
                </pic:pic>
              </a:graphicData>
            </a:graphic>
          </wp:inline>
        </w:drawing>
      </w:r>
      <w:r w:rsidRPr="00146828">
        <w:rPr>
          <w:noProof/>
          <w:szCs w:val="24"/>
          <w:lang w:eastAsia="en-GB"/>
        </w:rPr>
        <w:drawing>
          <wp:inline distT="0" distB="0" distL="0" distR="0" wp14:anchorId="11B165CD" wp14:editId="5D9B1741">
            <wp:extent cx="2520000" cy="1724400"/>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0000" cy="1724400"/>
                    </a:xfrm>
                    <a:prstGeom prst="rect">
                      <a:avLst/>
                    </a:prstGeom>
                    <a:noFill/>
                  </pic:spPr>
                </pic:pic>
              </a:graphicData>
            </a:graphic>
          </wp:inline>
        </w:drawing>
      </w:r>
      <w:r w:rsidRPr="00146828">
        <w:rPr>
          <w:noProof/>
          <w:szCs w:val="24"/>
          <w:lang w:eastAsia="en-GB"/>
        </w:rPr>
        <w:drawing>
          <wp:inline distT="0" distB="0" distL="0" distR="0" wp14:anchorId="21D7F1C8" wp14:editId="74633EF9">
            <wp:extent cx="2520000" cy="1828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0000" cy="1828800"/>
                    </a:xfrm>
                    <a:prstGeom prst="rect">
                      <a:avLst/>
                    </a:prstGeom>
                    <a:noFill/>
                  </pic:spPr>
                </pic:pic>
              </a:graphicData>
            </a:graphic>
          </wp:inline>
        </w:drawing>
      </w:r>
    </w:p>
    <w:p w:rsidR="00EE2C2C" w:rsidRPr="00146828" w:rsidRDefault="00EE2C2C" w:rsidP="008E4041">
      <w:pPr>
        <w:ind w:firstLine="288"/>
        <w:jc w:val="both"/>
        <w:rPr>
          <w:szCs w:val="24"/>
        </w:rPr>
      </w:pPr>
    </w:p>
    <w:p w:rsidR="000B5685" w:rsidRPr="00146828" w:rsidRDefault="000B5685" w:rsidP="008E4041">
      <w:pPr>
        <w:jc w:val="both"/>
        <w:rPr>
          <w:b/>
          <w:szCs w:val="22"/>
        </w:rPr>
      </w:pPr>
      <w:r w:rsidRPr="00146828">
        <w:rPr>
          <w:b/>
          <w:szCs w:val="22"/>
        </w:rPr>
        <w:t>Fig. 6 Free-stream time histories of velocity components measured by downward-facing ADV probe</w:t>
      </w:r>
      <w:r w:rsidR="004943D5" w:rsidRPr="00146828">
        <w:rPr>
          <w:b/>
          <w:szCs w:val="22"/>
        </w:rPr>
        <w:t>.</w:t>
      </w:r>
    </w:p>
    <w:p w:rsidR="00B10398" w:rsidRPr="00146828" w:rsidRDefault="00B10398" w:rsidP="008E4041">
      <w:pPr>
        <w:ind w:firstLine="288"/>
        <w:jc w:val="both"/>
        <w:rPr>
          <w:szCs w:val="24"/>
        </w:rPr>
      </w:pPr>
      <w:r w:rsidRPr="00146828">
        <w:t xml:space="preserve">At each sample point, the velocity components were measured over a period of 60 seconds at a sample rate of 200Hz giving a total of 12,000 individual samples per velocity time history, a much larger sample size than is required to achieve minimum errors </w:t>
      </w:r>
      <w:r w:rsidRPr="00146828">
        <w:rPr>
          <w:szCs w:val="24"/>
        </w:rPr>
        <w:t>on first and second-order statistical moments of the velocity components [18]. Before conducting the experiment, both probes were placed in the open channel to measure the water velocity at the same position and to compare the mean and turbulent statistics of the undisturbed freestream flow. Figure 6 shows the three components of velocity of the downward-facing probe</w:t>
      </w:r>
      <w:r w:rsidR="00FF628A" w:rsidRPr="00146828">
        <w:rPr>
          <w:szCs w:val="24"/>
        </w:rPr>
        <w:t>; only 10 seconds of data are shown, but the means and standard deviations were calculated for the entire 60 seconds of data.</w:t>
      </w:r>
      <w:r w:rsidRPr="00146828">
        <w:rPr>
          <w:szCs w:val="24"/>
        </w:rPr>
        <w:t xml:space="preserve"> It can be seen that the freestream</w:t>
      </w:r>
      <w:r w:rsidRPr="00146828">
        <w:rPr>
          <w:i/>
          <w:szCs w:val="24"/>
        </w:rPr>
        <w:t xml:space="preserve"> u </w:t>
      </w:r>
      <w:r w:rsidRPr="00146828">
        <w:rPr>
          <w:szCs w:val="24"/>
        </w:rPr>
        <w:t xml:space="preserve">component is within 1% the value that was set for the freestream flow, consistent </w:t>
      </w:r>
      <w:bookmarkStart w:id="15" w:name="OLE_LINK115"/>
      <w:r w:rsidRPr="00146828">
        <w:rPr>
          <w:szCs w:val="24"/>
        </w:rPr>
        <w:t xml:space="preserve">with the </w:t>
      </w:r>
      <w:r w:rsidR="00513121" w:rsidRPr="00146828">
        <w:rPr>
          <w:szCs w:val="24"/>
        </w:rPr>
        <w:t xml:space="preserve">probe </w:t>
      </w:r>
      <w:r w:rsidRPr="00146828">
        <w:rPr>
          <w:szCs w:val="24"/>
        </w:rPr>
        <w:t xml:space="preserve">manufacturer’s specification. </w:t>
      </w:r>
      <w:bookmarkEnd w:id="15"/>
      <w:r w:rsidRPr="00146828">
        <w:rPr>
          <w:szCs w:val="24"/>
        </w:rPr>
        <w:t xml:space="preserve">The mean </w:t>
      </w:r>
      <w:r w:rsidR="00FF628A" w:rsidRPr="00146828">
        <w:rPr>
          <w:i/>
          <w:szCs w:val="24"/>
        </w:rPr>
        <w:t>v</w:t>
      </w:r>
      <w:r w:rsidR="00FF628A" w:rsidRPr="00146828">
        <w:rPr>
          <w:szCs w:val="24"/>
        </w:rPr>
        <w:t xml:space="preserve"> and </w:t>
      </w:r>
      <w:r w:rsidR="00FF628A" w:rsidRPr="00146828">
        <w:rPr>
          <w:i/>
          <w:szCs w:val="24"/>
        </w:rPr>
        <w:t>w</w:t>
      </w:r>
      <w:r w:rsidR="00FF628A" w:rsidRPr="00146828">
        <w:rPr>
          <w:szCs w:val="24"/>
        </w:rPr>
        <w:t xml:space="preserve"> </w:t>
      </w:r>
      <w:r w:rsidRPr="00146828">
        <w:rPr>
          <w:szCs w:val="24"/>
        </w:rPr>
        <w:t>velocit</w:t>
      </w:r>
      <w:r w:rsidR="00FF628A" w:rsidRPr="00146828">
        <w:rPr>
          <w:szCs w:val="24"/>
        </w:rPr>
        <w:t xml:space="preserve">y components are essentially zero and are within </w:t>
      </w:r>
      <w:r w:rsidR="00FF628A" w:rsidRPr="00146828">
        <w:rPr>
          <w:szCs w:val="24"/>
        </w:rPr>
        <w:t>the specified accuracy of 1% of the freestream velocity.</w:t>
      </w:r>
      <w:r w:rsidRPr="00146828">
        <w:rPr>
          <w:szCs w:val="24"/>
        </w:rPr>
        <w:t xml:space="preserve"> As can be seen</w:t>
      </w:r>
      <w:r w:rsidR="00FF628A" w:rsidRPr="00146828">
        <w:rPr>
          <w:szCs w:val="24"/>
        </w:rPr>
        <w:t>,</w:t>
      </w:r>
      <w:r w:rsidRPr="00146828">
        <w:rPr>
          <w:szCs w:val="24"/>
        </w:rPr>
        <w:t xml:space="preserve"> the signal is noisy in the </w:t>
      </w:r>
      <w:r w:rsidRPr="00146828">
        <w:rPr>
          <w:i/>
          <w:szCs w:val="24"/>
        </w:rPr>
        <w:t>u</w:t>
      </w:r>
      <w:r w:rsidRPr="00146828">
        <w:rPr>
          <w:szCs w:val="24"/>
        </w:rPr>
        <w:t xml:space="preserve"> and </w:t>
      </w:r>
      <w:r w:rsidRPr="00146828">
        <w:rPr>
          <w:i/>
          <w:szCs w:val="24"/>
        </w:rPr>
        <w:t>v</w:t>
      </w:r>
      <w:r w:rsidRPr="00146828">
        <w:rPr>
          <w:szCs w:val="24"/>
        </w:rPr>
        <w:t xml:space="preserve"> components, and significantly less so in the </w:t>
      </w:r>
      <w:r w:rsidRPr="00146828">
        <w:rPr>
          <w:i/>
          <w:szCs w:val="24"/>
        </w:rPr>
        <w:t>w</w:t>
      </w:r>
      <w:r w:rsidRPr="00146828">
        <w:rPr>
          <w:szCs w:val="24"/>
        </w:rPr>
        <w:t xml:space="preserve"> component, which is aligned with the acoustic transmitter. Figure 7 shows the corresponding data for the sideward-facing probe, the mean </w:t>
      </w:r>
      <w:r w:rsidRPr="00146828">
        <w:rPr>
          <w:i/>
          <w:szCs w:val="24"/>
        </w:rPr>
        <w:t>u</w:t>
      </w:r>
      <w:r w:rsidR="00FF628A" w:rsidRPr="00146828">
        <w:rPr>
          <w:szCs w:val="24"/>
        </w:rPr>
        <w:t>,</w:t>
      </w:r>
      <w:r w:rsidR="00FF628A" w:rsidRPr="00146828">
        <w:rPr>
          <w:i/>
          <w:szCs w:val="24"/>
        </w:rPr>
        <w:t xml:space="preserve"> v</w:t>
      </w:r>
      <w:r w:rsidR="00FF628A" w:rsidRPr="00146828">
        <w:rPr>
          <w:szCs w:val="24"/>
        </w:rPr>
        <w:t xml:space="preserve"> and</w:t>
      </w:r>
      <w:r w:rsidR="00FF628A" w:rsidRPr="00146828">
        <w:rPr>
          <w:i/>
          <w:szCs w:val="24"/>
        </w:rPr>
        <w:t xml:space="preserve"> w</w:t>
      </w:r>
      <w:r w:rsidRPr="00146828">
        <w:rPr>
          <w:szCs w:val="24"/>
        </w:rPr>
        <w:t xml:space="preserve"> velocities are again within 1% of the </w:t>
      </w:r>
      <w:r w:rsidR="00FF628A" w:rsidRPr="00146828">
        <w:rPr>
          <w:szCs w:val="24"/>
        </w:rPr>
        <w:t>expected values</w:t>
      </w:r>
      <w:r w:rsidRPr="00146828">
        <w:rPr>
          <w:szCs w:val="24"/>
        </w:rPr>
        <w:t xml:space="preserve">, and the </w:t>
      </w:r>
      <w:r w:rsidRPr="00146828">
        <w:rPr>
          <w:i/>
          <w:szCs w:val="24"/>
        </w:rPr>
        <w:t>v</w:t>
      </w:r>
      <w:r w:rsidRPr="00146828">
        <w:rPr>
          <w:szCs w:val="24"/>
        </w:rPr>
        <w:t xml:space="preserve"> velocity component, which is aligned with the transmitter, has much lower noise that the other two components. </w:t>
      </w:r>
    </w:p>
    <w:p w:rsidR="00EA5A5D" w:rsidRPr="00146828" w:rsidRDefault="00EA5A5D" w:rsidP="008E4041">
      <w:pPr>
        <w:ind w:firstLine="288"/>
        <w:jc w:val="both"/>
        <w:rPr>
          <w:szCs w:val="24"/>
        </w:rPr>
      </w:pPr>
    </w:p>
    <w:p w:rsidR="00EA5A5D" w:rsidRPr="00146828" w:rsidRDefault="00EA5A5D" w:rsidP="008E4041">
      <w:pPr>
        <w:jc w:val="both"/>
        <w:rPr>
          <w:szCs w:val="24"/>
        </w:rPr>
      </w:pPr>
      <w:r w:rsidRPr="00146828">
        <w:rPr>
          <w:noProof/>
          <w:szCs w:val="24"/>
          <w:lang w:eastAsia="en-GB"/>
        </w:rPr>
        <w:drawing>
          <wp:inline distT="0" distB="0" distL="0" distR="0" wp14:anchorId="1E73D4F0" wp14:editId="5CBCC60A">
            <wp:extent cx="2520000" cy="1764000"/>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0000" cy="1764000"/>
                    </a:xfrm>
                    <a:prstGeom prst="rect">
                      <a:avLst/>
                    </a:prstGeom>
                    <a:noFill/>
                  </pic:spPr>
                </pic:pic>
              </a:graphicData>
            </a:graphic>
          </wp:inline>
        </w:drawing>
      </w:r>
      <w:r w:rsidRPr="00146828">
        <w:rPr>
          <w:noProof/>
          <w:szCs w:val="24"/>
          <w:lang w:eastAsia="en-GB"/>
        </w:rPr>
        <w:drawing>
          <wp:inline distT="0" distB="0" distL="0" distR="0" wp14:anchorId="51065914" wp14:editId="7B94403C">
            <wp:extent cx="2520000" cy="1764000"/>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0000" cy="1764000"/>
                    </a:xfrm>
                    <a:prstGeom prst="rect">
                      <a:avLst/>
                    </a:prstGeom>
                    <a:noFill/>
                  </pic:spPr>
                </pic:pic>
              </a:graphicData>
            </a:graphic>
          </wp:inline>
        </w:drawing>
      </w:r>
      <w:r w:rsidRPr="00146828">
        <w:rPr>
          <w:noProof/>
          <w:szCs w:val="24"/>
          <w:lang w:eastAsia="en-GB"/>
        </w:rPr>
        <w:drawing>
          <wp:inline distT="0" distB="0" distL="0" distR="0" wp14:anchorId="01713430" wp14:editId="6EEBC89C">
            <wp:extent cx="2520000" cy="176400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0000" cy="1764000"/>
                    </a:xfrm>
                    <a:prstGeom prst="rect">
                      <a:avLst/>
                    </a:prstGeom>
                    <a:noFill/>
                  </pic:spPr>
                </pic:pic>
              </a:graphicData>
            </a:graphic>
          </wp:inline>
        </w:drawing>
      </w:r>
    </w:p>
    <w:p w:rsidR="00E12917" w:rsidRPr="00146828" w:rsidRDefault="00E12917" w:rsidP="008E4041">
      <w:pPr>
        <w:ind w:firstLine="288"/>
        <w:jc w:val="both"/>
        <w:rPr>
          <w:szCs w:val="24"/>
        </w:rPr>
      </w:pPr>
    </w:p>
    <w:p w:rsidR="00662E84" w:rsidRPr="00146828" w:rsidRDefault="00EA5A5D" w:rsidP="008E4041">
      <w:pPr>
        <w:ind w:firstLine="288"/>
        <w:jc w:val="both"/>
        <w:rPr>
          <w:szCs w:val="24"/>
        </w:rPr>
      </w:pPr>
      <w:r w:rsidRPr="00146828">
        <w:rPr>
          <w:b/>
        </w:rPr>
        <w:t>Fig. 7 Free-stream time histories of velocity components measured by side</w:t>
      </w:r>
      <w:r w:rsidR="006F2CDF" w:rsidRPr="00146828">
        <w:rPr>
          <w:b/>
        </w:rPr>
        <w:t>ward</w:t>
      </w:r>
      <w:r w:rsidRPr="00146828">
        <w:rPr>
          <w:b/>
        </w:rPr>
        <w:t>-facing ADV probe</w:t>
      </w:r>
      <w:r w:rsidR="004943D5" w:rsidRPr="00146828">
        <w:rPr>
          <w:b/>
        </w:rPr>
        <w:t>.</w:t>
      </w:r>
    </w:p>
    <w:p w:rsidR="00FF628A" w:rsidRPr="00146828" w:rsidRDefault="00FF628A" w:rsidP="008E4041">
      <w:pPr>
        <w:ind w:firstLine="288"/>
        <w:jc w:val="both"/>
        <w:rPr>
          <w:szCs w:val="24"/>
        </w:rPr>
      </w:pPr>
    </w:p>
    <w:p w:rsidR="008E4041" w:rsidRPr="00146828" w:rsidRDefault="00B10398" w:rsidP="008E4041">
      <w:pPr>
        <w:spacing w:line="276" w:lineRule="auto"/>
        <w:jc w:val="center"/>
        <w:rPr>
          <w:rFonts w:eastAsiaTheme="minorHAnsi"/>
        </w:rPr>
      </w:pPr>
      <w:bookmarkStart w:id="16" w:name="OLE_LINK122"/>
      <w:bookmarkStart w:id="17" w:name="OLE_LINK123"/>
      <w:r w:rsidRPr="00146828">
        <w:rPr>
          <w:rFonts w:eastAsiaTheme="minorHAnsi"/>
          <w:noProof/>
          <w:lang w:eastAsia="en-GB"/>
        </w:rPr>
        <w:lastRenderedPageBreak/>
        <w:drawing>
          <wp:inline distT="0" distB="0" distL="0" distR="0" wp14:anchorId="667C0B32" wp14:editId="3FC67294">
            <wp:extent cx="2772000" cy="1854000"/>
            <wp:effectExtent l="0" t="0" r="0" b="0"/>
            <wp:docPr id="30" name="Picture 30" descr="C:\Users\me0s300b\AppData\Local\Microsoft\Windows\INetCache\Content.Outlook\Z2B8TULR\hist_downwards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0s300b\AppData\Local\Microsoft\Windows\INetCache\Content.Outlook\Z2B8TULR\hist_downwards (00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2000" cy="1854000"/>
                    </a:xfrm>
                    <a:prstGeom prst="rect">
                      <a:avLst/>
                    </a:prstGeom>
                    <a:noFill/>
                    <a:ln>
                      <a:noFill/>
                    </a:ln>
                  </pic:spPr>
                </pic:pic>
              </a:graphicData>
            </a:graphic>
          </wp:inline>
        </w:drawing>
      </w:r>
    </w:p>
    <w:p w:rsidR="008E4041" w:rsidRPr="00146828" w:rsidRDefault="008E4041" w:rsidP="008E4041">
      <w:pPr>
        <w:spacing w:line="276" w:lineRule="auto"/>
        <w:jc w:val="center"/>
        <w:rPr>
          <w:rFonts w:eastAsiaTheme="minorHAnsi"/>
        </w:rPr>
      </w:pPr>
    </w:p>
    <w:p w:rsidR="00511779" w:rsidRPr="00146828" w:rsidRDefault="008E4041" w:rsidP="008E4041">
      <w:pPr>
        <w:spacing w:line="276" w:lineRule="auto"/>
        <w:jc w:val="center"/>
        <w:rPr>
          <w:rFonts w:eastAsiaTheme="minorHAnsi"/>
        </w:rPr>
      </w:pPr>
      <w:r w:rsidRPr="00146828">
        <w:rPr>
          <w:rFonts w:eastAsiaTheme="minorHAnsi"/>
        </w:rPr>
        <w:t>(a)</w:t>
      </w:r>
    </w:p>
    <w:p w:rsidR="008E4041" w:rsidRPr="00146828" w:rsidRDefault="008E4041" w:rsidP="008E4041">
      <w:pPr>
        <w:spacing w:line="276" w:lineRule="auto"/>
        <w:jc w:val="both"/>
        <w:rPr>
          <w:rFonts w:eastAsiaTheme="minorHAnsi"/>
        </w:rPr>
      </w:pPr>
      <w:r w:rsidRPr="00146828">
        <w:rPr>
          <w:rFonts w:eastAsiaTheme="minorHAnsi"/>
          <w:noProof/>
          <w:lang w:eastAsia="en-GB"/>
        </w:rPr>
        <w:drawing>
          <wp:inline distT="0" distB="0" distL="0" distR="0" wp14:anchorId="751B510E" wp14:editId="34018D7B">
            <wp:extent cx="2765217" cy="185149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ist_sidewayss.png"/>
                    <pic:cNvPicPr/>
                  </pic:nvPicPr>
                  <pic:blipFill>
                    <a:blip r:embed="rId24">
                      <a:extLst>
                        <a:ext uri="{28A0092B-C50C-407E-A947-70E740481C1C}">
                          <a14:useLocalDpi xmlns:a14="http://schemas.microsoft.com/office/drawing/2010/main" val="0"/>
                        </a:ext>
                      </a:extLst>
                    </a:blip>
                    <a:stretch>
                      <a:fillRect/>
                    </a:stretch>
                  </pic:blipFill>
                  <pic:spPr>
                    <a:xfrm>
                      <a:off x="0" y="0"/>
                      <a:ext cx="2780963" cy="1862036"/>
                    </a:xfrm>
                    <a:prstGeom prst="rect">
                      <a:avLst/>
                    </a:prstGeom>
                  </pic:spPr>
                </pic:pic>
              </a:graphicData>
            </a:graphic>
          </wp:inline>
        </w:drawing>
      </w:r>
    </w:p>
    <w:p w:rsidR="008E4041" w:rsidRPr="00146828" w:rsidRDefault="008E4041" w:rsidP="008E4041">
      <w:pPr>
        <w:spacing w:line="276" w:lineRule="auto"/>
        <w:jc w:val="center"/>
        <w:rPr>
          <w:rFonts w:eastAsiaTheme="minorHAnsi"/>
        </w:rPr>
      </w:pPr>
    </w:p>
    <w:p w:rsidR="008E4041" w:rsidRPr="00146828" w:rsidRDefault="008E4041" w:rsidP="008E4041">
      <w:pPr>
        <w:spacing w:line="276" w:lineRule="auto"/>
        <w:jc w:val="center"/>
        <w:rPr>
          <w:rFonts w:eastAsiaTheme="minorHAnsi"/>
        </w:rPr>
      </w:pPr>
      <w:r w:rsidRPr="00146828">
        <w:rPr>
          <w:rFonts w:eastAsiaTheme="minorHAnsi"/>
        </w:rPr>
        <w:t>(b)</w:t>
      </w:r>
    </w:p>
    <w:p w:rsidR="008E4041" w:rsidRPr="00146828" w:rsidRDefault="008E4041" w:rsidP="008E4041">
      <w:pPr>
        <w:spacing w:line="276" w:lineRule="auto"/>
        <w:jc w:val="center"/>
        <w:rPr>
          <w:rFonts w:eastAsiaTheme="minorHAnsi"/>
        </w:rPr>
      </w:pPr>
    </w:p>
    <w:p w:rsidR="00583670" w:rsidRPr="00146828" w:rsidRDefault="00EA1C9A" w:rsidP="008E4041">
      <w:pPr>
        <w:spacing w:line="276" w:lineRule="auto"/>
        <w:jc w:val="both"/>
        <w:rPr>
          <w:b/>
          <w:bCs/>
          <w:szCs w:val="23"/>
        </w:rPr>
      </w:pPr>
      <w:r w:rsidRPr="00146828">
        <w:rPr>
          <w:b/>
          <w:bCs/>
          <w:szCs w:val="23"/>
        </w:rPr>
        <w:t>Fig.</w:t>
      </w:r>
      <w:r w:rsidR="001B1FB5" w:rsidRPr="00146828">
        <w:rPr>
          <w:b/>
          <w:bCs/>
          <w:szCs w:val="23"/>
        </w:rPr>
        <w:t xml:space="preserve"> 8</w:t>
      </w:r>
      <w:r w:rsidR="00FF628A" w:rsidRPr="00146828">
        <w:rPr>
          <w:b/>
          <w:bCs/>
          <w:szCs w:val="23"/>
        </w:rPr>
        <w:t xml:space="preserve"> Histograms of velocity components measured by </w:t>
      </w:r>
      <w:r w:rsidR="00491BAC" w:rsidRPr="00146828">
        <w:rPr>
          <w:b/>
          <w:bCs/>
          <w:szCs w:val="23"/>
        </w:rPr>
        <w:t xml:space="preserve">(a) </w:t>
      </w:r>
      <w:r w:rsidR="00FF628A" w:rsidRPr="00146828">
        <w:rPr>
          <w:b/>
          <w:bCs/>
          <w:szCs w:val="23"/>
        </w:rPr>
        <w:t>d</w:t>
      </w:r>
      <w:r w:rsidR="00583670" w:rsidRPr="00146828">
        <w:rPr>
          <w:b/>
          <w:bCs/>
          <w:szCs w:val="23"/>
        </w:rPr>
        <w:t>ownward</w:t>
      </w:r>
      <w:r w:rsidR="00511779" w:rsidRPr="00146828">
        <w:rPr>
          <w:b/>
          <w:bCs/>
          <w:szCs w:val="23"/>
        </w:rPr>
        <w:t xml:space="preserve"> and </w:t>
      </w:r>
      <w:r w:rsidR="00491BAC" w:rsidRPr="00146828">
        <w:rPr>
          <w:b/>
          <w:bCs/>
          <w:szCs w:val="23"/>
        </w:rPr>
        <w:t xml:space="preserve">(b) </w:t>
      </w:r>
      <w:r w:rsidR="00511779" w:rsidRPr="00146828">
        <w:rPr>
          <w:b/>
          <w:bCs/>
          <w:szCs w:val="23"/>
        </w:rPr>
        <w:t>sideward-</w:t>
      </w:r>
      <w:r w:rsidR="00583670" w:rsidRPr="00146828">
        <w:rPr>
          <w:b/>
          <w:bCs/>
          <w:szCs w:val="23"/>
        </w:rPr>
        <w:t>facing probe</w:t>
      </w:r>
      <w:r w:rsidR="00FF628A" w:rsidRPr="00146828">
        <w:rPr>
          <w:b/>
          <w:bCs/>
          <w:szCs w:val="23"/>
        </w:rPr>
        <w:t>s</w:t>
      </w:r>
      <w:r w:rsidR="004943D5" w:rsidRPr="00146828">
        <w:rPr>
          <w:b/>
          <w:bCs/>
          <w:szCs w:val="23"/>
        </w:rPr>
        <w:t>.</w:t>
      </w:r>
    </w:p>
    <w:p w:rsidR="00B10398" w:rsidRPr="00146828" w:rsidRDefault="00B10398" w:rsidP="008E4041">
      <w:pPr>
        <w:spacing w:line="276" w:lineRule="auto"/>
        <w:jc w:val="both"/>
        <w:rPr>
          <w:b/>
          <w:bCs/>
          <w:szCs w:val="23"/>
        </w:rPr>
      </w:pPr>
    </w:p>
    <w:p w:rsidR="000A43B3" w:rsidRPr="00146828" w:rsidRDefault="000A43B3" w:rsidP="008E4041">
      <w:pPr>
        <w:spacing w:line="276" w:lineRule="auto"/>
        <w:jc w:val="both"/>
        <w:rPr>
          <w:b/>
          <w:bCs/>
          <w:szCs w:val="23"/>
        </w:rPr>
      </w:pPr>
    </w:p>
    <w:p w:rsidR="00FF628A" w:rsidRPr="00146828" w:rsidRDefault="00FF628A" w:rsidP="008E4041">
      <w:pPr>
        <w:ind w:firstLine="288"/>
        <w:jc w:val="both"/>
        <w:rPr>
          <w:b/>
        </w:rPr>
      </w:pPr>
      <w:r w:rsidRPr="00146828">
        <w:rPr>
          <w:szCs w:val="24"/>
        </w:rPr>
        <w:t>Figure 8 shows the histograms of</w:t>
      </w:r>
      <w:r w:rsidR="00491BAC" w:rsidRPr="00146828">
        <w:rPr>
          <w:szCs w:val="24"/>
        </w:rPr>
        <w:t xml:space="preserve"> the velocity components for</w:t>
      </w:r>
      <w:r w:rsidRPr="00146828">
        <w:rPr>
          <w:szCs w:val="24"/>
        </w:rPr>
        <w:t xml:space="preserve"> each probe orientation; a low spread of values is seen in the </w:t>
      </w:r>
      <w:r w:rsidRPr="00146828">
        <w:rPr>
          <w:i/>
          <w:szCs w:val="24"/>
        </w:rPr>
        <w:t>w</w:t>
      </w:r>
      <w:r w:rsidRPr="00146828">
        <w:rPr>
          <w:szCs w:val="24"/>
        </w:rPr>
        <w:t xml:space="preserve"> and </w:t>
      </w:r>
      <w:r w:rsidRPr="00146828">
        <w:rPr>
          <w:i/>
          <w:szCs w:val="24"/>
        </w:rPr>
        <w:t>v</w:t>
      </w:r>
      <w:r w:rsidRPr="00146828">
        <w:rPr>
          <w:szCs w:val="24"/>
        </w:rPr>
        <w:t xml:space="preserve"> components of velocity of the downward and sideward-facing probes respectively, corresponding with the alignment of the transmitter. The </w:t>
      </w:r>
      <w:r w:rsidR="009A1F2C" w:rsidRPr="00146828">
        <w:rPr>
          <w:szCs w:val="24"/>
        </w:rPr>
        <w:t xml:space="preserve">velocity </w:t>
      </w:r>
      <w:r w:rsidRPr="00146828">
        <w:rPr>
          <w:szCs w:val="24"/>
        </w:rPr>
        <w:t>component</w:t>
      </w:r>
      <w:r w:rsidR="009A1F2C" w:rsidRPr="00146828">
        <w:rPr>
          <w:szCs w:val="24"/>
        </w:rPr>
        <w:t>s</w:t>
      </w:r>
      <w:r w:rsidRPr="00146828">
        <w:rPr>
          <w:szCs w:val="24"/>
        </w:rPr>
        <w:t xml:space="preserve"> normal to the transmitter direction have a wider spread of data that fit well to the overlaid normal distribution shown in </w:t>
      </w:r>
      <w:r w:rsidR="009A1F2C" w:rsidRPr="00146828">
        <w:rPr>
          <w:szCs w:val="24"/>
        </w:rPr>
        <w:t>Fig 8</w:t>
      </w:r>
      <w:r w:rsidRPr="00146828">
        <w:rPr>
          <w:szCs w:val="24"/>
        </w:rPr>
        <w:t>. Both probes gave a turbulence intensity of about 1% in the correctly aligned lateral and vertical components, indicating that the inlet turbulence was isotropic, as expected.</w:t>
      </w:r>
    </w:p>
    <w:p w:rsidR="000B076E" w:rsidRPr="00146828" w:rsidRDefault="000B076E" w:rsidP="008E4041">
      <w:pPr>
        <w:ind w:firstLine="288"/>
        <w:jc w:val="both"/>
      </w:pPr>
      <w:bookmarkStart w:id="18" w:name="OLE_LINK116"/>
      <w:bookmarkStart w:id="19" w:name="OLE_LINK117"/>
      <w:bookmarkEnd w:id="16"/>
      <w:bookmarkEnd w:id="17"/>
      <w:r w:rsidRPr="00146828">
        <w:t xml:space="preserve">The </w:t>
      </w:r>
      <w:r w:rsidR="00EA1C9A" w:rsidRPr="00146828">
        <w:t xml:space="preserve">two ADV </w:t>
      </w:r>
      <w:r w:rsidRPr="00146828">
        <w:t>probes were</w:t>
      </w:r>
      <w:r w:rsidR="003B07C1" w:rsidRPr="00146828">
        <w:t xml:space="preserve"> the</w:t>
      </w:r>
      <w:r w:rsidR="003D00C6" w:rsidRPr="00146828">
        <w:t>n</w:t>
      </w:r>
      <w:r w:rsidRPr="00146828">
        <w:t xml:space="preserve"> used to measure velocity profiles at various locations over the ship, and astern along </w:t>
      </w:r>
      <w:r w:rsidR="00513121" w:rsidRPr="00146828">
        <w:t>the approach</w:t>
      </w:r>
      <w:r w:rsidRPr="00146828">
        <w:t xml:space="preserve"> path. </w:t>
      </w:r>
      <w:r w:rsidR="006B711F" w:rsidRPr="00146828">
        <w:rPr>
          <w:szCs w:val="24"/>
        </w:rPr>
        <w:t>The total number of measurements</w:t>
      </w:r>
      <w:r w:rsidR="009A1F2C" w:rsidRPr="00146828">
        <w:rPr>
          <w:szCs w:val="24"/>
        </w:rPr>
        <w:t xml:space="preserve"> taken</w:t>
      </w:r>
      <w:r w:rsidR="006B711F" w:rsidRPr="00146828">
        <w:rPr>
          <w:szCs w:val="24"/>
        </w:rPr>
        <w:t xml:space="preserve"> with the ship orientated in</w:t>
      </w:r>
      <w:r w:rsidR="009A1F2C" w:rsidRPr="00146828">
        <w:rPr>
          <w:szCs w:val="24"/>
        </w:rPr>
        <w:t>to the flow</w:t>
      </w:r>
      <w:r w:rsidR="006B711F" w:rsidRPr="00146828">
        <w:rPr>
          <w:szCs w:val="24"/>
        </w:rPr>
        <w:t xml:space="preserve"> </w:t>
      </w:r>
      <w:r w:rsidR="009A1F2C" w:rsidRPr="00146828">
        <w:rPr>
          <w:szCs w:val="24"/>
        </w:rPr>
        <w:t>(</w:t>
      </w:r>
      <w:r w:rsidR="00513121" w:rsidRPr="00146828">
        <w:rPr>
          <w:szCs w:val="24"/>
        </w:rPr>
        <w:t>i.e. generating</w:t>
      </w:r>
      <w:r w:rsidR="009A1F2C" w:rsidRPr="00146828">
        <w:rPr>
          <w:szCs w:val="24"/>
        </w:rPr>
        <w:t xml:space="preserve"> a </w:t>
      </w:r>
      <w:r w:rsidR="006B711F" w:rsidRPr="00146828">
        <w:rPr>
          <w:szCs w:val="24"/>
        </w:rPr>
        <w:t>headwind</w:t>
      </w:r>
      <w:r w:rsidR="009A1F2C" w:rsidRPr="00146828">
        <w:rPr>
          <w:szCs w:val="24"/>
        </w:rPr>
        <w:t>)</w:t>
      </w:r>
      <w:r w:rsidR="00513121" w:rsidRPr="00146828">
        <w:rPr>
          <w:szCs w:val="24"/>
        </w:rPr>
        <w:t xml:space="preserve"> </w:t>
      </w:r>
      <w:r w:rsidR="006B711F" w:rsidRPr="00146828">
        <w:rPr>
          <w:szCs w:val="24"/>
        </w:rPr>
        <w:t xml:space="preserve">was approximately 1,500. </w:t>
      </w:r>
      <w:r w:rsidR="001B1FB5" w:rsidRPr="00146828">
        <w:t>Figure 9</w:t>
      </w:r>
      <w:r w:rsidRPr="00146828">
        <w:t xml:space="preserve"> shows the downward facing probe positioned in the water chann</w:t>
      </w:r>
      <w:r w:rsidR="003B07C1" w:rsidRPr="00146828">
        <w:t>el to measure a sample point</w:t>
      </w:r>
      <w:r w:rsidRPr="00146828">
        <w:t xml:space="preserve"> between the two islands of the </w:t>
      </w:r>
      <w:r w:rsidR="001045E5" w:rsidRPr="00146828">
        <w:t xml:space="preserve">submerged </w:t>
      </w:r>
      <w:r w:rsidRPr="00146828">
        <w:t>aircraft carr</w:t>
      </w:r>
      <w:r w:rsidR="003B07C1" w:rsidRPr="00146828">
        <w:t>ier</w:t>
      </w:r>
      <w:r w:rsidR="00324EE3" w:rsidRPr="00146828">
        <w:t xml:space="preserve"> model</w:t>
      </w:r>
      <w:r w:rsidR="003D00C6" w:rsidRPr="00146828">
        <w:t>.</w:t>
      </w:r>
    </w:p>
    <w:p w:rsidR="000B076E" w:rsidRPr="00146828" w:rsidRDefault="000B076E" w:rsidP="008E4041">
      <w:pPr>
        <w:ind w:firstLine="288"/>
        <w:jc w:val="both"/>
      </w:pPr>
    </w:p>
    <w:p w:rsidR="000B076E" w:rsidRPr="00146828" w:rsidRDefault="000B076E" w:rsidP="008E4041">
      <w:r w:rsidRPr="00146828">
        <w:rPr>
          <w:noProof/>
          <w:lang w:eastAsia="en-GB"/>
        </w:rPr>
        <w:drawing>
          <wp:inline distT="0" distB="0" distL="0" distR="0" wp14:anchorId="088C013E" wp14:editId="7E18554D">
            <wp:extent cx="2968152" cy="1699404"/>
            <wp:effectExtent l="0" t="0" r="3810" b="0"/>
            <wp:docPr id="16" name="Picture 15" descr="C:\Users\nawatson\AppData\Local\Microsoft\Windows\Temporary Internet Files\Content.Outlook\CBDW5PMD\IMG_0017.JPG"/>
            <wp:cNvGraphicFramePr/>
            <a:graphic xmlns:a="http://schemas.openxmlformats.org/drawingml/2006/main">
              <a:graphicData uri="http://schemas.openxmlformats.org/drawingml/2006/picture">
                <pic:pic xmlns:pic="http://schemas.openxmlformats.org/drawingml/2006/picture">
                  <pic:nvPicPr>
                    <pic:cNvPr id="16" name="Picture 15" descr="C:\Users\nawatson\AppData\Local\Microsoft\Windows\Temporary Internet Files\Content.Outlook\CBDW5PMD\IMG_0017.JPG"/>
                    <pic:cNvPicPr/>
                  </pic:nvPicPr>
                  <pic:blipFill rotWithShape="1">
                    <a:blip r:embed="rId25" cstate="print">
                      <a:extLst>
                        <a:ext uri="{28A0092B-C50C-407E-A947-70E740481C1C}">
                          <a14:useLocalDpi xmlns:a14="http://schemas.microsoft.com/office/drawing/2010/main" val="0"/>
                        </a:ext>
                      </a:extLst>
                    </a:blip>
                    <a:srcRect t="30804"/>
                    <a:stretch/>
                  </pic:blipFill>
                  <pic:spPr bwMode="auto">
                    <a:xfrm>
                      <a:off x="0" y="0"/>
                      <a:ext cx="3143192" cy="1799622"/>
                    </a:xfrm>
                    <a:prstGeom prst="rect">
                      <a:avLst/>
                    </a:prstGeom>
                    <a:noFill/>
                    <a:ln>
                      <a:noFill/>
                    </a:ln>
                    <a:extLst>
                      <a:ext uri="{53640926-AAD7-44D8-BBD7-CCE9431645EC}">
                        <a14:shadowObscured xmlns:a14="http://schemas.microsoft.com/office/drawing/2010/main"/>
                      </a:ext>
                    </a:extLst>
                  </pic:spPr>
                </pic:pic>
              </a:graphicData>
            </a:graphic>
          </wp:inline>
        </w:drawing>
      </w:r>
    </w:p>
    <w:p w:rsidR="000B076E" w:rsidRPr="00146828" w:rsidRDefault="000B076E" w:rsidP="008E4041">
      <w:pPr>
        <w:ind w:firstLine="288"/>
        <w:jc w:val="both"/>
      </w:pPr>
    </w:p>
    <w:p w:rsidR="000B076E" w:rsidRPr="00146828" w:rsidRDefault="00EA1C9A" w:rsidP="008E4041">
      <w:pPr>
        <w:spacing w:line="276" w:lineRule="auto"/>
        <w:jc w:val="both"/>
        <w:rPr>
          <w:b/>
          <w:szCs w:val="22"/>
        </w:rPr>
      </w:pPr>
      <w:r w:rsidRPr="00146828">
        <w:rPr>
          <w:b/>
          <w:szCs w:val="22"/>
        </w:rPr>
        <w:t>Fig.</w:t>
      </w:r>
      <w:r w:rsidR="00D610BC" w:rsidRPr="00146828">
        <w:rPr>
          <w:b/>
          <w:szCs w:val="22"/>
        </w:rPr>
        <w:t xml:space="preserve"> </w:t>
      </w:r>
      <w:r w:rsidRPr="00146828">
        <w:rPr>
          <w:b/>
          <w:szCs w:val="22"/>
        </w:rPr>
        <w:t>9</w:t>
      </w:r>
      <w:r w:rsidR="000B076E" w:rsidRPr="00146828">
        <w:rPr>
          <w:b/>
          <w:szCs w:val="22"/>
        </w:rPr>
        <w:t xml:space="preserve"> </w:t>
      </w:r>
      <w:r w:rsidR="00F567A3" w:rsidRPr="00146828">
        <w:rPr>
          <w:b/>
          <w:szCs w:val="22"/>
        </w:rPr>
        <w:t xml:space="preserve">ADV </w:t>
      </w:r>
      <w:r w:rsidR="00E2166D" w:rsidRPr="00146828">
        <w:rPr>
          <w:b/>
          <w:szCs w:val="22"/>
        </w:rPr>
        <w:t xml:space="preserve">flow </w:t>
      </w:r>
      <w:r w:rsidR="00F567A3" w:rsidRPr="00146828">
        <w:rPr>
          <w:b/>
          <w:szCs w:val="22"/>
        </w:rPr>
        <w:t xml:space="preserve">measurement of a sample point </w:t>
      </w:r>
      <w:r w:rsidR="00E2166D" w:rsidRPr="00146828">
        <w:rPr>
          <w:b/>
          <w:szCs w:val="22"/>
        </w:rPr>
        <w:t>in</w:t>
      </w:r>
      <w:r w:rsidR="00F567A3" w:rsidRPr="00146828">
        <w:rPr>
          <w:b/>
          <w:szCs w:val="22"/>
        </w:rPr>
        <w:t xml:space="preserve"> the</w:t>
      </w:r>
      <w:r w:rsidR="00E2166D" w:rsidRPr="00146828">
        <w:rPr>
          <w:b/>
          <w:szCs w:val="22"/>
        </w:rPr>
        <w:t xml:space="preserve"> wake of the</w:t>
      </w:r>
      <w:r w:rsidR="00F567A3" w:rsidRPr="00146828">
        <w:rPr>
          <w:b/>
          <w:szCs w:val="22"/>
        </w:rPr>
        <w:t xml:space="preserve"> </w:t>
      </w:r>
      <w:r w:rsidR="00E2166D" w:rsidRPr="00146828">
        <w:rPr>
          <w:b/>
          <w:szCs w:val="22"/>
        </w:rPr>
        <w:t xml:space="preserve">submerged </w:t>
      </w:r>
      <w:r w:rsidR="00F567A3" w:rsidRPr="00146828">
        <w:rPr>
          <w:b/>
          <w:szCs w:val="22"/>
        </w:rPr>
        <w:t>QEC model</w:t>
      </w:r>
      <w:r w:rsidR="004943D5" w:rsidRPr="00146828">
        <w:rPr>
          <w:b/>
          <w:szCs w:val="22"/>
        </w:rPr>
        <w:t>.</w:t>
      </w:r>
    </w:p>
    <w:p w:rsidR="00AF01CC" w:rsidRPr="00146828" w:rsidRDefault="00E6646C" w:rsidP="008E4041">
      <w:pPr>
        <w:keepNext/>
        <w:spacing w:before="240" w:after="120"/>
        <w:jc w:val="both"/>
        <w:outlineLvl w:val="0"/>
        <w:rPr>
          <w:b/>
          <w:kern w:val="32"/>
          <w:sz w:val="22"/>
        </w:rPr>
      </w:pPr>
      <w:bookmarkStart w:id="20" w:name="OLE_LINK129"/>
      <w:bookmarkStart w:id="21" w:name="OLE_LINK130"/>
      <w:bookmarkEnd w:id="18"/>
      <w:bookmarkEnd w:id="19"/>
      <w:r w:rsidRPr="00146828">
        <w:rPr>
          <w:b/>
          <w:kern w:val="32"/>
          <w:sz w:val="22"/>
          <w:szCs w:val="22"/>
        </w:rPr>
        <w:t>Ship airwake CFD method</w:t>
      </w:r>
    </w:p>
    <w:bookmarkEnd w:id="20"/>
    <w:bookmarkEnd w:id="21"/>
    <w:p w:rsidR="00DF60E2" w:rsidRPr="00146828" w:rsidRDefault="00AF7CE8" w:rsidP="008E4041">
      <w:pPr>
        <w:ind w:firstLine="288"/>
        <w:jc w:val="both"/>
      </w:pPr>
      <w:r w:rsidRPr="00146828">
        <w:t xml:space="preserve">Full-scale </w:t>
      </w:r>
      <w:r w:rsidR="006B711F" w:rsidRPr="00146828">
        <w:t>QEC</w:t>
      </w:r>
      <w:r w:rsidR="00A125E6" w:rsidRPr="00146828">
        <w:t xml:space="preserve"> airwake</w:t>
      </w:r>
      <w:r w:rsidRPr="00146828">
        <w:t>s</w:t>
      </w:r>
      <w:r w:rsidR="00324EE3" w:rsidRPr="00146828">
        <w:t>,</w:t>
      </w:r>
      <w:r w:rsidRPr="00146828">
        <w:t xml:space="preserve"> </w:t>
      </w:r>
      <w:r w:rsidR="00324EE3" w:rsidRPr="00146828">
        <w:t xml:space="preserve">for numerous wind angles, </w:t>
      </w:r>
      <w:r w:rsidRPr="00146828">
        <w:t>have been</w:t>
      </w:r>
      <w:r w:rsidR="00A125E6" w:rsidRPr="00146828">
        <w:t xml:space="preserve"> produced by the </w:t>
      </w:r>
      <w:r w:rsidR="003D00C6" w:rsidRPr="00146828">
        <w:t>UoL</w:t>
      </w:r>
      <w:r w:rsidRPr="00146828">
        <w:t xml:space="preserve"> </w:t>
      </w:r>
      <w:r w:rsidR="00A125E6" w:rsidRPr="00146828">
        <w:t>as part of a c</w:t>
      </w:r>
      <w:r w:rsidR="006B711F" w:rsidRPr="00146828">
        <w:t>ollaboration with BAE Systems, who have</w:t>
      </w:r>
      <w:r w:rsidR="00A125E6" w:rsidRPr="00146828">
        <w:t xml:space="preserve"> develop</w:t>
      </w:r>
      <w:r w:rsidR="006B711F" w:rsidRPr="00146828">
        <w:t>ed</w:t>
      </w:r>
      <w:r w:rsidR="00A125E6" w:rsidRPr="00146828">
        <w:t xml:space="preserve"> a high-fidelity </w:t>
      </w:r>
      <w:r w:rsidR="002A413A" w:rsidRPr="00146828">
        <w:t xml:space="preserve">synthetic environment </w:t>
      </w:r>
      <w:r w:rsidR="00A125E6" w:rsidRPr="00146828">
        <w:t xml:space="preserve">for </w:t>
      </w:r>
      <w:r w:rsidR="006B711F" w:rsidRPr="00146828">
        <w:t>conducting</w:t>
      </w:r>
      <w:r w:rsidR="001712B3" w:rsidRPr="00146828">
        <w:t xml:space="preserve"> </w:t>
      </w:r>
      <w:r w:rsidR="006B711F" w:rsidRPr="00146828">
        <w:t xml:space="preserve">piloted simulations </w:t>
      </w:r>
      <w:r w:rsidR="001712B3" w:rsidRPr="00146828">
        <w:t>of</w:t>
      </w:r>
      <w:r w:rsidR="006B711F" w:rsidRPr="00146828">
        <w:t xml:space="preserve"> the</w:t>
      </w:r>
      <w:r w:rsidR="001712B3" w:rsidRPr="00146828">
        <w:t xml:space="preserve"> F-35B </w:t>
      </w:r>
      <w:r w:rsidR="006B711F" w:rsidRPr="00146828">
        <w:t>and</w:t>
      </w:r>
      <w:r w:rsidR="001712B3" w:rsidRPr="00146828">
        <w:t xml:space="preserve"> QEC </w:t>
      </w:r>
      <w:r w:rsidR="006B711F" w:rsidRPr="00146828">
        <w:t xml:space="preserve">flight trials to prepare crews for the </w:t>
      </w:r>
      <w:r w:rsidR="0037155F" w:rsidRPr="00146828">
        <w:t>FOCFT</w:t>
      </w:r>
      <w:r w:rsidR="006B711F" w:rsidRPr="00146828">
        <w:t xml:space="preserve"> </w:t>
      </w:r>
      <w:r w:rsidR="001712B3" w:rsidRPr="00146828">
        <w:t>[3</w:t>
      </w:r>
      <w:r w:rsidR="00A125E6" w:rsidRPr="00146828">
        <w:t xml:space="preserve">]. By integrating </w:t>
      </w:r>
      <w:r w:rsidR="0087536B" w:rsidRPr="00146828">
        <w:t>the time-varying velocity components of the</w:t>
      </w:r>
      <w:r w:rsidR="00A125E6" w:rsidRPr="00146828">
        <w:t xml:space="preserve"> ship’s airwake into a </w:t>
      </w:r>
      <w:r w:rsidR="00B9749A" w:rsidRPr="00146828">
        <w:t xml:space="preserve">real-time </w:t>
      </w:r>
      <w:r w:rsidR="00A125E6" w:rsidRPr="00146828">
        <w:t>pilot</w:t>
      </w:r>
      <w:r w:rsidR="00B9749A" w:rsidRPr="00146828">
        <w:t xml:space="preserve">ed flight </w:t>
      </w:r>
      <w:r w:rsidR="003D00C6" w:rsidRPr="00146828">
        <w:t xml:space="preserve">simulation </w:t>
      </w:r>
      <w:r w:rsidR="00B9749A" w:rsidRPr="00146828">
        <w:t>environment</w:t>
      </w:r>
      <w:r w:rsidR="00E231A9" w:rsidRPr="00146828">
        <w:t>,</w:t>
      </w:r>
      <w:r w:rsidR="00A125E6" w:rsidRPr="00146828">
        <w:t xml:space="preserve"> </w:t>
      </w:r>
      <w:r w:rsidR="00B9749A" w:rsidRPr="00146828">
        <w:t xml:space="preserve">the effect of the airwake on pilot workload and handling qualities can </w:t>
      </w:r>
      <w:r w:rsidR="0037155F" w:rsidRPr="00146828">
        <w:t xml:space="preserve">be </w:t>
      </w:r>
      <w:r w:rsidR="00B9749A" w:rsidRPr="00146828">
        <w:t>studied</w:t>
      </w:r>
      <w:r w:rsidRPr="00146828">
        <w:t xml:space="preserve"> [19</w:t>
      </w:r>
      <w:r w:rsidR="00E231A9" w:rsidRPr="00146828">
        <w:t>]</w:t>
      </w:r>
      <w:r w:rsidR="00B9749A" w:rsidRPr="00146828">
        <w:t xml:space="preserve">. Previous research at </w:t>
      </w:r>
      <w:r w:rsidR="0087536B" w:rsidRPr="00146828">
        <w:t>the UoL on the effect of the at-</w:t>
      </w:r>
      <w:r w:rsidR="00B9749A" w:rsidRPr="00146828">
        <w:t>sea environment on helicopter-ship flight operations has been focused on smaller ships</w:t>
      </w:r>
      <w:r w:rsidR="0087536B" w:rsidRPr="00146828">
        <w:t>,</w:t>
      </w:r>
      <w:r w:rsidR="00B9749A" w:rsidRPr="00146828">
        <w:t xml:space="preserve"> such as </w:t>
      </w:r>
      <w:r w:rsidR="0087536B" w:rsidRPr="00146828">
        <w:t xml:space="preserve">UK </w:t>
      </w:r>
      <w:r w:rsidR="00B9749A" w:rsidRPr="00146828">
        <w:t>Type 23/26/45 frigates and destroyers, and Wave Class tankers [</w:t>
      </w:r>
      <w:r w:rsidRPr="00146828">
        <w:t>4, 5</w:t>
      </w:r>
      <w:r w:rsidR="00B9749A" w:rsidRPr="00146828">
        <w:t>,</w:t>
      </w:r>
      <w:r w:rsidR="008E3B6F" w:rsidRPr="00146828">
        <w:t xml:space="preserve"> </w:t>
      </w:r>
      <w:r w:rsidR="009F5749" w:rsidRPr="00146828">
        <w:t>2</w:t>
      </w:r>
      <w:r w:rsidRPr="00146828">
        <w:t>0</w:t>
      </w:r>
      <w:r w:rsidR="00B9749A" w:rsidRPr="00146828">
        <w:t>]. The airwake for each of these</w:t>
      </w:r>
      <w:r w:rsidR="00E231A9" w:rsidRPr="00146828">
        <w:t xml:space="preserve"> smaller</w:t>
      </w:r>
      <w:r w:rsidR="00B9749A" w:rsidRPr="00146828">
        <w:t xml:space="preserve"> ships was computed using </w:t>
      </w:r>
      <w:r w:rsidR="000F12E3" w:rsidRPr="00146828">
        <w:t xml:space="preserve">a </w:t>
      </w:r>
      <w:r w:rsidR="00E231A9" w:rsidRPr="00146828">
        <w:t xml:space="preserve">validated </w:t>
      </w:r>
      <w:r w:rsidR="00B9749A" w:rsidRPr="00146828">
        <w:t>time-accurate CFD</w:t>
      </w:r>
      <w:r w:rsidR="000F12E3" w:rsidRPr="00146828">
        <w:t xml:space="preserve"> method</w:t>
      </w:r>
      <w:r w:rsidRPr="00146828">
        <w:t xml:space="preserve"> [4</w:t>
      </w:r>
      <w:r w:rsidR="00E231A9" w:rsidRPr="00146828">
        <w:t>];</w:t>
      </w:r>
      <w:r w:rsidR="00B9749A" w:rsidRPr="00146828">
        <w:t xml:space="preserve"> however, as the </w:t>
      </w:r>
      <w:r w:rsidR="00E231A9" w:rsidRPr="00146828">
        <w:t>QEC</w:t>
      </w:r>
      <w:r w:rsidR="00B9749A" w:rsidRPr="00146828">
        <w:t xml:space="preserve"> represents a significant increase in size</w:t>
      </w:r>
      <w:r w:rsidR="0087536B" w:rsidRPr="00146828">
        <w:t>,</w:t>
      </w:r>
      <w:r w:rsidR="00B9749A" w:rsidRPr="00146828">
        <w:t xml:space="preserve"> </w:t>
      </w:r>
      <w:r w:rsidR="000F12E3" w:rsidRPr="00146828">
        <w:t>a new challenge was presented to adequately resolve the flow over a large domain with a much greater demand on the CFD analysis in terms of computational time and memory</w:t>
      </w:r>
      <w:r w:rsidR="0087536B" w:rsidRPr="00146828">
        <w:t xml:space="preserve"> [8</w:t>
      </w:r>
      <w:r w:rsidR="009F5749" w:rsidRPr="00146828">
        <w:t>]</w:t>
      </w:r>
      <w:r w:rsidR="0087536B" w:rsidRPr="00146828">
        <w:t xml:space="preserve">. It was because of </w:t>
      </w:r>
      <w:r w:rsidR="00E21DDC" w:rsidRPr="00146828">
        <w:t xml:space="preserve">this </w:t>
      </w:r>
      <w:r w:rsidR="0087536B" w:rsidRPr="00146828">
        <w:t>new challenge</w:t>
      </w:r>
      <w:r w:rsidR="00E21DDC" w:rsidRPr="00146828">
        <w:t>,</w:t>
      </w:r>
      <w:r w:rsidR="0087536B" w:rsidRPr="00146828">
        <w:t xml:space="preserve"> of computing a complex airwake at such a large scale</w:t>
      </w:r>
      <w:r w:rsidR="00E21DDC" w:rsidRPr="00146828">
        <w:t>,</w:t>
      </w:r>
      <w:r w:rsidR="0087536B" w:rsidRPr="00146828">
        <w:t xml:space="preserve"> that it was deemed necessary to provide </w:t>
      </w:r>
      <w:r w:rsidR="00E21DDC" w:rsidRPr="00146828">
        <w:t xml:space="preserve">a </w:t>
      </w:r>
      <w:r w:rsidR="0087536B" w:rsidRPr="00146828">
        <w:t>new experimental data</w:t>
      </w:r>
      <w:r w:rsidR="00E21DDC" w:rsidRPr="00146828">
        <w:t>set</w:t>
      </w:r>
      <w:r w:rsidR="0087536B" w:rsidRPr="00146828">
        <w:t xml:space="preserve"> for comparison.</w:t>
      </w:r>
      <w:r w:rsidR="000F12E3" w:rsidRPr="00146828">
        <w:t xml:space="preserve"> </w:t>
      </w:r>
      <w:r w:rsidR="00E231A9" w:rsidRPr="00146828">
        <w:t>The comparison was conducted in two stages: first comparing the experimental data with a CFD solution for the flow in the water channel, and second to use the same CFD method applied to the full</w:t>
      </w:r>
      <w:r w:rsidR="00E21DDC" w:rsidRPr="00146828">
        <w:t>-</w:t>
      </w:r>
      <w:r w:rsidR="00E231A9" w:rsidRPr="00146828">
        <w:t>scale.</w:t>
      </w:r>
    </w:p>
    <w:p w:rsidR="007D4E42" w:rsidRPr="00146828" w:rsidRDefault="007D4E42" w:rsidP="008E4041">
      <w:pPr>
        <w:ind w:firstLine="288"/>
        <w:jc w:val="both"/>
      </w:pPr>
      <w:r w:rsidRPr="00146828">
        <w:t xml:space="preserve">Figure 10 shows a computed airwake for the model-scale QEC aircraft carrier aligned with the flow, i.e. in a headwind. The unsteady flow shedding from the two islands and the ramp is illustrated by surfaces of instantaneous Q-criterion, </w:t>
      </w:r>
      <w:r w:rsidR="00E21DDC" w:rsidRPr="00146828">
        <w:t xml:space="preserve">which is </w:t>
      </w:r>
      <w:r w:rsidRPr="00146828">
        <w:t xml:space="preserve">a vortex identification method. The flight deck is marked by a number of black spots along the portside of the deck indicating the position of the vertical landing spots for both the </w:t>
      </w:r>
      <w:r w:rsidR="00E21DDC" w:rsidRPr="00146828">
        <w:t>fixed-</w:t>
      </w:r>
      <w:r w:rsidRPr="00146828">
        <w:t xml:space="preserve"> and </w:t>
      </w:r>
      <w:r w:rsidR="00E21DDC" w:rsidRPr="00146828">
        <w:t>rotary-wing aircraft</w:t>
      </w:r>
      <w:r w:rsidRPr="00146828">
        <w:t xml:space="preserve">; the landing spot to the rear of the aft island </w:t>
      </w:r>
      <w:r w:rsidR="00E21DDC" w:rsidRPr="00146828">
        <w:t>is exclusively used by</w:t>
      </w:r>
      <w:r w:rsidRPr="00146828">
        <w:t xml:space="preserve"> </w:t>
      </w:r>
      <w:r w:rsidR="00E21DDC" w:rsidRPr="00146828">
        <w:t>rotary-wing aircraft</w:t>
      </w:r>
      <w:r w:rsidRPr="00146828">
        <w:t>.</w:t>
      </w:r>
    </w:p>
    <w:p w:rsidR="007D4E42" w:rsidRPr="00146828" w:rsidRDefault="007D4E42" w:rsidP="008E4041">
      <w:pPr>
        <w:ind w:firstLine="288"/>
        <w:jc w:val="both"/>
      </w:pPr>
      <w:r w:rsidRPr="00146828">
        <w:t xml:space="preserve">The time-accurate CFD method, which was applied to the model- and full-scale ships, was Delayed Detached Eddy Simulation (DDES).  DDES is a hybrid method which resolves the flow near the surface using Unsteady Reynolds-averaged Navier-Stokes (URANS), while Large </w:t>
      </w:r>
      <w:r w:rsidRPr="00146828">
        <w:lastRenderedPageBreak/>
        <w:t>Eddy Simulation (LES), is used to resolve large scale structures away from the surface [21]; it is suitable for unsteady flow dominated by both quasi-periodic large-scale structures and chaotic small-scale turbulent features typical of</w:t>
      </w:r>
      <w:r w:rsidR="00E21DDC" w:rsidRPr="00146828">
        <w:t xml:space="preserve"> the flow around</w:t>
      </w:r>
      <w:r w:rsidRPr="00146828">
        <w:t xml:space="preserve"> bluff body geometries [22]. The SST k-ω based turbulence model with third-order accuracy was employed in the ANSYS FLUENT solver. By explicitly resolving the turbulent features over the flight deck using LES, in combination with URANS to compute the flow near the surface, the computation time is greatly reduced </w:t>
      </w:r>
      <w:r w:rsidR="00E21DDC" w:rsidRPr="00146828">
        <w:t xml:space="preserve">in </w:t>
      </w:r>
      <w:r w:rsidRPr="00146828">
        <w:t xml:space="preserve">comparison with a “pure” LES solution; this allows large domains such as the QEC to be computed in a reasonable time period. DDES is also superior to the “pure” URANS approach because of much reduced artificial dissipation of </w:t>
      </w:r>
      <w:bookmarkStart w:id="22" w:name="OLE_LINK16"/>
      <w:bookmarkStart w:id="23" w:name="OLE_LINK17"/>
      <w:r w:rsidRPr="00146828">
        <w:t xml:space="preserve">turbulent kinetic energy production </w:t>
      </w:r>
      <w:bookmarkEnd w:id="22"/>
      <w:bookmarkEnd w:id="23"/>
      <w:r w:rsidRPr="00146828">
        <w:t>in the flow shed from the bluff body superstructure.</w:t>
      </w:r>
    </w:p>
    <w:p w:rsidR="007D4E42" w:rsidRPr="00146828" w:rsidRDefault="007D4E42" w:rsidP="008E4041">
      <w:pPr>
        <w:ind w:firstLine="288"/>
        <w:jc w:val="both"/>
      </w:pPr>
    </w:p>
    <w:p w:rsidR="00146828" w:rsidRPr="00146828" w:rsidRDefault="000F12E3" w:rsidP="00146828">
      <w:pPr>
        <w:jc w:val="both"/>
        <w:rPr>
          <w:b/>
          <w:szCs w:val="24"/>
        </w:rPr>
      </w:pPr>
      <w:r w:rsidRPr="00146828">
        <w:rPr>
          <w:noProof/>
          <w:lang w:eastAsia="en-GB"/>
        </w:rPr>
        <w:drawing>
          <wp:inline distT="0" distB="0" distL="0" distR="0" wp14:anchorId="068D6A81" wp14:editId="7F02F423">
            <wp:extent cx="2934724" cy="1682151"/>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head_iso.PNG"/>
                    <pic:cNvPicPr/>
                  </pic:nvPicPr>
                  <pic:blipFill rotWithShape="1">
                    <a:blip r:embed="rId26" cstate="print">
                      <a:extLst>
                        <a:ext uri="{28A0092B-C50C-407E-A947-70E740481C1C}">
                          <a14:useLocalDpi xmlns:a14="http://schemas.microsoft.com/office/drawing/2010/main" val="0"/>
                        </a:ext>
                      </a:extLst>
                    </a:blip>
                    <a:srcRect b="6764"/>
                    <a:stretch/>
                  </pic:blipFill>
                  <pic:spPr bwMode="auto">
                    <a:xfrm>
                      <a:off x="0" y="0"/>
                      <a:ext cx="3017870" cy="1729809"/>
                    </a:xfrm>
                    <a:prstGeom prst="rect">
                      <a:avLst/>
                    </a:prstGeom>
                    <a:ln>
                      <a:noFill/>
                    </a:ln>
                    <a:extLst>
                      <a:ext uri="{53640926-AAD7-44D8-BBD7-CCE9431645EC}">
                        <a14:shadowObscured xmlns:a14="http://schemas.microsoft.com/office/drawing/2010/main"/>
                      </a:ext>
                    </a:extLst>
                  </pic:spPr>
                </pic:pic>
              </a:graphicData>
            </a:graphic>
          </wp:inline>
        </w:drawing>
      </w:r>
    </w:p>
    <w:p w:rsidR="00146828" w:rsidRPr="00146828" w:rsidRDefault="00146828" w:rsidP="00146828">
      <w:pPr>
        <w:jc w:val="both"/>
        <w:rPr>
          <w:b/>
          <w:szCs w:val="24"/>
        </w:rPr>
      </w:pPr>
    </w:p>
    <w:p w:rsidR="000F12E3" w:rsidRPr="00146828" w:rsidRDefault="000F12E3" w:rsidP="00146828">
      <w:pPr>
        <w:jc w:val="both"/>
      </w:pPr>
      <w:r w:rsidRPr="00146828">
        <w:rPr>
          <w:b/>
          <w:szCs w:val="24"/>
        </w:rPr>
        <w:t xml:space="preserve">Fig. </w:t>
      </w:r>
      <w:r w:rsidR="001B1FB5" w:rsidRPr="00146828">
        <w:rPr>
          <w:b/>
          <w:szCs w:val="24"/>
        </w:rPr>
        <w:t>10</w:t>
      </w:r>
      <w:r w:rsidRPr="00146828">
        <w:rPr>
          <w:b/>
          <w:szCs w:val="24"/>
        </w:rPr>
        <w:t xml:space="preserve"> Computed air flow over the </w:t>
      </w:r>
      <w:r w:rsidR="00E21DDC" w:rsidRPr="00146828">
        <w:rPr>
          <w:b/>
          <w:szCs w:val="24"/>
        </w:rPr>
        <w:t xml:space="preserve">small-scale model of </w:t>
      </w:r>
      <w:r w:rsidRPr="00146828">
        <w:rPr>
          <w:b/>
          <w:szCs w:val="24"/>
        </w:rPr>
        <w:t xml:space="preserve">HMS Queen Elizabeth in a headwind presented as instantaneous iso-surfaces of Q-criterion </w:t>
      </w:r>
      <w:r w:rsidR="001E6A88" w:rsidRPr="00146828">
        <w:rPr>
          <w:b/>
          <w:szCs w:val="24"/>
        </w:rPr>
        <w:t>coloured</w:t>
      </w:r>
      <w:r w:rsidRPr="00146828">
        <w:rPr>
          <w:b/>
          <w:szCs w:val="24"/>
        </w:rPr>
        <w:t xml:space="preserve"> by </w:t>
      </w:r>
      <w:r w:rsidRPr="00146828">
        <w:rPr>
          <w:b/>
          <w:i/>
          <w:szCs w:val="24"/>
        </w:rPr>
        <w:t>u</w:t>
      </w:r>
      <w:r w:rsidRPr="00146828">
        <w:rPr>
          <w:b/>
          <w:szCs w:val="24"/>
        </w:rPr>
        <w:t xml:space="preserve">-velocity. </w:t>
      </w:r>
    </w:p>
    <w:p w:rsidR="007D4E42" w:rsidRPr="00146828" w:rsidRDefault="007D4E42" w:rsidP="008E4041">
      <w:pPr>
        <w:ind w:firstLine="288"/>
        <w:jc w:val="both"/>
      </w:pPr>
    </w:p>
    <w:p w:rsidR="000B71A1" w:rsidRPr="00146828" w:rsidRDefault="007C0D05" w:rsidP="008E4041">
      <w:pPr>
        <w:ind w:firstLine="288"/>
        <w:jc w:val="both"/>
      </w:pPr>
      <w:r w:rsidRPr="00146828">
        <w:t>For the full-scale solution, the flow over the sea surface was modelled as a steady atmospheric boundary layer (ABL) appli</w:t>
      </w:r>
      <w:r w:rsidR="00972BF1" w:rsidRPr="00146828">
        <w:t xml:space="preserve">ed </w:t>
      </w:r>
      <w:r w:rsidR="00270469" w:rsidRPr="00146828">
        <w:t xml:space="preserve">at </w:t>
      </w:r>
      <w:r w:rsidR="00972BF1" w:rsidRPr="00146828">
        <w:t>the inlet [4</w:t>
      </w:r>
      <w:r w:rsidR="00097ACB" w:rsidRPr="00146828">
        <w:t>, 2</w:t>
      </w:r>
      <w:r w:rsidR="00972BF1" w:rsidRPr="00146828">
        <w:t>3</w:t>
      </w:r>
      <w:r w:rsidRPr="00146828">
        <w:t xml:space="preserve">]. </w:t>
      </w:r>
      <w:r w:rsidR="00A93A7D" w:rsidRPr="00146828">
        <w:t xml:space="preserve">For the solution of the model ship in the water channel, the </w:t>
      </w:r>
      <w:r w:rsidR="00270469" w:rsidRPr="00146828">
        <w:t>simulation</w:t>
      </w:r>
      <w:r w:rsidR="00A93A7D" w:rsidRPr="00146828">
        <w:t xml:space="preserve"> </w:t>
      </w:r>
      <w:r w:rsidR="00270469" w:rsidRPr="00146828">
        <w:t>was configured</w:t>
      </w:r>
      <w:r w:rsidR="00A93A7D" w:rsidRPr="00146828">
        <w:t xml:space="preserve"> to </w:t>
      </w:r>
      <w:r w:rsidR="00270469" w:rsidRPr="00146828">
        <w:t xml:space="preserve">model </w:t>
      </w:r>
      <w:r w:rsidR="00A93A7D" w:rsidRPr="00146828">
        <w:t>the experiment, particularly the geometry of the water channel, the uniform inlet velocity profile, and the working fluid was</w:t>
      </w:r>
      <w:r w:rsidR="00270469" w:rsidRPr="00146828">
        <w:t xml:space="preserve"> selected to be</w:t>
      </w:r>
      <w:r w:rsidR="00A93A7D" w:rsidRPr="00146828">
        <w:t xml:space="preserve"> water. </w:t>
      </w:r>
      <w:r w:rsidRPr="00146828">
        <w:t xml:space="preserve">There were therefore two significant differences between the two CFD solutions: the flow Reynolds number and the inlet velocity profile. </w:t>
      </w:r>
      <w:r w:rsidR="00A93A7D" w:rsidRPr="00146828">
        <w:t>In both solutions, the unsteady CFD was allowed to settle before</w:t>
      </w:r>
      <w:r w:rsidRPr="00146828">
        <w:t xml:space="preserve"> the three-dimensional mean and unsteady velocity components were sampled for 30 seconds. </w:t>
      </w:r>
      <w:r w:rsidR="00A93A7D" w:rsidRPr="00146828">
        <w:t xml:space="preserve">The grid spacing for the full- and small-scale were kept in proportion, and in both cases the solutions contained about 100 million cells. The areas of interest were not just the flow over the ship, but also for 400m astern to include the </w:t>
      </w:r>
      <w:r w:rsidR="00270469" w:rsidRPr="00146828">
        <w:t>fixed-wing</w:t>
      </w:r>
      <w:r w:rsidR="00A93A7D" w:rsidRPr="00146828">
        <w:t xml:space="preserve"> approach path.</w:t>
      </w:r>
      <w:bookmarkStart w:id="24" w:name="OLE_LINK139"/>
    </w:p>
    <w:bookmarkEnd w:id="24"/>
    <w:p w:rsidR="008E4041" w:rsidRPr="00146828" w:rsidRDefault="008E4041" w:rsidP="008E4041">
      <w:pPr>
        <w:ind w:firstLine="181"/>
        <w:jc w:val="both"/>
      </w:pPr>
    </w:p>
    <w:p w:rsidR="00146828" w:rsidRPr="00146828" w:rsidRDefault="00146828" w:rsidP="008E4041">
      <w:pPr>
        <w:ind w:firstLine="181"/>
        <w:jc w:val="both"/>
      </w:pPr>
    </w:p>
    <w:p w:rsidR="00146828" w:rsidRPr="00146828" w:rsidRDefault="00146828" w:rsidP="008E4041">
      <w:pPr>
        <w:ind w:firstLine="181"/>
        <w:jc w:val="both"/>
      </w:pPr>
    </w:p>
    <w:p w:rsidR="00146828" w:rsidRPr="00146828" w:rsidRDefault="00146828" w:rsidP="008E4041">
      <w:pPr>
        <w:ind w:firstLine="181"/>
        <w:jc w:val="both"/>
      </w:pPr>
    </w:p>
    <w:p w:rsidR="00146828" w:rsidRPr="00146828" w:rsidRDefault="00146828" w:rsidP="008E4041">
      <w:pPr>
        <w:ind w:firstLine="181"/>
        <w:jc w:val="both"/>
      </w:pPr>
    </w:p>
    <w:p w:rsidR="00146828" w:rsidRPr="00146828" w:rsidRDefault="00146828" w:rsidP="008E4041">
      <w:pPr>
        <w:ind w:firstLine="181"/>
        <w:jc w:val="both"/>
      </w:pPr>
    </w:p>
    <w:p w:rsidR="00146828" w:rsidRPr="00146828" w:rsidRDefault="00146828" w:rsidP="008E4041">
      <w:pPr>
        <w:ind w:firstLine="181"/>
        <w:jc w:val="both"/>
      </w:pPr>
    </w:p>
    <w:p w:rsidR="00146828" w:rsidRPr="00146828" w:rsidRDefault="00146828" w:rsidP="008E4041">
      <w:pPr>
        <w:ind w:firstLine="181"/>
        <w:jc w:val="both"/>
      </w:pPr>
    </w:p>
    <w:p w:rsidR="00146828" w:rsidRPr="00146828" w:rsidRDefault="00146828" w:rsidP="008E4041">
      <w:pPr>
        <w:ind w:firstLine="181"/>
        <w:jc w:val="both"/>
      </w:pPr>
    </w:p>
    <w:p w:rsidR="00146828" w:rsidRPr="00146828" w:rsidRDefault="00146828" w:rsidP="008E4041">
      <w:pPr>
        <w:ind w:firstLine="181"/>
        <w:jc w:val="both"/>
      </w:pPr>
    </w:p>
    <w:p w:rsidR="00146828" w:rsidRPr="00146828" w:rsidRDefault="00146828" w:rsidP="008E4041">
      <w:pPr>
        <w:ind w:firstLine="181"/>
        <w:jc w:val="both"/>
      </w:pPr>
    </w:p>
    <w:p w:rsidR="00146828" w:rsidRPr="00146828" w:rsidRDefault="00146828" w:rsidP="008E4041">
      <w:pPr>
        <w:ind w:firstLine="181"/>
        <w:jc w:val="both"/>
      </w:pPr>
    </w:p>
    <w:p w:rsidR="00146828" w:rsidRPr="00146828" w:rsidRDefault="00146828" w:rsidP="008E4041">
      <w:pPr>
        <w:ind w:firstLine="181"/>
        <w:jc w:val="both"/>
      </w:pPr>
    </w:p>
    <w:p w:rsidR="00146828" w:rsidRPr="00146828" w:rsidRDefault="00146828" w:rsidP="008E4041">
      <w:pPr>
        <w:ind w:firstLine="181"/>
        <w:jc w:val="both"/>
      </w:pPr>
    </w:p>
    <w:p w:rsidR="00146828" w:rsidRPr="00146828" w:rsidRDefault="00146828" w:rsidP="008E4041">
      <w:pPr>
        <w:ind w:firstLine="181"/>
        <w:jc w:val="both"/>
      </w:pPr>
    </w:p>
    <w:p w:rsidR="00146828" w:rsidRPr="00146828" w:rsidRDefault="00146828" w:rsidP="008E4041">
      <w:pPr>
        <w:ind w:firstLine="181"/>
        <w:jc w:val="both"/>
      </w:pPr>
    </w:p>
    <w:p w:rsidR="00146828" w:rsidRPr="00146828" w:rsidRDefault="00146828" w:rsidP="008E4041">
      <w:pPr>
        <w:ind w:firstLine="181"/>
        <w:jc w:val="both"/>
      </w:pPr>
    </w:p>
    <w:p w:rsidR="00146828" w:rsidRPr="00146828" w:rsidRDefault="00146828" w:rsidP="008E4041">
      <w:pPr>
        <w:ind w:firstLine="181"/>
        <w:jc w:val="both"/>
        <w:sectPr w:rsidR="00146828" w:rsidRPr="00146828" w:rsidSect="008E4041">
          <w:type w:val="continuous"/>
          <w:pgSz w:w="12240" w:h="15840"/>
          <w:pgMar w:top="1134" w:right="1134" w:bottom="1134" w:left="1134" w:header="720" w:footer="576" w:gutter="0"/>
          <w:cols w:num="2" w:space="720"/>
          <w:docGrid w:linePitch="272"/>
        </w:sectPr>
      </w:pPr>
    </w:p>
    <w:p w:rsidR="007D4E42" w:rsidRPr="00146828" w:rsidRDefault="000A43B3" w:rsidP="008E4041">
      <w:pPr>
        <w:ind w:firstLine="181"/>
        <w:jc w:val="both"/>
      </w:pPr>
      <w:r w:rsidRPr="00146828">
        <w:rPr>
          <w:noProof/>
          <w:sz w:val="24"/>
          <w:szCs w:val="24"/>
          <w:lang w:eastAsia="en-GB"/>
        </w:rPr>
        <w:drawing>
          <wp:inline distT="0" distB="0" distL="0" distR="0" wp14:anchorId="57FB02C5" wp14:editId="53A62864">
            <wp:extent cx="6090249" cy="255822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figure_8.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50007" cy="2583321"/>
                    </a:xfrm>
                    <a:prstGeom prst="rect">
                      <a:avLst/>
                    </a:prstGeom>
                  </pic:spPr>
                </pic:pic>
              </a:graphicData>
            </a:graphic>
          </wp:inline>
        </w:drawing>
      </w:r>
    </w:p>
    <w:p w:rsidR="008E4041" w:rsidRPr="00146828" w:rsidRDefault="007D4E42" w:rsidP="008E4041">
      <w:pPr>
        <w:spacing w:before="120"/>
        <w:jc w:val="both"/>
        <w:rPr>
          <w:b/>
          <w:szCs w:val="22"/>
        </w:rPr>
        <w:sectPr w:rsidR="008E4041" w:rsidRPr="00146828" w:rsidSect="008E4041">
          <w:type w:val="continuous"/>
          <w:pgSz w:w="12240" w:h="15840"/>
          <w:pgMar w:top="1134" w:right="1134" w:bottom="1134" w:left="1134" w:header="720" w:footer="576" w:gutter="0"/>
          <w:cols w:space="720"/>
          <w:docGrid w:linePitch="272"/>
        </w:sectPr>
      </w:pPr>
      <w:r w:rsidRPr="00146828">
        <w:rPr>
          <w:b/>
          <w:szCs w:val="22"/>
        </w:rPr>
        <w:t xml:space="preserve">Fig. 11 Comparison of experimental and CFD u-velocity components in a plane through the </w:t>
      </w:r>
      <w:r w:rsidR="00E62AE4" w:rsidRPr="00146828">
        <w:rPr>
          <w:b/>
          <w:szCs w:val="22"/>
        </w:rPr>
        <w:t>centre</w:t>
      </w:r>
      <w:r w:rsidR="008E4041" w:rsidRPr="00146828">
        <w:rPr>
          <w:b/>
          <w:szCs w:val="22"/>
        </w:rPr>
        <w:t xml:space="preserve"> of the island</w:t>
      </w:r>
    </w:p>
    <w:p w:rsidR="008E4041" w:rsidRPr="00146828" w:rsidRDefault="008E4041" w:rsidP="008E4041"/>
    <w:p w:rsidR="00146828" w:rsidRPr="00146828" w:rsidRDefault="00146828" w:rsidP="008E4041"/>
    <w:p w:rsidR="00146828" w:rsidRPr="00146828" w:rsidRDefault="00146828" w:rsidP="008E4041"/>
    <w:p w:rsidR="00146828" w:rsidRPr="00146828" w:rsidRDefault="00146828" w:rsidP="008E4041"/>
    <w:p w:rsidR="00146828" w:rsidRPr="00146828" w:rsidRDefault="00146828" w:rsidP="008E4041"/>
    <w:p w:rsidR="00146828" w:rsidRPr="00146828" w:rsidRDefault="00146828" w:rsidP="008E4041"/>
    <w:p w:rsidR="00146828" w:rsidRPr="00146828" w:rsidRDefault="00146828" w:rsidP="008E4041"/>
    <w:p w:rsidR="00146828" w:rsidRPr="00146828" w:rsidRDefault="00146828" w:rsidP="008E4041"/>
    <w:p w:rsidR="008E4041" w:rsidRPr="00146828" w:rsidRDefault="008E4041" w:rsidP="008E4041">
      <w:pPr>
        <w:rPr>
          <w:b/>
          <w:sz w:val="22"/>
        </w:rPr>
      </w:pPr>
      <w:r w:rsidRPr="00146828">
        <w:rPr>
          <w:b/>
          <w:sz w:val="22"/>
        </w:rPr>
        <w:lastRenderedPageBreak/>
        <w:t>Comparison of experimental data with CFD</w:t>
      </w:r>
    </w:p>
    <w:p w:rsidR="008E4041" w:rsidRPr="00146828" w:rsidRDefault="008E4041" w:rsidP="008E4041">
      <w:pPr>
        <w:ind w:firstLine="284"/>
        <w:jc w:val="both"/>
      </w:pPr>
    </w:p>
    <w:p w:rsidR="008E4041" w:rsidRPr="00146828" w:rsidRDefault="00AF01CC" w:rsidP="008E4041">
      <w:pPr>
        <w:ind w:firstLine="284"/>
        <w:jc w:val="both"/>
      </w:pPr>
      <w:r w:rsidRPr="00146828">
        <w:t xml:space="preserve">From a practical flight operations perspective, it is the airflow along the landing deck and over the designated landing spots that are the most interesting; however, from an aerodynamic perspective, the more interesting areas are those where the flow is </w:t>
      </w:r>
      <w:r w:rsidR="00270469" w:rsidRPr="00146828">
        <w:t xml:space="preserve">most </w:t>
      </w:r>
      <w:r w:rsidRPr="00146828">
        <w:t>disturbed by the ship’s superstructure, such as around the islands, over the bow a</w:t>
      </w:r>
      <w:r w:rsidR="00E67984" w:rsidRPr="00146828">
        <w:t xml:space="preserve">nd astern of the ship. </w:t>
      </w:r>
      <w:r w:rsidR="006476A4" w:rsidRPr="00146828">
        <w:t>Figure 11</w:t>
      </w:r>
      <w:r w:rsidRPr="00146828">
        <w:t xml:space="preserve"> shows a sample of the results in which the measured values</w:t>
      </w:r>
      <w:r w:rsidR="00E67984" w:rsidRPr="00146828">
        <w:t xml:space="preserve"> </w:t>
      </w:r>
      <w:r w:rsidRPr="00146828">
        <w:t xml:space="preserve">of the streamwise </w:t>
      </w:r>
      <w:r w:rsidRPr="00146828">
        <w:rPr>
          <w:i/>
        </w:rPr>
        <w:t>u</w:t>
      </w:r>
      <w:r w:rsidRPr="00146828">
        <w:t>-velocity components are compared with the computed values</w:t>
      </w:r>
      <w:r w:rsidR="007805B0" w:rsidRPr="00146828">
        <w:t xml:space="preserve"> of the CFD solution</w:t>
      </w:r>
      <w:r w:rsidR="0068322A" w:rsidRPr="00146828">
        <w:t xml:space="preserve"> for the small-scale experiment</w:t>
      </w:r>
      <w:r w:rsidRPr="00146828">
        <w:t>. The results are in a v</w:t>
      </w:r>
      <w:r w:rsidR="00972BF1" w:rsidRPr="00146828">
        <w:t>ertical plane through the centre</w:t>
      </w:r>
      <w:r w:rsidR="008E4041" w:rsidRPr="00146828">
        <w:t xml:space="preserve"> of the </w:t>
      </w:r>
      <w:r w:rsidR="00E67984" w:rsidRPr="00146828">
        <w:t>islands</w:t>
      </w:r>
      <w:r w:rsidRPr="00146828">
        <w:t xml:space="preserve"> </w:t>
      </w:r>
      <w:r w:rsidR="00270469" w:rsidRPr="00146828">
        <w:t xml:space="preserve">and </w:t>
      </w:r>
      <w:r w:rsidRPr="00146828">
        <w:t>are superimposed onto contours of turbu</w:t>
      </w:r>
      <w:r w:rsidR="007805B0" w:rsidRPr="00146828">
        <w:t xml:space="preserve">lence intensity in </w:t>
      </w:r>
      <w:r w:rsidR="00270469" w:rsidRPr="00146828">
        <w:t xml:space="preserve">the same </w:t>
      </w:r>
      <w:r w:rsidR="007805B0" w:rsidRPr="00146828">
        <w:t xml:space="preserve">plane. The turbulence intensity in this </w:t>
      </w:r>
    </w:p>
    <w:p w:rsidR="007805B0" w:rsidRPr="00146828" w:rsidRDefault="00972BF1" w:rsidP="008E4041">
      <w:pPr>
        <w:jc w:val="both"/>
      </w:pPr>
      <w:r w:rsidRPr="00146828">
        <w:t>paper</w:t>
      </w:r>
      <w:r w:rsidR="007805B0" w:rsidRPr="00146828">
        <w:t xml:space="preserve"> is defined as the Root Mean Square (RMS) of the turbulent velocity fluctuations divided by the freestream flow velocity, i.e. not the local velocity. For example, the turbulence intensity presented as contours in </w:t>
      </w:r>
      <w:r w:rsidR="001B1FB5" w:rsidRPr="00146828">
        <w:t>Fig.</w:t>
      </w:r>
      <w:r w:rsidR="00D610BC" w:rsidRPr="00146828">
        <w:t xml:space="preserve"> </w:t>
      </w:r>
      <w:r w:rsidR="001B1FB5" w:rsidRPr="00146828">
        <w:t>11</w:t>
      </w:r>
      <w:r w:rsidR="007805B0" w:rsidRPr="00146828">
        <w:t xml:space="preserve"> </w:t>
      </w:r>
      <w:r w:rsidR="00E62AE4" w:rsidRPr="00146828">
        <w:t xml:space="preserve">is calculated by Eqn. 1, where </w:t>
      </w:r>
      <m:oMath>
        <m:sSup>
          <m:sSupPr>
            <m:ctrlPr>
              <w:rPr>
                <w:rFonts w:ascii="Cambria Math" w:hAnsi="Cambria Math"/>
                <w:i/>
              </w:rPr>
            </m:ctrlPr>
          </m:sSupPr>
          <m:e>
            <m:r>
              <w:rPr>
                <w:rFonts w:ascii="Cambria Math" w:hAnsi="Cambria Math"/>
              </w:rPr>
              <m:t>u</m:t>
            </m:r>
          </m:e>
          <m:sup>
            <m:r>
              <w:rPr>
                <w:rFonts w:ascii="Cambria Math" w:hAnsi="Cambria Math"/>
              </w:rPr>
              <m:t>'</m:t>
            </m:r>
          </m:sup>
        </m:sSup>
      </m:oMath>
      <w:r w:rsidR="007805B0" w:rsidRPr="00146828">
        <w:t xml:space="preserve">, </w:t>
      </w:r>
      <m:oMath>
        <m:sSup>
          <m:sSupPr>
            <m:ctrlPr>
              <w:rPr>
                <w:rFonts w:ascii="Cambria Math" w:hAnsi="Cambria Math"/>
                <w:i/>
              </w:rPr>
            </m:ctrlPr>
          </m:sSupPr>
          <m:e>
            <m:r>
              <w:rPr>
                <w:rFonts w:ascii="Cambria Math" w:hAnsi="Cambria Math"/>
              </w:rPr>
              <m:t>v</m:t>
            </m:r>
          </m:e>
          <m:sup>
            <m:r>
              <w:rPr>
                <w:rFonts w:ascii="Cambria Math" w:hAnsi="Cambria Math"/>
              </w:rPr>
              <m:t>'</m:t>
            </m:r>
          </m:sup>
        </m:sSup>
      </m:oMath>
      <w:r w:rsidR="007805B0" w:rsidRPr="00146828">
        <w:t xml:space="preserve">, </w:t>
      </w:r>
      <m:oMath>
        <m:sSup>
          <m:sSupPr>
            <m:ctrlPr>
              <w:rPr>
                <w:rFonts w:ascii="Cambria Math" w:hAnsi="Cambria Math"/>
                <w:i/>
              </w:rPr>
            </m:ctrlPr>
          </m:sSupPr>
          <m:e>
            <m:r>
              <w:rPr>
                <w:rFonts w:ascii="Cambria Math" w:hAnsi="Cambria Math"/>
              </w:rPr>
              <m:t>w</m:t>
            </m:r>
          </m:e>
          <m:sup>
            <m:r>
              <w:rPr>
                <w:rFonts w:ascii="Cambria Math" w:hAnsi="Cambria Math"/>
              </w:rPr>
              <m:t>'</m:t>
            </m:r>
          </m:sup>
        </m:sSup>
      </m:oMath>
      <w:r w:rsidR="007805B0" w:rsidRPr="00146828">
        <w:t xml:space="preserve"> are the fluctuations in the three velocity components </w:t>
      </w:r>
      <w:r w:rsidR="007805B0" w:rsidRPr="00146828">
        <w:rPr>
          <w:i/>
        </w:rPr>
        <w:t>u</w:t>
      </w:r>
      <w:r w:rsidR="007805B0" w:rsidRPr="00146828">
        <w:t xml:space="preserve">, </w:t>
      </w:r>
      <w:r w:rsidR="007805B0" w:rsidRPr="00146828">
        <w:rPr>
          <w:i/>
        </w:rPr>
        <w:t>v</w:t>
      </w:r>
      <w:r w:rsidR="007805B0" w:rsidRPr="00146828">
        <w:t xml:space="preserve">, </w:t>
      </w:r>
      <w:r w:rsidR="007805B0" w:rsidRPr="00146828">
        <w:rPr>
          <w:i/>
        </w:rPr>
        <w:t>w</w:t>
      </w:r>
      <w:r w:rsidR="007805B0" w:rsidRPr="00146828">
        <w:t>.</w:t>
      </w:r>
    </w:p>
    <w:p w:rsidR="007805B0" w:rsidRPr="00146828" w:rsidRDefault="007805B0" w:rsidP="008E4041">
      <w:pPr>
        <w:jc w:val="both"/>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
        <w:gridCol w:w="2515"/>
        <w:gridCol w:w="1142"/>
      </w:tblGrid>
      <w:tr w:rsidR="007805B0" w:rsidRPr="00146828" w:rsidTr="007805B0">
        <w:trPr>
          <w:trHeight w:val="758"/>
        </w:trPr>
        <w:tc>
          <w:tcPr>
            <w:tcW w:w="3320" w:type="dxa"/>
            <w:shd w:val="clear" w:color="auto" w:fill="auto"/>
            <w:vAlign w:val="center"/>
          </w:tcPr>
          <w:p w:rsidR="007805B0" w:rsidRPr="00146828" w:rsidRDefault="007805B0" w:rsidP="008E4041">
            <w:pPr>
              <w:widowControl w:val="0"/>
              <w:jc w:val="both"/>
              <w:rPr>
                <w:rFonts w:ascii="Times New Roman" w:hAnsi="Times New Roman" w:cs="Times New Roman"/>
                <w:sz w:val="24"/>
                <w:szCs w:val="24"/>
              </w:rPr>
            </w:pPr>
          </w:p>
        </w:tc>
        <w:tc>
          <w:tcPr>
            <w:tcW w:w="3320" w:type="dxa"/>
            <w:shd w:val="clear" w:color="auto" w:fill="auto"/>
            <w:vAlign w:val="center"/>
          </w:tcPr>
          <w:p w:rsidR="007805B0" w:rsidRPr="00146828" w:rsidRDefault="007805B0" w:rsidP="008E4041">
            <w:pPr>
              <w:widowControl w:val="0"/>
              <w:jc w:val="both"/>
              <w:rPr>
                <w:rFonts w:ascii="Times New Roman" w:hAnsi="Times New Roman" w:cs="Times New Roman"/>
                <w:szCs w:val="24"/>
              </w:rPr>
            </w:pPr>
            <m:oMathPara>
              <m:oMath>
                <m:r>
                  <w:rPr>
                    <w:rFonts w:ascii="Cambria Math" w:hAnsi="Cambria Math" w:cs="Times New Roman"/>
                    <w:szCs w:val="24"/>
                  </w:rPr>
                  <m:t xml:space="preserve">Ti= </m:t>
                </m:r>
                <m:f>
                  <m:fPr>
                    <m:ctrlPr>
                      <w:rPr>
                        <w:rFonts w:ascii="Cambria Math" w:eastAsiaTheme="minorEastAsia" w:hAnsi="Cambria Math" w:cs="Times New Roman"/>
                        <w:i/>
                        <w:szCs w:val="24"/>
                      </w:rPr>
                    </m:ctrlPr>
                  </m:fPr>
                  <m:num>
                    <m:rad>
                      <m:radPr>
                        <m:degHide m:val="1"/>
                        <m:ctrlPr>
                          <w:rPr>
                            <w:rFonts w:ascii="Cambria Math" w:eastAsiaTheme="minorEastAsia" w:hAnsi="Cambria Math" w:cs="Times New Roman"/>
                            <w:i/>
                            <w:szCs w:val="24"/>
                          </w:rPr>
                        </m:ctrlPr>
                      </m:radPr>
                      <m:deg/>
                      <m:e>
                        <m:f>
                          <m:fPr>
                            <m:ctrlPr>
                              <w:rPr>
                                <w:rFonts w:ascii="Cambria Math" w:eastAsiaTheme="minorEastAsia"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3</m:t>
                            </m:r>
                          </m:den>
                        </m:f>
                        <m:d>
                          <m:dPr>
                            <m:ctrlPr>
                              <w:rPr>
                                <w:rFonts w:ascii="Cambria Math" w:eastAsiaTheme="minorEastAsia" w:hAnsi="Cambria Math" w:cs="Times New Roman"/>
                                <w:i/>
                                <w:szCs w:val="24"/>
                              </w:rPr>
                            </m:ctrlPr>
                          </m:dPr>
                          <m:e>
                            <m:sSup>
                              <m:sSupPr>
                                <m:ctrlPr>
                                  <w:rPr>
                                    <w:rFonts w:ascii="Cambria Math" w:eastAsiaTheme="minorEastAsia" w:hAnsi="Cambria Math" w:cs="Times New Roman"/>
                                    <w:i/>
                                    <w:szCs w:val="24"/>
                                  </w:rPr>
                                </m:ctrlPr>
                              </m:sSupPr>
                              <m:e>
                                <m:sSup>
                                  <m:sSupPr>
                                    <m:ctrlPr>
                                      <w:rPr>
                                        <w:rFonts w:ascii="Cambria Math" w:eastAsiaTheme="minorEastAsia" w:hAnsi="Cambria Math" w:cs="Times New Roman"/>
                                        <w:i/>
                                        <w:szCs w:val="24"/>
                                      </w:rPr>
                                    </m:ctrlPr>
                                  </m:sSupPr>
                                  <m:e>
                                    <m:r>
                                      <w:rPr>
                                        <w:rFonts w:ascii="Cambria Math" w:hAnsi="Cambria Math" w:cs="Times New Roman"/>
                                        <w:szCs w:val="24"/>
                                      </w:rPr>
                                      <m:t>u</m:t>
                                    </m:r>
                                  </m:e>
                                  <m:sup>
                                    <m:r>
                                      <w:rPr>
                                        <w:rFonts w:ascii="Cambria Math" w:hAnsi="Cambria Math" w:cs="Times New Roman"/>
                                        <w:szCs w:val="24"/>
                                      </w:rPr>
                                      <m:t>'</m:t>
                                    </m:r>
                                  </m:sup>
                                </m:sSup>
                              </m:e>
                              <m:sup>
                                <m:r>
                                  <w:rPr>
                                    <w:rFonts w:ascii="Cambria Math" w:hAnsi="Cambria Math" w:cs="Times New Roman"/>
                                    <w:szCs w:val="24"/>
                                  </w:rPr>
                                  <m:t>2</m:t>
                                </m:r>
                              </m:sup>
                            </m:sSup>
                            <m:r>
                              <w:rPr>
                                <w:rFonts w:ascii="Cambria Math" w:hAnsi="Cambria Math" w:cs="Times New Roman"/>
                                <w:szCs w:val="24"/>
                              </w:rPr>
                              <m:t>+</m:t>
                            </m:r>
                            <m:sSup>
                              <m:sSupPr>
                                <m:ctrlPr>
                                  <w:rPr>
                                    <w:rFonts w:ascii="Cambria Math" w:eastAsiaTheme="minorEastAsia" w:hAnsi="Cambria Math" w:cs="Times New Roman"/>
                                    <w:i/>
                                    <w:szCs w:val="24"/>
                                  </w:rPr>
                                </m:ctrlPr>
                              </m:sSupPr>
                              <m:e>
                                <m:sSup>
                                  <m:sSupPr>
                                    <m:ctrlPr>
                                      <w:rPr>
                                        <w:rFonts w:ascii="Cambria Math" w:eastAsiaTheme="minorEastAsia" w:hAnsi="Cambria Math" w:cs="Times New Roman"/>
                                        <w:i/>
                                        <w:szCs w:val="24"/>
                                      </w:rPr>
                                    </m:ctrlPr>
                                  </m:sSupPr>
                                  <m:e>
                                    <m:r>
                                      <w:rPr>
                                        <w:rFonts w:ascii="Cambria Math" w:hAnsi="Cambria Math" w:cs="Times New Roman"/>
                                        <w:szCs w:val="24"/>
                                      </w:rPr>
                                      <m:t>v</m:t>
                                    </m:r>
                                  </m:e>
                                  <m:sup>
                                    <m:r>
                                      <w:rPr>
                                        <w:rFonts w:ascii="Cambria Math" w:hAnsi="Cambria Math" w:cs="Times New Roman"/>
                                        <w:szCs w:val="24"/>
                                      </w:rPr>
                                      <m:t>'</m:t>
                                    </m:r>
                                  </m:sup>
                                </m:sSup>
                              </m:e>
                              <m:sup>
                                <m:r>
                                  <w:rPr>
                                    <w:rFonts w:ascii="Cambria Math" w:hAnsi="Cambria Math" w:cs="Times New Roman"/>
                                    <w:szCs w:val="24"/>
                                  </w:rPr>
                                  <m:t>2</m:t>
                                </m:r>
                              </m:sup>
                            </m:sSup>
                            <m:r>
                              <w:rPr>
                                <w:rFonts w:ascii="Cambria Math" w:hAnsi="Cambria Math" w:cs="Times New Roman"/>
                                <w:szCs w:val="24"/>
                              </w:rPr>
                              <m:t>+</m:t>
                            </m:r>
                            <m:sSup>
                              <m:sSupPr>
                                <m:ctrlPr>
                                  <w:rPr>
                                    <w:rFonts w:ascii="Cambria Math" w:eastAsiaTheme="minorEastAsia" w:hAnsi="Cambria Math" w:cs="Times New Roman"/>
                                    <w:i/>
                                    <w:szCs w:val="24"/>
                                  </w:rPr>
                                </m:ctrlPr>
                              </m:sSupPr>
                              <m:e>
                                <m:sSup>
                                  <m:sSupPr>
                                    <m:ctrlPr>
                                      <w:rPr>
                                        <w:rFonts w:ascii="Cambria Math" w:eastAsiaTheme="minorEastAsia" w:hAnsi="Cambria Math" w:cs="Times New Roman"/>
                                        <w:i/>
                                        <w:szCs w:val="24"/>
                                      </w:rPr>
                                    </m:ctrlPr>
                                  </m:sSupPr>
                                  <m:e>
                                    <m:r>
                                      <w:rPr>
                                        <w:rFonts w:ascii="Cambria Math" w:hAnsi="Cambria Math" w:cs="Times New Roman"/>
                                        <w:szCs w:val="24"/>
                                      </w:rPr>
                                      <m:t>w</m:t>
                                    </m:r>
                                  </m:e>
                                  <m:sup>
                                    <m:r>
                                      <w:rPr>
                                        <w:rFonts w:ascii="Cambria Math" w:hAnsi="Cambria Math" w:cs="Times New Roman"/>
                                        <w:szCs w:val="24"/>
                                      </w:rPr>
                                      <m:t>'</m:t>
                                    </m:r>
                                  </m:sup>
                                </m:sSup>
                              </m:e>
                              <m:sup>
                                <m:r>
                                  <w:rPr>
                                    <w:rFonts w:ascii="Cambria Math" w:hAnsi="Cambria Math" w:cs="Times New Roman"/>
                                    <w:szCs w:val="24"/>
                                  </w:rPr>
                                  <m:t>2</m:t>
                                </m:r>
                              </m:sup>
                            </m:sSup>
                          </m:e>
                        </m:d>
                      </m:e>
                    </m:rad>
                  </m:num>
                  <m:den>
                    <m:sSub>
                      <m:sSubPr>
                        <m:ctrlPr>
                          <w:rPr>
                            <w:rFonts w:ascii="Cambria Math" w:eastAsiaTheme="minorEastAsia"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m:t>
                        </m:r>
                      </m:sub>
                    </m:sSub>
                  </m:den>
                </m:f>
              </m:oMath>
            </m:oMathPara>
          </w:p>
        </w:tc>
        <w:tc>
          <w:tcPr>
            <w:tcW w:w="3321" w:type="dxa"/>
            <w:shd w:val="clear" w:color="auto" w:fill="auto"/>
            <w:vAlign w:val="center"/>
          </w:tcPr>
          <w:p w:rsidR="007805B0" w:rsidRPr="00146828" w:rsidRDefault="007805B0" w:rsidP="008E4041">
            <w:pPr>
              <w:widowControl w:val="0"/>
              <w:jc w:val="both"/>
              <w:rPr>
                <w:rFonts w:ascii="Times New Roman" w:hAnsi="Times New Roman" w:cs="Times New Roman"/>
                <w:szCs w:val="24"/>
              </w:rPr>
            </w:pPr>
            <w:r w:rsidRPr="00146828">
              <w:rPr>
                <w:rFonts w:ascii="Times New Roman" w:hAnsi="Times New Roman" w:cs="Times New Roman"/>
                <w:szCs w:val="24"/>
              </w:rPr>
              <w:t>(1)</w:t>
            </w:r>
          </w:p>
        </w:tc>
      </w:tr>
    </w:tbl>
    <w:p w:rsidR="007805B0" w:rsidRPr="00146828" w:rsidRDefault="007805B0" w:rsidP="008E4041">
      <w:pPr>
        <w:jc w:val="both"/>
      </w:pPr>
    </w:p>
    <w:p w:rsidR="00AF7372" w:rsidRPr="00146828" w:rsidRDefault="00AF01CC" w:rsidP="008E4041">
      <w:pPr>
        <w:ind w:firstLine="288"/>
        <w:jc w:val="both"/>
      </w:pPr>
      <w:r w:rsidRPr="00146828">
        <w:t>As can be seen</w:t>
      </w:r>
      <w:r w:rsidR="0068322A" w:rsidRPr="00146828">
        <w:t>,</w:t>
      </w:r>
      <w:r w:rsidRPr="00146828">
        <w:t xml:space="preserve"> the experimental and computati</w:t>
      </w:r>
      <w:r w:rsidR="00AF7372" w:rsidRPr="00146828">
        <w:t xml:space="preserve">onal results compare very well. Directly behind the forward island </w:t>
      </w:r>
      <w:r w:rsidR="004F7469" w:rsidRPr="00146828">
        <w:t>in Fig</w:t>
      </w:r>
      <w:r w:rsidR="0068322A" w:rsidRPr="00146828">
        <w:t>.</w:t>
      </w:r>
      <w:r w:rsidR="004F7469" w:rsidRPr="00146828">
        <w:t xml:space="preserve"> 11</w:t>
      </w:r>
      <w:r w:rsidR="007805B0" w:rsidRPr="00146828">
        <w:t xml:space="preserve"> </w:t>
      </w:r>
      <w:r w:rsidR="00AF7372" w:rsidRPr="00146828">
        <w:t xml:space="preserve">the </w:t>
      </w:r>
      <w:r w:rsidR="00AF7372" w:rsidRPr="00146828">
        <w:rPr>
          <w:i/>
        </w:rPr>
        <w:t>u</w:t>
      </w:r>
      <w:r w:rsidR="00AF7372" w:rsidRPr="00146828">
        <w:t xml:space="preserve">-velocity </w:t>
      </w:r>
      <w:r w:rsidR="007805B0" w:rsidRPr="00146828">
        <w:t xml:space="preserve">reduces close to zero in both </w:t>
      </w:r>
      <w:r w:rsidR="008E46D1" w:rsidRPr="00146828">
        <w:t xml:space="preserve">the CFD </w:t>
      </w:r>
      <w:r w:rsidR="007805B0" w:rsidRPr="00146828">
        <w:t xml:space="preserve">solution and </w:t>
      </w:r>
      <w:r w:rsidR="008E46D1" w:rsidRPr="00146828">
        <w:t xml:space="preserve">the ADV </w:t>
      </w:r>
      <w:r w:rsidR="007805B0" w:rsidRPr="00146828">
        <w:t>measurement</w:t>
      </w:r>
      <w:r w:rsidR="008E46D1" w:rsidRPr="00146828">
        <w:t>s</w:t>
      </w:r>
      <w:r w:rsidR="007805B0" w:rsidRPr="00146828">
        <w:t xml:space="preserve">; this agreement is also present behind the aft island and to the rear of the ship. </w:t>
      </w:r>
      <w:r w:rsidR="006476A4" w:rsidRPr="00146828">
        <w:t xml:space="preserve">The highest levels of turbulence intensity can be seen </w:t>
      </w:r>
      <w:r w:rsidR="008E46D1" w:rsidRPr="00146828">
        <w:t xml:space="preserve">at </w:t>
      </w:r>
      <w:r w:rsidR="006476A4" w:rsidRPr="00146828">
        <w:t>the rear of the forwa</w:t>
      </w:r>
      <w:r w:rsidR="0037155F" w:rsidRPr="00146828">
        <w:t>rd island</w:t>
      </w:r>
      <w:r w:rsidR="006476A4" w:rsidRPr="00146828">
        <w:t>.</w:t>
      </w:r>
    </w:p>
    <w:p w:rsidR="006A027B" w:rsidRPr="00146828" w:rsidRDefault="001B1FB5" w:rsidP="008E4041">
      <w:pPr>
        <w:ind w:firstLine="288"/>
        <w:jc w:val="both"/>
        <w:rPr>
          <w:szCs w:val="22"/>
        </w:rPr>
      </w:pPr>
      <w:bookmarkStart w:id="25" w:name="OLE_LINK53"/>
      <w:bookmarkStart w:id="26" w:name="OLE_LINK54"/>
      <w:bookmarkStart w:id="27" w:name="OLE_LINK55"/>
      <w:r w:rsidRPr="00146828">
        <w:rPr>
          <w:szCs w:val="22"/>
        </w:rPr>
        <w:t>Figure 12</w:t>
      </w:r>
      <w:r w:rsidR="006A027B" w:rsidRPr="00146828">
        <w:rPr>
          <w:szCs w:val="22"/>
        </w:rPr>
        <w:t xml:space="preserve"> shows </w:t>
      </w:r>
      <w:r w:rsidR="00EB7402" w:rsidRPr="00146828">
        <w:rPr>
          <w:szCs w:val="22"/>
        </w:rPr>
        <w:t>a</w:t>
      </w:r>
      <w:r w:rsidR="008E46D1" w:rsidRPr="00146828">
        <w:rPr>
          <w:szCs w:val="22"/>
        </w:rPr>
        <w:t>nother</w:t>
      </w:r>
      <w:r w:rsidR="006A027B" w:rsidRPr="00146828">
        <w:rPr>
          <w:szCs w:val="22"/>
        </w:rPr>
        <w:t xml:space="preserve"> comparison of the ADV measurement</w:t>
      </w:r>
      <w:r w:rsidR="008E46D1" w:rsidRPr="00146828">
        <w:rPr>
          <w:szCs w:val="22"/>
        </w:rPr>
        <w:t>s</w:t>
      </w:r>
      <w:r w:rsidR="006A027B" w:rsidRPr="00146828">
        <w:rPr>
          <w:szCs w:val="22"/>
        </w:rPr>
        <w:t xml:space="preserve"> of </w:t>
      </w:r>
      <w:r w:rsidR="008E46D1" w:rsidRPr="00146828">
        <w:rPr>
          <w:szCs w:val="22"/>
        </w:rPr>
        <w:t xml:space="preserve">the </w:t>
      </w:r>
      <w:r w:rsidR="006A027B" w:rsidRPr="00146828">
        <w:rPr>
          <w:i/>
          <w:szCs w:val="22"/>
        </w:rPr>
        <w:t>u</w:t>
      </w:r>
      <w:r w:rsidR="008E46D1" w:rsidRPr="00146828">
        <w:rPr>
          <w:szCs w:val="22"/>
        </w:rPr>
        <w:t>-velocity</w:t>
      </w:r>
      <w:r w:rsidR="006A027B" w:rsidRPr="00146828">
        <w:rPr>
          <w:szCs w:val="22"/>
        </w:rPr>
        <w:t xml:space="preserve"> component with the small</w:t>
      </w:r>
      <w:r w:rsidR="00EB7402" w:rsidRPr="00146828">
        <w:rPr>
          <w:szCs w:val="22"/>
        </w:rPr>
        <w:t>-scale CFD solution</w:t>
      </w:r>
      <w:r w:rsidR="008E46D1" w:rsidRPr="00146828">
        <w:rPr>
          <w:szCs w:val="22"/>
        </w:rPr>
        <w:t>, but this time</w:t>
      </w:r>
      <w:r w:rsidR="00EB7402" w:rsidRPr="00146828">
        <w:rPr>
          <w:szCs w:val="22"/>
        </w:rPr>
        <w:t xml:space="preserve"> astern of</w:t>
      </w:r>
      <w:r w:rsidR="0068322A" w:rsidRPr="00146828">
        <w:rPr>
          <w:szCs w:val="22"/>
        </w:rPr>
        <w:t xml:space="preserve"> the ship </w:t>
      </w:r>
      <w:r w:rsidR="008E46D1" w:rsidRPr="00146828">
        <w:rPr>
          <w:szCs w:val="22"/>
        </w:rPr>
        <w:t>in a plane through the ship’s</w:t>
      </w:r>
      <w:r w:rsidR="0068322A" w:rsidRPr="00146828">
        <w:rPr>
          <w:szCs w:val="22"/>
        </w:rPr>
        <w:t xml:space="preserve"> </w:t>
      </w:r>
      <w:r w:rsidR="00E62AE4" w:rsidRPr="00146828">
        <w:rPr>
          <w:szCs w:val="22"/>
        </w:rPr>
        <w:t>centre</w:t>
      </w:r>
      <w:r w:rsidR="0068322A" w:rsidRPr="00146828">
        <w:rPr>
          <w:szCs w:val="22"/>
        </w:rPr>
        <w:t xml:space="preserve">line. </w:t>
      </w:r>
      <w:r w:rsidR="008E46D1" w:rsidRPr="00146828">
        <w:rPr>
          <w:szCs w:val="22"/>
        </w:rPr>
        <w:t>Again, g</w:t>
      </w:r>
      <w:r w:rsidR="00EB7402" w:rsidRPr="00146828">
        <w:rPr>
          <w:szCs w:val="22"/>
        </w:rPr>
        <w:t>ood agreement can be seen between the CFD solution and experimental measurement</w:t>
      </w:r>
      <w:r w:rsidR="008E46D1" w:rsidRPr="00146828">
        <w:rPr>
          <w:szCs w:val="22"/>
        </w:rPr>
        <w:t>s</w:t>
      </w:r>
      <w:r w:rsidR="00EB7402" w:rsidRPr="00146828">
        <w:rPr>
          <w:szCs w:val="22"/>
        </w:rPr>
        <w:t>. A reverse flow region is apparent</w:t>
      </w:r>
      <w:r w:rsidR="0068322A" w:rsidRPr="00146828">
        <w:rPr>
          <w:szCs w:val="22"/>
        </w:rPr>
        <w:t>,</w:t>
      </w:r>
      <w:r w:rsidR="00EB7402" w:rsidRPr="00146828">
        <w:rPr>
          <w:szCs w:val="22"/>
        </w:rPr>
        <w:t xml:space="preserve"> similar to the flow over a backward facing step</w:t>
      </w:r>
      <w:r w:rsidR="008E46D1" w:rsidRPr="00146828">
        <w:rPr>
          <w:szCs w:val="22"/>
        </w:rPr>
        <w:t>, as well as a</w:t>
      </w:r>
      <w:r w:rsidR="00EB7402" w:rsidRPr="00146828">
        <w:rPr>
          <w:szCs w:val="22"/>
        </w:rPr>
        <w:t>n area of higher turbulence between the recirculation zone and the flow off the deck</w:t>
      </w:r>
      <w:r w:rsidR="008E46D1" w:rsidRPr="00146828">
        <w:rPr>
          <w:szCs w:val="22"/>
        </w:rPr>
        <w:t>,</w:t>
      </w:r>
      <w:r w:rsidR="00EB7402" w:rsidRPr="00146828">
        <w:rPr>
          <w:szCs w:val="22"/>
        </w:rPr>
        <w:t xml:space="preserve"> indicating the presence of a shear layer. </w:t>
      </w:r>
    </w:p>
    <w:p w:rsidR="00146828" w:rsidRPr="00146828" w:rsidRDefault="00146828" w:rsidP="008E4041">
      <w:pPr>
        <w:ind w:firstLine="288"/>
        <w:jc w:val="both"/>
        <w:rPr>
          <w:szCs w:val="22"/>
        </w:rPr>
      </w:pPr>
    </w:p>
    <w:p w:rsidR="00146828" w:rsidRPr="00146828" w:rsidRDefault="00146828" w:rsidP="008E4041">
      <w:pPr>
        <w:ind w:firstLine="288"/>
        <w:jc w:val="both"/>
        <w:rPr>
          <w:b/>
          <w:sz w:val="22"/>
          <w:szCs w:val="22"/>
        </w:rPr>
      </w:pPr>
    </w:p>
    <w:p w:rsidR="006A027B" w:rsidRPr="00146828" w:rsidRDefault="000A43B3" w:rsidP="008E4041">
      <w:pPr>
        <w:jc w:val="both"/>
        <w:rPr>
          <w:b/>
          <w:sz w:val="22"/>
          <w:szCs w:val="22"/>
        </w:rPr>
      </w:pPr>
      <w:r w:rsidRPr="00146828">
        <w:rPr>
          <w:noProof/>
          <w:sz w:val="24"/>
          <w:szCs w:val="24"/>
          <w:lang w:eastAsia="en-GB"/>
        </w:rPr>
        <w:drawing>
          <wp:inline distT="0" distB="0" distL="0" distR="0" wp14:anchorId="055E1F94" wp14:editId="06EE224C">
            <wp:extent cx="2883778" cy="2096219"/>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figure_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7233" cy="2142345"/>
                    </a:xfrm>
                    <a:prstGeom prst="rect">
                      <a:avLst/>
                    </a:prstGeom>
                  </pic:spPr>
                </pic:pic>
              </a:graphicData>
            </a:graphic>
          </wp:inline>
        </w:drawing>
      </w:r>
    </w:p>
    <w:bookmarkEnd w:id="25"/>
    <w:bookmarkEnd w:id="26"/>
    <w:bookmarkEnd w:id="27"/>
    <w:p w:rsidR="006A027B" w:rsidRPr="00146828" w:rsidRDefault="006A027B" w:rsidP="008E4041">
      <w:pPr>
        <w:widowControl w:val="0"/>
        <w:spacing w:before="240"/>
        <w:jc w:val="both"/>
        <w:rPr>
          <w:b/>
          <w:szCs w:val="24"/>
        </w:rPr>
      </w:pPr>
      <w:r w:rsidRPr="00146828">
        <w:rPr>
          <w:b/>
          <w:szCs w:val="24"/>
        </w:rPr>
        <w:t>Fig</w:t>
      </w:r>
      <w:r w:rsidR="006476A4" w:rsidRPr="00146828">
        <w:rPr>
          <w:b/>
          <w:szCs w:val="24"/>
        </w:rPr>
        <w:t>.</w:t>
      </w:r>
      <w:r w:rsidRPr="00146828">
        <w:rPr>
          <w:b/>
          <w:szCs w:val="24"/>
        </w:rPr>
        <w:t xml:space="preserve"> </w:t>
      </w:r>
      <w:r w:rsidR="001B1FB5" w:rsidRPr="00146828">
        <w:rPr>
          <w:b/>
          <w:szCs w:val="24"/>
        </w:rPr>
        <w:t>12</w:t>
      </w:r>
      <w:r w:rsidRPr="00146828">
        <w:rPr>
          <w:b/>
          <w:szCs w:val="24"/>
        </w:rPr>
        <w:t xml:space="preserve"> Comparison of experiment and CFD mean </w:t>
      </w:r>
      <w:r w:rsidRPr="00146828">
        <w:rPr>
          <w:b/>
          <w:i/>
          <w:szCs w:val="24"/>
        </w:rPr>
        <w:t>u</w:t>
      </w:r>
      <w:r w:rsidRPr="00146828">
        <w:rPr>
          <w:b/>
          <w:szCs w:val="24"/>
        </w:rPr>
        <w:t xml:space="preserve">-velocity component </w:t>
      </w:r>
      <w:r w:rsidR="00820DBD" w:rsidRPr="00146828">
        <w:rPr>
          <w:b/>
          <w:szCs w:val="24"/>
        </w:rPr>
        <w:t xml:space="preserve">on ship </w:t>
      </w:r>
      <w:r w:rsidR="00E62AE4" w:rsidRPr="00146828">
        <w:rPr>
          <w:b/>
          <w:szCs w:val="24"/>
        </w:rPr>
        <w:t>centre</w:t>
      </w:r>
      <w:r w:rsidR="00820DBD" w:rsidRPr="00146828">
        <w:rPr>
          <w:b/>
          <w:szCs w:val="24"/>
        </w:rPr>
        <w:t>line astern of the ship</w:t>
      </w:r>
      <w:r w:rsidRPr="00146828">
        <w:rPr>
          <w:b/>
          <w:szCs w:val="24"/>
        </w:rPr>
        <w:t>.</w:t>
      </w:r>
    </w:p>
    <w:p w:rsidR="003617EA" w:rsidRPr="00146828" w:rsidRDefault="003617EA" w:rsidP="008E4041">
      <w:pPr>
        <w:widowControl w:val="0"/>
        <w:jc w:val="both"/>
        <w:rPr>
          <w:sz w:val="24"/>
          <w:szCs w:val="24"/>
        </w:rPr>
      </w:pPr>
    </w:p>
    <w:p w:rsidR="003617EA" w:rsidRPr="00146828" w:rsidRDefault="007D4E42" w:rsidP="008E4041">
      <w:pPr>
        <w:widowControl w:val="0"/>
        <w:jc w:val="both"/>
        <w:rPr>
          <w:sz w:val="24"/>
          <w:szCs w:val="24"/>
        </w:rPr>
      </w:pPr>
      <w:r w:rsidRPr="00146828">
        <w:rPr>
          <w:noProof/>
          <w:sz w:val="24"/>
          <w:szCs w:val="24"/>
          <w:lang w:eastAsia="en-GB"/>
        </w:rPr>
        <w:drawing>
          <wp:inline distT="0" distB="0" distL="0" distR="0" wp14:anchorId="04C27479" wp14:editId="5D7D75F2">
            <wp:extent cx="2964607" cy="1512433"/>
            <wp:effectExtent l="0" t="0" r="7620" b="0"/>
            <wp:docPr id="57" name="Picture 57" descr="C:\Users\nawatson\Box Sync\Reports 2016-2017\QEC CFD ADV Paper\Paper v5\excel backu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watson\Box Sync\Reports 2016-2017\QEC CFD ADV Paper\Paper v5\excel backup\Capture.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8877"/>
                    <a:stretch/>
                  </pic:blipFill>
                  <pic:spPr bwMode="auto">
                    <a:xfrm>
                      <a:off x="0" y="0"/>
                      <a:ext cx="3000668" cy="1530830"/>
                    </a:xfrm>
                    <a:prstGeom prst="rect">
                      <a:avLst/>
                    </a:prstGeom>
                    <a:noFill/>
                    <a:ln>
                      <a:noFill/>
                    </a:ln>
                    <a:extLst>
                      <a:ext uri="{53640926-AAD7-44D8-BBD7-CCE9431645EC}">
                        <a14:shadowObscured xmlns:a14="http://schemas.microsoft.com/office/drawing/2010/main"/>
                      </a:ext>
                    </a:extLst>
                  </pic:spPr>
                </pic:pic>
              </a:graphicData>
            </a:graphic>
          </wp:inline>
        </w:drawing>
      </w:r>
    </w:p>
    <w:p w:rsidR="007D4E42" w:rsidRPr="00146828" w:rsidRDefault="007D4E42" w:rsidP="008E4041">
      <w:pPr>
        <w:widowControl w:val="0"/>
        <w:jc w:val="both"/>
        <w:rPr>
          <w:b/>
          <w:szCs w:val="24"/>
        </w:rPr>
      </w:pPr>
      <w:r w:rsidRPr="00146828">
        <w:rPr>
          <w:b/>
          <w:szCs w:val="24"/>
        </w:rPr>
        <w:t xml:space="preserve">Fig. 13 Comparison of experimental and CFD mean </w:t>
      </w:r>
      <w:r w:rsidRPr="00146828">
        <w:rPr>
          <w:b/>
          <w:i/>
          <w:szCs w:val="24"/>
        </w:rPr>
        <w:t>v</w:t>
      </w:r>
      <w:r w:rsidRPr="00146828">
        <w:rPr>
          <w:b/>
          <w:szCs w:val="24"/>
        </w:rPr>
        <w:t xml:space="preserve">- and </w:t>
      </w:r>
      <w:r w:rsidRPr="00146828">
        <w:rPr>
          <w:b/>
          <w:i/>
          <w:szCs w:val="24"/>
        </w:rPr>
        <w:t>w</w:t>
      </w:r>
      <w:r w:rsidRPr="00146828">
        <w:rPr>
          <w:b/>
          <w:szCs w:val="24"/>
        </w:rPr>
        <w:t xml:space="preserve">-velocity components on </w:t>
      </w:r>
      <w:r w:rsidR="00E62AE4" w:rsidRPr="00146828">
        <w:rPr>
          <w:b/>
          <w:szCs w:val="24"/>
        </w:rPr>
        <w:t>centre</w:t>
      </w:r>
      <w:r w:rsidRPr="00146828">
        <w:rPr>
          <w:b/>
          <w:szCs w:val="24"/>
        </w:rPr>
        <w:t xml:space="preserve">line astern of the ship. </w:t>
      </w:r>
    </w:p>
    <w:p w:rsidR="007D4E42" w:rsidRPr="00146828" w:rsidRDefault="007D4E42" w:rsidP="008E4041">
      <w:pPr>
        <w:widowControl w:val="0"/>
        <w:jc w:val="both"/>
        <w:rPr>
          <w:szCs w:val="24"/>
        </w:rPr>
      </w:pPr>
    </w:p>
    <w:p w:rsidR="00750F31" w:rsidRPr="00146828" w:rsidRDefault="003617EA" w:rsidP="008E4041">
      <w:pPr>
        <w:widowControl w:val="0"/>
        <w:ind w:firstLine="288"/>
        <w:jc w:val="both"/>
        <w:rPr>
          <w:szCs w:val="24"/>
        </w:rPr>
      </w:pPr>
      <w:r w:rsidRPr="00146828">
        <w:rPr>
          <w:szCs w:val="24"/>
        </w:rPr>
        <w:t>The lateral and vertical velocity components along the</w:t>
      </w:r>
      <w:r w:rsidR="008E46D1" w:rsidRPr="00146828">
        <w:rPr>
          <w:szCs w:val="24"/>
        </w:rPr>
        <w:t xml:space="preserve"> vertical</w:t>
      </w:r>
      <w:r w:rsidRPr="00146828">
        <w:rPr>
          <w:szCs w:val="24"/>
        </w:rPr>
        <w:t xml:space="preserve"> line closest to the ship in </w:t>
      </w:r>
      <w:r w:rsidR="001B1FB5" w:rsidRPr="00146828">
        <w:rPr>
          <w:szCs w:val="24"/>
        </w:rPr>
        <w:t>Fig</w:t>
      </w:r>
      <w:r w:rsidR="00972BF1" w:rsidRPr="00146828">
        <w:rPr>
          <w:szCs w:val="24"/>
        </w:rPr>
        <w:t>.</w:t>
      </w:r>
      <w:r w:rsidR="001B1FB5" w:rsidRPr="00146828">
        <w:rPr>
          <w:szCs w:val="24"/>
        </w:rPr>
        <w:t xml:space="preserve"> 12</w:t>
      </w:r>
      <w:r w:rsidRPr="00146828">
        <w:rPr>
          <w:szCs w:val="24"/>
        </w:rPr>
        <w:t xml:space="preserve"> are shown in</w:t>
      </w:r>
      <w:r w:rsidR="008E46D1" w:rsidRPr="00146828">
        <w:rPr>
          <w:szCs w:val="24"/>
        </w:rPr>
        <w:t xml:space="preserve"> greater detail in</w:t>
      </w:r>
      <w:r w:rsidRPr="00146828">
        <w:rPr>
          <w:szCs w:val="24"/>
        </w:rPr>
        <w:t xml:space="preserve"> Fig</w:t>
      </w:r>
      <w:r w:rsidR="00972BF1" w:rsidRPr="00146828">
        <w:rPr>
          <w:szCs w:val="24"/>
        </w:rPr>
        <w:t>.</w:t>
      </w:r>
      <w:r w:rsidR="001B1FB5" w:rsidRPr="00146828">
        <w:rPr>
          <w:szCs w:val="24"/>
        </w:rPr>
        <w:t xml:space="preserve"> 13</w:t>
      </w:r>
      <w:r w:rsidRPr="00146828">
        <w:rPr>
          <w:szCs w:val="24"/>
        </w:rPr>
        <w:t>.</w:t>
      </w:r>
      <w:r w:rsidR="00750F31" w:rsidRPr="00146828">
        <w:rPr>
          <w:szCs w:val="24"/>
        </w:rPr>
        <w:t xml:space="preserve"> The measurements were taken along the </w:t>
      </w:r>
      <w:r w:rsidR="00E62AE4" w:rsidRPr="00146828">
        <w:rPr>
          <w:szCs w:val="24"/>
        </w:rPr>
        <w:t>centre</w:t>
      </w:r>
      <w:r w:rsidR="00750F31" w:rsidRPr="00146828">
        <w:rPr>
          <w:szCs w:val="24"/>
        </w:rPr>
        <w:t>line of the ship and</w:t>
      </w:r>
      <w:r w:rsidR="001A285D" w:rsidRPr="00146828">
        <w:rPr>
          <w:szCs w:val="24"/>
        </w:rPr>
        <w:t>,</w:t>
      </w:r>
      <w:r w:rsidR="00750F31" w:rsidRPr="00146828">
        <w:rPr>
          <w:szCs w:val="24"/>
        </w:rPr>
        <w:t xml:space="preserve"> </w:t>
      </w:r>
      <w:r w:rsidR="008E46D1" w:rsidRPr="00146828">
        <w:rPr>
          <w:szCs w:val="24"/>
        </w:rPr>
        <w:t xml:space="preserve">since </w:t>
      </w:r>
      <w:r w:rsidR="00750F31" w:rsidRPr="00146828">
        <w:rPr>
          <w:szCs w:val="24"/>
        </w:rPr>
        <w:t>the ship is not symmetr</w:t>
      </w:r>
      <w:r w:rsidR="003127AA" w:rsidRPr="00146828">
        <w:rPr>
          <w:szCs w:val="24"/>
        </w:rPr>
        <w:t>ical, the wake astern of the ship</w:t>
      </w:r>
      <w:r w:rsidR="00750F31" w:rsidRPr="00146828">
        <w:rPr>
          <w:szCs w:val="24"/>
        </w:rPr>
        <w:t xml:space="preserve"> is also asymmetrical as can be seen in the lateral velocity component</w:t>
      </w:r>
      <w:r w:rsidR="0037155F" w:rsidRPr="00146828">
        <w:rPr>
          <w:szCs w:val="24"/>
        </w:rPr>
        <w:t xml:space="preserve"> which would otherwise be close to zero</w:t>
      </w:r>
      <w:r w:rsidR="00750F31" w:rsidRPr="00146828">
        <w:rPr>
          <w:szCs w:val="24"/>
        </w:rPr>
        <w:t>.</w:t>
      </w:r>
      <w:r w:rsidR="003127AA" w:rsidRPr="00146828">
        <w:rPr>
          <w:szCs w:val="24"/>
        </w:rPr>
        <w:t xml:space="preserve"> A</w:t>
      </w:r>
      <w:r w:rsidR="008E46D1" w:rsidRPr="00146828">
        <w:rPr>
          <w:szCs w:val="24"/>
        </w:rPr>
        <w:t>lso shown is Fig. 13 is the</w:t>
      </w:r>
      <w:r w:rsidR="00750F31" w:rsidRPr="00146828">
        <w:rPr>
          <w:szCs w:val="24"/>
        </w:rPr>
        <w:t xml:space="preserve"> positive </w:t>
      </w:r>
      <w:r w:rsidR="001A285D" w:rsidRPr="00146828">
        <w:rPr>
          <w:szCs w:val="24"/>
        </w:rPr>
        <w:t xml:space="preserve">(upward) </w:t>
      </w:r>
      <w:r w:rsidR="00750F31" w:rsidRPr="00146828">
        <w:rPr>
          <w:szCs w:val="24"/>
        </w:rPr>
        <w:t xml:space="preserve">vertical velocity present along the line </w:t>
      </w:r>
      <w:r w:rsidR="001A285D" w:rsidRPr="00146828">
        <w:rPr>
          <w:szCs w:val="24"/>
        </w:rPr>
        <w:t>below the deck edge, while</w:t>
      </w:r>
      <w:r w:rsidR="003127AA" w:rsidRPr="00146828">
        <w:rPr>
          <w:szCs w:val="24"/>
        </w:rPr>
        <w:t xml:space="preserve"> above the deck </w:t>
      </w:r>
      <w:r w:rsidR="001A285D" w:rsidRPr="00146828">
        <w:rPr>
          <w:szCs w:val="24"/>
        </w:rPr>
        <w:t xml:space="preserve">the </w:t>
      </w:r>
      <w:r w:rsidR="003127AA" w:rsidRPr="00146828">
        <w:rPr>
          <w:szCs w:val="24"/>
        </w:rPr>
        <w:t>vertical velocity is</w:t>
      </w:r>
      <w:r w:rsidR="001A285D" w:rsidRPr="00146828">
        <w:rPr>
          <w:szCs w:val="24"/>
        </w:rPr>
        <w:t xml:space="preserve"> negative; the velocity distribution is due to the recirculation zone immediately aft of the ship</w:t>
      </w:r>
      <w:r w:rsidR="003127AA" w:rsidRPr="00146828">
        <w:rPr>
          <w:szCs w:val="24"/>
        </w:rPr>
        <w:t>. Given that the lateral and vertical velocities are small and sensitive to the positional accuracy of the ADV probe</w:t>
      </w:r>
      <w:r w:rsidR="0068322A" w:rsidRPr="00146828">
        <w:rPr>
          <w:szCs w:val="24"/>
        </w:rPr>
        <w:t>,</w:t>
      </w:r>
      <w:r w:rsidR="003127AA" w:rsidRPr="00146828">
        <w:rPr>
          <w:szCs w:val="24"/>
        </w:rPr>
        <w:t xml:space="preserve"> </w:t>
      </w:r>
      <w:r w:rsidR="00E865C9" w:rsidRPr="00146828">
        <w:rPr>
          <w:szCs w:val="24"/>
        </w:rPr>
        <w:t xml:space="preserve">Fig 13 represents good </w:t>
      </w:r>
      <w:r w:rsidR="003127AA" w:rsidRPr="00146828">
        <w:rPr>
          <w:szCs w:val="24"/>
        </w:rPr>
        <w:t xml:space="preserve">agreement between the ADV measured data and the CFD </w:t>
      </w:r>
      <w:r w:rsidR="00E865C9" w:rsidRPr="00146828">
        <w:rPr>
          <w:szCs w:val="24"/>
        </w:rPr>
        <w:t xml:space="preserve">model </w:t>
      </w:r>
      <w:r w:rsidR="003127AA" w:rsidRPr="00146828">
        <w:rPr>
          <w:szCs w:val="24"/>
        </w:rPr>
        <w:t>of the water channel.</w:t>
      </w:r>
      <w:r w:rsidR="006476A4" w:rsidRPr="00146828">
        <w:rPr>
          <w:szCs w:val="24"/>
        </w:rPr>
        <w:t xml:space="preserve"> </w:t>
      </w:r>
      <w:r w:rsidR="001B1FB5" w:rsidRPr="00146828">
        <w:rPr>
          <w:szCs w:val="24"/>
        </w:rPr>
        <w:t>Figure 14</w:t>
      </w:r>
      <w:r w:rsidR="00750F31" w:rsidRPr="00146828">
        <w:rPr>
          <w:szCs w:val="24"/>
        </w:rPr>
        <w:t xml:space="preserve"> shows the turbulence intensities corresponding t</w:t>
      </w:r>
      <w:r w:rsidR="001B1FB5" w:rsidRPr="00146828">
        <w:rPr>
          <w:szCs w:val="24"/>
        </w:rPr>
        <w:t>o the mean velocities in Fig. 13</w:t>
      </w:r>
      <w:r w:rsidR="00750F31" w:rsidRPr="00146828">
        <w:rPr>
          <w:szCs w:val="24"/>
        </w:rPr>
        <w:t>. The peak in the turbulence coincides with the shear layer indicate</w:t>
      </w:r>
      <w:r w:rsidR="00C844E6" w:rsidRPr="00146828">
        <w:rPr>
          <w:szCs w:val="24"/>
        </w:rPr>
        <w:t>d in Fig. 12</w:t>
      </w:r>
      <w:r w:rsidR="00750F31" w:rsidRPr="00146828">
        <w:rPr>
          <w:szCs w:val="24"/>
        </w:rPr>
        <w:t>; again, the agreement between experiment and CFD is reasonably good.</w:t>
      </w:r>
    </w:p>
    <w:p w:rsidR="00750F31" w:rsidRPr="00146828" w:rsidRDefault="00750F31" w:rsidP="008E4041">
      <w:pPr>
        <w:widowControl w:val="0"/>
        <w:jc w:val="both"/>
        <w:rPr>
          <w:b/>
          <w:szCs w:val="24"/>
        </w:rPr>
      </w:pPr>
    </w:p>
    <w:p w:rsidR="00EB7402" w:rsidRPr="00146828" w:rsidRDefault="00EB7402" w:rsidP="008E4041">
      <w:pPr>
        <w:jc w:val="both"/>
        <w:rPr>
          <w:sz w:val="24"/>
          <w:szCs w:val="24"/>
        </w:rPr>
      </w:pPr>
      <w:r w:rsidRPr="00146828">
        <w:rPr>
          <w:noProof/>
          <w:sz w:val="24"/>
          <w:szCs w:val="24"/>
          <w:lang w:eastAsia="en-GB"/>
        </w:rPr>
        <w:lastRenderedPageBreak/>
        <w:drawing>
          <wp:inline distT="0" distB="0" distL="0" distR="0" wp14:anchorId="60B5EF34" wp14:editId="3EA67D46">
            <wp:extent cx="2985023" cy="1725283"/>
            <wp:effectExtent l="0" t="0" r="6350" b="8890"/>
            <wp:docPr id="35" name="Picture 35" descr="C:\Users\nawatson\Box Sync\Reports 2016-2017\QEC CFD ADV Paper\Paper v5\excel backup\captur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watson\Box Sync\Reports 2016-2017\QEC CFD ADV Paper\Paper v5\excel backup\capture_2.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0268"/>
                    <a:stretch/>
                  </pic:blipFill>
                  <pic:spPr bwMode="auto">
                    <a:xfrm>
                      <a:off x="0" y="0"/>
                      <a:ext cx="3014235" cy="1742167"/>
                    </a:xfrm>
                    <a:prstGeom prst="rect">
                      <a:avLst/>
                    </a:prstGeom>
                    <a:noFill/>
                    <a:ln>
                      <a:noFill/>
                    </a:ln>
                    <a:extLst>
                      <a:ext uri="{53640926-AAD7-44D8-BBD7-CCE9431645EC}">
                        <a14:shadowObscured xmlns:a14="http://schemas.microsoft.com/office/drawing/2010/main"/>
                      </a:ext>
                    </a:extLst>
                  </pic:spPr>
                </pic:pic>
              </a:graphicData>
            </a:graphic>
          </wp:inline>
        </w:drawing>
      </w:r>
    </w:p>
    <w:p w:rsidR="00EB7402" w:rsidRPr="00146828" w:rsidRDefault="00EB7402" w:rsidP="008E4041">
      <w:pPr>
        <w:jc w:val="both"/>
        <w:rPr>
          <w:sz w:val="24"/>
          <w:szCs w:val="24"/>
        </w:rPr>
      </w:pPr>
    </w:p>
    <w:p w:rsidR="00EB7402" w:rsidRPr="00146828" w:rsidRDefault="006476A4" w:rsidP="008E4041">
      <w:pPr>
        <w:jc w:val="both"/>
        <w:rPr>
          <w:b/>
          <w:szCs w:val="24"/>
        </w:rPr>
      </w:pPr>
      <w:r w:rsidRPr="00146828">
        <w:rPr>
          <w:b/>
          <w:szCs w:val="24"/>
        </w:rPr>
        <w:t>Fig.</w:t>
      </w:r>
      <w:r w:rsidR="00EB7402" w:rsidRPr="00146828">
        <w:rPr>
          <w:b/>
          <w:szCs w:val="24"/>
        </w:rPr>
        <w:t xml:space="preserve"> 1</w:t>
      </w:r>
      <w:r w:rsidR="001B1FB5" w:rsidRPr="00146828">
        <w:rPr>
          <w:b/>
          <w:szCs w:val="24"/>
        </w:rPr>
        <w:t>4</w:t>
      </w:r>
      <w:r w:rsidR="00EB7402" w:rsidRPr="00146828">
        <w:rPr>
          <w:b/>
          <w:szCs w:val="24"/>
        </w:rPr>
        <w:t xml:space="preserve"> Comparison of experimental and CFD turbulence intensities in </w:t>
      </w:r>
      <w:r w:rsidR="00EB7402" w:rsidRPr="00146828">
        <w:rPr>
          <w:b/>
          <w:i/>
          <w:szCs w:val="24"/>
        </w:rPr>
        <w:t>v</w:t>
      </w:r>
      <w:r w:rsidR="00EB7402" w:rsidRPr="00146828">
        <w:rPr>
          <w:b/>
          <w:szCs w:val="24"/>
        </w:rPr>
        <w:t xml:space="preserve">- and </w:t>
      </w:r>
      <w:r w:rsidR="00EB7402" w:rsidRPr="00146828">
        <w:rPr>
          <w:b/>
          <w:i/>
          <w:szCs w:val="24"/>
        </w:rPr>
        <w:t>w</w:t>
      </w:r>
      <w:r w:rsidR="00EB7402" w:rsidRPr="00146828">
        <w:rPr>
          <w:b/>
          <w:szCs w:val="24"/>
        </w:rPr>
        <w:t>-velocity component</w:t>
      </w:r>
      <w:r w:rsidRPr="00146828">
        <w:rPr>
          <w:b/>
          <w:szCs w:val="24"/>
        </w:rPr>
        <w:t xml:space="preserve">s </w:t>
      </w:r>
      <w:r w:rsidR="00820DBD" w:rsidRPr="00146828">
        <w:rPr>
          <w:b/>
          <w:szCs w:val="24"/>
        </w:rPr>
        <w:t xml:space="preserve">on </w:t>
      </w:r>
      <w:r w:rsidR="00E62AE4" w:rsidRPr="00146828">
        <w:rPr>
          <w:b/>
          <w:szCs w:val="24"/>
        </w:rPr>
        <w:t>centre</w:t>
      </w:r>
      <w:r w:rsidR="00820DBD" w:rsidRPr="00146828">
        <w:rPr>
          <w:b/>
          <w:szCs w:val="24"/>
        </w:rPr>
        <w:t>line astern of the ship</w:t>
      </w:r>
      <w:r w:rsidR="00EB7402" w:rsidRPr="00146828">
        <w:rPr>
          <w:b/>
          <w:szCs w:val="24"/>
        </w:rPr>
        <w:t xml:space="preserve">. </w:t>
      </w:r>
    </w:p>
    <w:p w:rsidR="00C844E6" w:rsidRPr="00146828" w:rsidRDefault="00C844E6" w:rsidP="008E4041">
      <w:pPr>
        <w:jc w:val="both"/>
        <w:rPr>
          <w:b/>
          <w:szCs w:val="24"/>
        </w:rPr>
      </w:pPr>
    </w:p>
    <w:p w:rsidR="001A285D" w:rsidRPr="00146828" w:rsidRDefault="001A285D" w:rsidP="008E4041">
      <w:pPr>
        <w:ind w:firstLine="288"/>
        <w:jc w:val="both"/>
      </w:pPr>
      <w:r w:rsidRPr="00146828">
        <w:t xml:space="preserve">Another area of aerodynamic interest is at the bow of the ship. Figure </w:t>
      </w:r>
      <w:r w:rsidR="00D9711C" w:rsidRPr="00146828">
        <w:t xml:space="preserve">15 </w:t>
      </w:r>
      <w:r w:rsidRPr="00146828">
        <w:t xml:space="preserve">shows the comparison between the CFD and the experiment for the flow over the ski jump. The ADV probe was unable to measure data </w:t>
      </w:r>
      <w:r w:rsidR="00D9711C" w:rsidRPr="00146828">
        <w:t xml:space="preserve">any </w:t>
      </w:r>
      <w:r w:rsidRPr="00146828">
        <w:t>closer to the ski jump surface than that presented in Fig</w:t>
      </w:r>
      <w:r w:rsidR="00AE6270" w:rsidRPr="00146828">
        <w:t>.</w:t>
      </w:r>
      <w:r w:rsidRPr="00146828">
        <w:t xml:space="preserve"> 15 without </w:t>
      </w:r>
      <w:r w:rsidR="00AE6270" w:rsidRPr="00146828">
        <w:t>interference from</w:t>
      </w:r>
      <w:r w:rsidRPr="00146828">
        <w:t xml:space="preserve"> the ship’s surface; nevertheless, the agreement is still good. An area of recirculation, or separation bubble, can be seen Fig. 15 behind the tip of the ramp. It is at the bow, when the flow first encounters the ship</w:t>
      </w:r>
      <w:r w:rsidR="009A0EF2" w:rsidRPr="00146828">
        <w:t>,</w:t>
      </w:r>
      <w:r w:rsidRPr="00146828">
        <w:t xml:space="preserve"> that the differences in the full- and </w:t>
      </w:r>
      <w:r w:rsidR="009A0EF2" w:rsidRPr="00146828">
        <w:t>small</w:t>
      </w:r>
      <w:r w:rsidRPr="00146828">
        <w:t xml:space="preserve">-scale can be expected and this will be discussed later </w:t>
      </w:r>
      <w:r w:rsidR="003F553E" w:rsidRPr="00146828">
        <w:t>when</w:t>
      </w:r>
      <w:r w:rsidRPr="00146828">
        <w:t xml:space="preserve"> considering the full-scale CFD results.</w:t>
      </w:r>
    </w:p>
    <w:p w:rsidR="00AF01CC" w:rsidRPr="00146828" w:rsidRDefault="00AF01CC" w:rsidP="008E4041">
      <w:pPr>
        <w:jc w:val="both"/>
        <w:rPr>
          <w:sz w:val="22"/>
          <w:szCs w:val="22"/>
        </w:rPr>
      </w:pPr>
    </w:p>
    <w:p w:rsidR="00AF01CC" w:rsidRPr="00146828" w:rsidRDefault="00186B55" w:rsidP="008E4041">
      <w:pPr>
        <w:jc w:val="both"/>
        <w:rPr>
          <w:sz w:val="22"/>
          <w:szCs w:val="22"/>
        </w:rPr>
      </w:pPr>
      <w:r w:rsidRPr="00146828">
        <w:rPr>
          <w:noProof/>
          <w:lang w:eastAsia="en-GB"/>
        </w:rPr>
        <w:drawing>
          <wp:inline distT="0" distB="0" distL="0" distR="0" wp14:anchorId="1420C90A" wp14:editId="48CD399B">
            <wp:extent cx="2915729" cy="16648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82089" cy="1702768"/>
                    </a:xfrm>
                    <a:prstGeom prst="rect">
                      <a:avLst/>
                    </a:prstGeom>
                  </pic:spPr>
                </pic:pic>
              </a:graphicData>
            </a:graphic>
          </wp:inline>
        </w:drawing>
      </w:r>
    </w:p>
    <w:p w:rsidR="00AF01CC" w:rsidRPr="00146828" w:rsidRDefault="00AF01CC" w:rsidP="008E4041">
      <w:pPr>
        <w:jc w:val="both"/>
        <w:rPr>
          <w:sz w:val="22"/>
          <w:szCs w:val="22"/>
        </w:rPr>
      </w:pPr>
    </w:p>
    <w:p w:rsidR="00AF01CC" w:rsidRPr="00146828" w:rsidRDefault="001B1FB5" w:rsidP="008E4041">
      <w:pPr>
        <w:jc w:val="both"/>
        <w:rPr>
          <w:b/>
          <w:szCs w:val="22"/>
        </w:rPr>
      </w:pPr>
      <w:r w:rsidRPr="00146828">
        <w:rPr>
          <w:b/>
          <w:szCs w:val="22"/>
        </w:rPr>
        <w:t>Fi</w:t>
      </w:r>
      <w:r w:rsidR="006476A4" w:rsidRPr="00146828">
        <w:rPr>
          <w:b/>
          <w:szCs w:val="22"/>
        </w:rPr>
        <w:t>g.</w:t>
      </w:r>
      <w:r w:rsidRPr="00146828">
        <w:rPr>
          <w:b/>
          <w:szCs w:val="22"/>
        </w:rPr>
        <w:t xml:space="preserve"> 15</w:t>
      </w:r>
      <w:r w:rsidR="00AF01CC" w:rsidRPr="00146828">
        <w:rPr>
          <w:b/>
          <w:szCs w:val="22"/>
        </w:rPr>
        <w:t xml:space="preserve"> Comparison of experimental and CFD </w:t>
      </w:r>
      <w:r w:rsidR="00AF01CC" w:rsidRPr="00146828">
        <w:rPr>
          <w:b/>
          <w:i/>
          <w:szCs w:val="22"/>
        </w:rPr>
        <w:t>u</w:t>
      </w:r>
      <w:r w:rsidR="00AF01CC" w:rsidRPr="00146828">
        <w:rPr>
          <w:b/>
          <w:szCs w:val="22"/>
        </w:rPr>
        <w:t>-velocity over the ski-jump</w:t>
      </w:r>
      <w:r w:rsidR="004943D5" w:rsidRPr="00146828">
        <w:rPr>
          <w:b/>
          <w:szCs w:val="22"/>
        </w:rPr>
        <w:t>.</w:t>
      </w:r>
    </w:p>
    <w:p w:rsidR="004943D5" w:rsidRPr="00146828" w:rsidRDefault="004943D5" w:rsidP="008E4041">
      <w:pPr>
        <w:jc w:val="both"/>
        <w:rPr>
          <w:szCs w:val="22"/>
        </w:rPr>
      </w:pPr>
    </w:p>
    <w:p w:rsidR="001E6A88" w:rsidRPr="00146828" w:rsidRDefault="004943D5" w:rsidP="008E4041">
      <w:pPr>
        <w:jc w:val="both"/>
      </w:pPr>
      <w:r w:rsidRPr="00146828">
        <w:t>The flow along the fixed-wing approach path is another area of interest. Unlike conventional carrier-borne fixed wing aircraft, the F-35B can employ vectored thrust from its STOVL propulsion system and approach the ship at a lower speed to execute a vertical landing on one of the designated landing spots. The Shipborne Rolling Vertical Landing (SRVL) is an alternative recovery technique that has been developed specifically for the F-35B for landing to the QEC carrier, although vertical landing remains the primary method of recovery [24]</w:t>
      </w:r>
      <w:r w:rsidR="00F46AF9" w:rsidRPr="00146828">
        <w:t xml:space="preserve">. </w:t>
      </w:r>
      <w:r w:rsidR="00A50E24" w:rsidRPr="00146828">
        <w:t>The</w:t>
      </w:r>
      <w:r w:rsidR="00AF1EF3" w:rsidRPr="00146828">
        <w:t xml:space="preserve"> SRVL </w:t>
      </w:r>
      <w:r w:rsidR="00A50E24" w:rsidRPr="00146828">
        <w:t xml:space="preserve">uses </w:t>
      </w:r>
      <w:r w:rsidR="00740758" w:rsidRPr="00146828">
        <w:t>forward speed to</w:t>
      </w:r>
      <w:r w:rsidR="00AF1EF3" w:rsidRPr="00146828">
        <w:t xml:space="preserve"> </w:t>
      </w:r>
      <w:r w:rsidR="00740758" w:rsidRPr="00146828">
        <w:t>maintain</w:t>
      </w:r>
      <w:r w:rsidR="00A50E24" w:rsidRPr="00146828">
        <w:t xml:space="preserve"> </w:t>
      </w:r>
      <w:r w:rsidR="00AF1EF3" w:rsidRPr="00146828">
        <w:t xml:space="preserve">lift from the wings </w:t>
      </w:r>
      <w:r w:rsidR="00740758" w:rsidRPr="00146828">
        <w:t xml:space="preserve">which augments the </w:t>
      </w:r>
      <w:r w:rsidR="006F40B1" w:rsidRPr="00146828">
        <w:t>propulsion system</w:t>
      </w:r>
      <w:r w:rsidR="008E112C" w:rsidRPr="00146828">
        <w:t>,</w:t>
      </w:r>
      <w:r w:rsidR="00AF1EF3" w:rsidRPr="00146828">
        <w:t xml:space="preserve"> </w:t>
      </w:r>
      <w:r w:rsidR="00A50E24" w:rsidRPr="00146828">
        <w:t>allow</w:t>
      </w:r>
      <w:r w:rsidR="00740758" w:rsidRPr="00146828">
        <w:t>ing</w:t>
      </w:r>
      <w:r w:rsidR="00A50E24" w:rsidRPr="00146828">
        <w:t xml:space="preserve"> </w:t>
      </w:r>
      <w:r w:rsidR="00AF1EF3" w:rsidRPr="00146828">
        <w:t xml:space="preserve">the aircraft to </w:t>
      </w:r>
      <w:r w:rsidR="00A50E24" w:rsidRPr="00146828">
        <w:t>recover to the ship at higher gross weights</w:t>
      </w:r>
      <w:r w:rsidR="00AF1EF3" w:rsidRPr="00146828">
        <w:t xml:space="preserve">. </w:t>
      </w:r>
      <w:r w:rsidR="00D86347" w:rsidRPr="00146828">
        <w:t xml:space="preserve">Further details of the SRVL </w:t>
      </w:r>
      <w:r w:rsidR="00D86347" w:rsidRPr="00146828">
        <w:t xml:space="preserve">manoeuvre are beyond the scope of </w:t>
      </w:r>
      <w:r w:rsidR="008E112C" w:rsidRPr="00146828">
        <w:t>this paper</w:t>
      </w:r>
      <w:r w:rsidR="00D86347" w:rsidRPr="00146828">
        <w:t xml:space="preserve"> and further details can be found in [24], but for now it is sufficient to state that the SRVL involves the aircraft approaching along a 7˚ glideslope over the stern of the ship. </w:t>
      </w:r>
      <w:r w:rsidR="00AF1EF3" w:rsidRPr="00146828">
        <w:t>A comparison of</w:t>
      </w:r>
      <w:r w:rsidR="00D86347" w:rsidRPr="00146828">
        <w:t xml:space="preserve"> the experimental CFD and measured</w:t>
      </w:r>
      <w:r w:rsidR="00AF1EF3" w:rsidRPr="00146828">
        <w:t xml:space="preserve"> mean vertical </w:t>
      </w:r>
      <w:r w:rsidR="00231A4A" w:rsidRPr="00146828">
        <w:t>(</w:t>
      </w:r>
      <w:r w:rsidR="00231A4A" w:rsidRPr="00146828">
        <w:rPr>
          <w:i/>
        </w:rPr>
        <w:t>w</w:t>
      </w:r>
      <w:r w:rsidR="00231A4A" w:rsidRPr="00146828">
        <w:t xml:space="preserve">) </w:t>
      </w:r>
      <w:r w:rsidR="00AF1EF3" w:rsidRPr="00146828">
        <w:t xml:space="preserve">velocity along the SRVL </w:t>
      </w:r>
      <w:r w:rsidR="00D86347" w:rsidRPr="00146828">
        <w:t xml:space="preserve">approach </w:t>
      </w:r>
      <w:r w:rsidR="00AF1EF3" w:rsidRPr="00146828">
        <w:t xml:space="preserve">is given in Fig. 16; each point along the SRVL is in good agreement </w:t>
      </w:r>
      <w:r w:rsidR="00AE6270" w:rsidRPr="00146828">
        <w:t>and shows</w:t>
      </w:r>
      <w:r w:rsidR="00AF1EF3" w:rsidRPr="00146828">
        <w:t xml:space="preserve"> the negative vertical velocity close to the rear of the ship </w:t>
      </w:r>
      <w:r w:rsidR="00DB4D99" w:rsidRPr="00146828">
        <w:t xml:space="preserve">known as the “burble” </w:t>
      </w:r>
      <w:r w:rsidR="00AE6270" w:rsidRPr="00146828">
        <w:t>[25</w:t>
      </w:r>
      <w:r w:rsidR="00AF1EF3" w:rsidRPr="00146828">
        <w:t>].</w:t>
      </w:r>
    </w:p>
    <w:p w:rsidR="001E6A88" w:rsidRPr="00146828" w:rsidRDefault="001E6A88" w:rsidP="008E4041">
      <w:pPr>
        <w:jc w:val="both"/>
      </w:pPr>
    </w:p>
    <w:p w:rsidR="00AF1EF3" w:rsidRPr="00146828" w:rsidRDefault="001E6A88" w:rsidP="008E4041">
      <w:pPr>
        <w:jc w:val="both"/>
      </w:pPr>
      <w:r w:rsidRPr="00146828">
        <w:rPr>
          <w:noProof/>
          <w:sz w:val="24"/>
          <w:szCs w:val="24"/>
          <w:lang w:eastAsia="en-GB"/>
        </w:rPr>
        <w:drawing>
          <wp:inline distT="0" distB="0" distL="0" distR="0" wp14:anchorId="1E91543D" wp14:editId="485964ED">
            <wp:extent cx="2952507" cy="1257416"/>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_1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83322" cy="1270540"/>
                    </a:xfrm>
                    <a:prstGeom prst="rect">
                      <a:avLst/>
                    </a:prstGeom>
                  </pic:spPr>
                </pic:pic>
              </a:graphicData>
            </a:graphic>
          </wp:inline>
        </w:drawing>
      </w:r>
    </w:p>
    <w:p w:rsidR="00535185" w:rsidRPr="00146828" w:rsidRDefault="00535185" w:rsidP="008E4041">
      <w:pPr>
        <w:jc w:val="both"/>
      </w:pPr>
      <w:bookmarkStart w:id="28" w:name="OLE_LINK131"/>
      <w:bookmarkStart w:id="29" w:name="OLE_LINK132"/>
    </w:p>
    <w:p w:rsidR="00535185" w:rsidRPr="00146828" w:rsidRDefault="00535185" w:rsidP="008E4041">
      <w:pPr>
        <w:jc w:val="both"/>
        <w:rPr>
          <w:b/>
          <w:szCs w:val="24"/>
        </w:rPr>
      </w:pPr>
      <w:r w:rsidRPr="00146828">
        <w:rPr>
          <w:b/>
          <w:szCs w:val="24"/>
        </w:rPr>
        <w:t xml:space="preserve">Fig. 16 Comparison of experiment and CFD mean </w:t>
      </w:r>
      <w:r w:rsidRPr="00146828">
        <w:rPr>
          <w:b/>
          <w:i/>
          <w:szCs w:val="24"/>
        </w:rPr>
        <w:t>w</w:t>
      </w:r>
      <w:r w:rsidRPr="00146828">
        <w:rPr>
          <w:b/>
          <w:szCs w:val="24"/>
        </w:rPr>
        <w:t>-velocity along the SRVL approach path.</w:t>
      </w:r>
    </w:p>
    <w:p w:rsidR="00535185" w:rsidRPr="00146828" w:rsidRDefault="00535185" w:rsidP="008E4041">
      <w:pPr>
        <w:jc w:val="both"/>
      </w:pPr>
    </w:p>
    <w:bookmarkEnd w:id="28"/>
    <w:bookmarkEnd w:id="29"/>
    <w:p w:rsidR="00C03C2B" w:rsidRPr="00146828" w:rsidRDefault="007D4E42" w:rsidP="008E4041">
      <w:pPr>
        <w:ind w:firstLine="288"/>
        <w:jc w:val="both"/>
      </w:pPr>
      <w:r w:rsidRPr="00146828">
        <w:t xml:space="preserve">One limitation of CFD methods is their ability to </w:t>
      </w:r>
      <w:bookmarkStart w:id="30" w:name="OLE_LINK18"/>
      <w:r w:rsidRPr="00146828">
        <w:t>capture the turbulence in the wake far downstream of a bluff body</w:t>
      </w:r>
      <w:bookmarkEnd w:id="30"/>
      <w:r w:rsidR="00324EE3" w:rsidRPr="00146828">
        <w:t>.</w:t>
      </w:r>
      <w:r w:rsidRPr="00146828">
        <w:t xml:space="preserve"> DDES is suited to this type of simulation as it produces a much lower level of artificial dissipation of turbulent kinetic energy.</w:t>
      </w:r>
      <w:r w:rsidR="00C03C2B" w:rsidRPr="00146828">
        <w:rPr>
          <w:rFonts w:eastAsiaTheme="minorHAnsi"/>
          <w:sz w:val="24"/>
          <w:szCs w:val="24"/>
        </w:rPr>
        <w:t xml:space="preserve"> </w:t>
      </w:r>
      <w:r w:rsidR="00C03C2B" w:rsidRPr="00146828">
        <w:t xml:space="preserve">Figure 17 shows the comparison of experimental and CFD turbulence intensities in the lateral, </w:t>
      </w:r>
      <w:r w:rsidR="00C03C2B" w:rsidRPr="00146828">
        <w:rPr>
          <w:i/>
        </w:rPr>
        <w:t>v</w:t>
      </w:r>
      <w:r w:rsidR="00C03C2B" w:rsidRPr="00146828">
        <w:t xml:space="preserve">, and vertical, </w:t>
      </w:r>
      <w:r w:rsidR="00C03C2B" w:rsidRPr="00146828">
        <w:rPr>
          <w:i/>
        </w:rPr>
        <w:t>w</w:t>
      </w:r>
      <w:r w:rsidR="00C03C2B" w:rsidRPr="00146828">
        <w:t>, velocity components along the SRVL approach path. The agreement is reasonable, and the experimental values fall away towards the freestream value of approximately 1% after one ship length astern. It can be seen that despite the efforts taken to prevent turbulence dissipation, the computed turbulence does fall towards zero downstream of the ship.</w:t>
      </w:r>
    </w:p>
    <w:p w:rsidR="00CE667D" w:rsidRPr="00146828" w:rsidRDefault="00CE667D" w:rsidP="008E4041">
      <w:pPr>
        <w:ind w:firstLine="288"/>
        <w:jc w:val="both"/>
      </w:pPr>
    </w:p>
    <w:p w:rsidR="00CE667D" w:rsidRPr="00146828" w:rsidRDefault="00CE667D" w:rsidP="00146828">
      <w:pPr>
        <w:jc w:val="both"/>
      </w:pPr>
      <w:r w:rsidRPr="00146828">
        <w:rPr>
          <w:noProof/>
          <w:lang w:eastAsia="en-GB"/>
        </w:rPr>
        <w:drawing>
          <wp:inline distT="0" distB="0" distL="0" distR="0" wp14:anchorId="670F7833" wp14:editId="578334F0">
            <wp:extent cx="2901766" cy="8473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90070" cy="873152"/>
                    </a:xfrm>
                    <a:prstGeom prst="rect">
                      <a:avLst/>
                    </a:prstGeom>
                  </pic:spPr>
                </pic:pic>
              </a:graphicData>
            </a:graphic>
          </wp:inline>
        </w:drawing>
      </w:r>
    </w:p>
    <w:p w:rsidR="00CE667D" w:rsidRPr="00146828" w:rsidRDefault="00CE667D" w:rsidP="00146828">
      <w:pPr>
        <w:jc w:val="both"/>
      </w:pPr>
      <w:r w:rsidRPr="00146828">
        <w:rPr>
          <w:noProof/>
          <w:lang w:eastAsia="en-GB"/>
        </w:rPr>
        <w:drawing>
          <wp:inline distT="0" distB="0" distL="0" distR="0" wp14:anchorId="5F92B10E" wp14:editId="199F4612">
            <wp:extent cx="2947860" cy="84575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97896" cy="860106"/>
                    </a:xfrm>
                    <a:prstGeom prst="rect">
                      <a:avLst/>
                    </a:prstGeom>
                  </pic:spPr>
                </pic:pic>
              </a:graphicData>
            </a:graphic>
          </wp:inline>
        </w:drawing>
      </w:r>
    </w:p>
    <w:p w:rsidR="00C03C2B" w:rsidRPr="00146828" w:rsidRDefault="00C03C2B" w:rsidP="008E4041">
      <w:pPr>
        <w:widowControl w:val="0"/>
        <w:spacing w:before="240"/>
        <w:ind w:firstLine="289"/>
        <w:jc w:val="both"/>
        <w:rPr>
          <w:b/>
        </w:rPr>
      </w:pPr>
      <w:r w:rsidRPr="00146828">
        <w:rPr>
          <w:b/>
        </w:rPr>
        <w:t xml:space="preserve">Fig. 17 Comparison of experimental and CFD turbulence intensities in </w:t>
      </w:r>
      <w:r w:rsidRPr="00146828">
        <w:rPr>
          <w:b/>
          <w:i/>
        </w:rPr>
        <w:t>v</w:t>
      </w:r>
      <w:r w:rsidRPr="00146828">
        <w:rPr>
          <w:b/>
        </w:rPr>
        <w:t xml:space="preserve">- and </w:t>
      </w:r>
      <w:r w:rsidRPr="00146828">
        <w:rPr>
          <w:b/>
          <w:i/>
        </w:rPr>
        <w:t>w</w:t>
      </w:r>
      <w:r w:rsidRPr="00146828">
        <w:rPr>
          <w:b/>
        </w:rPr>
        <w:t>-velocity components along the SRVL approach path.</w:t>
      </w:r>
    </w:p>
    <w:p w:rsidR="006121D4" w:rsidRPr="00146828" w:rsidRDefault="006121D4" w:rsidP="008E4041">
      <w:pPr>
        <w:widowControl w:val="0"/>
        <w:spacing w:before="240"/>
        <w:ind w:firstLine="289"/>
        <w:jc w:val="both"/>
        <w:rPr>
          <w:b/>
        </w:rPr>
      </w:pPr>
    </w:p>
    <w:p w:rsidR="00231A4A" w:rsidRPr="00146828" w:rsidRDefault="00AF1EF3" w:rsidP="008E4041">
      <w:pPr>
        <w:ind w:firstLine="288"/>
        <w:jc w:val="both"/>
      </w:pPr>
      <w:r w:rsidRPr="00146828">
        <w:t xml:space="preserve">Overall, therefore, the agreement between the </w:t>
      </w:r>
      <w:r w:rsidR="00231A4A" w:rsidRPr="00146828">
        <w:t>ADV measurements</w:t>
      </w:r>
      <w:r w:rsidRPr="00146828">
        <w:t xml:space="preserve"> and the CFD </w:t>
      </w:r>
      <w:r w:rsidR="00231A4A" w:rsidRPr="00146828">
        <w:t xml:space="preserve">of the experimental flow field </w:t>
      </w:r>
      <w:r w:rsidRPr="00146828">
        <w:t xml:space="preserve">was very good. </w:t>
      </w:r>
      <w:r w:rsidR="00AF01CC" w:rsidRPr="00146828">
        <w:t xml:space="preserve">It is not unusual to use small scale, usually wind tunnel, experiments to investigate the flow </w:t>
      </w:r>
      <w:r w:rsidR="00231A4A" w:rsidRPr="00146828">
        <w:t xml:space="preserve">field over </w:t>
      </w:r>
      <w:r w:rsidR="00231A4A" w:rsidRPr="00146828">
        <w:lastRenderedPageBreak/>
        <w:t>much larger objects and so it was of interest in this study to assess how well the experiment represented the full-scale</w:t>
      </w:r>
      <w:r w:rsidR="00AE6270" w:rsidRPr="00146828">
        <w:t xml:space="preserve"> CFD</w:t>
      </w:r>
      <w:r w:rsidR="00C03C2B" w:rsidRPr="00146828">
        <w:t>. Figure 18</w:t>
      </w:r>
      <w:r w:rsidR="00231A4A" w:rsidRPr="00146828">
        <w:t xml:space="preserve"> shows a comparison of the CFD results for both the small- and full-scale; it can be seen that </w:t>
      </w:r>
      <w:r w:rsidR="00231A4A" w:rsidRPr="00146828">
        <w:t>the results are very similar</w:t>
      </w:r>
      <w:r w:rsidR="00A86C65" w:rsidRPr="00146828">
        <w:t>, despite the different inlet flow conditions and Reynolds numbers</w:t>
      </w:r>
      <w:r w:rsidR="00231A4A" w:rsidRPr="00146828">
        <w:t xml:space="preserve">. </w:t>
      </w:r>
    </w:p>
    <w:p w:rsidR="00146828" w:rsidRPr="00146828" w:rsidRDefault="00146828" w:rsidP="008E4041">
      <w:pPr>
        <w:ind w:firstLine="288"/>
        <w:jc w:val="both"/>
      </w:pPr>
    </w:p>
    <w:p w:rsidR="00146828" w:rsidRPr="00146828" w:rsidRDefault="00146828" w:rsidP="008E4041">
      <w:pPr>
        <w:ind w:firstLine="288"/>
        <w:jc w:val="both"/>
      </w:pPr>
    </w:p>
    <w:p w:rsidR="006121D4" w:rsidRPr="00146828" w:rsidRDefault="006121D4" w:rsidP="008E4041">
      <w:pPr>
        <w:ind w:firstLine="288"/>
        <w:jc w:val="both"/>
      </w:pPr>
    </w:p>
    <w:p w:rsidR="00146828" w:rsidRPr="00146828" w:rsidRDefault="00146828" w:rsidP="008E4041">
      <w:pPr>
        <w:ind w:firstLine="288"/>
        <w:jc w:val="both"/>
        <w:sectPr w:rsidR="00146828" w:rsidRPr="00146828" w:rsidSect="008E4041">
          <w:type w:val="continuous"/>
          <w:pgSz w:w="12240" w:h="15840"/>
          <w:pgMar w:top="1134" w:right="1134" w:bottom="1134" w:left="1134" w:header="720" w:footer="576" w:gutter="0"/>
          <w:cols w:num="2" w:space="720"/>
          <w:docGrid w:linePitch="272"/>
        </w:sectPr>
      </w:pPr>
    </w:p>
    <w:p w:rsidR="006121D4" w:rsidRPr="00146828" w:rsidRDefault="006121D4" w:rsidP="008E4041">
      <w:pPr>
        <w:ind w:firstLine="288"/>
        <w:jc w:val="both"/>
      </w:pPr>
      <w:r w:rsidRPr="00146828">
        <w:rPr>
          <w:noProof/>
          <w:lang w:eastAsia="en-GB"/>
        </w:rPr>
        <w:drawing>
          <wp:inline distT="0" distB="0" distL="0" distR="0" wp14:anchorId="0E4FEE2B" wp14:editId="2B70A1FE">
            <wp:extent cx="5429362" cy="21598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94219" cy="2185677"/>
                    </a:xfrm>
                    <a:prstGeom prst="rect">
                      <a:avLst/>
                    </a:prstGeom>
                  </pic:spPr>
                </pic:pic>
              </a:graphicData>
            </a:graphic>
          </wp:inline>
        </w:drawing>
      </w:r>
    </w:p>
    <w:p w:rsidR="006121D4" w:rsidRPr="00146828" w:rsidRDefault="006121D4" w:rsidP="008E4041">
      <w:pPr>
        <w:ind w:firstLine="288"/>
        <w:jc w:val="both"/>
      </w:pPr>
    </w:p>
    <w:p w:rsidR="00231A4A" w:rsidRPr="00146828" w:rsidRDefault="00C03C2B" w:rsidP="00146828">
      <w:pPr>
        <w:jc w:val="center"/>
        <w:rPr>
          <w:b/>
        </w:rPr>
      </w:pPr>
      <w:r w:rsidRPr="00146828">
        <w:rPr>
          <w:b/>
        </w:rPr>
        <w:t>Fig. 18</w:t>
      </w:r>
      <w:r w:rsidR="00231A4A" w:rsidRPr="00146828">
        <w:rPr>
          <w:b/>
        </w:rPr>
        <w:t xml:space="preserve"> Comparison of small-scale and full-scale CFD results in u-velocity component</w:t>
      </w:r>
      <w:r w:rsidR="004943D5" w:rsidRPr="00146828">
        <w:rPr>
          <w:b/>
        </w:rPr>
        <w:t>.</w:t>
      </w:r>
    </w:p>
    <w:p w:rsidR="00146828" w:rsidRPr="00146828" w:rsidRDefault="00146828" w:rsidP="008E4041">
      <w:pPr>
        <w:jc w:val="both"/>
        <w:sectPr w:rsidR="00146828" w:rsidRPr="00146828" w:rsidSect="00146828">
          <w:type w:val="continuous"/>
          <w:pgSz w:w="12240" w:h="15840"/>
          <w:pgMar w:top="1134" w:right="1134" w:bottom="1134" w:left="1134" w:header="720" w:footer="576" w:gutter="0"/>
          <w:cols w:space="720"/>
          <w:docGrid w:linePitch="272"/>
        </w:sectPr>
      </w:pPr>
    </w:p>
    <w:p w:rsidR="00231A4A" w:rsidRPr="00146828" w:rsidRDefault="00231A4A" w:rsidP="008E4041">
      <w:pPr>
        <w:jc w:val="both"/>
      </w:pPr>
    </w:p>
    <w:p w:rsidR="00146828" w:rsidRPr="00146828" w:rsidRDefault="00AF01CC" w:rsidP="00146828">
      <w:pPr>
        <w:ind w:firstLine="288"/>
        <w:jc w:val="both"/>
      </w:pPr>
      <w:r w:rsidRPr="00146828">
        <w:t xml:space="preserve">In experimental bluff body aerodynamics, especially where the body has sharp edges, it is common practice to assume that the flow characteristics are independent of Reynolds number; this is because the flow separates cleanly from sharp edges, unlike, for example, the separation from the curved surface of an </w:t>
      </w:r>
      <w:r w:rsidR="001E6A88" w:rsidRPr="00146828">
        <w:t>aerofoil</w:t>
      </w:r>
      <w:r w:rsidRPr="00146828">
        <w:t xml:space="preserve">. Although for surface-mounted cubes it is claimed that Reynolds number independence is seen for flows </w:t>
      </w:r>
      <w:r w:rsidR="006F3A97" w:rsidRPr="00146828">
        <w:t>with values greater than 2-3×10</w:t>
      </w:r>
      <w:r w:rsidR="006F3A97" w:rsidRPr="00146828">
        <w:rPr>
          <w:vertAlign w:val="superscript"/>
        </w:rPr>
        <w:t>4</w:t>
      </w:r>
      <w:r w:rsidRPr="00146828">
        <w:t>, this can be affected by the</w:t>
      </w:r>
      <w:r w:rsidR="00AE6270" w:rsidRPr="00146828">
        <w:t xml:space="preserve"> nature of the incoming flow [26</w:t>
      </w:r>
      <w:r w:rsidRPr="00146828">
        <w:t xml:space="preserve">], and it can be higher for rectangular blocks which are </w:t>
      </w:r>
      <w:r w:rsidR="001712B3" w:rsidRPr="00146828">
        <w:t>long in the direction of flow [2</w:t>
      </w:r>
      <w:r w:rsidR="00AE6270" w:rsidRPr="00146828">
        <w:t>7</w:t>
      </w:r>
      <w:r w:rsidRPr="00146828">
        <w:t>], or for rectangu</w:t>
      </w:r>
      <w:r w:rsidR="001712B3" w:rsidRPr="00146828">
        <w:t>l</w:t>
      </w:r>
      <w:r w:rsidR="00AE6270" w:rsidRPr="00146828">
        <w:t>ar blocks with rounded edges [28</w:t>
      </w:r>
      <w:r w:rsidRPr="00146828">
        <w:t>]. The Reynolds number of the experiment, based on the height of the</w:t>
      </w:r>
      <w:r w:rsidR="006F3A97" w:rsidRPr="00146828">
        <w:t xml:space="preserve"> QEC to the deck, is </w:t>
      </w:r>
      <w:r w:rsidR="00691582" w:rsidRPr="00146828">
        <w:t xml:space="preserve">approximately </w:t>
      </w:r>
      <w:r w:rsidR="006F3A97" w:rsidRPr="00146828">
        <w:t>1×10</w:t>
      </w:r>
      <w:r w:rsidR="006F3A97" w:rsidRPr="00146828">
        <w:rPr>
          <w:vertAlign w:val="superscript"/>
        </w:rPr>
        <w:t>5</w:t>
      </w:r>
      <w:r w:rsidRPr="00146828">
        <w:t xml:space="preserve">, while for the full-scale with a relative headwind of 10m/s (~20 knots) the </w:t>
      </w:r>
      <w:r w:rsidR="006F3A97" w:rsidRPr="00146828">
        <w:t xml:space="preserve">Reynolds number is </w:t>
      </w:r>
      <w:r w:rsidR="00691582" w:rsidRPr="00146828">
        <w:t xml:space="preserve">approximately </w:t>
      </w:r>
      <w:r w:rsidR="006F3A97" w:rsidRPr="00146828">
        <w:t>1.3×10</w:t>
      </w:r>
      <w:r w:rsidR="006F3A97" w:rsidRPr="00146828">
        <w:rPr>
          <w:vertAlign w:val="superscript"/>
        </w:rPr>
        <w:t>7</w:t>
      </w:r>
      <w:r w:rsidRPr="00146828">
        <w:t>.  Notwithstanding the various caveats for the Reynolds number value</w:t>
      </w:r>
      <w:r w:rsidR="00691582" w:rsidRPr="00146828">
        <w:t>s</w:t>
      </w:r>
      <w:r w:rsidRPr="00146828">
        <w:t xml:space="preserve"> above </w:t>
      </w:r>
      <w:r w:rsidR="00691582" w:rsidRPr="00146828">
        <w:t xml:space="preserve">for </w:t>
      </w:r>
      <w:r w:rsidRPr="00146828">
        <w:t>wh</w:t>
      </w:r>
      <w:r w:rsidR="00AE6270" w:rsidRPr="00146828">
        <w:t>ich</w:t>
      </w:r>
      <w:r w:rsidRPr="00146828">
        <w:t xml:space="preserve"> independence and dynamic similarity can be assumed, the small-scale experiment </w:t>
      </w:r>
      <w:r w:rsidR="00DC4364" w:rsidRPr="00146828">
        <w:t>has produced a flow field that represents the full-scale fl</w:t>
      </w:r>
      <w:r w:rsidR="00A86C65" w:rsidRPr="00146828">
        <w:t>ow very well, as seen in Fig. 18</w:t>
      </w:r>
      <w:r w:rsidR="00DC4364" w:rsidRPr="00146828">
        <w:t>.</w:t>
      </w:r>
    </w:p>
    <w:p w:rsidR="00C04BE8" w:rsidRPr="00146828" w:rsidRDefault="000A43B3" w:rsidP="00146828">
      <w:pPr>
        <w:jc w:val="both"/>
      </w:pPr>
      <w:r w:rsidRPr="00146828">
        <w:rPr>
          <w:noProof/>
          <w:sz w:val="24"/>
          <w:szCs w:val="24"/>
          <w:lang w:eastAsia="en-GB"/>
        </w:rPr>
        <w:drawing>
          <wp:inline distT="0" distB="0" distL="0" distR="0" wp14:anchorId="7AB34F65" wp14:editId="4BF9C57C">
            <wp:extent cx="2948280" cy="1594713"/>
            <wp:effectExtent l="0" t="0" r="508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_2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46609" cy="1647899"/>
                    </a:xfrm>
                    <a:prstGeom prst="rect">
                      <a:avLst/>
                    </a:prstGeom>
                  </pic:spPr>
                </pic:pic>
              </a:graphicData>
            </a:graphic>
          </wp:inline>
        </w:drawing>
      </w:r>
    </w:p>
    <w:p w:rsidR="00656555" w:rsidRPr="00146828" w:rsidRDefault="00656555" w:rsidP="008E4041">
      <w:pPr>
        <w:jc w:val="both"/>
        <w:rPr>
          <w:b/>
        </w:rPr>
      </w:pPr>
    </w:p>
    <w:p w:rsidR="00A86C65" w:rsidRPr="00146828" w:rsidRDefault="00A86C65" w:rsidP="008E4041">
      <w:pPr>
        <w:jc w:val="both"/>
        <w:rPr>
          <w:b/>
        </w:rPr>
      </w:pPr>
      <w:r w:rsidRPr="00146828">
        <w:rPr>
          <w:b/>
        </w:rPr>
        <w:t>Fig. 19 Comparison of full-scale and small-scale CFD results in u-velocity component over the ski-jump</w:t>
      </w:r>
      <w:r w:rsidR="004943D5" w:rsidRPr="00146828">
        <w:rPr>
          <w:b/>
        </w:rPr>
        <w:t>.</w:t>
      </w:r>
    </w:p>
    <w:p w:rsidR="00A86C65" w:rsidRPr="00146828" w:rsidRDefault="00A86C65" w:rsidP="008E4041">
      <w:pPr>
        <w:ind w:firstLine="288"/>
        <w:jc w:val="both"/>
      </w:pPr>
    </w:p>
    <w:p w:rsidR="006476A4" w:rsidRPr="00146828" w:rsidRDefault="00DC4364" w:rsidP="008E4041">
      <w:pPr>
        <w:ind w:firstLine="288"/>
        <w:jc w:val="both"/>
      </w:pPr>
      <w:r w:rsidRPr="00146828">
        <w:t>At the bow of the ship, however, the top of the ski</w:t>
      </w:r>
      <w:r w:rsidR="00691582" w:rsidRPr="00146828">
        <w:t>-</w:t>
      </w:r>
      <w:r w:rsidRPr="00146828">
        <w:t>jump, and the deck alongside the ski-jump, has a radius</w:t>
      </w:r>
      <w:r w:rsidR="00AF01CC" w:rsidRPr="00146828">
        <w:t xml:space="preserve"> as a precaution to prevent flow separation.</w:t>
      </w:r>
      <w:r w:rsidR="00A86C65" w:rsidRPr="00146828">
        <w:t xml:space="preserve"> Figure 19</w:t>
      </w:r>
      <w:r w:rsidRPr="00146828">
        <w:t xml:space="preserve"> shows a comparison of the full- and small-scale CFD in this area and it is apparent that the higher Reynolds number full-scale flow does not separate from the curved surface, while </w:t>
      </w:r>
      <w:r w:rsidR="00691582" w:rsidRPr="00146828">
        <w:t xml:space="preserve">at </w:t>
      </w:r>
      <w:r w:rsidRPr="00146828">
        <w:t>small</w:t>
      </w:r>
      <w:r w:rsidR="00691582" w:rsidRPr="00146828">
        <w:t>-</w:t>
      </w:r>
      <w:r w:rsidRPr="00146828">
        <w:t>scale, both in CFD and experiment</w:t>
      </w:r>
      <w:r w:rsidR="00A86C65" w:rsidRPr="00146828">
        <w:t>,</w:t>
      </w:r>
      <w:r w:rsidRPr="00146828">
        <w:t xml:space="preserve"> </w:t>
      </w:r>
      <w:r w:rsidR="00691582" w:rsidRPr="00146828">
        <w:t xml:space="preserve">it </w:t>
      </w:r>
      <w:r w:rsidRPr="00146828">
        <w:t>does separate and form</w:t>
      </w:r>
      <w:r w:rsidR="00691582" w:rsidRPr="00146828">
        <w:t>s</w:t>
      </w:r>
      <w:r w:rsidRPr="00146828">
        <w:t xml:space="preserve"> a recirculation bubble. </w:t>
      </w:r>
      <w:r w:rsidR="00A86C65" w:rsidRPr="00146828">
        <w:t>The</w:t>
      </w:r>
      <w:r w:rsidRPr="00146828">
        <w:t xml:space="preserve"> </w:t>
      </w:r>
      <w:r w:rsidR="00A86C65" w:rsidRPr="00146828">
        <w:t xml:space="preserve">ABL inlet profile applied to the </w:t>
      </w:r>
      <w:r w:rsidRPr="00146828">
        <w:t xml:space="preserve">full-scale CFD </w:t>
      </w:r>
      <w:r w:rsidR="00A86C65" w:rsidRPr="00146828">
        <w:t>can be seen in Fig. 19</w:t>
      </w:r>
      <w:r w:rsidR="008160B7" w:rsidRPr="00146828">
        <w:t xml:space="preserve"> where the velocity profile ahead of the ship is not uniform. Notwithstanding the differences at the bow, by the time the two flows have reached the end of the </w:t>
      </w:r>
      <w:r w:rsidR="00691582" w:rsidRPr="00146828">
        <w:t xml:space="preserve">ski-jump </w:t>
      </w:r>
      <w:r w:rsidR="008160B7" w:rsidRPr="00146828">
        <w:t xml:space="preserve">ramp they are indistinguishable and, as </w:t>
      </w:r>
      <w:r w:rsidR="00AE6270" w:rsidRPr="00146828">
        <w:t>was</w:t>
      </w:r>
      <w:r w:rsidR="00A86C65" w:rsidRPr="00146828">
        <w:t xml:space="preserve"> seen in Fig. 18</w:t>
      </w:r>
      <w:r w:rsidR="008160B7" w:rsidRPr="00146828">
        <w:t xml:space="preserve">, the flow over the ship is very similar, showing that the small-scale experiment is capable of </w:t>
      </w:r>
      <w:r w:rsidR="00691582" w:rsidRPr="00146828">
        <w:t xml:space="preserve">providing </w:t>
      </w:r>
      <w:r w:rsidR="008160B7" w:rsidRPr="00146828">
        <w:t>a good representation of the flow over the full-scale ship.</w:t>
      </w:r>
    </w:p>
    <w:p w:rsidR="00784730" w:rsidRPr="00146828" w:rsidRDefault="00784730" w:rsidP="008E4041">
      <w:pPr>
        <w:pStyle w:val="Heading1"/>
        <w:numPr>
          <w:ilvl w:val="0"/>
          <w:numId w:val="0"/>
        </w:numPr>
        <w:jc w:val="both"/>
      </w:pPr>
      <w:r w:rsidRPr="00146828">
        <w:t>Conclusions</w:t>
      </w:r>
    </w:p>
    <w:p w:rsidR="00AA6D3D" w:rsidRPr="00146828" w:rsidRDefault="00AA6D3D" w:rsidP="008E4041">
      <w:pPr>
        <w:ind w:firstLine="288"/>
        <w:jc w:val="both"/>
        <w:rPr>
          <w:szCs w:val="24"/>
        </w:rPr>
      </w:pPr>
      <w:bookmarkStart w:id="31" w:name="OLE_LINK1"/>
      <w:bookmarkStart w:id="32" w:name="OLE_LINK15"/>
      <w:r w:rsidRPr="00146828">
        <w:rPr>
          <w:szCs w:val="24"/>
        </w:rPr>
        <w:t xml:space="preserve">This paper has described </w:t>
      </w:r>
      <w:r w:rsidR="0029085F" w:rsidRPr="00146828">
        <w:rPr>
          <w:szCs w:val="24"/>
        </w:rPr>
        <w:t>a</w:t>
      </w:r>
      <w:r w:rsidRPr="00146828">
        <w:rPr>
          <w:szCs w:val="24"/>
        </w:rPr>
        <w:t xml:space="preserve"> comparison of the unsteady </w:t>
      </w:r>
      <w:r w:rsidR="0029085F" w:rsidRPr="00146828">
        <w:rPr>
          <w:szCs w:val="24"/>
        </w:rPr>
        <w:t xml:space="preserve">velocities present in the </w:t>
      </w:r>
      <w:r w:rsidRPr="00146828">
        <w:rPr>
          <w:szCs w:val="24"/>
        </w:rPr>
        <w:t xml:space="preserve">airwake over </w:t>
      </w:r>
      <w:r w:rsidR="00691582" w:rsidRPr="00146828">
        <w:rPr>
          <w:szCs w:val="24"/>
        </w:rPr>
        <w:t xml:space="preserve">a model of </w:t>
      </w:r>
      <w:r w:rsidRPr="00146828">
        <w:rPr>
          <w:szCs w:val="24"/>
        </w:rPr>
        <w:t>HMS Queen Elizabeth</w:t>
      </w:r>
      <w:r w:rsidR="0097701A" w:rsidRPr="00146828">
        <w:rPr>
          <w:szCs w:val="24"/>
        </w:rPr>
        <w:t>,</w:t>
      </w:r>
      <w:r w:rsidRPr="00146828">
        <w:rPr>
          <w:szCs w:val="24"/>
        </w:rPr>
        <w:t xml:space="preserve"> generated using CFD</w:t>
      </w:r>
      <w:r w:rsidR="0029085F" w:rsidRPr="00146828">
        <w:rPr>
          <w:szCs w:val="24"/>
        </w:rPr>
        <w:t>,</w:t>
      </w:r>
      <w:r w:rsidRPr="00146828">
        <w:rPr>
          <w:szCs w:val="24"/>
        </w:rPr>
        <w:t xml:space="preserve"> with experimental measurements </w:t>
      </w:r>
      <w:r w:rsidR="00691582" w:rsidRPr="00146828">
        <w:rPr>
          <w:szCs w:val="24"/>
        </w:rPr>
        <w:t xml:space="preserve">taken </w:t>
      </w:r>
      <w:r w:rsidR="0029085F" w:rsidRPr="00146828">
        <w:rPr>
          <w:szCs w:val="24"/>
        </w:rPr>
        <w:t xml:space="preserve">over a </w:t>
      </w:r>
      <w:r w:rsidR="00AE6270" w:rsidRPr="00146828">
        <w:rPr>
          <w:szCs w:val="24"/>
        </w:rPr>
        <w:t xml:space="preserve">1:200 </w:t>
      </w:r>
      <w:r w:rsidR="0029085F" w:rsidRPr="00146828">
        <w:rPr>
          <w:szCs w:val="24"/>
        </w:rPr>
        <w:t>scale model submerged in a water channel.</w:t>
      </w:r>
      <w:r w:rsidR="00656555" w:rsidRPr="00146828">
        <w:rPr>
          <w:szCs w:val="24"/>
        </w:rPr>
        <w:t xml:space="preserve"> </w:t>
      </w:r>
      <w:r w:rsidR="000148C2" w:rsidRPr="00146828">
        <w:rPr>
          <w:szCs w:val="24"/>
        </w:rPr>
        <w:t xml:space="preserve">The flow over the ship in the water channel was measured at </w:t>
      </w:r>
      <w:r w:rsidR="0097701A" w:rsidRPr="00146828">
        <w:rPr>
          <w:szCs w:val="24"/>
        </w:rPr>
        <w:t>various locations</w:t>
      </w:r>
      <w:r w:rsidR="000148C2" w:rsidRPr="00146828">
        <w:rPr>
          <w:szCs w:val="24"/>
        </w:rPr>
        <w:t xml:space="preserve"> using two diff</w:t>
      </w:r>
      <w:r w:rsidR="00AE6270" w:rsidRPr="00146828">
        <w:rPr>
          <w:szCs w:val="24"/>
        </w:rPr>
        <w:t>erently orientated ADV probes t</w:t>
      </w:r>
      <w:r w:rsidR="000148C2" w:rsidRPr="00146828">
        <w:rPr>
          <w:szCs w:val="24"/>
        </w:rPr>
        <w:t>o capture both the three mean components of velocity and the lateral and vertical turbulent statistics.</w:t>
      </w:r>
      <w:r w:rsidR="00656555" w:rsidRPr="00146828">
        <w:rPr>
          <w:szCs w:val="24"/>
        </w:rPr>
        <w:t xml:space="preserve"> </w:t>
      </w:r>
      <w:r w:rsidR="0097701A" w:rsidRPr="00146828">
        <w:rPr>
          <w:szCs w:val="24"/>
        </w:rPr>
        <w:t xml:space="preserve">Time-accurate CFD was used to simulate the flow over the model ship in the water channel, which included a uniform velocity </w:t>
      </w:r>
      <w:r w:rsidR="0091418E" w:rsidRPr="00146828">
        <w:rPr>
          <w:szCs w:val="24"/>
        </w:rPr>
        <w:t>profile inlet condition. The</w:t>
      </w:r>
      <w:r w:rsidR="0097701A" w:rsidRPr="00146828">
        <w:rPr>
          <w:szCs w:val="24"/>
        </w:rPr>
        <w:t xml:space="preserve"> same </w:t>
      </w:r>
      <w:r w:rsidR="0000260C" w:rsidRPr="00146828">
        <w:rPr>
          <w:szCs w:val="24"/>
        </w:rPr>
        <w:t xml:space="preserve">CFD </w:t>
      </w:r>
      <w:r w:rsidR="0097701A" w:rsidRPr="00146828">
        <w:rPr>
          <w:szCs w:val="24"/>
        </w:rPr>
        <w:t xml:space="preserve">method </w:t>
      </w:r>
      <w:r w:rsidR="0000260C" w:rsidRPr="00146828">
        <w:rPr>
          <w:szCs w:val="24"/>
        </w:rPr>
        <w:t xml:space="preserve">was used to </w:t>
      </w:r>
      <w:r w:rsidR="0097701A" w:rsidRPr="00146828">
        <w:rPr>
          <w:szCs w:val="24"/>
        </w:rPr>
        <w:t xml:space="preserve">simulate </w:t>
      </w:r>
      <w:r w:rsidR="0000260C" w:rsidRPr="00146828">
        <w:rPr>
          <w:szCs w:val="24"/>
        </w:rPr>
        <w:t xml:space="preserve">the airwake of the ship at </w:t>
      </w:r>
      <w:r w:rsidR="00691582" w:rsidRPr="00146828">
        <w:rPr>
          <w:szCs w:val="24"/>
        </w:rPr>
        <w:t xml:space="preserve">full-scale </w:t>
      </w:r>
      <w:r w:rsidR="0000260C" w:rsidRPr="00146828">
        <w:rPr>
          <w:szCs w:val="24"/>
        </w:rPr>
        <w:t>with the application of a st</w:t>
      </w:r>
      <w:r w:rsidR="0097701A" w:rsidRPr="00146828">
        <w:rPr>
          <w:szCs w:val="24"/>
        </w:rPr>
        <w:t>eady atmospheric boundary layer as an inlet condition</w:t>
      </w:r>
      <w:r w:rsidR="0000260C" w:rsidRPr="00146828">
        <w:rPr>
          <w:szCs w:val="24"/>
        </w:rPr>
        <w:t xml:space="preserve">. Both CFD solutions </w:t>
      </w:r>
      <w:r w:rsidR="003F553E" w:rsidRPr="00146828">
        <w:rPr>
          <w:szCs w:val="24"/>
        </w:rPr>
        <w:t>utilized</w:t>
      </w:r>
      <w:r w:rsidR="0000260C" w:rsidRPr="00146828">
        <w:rPr>
          <w:szCs w:val="24"/>
        </w:rPr>
        <w:t xml:space="preserve"> the same technique, solver and turbulence model to produce time-accurate data.</w:t>
      </w:r>
      <w:r w:rsidR="00C8004B" w:rsidRPr="00146828">
        <w:rPr>
          <w:szCs w:val="24"/>
        </w:rPr>
        <w:t xml:space="preserve"> </w:t>
      </w:r>
    </w:p>
    <w:p w:rsidR="00762890" w:rsidRPr="00146828" w:rsidRDefault="00762890" w:rsidP="008E4041">
      <w:pPr>
        <w:jc w:val="both"/>
        <w:rPr>
          <w:szCs w:val="24"/>
        </w:rPr>
      </w:pPr>
    </w:p>
    <w:p w:rsidR="00762890" w:rsidRPr="00146828" w:rsidRDefault="00762890" w:rsidP="008E4041">
      <w:pPr>
        <w:jc w:val="both"/>
      </w:pPr>
      <w:r w:rsidRPr="00146828">
        <w:t>The main conclusions can be listed as follows:</w:t>
      </w:r>
    </w:p>
    <w:p w:rsidR="00762890" w:rsidRPr="00146828" w:rsidRDefault="00762890" w:rsidP="008E4041">
      <w:pPr>
        <w:jc w:val="both"/>
      </w:pPr>
    </w:p>
    <w:p w:rsidR="00A67062" w:rsidRPr="00146828" w:rsidRDefault="0091418E" w:rsidP="008E4041">
      <w:pPr>
        <w:pStyle w:val="ListParagraph"/>
        <w:numPr>
          <w:ilvl w:val="0"/>
          <w:numId w:val="44"/>
        </w:numPr>
        <w:spacing w:after="60"/>
        <w:ind w:left="567" w:hanging="283"/>
        <w:jc w:val="both"/>
        <w:rPr>
          <w:rFonts w:ascii="Times New Roman" w:hAnsi="Times New Roman"/>
          <w:sz w:val="20"/>
          <w:szCs w:val="20"/>
        </w:rPr>
      </w:pPr>
      <w:r w:rsidRPr="00146828">
        <w:rPr>
          <w:rFonts w:ascii="Times New Roman" w:hAnsi="Times New Roman"/>
          <w:sz w:val="20"/>
          <w:szCs w:val="20"/>
        </w:rPr>
        <w:t>This study has shown that a water channel is an effective alternative to a wind tunnel and that an Acoustic Doppler Velocimeter, not normally used for detailed studies such as reported here, is a</w:t>
      </w:r>
      <w:r w:rsidR="00A86C65" w:rsidRPr="00146828">
        <w:rPr>
          <w:rFonts w:ascii="Times New Roman" w:hAnsi="Times New Roman"/>
          <w:sz w:val="20"/>
          <w:szCs w:val="20"/>
        </w:rPr>
        <w:t>n</w:t>
      </w:r>
      <w:r w:rsidRPr="00146828">
        <w:rPr>
          <w:rFonts w:ascii="Times New Roman" w:hAnsi="Times New Roman"/>
          <w:sz w:val="20"/>
          <w:szCs w:val="20"/>
        </w:rPr>
        <w:t xml:space="preserve"> effective instrument</w:t>
      </w:r>
      <w:r w:rsidR="00A86C65" w:rsidRPr="00146828">
        <w:rPr>
          <w:rFonts w:ascii="Times New Roman" w:hAnsi="Times New Roman"/>
          <w:sz w:val="20"/>
          <w:szCs w:val="20"/>
        </w:rPr>
        <w:t>, notwithstanding that it only provides reliable turbulence measurements in one direction</w:t>
      </w:r>
      <w:r w:rsidRPr="00146828">
        <w:rPr>
          <w:rFonts w:ascii="Times New Roman" w:hAnsi="Times New Roman"/>
          <w:sz w:val="20"/>
          <w:szCs w:val="20"/>
        </w:rPr>
        <w:t xml:space="preserve">. </w:t>
      </w:r>
    </w:p>
    <w:p w:rsidR="00A67062" w:rsidRPr="00146828" w:rsidRDefault="00A67062" w:rsidP="008E4041">
      <w:pPr>
        <w:pStyle w:val="ListParagraph"/>
        <w:numPr>
          <w:ilvl w:val="0"/>
          <w:numId w:val="44"/>
        </w:numPr>
        <w:spacing w:after="60"/>
        <w:ind w:left="567" w:hanging="283"/>
        <w:jc w:val="both"/>
        <w:rPr>
          <w:rFonts w:ascii="Times New Roman" w:hAnsi="Times New Roman"/>
          <w:sz w:val="20"/>
          <w:szCs w:val="20"/>
        </w:rPr>
      </w:pPr>
      <w:r w:rsidRPr="00146828">
        <w:rPr>
          <w:rFonts w:ascii="Times New Roman" w:hAnsi="Times New Roman"/>
          <w:sz w:val="20"/>
          <w:szCs w:val="20"/>
        </w:rPr>
        <w:t>M</w:t>
      </w:r>
      <w:r w:rsidR="0091418E" w:rsidRPr="00146828">
        <w:rPr>
          <w:rFonts w:ascii="Times New Roman" w:hAnsi="Times New Roman"/>
          <w:sz w:val="20"/>
          <w:szCs w:val="20"/>
        </w:rPr>
        <w:t>easurements of m</w:t>
      </w:r>
      <w:r w:rsidRPr="00146828">
        <w:rPr>
          <w:rFonts w:ascii="Times New Roman" w:hAnsi="Times New Roman"/>
          <w:sz w:val="20"/>
          <w:szCs w:val="20"/>
        </w:rPr>
        <w:t xml:space="preserve">ean and turbulent velocities </w:t>
      </w:r>
      <w:r w:rsidR="0091418E" w:rsidRPr="00146828">
        <w:rPr>
          <w:rFonts w:ascii="Times New Roman" w:hAnsi="Times New Roman"/>
          <w:sz w:val="20"/>
          <w:szCs w:val="20"/>
        </w:rPr>
        <w:t xml:space="preserve">over and astern of the </w:t>
      </w:r>
      <w:r w:rsidR="004635D7" w:rsidRPr="00146828">
        <w:rPr>
          <w:rFonts w:ascii="Times New Roman" w:hAnsi="Times New Roman"/>
          <w:sz w:val="20"/>
          <w:szCs w:val="20"/>
        </w:rPr>
        <w:t xml:space="preserve">model </w:t>
      </w:r>
      <w:r w:rsidR="0091418E" w:rsidRPr="00146828">
        <w:rPr>
          <w:rFonts w:ascii="Times New Roman" w:hAnsi="Times New Roman"/>
          <w:sz w:val="20"/>
          <w:szCs w:val="20"/>
        </w:rPr>
        <w:t xml:space="preserve">ship </w:t>
      </w:r>
      <w:r w:rsidRPr="00146828">
        <w:rPr>
          <w:rFonts w:ascii="Times New Roman" w:hAnsi="Times New Roman"/>
          <w:sz w:val="20"/>
          <w:szCs w:val="20"/>
        </w:rPr>
        <w:t>show</w:t>
      </w:r>
      <w:r w:rsidR="0091418E" w:rsidRPr="00146828">
        <w:rPr>
          <w:rFonts w:ascii="Times New Roman" w:hAnsi="Times New Roman"/>
          <w:sz w:val="20"/>
          <w:szCs w:val="20"/>
        </w:rPr>
        <w:t>ed</w:t>
      </w:r>
      <w:r w:rsidRPr="00146828">
        <w:rPr>
          <w:rFonts w:ascii="Times New Roman" w:hAnsi="Times New Roman"/>
          <w:sz w:val="20"/>
          <w:szCs w:val="20"/>
        </w:rPr>
        <w:t xml:space="preserve"> generally good agreement</w:t>
      </w:r>
      <w:r w:rsidR="0091418E" w:rsidRPr="00146828">
        <w:rPr>
          <w:rFonts w:ascii="Times New Roman" w:hAnsi="Times New Roman"/>
          <w:sz w:val="20"/>
          <w:szCs w:val="20"/>
        </w:rPr>
        <w:t xml:space="preserve"> with CFD. </w:t>
      </w:r>
      <w:r w:rsidRPr="00146828">
        <w:rPr>
          <w:rFonts w:ascii="Times New Roman" w:hAnsi="Times New Roman"/>
          <w:sz w:val="20"/>
          <w:szCs w:val="20"/>
        </w:rPr>
        <w:t>DDES</w:t>
      </w:r>
      <w:r w:rsidR="0091418E" w:rsidRPr="00146828">
        <w:rPr>
          <w:rFonts w:ascii="Times New Roman" w:hAnsi="Times New Roman"/>
          <w:sz w:val="20"/>
          <w:szCs w:val="20"/>
        </w:rPr>
        <w:t xml:space="preserve"> has been shown to be</w:t>
      </w:r>
      <w:r w:rsidRPr="00146828">
        <w:rPr>
          <w:rFonts w:ascii="Times New Roman" w:hAnsi="Times New Roman"/>
          <w:sz w:val="20"/>
          <w:szCs w:val="20"/>
        </w:rPr>
        <w:t xml:space="preserve"> </w:t>
      </w:r>
      <w:r w:rsidR="001163C2" w:rsidRPr="00146828">
        <w:rPr>
          <w:rFonts w:ascii="Times New Roman" w:hAnsi="Times New Roman"/>
          <w:sz w:val="20"/>
          <w:szCs w:val="20"/>
        </w:rPr>
        <w:t>suitable for</w:t>
      </w:r>
      <w:r w:rsidRPr="00146828">
        <w:rPr>
          <w:rFonts w:ascii="Times New Roman" w:hAnsi="Times New Roman"/>
          <w:sz w:val="20"/>
          <w:szCs w:val="20"/>
        </w:rPr>
        <w:t xml:space="preserve"> resolving the unsteady </w:t>
      </w:r>
      <w:r w:rsidR="001163C2" w:rsidRPr="00146828">
        <w:rPr>
          <w:rFonts w:ascii="Times New Roman" w:hAnsi="Times New Roman"/>
          <w:sz w:val="20"/>
          <w:szCs w:val="20"/>
        </w:rPr>
        <w:t>flow over the ship</w:t>
      </w:r>
      <w:r w:rsidR="00324EE3" w:rsidRPr="00146828">
        <w:rPr>
          <w:rFonts w:ascii="Times New Roman" w:hAnsi="Times New Roman"/>
          <w:sz w:val="20"/>
          <w:szCs w:val="20"/>
        </w:rPr>
        <w:t>,</w:t>
      </w:r>
      <w:r w:rsidR="001163C2" w:rsidRPr="00146828">
        <w:rPr>
          <w:rFonts w:ascii="Times New Roman" w:hAnsi="Times New Roman"/>
          <w:sz w:val="20"/>
          <w:szCs w:val="20"/>
        </w:rPr>
        <w:t xml:space="preserve"> </w:t>
      </w:r>
      <w:r w:rsidR="0091418E" w:rsidRPr="00146828">
        <w:rPr>
          <w:rFonts w:ascii="Times New Roman" w:hAnsi="Times New Roman"/>
          <w:sz w:val="20"/>
          <w:szCs w:val="20"/>
        </w:rPr>
        <w:t xml:space="preserve">particularly in </w:t>
      </w:r>
      <w:r w:rsidR="001163C2" w:rsidRPr="00146828">
        <w:rPr>
          <w:rFonts w:ascii="Times New Roman" w:hAnsi="Times New Roman"/>
          <w:sz w:val="20"/>
          <w:szCs w:val="20"/>
        </w:rPr>
        <w:t xml:space="preserve">areas of </w:t>
      </w:r>
      <w:r w:rsidRPr="00146828">
        <w:rPr>
          <w:rFonts w:ascii="Times New Roman" w:hAnsi="Times New Roman"/>
          <w:sz w:val="20"/>
          <w:szCs w:val="20"/>
        </w:rPr>
        <w:t>separation</w:t>
      </w:r>
      <w:r w:rsidR="0091418E" w:rsidRPr="00146828">
        <w:rPr>
          <w:rFonts w:ascii="Times New Roman" w:hAnsi="Times New Roman"/>
          <w:sz w:val="20"/>
          <w:szCs w:val="20"/>
        </w:rPr>
        <w:t xml:space="preserve"> and turbulent wakes</w:t>
      </w:r>
      <w:r w:rsidR="001163C2" w:rsidRPr="00146828">
        <w:rPr>
          <w:rFonts w:ascii="Times New Roman" w:hAnsi="Times New Roman"/>
          <w:sz w:val="20"/>
          <w:szCs w:val="20"/>
        </w:rPr>
        <w:t>.</w:t>
      </w:r>
      <w:r w:rsidRPr="00146828">
        <w:rPr>
          <w:rFonts w:ascii="Times New Roman" w:hAnsi="Times New Roman"/>
          <w:sz w:val="20"/>
          <w:szCs w:val="20"/>
        </w:rPr>
        <w:t xml:space="preserve"> </w:t>
      </w:r>
    </w:p>
    <w:p w:rsidR="00D920D0" w:rsidRPr="00146828" w:rsidRDefault="0091418E" w:rsidP="008E4041">
      <w:pPr>
        <w:pStyle w:val="ListParagraph"/>
        <w:numPr>
          <w:ilvl w:val="0"/>
          <w:numId w:val="44"/>
        </w:numPr>
        <w:spacing w:after="60"/>
        <w:ind w:left="567" w:hanging="283"/>
        <w:jc w:val="both"/>
        <w:rPr>
          <w:rFonts w:ascii="Times New Roman" w:hAnsi="Times New Roman"/>
          <w:sz w:val="20"/>
          <w:szCs w:val="20"/>
        </w:rPr>
      </w:pPr>
      <w:r w:rsidRPr="00146828">
        <w:rPr>
          <w:rFonts w:ascii="Times New Roman" w:hAnsi="Times New Roman"/>
          <w:sz w:val="20"/>
          <w:szCs w:val="20"/>
        </w:rPr>
        <w:t xml:space="preserve">The CFD results for the full-scale ship also showed generally good agreement with both the experiment and the </w:t>
      </w:r>
      <w:r w:rsidR="00691582" w:rsidRPr="00146828">
        <w:rPr>
          <w:rFonts w:ascii="Times New Roman" w:hAnsi="Times New Roman"/>
          <w:sz w:val="20"/>
          <w:szCs w:val="20"/>
        </w:rPr>
        <w:t>small</w:t>
      </w:r>
      <w:r w:rsidRPr="00146828">
        <w:rPr>
          <w:rFonts w:ascii="Times New Roman" w:hAnsi="Times New Roman"/>
          <w:sz w:val="20"/>
          <w:szCs w:val="20"/>
        </w:rPr>
        <w:t xml:space="preserve">-scale CFD. </w:t>
      </w:r>
      <w:r w:rsidR="004635D7" w:rsidRPr="00146828">
        <w:rPr>
          <w:rFonts w:ascii="Times New Roman" w:hAnsi="Times New Roman"/>
          <w:sz w:val="20"/>
          <w:szCs w:val="20"/>
        </w:rPr>
        <w:t xml:space="preserve">However, differences were seen in the flow over the rounded bow where the high Reynolds number flow in the full-scale did not experience flow separation, unlike </w:t>
      </w:r>
      <w:r w:rsidR="006E13E4" w:rsidRPr="00146828">
        <w:rPr>
          <w:rFonts w:ascii="Times New Roman" w:hAnsi="Times New Roman"/>
          <w:sz w:val="20"/>
          <w:szCs w:val="20"/>
        </w:rPr>
        <w:t xml:space="preserve">at the </w:t>
      </w:r>
      <w:r w:rsidR="004635D7" w:rsidRPr="00146828">
        <w:rPr>
          <w:rFonts w:ascii="Times New Roman" w:hAnsi="Times New Roman"/>
          <w:sz w:val="20"/>
          <w:szCs w:val="20"/>
        </w:rPr>
        <w:t>small</w:t>
      </w:r>
      <w:r w:rsidR="006E13E4" w:rsidRPr="00146828">
        <w:rPr>
          <w:rFonts w:ascii="Times New Roman" w:hAnsi="Times New Roman"/>
          <w:sz w:val="20"/>
          <w:szCs w:val="20"/>
        </w:rPr>
        <w:t>-</w:t>
      </w:r>
      <w:r w:rsidR="004635D7" w:rsidRPr="00146828">
        <w:rPr>
          <w:rFonts w:ascii="Times New Roman" w:hAnsi="Times New Roman"/>
          <w:sz w:val="20"/>
          <w:szCs w:val="20"/>
        </w:rPr>
        <w:t xml:space="preserve">scale, low Reynolds number flow, which did. However, by the time the flow had reached the end of the </w:t>
      </w:r>
      <w:r w:rsidR="006E13E4" w:rsidRPr="00146828">
        <w:rPr>
          <w:rFonts w:ascii="Times New Roman" w:hAnsi="Times New Roman"/>
          <w:sz w:val="20"/>
          <w:szCs w:val="20"/>
        </w:rPr>
        <w:t xml:space="preserve">ski-jump </w:t>
      </w:r>
      <w:r w:rsidR="004635D7" w:rsidRPr="00146828">
        <w:rPr>
          <w:rFonts w:ascii="Times New Roman" w:hAnsi="Times New Roman"/>
          <w:sz w:val="20"/>
          <w:szCs w:val="20"/>
        </w:rPr>
        <w:t xml:space="preserve">ramp, and </w:t>
      </w:r>
      <w:r w:rsidR="00A86C65" w:rsidRPr="00146828">
        <w:rPr>
          <w:rFonts w:ascii="Times New Roman" w:hAnsi="Times New Roman"/>
          <w:sz w:val="20"/>
          <w:szCs w:val="20"/>
        </w:rPr>
        <w:t>further downstream</w:t>
      </w:r>
      <w:r w:rsidR="004635D7" w:rsidRPr="00146828">
        <w:rPr>
          <w:rFonts w:ascii="Times New Roman" w:hAnsi="Times New Roman"/>
          <w:sz w:val="20"/>
          <w:szCs w:val="20"/>
        </w:rPr>
        <w:t>, the agreement between the small- and full-scale flows was good. This suggest</w:t>
      </w:r>
      <w:r w:rsidR="00A86C65" w:rsidRPr="00146828">
        <w:rPr>
          <w:rFonts w:ascii="Times New Roman" w:hAnsi="Times New Roman"/>
          <w:sz w:val="20"/>
          <w:szCs w:val="20"/>
        </w:rPr>
        <w:t>s</w:t>
      </w:r>
      <w:r w:rsidR="004635D7" w:rsidRPr="00146828">
        <w:rPr>
          <w:rFonts w:ascii="Times New Roman" w:hAnsi="Times New Roman"/>
          <w:sz w:val="20"/>
          <w:szCs w:val="20"/>
        </w:rPr>
        <w:t xml:space="preserve"> that the experiment was capable of producing reliable full-scale airwake data. </w:t>
      </w:r>
    </w:p>
    <w:p w:rsidR="00551913" w:rsidRPr="00146828" w:rsidRDefault="004635D7" w:rsidP="008E4041">
      <w:pPr>
        <w:pStyle w:val="ListParagraph"/>
        <w:numPr>
          <w:ilvl w:val="0"/>
          <w:numId w:val="44"/>
        </w:numPr>
        <w:spacing w:after="60"/>
        <w:ind w:left="567" w:hanging="283"/>
        <w:jc w:val="both"/>
        <w:rPr>
          <w:rFonts w:ascii="Times New Roman" w:hAnsi="Times New Roman"/>
          <w:sz w:val="20"/>
          <w:szCs w:val="20"/>
        </w:rPr>
      </w:pPr>
      <w:r w:rsidRPr="00146828">
        <w:rPr>
          <w:rFonts w:ascii="Times New Roman" w:hAnsi="Times New Roman"/>
          <w:sz w:val="20"/>
          <w:szCs w:val="20"/>
        </w:rPr>
        <w:t>The good agreement between the measured and computed velocities along the SRVL approach path</w:t>
      </w:r>
      <w:r w:rsidR="006E13E4" w:rsidRPr="00146828">
        <w:rPr>
          <w:rFonts w:ascii="Times New Roman" w:hAnsi="Times New Roman"/>
          <w:sz w:val="20"/>
          <w:szCs w:val="20"/>
        </w:rPr>
        <w:t>,</w:t>
      </w:r>
      <w:r w:rsidRPr="00146828">
        <w:rPr>
          <w:rFonts w:ascii="Times New Roman" w:hAnsi="Times New Roman"/>
          <w:sz w:val="20"/>
          <w:szCs w:val="20"/>
        </w:rPr>
        <w:t xml:space="preserve"> astern of the ship</w:t>
      </w:r>
      <w:r w:rsidR="006E13E4" w:rsidRPr="00146828">
        <w:rPr>
          <w:rFonts w:ascii="Times New Roman" w:hAnsi="Times New Roman"/>
          <w:sz w:val="20"/>
          <w:szCs w:val="20"/>
        </w:rPr>
        <w:t>,</w:t>
      </w:r>
      <w:r w:rsidRPr="00146828">
        <w:rPr>
          <w:rFonts w:ascii="Times New Roman" w:hAnsi="Times New Roman"/>
          <w:sz w:val="20"/>
          <w:szCs w:val="20"/>
        </w:rPr>
        <w:t xml:space="preserve"> shows that DDES is capable of maintaining</w:t>
      </w:r>
      <w:r w:rsidR="00F30F22" w:rsidRPr="00146828">
        <w:rPr>
          <w:rFonts w:ascii="Times New Roman" w:hAnsi="Times New Roman"/>
          <w:sz w:val="20"/>
          <w:szCs w:val="20"/>
        </w:rPr>
        <w:t xml:space="preserve"> the </w:t>
      </w:r>
      <w:r w:rsidR="00F30F22" w:rsidRPr="00146828">
        <w:rPr>
          <w:rFonts w:ascii="Times New Roman" w:hAnsi="Times New Roman"/>
          <w:sz w:val="20"/>
        </w:rPr>
        <w:t xml:space="preserve">turbulent kinetic energy in the </w:t>
      </w:r>
      <w:r w:rsidR="00931441" w:rsidRPr="00146828">
        <w:rPr>
          <w:rFonts w:ascii="Times New Roman" w:hAnsi="Times New Roman"/>
          <w:sz w:val="20"/>
        </w:rPr>
        <w:t xml:space="preserve">extended </w:t>
      </w:r>
      <w:r w:rsidR="00F30F22" w:rsidRPr="00146828">
        <w:rPr>
          <w:rFonts w:ascii="Times New Roman" w:hAnsi="Times New Roman"/>
          <w:sz w:val="20"/>
        </w:rPr>
        <w:t>wake of a</w:t>
      </w:r>
      <w:r w:rsidR="00931441" w:rsidRPr="00146828">
        <w:rPr>
          <w:rFonts w:ascii="Times New Roman" w:hAnsi="Times New Roman"/>
          <w:sz w:val="20"/>
        </w:rPr>
        <w:t xml:space="preserve"> bluff body</w:t>
      </w:r>
      <w:r w:rsidR="00467C00" w:rsidRPr="00146828">
        <w:rPr>
          <w:rFonts w:ascii="Times New Roman" w:hAnsi="Times New Roman"/>
          <w:sz w:val="20"/>
        </w:rPr>
        <w:t>, although the turbulence does eventually dissipate</w:t>
      </w:r>
      <w:r w:rsidR="00931441" w:rsidRPr="00146828">
        <w:rPr>
          <w:rFonts w:ascii="Times New Roman" w:hAnsi="Times New Roman"/>
          <w:sz w:val="20"/>
        </w:rPr>
        <w:t xml:space="preserve">. </w:t>
      </w:r>
    </w:p>
    <w:bookmarkEnd w:id="31"/>
    <w:bookmarkEnd w:id="32"/>
    <w:p w:rsidR="00467059" w:rsidRPr="00146828" w:rsidRDefault="00467059" w:rsidP="008E4041">
      <w:pPr>
        <w:pStyle w:val="Heading1"/>
        <w:numPr>
          <w:ilvl w:val="0"/>
          <w:numId w:val="0"/>
        </w:numPr>
        <w:jc w:val="both"/>
      </w:pPr>
      <w:r w:rsidRPr="00146828">
        <w:t>Acknowledgements</w:t>
      </w:r>
    </w:p>
    <w:p w:rsidR="00380C67" w:rsidRPr="00146828" w:rsidRDefault="00467059" w:rsidP="008E4041">
      <w:pPr>
        <w:ind w:firstLine="288"/>
        <w:jc w:val="both"/>
      </w:pPr>
      <w:r w:rsidRPr="00146828">
        <w:t xml:space="preserve">The Authors acknowledge the financial support from the Engineering and Physical Sciences Research Council through </w:t>
      </w:r>
      <w:r w:rsidR="00F006C3" w:rsidRPr="00146828">
        <w:t xml:space="preserve">an </w:t>
      </w:r>
      <w:r w:rsidRPr="00146828">
        <w:t>Industrial CASE Award jointly funded with BAE Systems, and the ongoing support of ANSYS UK Ltd.</w:t>
      </w:r>
    </w:p>
    <w:p w:rsidR="000A3B4C" w:rsidRPr="00146828" w:rsidRDefault="000A3B4C" w:rsidP="008E4041">
      <w:pPr>
        <w:pStyle w:val="Heading1"/>
        <w:numPr>
          <w:ilvl w:val="0"/>
          <w:numId w:val="0"/>
        </w:numPr>
        <w:jc w:val="both"/>
      </w:pPr>
      <w:r w:rsidRPr="00146828">
        <w:t>References</w:t>
      </w:r>
    </w:p>
    <w:p w:rsidR="001712B3" w:rsidRPr="00146828" w:rsidRDefault="001712B3" w:rsidP="008E4041">
      <w:pPr>
        <w:numPr>
          <w:ilvl w:val="0"/>
          <w:numId w:val="32"/>
        </w:numPr>
        <w:spacing w:line="259" w:lineRule="auto"/>
        <w:jc w:val="both"/>
        <w:rPr>
          <w:rFonts w:eastAsiaTheme="minorHAnsi"/>
          <w:sz w:val="18"/>
          <w:szCs w:val="18"/>
        </w:rPr>
      </w:pPr>
      <w:bookmarkStart w:id="33" w:name="OLE_LINK2"/>
      <w:bookmarkStart w:id="34" w:name="OLE_LINK3"/>
      <w:bookmarkStart w:id="35" w:name="OLE_LINK6"/>
      <w:bookmarkStart w:id="36" w:name="_Hlk8511887"/>
      <w:r w:rsidRPr="00146828">
        <w:rPr>
          <w:rFonts w:eastAsiaTheme="minorHAnsi"/>
          <w:sz w:val="18"/>
          <w:szCs w:val="18"/>
        </w:rPr>
        <w:t>Bevilaqua, P. M., “</w:t>
      </w:r>
      <w:bookmarkStart w:id="37" w:name="OLE_LINK20"/>
      <w:r w:rsidRPr="00146828">
        <w:rPr>
          <w:rFonts w:eastAsiaTheme="minorHAnsi"/>
          <w:sz w:val="18"/>
          <w:szCs w:val="18"/>
        </w:rPr>
        <w:t>Inventing the F-35 Joint Strike Fighter</w:t>
      </w:r>
      <w:bookmarkEnd w:id="37"/>
      <w:r w:rsidR="00656555" w:rsidRPr="00146828">
        <w:rPr>
          <w:rFonts w:eastAsiaTheme="minorHAnsi"/>
          <w:sz w:val="18"/>
          <w:szCs w:val="18"/>
        </w:rPr>
        <w:t>,</w:t>
      </w:r>
      <w:r w:rsidRPr="00146828">
        <w:rPr>
          <w:rFonts w:eastAsiaTheme="minorHAnsi"/>
          <w:sz w:val="18"/>
          <w:szCs w:val="18"/>
        </w:rPr>
        <w:t xml:space="preserve">” </w:t>
      </w:r>
      <w:r w:rsidRPr="00146828">
        <w:rPr>
          <w:rFonts w:eastAsiaTheme="minorHAnsi"/>
          <w:i/>
          <w:sz w:val="18"/>
          <w:szCs w:val="18"/>
        </w:rPr>
        <w:t>47th AIAA Aerospace Sciences Meeting Including the New Horizons Forum and Aerospace Exposition</w:t>
      </w:r>
      <w:r w:rsidRPr="00146828">
        <w:rPr>
          <w:rFonts w:eastAsiaTheme="minorHAnsi"/>
          <w:sz w:val="18"/>
          <w:szCs w:val="18"/>
        </w:rPr>
        <w:t>, Orlando, Florida. AIAA 2009-1650, January 2009.</w:t>
      </w:r>
    </w:p>
    <w:p w:rsidR="004D5261" w:rsidRPr="00146828" w:rsidRDefault="004D5261" w:rsidP="008E4041">
      <w:pPr>
        <w:spacing w:line="259" w:lineRule="auto"/>
        <w:ind w:left="360"/>
        <w:jc w:val="both"/>
        <w:rPr>
          <w:rFonts w:eastAsiaTheme="minorHAnsi"/>
          <w:sz w:val="18"/>
          <w:szCs w:val="18"/>
        </w:rPr>
      </w:pPr>
      <w:r w:rsidRPr="00146828">
        <w:rPr>
          <w:rFonts w:eastAsiaTheme="minorHAnsi"/>
          <w:sz w:val="18"/>
          <w:szCs w:val="18"/>
        </w:rPr>
        <w:t>doi: 10.2514/6.2009-1650</w:t>
      </w:r>
    </w:p>
    <w:p w:rsidR="001712B3" w:rsidRPr="00146828" w:rsidRDefault="001712B3" w:rsidP="008E4041">
      <w:pPr>
        <w:numPr>
          <w:ilvl w:val="0"/>
          <w:numId w:val="32"/>
        </w:numPr>
        <w:spacing w:line="259" w:lineRule="auto"/>
        <w:jc w:val="both"/>
        <w:rPr>
          <w:rFonts w:eastAsiaTheme="minorHAnsi"/>
          <w:sz w:val="18"/>
          <w:szCs w:val="18"/>
        </w:rPr>
      </w:pPr>
      <w:r w:rsidRPr="00146828">
        <w:rPr>
          <w:rFonts w:eastAsiaTheme="minorHAnsi"/>
          <w:sz w:val="18"/>
          <w:szCs w:val="18"/>
        </w:rPr>
        <w:t>Royal Navy Imagery Database, accessed March 2018</w:t>
      </w:r>
      <w:r w:rsidRPr="00146828">
        <w:rPr>
          <w:rFonts w:eastAsiaTheme="minorHAnsi"/>
          <w:sz w:val="18"/>
          <w:szCs w:val="18"/>
        </w:rPr>
        <w:tab/>
      </w:r>
      <w:hyperlink r:id="rId37" w:history="1">
        <w:r w:rsidRPr="00146828">
          <w:rPr>
            <w:rFonts w:eastAsiaTheme="minorHAnsi"/>
            <w:sz w:val="18"/>
            <w:szCs w:val="18"/>
          </w:rPr>
          <w:t>https://www.royalnavy.mod.uk/useful-resources-and-information/rn-image-archive</w:t>
        </w:r>
      </w:hyperlink>
    </w:p>
    <w:p w:rsidR="001712B3" w:rsidRPr="00146828" w:rsidRDefault="001712B3" w:rsidP="008E4041">
      <w:pPr>
        <w:numPr>
          <w:ilvl w:val="0"/>
          <w:numId w:val="32"/>
        </w:numPr>
        <w:spacing w:line="259" w:lineRule="auto"/>
        <w:jc w:val="both"/>
        <w:rPr>
          <w:rFonts w:eastAsiaTheme="minorHAnsi"/>
          <w:sz w:val="18"/>
          <w:szCs w:val="18"/>
        </w:rPr>
      </w:pPr>
      <w:r w:rsidRPr="00146828">
        <w:rPr>
          <w:rFonts w:eastAsiaTheme="minorHAnsi"/>
          <w:sz w:val="18"/>
          <w:szCs w:val="18"/>
        </w:rPr>
        <w:t>Kelly, M.</w:t>
      </w:r>
      <w:r w:rsidR="0029085F" w:rsidRPr="00146828">
        <w:rPr>
          <w:rFonts w:eastAsiaTheme="minorHAnsi"/>
          <w:sz w:val="18"/>
          <w:szCs w:val="18"/>
        </w:rPr>
        <w:t xml:space="preserve"> </w:t>
      </w:r>
      <w:r w:rsidRPr="00146828">
        <w:rPr>
          <w:rFonts w:eastAsiaTheme="minorHAnsi"/>
          <w:sz w:val="18"/>
          <w:szCs w:val="18"/>
        </w:rPr>
        <w:t>F., Watson, N.</w:t>
      </w:r>
      <w:r w:rsidR="0029085F" w:rsidRPr="00146828">
        <w:rPr>
          <w:rFonts w:eastAsiaTheme="minorHAnsi"/>
          <w:sz w:val="18"/>
          <w:szCs w:val="18"/>
        </w:rPr>
        <w:t xml:space="preserve"> </w:t>
      </w:r>
      <w:r w:rsidRPr="00146828">
        <w:rPr>
          <w:rFonts w:eastAsiaTheme="minorHAnsi"/>
          <w:sz w:val="18"/>
          <w:szCs w:val="18"/>
        </w:rPr>
        <w:t>A., Hodge, S.</w:t>
      </w:r>
      <w:r w:rsidR="0029085F" w:rsidRPr="00146828">
        <w:rPr>
          <w:rFonts w:eastAsiaTheme="minorHAnsi"/>
          <w:sz w:val="18"/>
          <w:szCs w:val="18"/>
        </w:rPr>
        <w:t xml:space="preserve"> </w:t>
      </w:r>
      <w:r w:rsidRPr="00146828">
        <w:rPr>
          <w:rFonts w:eastAsiaTheme="minorHAnsi"/>
          <w:sz w:val="18"/>
          <w:szCs w:val="18"/>
        </w:rPr>
        <w:t>J., White, M.</w:t>
      </w:r>
      <w:r w:rsidR="0029085F" w:rsidRPr="00146828">
        <w:rPr>
          <w:rFonts w:eastAsiaTheme="minorHAnsi"/>
          <w:sz w:val="18"/>
          <w:szCs w:val="18"/>
        </w:rPr>
        <w:t xml:space="preserve"> </w:t>
      </w:r>
      <w:r w:rsidRPr="00146828">
        <w:rPr>
          <w:rFonts w:eastAsiaTheme="minorHAnsi"/>
          <w:sz w:val="18"/>
          <w:szCs w:val="18"/>
        </w:rPr>
        <w:t>D. and Owen, I., “</w:t>
      </w:r>
      <w:bookmarkStart w:id="38" w:name="OLE_LINK22"/>
      <w:bookmarkStart w:id="39" w:name="OLE_LINK23"/>
      <w:r w:rsidRPr="00146828">
        <w:rPr>
          <w:rFonts w:eastAsiaTheme="minorHAnsi"/>
          <w:sz w:val="18"/>
          <w:szCs w:val="18"/>
        </w:rPr>
        <w:t>The Role of Modelling and Simulation in the Preparations for Flight Trials Aboard the Queen Elizabeth Class Aircraft Carriers</w:t>
      </w:r>
      <w:bookmarkEnd w:id="38"/>
      <w:bookmarkEnd w:id="39"/>
      <w:r w:rsidR="00656555" w:rsidRPr="00146828">
        <w:rPr>
          <w:rFonts w:eastAsiaTheme="minorHAnsi"/>
          <w:sz w:val="18"/>
          <w:szCs w:val="18"/>
        </w:rPr>
        <w:t>,</w:t>
      </w:r>
      <w:r w:rsidRPr="00146828">
        <w:rPr>
          <w:rFonts w:eastAsiaTheme="minorHAnsi"/>
          <w:sz w:val="18"/>
          <w:szCs w:val="18"/>
        </w:rPr>
        <w:t xml:space="preserve">” </w:t>
      </w:r>
      <w:r w:rsidRPr="00146828">
        <w:rPr>
          <w:rFonts w:eastAsiaTheme="minorHAnsi"/>
          <w:i/>
          <w:sz w:val="18"/>
          <w:szCs w:val="18"/>
        </w:rPr>
        <w:t>Proc. 14</w:t>
      </w:r>
      <w:r w:rsidRPr="00146828">
        <w:rPr>
          <w:rFonts w:eastAsiaTheme="minorHAnsi"/>
          <w:i/>
          <w:sz w:val="18"/>
          <w:szCs w:val="18"/>
          <w:vertAlign w:val="superscript"/>
        </w:rPr>
        <w:t>th</w:t>
      </w:r>
      <w:r w:rsidRPr="00146828">
        <w:rPr>
          <w:rFonts w:eastAsiaTheme="minorHAnsi"/>
          <w:i/>
          <w:sz w:val="18"/>
          <w:szCs w:val="18"/>
        </w:rPr>
        <w:t xml:space="preserve"> International Engineering Conference</w:t>
      </w:r>
      <w:r w:rsidRPr="00146828">
        <w:rPr>
          <w:rFonts w:eastAsiaTheme="minorHAnsi"/>
          <w:sz w:val="18"/>
          <w:szCs w:val="18"/>
        </w:rPr>
        <w:t>, Glasgow, 2-4 Oct. 2018.</w:t>
      </w:r>
    </w:p>
    <w:p w:rsidR="004D5261" w:rsidRPr="00146828" w:rsidRDefault="004D5261" w:rsidP="008E4041">
      <w:pPr>
        <w:spacing w:line="259" w:lineRule="auto"/>
        <w:ind w:left="360"/>
        <w:jc w:val="both"/>
        <w:rPr>
          <w:rFonts w:eastAsiaTheme="minorHAnsi"/>
          <w:sz w:val="18"/>
          <w:szCs w:val="18"/>
        </w:rPr>
      </w:pPr>
      <w:r w:rsidRPr="00146828">
        <w:rPr>
          <w:rFonts w:eastAsiaTheme="minorHAnsi"/>
          <w:sz w:val="18"/>
          <w:szCs w:val="18"/>
        </w:rPr>
        <w:t>doi: 10.24868/issn.2515-818X.2018.037</w:t>
      </w:r>
    </w:p>
    <w:p w:rsidR="002D4F72" w:rsidRPr="00146828" w:rsidRDefault="002D4F72" w:rsidP="008E4041">
      <w:pPr>
        <w:numPr>
          <w:ilvl w:val="0"/>
          <w:numId w:val="32"/>
        </w:numPr>
        <w:spacing w:line="259" w:lineRule="auto"/>
        <w:jc w:val="both"/>
        <w:rPr>
          <w:rFonts w:eastAsiaTheme="minorHAnsi"/>
          <w:sz w:val="18"/>
          <w:szCs w:val="18"/>
        </w:rPr>
      </w:pPr>
      <w:r w:rsidRPr="00146828">
        <w:rPr>
          <w:rFonts w:eastAsiaTheme="minorHAnsi"/>
          <w:sz w:val="18"/>
          <w:szCs w:val="18"/>
        </w:rPr>
        <w:t>Forrest, J. S., and Owen, I., “</w:t>
      </w:r>
      <w:bookmarkStart w:id="40" w:name="OLE_LINK24"/>
      <w:bookmarkStart w:id="41" w:name="OLE_LINK25"/>
      <w:r w:rsidRPr="00146828">
        <w:rPr>
          <w:rFonts w:eastAsiaTheme="minorHAnsi"/>
          <w:sz w:val="18"/>
          <w:szCs w:val="18"/>
        </w:rPr>
        <w:t>Investigation of Ship Airwakes using Detached-Eddy Simulation</w:t>
      </w:r>
      <w:bookmarkEnd w:id="40"/>
      <w:bookmarkEnd w:id="41"/>
      <w:r w:rsidR="00656555" w:rsidRPr="00146828">
        <w:rPr>
          <w:rFonts w:eastAsiaTheme="minorHAnsi"/>
          <w:sz w:val="18"/>
          <w:szCs w:val="18"/>
        </w:rPr>
        <w:t>,</w:t>
      </w:r>
      <w:r w:rsidRPr="00146828">
        <w:rPr>
          <w:rFonts w:eastAsiaTheme="minorHAnsi"/>
          <w:sz w:val="18"/>
          <w:szCs w:val="18"/>
        </w:rPr>
        <w:t xml:space="preserve">” </w:t>
      </w:r>
      <w:r w:rsidRPr="00146828">
        <w:rPr>
          <w:rFonts w:eastAsiaTheme="minorHAnsi"/>
          <w:i/>
          <w:sz w:val="18"/>
          <w:szCs w:val="18"/>
        </w:rPr>
        <w:t>Computers &amp; Fluids</w:t>
      </w:r>
      <w:r w:rsidRPr="00146828">
        <w:rPr>
          <w:rFonts w:eastAsiaTheme="minorHAnsi"/>
          <w:sz w:val="18"/>
          <w:szCs w:val="18"/>
        </w:rPr>
        <w:t>, Vol. 39, No. 4, April 2010, 656-673.</w:t>
      </w:r>
    </w:p>
    <w:p w:rsidR="004D5261" w:rsidRPr="00146828" w:rsidRDefault="004D5261" w:rsidP="008E4041">
      <w:pPr>
        <w:spacing w:line="259" w:lineRule="auto"/>
        <w:ind w:left="360"/>
        <w:jc w:val="both"/>
        <w:rPr>
          <w:rFonts w:eastAsiaTheme="minorHAnsi"/>
          <w:sz w:val="18"/>
          <w:szCs w:val="18"/>
        </w:rPr>
      </w:pPr>
      <w:r w:rsidRPr="00146828">
        <w:rPr>
          <w:rFonts w:eastAsiaTheme="minorHAnsi"/>
          <w:sz w:val="18"/>
          <w:szCs w:val="18"/>
        </w:rPr>
        <w:t>doi: 10.1016/j.compfluid.2009.11.002</w:t>
      </w:r>
    </w:p>
    <w:p w:rsidR="002D4F72" w:rsidRPr="00146828" w:rsidRDefault="002D4F72" w:rsidP="008E4041">
      <w:pPr>
        <w:numPr>
          <w:ilvl w:val="0"/>
          <w:numId w:val="32"/>
        </w:numPr>
        <w:spacing w:line="259" w:lineRule="auto"/>
        <w:jc w:val="both"/>
        <w:rPr>
          <w:rFonts w:eastAsiaTheme="minorHAnsi"/>
          <w:sz w:val="18"/>
          <w:szCs w:val="18"/>
        </w:rPr>
      </w:pPr>
      <w:r w:rsidRPr="00146828">
        <w:rPr>
          <w:rFonts w:eastAsiaTheme="minorHAnsi"/>
          <w:sz w:val="18"/>
          <w:szCs w:val="18"/>
        </w:rPr>
        <w:t>Hodge, S. J., Forrest, J. S., Padfield, G. D., and Owen, I., “</w:t>
      </w:r>
      <w:bookmarkStart w:id="42" w:name="OLE_LINK26"/>
      <w:bookmarkStart w:id="43" w:name="OLE_LINK27"/>
      <w:r w:rsidRPr="00146828">
        <w:rPr>
          <w:rFonts w:eastAsiaTheme="minorHAnsi"/>
          <w:sz w:val="18"/>
          <w:szCs w:val="18"/>
        </w:rPr>
        <w:t>Simulating the environment at the aircraft-ship dynamic interface: research, development, &amp; application</w:t>
      </w:r>
      <w:bookmarkEnd w:id="42"/>
      <w:bookmarkEnd w:id="43"/>
      <w:r w:rsidR="00656555" w:rsidRPr="00146828">
        <w:rPr>
          <w:rFonts w:eastAsiaTheme="minorHAnsi"/>
          <w:sz w:val="18"/>
          <w:szCs w:val="18"/>
        </w:rPr>
        <w:t>,</w:t>
      </w:r>
      <w:r w:rsidRPr="00146828">
        <w:rPr>
          <w:rFonts w:eastAsiaTheme="minorHAnsi"/>
          <w:sz w:val="18"/>
          <w:szCs w:val="18"/>
        </w:rPr>
        <w:t xml:space="preserve">” </w:t>
      </w:r>
      <w:r w:rsidRPr="00146828">
        <w:rPr>
          <w:rFonts w:eastAsiaTheme="minorHAnsi"/>
          <w:i/>
          <w:sz w:val="18"/>
          <w:szCs w:val="18"/>
        </w:rPr>
        <w:t>The Aeronautical Journal</w:t>
      </w:r>
      <w:r w:rsidRPr="00146828">
        <w:rPr>
          <w:rFonts w:eastAsiaTheme="minorHAnsi"/>
          <w:sz w:val="18"/>
          <w:szCs w:val="18"/>
        </w:rPr>
        <w:t>, Vol. 116, issue 1158, November 2012, 1155-1184.</w:t>
      </w:r>
    </w:p>
    <w:p w:rsidR="004D5261" w:rsidRPr="00146828" w:rsidRDefault="004D5261" w:rsidP="008E4041">
      <w:pPr>
        <w:spacing w:line="259" w:lineRule="auto"/>
        <w:ind w:left="360"/>
        <w:jc w:val="both"/>
        <w:rPr>
          <w:rFonts w:eastAsiaTheme="minorHAnsi"/>
          <w:sz w:val="18"/>
          <w:szCs w:val="18"/>
        </w:rPr>
      </w:pPr>
      <w:r w:rsidRPr="00146828">
        <w:rPr>
          <w:rFonts w:eastAsiaTheme="minorHAnsi"/>
          <w:sz w:val="18"/>
          <w:szCs w:val="18"/>
        </w:rPr>
        <w:t>doi: 10.1017/S0001924000007545</w:t>
      </w:r>
    </w:p>
    <w:p w:rsidR="001712B3" w:rsidRPr="00146828" w:rsidRDefault="001712B3" w:rsidP="008E4041">
      <w:pPr>
        <w:numPr>
          <w:ilvl w:val="0"/>
          <w:numId w:val="32"/>
        </w:numPr>
        <w:spacing w:line="259" w:lineRule="auto"/>
        <w:jc w:val="both"/>
        <w:rPr>
          <w:rFonts w:eastAsiaTheme="minorHAnsi"/>
          <w:sz w:val="18"/>
          <w:szCs w:val="18"/>
        </w:rPr>
      </w:pPr>
      <w:r w:rsidRPr="00146828">
        <w:rPr>
          <w:rFonts w:eastAsiaTheme="minorHAnsi"/>
          <w:sz w:val="18"/>
          <w:szCs w:val="18"/>
        </w:rPr>
        <w:t>Owen, I., White, M.</w:t>
      </w:r>
      <w:r w:rsidR="0029085F" w:rsidRPr="00146828">
        <w:rPr>
          <w:rFonts w:eastAsiaTheme="minorHAnsi"/>
          <w:sz w:val="18"/>
          <w:szCs w:val="18"/>
        </w:rPr>
        <w:t xml:space="preserve"> </w:t>
      </w:r>
      <w:r w:rsidRPr="00146828">
        <w:rPr>
          <w:rFonts w:eastAsiaTheme="minorHAnsi"/>
          <w:sz w:val="18"/>
          <w:szCs w:val="18"/>
        </w:rPr>
        <w:t>D., Padfield, G.</w:t>
      </w:r>
      <w:r w:rsidR="0029085F" w:rsidRPr="00146828">
        <w:rPr>
          <w:rFonts w:eastAsiaTheme="minorHAnsi"/>
          <w:sz w:val="18"/>
          <w:szCs w:val="18"/>
        </w:rPr>
        <w:t xml:space="preserve"> </w:t>
      </w:r>
      <w:r w:rsidRPr="00146828">
        <w:rPr>
          <w:rFonts w:eastAsiaTheme="minorHAnsi"/>
          <w:sz w:val="18"/>
          <w:szCs w:val="18"/>
        </w:rPr>
        <w:t>D. and Hodge S.</w:t>
      </w:r>
      <w:r w:rsidR="0029085F" w:rsidRPr="00146828">
        <w:rPr>
          <w:rFonts w:eastAsiaTheme="minorHAnsi"/>
          <w:sz w:val="18"/>
          <w:szCs w:val="18"/>
        </w:rPr>
        <w:t xml:space="preserve"> </w:t>
      </w:r>
      <w:r w:rsidRPr="00146828">
        <w:rPr>
          <w:rFonts w:eastAsiaTheme="minorHAnsi"/>
          <w:sz w:val="18"/>
          <w:szCs w:val="18"/>
        </w:rPr>
        <w:t>J., “</w:t>
      </w:r>
      <w:bookmarkStart w:id="44" w:name="OLE_LINK28"/>
      <w:bookmarkStart w:id="45" w:name="OLE_LINK29"/>
      <w:r w:rsidRPr="00146828">
        <w:rPr>
          <w:rFonts w:eastAsiaTheme="minorHAnsi"/>
          <w:bCs/>
          <w:sz w:val="18"/>
          <w:szCs w:val="18"/>
        </w:rPr>
        <w:t>A virtual engineering approach to the ship-helicopter dynamic interface – a decade of modelling and simulation research at the University of Liverpool</w:t>
      </w:r>
      <w:bookmarkEnd w:id="44"/>
      <w:bookmarkEnd w:id="45"/>
      <w:r w:rsidR="00656555" w:rsidRPr="00146828">
        <w:rPr>
          <w:rFonts w:eastAsiaTheme="minorHAnsi"/>
          <w:bCs/>
          <w:sz w:val="18"/>
          <w:szCs w:val="18"/>
        </w:rPr>
        <w:t>,</w:t>
      </w:r>
      <w:r w:rsidRPr="00146828">
        <w:rPr>
          <w:rFonts w:eastAsiaTheme="minorHAnsi"/>
          <w:bCs/>
          <w:sz w:val="18"/>
          <w:szCs w:val="18"/>
        </w:rPr>
        <w:t xml:space="preserve">” </w:t>
      </w:r>
      <w:r w:rsidRPr="00146828">
        <w:rPr>
          <w:rFonts w:eastAsiaTheme="minorHAnsi"/>
          <w:bCs/>
          <w:i/>
          <w:sz w:val="18"/>
          <w:szCs w:val="18"/>
        </w:rPr>
        <w:t>The Aeronautical Journal</w:t>
      </w:r>
      <w:r w:rsidRPr="00146828">
        <w:rPr>
          <w:rFonts w:eastAsiaTheme="minorHAnsi"/>
          <w:bCs/>
          <w:sz w:val="18"/>
          <w:szCs w:val="18"/>
        </w:rPr>
        <w:t>, Vol. 121, Issue 1246, December 2017, 1833-1857.</w:t>
      </w:r>
    </w:p>
    <w:p w:rsidR="004D5261" w:rsidRPr="00146828" w:rsidRDefault="004D5261" w:rsidP="008E4041">
      <w:pPr>
        <w:spacing w:line="259" w:lineRule="auto"/>
        <w:ind w:left="360"/>
        <w:jc w:val="both"/>
        <w:rPr>
          <w:rFonts w:eastAsiaTheme="minorHAnsi"/>
          <w:sz w:val="18"/>
          <w:szCs w:val="18"/>
        </w:rPr>
      </w:pPr>
      <w:r w:rsidRPr="00146828">
        <w:rPr>
          <w:rFonts w:eastAsiaTheme="minorHAnsi"/>
          <w:bCs/>
          <w:sz w:val="18"/>
          <w:szCs w:val="18"/>
        </w:rPr>
        <w:t xml:space="preserve">doi: </w:t>
      </w:r>
      <w:r w:rsidRPr="00146828">
        <w:rPr>
          <w:sz w:val="18"/>
          <w:szCs w:val="18"/>
        </w:rPr>
        <w:t>10.1017/aer.2017.102</w:t>
      </w:r>
    </w:p>
    <w:p w:rsidR="002D4F72" w:rsidRPr="00146828" w:rsidRDefault="002D4F72" w:rsidP="008E4041">
      <w:pPr>
        <w:numPr>
          <w:ilvl w:val="0"/>
          <w:numId w:val="32"/>
        </w:numPr>
        <w:spacing w:line="259" w:lineRule="auto"/>
        <w:jc w:val="both"/>
        <w:rPr>
          <w:rFonts w:eastAsiaTheme="minorHAnsi"/>
          <w:sz w:val="18"/>
          <w:szCs w:val="18"/>
        </w:rPr>
      </w:pPr>
      <w:r w:rsidRPr="00146828">
        <w:rPr>
          <w:rFonts w:eastAsiaTheme="minorHAnsi"/>
          <w:sz w:val="18"/>
          <w:szCs w:val="18"/>
        </w:rPr>
        <w:t>White, M. D., Perfect, P., Padfield, G. D., Gubbels, A. W. and Berryman, A. C., “</w:t>
      </w:r>
      <w:bookmarkStart w:id="46" w:name="OLE_LINK30"/>
      <w:bookmarkStart w:id="47" w:name="OLE_LINK31"/>
      <w:r w:rsidRPr="00146828">
        <w:rPr>
          <w:rFonts w:eastAsiaTheme="minorHAnsi"/>
          <w:sz w:val="18"/>
          <w:szCs w:val="18"/>
        </w:rPr>
        <w:t>Acceptance testing and commissioning of a flight simulator for rotorcraft simulation fidelity research</w:t>
      </w:r>
      <w:bookmarkEnd w:id="46"/>
      <w:bookmarkEnd w:id="47"/>
      <w:r w:rsidR="00656555" w:rsidRPr="00146828">
        <w:rPr>
          <w:rFonts w:eastAsiaTheme="minorHAnsi"/>
          <w:sz w:val="18"/>
          <w:szCs w:val="18"/>
        </w:rPr>
        <w:t>,</w:t>
      </w:r>
      <w:r w:rsidRPr="00146828">
        <w:rPr>
          <w:rFonts w:eastAsiaTheme="minorHAnsi"/>
          <w:sz w:val="18"/>
          <w:szCs w:val="18"/>
        </w:rPr>
        <w:t>”</w:t>
      </w:r>
      <w:r w:rsidR="00656555" w:rsidRPr="00146828">
        <w:rPr>
          <w:rFonts w:eastAsiaTheme="minorHAnsi"/>
          <w:sz w:val="18"/>
          <w:szCs w:val="18"/>
        </w:rPr>
        <w:t xml:space="preserve"> </w:t>
      </w:r>
      <w:r w:rsidRPr="00146828">
        <w:rPr>
          <w:rFonts w:eastAsiaTheme="minorHAnsi"/>
          <w:i/>
          <w:sz w:val="18"/>
          <w:szCs w:val="18"/>
        </w:rPr>
        <w:t>Proceedings of the Institution of Mechanical Engineers, Part G: Journal of Aerospace Engineering</w:t>
      </w:r>
      <w:r w:rsidRPr="00146828">
        <w:rPr>
          <w:rFonts w:eastAsiaTheme="minorHAnsi"/>
          <w:sz w:val="18"/>
          <w:szCs w:val="18"/>
        </w:rPr>
        <w:t>, Volume 227 Issue 4, pp. 663 – 686, April 2013</w:t>
      </w:r>
      <w:r w:rsidR="00656555" w:rsidRPr="00146828">
        <w:rPr>
          <w:rFonts w:eastAsiaTheme="minorHAnsi"/>
          <w:sz w:val="18"/>
          <w:szCs w:val="18"/>
        </w:rPr>
        <w:t>.</w:t>
      </w:r>
    </w:p>
    <w:p w:rsidR="004D5261" w:rsidRPr="00146828" w:rsidRDefault="004D5261" w:rsidP="008E4041">
      <w:pPr>
        <w:spacing w:line="259" w:lineRule="auto"/>
        <w:ind w:left="360"/>
        <w:jc w:val="both"/>
        <w:rPr>
          <w:rFonts w:eastAsiaTheme="minorHAnsi"/>
          <w:sz w:val="18"/>
          <w:szCs w:val="18"/>
        </w:rPr>
      </w:pPr>
      <w:r w:rsidRPr="00146828">
        <w:rPr>
          <w:rFonts w:eastAsiaTheme="minorHAnsi"/>
          <w:sz w:val="18"/>
          <w:szCs w:val="18"/>
        </w:rPr>
        <w:t>doi: 10.1177/0954410012439816</w:t>
      </w:r>
    </w:p>
    <w:p w:rsidR="009F5749" w:rsidRPr="00146828" w:rsidRDefault="009F5749" w:rsidP="008E4041">
      <w:pPr>
        <w:pStyle w:val="ListParagraph"/>
        <w:numPr>
          <w:ilvl w:val="0"/>
          <w:numId w:val="32"/>
        </w:numPr>
        <w:jc w:val="both"/>
        <w:rPr>
          <w:rFonts w:ascii="Times New Roman" w:hAnsi="Times New Roman"/>
          <w:iCs/>
          <w:sz w:val="18"/>
          <w:szCs w:val="18"/>
        </w:rPr>
      </w:pPr>
      <w:r w:rsidRPr="00146828">
        <w:rPr>
          <w:rFonts w:ascii="Times New Roman" w:hAnsi="Times New Roman"/>
          <w:iCs/>
          <w:sz w:val="18"/>
          <w:szCs w:val="18"/>
        </w:rPr>
        <w:t>Watson, N. A., Kelly, M. F., Owen, I., Hodge, S. J. and White, M. D., “</w:t>
      </w:r>
      <w:bookmarkStart w:id="48" w:name="OLE_LINK32"/>
      <w:bookmarkStart w:id="49" w:name="OLE_LINK33"/>
      <w:r w:rsidRPr="00146828">
        <w:rPr>
          <w:rFonts w:ascii="Times New Roman" w:hAnsi="Times New Roman"/>
          <w:iCs/>
          <w:sz w:val="18"/>
          <w:szCs w:val="18"/>
        </w:rPr>
        <w:t>Computational and experimental modelling study of the unsteady airflow over the aircraft carrier HMS Queen Elizabeth</w:t>
      </w:r>
      <w:bookmarkEnd w:id="48"/>
      <w:bookmarkEnd w:id="49"/>
      <w:r w:rsidR="00656555" w:rsidRPr="00146828">
        <w:rPr>
          <w:rFonts w:ascii="Times New Roman" w:hAnsi="Times New Roman"/>
          <w:iCs/>
          <w:sz w:val="18"/>
          <w:szCs w:val="18"/>
        </w:rPr>
        <w:t>,</w:t>
      </w:r>
      <w:r w:rsidRPr="00146828">
        <w:rPr>
          <w:rFonts w:ascii="Times New Roman" w:hAnsi="Times New Roman"/>
          <w:iCs/>
          <w:sz w:val="18"/>
          <w:szCs w:val="18"/>
        </w:rPr>
        <w:t xml:space="preserve">” </w:t>
      </w:r>
      <w:r w:rsidRPr="00146828">
        <w:rPr>
          <w:rFonts w:ascii="Times New Roman" w:hAnsi="Times New Roman"/>
          <w:i/>
          <w:iCs/>
          <w:sz w:val="18"/>
          <w:szCs w:val="18"/>
        </w:rPr>
        <w:t>Ocean Engineering</w:t>
      </w:r>
      <w:r w:rsidRPr="00146828">
        <w:rPr>
          <w:rFonts w:ascii="Times New Roman" w:hAnsi="Times New Roman"/>
          <w:iCs/>
          <w:sz w:val="18"/>
          <w:szCs w:val="18"/>
        </w:rPr>
        <w:t xml:space="preserve">, Vol. 172, </w:t>
      </w:r>
      <w:r w:rsidR="00656555" w:rsidRPr="00146828">
        <w:rPr>
          <w:rFonts w:ascii="Times New Roman" w:hAnsi="Times New Roman"/>
          <w:iCs/>
          <w:sz w:val="18"/>
          <w:szCs w:val="18"/>
        </w:rPr>
        <w:t xml:space="preserve">2019, </w:t>
      </w:r>
      <w:r w:rsidRPr="00146828">
        <w:rPr>
          <w:rFonts w:ascii="Times New Roman" w:hAnsi="Times New Roman"/>
          <w:iCs/>
          <w:sz w:val="18"/>
          <w:szCs w:val="18"/>
        </w:rPr>
        <w:t>562-574.</w:t>
      </w:r>
    </w:p>
    <w:p w:rsidR="004D5261" w:rsidRPr="00146828" w:rsidRDefault="004D5261" w:rsidP="008E4041">
      <w:pPr>
        <w:pStyle w:val="ListParagraph"/>
        <w:ind w:left="360"/>
        <w:jc w:val="both"/>
        <w:rPr>
          <w:rFonts w:ascii="Times New Roman" w:hAnsi="Times New Roman"/>
          <w:iCs/>
          <w:sz w:val="18"/>
          <w:szCs w:val="18"/>
        </w:rPr>
      </w:pPr>
      <w:r w:rsidRPr="00146828">
        <w:rPr>
          <w:rFonts w:ascii="Times New Roman" w:hAnsi="Times New Roman"/>
          <w:iCs/>
          <w:sz w:val="18"/>
          <w:szCs w:val="18"/>
        </w:rPr>
        <w:t>doi: 10.1016/j.oceaneng.2018.12.024</w:t>
      </w:r>
    </w:p>
    <w:p w:rsidR="001712B3" w:rsidRPr="00146828" w:rsidRDefault="001712B3" w:rsidP="008E4041">
      <w:pPr>
        <w:numPr>
          <w:ilvl w:val="0"/>
          <w:numId w:val="32"/>
        </w:numPr>
        <w:spacing w:line="259" w:lineRule="auto"/>
        <w:jc w:val="both"/>
        <w:rPr>
          <w:rFonts w:eastAsiaTheme="minorHAnsi"/>
          <w:sz w:val="18"/>
          <w:szCs w:val="18"/>
        </w:rPr>
      </w:pPr>
      <w:r w:rsidRPr="00146828">
        <w:rPr>
          <w:rFonts w:eastAsiaTheme="minorHAnsi"/>
          <w:sz w:val="18"/>
          <w:szCs w:val="18"/>
        </w:rPr>
        <w:t>Millward, A., Nicholson, K., and Preston, J. H., “The use of jet injection to produce uniform velocity in a high speed water channel</w:t>
      </w:r>
      <w:r w:rsidR="00656555" w:rsidRPr="00146828">
        <w:rPr>
          <w:rFonts w:eastAsiaTheme="minorHAnsi"/>
          <w:sz w:val="18"/>
          <w:szCs w:val="18"/>
        </w:rPr>
        <w:t>,</w:t>
      </w:r>
      <w:r w:rsidRPr="00146828">
        <w:rPr>
          <w:rFonts w:eastAsiaTheme="minorHAnsi"/>
          <w:sz w:val="18"/>
          <w:szCs w:val="18"/>
        </w:rPr>
        <w:t xml:space="preserve">” </w:t>
      </w:r>
      <w:r w:rsidRPr="00146828">
        <w:rPr>
          <w:rFonts w:eastAsiaTheme="minorHAnsi"/>
          <w:i/>
          <w:sz w:val="18"/>
          <w:szCs w:val="18"/>
        </w:rPr>
        <w:t>Journal of Ship Research</w:t>
      </w:r>
      <w:r w:rsidRPr="00146828">
        <w:rPr>
          <w:rFonts w:eastAsiaTheme="minorHAnsi"/>
          <w:sz w:val="18"/>
          <w:szCs w:val="18"/>
        </w:rPr>
        <w:t>, Vol. 24, No. 2, September 1980, 128-134.</w:t>
      </w:r>
    </w:p>
    <w:p w:rsidR="001712B3" w:rsidRPr="00146828" w:rsidRDefault="001712B3" w:rsidP="008E4041">
      <w:pPr>
        <w:numPr>
          <w:ilvl w:val="0"/>
          <w:numId w:val="32"/>
        </w:numPr>
        <w:spacing w:line="259" w:lineRule="auto"/>
        <w:jc w:val="both"/>
        <w:rPr>
          <w:rFonts w:eastAsiaTheme="minorHAnsi"/>
          <w:sz w:val="18"/>
          <w:szCs w:val="18"/>
        </w:rPr>
      </w:pPr>
      <w:r w:rsidRPr="00146828">
        <w:rPr>
          <w:rFonts w:eastAsiaTheme="minorHAnsi"/>
          <w:sz w:val="18"/>
          <w:szCs w:val="18"/>
        </w:rPr>
        <w:t>Kraus, N. C., Lohrmann, A., and Cabrera, R., “</w:t>
      </w:r>
      <w:bookmarkStart w:id="50" w:name="OLE_LINK36"/>
      <w:r w:rsidRPr="00146828">
        <w:rPr>
          <w:rFonts w:eastAsiaTheme="minorHAnsi"/>
          <w:sz w:val="18"/>
          <w:szCs w:val="18"/>
        </w:rPr>
        <w:t>New Acoustic Meter for Measuring 3d Laboratory Flows</w:t>
      </w:r>
      <w:bookmarkEnd w:id="50"/>
      <w:r w:rsidRPr="00146828">
        <w:rPr>
          <w:rFonts w:eastAsiaTheme="minorHAnsi"/>
          <w:sz w:val="18"/>
          <w:szCs w:val="18"/>
        </w:rPr>
        <w:t xml:space="preserve">”. </w:t>
      </w:r>
      <w:r w:rsidRPr="00146828">
        <w:rPr>
          <w:rFonts w:eastAsiaTheme="minorHAnsi"/>
          <w:i/>
          <w:sz w:val="18"/>
          <w:szCs w:val="18"/>
        </w:rPr>
        <w:t>Journal of Hydraulic Engineering</w:t>
      </w:r>
      <w:r w:rsidRPr="00146828">
        <w:rPr>
          <w:rFonts w:eastAsiaTheme="minorHAnsi"/>
          <w:sz w:val="18"/>
          <w:szCs w:val="18"/>
        </w:rPr>
        <w:t>, Vol. 120, No. 3, March 1994, 406-412.</w:t>
      </w:r>
    </w:p>
    <w:p w:rsidR="004D5261" w:rsidRPr="00146828" w:rsidRDefault="004D5261" w:rsidP="008E4041">
      <w:pPr>
        <w:spacing w:line="259" w:lineRule="auto"/>
        <w:ind w:left="360"/>
        <w:jc w:val="both"/>
        <w:rPr>
          <w:rFonts w:eastAsiaTheme="minorHAnsi"/>
          <w:sz w:val="18"/>
          <w:szCs w:val="18"/>
        </w:rPr>
      </w:pPr>
      <w:r w:rsidRPr="00146828">
        <w:rPr>
          <w:rFonts w:eastAsiaTheme="minorHAnsi"/>
          <w:sz w:val="18"/>
          <w:szCs w:val="18"/>
        </w:rPr>
        <w:t>doi: 10.1061/(ASCE)0733-9429(1994)120:3(406)</w:t>
      </w:r>
    </w:p>
    <w:p w:rsidR="001712B3" w:rsidRPr="00146828" w:rsidRDefault="001712B3" w:rsidP="008E4041">
      <w:pPr>
        <w:numPr>
          <w:ilvl w:val="0"/>
          <w:numId w:val="32"/>
        </w:numPr>
        <w:spacing w:line="259" w:lineRule="auto"/>
        <w:jc w:val="both"/>
        <w:rPr>
          <w:rFonts w:eastAsiaTheme="minorHAnsi"/>
          <w:sz w:val="18"/>
          <w:szCs w:val="18"/>
        </w:rPr>
      </w:pPr>
      <w:r w:rsidRPr="00146828">
        <w:rPr>
          <w:rFonts w:eastAsiaTheme="minorHAnsi"/>
          <w:sz w:val="18"/>
          <w:szCs w:val="18"/>
        </w:rPr>
        <w:t>Lane, S. N., Biron, P. M., Bradbrook, K. F., Butler, J. B., et al., “</w:t>
      </w:r>
      <w:bookmarkStart w:id="51" w:name="OLE_LINK37"/>
      <w:r w:rsidRPr="00146828">
        <w:rPr>
          <w:rFonts w:eastAsiaTheme="minorHAnsi"/>
          <w:sz w:val="18"/>
          <w:szCs w:val="18"/>
        </w:rPr>
        <w:t>Three-dimensional measurements of river channel topography and flow processes using acoustic Doppler velocimetry</w:t>
      </w:r>
      <w:bookmarkEnd w:id="51"/>
      <w:r w:rsidR="00656555" w:rsidRPr="00146828">
        <w:rPr>
          <w:rFonts w:eastAsiaTheme="minorHAnsi"/>
          <w:sz w:val="18"/>
          <w:szCs w:val="18"/>
        </w:rPr>
        <w:t>,</w:t>
      </w:r>
      <w:r w:rsidRPr="00146828">
        <w:rPr>
          <w:rFonts w:eastAsiaTheme="minorHAnsi"/>
          <w:sz w:val="18"/>
          <w:szCs w:val="18"/>
        </w:rPr>
        <w:t xml:space="preserve">” </w:t>
      </w:r>
      <w:r w:rsidRPr="00146828">
        <w:rPr>
          <w:rFonts w:eastAsiaTheme="minorHAnsi"/>
          <w:i/>
          <w:sz w:val="18"/>
          <w:szCs w:val="18"/>
        </w:rPr>
        <w:t>Earth Surface Processes &amp; Landforms</w:t>
      </w:r>
      <w:r w:rsidRPr="00146828">
        <w:rPr>
          <w:rFonts w:eastAsiaTheme="minorHAnsi"/>
          <w:sz w:val="18"/>
          <w:szCs w:val="18"/>
        </w:rPr>
        <w:t>, Vol. 23, issue 13, December 1998, 1247-1267.</w:t>
      </w:r>
    </w:p>
    <w:p w:rsidR="004D5261" w:rsidRPr="00146828" w:rsidRDefault="004D5261" w:rsidP="008E4041">
      <w:pPr>
        <w:spacing w:line="259" w:lineRule="auto"/>
        <w:ind w:left="360"/>
        <w:jc w:val="both"/>
        <w:rPr>
          <w:rFonts w:eastAsiaTheme="minorHAnsi"/>
          <w:sz w:val="18"/>
          <w:szCs w:val="18"/>
        </w:rPr>
      </w:pPr>
      <w:r w:rsidRPr="00146828">
        <w:rPr>
          <w:rFonts w:eastAsiaTheme="minorHAnsi"/>
          <w:sz w:val="18"/>
          <w:szCs w:val="18"/>
        </w:rPr>
        <w:t>doi: 10.1002/(SICI)1096-9837(199812)23:13&lt;1247::AID-ESP930&gt;3.0.CO;2-D</w:t>
      </w:r>
    </w:p>
    <w:p w:rsidR="001712B3" w:rsidRPr="00146828" w:rsidRDefault="001712B3" w:rsidP="008E4041">
      <w:pPr>
        <w:numPr>
          <w:ilvl w:val="0"/>
          <w:numId w:val="32"/>
        </w:numPr>
        <w:spacing w:line="259" w:lineRule="auto"/>
        <w:jc w:val="both"/>
        <w:rPr>
          <w:rFonts w:eastAsiaTheme="minorHAnsi"/>
          <w:sz w:val="18"/>
          <w:szCs w:val="18"/>
        </w:rPr>
      </w:pPr>
      <w:r w:rsidRPr="00146828">
        <w:rPr>
          <w:rFonts w:eastAsiaTheme="minorHAnsi"/>
          <w:sz w:val="18"/>
          <w:szCs w:val="18"/>
        </w:rPr>
        <w:t>Voulgaris, G., and Trowbridge, J. H., “</w:t>
      </w:r>
      <w:bookmarkStart w:id="52" w:name="OLE_LINK38"/>
      <w:r w:rsidRPr="00146828">
        <w:rPr>
          <w:rFonts w:eastAsiaTheme="minorHAnsi"/>
          <w:sz w:val="18"/>
          <w:szCs w:val="18"/>
        </w:rPr>
        <w:t>Evaluation of the Acoustic Doppler Velocimeter (ADV) for Turbulence Measurements</w:t>
      </w:r>
      <w:bookmarkEnd w:id="52"/>
      <w:r w:rsidR="00656555" w:rsidRPr="00146828">
        <w:rPr>
          <w:rFonts w:eastAsiaTheme="minorHAnsi"/>
          <w:sz w:val="18"/>
          <w:szCs w:val="18"/>
        </w:rPr>
        <w:t>,</w:t>
      </w:r>
      <w:r w:rsidRPr="00146828">
        <w:rPr>
          <w:rFonts w:eastAsiaTheme="minorHAnsi"/>
          <w:sz w:val="18"/>
          <w:szCs w:val="18"/>
        </w:rPr>
        <w:t xml:space="preserve">” </w:t>
      </w:r>
      <w:r w:rsidRPr="00146828">
        <w:rPr>
          <w:rFonts w:eastAsiaTheme="minorHAnsi"/>
          <w:i/>
          <w:sz w:val="18"/>
          <w:szCs w:val="18"/>
        </w:rPr>
        <w:t>Journal of Atmospheric and Oceanic Technology</w:t>
      </w:r>
      <w:r w:rsidRPr="00146828">
        <w:rPr>
          <w:rFonts w:eastAsiaTheme="minorHAnsi"/>
          <w:sz w:val="18"/>
          <w:szCs w:val="18"/>
        </w:rPr>
        <w:t>, Vol. 15 No. 1, February 1998, 272-289.</w:t>
      </w:r>
    </w:p>
    <w:p w:rsidR="004D5261" w:rsidRPr="00146828" w:rsidRDefault="004D5261" w:rsidP="008E4041">
      <w:pPr>
        <w:spacing w:line="259" w:lineRule="auto"/>
        <w:ind w:left="360"/>
        <w:jc w:val="both"/>
        <w:rPr>
          <w:rFonts w:eastAsiaTheme="minorHAnsi"/>
          <w:sz w:val="18"/>
          <w:szCs w:val="18"/>
        </w:rPr>
      </w:pPr>
      <w:r w:rsidRPr="00146828">
        <w:rPr>
          <w:rFonts w:eastAsiaTheme="minorHAnsi"/>
          <w:sz w:val="18"/>
          <w:szCs w:val="18"/>
        </w:rPr>
        <w:t>doi: 10.1175/1520-0426(1998)015&lt;0272:EOTADV&gt;2.0.CO;2</w:t>
      </w:r>
    </w:p>
    <w:p w:rsidR="001712B3" w:rsidRPr="00146828" w:rsidRDefault="001712B3" w:rsidP="008E4041">
      <w:pPr>
        <w:numPr>
          <w:ilvl w:val="0"/>
          <w:numId w:val="32"/>
        </w:numPr>
        <w:spacing w:line="259" w:lineRule="auto"/>
        <w:jc w:val="both"/>
        <w:rPr>
          <w:rFonts w:eastAsiaTheme="minorHAnsi"/>
          <w:sz w:val="18"/>
          <w:szCs w:val="18"/>
        </w:rPr>
      </w:pPr>
      <w:r w:rsidRPr="00146828">
        <w:rPr>
          <w:rFonts w:eastAsiaTheme="minorHAnsi"/>
          <w:sz w:val="18"/>
          <w:szCs w:val="18"/>
        </w:rPr>
        <w:t>Lohrmann, A., Cabrera, R., and Kraus, N., “</w:t>
      </w:r>
      <w:bookmarkStart w:id="53" w:name="OLE_LINK39"/>
      <w:bookmarkStart w:id="54" w:name="OLE_LINK40"/>
      <w:r w:rsidRPr="00146828">
        <w:rPr>
          <w:rFonts w:eastAsiaTheme="minorHAnsi"/>
          <w:sz w:val="18"/>
          <w:szCs w:val="18"/>
        </w:rPr>
        <w:t>Acoustic-Doppler Velocimeter (ADV) for Laboratory Use</w:t>
      </w:r>
      <w:bookmarkEnd w:id="53"/>
      <w:bookmarkEnd w:id="54"/>
      <w:r w:rsidR="00656555" w:rsidRPr="00146828">
        <w:rPr>
          <w:rFonts w:eastAsiaTheme="minorHAnsi"/>
          <w:sz w:val="18"/>
          <w:szCs w:val="18"/>
        </w:rPr>
        <w:t>,</w:t>
      </w:r>
      <w:r w:rsidRPr="00146828">
        <w:rPr>
          <w:rFonts w:eastAsiaTheme="minorHAnsi"/>
          <w:sz w:val="18"/>
          <w:szCs w:val="18"/>
        </w:rPr>
        <w:t xml:space="preserve">” </w:t>
      </w:r>
      <w:r w:rsidRPr="00146828">
        <w:rPr>
          <w:rFonts w:eastAsiaTheme="minorHAnsi"/>
          <w:i/>
          <w:sz w:val="18"/>
          <w:szCs w:val="18"/>
        </w:rPr>
        <w:t>Fundamentals and Advancements in Hydraulic Measurements and Experimentation</w:t>
      </w:r>
      <w:r w:rsidRPr="00146828">
        <w:rPr>
          <w:rFonts w:eastAsiaTheme="minorHAnsi"/>
          <w:sz w:val="18"/>
          <w:szCs w:val="18"/>
        </w:rPr>
        <w:t>, American Society of Civil Engineers, Buffalo, New York, August 1994.</w:t>
      </w:r>
    </w:p>
    <w:p w:rsidR="001712B3" w:rsidRPr="00146828" w:rsidRDefault="001712B3" w:rsidP="008E4041">
      <w:pPr>
        <w:numPr>
          <w:ilvl w:val="0"/>
          <w:numId w:val="32"/>
        </w:numPr>
        <w:spacing w:line="259" w:lineRule="auto"/>
        <w:jc w:val="both"/>
        <w:rPr>
          <w:rFonts w:eastAsiaTheme="minorHAnsi"/>
          <w:sz w:val="18"/>
          <w:szCs w:val="18"/>
        </w:rPr>
      </w:pPr>
      <w:r w:rsidRPr="00146828">
        <w:rPr>
          <w:rFonts w:eastAsiaTheme="minorHAnsi"/>
          <w:sz w:val="18"/>
          <w:szCs w:val="18"/>
        </w:rPr>
        <w:t>Lopez, F., and Garcia, M. H., “</w:t>
      </w:r>
      <w:bookmarkStart w:id="55" w:name="OLE_LINK41"/>
      <w:r w:rsidRPr="00146828">
        <w:rPr>
          <w:rFonts w:eastAsiaTheme="minorHAnsi"/>
          <w:sz w:val="18"/>
          <w:szCs w:val="18"/>
        </w:rPr>
        <w:t>Mean flow and turbulence structure of open-channel flow through nonemergent vegetation</w:t>
      </w:r>
      <w:bookmarkEnd w:id="55"/>
      <w:r w:rsidR="00656555" w:rsidRPr="00146828">
        <w:rPr>
          <w:rFonts w:eastAsiaTheme="minorHAnsi"/>
          <w:sz w:val="18"/>
          <w:szCs w:val="18"/>
        </w:rPr>
        <w:t>,</w:t>
      </w:r>
      <w:r w:rsidRPr="00146828">
        <w:rPr>
          <w:rFonts w:eastAsiaTheme="minorHAnsi"/>
          <w:sz w:val="18"/>
          <w:szCs w:val="18"/>
        </w:rPr>
        <w:t xml:space="preserve">” </w:t>
      </w:r>
      <w:r w:rsidRPr="00146828">
        <w:rPr>
          <w:rFonts w:eastAsiaTheme="minorHAnsi"/>
          <w:i/>
          <w:sz w:val="18"/>
          <w:szCs w:val="18"/>
        </w:rPr>
        <w:t>Journal of Hydraulic Engineering</w:t>
      </w:r>
      <w:r w:rsidRPr="00146828">
        <w:rPr>
          <w:rFonts w:eastAsiaTheme="minorHAnsi"/>
          <w:sz w:val="18"/>
          <w:szCs w:val="18"/>
        </w:rPr>
        <w:t>, Vol. 127, No. (5), May 2001, 392–402.</w:t>
      </w:r>
    </w:p>
    <w:p w:rsidR="004D5261" w:rsidRPr="00146828" w:rsidRDefault="004D5261" w:rsidP="008E4041">
      <w:pPr>
        <w:spacing w:line="259" w:lineRule="auto"/>
        <w:ind w:left="360"/>
        <w:jc w:val="both"/>
        <w:rPr>
          <w:rFonts w:eastAsiaTheme="minorHAnsi"/>
          <w:sz w:val="18"/>
          <w:szCs w:val="18"/>
        </w:rPr>
      </w:pPr>
      <w:r w:rsidRPr="00146828">
        <w:rPr>
          <w:rFonts w:eastAsiaTheme="minorHAnsi"/>
          <w:sz w:val="18"/>
          <w:szCs w:val="18"/>
        </w:rPr>
        <w:lastRenderedPageBreak/>
        <w:t>doi: 10.1061/(ASCE)0733-9429(2001)127:5(392)</w:t>
      </w:r>
    </w:p>
    <w:p w:rsidR="001712B3" w:rsidRPr="00146828" w:rsidRDefault="001712B3" w:rsidP="008E4041">
      <w:pPr>
        <w:numPr>
          <w:ilvl w:val="0"/>
          <w:numId w:val="32"/>
        </w:numPr>
        <w:spacing w:line="259" w:lineRule="auto"/>
        <w:jc w:val="both"/>
        <w:rPr>
          <w:rFonts w:eastAsiaTheme="minorHAnsi"/>
          <w:sz w:val="18"/>
          <w:szCs w:val="18"/>
        </w:rPr>
      </w:pPr>
      <w:r w:rsidRPr="00146828">
        <w:rPr>
          <w:rFonts w:eastAsiaTheme="minorHAnsi"/>
          <w:sz w:val="18"/>
          <w:szCs w:val="18"/>
        </w:rPr>
        <w:t>Chanson, H., Trevethan, M. &amp; Aoki, S.,</w:t>
      </w:r>
      <w:r w:rsidR="00065D6E" w:rsidRPr="00146828">
        <w:rPr>
          <w:rFonts w:eastAsiaTheme="minorHAnsi"/>
          <w:sz w:val="18"/>
          <w:szCs w:val="18"/>
        </w:rPr>
        <w:t xml:space="preserve"> “</w:t>
      </w:r>
      <w:r w:rsidRPr="00146828">
        <w:rPr>
          <w:rFonts w:eastAsiaTheme="minorHAnsi"/>
          <w:sz w:val="18"/>
          <w:szCs w:val="18"/>
        </w:rPr>
        <w:t>Acoustic Doppler velocimetry (ADV) in small estuary: Field experience and signal post-processing</w:t>
      </w:r>
      <w:r w:rsidR="00656555" w:rsidRPr="00146828">
        <w:rPr>
          <w:rFonts w:eastAsiaTheme="minorHAnsi"/>
          <w:sz w:val="18"/>
          <w:szCs w:val="18"/>
        </w:rPr>
        <w:t>,</w:t>
      </w:r>
      <w:r w:rsidR="00065D6E" w:rsidRPr="00146828">
        <w:rPr>
          <w:rFonts w:eastAsiaTheme="minorHAnsi"/>
          <w:sz w:val="18"/>
          <w:szCs w:val="18"/>
        </w:rPr>
        <w:t>”</w:t>
      </w:r>
      <w:r w:rsidRPr="00146828">
        <w:rPr>
          <w:rFonts w:eastAsiaTheme="minorHAnsi"/>
          <w:sz w:val="18"/>
          <w:szCs w:val="18"/>
        </w:rPr>
        <w:t xml:space="preserve"> </w:t>
      </w:r>
      <w:r w:rsidRPr="00146828">
        <w:rPr>
          <w:rFonts w:eastAsiaTheme="minorHAnsi"/>
          <w:i/>
          <w:iCs/>
          <w:sz w:val="18"/>
          <w:szCs w:val="18"/>
        </w:rPr>
        <w:t xml:space="preserve">Flow Measurement and Instrumentation, </w:t>
      </w:r>
      <w:r w:rsidRPr="00146828">
        <w:rPr>
          <w:rFonts w:eastAsiaTheme="minorHAnsi"/>
          <w:sz w:val="18"/>
          <w:szCs w:val="18"/>
        </w:rPr>
        <w:t xml:space="preserve">Volume 19, </w:t>
      </w:r>
      <w:r w:rsidR="00065D6E" w:rsidRPr="00146828">
        <w:rPr>
          <w:rFonts w:eastAsiaTheme="minorHAnsi"/>
          <w:sz w:val="18"/>
          <w:szCs w:val="18"/>
        </w:rPr>
        <w:t xml:space="preserve">2008, </w:t>
      </w:r>
      <w:r w:rsidRPr="00146828">
        <w:rPr>
          <w:rFonts w:eastAsiaTheme="minorHAnsi"/>
          <w:sz w:val="18"/>
          <w:szCs w:val="18"/>
        </w:rPr>
        <w:t>pp. 307-313.</w:t>
      </w:r>
    </w:p>
    <w:p w:rsidR="001712B3" w:rsidRPr="00146828" w:rsidRDefault="001712B3" w:rsidP="008E4041">
      <w:pPr>
        <w:numPr>
          <w:ilvl w:val="0"/>
          <w:numId w:val="32"/>
        </w:numPr>
        <w:spacing w:line="259" w:lineRule="auto"/>
        <w:jc w:val="both"/>
        <w:rPr>
          <w:rFonts w:eastAsiaTheme="minorHAnsi"/>
          <w:sz w:val="18"/>
          <w:szCs w:val="18"/>
        </w:rPr>
      </w:pPr>
      <w:r w:rsidRPr="00146828">
        <w:rPr>
          <w:rFonts w:eastAsiaTheme="minorHAnsi"/>
          <w:sz w:val="18"/>
          <w:szCs w:val="18"/>
        </w:rPr>
        <w:t>Gori</w:t>
      </w:r>
      <w:r w:rsidR="00065D6E" w:rsidRPr="00146828">
        <w:rPr>
          <w:rFonts w:eastAsiaTheme="minorHAnsi"/>
          <w:sz w:val="18"/>
          <w:szCs w:val="18"/>
        </w:rPr>
        <w:t>ng, D. G. &amp; Nikora, V. I.,</w:t>
      </w:r>
      <w:r w:rsidRPr="00146828">
        <w:rPr>
          <w:rFonts w:eastAsiaTheme="minorHAnsi"/>
          <w:sz w:val="18"/>
          <w:szCs w:val="18"/>
        </w:rPr>
        <w:t xml:space="preserve"> </w:t>
      </w:r>
      <w:r w:rsidR="00065D6E" w:rsidRPr="00146828">
        <w:rPr>
          <w:rFonts w:eastAsiaTheme="minorHAnsi"/>
          <w:sz w:val="18"/>
          <w:szCs w:val="18"/>
        </w:rPr>
        <w:t>“</w:t>
      </w:r>
      <w:r w:rsidRPr="00146828">
        <w:rPr>
          <w:rFonts w:eastAsiaTheme="minorHAnsi"/>
          <w:sz w:val="18"/>
          <w:szCs w:val="18"/>
        </w:rPr>
        <w:t>Despiking Acoustic Doppler Velocimeter Data</w:t>
      </w:r>
      <w:r w:rsidR="00656555" w:rsidRPr="00146828">
        <w:rPr>
          <w:rFonts w:eastAsiaTheme="minorHAnsi"/>
          <w:sz w:val="18"/>
          <w:szCs w:val="18"/>
        </w:rPr>
        <w:t>,</w:t>
      </w:r>
      <w:r w:rsidR="00065D6E" w:rsidRPr="00146828">
        <w:rPr>
          <w:rFonts w:eastAsiaTheme="minorHAnsi"/>
          <w:sz w:val="18"/>
          <w:szCs w:val="18"/>
        </w:rPr>
        <w:t>”</w:t>
      </w:r>
      <w:r w:rsidRPr="00146828">
        <w:rPr>
          <w:rFonts w:eastAsiaTheme="minorHAnsi"/>
          <w:sz w:val="18"/>
          <w:szCs w:val="18"/>
        </w:rPr>
        <w:t xml:space="preserve"> </w:t>
      </w:r>
      <w:r w:rsidRPr="00146828">
        <w:rPr>
          <w:rFonts w:eastAsiaTheme="minorHAnsi"/>
          <w:i/>
          <w:iCs/>
          <w:sz w:val="18"/>
          <w:szCs w:val="18"/>
        </w:rPr>
        <w:t xml:space="preserve">Journal of Hydraulic Engineering, </w:t>
      </w:r>
      <w:r w:rsidRPr="00146828">
        <w:rPr>
          <w:rFonts w:eastAsiaTheme="minorHAnsi"/>
          <w:sz w:val="18"/>
          <w:szCs w:val="18"/>
        </w:rPr>
        <w:t xml:space="preserve">128(1), </w:t>
      </w:r>
      <w:r w:rsidR="00065D6E" w:rsidRPr="00146828">
        <w:rPr>
          <w:rFonts w:eastAsiaTheme="minorHAnsi"/>
          <w:sz w:val="18"/>
          <w:szCs w:val="18"/>
        </w:rPr>
        <w:t xml:space="preserve">2002, </w:t>
      </w:r>
      <w:r w:rsidRPr="00146828">
        <w:rPr>
          <w:rFonts w:eastAsiaTheme="minorHAnsi"/>
          <w:sz w:val="18"/>
          <w:szCs w:val="18"/>
        </w:rPr>
        <w:t>p. 117–126.</w:t>
      </w:r>
    </w:p>
    <w:p w:rsidR="002E527D" w:rsidRPr="00146828" w:rsidRDefault="001712B3" w:rsidP="008E4041">
      <w:pPr>
        <w:numPr>
          <w:ilvl w:val="0"/>
          <w:numId w:val="32"/>
        </w:numPr>
        <w:spacing w:line="259" w:lineRule="auto"/>
        <w:jc w:val="both"/>
        <w:rPr>
          <w:rFonts w:eastAsiaTheme="minorHAnsi"/>
          <w:sz w:val="18"/>
          <w:szCs w:val="18"/>
        </w:rPr>
      </w:pPr>
      <w:r w:rsidRPr="00146828">
        <w:rPr>
          <w:rFonts w:eastAsiaTheme="minorHAnsi"/>
          <w:sz w:val="18"/>
          <w:szCs w:val="18"/>
        </w:rPr>
        <w:t xml:space="preserve">Wahl, T. L., </w:t>
      </w:r>
      <w:r w:rsidR="00065D6E" w:rsidRPr="00146828">
        <w:rPr>
          <w:rFonts w:eastAsiaTheme="minorHAnsi"/>
          <w:sz w:val="18"/>
          <w:szCs w:val="18"/>
        </w:rPr>
        <w:t>“</w:t>
      </w:r>
      <w:r w:rsidRPr="00146828">
        <w:rPr>
          <w:rFonts w:eastAsiaTheme="minorHAnsi"/>
          <w:sz w:val="18"/>
          <w:szCs w:val="18"/>
        </w:rPr>
        <w:t>Discussion of ‘Despiking acoustic Doppler Velocimeter data’ by Derek G. Goring and Vladimir I</w:t>
      </w:r>
      <w:r w:rsidR="00656555" w:rsidRPr="00146828">
        <w:rPr>
          <w:rFonts w:eastAsiaTheme="minorHAnsi"/>
          <w:sz w:val="18"/>
          <w:szCs w:val="18"/>
        </w:rPr>
        <w:t>.</w:t>
      </w:r>
      <w:r w:rsidRPr="00146828">
        <w:rPr>
          <w:rFonts w:eastAsiaTheme="minorHAnsi"/>
          <w:sz w:val="18"/>
          <w:szCs w:val="18"/>
        </w:rPr>
        <w:t xml:space="preserve"> Nikora</w:t>
      </w:r>
      <w:r w:rsidR="00656555" w:rsidRPr="00146828">
        <w:rPr>
          <w:rFonts w:eastAsiaTheme="minorHAnsi"/>
          <w:sz w:val="18"/>
          <w:szCs w:val="18"/>
        </w:rPr>
        <w:t>,”</w:t>
      </w:r>
      <w:r w:rsidRPr="00146828">
        <w:rPr>
          <w:rFonts w:eastAsiaTheme="minorHAnsi"/>
          <w:sz w:val="18"/>
          <w:szCs w:val="18"/>
        </w:rPr>
        <w:t xml:space="preserve"> </w:t>
      </w:r>
      <w:r w:rsidRPr="00146828">
        <w:rPr>
          <w:rFonts w:eastAsiaTheme="minorHAnsi"/>
          <w:i/>
          <w:iCs/>
          <w:sz w:val="18"/>
          <w:szCs w:val="18"/>
        </w:rPr>
        <w:t xml:space="preserve">Journal of Hydraulic Engineering, </w:t>
      </w:r>
      <w:r w:rsidRPr="00146828">
        <w:rPr>
          <w:rFonts w:eastAsiaTheme="minorHAnsi"/>
          <w:sz w:val="18"/>
          <w:szCs w:val="18"/>
        </w:rPr>
        <w:t xml:space="preserve">129(6), </w:t>
      </w:r>
      <w:r w:rsidR="00065D6E" w:rsidRPr="00146828">
        <w:rPr>
          <w:rFonts w:eastAsiaTheme="minorHAnsi"/>
          <w:sz w:val="18"/>
          <w:szCs w:val="18"/>
        </w:rPr>
        <w:t xml:space="preserve">2003, </w:t>
      </w:r>
      <w:r w:rsidRPr="00146828">
        <w:rPr>
          <w:rFonts w:eastAsiaTheme="minorHAnsi"/>
          <w:sz w:val="18"/>
          <w:szCs w:val="18"/>
        </w:rPr>
        <w:t>p. 484–488.</w:t>
      </w:r>
    </w:p>
    <w:p w:rsidR="004D5261" w:rsidRPr="00146828" w:rsidRDefault="004D5261" w:rsidP="008E4041">
      <w:pPr>
        <w:pStyle w:val="ListParagraph"/>
        <w:numPr>
          <w:ilvl w:val="0"/>
          <w:numId w:val="32"/>
        </w:numPr>
        <w:jc w:val="both"/>
        <w:rPr>
          <w:rFonts w:ascii="Times New Roman" w:hAnsi="Times New Roman"/>
          <w:sz w:val="18"/>
          <w:szCs w:val="18"/>
        </w:rPr>
      </w:pPr>
      <w:bookmarkStart w:id="56" w:name="OLE_LINK166"/>
      <w:bookmarkStart w:id="57" w:name="OLE_LINK167"/>
      <w:r w:rsidRPr="00146828">
        <w:rPr>
          <w:rFonts w:ascii="Times New Roman" w:hAnsi="Times New Roman"/>
          <w:sz w:val="18"/>
          <w:szCs w:val="18"/>
        </w:rPr>
        <w:t>Chanson, H., Trevethan, M., and Koch, C., “</w:t>
      </w:r>
      <w:bookmarkStart w:id="58" w:name="OLE_LINK42"/>
      <w:r w:rsidRPr="00146828">
        <w:rPr>
          <w:rFonts w:ascii="Times New Roman" w:hAnsi="Times New Roman"/>
          <w:sz w:val="18"/>
          <w:szCs w:val="18"/>
        </w:rPr>
        <w:t>Discussion of ‘Turbulence Measurements with Acoustic Doppler Velocimeters</w:t>
      </w:r>
      <w:bookmarkEnd w:id="58"/>
      <w:r w:rsidRPr="00146828">
        <w:rPr>
          <w:rFonts w:ascii="Times New Roman" w:hAnsi="Times New Roman"/>
          <w:sz w:val="18"/>
          <w:szCs w:val="18"/>
        </w:rPr>
        <w:t>” by Carlos M. García, Mariano I. Cantero, Yarko Niño, and Marcelo H. García</w:t>
      </w:r>
      <w:r w:rsidR="00656555" w:rsidRPr="00146828">
        <w:rPr>
          <w:rFonts w:ascii="Times New Roman" w:hAnsi="Times New Roman"/>
          <w:sz w:val="18"/>
          <w:szCs w:val="18"/>
        </w:rPr>
        <w:t>,</w:t>
      </w:r>
      <w:r w:rsidRPr="00146828">
        <w:rPr>
          <w:rFonts w:ascii="Times New Roman" w:hAnsi="Times New Roman"/>
          <w:sz w:val="18"/>
          <w:szCs w:val="18"/>
        </w:rPr>
        <w:t xml:space="preserve">” </w:t>
      </w:r>
      <w:r w:rsidRPr="00146828">
        <w:rPr>
          <w:rFonts w:ascii="Times New Roman" w:hAnsi="Times New Roman"/>
          <w:i/>
          <w:sz w:val="18"/>
          <w:szCs w:val="18"/>
        </w:rPr>
        <w:t>Journal of Hydraulic Engineering</w:t>
      </w:r>
      <w:r w:rsidRPr="00146828">
        <w:rPr>
          <w:rFonts w:ascii="Times New Roman" w:hAnsi="Times New Roman"/>
          <w:sz w:val="18"/>
          <w:szCs w:val="18"/>
        </w:rPr>
        <w:t>, Vol. 133, No. 11, November 2007, 1283-1286.</w:t>
      </w:r>
    </w:p>
    <w:p w:rsidR="001A7FDA" w:rsidRPr="00146828" w:rsidRDefault="001A7FDA" w:rsidP="008E4041">
      <w:pPr>
        <w:pStyle w:val="ListParagraph"/>
        <w:ind w:left="360"/>
        <w:jc w:val="both"/>
        <w:rPr>
          <w:rFonts w:ascii="Times New Roman" w:hAnsi="Times New Roman"/>
          <w:sz w:val="18"/>
          <w:szCs w:val="18"/>
        </w:rPr>
      </w:pPr>
      <w:r w:rsidRPr="00146828">
        <w:rPr>
          <w:rFonts w:ascii="Times New Roman" w:hAnsi="Times New Roman"/>
          <w:sz w:val="18"/>
          <w:szCs w:val="18"/>
        </w:rPr>
        <w:t>doi: 10.1061/(ASCE)0733-9429(2007)133:11(1283)</w:t>
      </w:r>
    </w:p>
    <w:p w:rsidR="00AF7CE8" w:rsidRPr="00146828" w:rsidRDefault="00AF7CE8" w:rsidP="008E4041">
      <w:pPr>
        <w:numPr>
          <w:ilvl w:val="0"/>
          <w:numId w:val="32"/>
        </w:numPr>
        <w:spacing w:line="259" w:lineRule="auto"/>
        <w:jc w:val="both"/>
        <w:rPr>
          <w:rFonts w:eastAsiaTheme="minorHAnsi"/>
          <w:iCs/>
          <w:sz w:val="18"/>
          <w:szCs w:val="18"/>
        </w:rPr>
      </w:pPr>
      <w:r w:rsidRPr="00146828">
        <w:rPr>
          <w:rFonts w:eastAsiaTheme="minorHAnsi"/>
          <w:iCs/>
          <w:sz w:val="18"/>
          <w:szCs w:val="18"/>
        </w:rPr>
        <w:t>Watson, N. A., Kelly, M. F., Owen, I., Hodge, S. J. and White, M. D., “The Aerodynamic Effect Of An Oblique Wind On Helicopter Recovery To The Queen Elizabeth Class Aircraft Carrier</w:t>
      </w:r>
      <w:r w:rsidR="00656555" w:rsidRPr="00146828">
        <w:rPr>
          <w:rFonts w:eastAsiaTheme="minorHAnsi"/>
          <w:iCs/>
          <w:sz w:val="18"/>
          <w:szCs w:val="18"/>
        </w:rPr>
        <w:t>,</w:t>
      </w:r>
      <w:r w:rsidRPr="00146828">
        <w:rPr>
          <w:rFonts w:eastAsiaTheme="minorHAnsi"/>
          <w:iCs/>
          <w:sz w:val="18"/>
          <w:szCs w:val="18"/>
        </w:rPr>
        <w:t>”</w:t>
      </w:r>
      <w:r w:rsidRPr="00146828">
        <w:rPr>
          <w:rFonts w:eastAsiaTheme="minorHAnsi"/>
          <w:sz w:val="18"/>
          <w:szCs w:val="18"/>
        </w:rPr>
        <w:t xml:space="preserve"> </w:t>
      </w:r>
      <w:r w:rsidRPr="00146828">
        <w:rPr>
          <w:rFonts w:eastAsiaTheme="minorHAnsi"/>
          <w:i/>
          <w:iCs/>
          <w:sz w:val="18"/>
          <w:szCs w:val="18"/>
        </w:rPr>
        <w:t>Presented at the Vertical Flight Society’s 75th Annual Forum &amp; Technology Display</w:t>
      </w:r>
      <w:r w:rsidRPr="00146828">
        <w:rPr>
          <w:rFonts w:eastAsiaTheme="minorHAnsi"/>
          <w:iCs/>
          <w:sz w:val="18"/>
          <w:szCs w:val="18"/>
        </w:rPr>
        <w:t>, Philadelphia, PA, USA, May 13-16, 2019</w:t>
      </w:r>
      <w:r w:rsidR="00656555" w:rsidRPr="00146828">
        <w:rPr>
          <w:rFonts w:eastAsiaTheme="minorHAnsi"/>
          <w:iCs/>
          <w:sz w:val="18"/>
          <w:szCs w:val="18"/>
        </w:rPr>
        <w:t>.</w:t>
      </w:r>
    </w:p>
    <w:p w:rsidR="001712B3" w:rsidRPr="00146828" w:rsidRDefault="001712B3" w:rsidP="008E4041">
      <w:pPr>
        <w:widowControl w:val="0"/>
        <w:numPr>
          <w:ilvl w:val="0"/>
          <w:numId w:val="32"/>
        </w:numPr>
        <w:spacing w:line="259" w:lineRule="auto"/>
        <w:ind w:right="-8"/>
        <w:jc w:val="both"/>
        <w:rPr>
          <w:sz w:val="18"/>
          <w:szCs w:val="18"/>
        </w:rPr>
      </w:pPr>
      <w:r w:rsidRPr="00146828">
        <w:rPr>
          <w:sz w:val="18"/>
          <w:szCs w:val="18"/>
        </w:rPr>
        <w:t>Mateer, R., Scott, S. A., Owen, I., White, M. D., “</w:t>
      </w:r>
      <w:bookmarkStart w:id="59" w:name="OLE_LINK43"/>
      <w:bookmarkStart w:id="60" w:name="OLE_LINK44"/>
      <w:r w:rsidRPr="00146828">
        <w:rPr>
          <w:sz w:val="18"/>
          <w:szCs w:val="18"/>
        </w:rPr>
        <w:t>Superstructure Aerodynamics of the Type 26 Global Combat Ship</w:t>
      </w:r>
      <w:bookmarkEnd w:id="59"/>
      <w:bookmarkEnd w:id="60"/>
      <w:r w:rsidR="00656555" w:rsidRPr="00146828">
        <w:rPr>
          <w:sz w:val="18"/>
          <w:szCs w:val="18"/>
        </w:rPr>
        <w:t>,</w:t>
      </w:r>
      <w:r w:rsidRPr="00146828">
        <w:rPr>
          <w:sz w:val="18"/>
          <w:szCs w:val="18"/>
        </w:rPr>
        <w:t xml:space="preserve">” </w:t>
      </w:r>
      <w:r w:rsidRPr="00146828">
        <w:rPr>
          <w:i/>
          <w:sz w:val="18"/>
          <w:szCs w:val="18"/>
        </w:rPr>
        <w:t>International Naval Engineering Conference</w:t>
      </w:r>
      <w:r w:rsidRPr="00146828">
        <w:rPr>
          <w:sz w:val="18"/>
          <w:szCs w:val="18"/>
        </w:rPr>
        <w:t>, Glasgow, UK, 2018.</w:t>
      </w:r>
    </w:p>
    <w:p w:rsidR="001A7FDA" w:rsidRPr="00146828" w:rsidRDefault="001A7FDA" w:rsidP="008E4041">
      <w:pPr>
        <w:widowControl w:val="0"/>
        <w:spacing w:line="259" w:lineRule="auto"/>
        <w:ind w:left="360" w:right="-8"/>
        <w:jc w:val="both"/>
        <w:rPr>
          <w:sz w:val="18"/>
          <w:szCs w:val="18"/>
        </w:rPr>
      </w:pPr>
      <w:r w:rsidRPr="00146828">
        <w:rPr>
          <w:sz w:val="18"/>
          <w:szCs w:val="18"/>
        </w:rPr>
        <w:t>doi: 10.24868/issn.2515-818X.2018.038</w:t>
      </w:r>
    </w:p>
    <w:p w:rsidR="00097ACB" w:rsidRPr="00146828" w:rsidRDefault="00097ACB" w:rsidP="008E4041">
      <w:pPr>
        <w:numPr>
          <w:ilvl w:val="0"/>
          <w:numId w:val="32"/>
        </w:numPr>
        <w:spacing w:line="259" w:lineRule="auto"/>
        <w:jc w:val="both"/>
        <w:rPr>
          <w:rFonts w:eastAsiaTheme="minorHAnsi"/>
          <w:sz w:val="18"/>
          <w:szCs w:val="18"/>
        </w:rPr>
      </w:pPr>
      <w:r w:rsidRPr="00146828">
        <w:rPr>
          <w:sz w:val="18"/>
          <w:szCs w:val="18"/>
        </w:rPr>
        <w:t>Spalart, P. R., Deck, S., Shur, M. L., Squires, K. D., Strelets, M. Kh., and Travin, A., “</w:t>
      </w:r>
      <w:bookmarkStart w:id="61" w:name="OLE_LINK45"/>
      <w:r w:rsidRPr="00146828">
        <w:rPr>
          <w:sz w:val="18"/>
          <w:szCs w:val="18"/>
        </w:rPr>
        <w:t>A new version of detached-eddy simulation, resistant to ambiguous grid densities</w:t>
      </w:r>
      <w:bookmarkEnd w:id="61"/>
      <w:r w:rsidR="00656555" w:rsidRPr="00146828">
        <w:rPr>
          <w:sz w:val="18"/>
          <w:szCs w:val="18"/>
        </w:rPr>
        <w:t>,</w:t>
      </w:r>
      <w:r w:rsidRPr="00146828">
        <w:rPr>
          <w:sz w:val="18"/>
          <w:szCs w:val="18"/>
        </w:rPr>
        <w:t xml:space="preserve">” </w:t>
      </w:r>
      <w:r w:rsidRPr="00146828">
        <w:rPr>
          <w:i/>
          <w:sz w:val="18"/>
          <w:szCs w:val="18"/>
        </w:rPr>
        <w:t>Theoretical and Computational Fluid Dynamics</w:t>
      </w:r>
      <w:r w:rsidRPr="00146828">
        <w:rPr>
          <w:sz w:val="18"/>
          <w:szCs w:val="18"/>
        </w:rPr>
        <w:t>, Vol. 20, No. 181, July 2006, 181-195.</w:t>
      </w:r>
    </w:p>
    <w:p w:rsidR="001A7FDA" w:rsidRPr="00146828" w:rsidRDefault="001A7FDA" w:rsidP="008E4041">
      <w:pPr>
        <w:spacing w:line="259" w:lineRule="auto"/>
        <w:ind w:left="360"/>
        <w:jc w:val="both"/>
        <w:rPr>
          <w:rFonts w:eastAsiaTheme="minorHAnsi"/>
          <w:sz w:val="18"/>
          <w:szCs w:val="18"/>
        </w:rPr>
      </w:pPr>
      <w:r w:rsidRPr="00146828">
        <w:rPr>
          <w:sz w:val="18"/>
          <w:szCs w:val="18"/>
        </w:rPr>
        <w:t>doi: 10.1007/s00162-006-0015-0</w:t>
      </w:r>
    </w:p>
    <w:p w:rsidR="00097ACB" w:rsidRPr="00146828" w:rsidRDefault="00097ACB" w:rsidP="008E4041">
      <w:pPr>
        <w:numPr>
          <w:ilvl w:val="0"/>
          <w:numId w:val="32"/>
        </w:numPr>
        <w:spacing w:line="259" w:lineRule="auto"/>
        <w:jc w:val="both"/>
        <w:rPr>
          <w:rFonts w:eastAsiaTheme="minorHAnsi"/>
          <w:sz w:val="18"/>
          <w:szCs w:val="18"/>
        </w:rPr>
      </w:pPr>
      <w:bookmarkStart w:id="62" w:name="OLE_LINK12"/>
      <w:bookmarkStart w:id="63" w:name="OLE_LINK13"/>
      <w:r w:rsidRPr="00146828">
        <w:rPr>
          <w:sz w:val="18"/>
          <w:szCs w:val="18"/>
        </w:rPr>
        <w:t>Spalart, P. R., “Detached-Eddy Simulation</w:t>
      </w:r>
      <w:r w:rsidR="00656555" w:rsidRPr="00146828">
        <w:rPr>
          <w:sz w:val="18"/>
          <w:szCs w:val="18"/>
        </w:rPr>
        <w:t>,</w:t>
      </w:r>
      <w:r w:rsidRPr="00146828">
        <w:rPr>
          <w:sz w:val="18"/>
          <w:szCs w:val="18"/>
        </w:rPr>
        <w:t xml:space="preserve">” </w:t>
      </w:r>
      <w:r w:rsidRPr="00146828">
        <w:rPr>
          <w:i/>
          <w:iCs/>
          <w:sz w:val="18"/>
          <w:szCs w:val="18"/>
        </w:rPr>
        <w:t>Annual</w:t>
      </w:r>
      <w:r w:rsidRPr="00146828">
        <w:rPr>
          <w:rFonts w:eastAsiaTheme="minorHAnsi"/>
          <w:sz w:val="18"/>
          <w:szCs w:val="18"/>
        </w:rPr>
        <w:t xml:space="preserve"> </w:t>
      </w:r>
      <w:r w:rsidRPr="00146828">
        <w:rPr>
          <w:i/>
          <w:iCs/>
          <w:sz w:val="18"/>
          <w:szCs w:val="18"/>
        </w:rPr>
        <w:t>Review of Fluid Mechanics</w:t>
      </w:r>
      <w:r w:rsidRPr="00146828">
        <w:rPr>
          <w:sz w:val="18"/>
          <w:szCs w:val="18"/>
        </w:rPr>
        <w:t xml:space="preserve">, Vol 41, pp. 181-202, 2009. </w:t>
      </w:r>
    </w:p>
    <w:p w:rsidR="00097ACB" w:rsidRPr="00146828" w:rsidRDefault="00097ACB" w:rsidP="008E4041">
      <w:pPr>
        <w:spacing w:line="259" w:lineRule="auto"/>
        <w:ind w:left="360"/>
        <w:jc w:val="both"/>
        <w:rPr>
          <w:rFonts w:eastAsiaTheme="minorHAnsi"/>
          <w:sz w:val="18"/>
          <w:szCs w:val="18"/>
        </w:rPr>
      </w:pPr>
      <w:r w:rsidRPr="00146828">
        <w:rPr>
          <w:sz w:val="18"/>
          <w:szCs w:val="18"/>
        </w:rPr>
        <w:t>doi: 10.1146/annurev.fluid.010908.165130</w:t>
      </w:r>
      <w:bookmarkEnd w:id="62"/>
      <w:bookmarkEnd w:id="63"/>
    </w:p>
    <w:bookmarkEnd w:id="56"/>
    <w:bookmarkEnd w:id="57"/>
    <w:p w:rsidR="001712B3" w:rsidRPr="00146828" w:rsidRDefault="00065D6E" w:rsidP="008E4041">
      <w:pPr>
        <w:numPr>
          <w:ilvl w:val="0"/>
          <w:numId w:val="32"/>
        </w:numPr>
        <w:spacing w:line="259" w:lineRule="auto"/>
        <w:jc w:val="both"/>
        <w:rPr>
          <w:rFonts w:eastAsiaTheme="minorHAnsi"/>
          <w:sz w:val="18"/>
          <w:szCs w:val="18"/>
        </w:rPr>
      </w:pPr>
      <w:r w:rsidRPr="00146828">
        <w:rPr>
          <w:rFonts w:eastAsiaTheme="minorHAnsi"/>
          <w:sz w:val="18"/>
          <w:szCs w:val="18"/>
        </w:rPr>
        <w:t xml:space="preserve">Garratt, R., </w:t>
      </w:r>
      <w:r w:rsidRPr="00146828">
        <w:rPr>
          <w:rFonts w:eastAsiaTheme="minorHAnsi"/>
          <w:i/>
          <w:sz w:val="18"/>
          <w:szCs w:val="18"/>
        </w:rPr>
        <w:t>The atmospheric boundary layer</w:t>
      </w:r>
      <w:r w:rsidR="00656555" w:rsidRPr="00146828">
        <w:rPr>
          <w:rFonts w:eastAsiaTheme="minorHAnsi"/>
          <w:sz w:val="18"/>
          <w:szCs w:val="18"/>
        </w:rPr>
        <w:t>,</w:t>
      </w:r>
      <w:r w:rsidR="001712B3" w:rsidRPr="00146828">
        <w:rPr>
          <w:rFonts w:eastAsiaTheme="minorHAnsi"/>
          <w:sz w:val="18"/>
          <w:szCs w:val="18"/>
        </w:rPr>
        <w:t xml:space="preserve"> Cambridge Atmospheric and Space Science Series, Cambridge University Press, April 1994.</w:t>
      </w:r>
    </w:p>
    <w:p w:rsidR="00097ACB" w:rsidRPr="00146828" w:rsidRDefault="00097ACB" w:rsidP="008E4041">
      <w:pPr>
        <w:numPr>
          <w:ilvl w:val="0"/>
          <w:numId w:val="32"/>
        </w:numPr>
        <w:spacing w:line="259" w:lineRule="auto"/>
        <w:jc w:val="both"/>
        <w:rPr>
          <w:rFonts w:eastAsiaTheme="minorHAnsi"/>
          <w:sz w:val="18"/>
          <w:szCs w:val="18"/>
        </w:rPr>
      </w:pPr>
      <w:r w:rsidRPr="00146828">
        <w:rPr>
          <w:sz w:val="18"/>
          <w:szCs w:val="18"/>
        </w:rPr>
        <w:t>Cook, R., Atkinson, D., Milla, R., Revill, N., Wilson, P., 2010 “Development of the Shipborne Rolling Vertical Landing (SRVL) Manoeuvre for the F-35B Aircraft</w:t>
      </w:r>
      <w:r w:rsidR="00656555" w:rsidRPr="00146828">
        <w:rPr>
          <w:sz w:val="18"/>
          <w:szCs w:val="18"/>
        </w:rPr>
        <w:t>,</w:t>
      </w:r>
      <w:r w:rsidRPr="00146828">
        <w:rPr>
          <w:sz w:val="18"/>
          <w:szCs w:val="18"/>
        </w:rPr>
        <w:t xml:space="preserve">” </w:t>
      </w:r>
      <w:r w:rsidRPr="00146828">
        <w:rPr>
          <w:i/>
          <w:sz w:val="18"/>
          <w:szCs w:val="18"/>
        </w:rPr>
        <w:t>International Powered Lift Conference</w:t>
      </w:r>
      <w:r w:rsidRPr="00146828">
        <w:rPr>
          <w:sz w:val="18"/>
          <w:szCs w:val="18"/>
        </w:rPr>
        <w:t>, October 5-7, 2010</w:t>
      </w:r>
      <w:r w:rsidR="00656555" w:rsidRPr="00146828">
        <w:rPr>
          <w:sz w:val="18"/>
          <w:szCs w:val="18"/>
        </w:rPr>
        <w:t>.</w:t>
      </w:r>
    </w:p>
    <w:p w:rsidR="00097ACB" w:rsidRPr="00146828" w:rsidRDefault="00097ACB" w:rsidP="008E4041">
      <w:pPr>
        <w:numPr>
          <w:ilvl w:val="0"/>
          <w:numId w:val="32"/>
        </w:numPr>
        <w:spacing w:line="259" w:lineRule="auto"/>
        <w:jc w:val="both"/>
        <w:rPr>
          <w:rFonts w:eastAsiaTheme="minorHAnsi"/>
          <w:sz w:val="18"/>
          <w:szCs w:val="18"/>
        </w:rPr>
      </w:pPr>
      <w:r w:rsidRPr="00146828">
        <w:rPr>
          <w:rFonts w:eastAsiaTheme="minorHAnsi"/>
          <w:sz w:val="18"/>
          <w:szCs w:val="18"/>
        </w:rPr>
        <w:t>Polsky, S., Naylor, S., “CVN Airwake Modeling and Integration: Initial Steps in the Creation and Implementation of a Virtual Burble for F-18 Carrier Landing Simulations</w:t>
      </w:r>
      <w:r w:rsidR="00656555" w:rsidRPr="00146828">
        <w:rPr>
          <w:rFonts w:eastAsiaTheme="minorHAnsi"/>
          <w:sz w:val="18"/>
          <w:szCs w:val="18"/>
        </w:rPr>
        <w:t>,</w:t>
      </w:r>
      <w:r w:rsidRPr="00146828">
        <w:rPr>
          <w:rFonts w:eastAsiaTheme="minorHAnsi"/>
          <w:sz w:val="18"/>
          <w:szCs w:val="18"/>
        </w:rPr>
        <w:t xml:space="preserve">” </w:t>
      </w:r>
      <w:r w:rsidRPr="00146828">
        <w:rPr>
          <w:rFonts w:eastAsiaTheme="minorHAnsi"/>
          <w:i/>
          <w:sz w:val="18"/>
          <w:szCs w:val="18"/>
        </w:rPr>
        <w:t>AIAA Modeling and Simulation Technologies Conference and Exhibit</w:t>
      </w:r>
      <w:r w:rsidR="00065D6E" w:rsidRPr="00146828">
        <w:rPr>
          <w:rFonts w:eastAsiaTheme="minorHAnsi"/>
          <w:i/>
          <w:sz w:val="18"/>
          <w:szCs w:val="18"/>
        </w:rPr>
        <w:t xml:space="preserve">, </w:t>
      </w:r>
      <w:r w:rsidR="00065D6E" w:rsidRPr="00146828">
        <w:rPr>
          <w:rFonts w:eastAsiaTheme="minorHAnsi"/>
          <w:sz w:val="18"/>
          <w:szCs w:val="18"/>
        </w:rPr>
        <w:t>2012.</w:t>
      </w:r>
    </w:p>
    <w:p w:rsidR="00097ACB" w:rsidRPr="00146828" w:rsidRDefault="00097ACB" w:rsidP="008E4041">
      <w:pPr>
        <w:spacing w:line="259" w:lineRule="auto"/>
        <w:ind w:left="360"/>
        <w:jc w:val="both"/>
        <w:rPr>
          <w:rFonts w:eastAsiaTheme="minorHAnsi"/>
          <w:sz w:val="18"/>
          <w:szCs w:val="18"/>
        </w:rPr>
      </w:pPr>
      <w:r w:rsidRPr="00146828">
        <w:rPr>
          <w:rFonts w:eastAsiaTheme="minorHAnsi"/>
          <w:sz w:val="18"/>
          <w:szCs w:val="18"/>
        </w:rPr>
        <w:t>doi: 10.2514/6.2005-6298</w:t>
      </w:r>
    </w:p>
    <w:p w:rsidR="001712B3" w:rsidRPr="00146828" w:rsidRDefault="001712B3" w:rsidP="008E4041">
      <w:pPr>
        <w:numPr>
          <w:ilvl w:val="0"/>
          <w:numId w:val="32"/>
        </w:numPr>
        <w:spacing w:line="259" w:lineRule="auto"/>
        <w:jc w:val="both"/>
        <w:rPr>
          <w:rFonts w:eastAsiaTheme="minorHAnsi"/>
          <w:sz w:val="18"/>
          <w:szCs w:val="18"/>
        </w:rPr>
      </w:pPr>
      <w:r w:rsidRPr="00146828">
        <w:rPr>
          <w:rFonts w:eastAsiaTheme="minorHAnsi"/>
          <w:sz w:val="18"/>
          <w:szCs w:val="18"/>
        </w:rPr>
        <w:t>Lim, H.</w:t>
      </w:r>
      <w:r w:rsidR="0029085F" w:rsidRPr="00146828">
        <w:rPr>
          <w:rFonts w:eastAsiaTheme="minorHAnsi"/>
          <w:sz w:val="18"/>
          <w:szCs w:val="18"/>
        </w:rPr>
        <w:t xml:space="preserve"> </w:t>
      </w:r>
      <w:r w:rsidRPr="00146828">
        <w:rPr>
          <w:rFonts w:eastAsiaTheme="minorHAnsi"/>
          <w:sz w:val="18"/>
          <w:szCs w:val="18"/>
        </w:rPr>
        <w:t>C., Castro, I.</w:t>
      </w:r>
      <w:r w:rsidR="0029085F" w:rsidRPr="00146828">
        <w:rPr>
          <w:rFonts w:eastAsiaTheme="minorHAnsi"/>
          <w:sz w:val="18"/>
          <w:szCs w:val="18"/>
        </w:rPr>
        <w:t xml:space="preserve"> </w:t>
      </w:r>
      <w:r w:rsidRPr="00146828">
        <w:rPr>
          <w:rFonts w:eastAsiaTheme="minorHAnsi"/>
          <w:sz w:val="18"/>
          <w:szCs w:val="18"/>
        </w:rPr>
        <w:t xml:space="preserve"> and Hoxey, R.</w:t>
      </w:r>
      <w:r w:rsidR="0029085F" w:rsidRPr="00146828">
        <w:rPr>
          <w:rFonts w:eastAsiaTheme="minorHAnsi"/>
          <w:sz w:val="18"/>
          <w:szCs w:val="18"/>
        </w:rPr>
        <w:t xml:space="preserve"> </w:t>
      </w:r>
      <w:r w:rsidRPr="00146828">
        <w:rPr>
          <w:rFonts w:eastAsiaTheme="minorHAnsi"/>
          <w:sz w:val="18"/>
          <w:szCs w:val="18"/>
        </w:rPr>
        <w:t>P. “</w:t>
      </w:r>
      <w:bookmarkStart w:id="64" w:name="OLE_LINK46"/>
      <w:r w:rsidRPr="00146828">
        <w:rPr>
          <w:rFonts w:eastAsiaTheme="minorHAnsi"/>
          <w:sz w:val="18"/>
          <w:szCs w:val="18"/>
        </w:rPr>
        <w:t>Bluff bodies in deep turbulent boundary layers: Reynolds-number issues</w:t>
      </w:r>
      <w:bookmarkEnd w:id="64"/>
      <w:r w:rsidR="00656555" w:rsidRPr="00146828">
        <w:rPr>
          <w:rFonts w:eastAsiaTheme="minorHAnsi"/>
          <w:sz w:val="18"/>
          <w:szCs w:val="18"/>
        </w:rPr>
        <w:t>,</w:t>
      </w:r>
      <w:r w:rsidRPr="00146828">
        <w:rPr>
          <w:rFonts w:eastAsiaTheme="minorHAnsi"/>
          <w:sz w:val="18"/>
          <w:szCs w:val="18"/>
        </w:rPr>
        <w:t xml:space="preserve">” </w:t>
      </w:r>
      <w:r w:rsidRPr="00146828">
        <w:rPr>
          <w:rFonts w:eastAsiaTheme="minorHAnsi"/>
          <w:i/>
          <w:sz w:val="18"/>
          <w:szCs w:val="18"/>
        </w:rPr>
        <w:t>J. Fluid Mech</w:t>
      </w:r>
      <w:r w:rsidRPr="00146828">
        <w:rPr>
          <w:rFonts w:eastAsiaTheme="minorHAnsi"/>
          <w:sz w:val="18"/>
          <w:szCs w:val="18"/>
        </w:rPr>
        <w:t>., Vol. 571, 2007, 97-118.</w:t>
      </w:r>
    </w:p>
    <w:p w:rsidR="00065D6E" w:rsidRPr="00146828" w:rsidRDefault="00065D6E" w:rsidP="008E4041">
      <w:pPr>
        <w:spacing w:line="259" w:lineRule="auto"/>
        <w:ind w:left="360"/>
        <w:jc w:val="both"/>
        <w:rPr>
          <w:rFonts w:eastAsiaTheme="minorHAnsi"/>
          <w:sz w:val="18"/>
          <w:szCs w:val="18"/>
        </w:rPr>
      </w:pPr>
      <w:r w:rsidRPr="00146828">
        <w:rPr>
          <w:rFonts w:eastAsiaTheme="minorHAnsi"/>
          <w:sz w:val="18"/>
          <w:szCs w:val="18"/>
        </w:rPr>
        <w:t>doi: 10.1017/S0022112006003223.</w:t>
      </w:r>
    </w:p>
    <w:p w:rsidR="001712B3" w:rsidRPr="00146828" w:rsidRDefault="001712B3" w:rsidP="008E4041">
      <w:pPr>
        <w:numPr>
          <w:ilvl w:val="0"/>
          <w:numId w:val="32"/>
        </w:numPr>
        <w:spacing w:line="259" w:lineRule="auto"/>
        <w:jc w:val="both"/>
        <w:rPr>
          <w:rFonts w:eastAsiaTheme="minorHAnsi"/>
          <w:sz w:val="18"/>
          <w:szCs w:val="18"/>
        </w:rPr>
      </w:pPr>
      <w:r w:rsidRPr="00146828">
        <w:rPr>
          <w:rFonts w:eastAsiaTheme="minorHAnsi"/>
          <w:sz w:val="18"/>
          <w:szCs w:val="18"/>
        </w:rPr>
        <w:t>Engineering Sciences Data Unit, “</w:t>
      </w:r>
      <w:bookmarkStart w:id="65" w:name="OLE_LINK47"/>
      <w:r w:rsidRPr="00146828">
        <w:rPr>
          <w:rFonts w:eastAsiaTheme="minorHAnsi"/>
          <w:sz w:val="18"/>
          <w:szCs w:val="18"/>
        </w:rPr>
        <w:t>Fluid forces, pressure and moments on rectangular blocks</w:t>
      </w:r>
      <w:bookmarkEnd w:id="65"/>
      <w:r w:rsidR="00656555" w:rsidRPr="00146828">
        <w:rPr>
          <w:rFonts w:eastAsiaTheme="minorHAnsi"/>
          <w:sz w:val="18"/>
          <w:szCs w:val="18"/>
        </w:rPr>
        <w:t>,</w:t>
      </w:r>
      <w:r w:rsidRPr="00146828">
        <w:rPr>
          <w:rFonts w:eastAsiaTheme="minorHAnsi"/>
          <w:sz w:val="18"/>
          <w:szCs w:val="18"/>
        </w:rPr>
        <w:t>” ESDU Data Item 71016, 1978.</w:t>
      </w:r>
    </w:p>
    <w:p w:rsidR="001712B3" w:rsidRPr="00146828" w:rsidRDefault="001712B3" w:rsidP="008E4041">
      <w:pPr>
        <w:numPr>
          <w:ilvl w:val="0"/>
          <w:numId w:val="32"/>
        </w:numPr>
        <w:spacing w:line="259" w:lineRule="auto"/>
        <w:jc w:val="both"/>
        <w:rPr>
          <w:rFonts w:eastAsiaTheme="minorHAnsi"/>
          <w:sz w:val="18"/>
          <w:szCs w:val="18"/>
        </w:rPr>
      </w:pPr>
      <w:r w:rsidRPr="00146828">
        <w:rPr>
          <w:rFonts w:eastAsiaTheme="minorHAnsi"/>
          <w:sz w:val="18"/>
          <w:szCs w:val="18"/>
        </w:rPr>
        <w:t>Cooper, K. R., “</w:t>
      </w:r>
      <w:bookmarkStart w:id="66" w:name="OLE_LINK48"/>
      <w:r w:rsidRPr="00146828">
        <w:rPr>
          <w:rFonts w:eastAsiaTheme="minorHAnsi"/>
          <w:sz w:val="18"/>
          <w:szCs w:val="18"/>
        </w:rPr>
        <w:t xml:space="preserve">The Effect of Front-Edge Rounding and Rear-Edge Shaping on the Aerodynamic Drag of Bluff </w:t>
      </w:r>
      <w:r w:rsidRPr="00146828">
        <w:rPr>
          <w:rFonts w:eastAsiaTheme="minorHAnsi"/>
          <w:sz w:val="18"/>
          <w:szCs w:val="18"/>
        </w:rPr>
        <w:t>Vehicles in Ground Proximity</w:t>
      </w:r>
      <w:bookmarkEnd w:id="66"/>
      <w:r w:rsidR="00656555" w:rsidRPr="00146828">
        <w:rPr>
          <w:rFonts w:eastAsiaTheme="minorHAnsi"/>
          <w:sz w:val="18"/>
          <w:szCs w:val="18"/>
        </w:rPr>
        <w:t>,</w:t>
      </w:r>
      <w:r w:rsidRPr="00146828">
        <w:rPr>
          <w:rFonts w:eastAsiaTheme="minorHAnsi"/>
          <w:sz w:val="18"/>
          <w:szCs w:val="18"/>
        </w:rPr>
        <w:t>” SAE Technical Paper 850288, February 1985.</w:t>
      </w:r>
      <w:bookmarkEnd w:id="33"/>
      <w:bookmarkEnd w:id="34"/>
      <w:bookmarkEnd w:id="35"/>
    </w:p>
    <w:p w:rsidR="002E527D" w:rsidRPr="00146828" w:rsidRDefault="00065D6E" w:rsidP="008E4041">
      <w:pPr>
        <w:spacing w:line="259" w:lineRule="auto"/>
        <w:ind w:left="360"/>
        <w:jc w:val="both"/>
        <w:rPr>
          <w:rFonts w:eastAsiaTheme="minorHAnsi"/>
          <w:sz w:val="18"/>
          <w:szCs w:val="18"/>
        </w:rPr>
      </w:pPr>
      <w:r w:rsidRPr="00146828">
        <w:rPr>
          <w:rFonts w:eastAsiaTheme="minorHAnsi"/>
          <w:sz w:val="18"/>
          <w:szCs w:val="18"/>
        </w:rPr>
        <w:t>doi: 10.4271/850288</w:t>
      </w:r>
      <w:bookmarkEnd w:id="36"/>
    </w:p>
    <w:sectPr w:rsidR="002E527D" w:rsidRPr="00146828" w:rsidSect="008E4041">
      <w:type w:val="continuous"/>
      <w:pgSz w:w="12240" w:h="15840"/>
      <w:pgMar w:top="1134" w:right="1134" w:bottom="1134" w:left="1134" w:header="720" w:footer="576" w:gutter="0"/>
      <w:cols w:num="2"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3878" w:rsidRDefault="00693878">
      <w:r>
        <w:separator/>
      </w:r>
    </w:p>
  </w:endnote>
  <w:endnote w:type="continuationSeparator" w:id="0">
    <w:p w:rsidR="00693878" w:rsidRDefault="00693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panose1 w:val="00000000000000000000"/>
    <w:charset w:val="4D"/>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5D7" w:rsidRDefault="004635D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635D7" w:rsidRDefault="004635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2580995"/>
      <w:docPartObj>
        <w:docPartGallery w:val="Page Numbers (Bottom of Page)"/>
        <w:docPartUnique/>
      </w:docPartObj>
    </w:sdtPr>
    <w:sdtEndPr>
      <w:rPr>
        <w:noProof/>
      </w:rPr>
    </w:sdtEndPr>
    <w:sdtContent>
      <w:p w:rsidR="004635D7" w:rsidRDefault="004635D7">
        <w:pPr>
          <w:pStyle w:val="Footer"/>
          <w:jc w:val="center"/>
        </w:pPr>
        <w:r>
          <w:fldChar w:fldCharType="begin"/>
        </w:r>
        <w:r>
          <w:instrText xml:space="preserve"> PAGE   \* MERGEFORMAT </w:instrText>
        </w:r>
        <w:r>
          <w:fldChar w:fldCharType="separate"/>
        </w:r>
        <w:r w:rsidR="00146828">
          <w:rPr>
            <w:noProof/>
          </w:rPr>
          <w:t>11</w:t>
        </w:r>
        <w:r>
          <w:rPr>
            <w:noProof/>
          </w:rPr>
          <w:fldChar w:fldCharType="end"/>
        </w:r>
      </w:p>
    </w:sdtContent>
  </w:sdt>
  <w:p w:rsidR="004635D7" w:rsidRDefault="004635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3878" w:rsidRDefault="00693878">
      <w:r>
        <w:separator/>
      </w:r>
    </w:p>
  </w:footnote>
  <w:footnote w:type="continuationSeparator" w:id="0">
    <w:p w:rsidR="00693878" w:rsidRDefault="00693878">
      <w:r>
        <w:continuationSeparator/>
      </w:r>
    </w:p>
  </w:footnote>
  <w:footnote w:id="1">
    <w:p w:rsidR="004635D7" w:rsidRPr="00FA159F" w:rsidRDefault="004635D7" w:rsidP="00104DE9">
      <w:pPr>
        <w:rPr>
          <w:szCs w:val="18"/>
        </w:rPr>
      </w:pPr>
      <w:r w:rsidRPr="00FA159F">
        <w:rPr>
          <w:rStyle w:val="FootnoteReference"/>
          <w:szCs w:val="18"/>
        </w:rPr>
        <w:footnoteRef/>
      </w:r>
      <w:r w:rsidRPr="00FA159F">
        <w:rPr>
          <w:szCs w:val="18"/>
        </w:rPr>
        <w:t xml:space="preserve"> </w:t>
      </w:r>
      <w:bookmarkStart w:id="0" w:name="OLE_LINK4"/>
      <w:r w:rsidRPr="00FA159F">
        <w:rPr>
          <w:szCs w:val="18"/>
        </w:rPr>
        <w:t>PhD Student, Flight Science &amp; Technology, School of Engineering</w:t>
      </w:r>
      <w:bookmarkEnd w:id="0"/>
    </w:p>
  </w:footnote>
  <w:footnote w:id="2">
    <w:p w:rsidR="004635D7" w:rsidRPr="00FA159F" w:rsidRDefault="004635D7" w:rsidP="00104DE9">
      <w:pPr>
        <w:rPr>
          <w:szCs w:val="18"/>
        </w:rPr>
      </w:pPr>
      <w:r w:rsidRPr="00FA159F">
        <w:rPr>
          <w:rStyle w:val="FootnoteReference"/>
          <w:szCs w:val="18"/>
        </w:rPr>
        <w:footnoteRef/>
      </w:r>
      <w:r w:rsidRPr="00FA159F">
        <w:rPr>
          <w:szCs w:val="18"/>
        </w:rPr>
        <w:t xml:space="preserve"> </w:t>
      </w:r>
      <w:bookmarkStart w:id="1" w:name="OLE_LINK5"/>
      <w:r w:rsidRPr="00FA159F">
        <w:rPr>
          <w:szCs w:val="18"/>
        </w:rPr>
        <w:t>Senior Lecturer, Flight Science &amp; Technology, School of Engineering</w:t>
      </w:r>
      <w:bookmarkEnd w:id="1"/>
      <w:r>
        <w:rPr>
          <w:szCs w:val="18"/>
        </w:rPr>
        <w:t>,</w:t>
      </w:r>
    </w:p>
  </w:footnote>
  <w:footnote w:id="3">
    <w:p w:rsidR="004635D7" w:rsidRPr="00FA159F" w:rsidRDefault="004635D7" w:rsidP="00104DE9">
      <w:pPr>
        <w:pStyle w:val="FootnoteText"/>
        <w:rPr>
          <w:szCs w:val="18"/>
        </w:rPr>
      </w:pPr>
      <w:r w:rsidRPr="00FA159F">
        <w:rPr>
          <w:rStyle w:val="FootnoteReference"/>
          <w:szCs w:val="18"/>
        </w:rPr>
        <w:footnoteRef/>
      </w:r>
      <w:r w:rsidRPr="00FA159F">
        <w:rPr>
          <w:szCs w:val="18"/>
        </w:rPr>
        <w:t xml:space="preserve"> Emeritus Professor, Flight Science &amp; Technology, School of Engineering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6AB" w:rsidRPr="00513121" w:rsidRDefault="00D366AB" w:rsidP="00513121">
    <w:pPr>
      <w:pStyle w:val="Header"/>
      <w:jc w:val="center"/>
    </w:pPr>
    <w:r>
      <w:t>UNCONTROLLED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26859"/>
    <w:multiLevelType w:val="hybridMultilevel"/>
    <w:tmpl w:val="F2180A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AB5C4B"/>
    <w:multiLevelType w:val="hybridMultilevel"/>
    <w:tmpl w:val="EF8C62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A54227"/>
    <w:multiLevelType w:val="hybridMultilevel"/>
    <w:tmpl w:val="4E9C4646"/>
    <w:lvl w:ilvl="0" w:tplc="C35C325E">
      <w:start w:val="1"/>
      <w:numFmt w:val="decimal"/>
      <w:pStyle w:val="Heading3"/>
      <w:lvlText w:val="%1."/>
      <w:lvlJc w:val="left"/>
      <w:pPr>
        <w:tabs>
          <w:tab w:val="num" w:pos="648"/>
        </w:tabs>
        <w:ind w:left="576"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263C75"/>
    <w:multiLevelType w:val="hybridMultilevel"/>
    <w:tmpl w:val="4A842EDA"/>
    <w:lvl w:ilvl="0" w:tplc="43E22C5C">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152"/>
        </w:tabs>
        <w:ind w:left="1152" w:hanging="360"/>
      </w:pPr>
      <w:rPr>
        <w:rFonts w:ascii="Courier New" w:hAnsi="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4" w15:restartNumberingAfterBreak="0">
    <w:nsid w:val="10C92B4A"/>
    <w:multiLevelType w:val="hybridMultilevel"/>
    <w:tmpl w:val="01AC7D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BF4054"/>
    <w:multiLevelType w:val="hybridMultilevel"/>
    <w:tmpl w:val="1F6E0EC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CD4ACF"/>
    <w:multiLevelType w:val="hybridMultilevel"/>
    <w:tmpl w:val="C76AA214"/>
    <w:lvl w:ilvl="0" w:tplc="606803D6">
      <w:start w:val="1"/>
      <w:numFmt w:val="upperLetter"/>
      <w:pStyle w:val="Heading2"/>
      <w:lvlText w:val="%1."/>
      <w:lvlJc w:val="left"/>
      <w:pPr>
        <w:tabs>
          <w:tab w:val="num" w:pos="360"/>
        </w:tabs>
        <w:ind w:left="0" w:firstLine="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BF78B448">
      <w:start w:val="1"/>
      <w:numFmt w:val="decimal"/>
      <w:lvlText w:val="%3."/>
      <w:lvlJc w:val="left"/>
      <w:pPr>
        <w:tabs>
          <w:tab w:val="num" w:pos="648"/>
        </w:tabs>
        <w:ind w:left="288" w:firstLine="0"/>
      </w:pPr>
      <w:rPr>
        <w:rFonts w:hint="default"/>
      </w:rPr>
    </w:lvl>
    <w:lvl w:ilvl="3" w:tplc="F750E7B0">
      <w:start w:val="1"/>
      <w:numFmt w:val="lowerLetter"/>
      <w:lvlText w:val="%4)"/>
      <w:lvlJc w:val="left"/>
      <w:pPr>
        <w:tabs>
          <w:tab w:val="num" w:pos="648"/>
        </w:tabs>
        <w:ind w:left="288" w:firstLine="0"/>
      </w:pPr>
      <w:rPr>
        <w:rFonts w:hint="default"/>
      </w:rPr>
    </w:lvl>
    <w:lvl w:ilvl="4" w:tplc="2EB26C74">
      <w:start w:val="1"/>
      <w:numFmt w:val="lowerLetter"/>
      <w:lvlText w:val="%5."/>
      <w:lvlJc w:val="left"/>
      <w:pPr>
        <w:tabs>
          <w:tab w:val="num" w:pos="648"/>
        </w:tabs>
        <w:ind w:left="288" w:firstLine="0"/>
      </w:pPr>
      <w:rPr>
        <w:rFonts w:hint="default"/>
      </w:rPr>
    </w:lvl>
    <w:lvl w:ilvl="5" w:tplc="79E24208">
      <w:start w:val="1"/>
      <w:numFmt w:val="decimal"/>
      <w:lvlText w:val="%6)"/>
      <w:lvlJc w:val="left"/>
      <w:pPr>
        <w:tabs>
          <w:tab w:val="num" w:pos="720"/>
        </w:tabs>
        <w:ind w:left="720" w:hanging="432"/>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B4F54E7"/>
    <w:multiLevelType w:val="hybridMultilevel"/>
    <w:tmpl w:val="C3E487AA"/>
    <w:lvl w:ilvl="0" w:tplc="3C78074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5580"/>
        </w:tabs>
        <w:ind w:left="5580" w:hanging="360"/>
      </w:pPr>
    </w:lvl>
    <w:lvl w:ilvl="2" w:tplc="0409001B" w:tentative="1">
      <w:start w:val="1"/>
      <w:numFmt w:val="lowerRoman"/>
      <w:lvlText w:val="%3."/>
      <w:lvlJc w:val="right"/>
      <w:pPr>
        <w:tabs>
          <w:tab w:val="num" w:pos="6300"/>
        </w:tabs>
        <w:ind w:left="6300" w:hanging="180"/>
      </w:pPr>
    </w:lvl>
    <w:lvl w:ilvl="3" w:tplc="0409000F" w:tentative="1">
      <w:start w:val="1"/>
      <w:numFmt w:val="decimal"/>
      <w:lvlText w:val="%4."/>
      <w:lvlJc w:val="left"/>
      <w:pPr>
        <w:tabs>
          <w:tab w:val="num" w:pos="7020"/>
        </w:tabs>
        <w:ind w:left="7020" w:hanging="360"/>
      </w:pPr>
    </w:lvl>
    <w:lvl w:ilvl="4" w:tplc="04090019" w:tentative="1">
      <w:start w:val="1"/>
      <w:numFmt w:val="lowerLetter"/>
      <w:lvlText w:val="%5."/>
      <w:lvlJc w:val="left"/>
      <w:pPr>
        <w:tabs>
          <w:tab w:val="num" w:pos="7740"/>
        </w:tabs>
        <w:ind w:left="7740" w:hanging="360"/>
      </w:pPr>
    </w:lvl>
    <w:lvl w:ilvl="5" w:tplc="0409001B" w:tentative="1">
      <w:start w:val="1"/>
      <w:numFmt w:val="lowerRoman"/>
      <w:lvlText w:val="%6."/>
      <w:lvlJc w:val="right"/>
      <w:pPr>
        <w:tabs>
          <w:tab w:val="num" w:pos="8460"/>
        </w:tabs>
        <w:ind w:left="8460" w:hanging="180"/>
      </w:pPr>
    </w:lvl>
    <w:lvl w:ilvl="6" w:tplc="0409000F" w:tentative="1">
      <w:start w:val="1"/>
      <w:numFmt w:val="decimal"/>
      <w:lvlText w:val="%7."/>
      <w:lvlJc w:val="left"/>
      <w:pPr>
        <w:tabs>
          <w:tab w:val="num" w:pos="9180"/>
        </w:tabs>
        <w:ind w:left="9180" w:hanging="360"/>
      </w:pPr>
    </w:lvl>
    <w:lvl w:ilvl="7" w:tplc="04090019" w:tentative="1">
      <w:start w:val="1"/>
      <w:numFmt w:val="lowerLetter"/>
      <w:lvlText w:val="%8."/>
      <w:lvlJc w:val="left"/>
      <w:pPr>
        <w:tabs>
          <w:tab w:val="num" w:pos="9900"/>
        </w:tabs>
        <w:ind w:left="9900" w:hanging="360"/>
      </w:pPr>
    </w:lvl>
    <w:lvl w:ilvl="8" w:tplc="0409001B" w:tentative="1">
      <w:start w:val="1"/>
      <w:numFmt w:val="lowerRoman"/>
      <w:lvlText w:val="%9."/>
      <w:lvlJc w:val="right"/>
      <w:pPr>
        <w:tabs>
          <w:tab w:val="num" w:pos="10620"/>
        </w:tabs>
        <w:ind w:left="10620" w:hanging="180"/>
      </w:pPr>
    </w:lvl>
  </w:abstractNum>
  <w:abstractNum w:abstractNumId="8" w15:restartNumberingAfterBreak="0">
    <w:nsid w:val="1C24356B"/>
    <w:multiLevelType w:val="hybridMultilevel"/>
    <w:tmpl w:val="5762A6B6"/>
    <w:lvl w:ilvl="0" w:tplc="C0FCD902">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9" w15:restartNumberingAfterBreak="0">
    <w:nsid w:val="1CF05DF9"/>
    <w:multiLevelType w:val="hybridMultilevel"/>
    <w:tmpl w:val="5762A6B6"/>
    <w:lvl w:ilvl="0" w:tplc="88A8CE80">
      <w:start w:val="1"/>
      <w:numFmt w:val="bullet"/>
      <w:lvlText w:val=""/>
      <w:lvlJc w:val="left"/>
      <w:pPr>
        <w:tabs>
          <w:tab w:val="num" w:pos="648"/>
        </w:tabs>
        <w:ind w:left="288"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0" w15:restartNumberingAfterBreak="0">
    <w:nsid w:val="2C631C8B"/>
    <w:multiLevelType w:val="hybridMultilevel"/>
    <w:tmpl w:val="CFE66962"/>
    <w:lvl w:ilvl="0" w:tplc="AD4C076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FD704F2"/>
    <w:multiLevelType w:val="hybridMultilevel"/>
    <w:tmpl w:val="15BE78DC"/>
    <w:lvl w:ilvl="0" w:tplc="0768AAFC">
      <w:start w:val="1"/>
      <w:numFmt w:val="upperRoman"/>
      <w:pStyle w:val="Heading1"/>
      <w:lvlText w:val="%1."/>
      <w:lvlJc w:val="right"/>
      <w:pPr>
        <w:tabs>
          <w:tab w:val="num" w:pos="360"/>
        </w:tabs>
        <w:ind w:left="0" w:firstLine="0"/>
      </w:pPr>
      <w:rPr>
        <w:rFonts w:ascii="Times New Roman" w:hAnsi="Times New Roman" w:hint="default"/>
      </w:rPr>
    </w:lvl>
    <w:lvl w:ilvl="1" w:tplc="4976073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23A16A1"/>
    <w:multiLevelType w:val="hybridMultilevel"/>
    <w:tmpl w:val="858821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666C69"/>
    <w:multiLevelType w:val="hybridMultilevel"/>
    <w:tmpl w:val="15E694BE"/>
    <w:lvl w:ilvl="0" w:tplc="E102A70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D9124F0"/>
    <w:multiLevelType w:val="hybridMultilevel"/>
    <w:tmpl w:val="73DE9C70"/>
    <w:lvl w:ilvl="0" w:tplc="408455A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41EE134E"/>
    <w:multiLevelType w:val="hybridMultilevel"/>
    <w:tmpl w:val="85BAB0A0"/>
    <w:lvl w:ilvl="0" w:tplc="0809001B">
      <w:start w:val="1"/>
      <w:numFmt w:val="lowerRoman"/>
      <w:lvlText w:val="%1."/>
      <w:lvlJc w:val="righ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42865185"/>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EB2A9DE">
      <w:start w:val="1"/>
      <w:numFmt w:val="bullet"/>
      <w:lvlText w:val=""/>
      <w:lvlJc w:val="left"/>
      <w:pPr>
        <w:tabs>
          <w:tab w:val="num" w:pos="648"/>
        </w:tabs>
        <w:ind w:left="360" w:hanging="72"/>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227403"/>
    <w:multiLevelType w:val="hybridMultilevel"/>
    <w:tmpl w:val="E0CA28A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48AC3CC6"/>
    <w:multiLevelType w:val="hybridMultilevel"/>
    <w:tmpl w:val="5762A6B6"/>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9" w15:restartNumberingAfterBreak="0">
    <w:nsid w:val="499B050F"/>
    <w:multiLevelType w:val="hybridMultilevel"/>
    <w:tmpl w:val="B9B010EA"/>
    <w:lvl w:ilvl="0" w:tplc="DFDC7504">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2A74C3"/>
    <w:multiLevelType w:val="hybridMultilevel"/>
    <w:tmpl w:val="CA16467C"/>
    <w:lvl w:ilvl="0" w:tplc="0EAEADFA">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C10A4A"/>
    <w:multiLevelType w:val="hybridMultilevel"/>
    <w:tmpl w:val="B47EE76E"/>
    <w:lvl w:ilvl="0" w:tplc="92600388">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65D013B"/>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3E22C5C">
      <w:start w:val="1"/>
      <w:numFmt w:val="bullet"/>
      <w:lvlText w:val=""/>
      <w:lvlJc w:val="left"/>
      <w:pPr>
        <w:tabs>
          <w:tab w:val="num" w:pos="648"/>
        </w:tabs>
        <w:ind w:left="288" w:firstLine="0"/>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6E305AC"/>
    <w:multiLevelType w:val="hybridMultilevel"/>
    <w:tmpl w:val="A05A19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FE128E"/>
    <w:multiLevelType w:val="hybridMultilevel"/>
    <w:tmpl w:val="9A787F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160677B"/>
    <w:multiLevelType w:val="hybridMultilevel"/>
    <w:tmpl w:val="E9227B7C"/>
    <w:lvl w:ilvl="0" w:tplc="25221698">
      <w:start w:val="1"/>
      <w:numFmt w:val="decimal"/>
      <w:lvlText w:val="%1)"/>
      <w:lvlJc w:val="left"/>
      <w:pPr>
        <w:tabs>
          <w:tab w:val="num" w:pos="648"/>
        </w:tabs>
        <w:ind w:left="648" w:hanging="36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26" w15:restartNumberingAfterBreak="0">
    <w:nsid w:val="6201068F"/>
    <w:multiLevelType w:val="hybridMultilevel"/>
    <w:tmpl w:val="AB183A2A"/>
    <w:lvl w:ilvl="0" w:tplc="1E9C550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276072C"/>
    <w:multiLevelType w:val="hybridMultilevel"/>
    <w:tmpl w:val="B14C37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3EF1209"/>
    <w:multiLevelType w:val="multilevel"/>
    <w:tmpl w:val="00290409"/>
    <w:lvl w:ilvl="0">
      <w:start w:val="1"/>
      <w:numFmt w:val="decimal"/>
      <w:suff w:val="space"/>
      <w:lvlText w:val="Chapter %1"/>
      <w:lvlJc w:val="left"/>
      <w:pPr>
        <w:ind w:left="0" w:firstLine="0"/>
      </w:pPr>
    </w:lvl>
    <w:lvl w:ilvl="1">
      <w:start w:val="1"/>
      <w:numFmt w:val="decimal"/>
      <w:lvlText w:val="%2)"/>
      <w:lvlJc w:val="left"/>
      <w:pPr>
        <w:tabs>
          <w:tab w:val="num" w:pos="648"/>
        </w:tabs>
        <w:ind w:left="576" w:hanging="288"/>
      </w:pPr>
      <w:rPr>
        <w:rFonts w:hint="default"/>
      </w:rPr>
    </w:lvl>
    <w:lvl w:ilvl="2">
      <w:start w:val="1"/>
      <w:numFmt w:val="none"/>
      <w:suff w:val="nothing"/>
      <w:lvlText w:val="%3."/>
      <w:lvlJc w:val="left"/>
      <w:pPr>
        <w:ind w:left="0" w:firstLine="0"/>
      </w:pPr>
    </w:lvl>
    <w:lvl w:ilvl="3">
      <w:start w:val="1"/>
      <w:numFmt w:val="none"/>
      <w:suff w:val="nothing"/>
      <w:lvlText w:val="%4)"/>
      <w:lvlJc w:val="left"/>
      <w:pPr>
        <w:ind w:left="0" w:firstLine="0"/>
      </w:pPr>
    </w:lvl>
    <w:lvl w:ilvl="4">
      <w:start w:val="1"/>
      <w:numFmt w:val="none"/>
      <w:suff w:val="nothing"/>
      <w:lvlText w:val="(%5)"/>
      <w:lvlJc w:val="left"/>
      <w:pPr>
        <w:ind w:left="0" w:firstLine="0"/>
      </w:pPr>
    </w:lvl>
    <w:lvl w:ilvl="5">
      <w:start w:val="1"/>
      <w:numFmt w:val="none"/>
      <w:suff w:val="nothing"/>
      <w:lvlText w:val="(%6)"/>
      <w:lvlJc w:val="left"/>
      <w:pPr>
        <w:ind w:left="0" w:firstLine="0"/>
      </w:pPr>
    </w:lvl>
    <w:lvl w:ilvl="6">
      <w:start w:val="1"/>
      <w:numFmt w:val="none"/>
      <w:suff w:val="nothing"/>
      <w:lvlText w:val="(%7)"/>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29" w15:restartNumberingAfterBreak="0">
    <w:nsid w:val="65897CEC"/>
    <w:multiLevelType w:val="hybridMultilevel"/>
    <w:tmpl w:val="9FA4C1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285D7B"/>
    <w:multiLevelType w:val="hybridMultilevel"/>
    <w:tmpl w:val="ACFE311E"/>
    <w:lvl w:ilvl="0" w:tplc="8E469E9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15:restartNumberingAfterBreak="0">
    <w:nsid w:val="689B562C"/>
    <w:multiLevelType w:val="hybridMultilevel"/>
    <w:tmpl w:val="47D086BC"/>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33" w15:restartNumberingAfterBreak="0">
    <w:nsid w:val="6F2E102D"/>
    <w:multiLevelType w:val="hybridMultilevel"/>
    <w:tmpl w:val="BB6EF9AC"/>
    <w:lvl w:ilvl="0" w:tplc="205A9BA0">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740F41AC"/>
    <w:multiLevelType w:val="hybridMultilevel"/>
    <w:tmpl w:val="2B54A3C0"/>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35" w15:restartNumberingAfterBreak="0">
    <w:nsid w:val="765A2239"/>
    <w:multiLevelType w:val="hybridMultilevel"/>
    <w:tmpl w:val="5F68B500"/>
    <w:lvl w:ilvl="0" w:tplc="17CA0198">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F46323"/>
    <w:multiLevelType w:val="multilevel"/>
    <w:tmpl w:val="ABCAF4A4"/>
    <w:lvl w:ilvl="0">
      <w:start w:val="1"/>
      <w:numFmt w:val="decimal"/>
      <w:lvlText w:val="%1)"/>
      <w:lvlJc w:val="left"/>
      <w:pPr>
        <w:tabs>
          <w:tab w:val="num" w:pos="720"/>
        </w:tabs>
        <w:ind w:left="720" w:hanging="432"/>
      </w:pPr>
      <w:rPr>
        <w:rFonts w:hint="default"/>
      </w:rPr>
    </w:lvl>
    <w:lvl w:ilvl="1">
      <w:start w:val="1"/>
      <w:numFmt w:val="lowerLetter"/>
      <w:lvlText w:val="%2)"/>
      <w:lvlJc w:val="left"/>
      <w:pPr>
        <w:tabs>
          <w:tab w:val="num" w:pos="1296"/>
        </w:tabs>
        <w:ind w:left="1296" w:hanging="360"/>
      </w:pPr>
      <w:rPr>
        <w:rFonts w:hint="default"/>
      </w:rPr>
    </w:lvl>
    <w:lvl w:ilvl="2">
      <w:start w:val="1"/>
      <w:numFmt w:val="lowerRoman"/>
      <w:lvlText w:val="%3)"/>
      <w:lvlJc w:val="left"/>
      <w:pPr>
        <w:tabs>
          <w:tab w:val="num" w:pos="2016"/>
        </w:tabs>
        <w:ind w:left="1656" w:hanging="360"/>
      </w:pPr>
      <w:rPr>
        <w:rFonts w:hint="default"/>
      </w:rPr>
    </w:lvl>
    <w:lvl w:ilvl="3">
      <w:start w:val="1"/>
      <w:numFmt w:val="decimal"/>
      <w:lvlText w:val="(%4)"/>
      <w:lvlJc w:val="left"/>
      <w:pPr>
        <w:tabs>
          <w:tab w:val="num" w:pos="2016"/>
        </w:tabs>
        <w:ind w:left="2016" w:hanging="360"/>
      </w:pPr>
      <w:rPr>
        <w:rFonts w:hint="default"/>
      </w:rPr>
    </w:lvl>
    <w:lvl w:ilvl="4">
      <w:start w:val="1"/>
      <w:numFmt w:val="lowerLetter"/>
      <w:lvlText w:val="(%5)"/>
      <w:lvlJc w:val="left"/>
      <w:pPr>
        <w:tabs>
          <w:tab w:val="num" w:pos="2376"/>
        </w:tabs>
        <w:ind w:left="2376" w:hanging="360"/>
      </w:pPr>
      <w:rPr>
        <w:rFonts w:hint="default"/>
      </w:rPr>
    </w:lvl>
    <w:lvl w:ilvl="5">
      <w:start w:val="1"/>
      <w:numFmt w:val="lowerRoman"/>
      <w:lvlText w:val="(%6)"/>
      <w:lvlJc w:val="left"/>
      <w:pPr>
        <w:tabs>
          <w:tab w:val="num" w:pos="2736"/>
        </w:tabs>
        <w:ind w:left="2736" w:hanging="360"/>
      </w:pPr>
      <w:rPr>
        <w:rFonts w:hint="default"/>
      </w:rPr>
    </w:lvl>
    <w:lvl w:ilvl="6">
      <w:start w:val="1"/>
      <w:numFmt w:val="decimal"/>
      <w:lvlText w:val="%7."/>
      <w:lvlJc w:val="left"/>
      <w:pPr>
        <w:tabs>
          <w:tab w:val="num" w:pos="3096"/>
        </w:tabs>
        <w:ind w:left="3096" w:hanging="360"/>
      </w:pPr>
      <w:rPr>
        <w:rFonts w:hint="default"/>
      </w:rPr>
    </w:lvl>
    <w:lvl w:ilvl="7">
      <w:start w:val="1"/>
      <w:numFmt w:val="lowerLetter"/>
      <w:lvlText w:val="%8."/>
      <w:lvlJc w:val="left"/>
      <w:pPr>
        <w:tabs>
          <w:tab w:val="num" w:pos="3456"/>
        </w:tabs>
        <w:ind w:left="3456" w:hanging="360"/>
      </w:pPr>
      <w:rPr>
        <w:rFonts w:hint="default"/>
      </w:rPr>
    </w:lvl>
    <w:lvl w:ilvl="8">
      <w:start w:val="1"/>
      <w:numFmt w:val="lowerRoman"/>
      <w:lvlText w:val="%9."/>
      <w:lvlJc w:val="left"/>
      <w:pPr>
        <w:tabs>
          <w:tab w:val="num" w:pos="3816"/>
        </w:tabs>
        <w:ind w:left="3816" w:hanging="360"/>
      </w:pPr>
      <w:rPr>
        <w:rFonts w:hint="default"/>
      </w:rPr>
    </w:lvl>
  </w:abstractNum>
  <w:abstractNum w:abstractNumId="37" w15:restartNumberingAfterBreak="0">
    <w:nsid w:val="7AC10283"/>
    <w:multiLevelType w:val="hybridMultilevel"/>
    <w:tmpl w:val="17FEB3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ADC0C8B"/>
    <w:multiLevelType w:val="hybridMultilevel"/>
    <w:tmpl w:val="A45CF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B0A7FEF"/>
    <w:multiLevelType w:val="hybridMultilevel"/>
    <w:tmpl w:val="A7C857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Roma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Roman"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F316BC"/>
    <w:multiLevelType w:val="hybridMultilevel"/>
    <w:tmpl w:val="5762A6B6"/>
    <w:lvl w:ilvl="0" w:tplc="237E1962">
      <w:start w:val="1"/>
      <w:numFmt w:val="bullet"/>
      <w:lvlText w:val=""/>
      <w:lvlJc w:val="left"/>
      <w:pPr>
        <w:tabs>
          <w:tab w:val="num" w:pos="720"/>
        </w:tabs>
        <w:ind w:left="720" w:hanging="432"/>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41" w15:restartNumberingAfterBreak="0">
    <w:nsid w:val="7F6646F6"/>
    <w:multiLevelType w:val="hybridMultilevel"/>
    <w:tmpl w:val="5762A6B6"/>
    <w:lvl w:ilvl="0" w:tplc="EDBC50CA">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num w:numId="1">
    <w:abstractNumId w:val="10"/>
  </w:num>
  <w:num w:numId="2">
    <w:abstractNumId w:val="11"/>
  </w:num>
  <w:num w:numId="3">
    <w:abstractNumId w:val="6"/>
  </w:num>
  <w:num w:numId="4">
    <w:abstractNumId w:val="31"/>
  </w:num>
  <w:num w:numId="5">
    <w:abstractNumId w:val="6"/>
    <w:lvlOverride w:ilvl="0">
      <w:startOverride w:val="1"/>
    </w:lvlOverride>
  </w:num>
  <w:num w:numId="6">
    <w:abstractNumId w:val="16"/>
  </w:num>
  <w:num w:numId="7">
    <w:abstractNumId w:val="22"/>
  </w:num>
  <w:num w:numId="8">
    <w:abstractNumId w:val="28"/>
  </w:num>
  <w:num w:numId="9">
    <w:abstractNumId w:val="34"/>
  </w:num>
  <w:num w:numId="10">
    <w:abstractNumId w:val="18"/>
  </w:num>
  <w:num w:numId="11">
    <w:abstractNumId w:val="36"/>
  </w:num>
  <w:num w:numId="12">
    <w:abstractNumId w:val="3"/>
  </w:num>
  <w:num w:numId="13">
    <w:abstractNumId w:val="8"/>
  </w:num>
  <w:num w:numId="14">
    <w:abstractNumId w:val="40"/>
  </w:num>
  <w:num w:numId="15">
    <w:abstractNumId w:val="9"/>
  </w:num>
  <w:num w:numId="16">
    <w:abstractNumId w:val="41"/>
  </w:num>
  <w:num w:numId="17">
    <w:abstractNumId w:val="2"/>
  </w:num>
  <w:num w:numId="18">
    <w:abstractNumId w:val="6"/>
    <w:lvlOverride w:ilvl="0">
      <w:startOverride w:val="1"/>
    </w:lvlOverride>
  </w:num>
  <w:num w:numId="19">
    <w:abstractNumId w:val="6"/>
    <w:lvlOverride w:ilvl="0">
      <w:startOverride w:val="1"/>
    </w:lvlOverride>
  </w:num>
  <w:num w:numId="20">
    <w:abstractNumId w:val="6"/>
  </w:num>
  <w:num w:numId="21">
    <w:abstractNumId w:val="6"/>
    <w:lvlOverride w:ilvl="0">
      <w:startOverride w:val="1"/>
    </w:lvlOverride>
  </w:num>
  <w:num w:numId="22">
    <w:abstractNumId w:val="32"/>
  </w:num>
  <w:num w:numId="23">
    <w:abstractNumId w:val="7"/>
  </w:num>
  <w:num w:numId="24">
    <w:abstractNumId w:val="26"/>
  </w:num>
  <w:num w:numId="25">
    <w:abstractNumId w:val="25"/>
  </w:num>
  <w:num w:numId="26">
    <w:abstractNumId w:val="12"/>
  </w:num>
  <w:num w:numId="27">
    <w:abstractNumId w:val="38"/>
  </w:num>
  <w:num w:numId="28">
    <w:abstractNumId w:val="24"/>
  </w:num>
  <w:num w:numId="29">
    <w:abstractNumId w:val="23"/>
  </w:num>
  <w:num w:numId="30">
    <w:abstractNumId w:val="37"/>
  </w:num>
  <w:num w:numId="31">
    <w:abstractNumId w:val="5"/>
  </w:num>
  <w:num w:numId="32">
    <w:abstractNumId w:val="13"/>
  </w:num>
  <w:num w:numId="33">
    <w:abstractNumId w:val="29"/>
  </w:num>
  <w:num w:numId="34">
    <w:abstractNumId w:val="0"/>
  </w:num>
  <w:num w:numId="35">
    <w:abstractNumId w:val="19"/>
  </w:num>
  <w:num w:numId="36">
    <w:abstractNumId w:val="35"/>
  </w:num>
  <w:num w:numId="37">
    <w:abstractNumId w:val="20"/>
  </w:num>
  <w:num w:numId="38">
    <w:abstractNumId w:val="27"/>
  </w:num>
  <w:num w:numId="39">
    <w:abstractNumId w:val="21"/>
  </w:num>
  <w:num w:numId="40">
    <w:abstractNumId w:val="4"/>
  </w:num>
  <w:num w:numId="41">
    <w:abstractNumId w:val="14"/>
  </w:num>
  <w:num w:numId="42">
    <w:abstractNumId w:val="30"/>
  </w:num>
  <w:num w:numId="43">
    <w:abstractNumId w:val="39"/>
  </w:num>
  <w:num w:numId="44">
    <w:abstractNumId w:val="15"/>
  </w:num>
  <w:num w:numId="45">
    <w:abstractNumId w:val="1"/>
  </w:num>
  <w:num w:numId="46">
    <w:abstractNumId w:val="17"/>
  </w:num>
  <w:num w:numId="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D12"/>
    <w:rsid w:val="0000260C"/>
    <w:rsid w:val="00006365"/>
    <w:rsid w:val="00007726"/>
    <w:rsid w:val="00011D1C"/>
    <w:rsid w:val="00011F66"/>
    <w:rsid w:val="00012720"/>
    <w:rsid w:val="000148C2"/>
    <w:rsid w:val="00022D9D"/>
    <w:rsid w:val="00023250"/>
    <w:rsid w:val="00024843"/>
    <w:rsid w:val="00025544"/>
    <w:rsid w:val="000255C7"/>
    <w:rsid w:val="00031D2D"/>
    <w:rsid w:val="00033A3F"/>
    <w:rsid w:val="0003458B"/>
    <w:rsid w:val="0004145E"/>
    <w:rsid w:val="00043B35"/>
    <w:rsid w:val="00044818"/>
    <w:rsid w:val="00045176"/>
    <w:rsid w:val="00045F3C"/>
    <w:rsid w:val="00053891"/>
    <w:rsid w:val="00053C4A"/>
    <w:rsid w:val="00062199"/>
    <w:rsid w:val="00064F47"/>
    <w:rsid w:val="00065D6E"/>
    <w:rsid w:val="000761BB"/>
    <w:rsid w:val="0008138C"/>
    <w:rsid w:val="00082135"/>
    <w:rsid w:val="000837F5"/>
    <w:rsid w:val="00085394"/>
    <w:rsid w:val="00085398"/>
    <w:rsid w:val="000866A3"/>
    <w:rsid w:val="00086AAF"/>
    <w:rsid w:val="000948B3"/>
    <w:rsid w:val="00094A30"/>
    <w:rsid w:val="00094B0F"/>
    <w:rsid w:val="00094DE8"/>
    <w:rsid w:val="000959CC"/>
    <w:rsid w:val="00097ACB"/>
    <w:rsid w:val="000A2BBF"/>
    <w:rsid w:val="000A32CD"/>
    <w:rsid w:val="000A3B4C"/>
    <w:rsid w:val="000A43B3"/>
    <w:rsid w:val="000B076E"/>
    <w:rsid w:val="000B368A"/>
    <w:rsid w:val="000B5685"/>
    <w:rsid w:val="000B71A1"/>
    <w:rsid w:val="000C353C"/>
    <w:rsid w:val="000C416E"/>
    <w:rsid w:val="000C644F"/>
    <w:rsid w:val="000C64D7"/>
    <w:rsid w:val="000C6711"/>
    <w:rsid w:val="000D42BD"/>
    <w:rsid w:val="000E1EEF"/>
    <w:rsid w:val="000E7B82"/>
    <w:rsid w:val="000F12E3"/>
    <w:rsid w:val="000F202D"/>
    <w:rsid w:val="000F2801"/>
    <w:rsid w:val="001045E5"/>
    <w:rsid w:val="00104DE9"/>
    <w:rsid w:val="0010742C"/>
    <w:rsid w:val="001163C2"/>
    <w:rsid w:val="00121D8C"/>
    <w:rsid w:val="00122D6A"/>
    <w:rsid w:val="001235BD"/>
    <w:rsid w:val="00125BAC"/>
    <w:rsid w:val="00136E64"/>
    <w:rsid w:val="001401DA"/>
    <w:rsid w:val="00143CD2"/>
    <w:rsid w:val="00146409"/>
    <w:rsid w:val="00146828"/>
    <w:rsid w:val="00152CC8"/>
    <w:rsid w:val="00156D20"/>
    <w:rsid w:val="00160352"/>
    <w:rsid w:val="00161D54"/>
    <w:rsid w:val="001704EE"/>
    <w:rsid w:val="001712B3"/>
    <w:rsid w:val="00171C8A"/>
    <w:rsid w:val="00175A48"/>
    <w:rsid w:val="00182022"/>
    <w:rsid w:val="00182670"/>
    <w:rsid w:val="00183018"/>
    <w:rsid w:val="00183ADA"/>
    <w:rsid w:val="0018426F"/>
    <w:rsid w:val="00184564"/>
    <w:rsid w:val="00186B55"/>
    <w:rsid w:val="00191627"/>
    <w:rsid w:val="00192C72"/>
    <w:rsid w:val="00193FA0"/>
    <w:rsid w:val="001941E9"/>
    <w:rsid w:val="0019668F"/>
    <w:rsid w:val="00197B55"/>
    <w:rsid w:val="001A285D"/>
    <w:rsid w:val="001A7FDA"/>
    <w:rsid w:val="001B1DE9"/>
    <w:rsid w:val="001B1FB5"/>
    <w:rsid w:val="001C0558"/>
    <w:rsid w:val="001C2F16"/>
    <w:rsid w:val="001C610F"/>
    <w:rsid w:val="001D364F"/>
    <w:rsid w:val="001D6DFF"/>
    <w:rsid w:val="001E195B"/>
    <w:rsid w:val="001E47B7"/>
    <w:rsid w:val="001E6A88"/>
    <w:rsid w:val="001F1E55"/>
    <w:rsid w:val="001F1F04"/>
    <w:rsid w:val="00202B12"/>
    <w:rsid w:val="00205450"/>
    <w:rsid w:val="0020545C"/>
    <w:rsid w:val="002121E3"/>
    <w:rsid w:val="0021563F"/>
    <w:rsid w:val="00222F54"/>
    <w:rsid w:val="00223D1F"/>
    <w:rsid w:val="00224C00"/>
    <w:rsid w:val="002275B9"/>
    <w:rsid w:val="00227A75"/>
    <w:rsid w:val="00231A4A"/>
    <w:rsid w:val="00231C82"/>
    <w:rsid w:val="00233105"/>
    <w:rsid w:val="00236A37"/>
    <w:rsid w:val="00250E9D"/>
    <w:rsid w:val="0025244C"/>
    <w:rsid w:val="00254A55"/>
    <w:rsid w:val="00255C17"/>
    <w:rsid w:val="0026485D"/>
    <w:rsid w:val="00265646"/>
    <w:rsid w:val="00266183"/>
    <w:rsid w:val="00267910"/>
    <w:rsid w:val="00270469"/>
    <w:rsid w:val="00275E38"/>
    <w:rsid w:val="00276F8A"/>
    <w:rsid w:val="00280E72"/>
    <w:rsid w:val="00281134"/>
    <w:rsid w:val="00281E5D"/>
    <w:rsid w:val="00282F6D"/>
    <w:rsid w:val="002831B1"/>
    <w:rsid w:val="0028677D"/>
    <w:rsid w:val="00286CF3"/>
    <w:rsid w:val="0029085F"/>
    <w:rsid w:val="0029228A"/>
    <w:rsid w:val="002A413A"/>
    <w:rsid w:val="002B02AD"/>
    <w:rsid w:val="002B690E"/>
    <w:rsid w:val="002B7240"/>
    <w:rsid w:val="002C5247"/>
    <w:rsid w:val="002C59AB"/>
    <w:rsid w:val="002C790C"/>
    <w:rsid w:val="002D4F72"/>
    <w:rsid w:val="002D7BF0"/>
    <w:rsid w:val="002E44B0"/>
    <w:rsid w:val="002E477A"/>
    <w:rsid w:val="002E5085"/>
    <w:rsid w:val="002E527D"/>
    <w:rsid w:val="002E549F"/>
    <w:rsid w:val="002F54F8"/>
    <w:rsid w:val="002F6586"/>
    <w:rsid w:val="003026CF"/>
    <w:rsid w:val="00304BF2"/>
    <w:rsid w:val="003127AA"/>
    <w:rsid w:val="00316670"/>
    <w:rsid w:val="003204C9"/>
    <w:rsid w:val="00324EE3"/>
    <w:rsid w:val="00333ED6"/>
    <w:rsid w:val="00343E05"/>
    <w:rsid w:val="00354388"/>
    <w:rsid w:val="00356ABA"/>
    <w:rsid w:val="0036046C"/>
    <w:rsid w:val="0036058F"/>
    <w:rsid w:val="00360836"/>
    <w:rsid w:val="003617EA"/>
    <w:rsid w:val="0036631B"/>
    <w:rsid w:val="0037155F"/>
    <w:rsid w:val="003729F1"/>
    <w:rsid w:val="00372BD6"/>
    <w:rsid w:val="00374C17"/>
    <w:rsid w:val="00380C67"/>
    <w:rsid w:val="00381577"/>
    <w:rsid w:val="00383179"/>
    <w:rsid w:val="00384838"/>
    <w:rsid w:val="003871D5"/>
    <w:rsid w:val="00392C83"/>
    <w:rsid w:val="00394C00"/>
    <w:rsid w:val="003A37B2"/>
    <w:rsid w:val="003A3AAD"/>
    <w:rsid w:val="003B07C1"/>
    <w:rsid w:val="003B419E"/>
    <w:rsid w:val="003B72E8"/>
    <w:rsid w:val="003C01D6"/>
    <w:rsid w:val="003C49DF"/>
    <w:rsid w:val="003C51A1"/>
    <w:rsid w:val="003C7525"/>
    <w:rsid w:val="003D00C6"/>
    <w:rsid w:val="003D34DE"/>
    <w:rsid w:val="003D6587"/>
    <w:rsid w:val="003E4C37"/>
    <w:rsid w:val="003E6B2E"/>
    <w:rsid w:val="003F1092"/>
    <w:rsid w:val="003F3570"/>
    <w:rsid w:val="003F48C8"/>
    <w:rsid w:val="003F553E"/>
    <w:rsid w:val="003F7B8D"/>
    <w:rsid w:val="00403A5D"/>
    <w:rsid w:val="004041F0"/>
    <w:rsid w:val="00415EBA"/>
    <w:rsid w:val="00417E6C"/>
    <w:rsid w:val="00424E75"/>
    <w:rsid w:val="004269A9"/>
    <w:rsid w:val="00426FF8"/>
    <w:rsid w:val="00427582"/>
    <w:rsid w:val="00432FE5"/>
    <w:rsid w:val="00443D81"/>
    <w:rsid w:val="0044739D"/>
    <w:rsid w:val="0046034F"/>
    <w:rsid w:val="00461FB8"/>
    <w:rsid w:val="004635D7"/>
    <w:rsid w:val="00463D68"/>
    <w:rsid w:val="00466BB8"/>
    <w:rsid w:val="00467059"/>
    <w:rsid w:val="00467629"/>
    <w:rsid w:val="00467C00"/>
    <w:rsid w:val="00471689"/>
    <w:rsid w:val="00471A96"/>
    <w:rsid w:val="004755A0"/>
    <w:rsid w:val="00475ED5"/>
    <w:rsid w:val="004811A3"/>
    <w:rsid w:val="0048661A"/>
    <w:rsid w:val="00490BF1"/>
    <w:rsid w:val="00490FC3"/>
    <w:rsid w:val="00491BAC"/>
    <w:rsid w:val="00493A6F"/>
    <w:rsid w:val="004943D5"/>
    <w:rsid w:val="004968F3"/>
    <w:rsid w:val="004A13EA"/>
    <w:rsid w:val="004B2999"/>
    <w:rsid w:val="004B2D4D"/>
    <w:rsid w:val="004C1C92"/>
    <w:rsid w:val="004C1F68"/>
    <w:rsid w:val="004C58CD"/>
    <w:rsid w:val="004C6B7D"/>
    <w:rsid w:val="004D0EB2"/>
    <w:rsid w:val="004D25CC"/>
    <w:rsid w:val="004D2AEC"/>
    <w:rsid w:val="004D5261"/>
    <w:rsid w:val="004E01E1"/>
    <w:rsid w:val="004E0456"/>
    <w:rsid w:val="004E0666"/>
    <w:rsid w:val="004E06E9"/>
    <w:rsid w:val="004E15B0"/>
    <w:rsid w:val="004E23A5"/>
    <w:rsid w:val="004E5F0F"/>
    <w:rsid w:val="004F271C"/>
    <w:rsid w:val="004F3ABD"/>
    <w:rsid w:val="004F7469"/>
    <w:rsid w:val="0050093E"/>
    <w:rsid w:val="00500D6D"/>
    <w:rsid w:val="005028D2"/>
    <w:rsid w:val="00503B04"/>
    <w:rsid w:val="00503B46"/>
    <w:rsid w:val="00510FF4"/>
    <w:rsid w:val="00511779"/>
    <w:rsid w:val="005119F8"/>
    <w:rsid w:val="00512495"/>
    <w:rsid w:val="00513121"/>
    <w:rsid w:val="00513E35"/>
    <w:rsid w:val="005162AC"/>
    <w:rsid w:val="00516FDA"/>
    <w:rsid w:val="00527530"/>
    <w:rsid w:val="00527544"/>
    <w:rsid w:val="00531FF3"/>
    <w:rsid w:val="005330E6"/>
    <w:rsid w:val="00535185"/>
    <w:rsid w:val="00535292"/>
    <w:rsid w:val="00537DD2"/>
    <w:rsid w:val="005403F1"/>
    <w:rsid w:val="00541D12"/>
    <w:rsid w:val="0055113E"/>
    <w:rsid w:val="00551913"/>
    <w:rsid w:val="00551D09"/>
    <w:rsid w:val="0055657E"/>
    <w:rsid w:val="00557DE2"/>
    <w:rsid w:val="005652D8"/>
    <w:rsid w:val="00566480"/>
    <w:rsid w:val="00570BB5"/>
    <w:rsid w:val="00574E84"/>
    <w:rsid w:val="00577D29"/>
    <w:rsid w:val="00583403"/>
    <w:rsid w:val="00583670"/>
    <w:rsid w:val="0058587E"/>
    <w:rsid w:val="00586E0F"/>
    <w:rsid w:val="005871F9"/>
    <w:rsid w:val="005875B5"/>
    <w:rsid w:val="005926D5"/>
    <w:rsid w:val="0059465B"/>
    <w:rsid w:val="00594FA6"/>
    <w:rsid w:val="005A4A31"/>
    <w:rsid w:val="005A4CAF"/>
    <w:rsid w:val="005A7029"/>
    <w:rsid w:val="005B5BE2"/>
    <w:rsid w:val="005C01E9"/>
    <w:rsid w:val="005C34B2"/>
    <w:rsid w:val="005C731A"/>
    <w:rsid w:val="005C7AF4"/>
    <w:rsid w:val="005D3EC7"/>
    <w:rsid w:val="005E2327"/>
    <w:rsid w:val="005E64BE"/>
    <w:rsid w:val="006028A0"/>
    <w:rsid w:val="00602AB5"/>
    <w:rsid w:val="00603E63"/>
    <w:rsid w:val="00606747"/>
    <w:rsid w:val="00611550"/>
    <w:rsid w:val="006121D4"/>
    <w:rsid w:val="00614660"/>
    <w:rsid w:val="0062092E"/>
    <w:rsid w:val="00620F2E"/>
    <w:rsid w:val="00623624"/>
    <w:rsid w:val="00623B47"/>
    <w:rsid w:val="00623E63"/>
    <w:rsid w:val="006318C3"/>
    <w:rsid w:val="0063318B"/>
    <w:rsid w:val="006336F8"/>
    <w:rsid w:val="00635C7A"/>
    <w:rsid w:val="00642899"/>
    <w:rsid w:val="00643F9E"/>
    <w:rsid w:val="00646CCC"/>
    <w:rsid w:val="006476A4"/>
    <w:rsid w:val="00652039"/>
    <w:rsid w:val="00656555"/>
    <w:rsid w:val="00662E84"/>
    <w:rsid w:val="00663FA1"/>
    <w:rsid w:val="00664A58"/>
    <w:rsid w:val="006759F4"/>
    <w:rsid w:val="006824CD"/>
    <w:rsid w:val="0068322A"/>
    <w:rsid w:val="00691582"/>
    <w:rsid w:val="00693878"/>
    <w:rsid w:val="00695358"/>
    <w:rsid w:val="00695C90"/>
    <w:rsid w:val="006973D2"/>
    <w:rsid w:val="00697B10"/>
    <w:rsid w:val="006A027B"/>
    <w:rsid w:val="006A24B2"/>
    <w:rsid w:val="006B089F"/>
    <w:rsid w:val="006B39DB"/>
    <w:rsid w:val="006B70E6"/>
    <w:rsid w:val="006B711F"/>
    <w:rsid w:val="006D1BF2"/>
    <w:rsid w:val="006D38B3"/>
    <w:rsid w:val="006E13E4"/>
    <w:rsid w:val="006E1EBE"/>
    <w:rsid w:val="006E4191"/>
    <w:rsid w:val="006E441B"/>
    <w:rsid w:val="006E47D9"/>
    <w:rsid w:val="006E6A23"/>
    <w:rsid w:val="006F2CDF"/>
    <w:rsid w:val="006F3A97"/>
    <w:rsid w:val="006F40B1"/>
    <w:rsid w:val="006F6391"/>
    <w:rsid w:val="006F7001"/>
    <w:rsid w:val="00701AB8"/>
    <w:rsid w:val="00702BAE"/>
    <w:rsid w:val="007039FD"/>
    <w:rsid w:val="0070759E"/>
    <w:rsid w:val="0071010C"/>
    <w:rsid w:val="00712CB5"/>
    <w:rsid w:val="007141DB"/>
    <w:rsid w:val="0071526D"/>
    <w:rsid w:val="00720DD7"/>
    <w:rsid w:val="00727F41"/>
    <w:rsid w:val="00730039"/>
    <w:rsid w:val="007308EA"/>
    <w:rsid w:val="00730E34"/>
    <w:rsid w:val="00731ECC"/>
    <w:rsid w:val="007378C6"/>
    <w:rsid w:val="00740758"/>
    <w:rsid w:val="00742412"/>
    <w:rsid w:val="00743D48"/>
    <w:rsid w:val="00745118"/>
    <w:rsid w:val="007505B7"/>
    <w:rsid w:val="00750ED5"/>
    <w:rsid w:val="00750F31"/>
    <w:rsid w:val="00756DEB"/>
    <w:rsid w:val="00760305"/>
    <w:rsid w:val="00760853"/>
    <w:rsid w:val="007626CF"/>
    <w:rsid w:val="00762890"/>
    <w:rsid w:val="0076602B"/>
    <w:rsid w:val="00772382"/>
    <w:rsid w:val="007731EA"/>
    <w:rsid w:val="00773A46"/>
    <w:rsid w:val="007749A3"/>
    <w:rsid w:val="007805B0"/>
    <w:rsid w:val="00780BC0"/>
    <w:rsid w:val="00781DC1"/>
    <w:rsid w:val="0078368E"/>
    <w:rsid w:val="00784730"/>
    <w:rsid w:val="00786DF8"/>
    <w:rsid w:val="0078756B"/>
    <w:rsid w:val="00787C78"/>
    <w:rsid w:val="00793D74"/>
    <w:rsid w:val="00795FE9"/>
    <w:rsid w:val="00796DEA"/>
    <w:rsid w:val="007B3EFD"/>
    <w:rsid w:val="007B6661"/>
    <w:rsid w:val="007C0D05"/>
    <w:rsid w:val="007C2392"/>
    <w:rsid w:val="007C3D11"/>
    <w:rsid w:val="007C3D47"/>
    <w:rsid w:val="007C3E7D"/>
    <w:rsid w:val="007C4ECD"/>
    <w:rsid w:val="007C5B35"/>
    <w:rsid w:val="007C63DE"/>
    <w:rsid w:val="007D4E42"/>
    <w:rsid w:val="007D54C5"/>
    <w:rsid w:val="007D65F7"/>
    <w:rsid w:val="007E5D54"/>
    <w:rsid w:val="007F015D"/>
    <w:rsid w:val="007F09D8"/>
    <w:rsid w:val="007F7477"/>
    <w:rsid w:val="007F7849"/>
    <w:rsid w:val="007F7DBC"/>
    <w:rsid w:val="00801E2C"/>
    <w:rsid w:val="00803F78"/>
    <w:rsid w:val="0081142D"/>
    <w:rsid w:val="008160B7"/>
    <w:rsid w:val="00816576"/>
    <w:rsid w:val="00817176"/>
    <w:rsid w:val="0082014B"/>
    <w:rsid w:val="00820DBD"/>
    <w:rsid w:val="00822F4D"/>
    <w:rsid w:val="008231FD"/>
    <w:rsid w:val="00823853"/>
    <w:rsid w:val="00826986"/>
    <w:rsid w:val="00832E67"/>
    <w:rsid w:val="008348EB"/>
    <w:rsid w:val="00835AF5"/>
    <w:rsid w:val="008452AD"/>
    <w:rsid w:val="00851BCF"/>
    <w:rsid w:val="00862676"/>
    <w:rsid w:val="008639D7"/>
    <w:rsid w:val="00864503"/>
    <w:rsid w:val="00866403"/>
    <w:rsid w:val="00871071"/>
    <w:rsid w:val="008739D7"/>
    <w:rsid w:val="008742C7"/>
    <w:rsid w:val="008743A0"/>
    <w:rsid w:val="00874507"/>
    <w:rsid w:val="0087536B"/>
    <w:rsid w:val="008903B1"/>
    <w:rsid w:val="008909AD"/>
    <w:rsid w:val="008A3EA0"/>
    <w:rsid w:val="008A4615"/>
    <w:rsid w:val="008B290F"/>
    <w:rsid w:val="008C0789"/>
    <w:rsid w:val="008C2872"/>
    <w:rsid w:val="008C3390"/>
    <w:rsid w:val="008C3C09"/>
    <w:rsid w:val="008C5730"/>
    <w:rsid w:val="008C5B8F"/>
    <w:rsid w:val="008C7D7F"/>
    <w:rsid w:val="008D1A58"/>
    <w:rsid w:val="008D2B25"/>
    <w:rsid w:val="008D499E"/>
    <w:rsid w:val="008D707F"/>
    <w:rsid w:val="008E112C"/>
    <w:rsid w:val="008E3B6F"/>
    <w:rsid w:val="008E4041"/>
    <w:rsid w:val="008E413C"/>
    <w:rsid w:val="008E46D1"/>
    <w:rsid w:val="008E61ED"/>
    <w:rsid w:val="008F06A9"/>
    <w:rsid w:val="008F1013"/>
    <w:rsid w:val="008F7446"/>
    <w:rsid w:val="00900DE9"/>
    <w:rsid w:val="00910128"/>
    <w:rsid w:val="0091418E"/>
    <w:rsid w:val="0091469B"/>
    <w:rsid w:val="00915F34"/>
    <w:rsid w:val="009216C7"/>
    <w:rsid w:val="0092421F"/>
    <w:rsid w:val="00931441"/>
    <w:rsid w:val="00931688"/>
    <w:rsid w:val="0094306D"/>
    <w:rsid w:val="00947118"/>
    <w:rsid w:val="00952023"/>
    <w:rsid w:val="0095602A"/>
    <w:rsid w:val="00966F73"/>
    <w:rsid w:val="00967DE7"/>
    <w:rsid w:val="00972BF1"/>
    <w:rsid w:val="0097418C"/>
    <w:rsid w:val="00974DD3"/>
    <w:rsid w:val="0097701A"/>
    <w:rsid w:val="00981B62"/>
    <w:rsid w:val="009833AE"/>
    <w:rsid w:val="009849A1"/>
    <w:rsid w:val="0098577E"/>
    <w:rsid w:val="009861C3"/>
    <w:rsid w:val="00987B03"/>
    <w:rsid w:val="009907AD"/>
    <w:rsid w:val="009945C8"/>
    <w:rsid w:val="00994D38"/>
    <w:rsid w:val="009A0EF2"/>
    <w:rsid w:val="009A1F2C"/>
    <w:rsid w:val="009A6CB5"/>
    <w:rsid w:val="009A7C93"/>
    <w:rsid w:val="009B1244"/>
    <w:rsid w:val="009B6222"/>
    <w:rsid w:val="009B6B24"/>
    <w:rsid w:val="009C62B0"/>
    <w:rsid w:val="009D35A5"/>
    <w:rsid w:val="009E007E"/>
    <w:rsid w:val="009E0D9B"/>
    <w:rsid w:val="009E4D07"/>
    <w:rsid w:val="009E62E1"/>
    <w:rsid w:val="009F5068"/>
    <w:rsid w:val="009F5749"/>
    <w:rsid w:val="009F7F8C"/>
    <w:rsid w:val="00A06D46"/>
    <w:rsid w:val="00A125E6"/>
    <w:rsid w:val="00A1533D"/>
    <w:rsid w:val="00A25100"/>
    <w:rsid w:val="00A33D89"/>
    <w:rsid w:val="00A370B9"/>
    <w:rsid w:val="00A44C29"/>
    <w:rsid w:val="00A50E24"/>
    <w:rsid w:val="00A533E5"/>
    <w:rsid w:val="00A538A9"/>
    <w:rsid w:val="00A53FF9"/>
    <w:rsid w:val="00A56DF4"/>
    <w:rsid w:val="00A578C5"/>
    <w:rsid w:val="00A61C93"/>
    <w:rsid w:val="00A631BB"/>
    <w:rsid w:val="00A63F0B"/>
    <w:rsid w:val="00A64882"/>
    <w:rsid w:val="00A6619D"/>
    <w:rsid w:val="00A67062"/>
    <w:rsid w:val="00A71665"/>
    <w:rsid w:val="00A718CC"/>
    <w:rsid w:val="00A80BF1"/>
    <w:rsid w:val="00A86C37"/>
    <w:rsid w:val="00A86C65"/>
    <w:rsid w:val="00A91A9A"/>
    <w:rsid w:val="00A93603"/>
    <w:rsid w:val="00A93A7D"/>
    <w:rsid w:val="00AA1C43"/>
    <w:rsid w:val="00AA1E95"/>
    <w:rsid w:val="00AA2676"/>
    <w:rsid w:val="00AA6D3D"/>
    <w:rsid w:val="00AA77E8"/>
    <w:rsid w:val="00AB0496"/>
    <w:rsid w:val="00AB7DAA"/>
    <w:rsid w:val="00AC0FA7"/>
    <w:rsid w:val="00AE1536"/>
    <w:rsid w:val="00AE482B"/>
    <w:rsid w:val="00AE6270"/>
    <w:rsid w:val="00AE6E5D"/>
    <w:rsid w:val="00AF01CC"/>
    <w:rsid w:val="00AF1B6C"/>
    <w:rsid w:val="00AF1EF3"/>
    <w:rsid w:val="00AF4FC0"/>
    <w:rsid w:val="00AF7372"/>
    <w:rsid w:val="00AF7CE8"/>
    <w:rsid w:val="00B01B84"/>
    <w:rsid w:val="00B01FF2"/>
    <w:rsid w:val="00B0387E"/>
    <w:rsid w:val="00B039FD"/>
    <w:rsid w:val="00B10398"/>
    <w:rsid w:val="00B119DD"/>
    <w:rsid w:val="00B170AD"/>
    <w:rsid w:val="00B256C8"/>
    <w:rsid w:val="00B25F23"/>
    <w:rsid w:val="00B353C8"/>
    <w:rsid w:val="00B3572D"/>
    <w:rsid w:val="00B4160E"/>
    <w:rsid w:val="00B46AEA"/>
    <w:rsid w:val="00B50D9C"/>
    <w:rsid w:val="00B52053"/>
    <w:rsid w:val="00B5372A"/>
    <w:rsid w:val="00B60D2E"/>
    <w:rsid w:val="00B636E4"/>
    <w:rsid w:val="00B6396F"/>
    <w:rsid w:val="00B64906"/>
    <w:rsid w:val="00B67332"/>
    <w:rsid w:val="00B67C12"/>
    <w:rsid w:val="00B7084D"/>
    <w:rsid w:val="00B74141"/>
    <w:rsid w:val="00B761F3"/>
    <w:rsid w:val="00B775C8"/>
    <w:rsid w:val="00B82883"/>
    <w:rsid w:val="00B82F6E"/>
    <w:rsid w:val="00B83185"/>
    <w:rsid w:val="00B9040F"/>
    <w:rsid w:val="00B906D9"/>
    <w:rsid w:val="00B9749A"/>
    <w:rsid w:val="00BA536E"/>
    <w:rsid w:val="00BA605E"/>
    <w:rsid w:val="00BB2E76"/>
    <w:rsid w:val="00BB7624"/>
    <w:rsid w:val="00BC3152"/>
    <w:rsid w:val="00BC36FB"/>
    <w:rsid w:val="00BC4EE5"/>
    <w:rsid w:val="00BC6712"/>
    <w:rsid w:val="00BD77E3"/>
    <w:rsid w:val="00BE3863"/>
    <w:rsid w:val="00BF25DE"/>
    <w:rsid w:val="00BF7719"/>
    <w:rsid w:val="00C00C78"/>
    <w:rsid w:val="00C03280"/>
    <w:rsid w:val="00C03C2B"/>
    <w:rsid w:val="00C04BE8"/>
    <w:rsid w:val="00C05933"/>
    <w:rsid w:val="00C065F0"/>
    <w:rsid w:val="00C06A96"/>
    <w:rsid w:val="00C10E15"/>
    <w:rsid w:val="00C14246"/>
    <w:rsid w:val="00C226F4"/>
    <w:rsid w:val="00C22C4B"/>
    <w:rsid w:val="00C23793"/>
    <w:rsid w:val="00C24ADD"/>
    <w:rsid w:val="00C24EF6"/>
    <w:rsid w:val="00C2661C"/>
    <w:rsid w:val="00C275D2"/>
    <w:rsid w:val="00C31C94"/>
    <w:rsid w:val="00C32299"/>
    <w:rsid w:val="00C3411C"/>
    <w:rsid w:val="00C37985"/>
    <w:rsid w:val="00C41F3B"/>
    <w:rsid w:val="00C42827"/>
    <w:rsid w:val="00C4349A"/>
    <w:rsid w:val="00C45330"/>
    <w:rsid w:val="00C46A51"/>
    <w:rsid w:val="00C5494F"/>
    <w:rsid w:val="00C643D6"/>
    <w:rsid w:val="00C64446"/>
    <w:rsid w:val="00C6571E"/>
    <w:rsid w:val="00C71CE7"/>
    <w:rsid w:val="00C722C1"/>
    <w:rsid w:val="00C723B9"/>
    <w:rsid w:val="00C74146"/>
    <w:rsid w:val="00C75368"/>
    <w:rsid w:val="00C7577B"/>
    <w:rsid w:val="00C769FC"/>
    <w:rsid w:val="00C8004B"/>
    <w:rsid w:val="00C810E8"/>
    <w:rsid w:val="00C813AD"/>
    <w:rsid w:val="00C81A5C"/>
    <w:rsid w:val="00C844E6"/>
    <w:rsid w:val="00C8562D"/>
    <w:rsid w:val="00C86782"/>
    <w:rsid w:val="00CA13AB"/>
    <w:rsid w:val="00CA7205"/>
    <w:rsid w:val="00CC09DC"/>
    <w:rsid w:val="00CD1B26"/>
    <w:rsid w:val="00CD1D95"/>
    <w:rsid w:val="00CD205F"/>
    <w:rsid w:val="00CD4D26"/>
    <w:rsid w:val="00CD5C1D"/>
    <w:rsid w:val="00CD5E9C"/>
    <w:rsid w:val="00CD6E54"/>
    <w:rsid w:val="00CD7A13"/>
    <w:rsid w:val="00CD7E03"/>
    <w:rsid w:val="00CE667D"/>
    <w:rsid w:val="00CE6A60"/>
    <w:rsid w:val="00CF3556"/>
    <w:rsid w:val="00D04E51"/>
    <w:rsid w:val="00D06050"/>
    <w:rsid w:val="00D07CF9"/>
    <w:rsid w:val="00D16AC7"/>
    <w:rsid w:val="00D221AD"/>
    <w:rsid w:val="00D322A7"/>
    <w:rsid w:val="00D35DB0"/>
    <w:rsid w:val="00D366AB"/>
    <w:rsid w:val="00D42F8A"/>
    <w:rsid w:val="00D47096"/>
    <w:rsid w:val="00D509BF"/>
    <w:rsid w:val="00D54300"/>
    <w:rsid w:val="00D54F2D"/>
    <w:rsid w:val="00D551F1"/>
    <w:rsid w:val="00D57F3B"/>
    <w:rsid w:val="00D610BC"/>
    <w:rsid w:val="00D6134E"/>
    <w:rsid w:val="00D61E63"/>
    <w:rsid w:val="00D6204B"/>
    <w:rsid w:val="00D6336C"/>
    <w:rsid w:val="00D65558"/>
    <w:rsid w:val="00D666E3"/>
    <w:rsid w:val="00D74B00"/>
    <w:rsid w:val="00D762BE"/>
    <w:rsid w:val="00D77017"/>
    <w:rsid w:val="00D80198"/>
    <w:rsid w:val="00D84C39"/>
    <w:rsid w:val="00D85181"/>
    <w:rsid w:val="00D86347"/>
    <w:rsid w:val="00D90AD0"/>
    <w:rsid w:val="00D920D0"/>
    <w:rsid w:val="00D94C33"/>
    <w:rsid w:val="00D97056"/>
    <w:rsid w:val="00D9711C"/>
    <w:rsid w:val="00DA40B0"/>
    <w:rsid w:val="00DB4D99"/>
    <w:rsid w:val="00DB5891"/>
    <w:rsid w:val="00DB7098"/>
    <w:rsid w:val="00DC36D9"/>
    <w:rsid w:val="00DC3768"/>
    <w:rsid w:val="00DC4364"/>
    <w:rsid w:val="00DC43FC"/>
    <w:rsid w:val="00DD0B90"/>
    <w:rsid w:val="00DE1F2A"/>
    <w:rsid w:val="00DE7A6A"/>
    <w:rsid w:val="00DF18CA"/>
    <w:rsid w:val="00DF60E2"/>
    <w:rsid w:val="00E01E43"/>
    <w:rsid w:val="00E0456B"/>
    <w:rsid w:val="00E04D69"/>
    <w:rsid w:val="00E12917"/>
    <w:rsid w:val="00E15192"/>
    <w:rsid w:val="00E1527F"/>
    <w:rsid w:val="00E2166D"/>
    <w:rsid w:val="00E21DDC"/>
    <w:rsid w:val="00E231A9"/>
    <w:rsid w:val="00E24C24"/>
    <w:rsid w:val="00E3445E"/>
    <w:rsid w:val="00E5069B"/>
    <w:rsid w:val="00E51300"/>
    <w:rsid w:val="00E51A8A"/>
    <w:rsid w:val="00E555E8"/>
    <w:rsid w:val="00E5663A"/>
    <w:rsid w:val="00E60677"/>
    <w:rsid w:val="00E62AE4"/>
    <w:rsid w:val="00E63130"/>
    <w:rsid w:val="00E6646C"/>
    <w:rsid w:val="00E67984"/>
    <w:rsid w:val="00E67B0E"/>
    <w:rsid w:val="00E7670B"/>
    <w:rsid w:val="00E8331F"/>
    <w:rsid w:val="00E863D4"/>
    <w:rsid w:val="00E865C9"/>
    <w:rsid w:val="00E94990"/>
    <w:rsid w:val="00EA0FB9"/>
    <w:rsid w:val="00EA1C9A"/>
    <w:rsid w:val="00EA4467"/>
    <w:rsid w:val="00EA5A5D"/>
    <w:rsid w:val="00EA6721"/>
    <w:rsid w:val="00EA68CC"/>
    <w:rsid w:val="00EB3B1E"/>
    <w:rsid w:val="00EB6C83"/>
    <w:rsid w:val="00EB7402"/>
    <w:rsid w:val="00EC08BB"/>
    <w:rsid w:val="00EC0A2D"/>
    <w:rsid w:val="00EC547E"/>
    <w:rsid w:val="00EC5DAE"/>
    <w:rsid w:val="00ED0E7D"/>
    <w:rsid w:val="00ED1847"/>
    <w:rsid w:val="00ED621C"/>
    <w:rsid w:val="00ED7743"/>
    <w:rsid w:val="00EE2C2C"/>
    <w:rsid w:val="00EE659E"/>
    <w:rsid w:val="00EF3B84"/>
    <w:rsid w:val="00EF44A7"/>
    <w:rsid w:val="00EF5F8D"/>
    <w:rsid w:val="00EF613F"/>
    <w:rsid w:val="00EF6613"/>
    <w:rsid w:val="00F006C3"/>
    <w:rsid w:val="00F0156E"/>
    <w:rsid w:val="00F02E4F"/>
    <w:rsid w:val="00F04E99"/>
    <w:rsid w:val="00F1315A"/>
    <w:rsid w:val="00F13A8F"/>
    <w:rsid w:val="00F16F0B"/>
    <w:rsid w:val="00F22D27"/>
    <w:rsid w:val="00F2469C"/>
    <w:rsid w:val="00F27830"/>
    <w:rsid w:val="00F30F22"/>
    <w:rsid w:val="00F35C40"/>
    <w:rsid w:val="00F403F9"/>
    <w:rsid w:val="00F4364C"/>
    <w:rsid w:val="00F43CFA"/>
    <w:rsid w:val="00F46AF9"/>
    <w:rsid w:val="00F52687"/>
    <w:rsid w:val="00F52FCB"/>
    <w:rsid w:val="00F565BA"/>
    <w:rsid w:val="00F567A3"/>
    <w:rsid w:val="00F56B31"/>
    <w:rsid w:val="00F61E50"/>
    <w:rsid w:val="00F66447"/>
    <w:rsid w:val="00F66BE4"/>
    <w:rsid w:val="00F71E30"/>
    <w:rsid w:val="00F752AF"/>
    <w:rsid w:val="00F76DDF"/>
    <w:rsid w:val="00F910F1"/>
    <w:rsid w:val="00F93374"/>
    <w:rsid w:val="00F93C64"/>
    <w:rsid w:val="00F9744A"/>
    <w:rsid w:val="00FA0BCE"/>
    <w:rsid w:val="00FA159F"/>
    <w:rsid w:val="00FA1D2A"/>
    <w:rsid w:val="00FA4F07"/>
    <w:rsid w:val="00FA71DC"/>
    <w:rsid w:val="00FA7786"/>
    <w:rsid w:val="00FB17FE"/>
    <w:rsid w:val="00FB1E9C"/>
    <w:rsid w:val="00FB5646"/>
    <w:rsid w:val="00FC3BAB"/>
    <w:rsid w:val="00FC4EC0"/>
    <w:rsid w:val="00FD30DE"/>
    <w:rsid w:val="00FD5C0A"/>
    <w:rsid w:val="00FE76F8"/>
    <w:rsid w:val="00FF6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oNotEmbedSmartTags/>
  <w:decimalSymbol w:val="."/>
  <w:listSeparator w:val=","/>
  <w15:docId w15:val="{B45BB769-380B-4F17-9925-0C7C9AFD5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4041"/>
    <w:rPr>
      <w:lang w:val="en-GB"/>
    </w:rPr>
  </w:style>
  <w:style w:type="paragraph" w:styleId="Heading1">
    <w:name w:val="heading 1"/>
    <w:basedOn w:val="Normal"/>
    <w:next w:val="Text"/>
    <w:qFormat/>
    <w:rsid w:val="008E4041"/>
    <w:pPr>
      <w:keepNext/>
      <w:numPr>
        <w:numId w:val="2"/>
      </w:numPr>
      <w:tabs>
        <w:tab w:val="clear" w:pos="360"/>
        <w:tab w:val="num" w:pos="288"/>
      </w:tabs>
      <w:spacing w:before="240" w:after="240"/>
      <w:outlineLvl w:val="0"/>
    </w:pPr>
    <w:rPr>
      <w:b/>
      <w:kern w:val="32"/>
      <w:sz w:val="22"/>
    </w:rPr>
  </w:style>
  <w:style w:type="paragraph" w:styleId="Heading2">
    <w:name w:val="heading 2"/>
    <w:basedOn w:val="Normal"/>
    <w:next w:val="Text"/>
    <w:qFormat/>
    <w:pPr>
      <w:numPr>
        <w:numId w:val="20"/>
      </w:numPr>
      <w:tabs>
        <w:tab w:val="left" w:pos="288"/>
      </w:tabs>
      <w:spacing w:before="240"/>
      <w:outlineLvl w:val="1"/>
    </w:pPr>
    <w:rPr>
      <w:b/>
    </w:rPr>
  </w:style>
  <w:style w:type="paragraph" w:styleId="Heading3">
    <w:name w:val="heading 3"/>
    <w:basedOn w:val="Normal"/>
    <w:next w:val="Text"/>
    <w:qFormat/>
    <w:pPr>
      <w:keepNext/>
      <w:numPr>
        <w:numId w:val="17"/>
      </w:numPr>
      <w:tabs>
        <w:tab w:val="clear" w:pos="648"/>
        <w:tab w:val="left" w:pos="288"/>
      </w:tabs>
      <w:ind w:left="0" w:firstLine="0"/>
      <w:outlineLvl w:val="2"/>
    </w:pPr>
    <w:rPr>
      <w:i/>
    </w:rPr>
  </w:style>
  <w:style w:type="paragraph" w:styleId="Heading4">
    <w:name w:val="heading 4"/>
    <w:basedOn w:val="Normal"/>
    <w:next w:val="Normal"/>
    <w:qFormat/>
    <w:pPr>
      <w:keepNext/>
      <w:jc w:val="cente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autoSpaceDE w:val="0"/>
      <w:autoSpaceDN w:val="0"/>
    </w:pPr>
  </w:style>
  <w:style w:type="paragraph" w:styleId="Title">
    <w:name w:val="Title"/>
    <w:basedOn w:val="Normal"/>
    <w:next w:val="AuthorNames"/>
    <w:qFormat/>
    <w:pPr>
      <w:spacing w:after="480"/>
      <w:jc w:val="center"/>
      <w:outlineLvl w:val="0"/>
    </w:pPr>
    <w:rPr>
      <w:b/>
      <w:kern w:val="28"/>
      <w:sz w:val="36"/>
    </w:rPr>
  </w:style>
  <w:style w:type="paragraph" w:customStyle="1" w:styleId="AuthorNames">
    <w:name w:val="Author Names"/>
    <w:basedOn w:val="Normal"/>
    <w:next w:val="AuthorAffiliations"/>
    <w:pPr>
      <w:jc w:val="center"/>
    </w:pPr>
  </w:style>
  <w:style w:type="paragraph" w:customStyle="1" w:styleId="Abstract">
    <w:name w:val="Abstract"/>
    <w:basedOn w:val="Normal"/>
    <w:next w:val="Heading1"/>
    <w:pPr>
      <w:spacing w:before="480" w:after="480"/>
      <w:ind w:left="720" w:right="720" w:firstLine="288"/>
    </w:pPr>
    <w:rPr>
      <w:b/>
    </w:rPr>
  </w:style>
  <w:style w:type="character" w:styleId="FootnoteReference">
    <w:name w:val="footnote reference"/>
    <w:rPr>
      <w:sz w:val="20"/>
      <w:vertAlign w:val="superscript"/>
    </w:rPr>
  </w:style>
  <w:style w:type="paragraph" w:customStyle="1" w:styleId="Nomenclature">
    <w:name w:val="Nomenclature"/>
    <w:basedOn w:val="Normal"/>
    <w:pPr>
      <w:widowControl w:val="0"/>
      <w:tabs>
        <w:tab w:val="left" w:pos="864"/>
        <w:tab w:val="left" w:pos="1152"/>
      </w:tabs>
    </w:pPr>
  </w:style>
  <w:style w:type="paragraph" w:customStyle="1" w:styleId="AuthorAffiliations">
    <w:name w:val="Author Affiliations"/>
    <w:basedOn w:val="Normal"/>
    <w:next w:val="AuthorNames"/>
    <w:pPr>
      <w:spacing w:after="240"/>
      <w:jc w:val="center"/>
    </w:pPr>
    <w:rPr>
      <w:i/>
    </w:rPr>
  </w:style>
  <w:style w:type="character" w:styleId="Hyperlink">
    <w:name w:val="Hyperlink"/>
    <w:uiPriority w:val="99"/>
    <w:rPr>
      <w:rFonts w:ascii="Times New Roman" w:hAnsi="Times New Roman"/>
      <w:color w:val="auto"/>
      <w:sz w:val="20"/>
      <w:u w:val="single"/>
    </w:rPr>
  </w:style>
  <w:style w:type="paragraph" w:customStyle="1" w:styleId="Text">
    <w:name w:val="Text"/>
    <w:basedOn w:val="Normal"/>
    <w:rsid w:val="0067476A"/>
    <w:pPr>
      <w:tabs>
        <w:tab w:val="left" w:pos="288"/>
      </w:tabs>
      <w:spacing w:line="480" w:lineRule="auto"/>
      <w:ind w:firstLine="288"/>
    </w:pPr>
  </w:style>
  <w:style w:type="paragraph" w:customStyle="1" w:styleId="Equation">
    <w:name w:val="Equation"/>
    <w:basedOn w:val="Normal"/>
    <w:next w:val="Text"/>
    <w:autoRedefine/>
    <w:pPr>
      <w:tabs>
        <w:tab w:val="center" w:pos="4680"/>
        <w:tab w:val="right" w:pos="9360"/>
      </w:tabs>
      <w:spacing w:before="240" w:after="240"/>
    </w:pPr>
  </w:style>
  <w:style w:type="paragraph" w:customStyle="1" w:styleId="BibliographicalReferenceNumbers">
    <w:name w:val="Bibliographical Reference Numbers"/>
    <w:basedOn w:val="Normal"/>
    <w:next w:val="Text"/>
    <w:rPr>
      <w:vertAlign w:val="superscript"/>
    </w:rPr>
  </w:style>
  <w:style w:type="paragraph" w:customStyle="1" w:styleId="Figure">
    <w:name w:val="Figure"/>
    <w:basedOn w:val="Normal"/>
    <w:next w:val="Text"/>
    <w:pPr>
      <w:framePr w:hSpace="187" w:vSpace="187" w:wrap="around" w:vAnchor="text" w:hAnchor="text" w:y="1"/>
      <w:jc w:val="center"/>
    </w:pPr>
    <w:rPr>
      <w:b/>
    </w:rPr>
  </w:style>
  <w:style w:type="paragraph" w:customStyle="1" w:styleId="References">
    <w:name w:val="References"/>
    <w:basedOn w:val="Normal"/>
    <w:pPr>
      <w:ind w:firstLine="288"/>
    </w:pPr>
    <w:rPr>
      <w:sz w:val="18"/>
    </w:rPr>
  </w:style>
  <w:style w:type="paragraph" w:styleId="FootnoteText">
    <w:name w:val="footnote text"/>
    <w:basedOn w:val="Normal"/>
    <w:link w:val="FootnoteTextChar"/>
  </w:style>
  <w:style w:type="paragraph" w:customStyle="1" w:styleId="Footnote">
    <w:name w:val="Footnote"/>
    <w:basedOn w:val="Normal"/>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FollowedHyperlink">
    <w:name w:val="FollowedHyperlink"/>
    <w:rPr>
      <w:color w:val="800080"/>
      <w:u w:val="single"/>
    </w:rPr>
  </w:style>
  <w:style w:type="paragraph" w:styleId="Caption">
    <w:name w:val="caption"/>
    <w:basedOn w:val="Normal"/>
    <w:next w:val="Normal"/>
    <w:qFormat/>
    <w:pPr>
      <w:spacing w:before="120" w:after="120"/>
    </w:pPr>
    <w:rPr>
      <w:b/>
    </w:rPr>
  </w:style>
  <w:style w:type="paragraph" w:customStyle="1" w:styleId="StyleAbstractLinespacingDouble">
    <w:name w:val="Style Abstract + Line spacing:  Double"/>
    <w:basedOn w:val="Abstract"/>
    <w:rsid w:val="00224C00"/>
    <w:pPr>
      <w:spacing w:before="240" w:after="240" w:line="480" w:lineRule="auto"/>
    </w:pPr>
    <w:rPr>
      <w:bCs/>
    </w:rPr>
  </w:style>
  <w:style w:type="paragraph" w:customStyle="1" w:styleId="StyleAbstractLinespacingDouble1">
    <w:name w:val="Style Abstract + Line spacing:  Double1"/>
    <w:basedOn w:val="Abstract"/>
    <w:rsid w:val="00224C00"/>
    <w:pPr>
      <w:spacing w:line="480" w:lineRule="auto"/>
    </w:pPr>
    <w:rPr>
      <w:bCs/>
    </w:rPr>
  </w:style>
  <w:style w:type="paragraph" w:styleId="BalloonText">
    <w:name w:val="Balloon Text"/>
    <w:basedOn w:val="Normal"/>
    <w:link w:val="BalloonTextChar"/>
    <w:uiPriority w:val="99"/>
    <w:semiHidden/>
    <w:unhideWhenUsed/>
    <w:rsid w:val="002121E3"/>
    <w:rPr>
      <w:rFonts w:ascii="Segoe UI" w:hAnsi="Segoe UI" w:cs="Segoe UI"/>
      <w:sz w:val="18"/>
      <w:szCs w:val="18"/>
    </w:rPr>
  </w:style>
  <w:style w:type="character" w:customStyle="1" w:styleId="BalloonTextChar">
    <w:name w:val="Balloon Text Char"/>
    <w:link w:val="BalloonText"/>
    <w:uiPriority w:val="99"/>
    <w:semiHidden/>
    <w:rsid w:val="002121E3"/>
    <w:rPr>
      <w:rFonts w:ascii="Segoe UI" w:hAnsi="Segoe UI" w:cs="Segoe UI"/>
      <w:sz w:val="18"/>
      <w:szCs w:val="18"/>
    </w:rPr>
  </w:style>
  <w:style w:type="character" w:styleId="CommentReference">
    <w:name w:val="annotation reference"/>
    <w:basedOn w:val="DefaultParagraphFont"/>
    <w:uiPriority w:val="99"/>
    <w:semiHidden/>
    <w:unhideWhenUsed/>
    <w:rsid w:val="00AF1B6C"/>
    <w:rPr>
      <w:sz w:val="16"/>
      <w:szCs w:val="16"/>
    </w:rPr>
  </w:style>
  <w:style w:type="paragraph" w:styleId="CommentText">
    <w:name w:val="annotation text"/>
    <w:basedOn w:val="Normal"/>
    <w:link w:val="CommentTextChar"/>
    <w:uiPriority w:val="99"/>
    <w:unhideWhenUsed/>
    <w:rsid w:val="00AF1B6C"/>
  </w:style>
  <w:style w:type="character" w:customStyle="1" w:styleId="CommentTextChar">
    <w:name w:val="Comment Text Char"/>
    <w:basedOn w:val="DefaultParagraphFont"/>
    <w:link w:val="CommentText"/>
    <w:uiPriority w:val="99"/>
    <w:rsid w:val="00AF1B6C"/>
  </w:style>
  <w:style w:type="paragraph" w:styleId="CommentSubject">
    <w:name w:val="annotation subject"/>
    <w:basedOn w:val="CommentText"/>
    <w:next w:val="CommentText"/>
    <w:link w:val="CommentSubjectChar"/>
    <w:uiPriority w:val="99"/>
    <w:semiHidden/>
    <w:unhideWhenUsed/>
    <w:rsid w:val="00AF1B6C"/>
    <w:rPr>
      <w:b/>
      <w:bCs/>
    </w:rPr>
  </w:style>
  <w:style w:type="character" w:customStyle="1" w:styleId="CommentSubjectChar">
    <w:name w:val="Comment Subject Char"/>
    <w:basedOn w:val="CommentTextChar"/>
    <w:link w:val="CommentSubject"/>
    <w:uiPriority w:val="99"/>
    <w:semiHidden/>
    <w:rsid w:val="00AF1B6C"/>
    <w:rPr>
      <w:b/>
      <w:bCs/>
    </w:rPr>
  </w:style>
  <w:style w:type="paragraph" w:styleId="ListParagraph">
    <w:name w:val="List Paragraph"/>
    <w:basedOn w:val="Normal"/>
    <w:uiPriority w:val="34"/>
    <w:qFormat/>
    <w:rsid w:val="00C71CE7"/>
    <w:pPr>
      <w:ind w:left="720"/>
    </w:pPr>
    <w:rPr>
      <w:rFonts w:ascii="Calibri" w:eastAsiaTheme="minorHAnsi" w:hAnsi="Calibri"/>
      <w:sz w:val="22"/>
      <w:szCs w:val="22"/>
    </w:rPr>
  </w:style>
  <w:style w:type="character" w:customStyle="1" w:styleId="FooterChar">
    <w:name w:val="Footer Char"/>
    <w:basedOn w:val="DefaultParagraphFont"/>
    <w:link w:val="Footer"/>
    <w:uiPriority w:val="99"/>
    <w:rsid w:val="000C353C"/>
  </w:style>
  <w:style w:type="character" w:customStyle="1" w:styleId="UnresolvedMention1">
    <w:name w:val="Unresolved Mention1"/>
    <w:basedOn w:val="DefaultParagraphFont"/>
    <w:uiPriority w:val="99"/>
    <w:semiHidden/>
    <w:unhideWhenUsed/>
    <w:rsid w:val="00A1533D"/>
    <w:rPr>
      <w:color w:val="808080"/>
      <w:shd w:val="clear" w:color="auto" w:fill="E6E6E6"/>
    </w:rPr>
  </w:style>
  <w:style w:type="character" w:customStyle="1" w:styleId="lrzxr">
    <w:name w:val="lrzxr"/>
    <w:basedOn w:val="DefaultParagraphFont"/>
    <w:rsid w:val="00541D12"/>
  </w:style>
  <w:style w:type="character" w:styleId="HTMLCite">
    <w:name w:val="HTML Cite"/>
    <w:basedOn w:val="DefaultParagraphFont"/>
    <w:uiPriority w:val="99"/>
    <w:semiHidden/>
    <w:unhideWhenUsed/>
    <w:rsid w:val="00C722C1"/>
    <w:rPr>
      <w:i/>
      <w:iCs/>
    </w:rPr>
  </w:style>
  <w:style w:type="character" w:customStyle="1" w:styleId="reference-accessdate">
    <w:name w:val="reference-accessdate"/>
    <w:basedOn w:val="DefaultParagraphFont"/>
    <w:rsid w:val="00C722C1"/>
  </w:style>
  <w:style w:type="character" w:customStyle="1" w:styleId="nowrap">
    <w:name w:val="nowrap"/>
    <w:basedOn w:val="DefaultParagraphFont"/>
    <w:rsid w:val="00C722C1"/>
  </w:style>
  <w:style w:type="character" w:customStyle="1" w:styleId="personname">
    <w:name w:val="person_name"/>
    <w:basedOn w:val="DefaultParagraphFont"/>
    <w:rsid w:val="00C722C1"/>
  </w:style>
  <w:style w:type="character" w:styleId="Emphasis">
    <w:name w:val="Emphasis"/>
    <w:basedOn w:val="DefaultParagraphFont"/>
    <w:uiPriority w:val="20"/>
    <w:qFormat/>
    <w:rsid w:val="00C722C1"/>
    <w:rPr>
      <w:i/>
      <w:iCs/>
    </w:rPr>
  </w:style>
  <w:style w:type="paragraph" w:customStyle="1" w:styleId="Default">
    <w:name w:val="Default"/>
    <w:rsid w:val="00CD7E03"/>
    <w:pPr>
      <w:autoSpaceDE w:val="0"/>
      <w:autoSpaceDN w:val="0"/>
      <w:adjustRightInd w:val="0"/>
    </w:pPr>
    <w:rPr>
      <w:color w:val="000000"/>
      <w:sz w:val="24"/>
      <w:szCs w:val="24"/>
      <w:lang w:val="en-GB"/>
    </w:rPr>
  </w:style>
  <w:style w:type="character" w:customStyle="1" w:styleId="nlmstring-name">
    <w:name w:val="nlm_string-name"/>
    <w:basedOn w:val="DefaultParagraphFont"/>
    <w:rsid w:val="00D74B00"/>
  </w:style>
  <w:style w:type="paragraph" w:styleId="Revision">
    <w:name w:val="Revision"/>
    <w:hidden/>
    <w:uiPriority w:val="99"/>
    <w:semiHidden/>
    <w:rsid w:val="00F04E99"/>
  </w:style>
  <w:style w:type="character" w:customStyle="1" w:styleId="FootnoteTextChar">
    <w:name w:val="Footnote Text Char"/>
    <w:basedOn w:val="DefaultParagraphFont"/>
    <w:link w:val="FootnoteText"/>
    <w:rsid w:val="00104DE9"/>
  </w:style>
  <w:style w:type="paragraph" w:styleId="NoSpacing">
    <w:name w:val="No Spacing"/>
    <w:uiPriority w:val="1"/>
    <w:qFormat/>
    <w:rsid w:val="00DE1F2A"/>
    <w:pPr>
      <w:jc w:val="both"/>
    </w:pPr>
  </w:style>
  <w:style w:type="character" w:styleId="PlaceholderText">
    <w:name w:val="Placeholder Text"/>
    <w:basedOn w:val="DefaultParagraphFont"/>
    <w:uiPriority w:val="99"/>
    <w:semiHidden/>
    <w:rsid w:val="00C41F3B"/>
    <w:rPr>
      <w:color w:val="808080"/>
    </w:rPr>
  </w:style>
  <w:style w:type="table" w:styleId="TableGrid">
    <w:name w:val="Table Grid"/>
    <w:basedOn w:val="TableNormal"/>
    <w:uiPriority w:val="39"/>
    <w:rsid w:val="00053C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
    <w:name w:val="Res"/>
    <w:basedOn w:val="Normal"/>
    <w:link w:val="ResChar"/>
    <w:qFormat/>
    <w:rsid w:val="00577D29"/>
    <w:pPr>
      <w:widowControl w:val="0"/>
      <w:spacing w:after="120"/>
      <w:ind w:right="-8"/>
    </w:pPr>
    <w:rPr>
      <w:u w:color="000000"/>
    </w:rPr>
  </w:style>
  <w:style w:type="character" w:customStyle="1" w:styleId="ResChar">
    <w:name w:val="Res Char"/>
    <w:basedOn w:val="DefaultParagraphFont"/>
    <w:link w:val="Res"/>
    <w:rsid w:val="00577D29"/>
    <w:rPr>
      <w:u w:color="000000"/>
      <w:lang w:val="en-GB"/>
    </w:rPr>
  </w:style>
  <w:style w:type="table" w:customStyle="1" w:styleId="TableGrid1">
    <w:name w:val="Table Grid1"/>
    <w:basedOn w:val="TableNormal"/>
    <w:next w:val="TableGrid"/>
    <w:uiPriority w:val="39"/>
    <w:rsid w:val="007805B0"/>
    <w:rPr>
      <w:rFonts w:ascii="Arial" w:eastAsiaTheme="minorHAnsi" w:hAnsi="Arial"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DB4D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GB"/>
    </w:rPr>
  </w:style>
  <w:style w:type="character" w:customStyle="1" w:styleId="HTMLPreformattedChar">
    <w:name w:val="HTML Preformatted Char"/>
    <w:basedOn w:val="DefaultParagraphFont"/>
    <w:link w:val="HTMLPreformatted"/>
    <w:uiPriority w:val="99"/>
    <w:semiHidden/>
    <w:rsid w:val="00DB4D99"/>
    <w:rPr>
      <w:rFonts w:ascii="Courier New" w:hAnsi="Courier New" w:cs="Courier New"/>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323928">
      <w:bodyDiv w:val="1"/>
      <w:marLeft w:val="0"/>
      <w:marRight w:val="0"/>
      <w:marTop w:val="0"/>
      <w:marBottom w:val="0"/>
      <w:divBdr>
        <w:top w:val="none" w:sz="0" w:space="0" w:color="auto"/>
        <w:left w:val="none" w:sz="0" w:space="0" w:color="auto"/>
        <w:bottom w:val="none" w:sz="0" w:space="0" w:color="auto"/>
        <w:right w:val="none" w:sz="0" w:space="0" w:color="auto"/>
      </w:divBdr>
    </w:div>
    <w:div w:id="285695746">
      <w:bodyDiv w:val="1"/>
      <w:marLeft w:val="0"/>
      <w:marRight w:val="0"/>
      <w:marTop w:val="0"/>
      <w:marBottom w:val="0"/>
      <w:divBdr>
        <w:top w:val="none" w:sz="0" w:space="0" w:color="auto"/>
        <w:left w:val="none" w:sz="0" w:space="0" w:color="auto"/>
        <w:bottom w:val="none" w:sz="0" w:space="0" w:color="auto"/>
        <w:right w:val="none" w:sz="0" w:space="0" w:color="auto"/>
      </w:divBdr>
    </w:div>
    <w:div w:id="323362840">
      <w:bodyDiv w:val="1"/>
      <w:marLeft w:val="0"/>
      <w:marRight w:val="0"/>
      <w:marTop w:val="0"/>
      <w:marBottom w:val="0"/>
      <w:divBdr>
        <w:top w:val="none" w:sz="0" w:space="0" w:color="auto"/>
        <w:left w:val="none" w:sz="0" w:space="0" w:color="auto"/>
        <w:bottom w:val="none" w:sz="0" w:space="0" w:color="auto"/>
        <w:right w:val="none" w:sz="0" w:space="0" w:color="auto"/>
      </w:divBdr>
    </w:div>
    <w:div w:id="360400431">
      <w:bodyDiv w:val="1"/>
      <w:marLeft w:val="0"/>
      <w:marRight w:val="0"/>
      <w:marTop w:val="0"/>
      <w:marBottom w:val="0"/>
      <w:divBdr>
        <w:top w:val="none" w:sz="0" w:space="0" w:color="auto"/>
        <w:left w:val="none" w:sz="0" w:space="0" w:color="auto"/>
        <w:bottom w:val="none" w:sz="0" w:space="0" w:color="auto"/>
        <w:right w:val="none" w:sz="0" w:space="0" w:color="auto"/>
      </w:divBdr>
    </w:div>
    <w:div w:id="1215698327">
      <w:bodyDiv w:val="1"/>
      <w:marLeft w:val="0"/>
      <w:marRight w:val="0"/>
      <w:marTop w:val="0"/>
      <w:marBottom w:val="0"/>
      <w:divBdr>
        <w:top w:val="none" w:sz="0" w:space="0" w:color="auto"/>
        <w:left w:val="none" w:sz="0" w:space="0" w:color="auto"/>
        <w:bottom w:val="none" w:sz="0" w:space="0" w:color="auto"/>
        <w:right w:val="none" w:sz="0" w:space="0" w:color="auto"/>
      </w:divBdr>
      <w:divsChild>
        <w:div w:id="795685501">
          <w:marLeft w:val="0"/>
          <w:marRight w:val="0"/>
          <w:marTop w:val="0"/>
          <w:marBottom w:val="0"/>
          <w:divBdr>
            <w:top w:val="none" w:sz="0" w:space="0" w:color="auto"/>
            <w:left w:val="none" w:sz="0" w:space="0" w:color="auto"/>
            <w:bottom w:val="none" w:sz="0" w:space="0" w:color="auto"/>
            <w:right w:val="none" w:sz="0" w:space="0" w:color="auto"/>
          </w:divBdr>
        </w:div>
        <w:div w:id="1812794562">
          <w:marLeft w:val="0"/>
          <w:marRight w:val="0"/>
          <w:marTop w:val="0"/>
          <w:marBottom w:val="0"/>
          <w:divBdr>
            <w:top w:val="none" w:sz="0" w:space="0" w:color="auto"/>
            <w:left w:val="none" w:sz="0" w:space="0" w:color="auto"/>
            <w:bottom w:val="none" w:sz="0" w:space="0" w:color="auto"/>
            <w:right w:val="none" w:sz="0" w:space="0" w:color="auto"/>
          </w:divBdr>
        </w:div>
        <w:div w:id="2097970620">
          <w:marLeft w:val="0"/>
          <w:marRight w:val="0"/>
          <w:marTop w:val="0"/>
          <w:marBottom w:val="0"/>
          <w:divBdr>
            <w:top w:val="none" w:sz="0" w:space="0" w:color="auto"/>
            <w:left w:val="none" w:sz="0" w:space="0" w:color="auto"/>
            <w:bottom w:val="none" w:sz="0" w:space="0" w:color="auto"/>
            <w:right w:val="none" w:sz="0" w:space="0" w:color="auto"/>
          </w:divBdr>
        </w:div>
      </w:divsChild>
    </w:div>
    <w:div w:id="1455558846">
      <w:bodyDiv w:val="1"/>
      <w:marLeft w:val="0"/>
      <w:marRight w:val="0"/>
      <w:marTop w:val="0"/>
      <w:marBottom w:val="0"/>
      <w:divBdr>
        <w:top w:val="none" w:sz="0" w:space="0" w:color="auto"/>
        <w:left w:val="none" w:sz="0" w:space="0" w:color="auto"/>
        <w:bottom w:val="none" w:sz="0" w:space="0" w:color="auto"/>
        <w:right w:val="none" w:sz="0" w:space="0" w:color="auto"/>
      </w:divBdr>
    </w:div>
    <w:div w:id="1487280653">
      <w:bodyDiv w:val="1"/>
      <w:marLeft w:val="0"/>
      <w:marRight w:val="0"/>
      <w:marTop w:val="0"/>
      <w:marBottom w:val="0"/>
      <w:divBdr>
        <w:top w:val="none" w:sz="0" w:space="0" w:color="auto"/>
        <w:left w:val="none" w:sz="0" w:space="0" w:color="auto"/>
        <w:bottom w:val="none" w:sz="0" w:space="0" w:color="auto"/>
        <w:right w:val="none" w:sz="0" w:space="0" w:color="auto"/>
      </w:divBdr>
    </w:div>
    <w:div w:id="1551847120">
      <w:bodyDiv w:val="1"/>
      <w:marLeft w:val="0"/>
      <w:marRight w:val="0"/>
      <w:marTop w:val="0"/>
      <w:marBottom w:val="0"/>
      <w:divBdr>
        <w:top w:val="none" w:sz="0" w:space="0" w:color="auto"/>
        <w:left w:val="none" w:sz="0" w:space="0" w:color="auto"/>
        <w:bottom w:val="none" w:sz="0" w:space="0" w:color="auto"/>
        <w:right w:val="none" w:sz="0" w:space="0" w:color="auto"/>
      </w:divBdr>
    </w:div>
    <w:div w:id="2096703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www.royalnavy.mod.uk/useful-resources-and-information/rn-image-archive"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watson\Box%20Sync\Papers\AIAA\AIAA%20Meeting%20Papers%20Template3_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BB707-0313-4697-B3E6-456009766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AIAA Meeting Papers Template3_2018.dotx</Template>
  <TotalTime>0</TotalTime>
  <Pages>11</Pages>
  <Words>5431</Words>
  <Characters>30957</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Preparation of Papers for AIAA Journals</vt:lpstr>
    </vt:vector>
  </TitlesOfParts>
  <Company>AIAA</Company>
  <LinksUpToDate>false</LinksUpToDate>
  <CharactersWithSpaces>36316</CharactersWithSpaces>
  <SharedDoc>false</SharedDoc>
  <HyperlinkBase/>
  <HLinks>
    <vt:vector size="60" baseType="variant">
      <vt:variant>
        <vt:i4>4718671</vt:i4>
      </vt:variant>
      <vt:variant>
        <vt:i4>33</vt:i4>
      </vt:variant>
      <vt:variant>
        <vt:i4>0</vt:i4>
      </vt:variant>
      <vt:variant>
        <vt:i4>5</vt:i4>
      </vt:variant>
      <vt:variant>
        <vt:lpwstr>http://www.geog.le.ac.uk/bgrg/lab.htm</vt:lpwstr>
      </vt:variant>
      <vt:variant>
        <vt:lpwstr/>
      </vt:variant>
      <vt:variant>
        <vt:i4>393284</vt:i4>
      </vt:variant>
      <vt:variant>
        <vt:i4>30</vt:i4>
      </vt:variant>
      <vt:variant>
        <vt:i4>0</vt:i4>
      </vt:variant>
      <vt:variant>
        <vt:i4>5</vt:i4>
      </vt:variant>
      <vt:variant>
        <vt:lpwstr>http://www.cp/umist.ac.uk/JCSE/vol1/vol1.html</vt:lpwstr>
      </vt:variant>
      <vt:variant>
        <vt:lpwstr/>
      </vt:variant>
      <vt:variant>
        <vt:i4>4325453</vt:i4>
      </vt:variant>
      <vt:variant>
        <vt:i4>27</vt:i4>
      </vt:variant>
      <vt:variant>
        <vt:i4>0</vt:i4>
      </vt:variant>
      <vt:variant>
        <vt:i4>5</vt:i4>
      </vt:variant>
      <vt:variant>
        <vt:lpwstr>http://www.crossref.org/</vt:lpwstr>
      </vt:variant>
      <vt:variant>
        <vt:lpwstr/>
      </vt:variant>
      <vt:variant>
        <vt:i4>3014755</vt:i4>
      </vt:variant>
      <vt:variant>
        <vt:i4>24</vt:i4>
      </vt:variant>
      <vt:variant>
        <vt:i4>0</vt:i4>
      </vt:variant>
      <vt:variant>
        <vt:i4>5</vt:i4>
      </vt:variant>
      <vt:variant>
        <vt:lpwstr>http://www.doi.org/</vt:lpwstr>
      </vt:variant>
      <vt:variant>
        <vt:lpwstr/>
      </vt:variant>
      <vt:variant>
        <vt:i4>5767243</vt:i4>
      </vt:variant>
      <vt:variant>
        <vt:i4>18</vt:i4>
      </vt:variant>
      <vt:variant>
        <vt:i4>0</vt:i4>
      </vt:variant>
      <vt:variant>
        <vt:i4>5</vt:i4>
      </vt:variant>
      <vt:variant>
        <vt:lpwstr>http://www.mathtype.com/</vt:lpwstr>
      </vt:variant>
      <vt:variant>
        <vt:lpwstr/>
      </vt:variant>
      <vt:variant>
        <vt:i4>5111819</vt:i4>
      </vt:variant>
      <vt:variant>
        <vt:i4>12</vt:i4>
      </vt:variant>
      <vt:variant>
        <vt:i4>0</vt:i4>
      </vt:variant>
      <vt:variant>
        <vt:i4>5</vt:i4>
      </vt:variant>
      <vt:variant>
        <vt:lpwstr>https://mchelp.manuscriptcentral.com/gethelpnow/</vt:lpwstr>
      </vt:variant>
      <vt:variant>
        <vt:lpwstr/>
      </vt:variant>
      <vt:variant>
        <vt:i4>589896</vt:i4>
      </vt:variant>
      <vt:variant>
        <vt:i4>9</vt:i4>
      </vt:variant>
      <vt:variant>
        <vt:i4>0</vt:i4>
      </vt:variant>
      <vt:variant>
        <vt:i4>5</vt:i4>
      </vt:variant>
      <vt:variant>
        <vt:lpwstr>mailto:ScholarOne</vt:lpwstr>
      </vt:variant>
      <vt:variant>
        <vt:lpwstr/>
      </vt:variant>
      <vt:variant>
        <vt:i4>2424882</vt:i4>
      </vt:variant>
      <vt:variant>
        <vt:i4>6</vt:i4>
      </vt:variant>
      <vt:variant>
        <vt:i4>0</vt:i4>
      </vt:variant>
      <vt:variant>
        <vt:i4>5</vt:i4>
      </vt:variant>
      <vt:variant>
        <vt:lpwstr>http://www.writetrack.net/</vt:lpwstr>
      </vt:variant>
      <vt:variant>
        <vt:lpwstr/>
      </vt:variant>
      <vt:variant>
        <vt:i4>2424882</vt:i4>
      </vt:variant>
      <vt:variant>
        <vt:i4>3</vt:i4>
      </vt:variant>
      <vt:variant>
        <vt:i4>0</vt:i4>
      </vt:variant>
      <vt:variant>
        <vt:i4>5</vt:i4>
      </vt:variant>
      <vt:variant>
        <vt:lpwstr>http://www.writetrack.net/</vt:lpwstr>
      </vt:variant>
      <vt:variant>
        <vt:lpwstr/>
      </vt:variant>
      <vt:variant>
        <vt:i4>3932215</vt:i4>
      </vt:variant>
      <vt:variant>
        <vt:i4>0</vt:i4>
      </vt:variant>
      <vt:variant>
        <vt:i4>0</vt:i4>
      </vt:variant>
      <vt:variant>
        <vt:i4>5</vt:i4>
      </vt:variant>
      <vt:variant>
        <vt:lpwstr>http://www.aiaa.org/content.cfm?pageid=167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for AIAA Journals</dc:title>
  <dc:creator>Watson, Neale</dc:creator>
  <cp:keywords>TP Template 2017</cp:keywords>
  <cp:lastModifiedBy>Watson, Neale</cp:lastModifiedBy>
  <cp:revision>2</cp:revision>
  <cp:lastPrinted>2019-05-10T10:12:00Z</cp:lastPrinted>
  <dcterms:created xsi:type="dcterms:W3CDTF">2019-07-11T10:19:00Z</dcterms:created>
  <dcterms:modified xsi:type="dcterms:W3CDTF">2019-07-11T10:19:00Z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