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7619" w14:textId="59E0C46B" w:rsidR="003F618C" w:rsidRPr="0070370C" w:rsidRDefault="00A25817" w:rsidP="003F618C">
      <w:pPr>
        <w:pStyle w:val="NoSpacing"/>
        <w:rPr>
          <w:rFonts w:ascii="Arial" w:hAnsi="Arial" w:cs="Arial"/>
          <w:b/>
          <w:sz w:val="20"/>
          <w:szCs w:val="20"/>
        </w:rPr>
      </w:pPr>
      <w:bookmarkStart w:id="0" w:name="_Hlk9589355"/>
      <w:r>
        <w:rPr>
          <w:rFonts w:ascii="Arial" w:hAnsi="Arial" w:cs="Arial"/>
          <w:b/>
          <w:sz w:val="20"/>
          <w:szCs w:val="20"/>
        </w:rPr>
        <w:t>P</w:t>
      </w:r>
      <w:r w:rsidR="003F618C">
        <w:rPr>
          <w:rFonts w:ascii="Arial" w:hAnsi="Arial" w:cs="Arial"/>
          <w:b/>
          <w:sz w:val="20"/>
          <w:szCs w:val="20"/>
        </w:rPr>
        <w:t>rescribing</w:t>
      </w:r>
      <w:r w:rsidR="003F618C" w:rsidRPr="0070370C">
        <w:rPr>
          <w:rFonts w:ascii="Arial" w:hAnsi="Arial" w:cs="Arial"/>
          <w:b/>
          <w:sz w:val="20"/>
          <w:szCs w:val="20"/>
        </w:rPr>
        <w:t xml:space="preserve"> </w:t>
      </w:r>
      <w:r>
        <w:rPr>
          <w:rFonts w:ascii="Arial" w:hAnsi="Arial" w:cs="Arial"/>
          <w:b/>
          <w:sz w:val="20"/>
          <w:szCs w:val="20"/>
        </w:rPr>
        <w:t xml:space="preserve">trends </w:t>
      </w:r>
      <w:r w:rsidR="003F618C" w:rsidRPr="0070370C">
        <w:rPr>
          <w:rFonts w:ascii="Arial" w:hAnsi="Arial" w:cs="Arial"/>
          <w:b/>
          <w:sz w:val="20"/>
          <w:szCs w:val="20"/>
        </w:rPr>
        <w:t xml:space="preserve">of </w:t>
      </w:r>
      <w:r w:rsidR="003F618C">
        <w:rPr>
          <w:rFonts w:ascii="Arial" w:hAnsi="Arial" w:cs="Arial"/>
          <w:b/>
          <w:sz w:val="20"/>
          <w:szCs w:val="20"/>
        </w:rPr>
        <w:t>inhaler treatments for a</w:t>
      </w:r>
      <w:r w:rsidR="003F618C" w:rsidRPr="0070370C">
        <w:rPr>
          <w:rFonts w:ascii="Arial" w:hAnsi="Arial" w:cs="Arial"/>
          <w:b/>
          <w:sz w:val="20"/>
          <w:szCs w:val="20"/>
        </w:rPr>
        <w:t xml:space="preserve">sthma and COPD </w:t>
      </w:r>
      <w:r w:rsidR="003F618C">
        <w:rPr>
          <w:rFonts w:ascii="Arial" w:hAnsi="Arial" w:cs="Arial"/>
          <w:b/>
          <w:sz w:val="20"/>
          <w:szCs w:val="20"/>
        </w:rPr>
        <w:t>within a resource constrained environment</w:t>
      </w:r>
      <w:r w:rsidR="003F618C" w:rsidRPr="0070370C">
        <w:rPr>
          <w:rFonts w:ascii="Arial" w:hAnsi="Arial" w:cs="Arial"/>
          <w:b/>
          <w:sz w:val="20"/>
          <w:szCs w:val="20"/>
        </w:rPr>
        <w:t xml:space="preserve"> in the Scottish National Health System:</w:t>
      </w:r>
      <w:r w:rsidR="003F618C">
        <w:rPr>
          <w:rFonts w:ascii="Arial" w:hAnsi="Arial" w:cs="Arial"/>
          <w:b/>
          <w:sz w:val="20"/>
          <w:szCs w:val="20"/>
        </w:rPr>
        <w:t xml:space="preserve"> </w:t>
      </w:r>
      <w:r w:rsidR="007329C5">
        <w:rPr>
          <w:rFonts w:ascii="Arial" w:hAnsi="Arial" w:cs="Arial"/>
          <w:b/>
          <w:sz w:val="20"/>
          <w:szCs w:val="20"/>
        </w:rPr>
        <w:t>findings</w:t>
      </w:r>
      <w:r w:rsidR="003F618C" w:rsidRPr="0070370C">
        <w:rPr>
          <w:rFonts w:ascii="Arial" w:hAnsi="Arial" w:cs="Arial"/>
          <w:b/>
          <w:sz w:val="20"/>
          <w:szCs w:val="20"/>
        </w:rPr>
        <w:t xml:space="preserve"> and implications</w:t>
      </w:r>
      <w:r w:rsidR="003F618C">
        <w:rPr>
          <w:rFonts w:ascii="Arial" w:hAnsi="Arial" w:cs="Arial"/>
          <w:b/>
          <w:sz w:val="20"/>
          <w:szCs w:val="20"/>
        </w:rPr>
        <w:t xml:space="preserve"> </w:t>
      </w:r>
    </w:p>
    <w:bookmarkEnd w:id="0"/>
    <w:p w14:paraId="0F6A5595" w14:textId="1E20E36E" w:rsidR="003F618C" w:rsidRDefault="003F618C" w:rsidP="003F618C">
      <w:pPr>
        <w:pStyle w:val="NoSpacing"/>
        <w:rPr>
          <w:rFonts w:ascii="Arial" w:hAnsi="Arial" w:cs="Arial"/>
          <w:sz w:val="20"/>
          <w:szCs w:val="20"/>
        </w:rPr>
      </w:pPr>
    </w:p>
    <w:p w14:paraId="1A76362F" w14:textId="77777777" w:rsidR="006C7D63" w:rsidRPr="0028128D" w:rsidRDefault="006C7D63" w:rsidP="006C7D63">
      <w:pPr>
        <w:pStyle w:val="NoSpacing"/>
        <w:rPr>
          <w:rFonts w:ascii="Arial" w:hAnsi="Arial" w:cs="Arial"/>
          <w:sz w:val="20"/>
          <w:szCs w:val="20"/>
          <w:u w:val="single"/>
        </w:rPr>
      </w:pPr>
      <w:r w:rsidRPr="0028128D">
        <w:rPr>
          <w:rFonts w:ascii="Arial" w:hAnsi="Arial" w:cs="Arial"/>
          <w:sz w:val="20"/>
          <w:szCs w:val="20"/>
        </w:rPr>
        <w:t>Holly McCabe</w:t>
      </w:r>
      <w:r w:rsidRPr="0028128D">
        <w:rPr>
          <w:rFonts w:ascii="Arial" w:hAnsi="Arial" w:cs="Arial"/>
          <w:sz w:val="20"/>
          <w:szCs w:val="20"/>
          <w:vertAlign w:val="superscript"/>
        </w:rPr>
        <w:t>1</w:t>
      </w:r>
      <w:r w:rsidRPr="0028128D">
        <w:rPr>
          <w:rFonts w:ascii="Arial" w:hAnsi="Arial" w:cs="Arial"/>
          <w:sz w:val="20"/>
          <w:szCs w:val="20"/>
        </w:rPr>
        <w:t>, *Brian Godman</w:t>
      </w:r>
      <w:r w:rsidRPr="0028128D">
        <w:rPr>
          <w:rFonts w:ascii="Arial" w:hAnsi="Arial" w:cs="Arial"/>
          <w:sz w:val="20"/>
          <w:szCs w:val="20"/>
          <w:vertAlign w:val="superscript"/>
        </w:rPr>
        <w:t>2,3,4</w:t>
      </w:r>
      <w:r w:rsidRPr="0028128D">
        <w:rPr>
          <w:rFonts w:ascii="Arial" w:hAnsi="Arial" w:cs="Arial"/>
          <w:sz w:val="20"/>
          <w:szCs w:val="20"/>
        </w:rPr>
        <w:t>, Amanj Kurdi</w:t>
      </w:r>
      <w:r w:rsidRPr="0028128D">
        <w:rPr>
          <w:rFonts w:ascii="Arial" w:hAnsi="Arial" w:cs="Arial"/>
          <w:sz w:val="20"/>
          <w:szCs w:val="20"/>
          <w:vertAlign w:val="superscript"/>
        </w:rPr>
        <w:t>2,</w:t>
      </w:r>
      <w:r>
        <w:rPr>
          <w:rFonts w:ascii="Arial" w:hAnsi="Arial" w:cs="Arial"/>
          <w:sz w:val="20"/>
          <w:szCs w:val="20"/>
          <w:vertAlign w:val="superscript"/>
        </w:rPr>
        <w:t>5</w:t>
      </w:r>
      <w:r>
        <w:rPr>
          <w:rFonts w:ascii="Arial" w:hAnsi="Arial" w:cs="Arial"/>
          <w:sz w:val="20"/>
          <w:szCs w:val="20"/>
        </w:rPr>
        <w:t xml:space="preserve">, </w:t>
      </w:r>
      <w:r w:rsidRPr="0028128D">
        <w:rPr>
          <w:rFonts w:ascii="Arial" w:hAnsi="Arial" w:cs="Arial"/>
          <w:sz w:val="20"/>
          <w:szCs w:val="20"/>
        </w:rPr>
        <w:t>Katie Johnston</w:t>
      </w:r>
      <w:r>
        <w:rPr>
          <w:rFonts w:ascii="Arial" w:hAnsi="Arial" w:cs="Arial"/>
          <w:sz w:val="20"/>
          <w:szCs w:val="20"/>
          <w:vertAlign w:val="superscript"/>
        </w:rPr>
        <w:t>6</w:t>
      </w:r>
      <w:r w:rsidRPr="0028128D">
        <w:rPr>
          <w:rFonts w:ascii="Arial" w:hAnsi="Arial" w:cs="Arial"/>
          <w:sz w:val="20"/>
          <w:szCs w:val="20"/>
        </w:rPr>
        <w:t>,</w:t>
      </w:r>
      <w:r w:rsidRPr="0028128D">
        <w:rPr>
          <w:rFonts w:ascii="Arial" w:hAnsi="Arial" w:cs="Arial"/>
          <w:sz w:val="20"/>
          <w:szCs w:val="20"/>
          <w:vertAlign w:val="superscript"/>
        </w:rPr>
        <w:t xml:space="preserve"> </w:t>
      </w:r>
      <w:r w:rsidRPr="0028128D">
        <w:rPr>
          <w:rFonts w:ascii="Arial" w:hAnsi="Arial" w:cs="Arial"/>
          <w:sz w:val="20"/>
          <w:szCs w:val="20"/>
        </w:rPr>
        <w:t>Sean MacBride-Stewart</w:t>
      </w:r>
      <w:r>
        <w:rPr>
          <w:rFonts w:ascii="Arial" w:hAnsi="Arial" w:cs="Arial"/>
          <w:sz w:val="20"/>
          <w:szCs w:val="20"/>
          <w:vertAlign w:val="superscript"/>
        </w:rPr>
        <w:t>7</w:t>
      </w:r>
      <w:r w:rsidRPr="0028128D">
        <w:rPr>
          <w:rFonts w:ascii="Arial" w:hAnsi="Arial" w:cs="Arial"/>
          <w:sz w:val="20"/>
          <w:szCs w:val="20"/>
        </w:rPr>
        <w:t>, Janey Lennon</w:t>
      </w:r>
      <w:r w:rsidRPr="00BA40F0">
        <w:rPr>
          <w:rFonts w:ascii="Arial" w:hAnsi="Arial" w:cs="Arial"/>
          <w:sz w:val="20"/>
          <w:szCs w:val="20"/>
          <w:vertAlign w:val="superscript"/>
        </w:rPr>
        <w:t>7</w:t>
      </w:r>
      <w:r w:rsidRPr="0028128D">
        <w:rPr>
          <w:rFonts w:ascii="Arial" w:hAnsi="Arial" w:cs="Arial"/>
          <w:sz w:val="20"/>
          <w:szCs w:val="20"/>
        </w:rPr>
        <w:t>, Simon Hurding</w:t>
      </w:r>
      <w:r>
        <w:rPr>
          <w:rFonts w:ascii="Arial" w:hAnsi="Arial" w:cs="Arial"/>
          <w:sz w:val="20"/>
          <w:szCs w:val="20"/>
          <w:vertAlign w:val="superscript"/>
        </w:rPr>
        <w:t>8</w:t>
      </w:r>
      <w:r>
        <w:rPr>
          <w:rFonts w:ascii="Arial" w:hAnsi="Arial" w:cs="Arial"/>
          <w:sz w:val="20"/>
          <w:szCs w:val="20"/>
        </w:rPr>
        <w:t xml:space="preserve">, </w:t>
      </w:r>
      <w:r w:rsidRPr="0028128D">
        <w:rPr>
          <w:rFonts w:ascii="Arial" w:hAnsi="Arial" w:cs="Arial"/>
          <w:sz w:val="20"/>
          <w:szCs w:val="20"/>
        </w:rPr>
        <w:t>Marion Bennie</w:t>
      </w:r>
      <w:r w:rsidRPr="0028128D">
        <w:rPr>
          <w:rFonts w:ascii="Arial" w:hAnsi="Arial" w:cs="Arial"/>
          <w:sz w:val="20"/>
          <w:szCs w:val="20"/>
          <w:vertAlign w:val="superscript"/>
        </w:rPr>
        <w:t>2</w:t>
      </w:r>
      <w:r w:rsidRPr="0028128D">
        <w:rPr>
          <w:rFonts w:ascii="Arial" w:hAnsi="Arial" w:cs="Arial"/>
          <w:sz w:val="20"/>
          <w:szCs w:val="20"/>
        </w:rPr>
        <w:t>, Alec Morton</w:t>
      </w:r>
      <w:r w:rsidRPr="0028128D">
        <w:rPr>
          <w:rFonts w:ascii="Arial" w:hAnsi="Arial" w:cs="Arial"/>
          <w:sz w:val="20"/>
          <w:szCs w:val="20"/>
          <w:vertAlign w:val="superscript"/>
        </w:rPr>
        <w:t>1</w:t>
      </w:r>
    </w:p>
    <w:p w14:paraId="4409688A" w14:textId="77777777" w:rsidR="006C7D63" w:rsidRPr="00FC44E7" w:rsidRDefault="006C7D63" w:rsidP="006C7D63">
      <w:pPr>
        <w:pStyle w:val="NoSpacing"/>
        <w:rPr>
          <w:rFonts w:ascii="Arial" w:hAnsi="Arial" w:cs="Arial"/>
          <w:sz w:val="20"/>
          <w:szCs w:val="20"/>
        </w:rPr>
      </w:pPr>
      <w:r w:rsidRPr="00FC44E7">
        <w:rPr>
          <w:rFonts w:ascii="Arial" w:hAnsi="Arial" w:cs="Arial"/>
          <w:sz w:val="20"/>
          <w:szCs w:val="20"/>
        </w:rPr>
        <w:t xml:space="preserve"> </w:t>
      </w:r>
    </w:p>
    <w:p w14:paraId="37FC4A34" w14:textId="77777777" w:rsidR="006C7D63" w:rsidRPr="00CF1CF1" w:rsidRDefault="006C7D63" w:rsidP="006C7D63">
      <w:pPr>
        <w:pStyle w:val="NoSpacing"/>
        <w:rPr>
          <w:rFonts w:ascii="Arial" w:hAnsi="Arial" w:cs="Arial"/>
          <w:sz w:val="20"/>
          <w:szCs w:val="20"/>
        </w:rPr>
      </w:pPr>
      <w:r w:rsidRPr="00CF1CF1">
        <w:rPr>
          <w:rFonts w:ascii="Arial" w:hAnsi="Arial" w:cs="Arial"/>
          <w:sz w:val="20"/>
          <w:szCs w:val="20"/>
          <w:vertAlign w:val="superscript"/>
        </w:rPr>
        <w:t>1</w:t>
      </w:r>
      <w:r w:rsidRPr="00CF1CF1">
        <w:rPr>
          <w:rFonts w:ascii="Arial" w:hAnsi="Arial" w:cs="Arial"/>
          <w:sz w:val="20"/>
          <w:szCs w:val="20"/>
        </w:rPr>
        <w:t xml:space="preserve">Department of Management Science, Strathclyde Business School, University of Strathclyde, Glasgow, United Kingdom. Email: </w:t>
      </w:r>
      <w:r w:rsidRPr="00CF1CF1">
        <w:rPr>
          <w:rFonts w:ascii="Arial" w:hAnsi="Arial" w:cs="Arial"/>
          <w:sz w:val="20"/>
          <w:szCs w:val="20"/>
          <w:shd w:val="clear" w:color="auto" w:fill="FFFFFF"/>
        </w:rPr>
        <w:t>holly.mccabe@hotmail.co.uk</w:t>
      </w:r>
      <w:r w:rsidRPr="00CF1CF1">
        <w:rPr>
          <w:rFonts w:ascii="Arial" w:hAnsi="Arial" w:cs="Arial"/>
          <w:sz w:val="20"/>
          <w:szCs w:val="20"/>
        </w:rPr>
        <w:t xml:space="preserve">; </w:t>
      </w:r>
      <w:hyperlink r:id="rId7" w:history="1">
        <w:r w:rsidRPr="00CF1CF1">
          <w:rPr>
            <w:rStyle w:val="Hyperlink"/>
            <w:rFonts w:ascii="Arial" w:hAnsi="Arial" w:cs="Arial"/>
            <w:color w:val="auto"/>
            <w:sz w:val="20"/>
            <w:szCs w:val="20"/>
            <w:u w:val="none"/>
            <w:lang w:val="en-GB"/>
          </w:rPr>
          <w:t>alec.morton@strath.ac.uk</w:t>
        </w:r>
      </w:hyperlink>
    </w:p>
    <w:p w14:paraId="64B77F16" w14:textId="77777777" w:rsidR="006C7D63" w:rsidRPr="00CF1CF1" w:rsidRDefault="006C7D63" w:rsidP="006C7D63">
      <w:pPr>
        <w:pStyle w:val="NoSpacing"/>
        <w:rPr>
          <w:rFonts w:ascii="Arial" w:hAnsi="Arial" w:cs="Arial"/>
          <w:sz w:val="20"/>
          <w:szCs w:val="20"/>
        </w:rPr>
      </w:pPr>
      <w:r w:rsidRPr="00CF1CF1">
        <w:rPr>
          <w:rFonts w:ascii="Arial" w:hAnsi="Arial" w:cs="Arial"/>
          <w:sz w:val="20"/>
          <w:szCs w:val="20"/>
          <w:vertAlign w:val="superscript"/>
        </w:rPr>
        <w:t>2</w:t>
      </w:r>
      <w:r w:rsidRPr="00CF1CF1">
        <w:rPr>
          <w:rFonts w:ascii="Arial" w:hAnsi="Arial" w:cs="Arial"/>
          <w:sz w:val="20"/>
          <w:szCs w:val="20"/>
        </w:rPr>
        <w:t xml:space="preserve">Strathclyde Institute of Pharmacy and Biomedicial Sciences, University of Strathclyde, Glasgow, United Kingdom. Email: </w:t>
      </w:r>
      <w:r w:rsidRPr="00CF1CF1">
        <w:fldChar w:fldCharType="begin"/>
      </w:r>
      <w:r w:rsidRPr="00CF1CF1">
        <w:rPr>
          <w:rFonts w:ascii="Arial" w:hAnsi="Arial" w:cs="Arial"/>
          <w:sz w:val="20"/>
          <w:szCs w:val="20"/>
        </w:rPr>
        <w:instrText xml:space="preserve"> HYPERLINK "mailto:Brian.Godman@strath.ac.uk" </w:instrText>
      </w:r>
      <w:r w:rsidRPr="00CF1CF1">
        <w:fldChar w:fldCharType="separate"/>
      </w:r>
      <w:r w:rsidRPr="00CF1CF1">
        <w:rPr>
          <w:rStyle w:val="Hyperlink"/>
          <w:rFonts w:ascii="Arial" w:hAnsi="Arial" w:cs="Arial"/>
          <w:color w:val="auto"/>
          <w:sz w:val="20"/>
          <w:szCs w:val="20"/>
          <w:u w:val="none"/>
          <w:lang w:val="en-GB"/>
        </w:rPr>
        <w:t>Brian.Godman@strath.ac.uk</w:t>
      </w:r>
      <w:r w:rsidRPr="00CF1CF1">
        <w:rPr>
          <w:rStyle w:val="Hyperlink"/>
          <w:rFonts w:ascii="Arial" w:hAnsi="Arial" w:cs="Arial"/>
          <w:color w:val="auto"/>
          <w:sz w:val="20"/>
          <w:szCs w:val="20"/>
          <w:u w:val="none"/>
          <w:lang w:val="en-GB"/>
        </w:rPr>
        <w:fldChar w:fldCharType="end"/>
      </w:r>
      <w:r w:rsidRPr="00CF1CF1">
        <w:rPr>
          <w:rFonts w:ascii="Arial" w:hAnsi="Arial" w:cs="Arial"/>
          <w:sz w:val="20"/>
          <w:szCs w:val="20"/>
        </w:rPr>
        <w:t xml:space="preserve">; amanj.baker@strath.ac.uk; </w:t>
      </w:r>
      <w:r w:rsidRPr="00CF1CF1">
        <w:fldChar w:fldCharType="begin"/>
      </w:r>
      <w:r w:rsidRPr="00CF1CF1">
        <w:instrText xml:space="preserve"> HYPERLINK "mailto:marion.bennie@strath.ac.uk" </w:instrText>
      </w:r>
      <w:r w:rsidRPr="00CF1CF1">
        <w:fldChar w:fldCharType="separate"/>
      </w:r>
      <w:r w:rsidRPr="00CF1CF1">
        <w:rPr>
          <w:rStyle w:val="Hyperlink"/>
          <w:rFonts w:ascii="Arial" w:hAnsi="Arial" w:cs="Arial"/>
          <w:color w:val="auto"/>
          <w:sz w:val="20"/>
          <w:szCs w:val="20"/>
          <w:u w:val="none"/>
          <w:lang w:val="en-GB"/>
        </w:rPr>
        <w:t>marion.bennie@strath.ac.uk</w:t>
      </w:r>
      <w:r w:rsidRPr="00CF1CF1">
        <w:rPr>
          <w:rStyle w:val="Hyperlink"/>
          <w:rFonts w:ascii="Arial" w:hAnsi="Arial" w:cs="Arial"/>
          <w:color w:val="auto"/>
          <w:sz w:val="20"/>
          <w:szCs w:val="20"/>
          <w:u w:val="none"/>
          <w:lang w:val="en-GB"/>
        </w:rPr>
        <w:fldChar w:fldCharType="end"/>
      </w:r>
    </w:p>
    <w:p w14:paraId="6E9352CB" w14:textId="77777777" w:rsidR="006C7D63" w:rsidRPr="00CF1CF1" w:rsidRDefault="006C7D63" w:rsidP="006C7D63">
      <w:pPr>
        <w:pStyle w:val="NoSpacing"/>
        <w:rPr>
          <w:rFonts w:ascii="Arial" w:hAnsi="Arial" w:cs="Arial"/>
          <w:sz w:val="20"/>
          <w:szCs w:val="20"/>
        </w:rPr>
      </w:pPr>
      <w:r w:rsidRPr="00CF1CF1">
        <w:rPr>
          <w:rFonts w:ascii="Arial" w:hAnsi="Arial" w:cs="Arial"/>
          <w:sz w:val="20"/>
          <w:szCs w:val="20"/>
          <w:vertAlign w:val="superscript"/>
        </w:rPr>
        <w:t>3</w:t>
      </w:r>
      <w:r w:rsidRPr="00CF1CF1">
        <w:rPr>
          <w:rFonts w:ascii="Arial" w:hAnsi="Arial" w:cs="Arial"/>
          <w:sz w:val="20"/>
          <w:szCs w:val="20"/>
        </w:rPr>
        <w:t xml:space="preserve">Division of Clinical Pharmacology, Karolinska Institutet, Karolinska University Hospital, Huddinge, Stockholm, Sweden. Email: </w:t>
      </w:r>
      <w:r w:rsidRPr="00CF1CF1">
        <w:rPr>
          <w:rStyle w:val="Hyperlink"/>
          <w:rFonts w:ascii="Arial" w:hAnsi="Arial" w:cs="Arial"/>
          <w:color w:val="auto"/>
          <w:sz w:val="20"/>
          <w:szCs w:val="20"/>
          <w:u w:val="none"/>
          <w:lang w:val="en-GB"/>
        </w:rPr>
        <w:fldChar w:fldCharType="begin"/>
      </w:r>
      <w:r w:rsidRPr="00CF1CF1">
        <w:rPr>
          <w:rStyle w:val="Hyperlink"/>
          <w:rFonts w:ascii="Arial" w:hAnsi="Arial" w:cs="Arial"/>
          <w:color w:val="auto"/>
          <w:sz w:val="20"/>
          <w:szCs w:val="20"/>
          <w:u w:val="none"/>
          <w:lang w:val="en-GB"/>
        </w:rPr>
        <w:instrText xml:space="preserve"> HYPERLINK "mailto:Brian.Godman@ki.se" </w:instrText>
      </w:r>
      <w:r w:rsidRPr="00CF1CF1">
        <w:rPr>
          <w:rStyle w:val="Hyperlink"/>
          <w:rFonts w:ascii="Arial" w:hAnsi="Arial" w:cs="Arial"/>
          <w:color w:val="auto"/>
          <w:sz w:val="20"/>
          <w:szCs w:val="20"/>
          <w:u w:val="none"/>
          <w:lang w:val="en-GB"/>
        </w:rPr>
        <w:fldChar w:fldCharType="separate"/>
      </w:r>
      <w:r w:rsidRPr="00CF1CF1">
        <w:rPr>
          <w:rStyle w:val="Hyperlink"/>
          <w:rFonts w:ascii="Arial" w:hAnsi="Arial" w:cs="Arial"/>
          <w:color w:val="auto"/>
          <w:sz w:val="20"/>
          <w:szCs w:val="20"/>
          <w:u w:val="none"/>
          <w:lang w:val="en-GB"/>
        </w:rPr>
        <w:t>Brian.Godman@ki.se</w:t>
      </w:r>
      <w:r w:rsidRPr="00CF1CF1">
        <w:rPr>
          <w:rStyle w:val="Hyperlink"/>
          <w:rFonts w:ascii="Arial" w:hAnsi="Arial" w:cs="Arial"/>
          <w:color w:val="auto"/>
          <w:sz w:val="20"/>
          <w:szCs w:val="20"/>
          <w:u w:val="none"/>
          <w:lang w:val="en-GB"/>
        </w:rPr>
        <w:fldChar w:fldCharType="end"/>
      </w:r>
    </w:p>
    <w:p w14:paraId="24DC33DA" w14:textId="77777777" w:rsidR="006C7D63" w:rsidRPr="00CF1CF1" w:rsidRDefault="006C7D63" w:rsidP="006C7D63">
      <w:pPr>
        <w:pStyle w:val="NoSpacing"/>
        <w:rPr>
          <w:rFonts w:ascii="Arial" w:hAnsi="Arial" w:cs="Arial"/>
          <w:sz w:val="20"/>
          <w:szCs w:val="20"/>
        </w:rPr>
      </w:pPr>
      <w:r w:rsidRPr="00CF1CF1">
        <w:rPr>
          <w:rFonts w:ascii="Arial" w:hAnsi="Arial" w:cs="Arial"/>
          <w:sz w:val="20"/>
          <w:szCs w:val="20"/>
          <w:vertAlign w:val="superscript"/>
        </w:rPr>
        <w:t>4</w:t>
      </w:r>
      <w:r w:rsidRPr="00CF1CF1">
        <w:rPr>
          <w:rFonts w:ascii="Arial" w:hAnsi="Arial" w:cs="Arial"/>
          <w:sz w:val="20"/>
          <w:szCs w:val="20"/>
        </w:rPr>
        <w:t>Department of Public Health Pharmacy and Management, School of Pharmacy, Sefako Makgatho Health Sciences University, Garankuwa, South Africa</w:t>
      </w:r>
      <w:r w:rsidRPr="00CF1CF1" w:rsidDel="002A15A0">
        <w:rPr>
          <w:rFonts w:ascii="Arial" w:hAnsi="Arial" w:cs="Arial"/>
          <w:sz w:val="20"/>
          <w:szCs w:val="20"/>
        </w:rPr>
        <w:t xml:space="preserve"> </w:t>
      </w:r>
    </w:p>
    <w:p w14:paraId="2EBE00A6" w14:textId="77777777" w:rsidR="006C7D63" w:rsidRPr="00CF1CF1" w:rsidRDefault="006C7D63" w:rsidP="006C7D63">
      <w:pPr>
        <w:pStyle w:val="NoSpacing"/>
        <w:rPr>
          <w:rFonts w:ascii="Arial" w:hAnsi="Arial" w:cs="Arial"/>
          <w:sz w:val="20"/>
          <w:szCs w:val="20"/>
        </w:rPr>
      </w:pPr>
      <w:r w:rsidRPr="00CF1CF1">
        <w:rPr>
          <w:rFonts w:ascii="Arial" w:hAnsi="Arial" w:cs="Arial"/>
          <w:sz w:val="20"/>
          <w:szCs w:val="20"/>
          <w:vertAlign w:val="superscript"/>
        </w:rPr>
        <w:t>5</w:t>
      </w:r>
      <w:r w:rsidRPr="00CF1CF1">
        <w:rPr>
          <w:rFonts w:ascii="Arial" w:hAnsi="Arial" w:cs="Arial"/>
          <w:sz w:val="20"/>
          <w:szCs w:val="20"/>
        </w:rPr>
        <w:t>Department of pharmacology, College of Pharmacy, Hawler Medical University, Erbil, Iraq</w:t>
      </w:r>
    </w:p>
    <w:p w14:paraId="4A2B9A99" w14:textId="77777777" w:rsidR="006C7D63" w:rsidRPr="00CF1CF1" w:rsidRDefault="006C7D63" w:rsidP="006C7D63">
      <w:pPr>
        <w:pStyle w:val="NoSpacing"/>
        <w:rPr>
          <w:rFonts w:ascii="Arial" w:hAnsi="Arial" w:cs="Arial"/>
          <w:sz w:val="20"/>
          <w:szCs w:val="20"/>
        </w:rPr>
      </w:pPr>
      <w:r w:rsidRPr="00CF1CF1">
        <w:rPr>
          <w:rFonts w:ascii="Arial" w:hAnsi="Arial" w:cs="Arial"/>
          <w:sz w:val="20"/>
          <w:szCs w:val="20"/>
          <w:vertAlign w:val="superscript"/>
        </w:rPr>
        <w:t>6</w:t>
      </w:r>
      <w:r w:rsidRPr="00CF1CF1">
        <w:rPr>
          <w:rFonts w:ascii="Arial" w:hAnsi="Arial" w:cs="Arial"/>
          <w:sz w:val="20"/>
          <w:szCs w:val="20"/>
        </w:rPr>
        <w:t xml:space="preserve">Prescribing Advisor Primary Care, NHS Scotland, Edinburgh, UK. Email: </w:t>
      </w:r>
      <w:r w:rsidRPr="00CF1CF1">
        <w:fldChar w:fldCharType="begin"/>
      </w:r>
      <w:r w:rsidRPr="00CF1CF1">
        <w:rPr>
          <w:rFonts w:ascii="Arial" w:hAnsi="Arial" w:cs="Arial"/>
          <w:sz w:val="20"/>
          <w:szCs w:val="20"/>
        </w:rPr>
        <w:instrText xml:space="preserve"> HYPERLINK "mailto:Katie.Johnston@nhslothian.scot.nhs.uk" </w:instrText>
      </w:r>
      <w:r w:rsidRPr="00CF1CF1">
        <w:fldChar w:fldCharType="separate"/>
      </w:r>
      <w:r w:rsidRPr="00CF1CF1">
        <w:rPr>
          <w:rStyle w:val="Hyperlink"/>
          <w:rFonts w:ascii="Arial" w:hAnsi="Arial" w:cs="Arial"/>
          <w:color w:val="auto"/>
          <w:sz w:val="20"/>
          <w:szCs w:val="20"/>
          <w:u w:val="none"/>
          <w:lang w:val="en-GB"/>
        </w:rPr>
        <w:t>Katie.Johnston@nhslothian.scot.nhs.uk</w:t>
      </w:r>
      <w:r w:rsidRPr="00CF1CF1">
        <w:rPr>
          <w:rStyle w:val="Hyperlink"/>
          <w:rFonts w:ascii="Arial" w:hAnsi="Arial" w:cs="Arial"/>
          <w:color w:val="auto"/>
          <w:sz w:val="20"/>
          <w:szCs w:val="20"/>
          <w:u w:val="none"/>
          <w:lang w:val="en-GB"/>
        </w:rPr>
        <w:fldChar w:fldCharType="end"/>
      </w:r>
      <w:r w:rsidRPr="00CF1CF1">
        <w:rPr>
          <w:rFonts w:ascii="Arial" w:hAnsi="Arial" w:cs="Arial"/>
          <w:sz w:val="20"/>
          <w:szCs w:val="20"/>
        </w:rPr>
        <w:t xml:space="preserve"> </w:t>
      </w:r>
    </w:p>
    <w:p w14:paraId="05D6C590" w14:textId="77777777" w:rsidR="006C7D63" w:rsidRPr="00CF1CF1" w:rsidRDefault="006C7D63" w:rsidP="006C7D63">
      <w:pPr>
        <w:pStyle w:val="NoSpacing"/>
        <w:rPr>
          <w:rStyle w:val="allowtextselection"/>
          <w:rFonts w:ascii="Arial" w:eastAsia="Times New Roman" w:hAnsi="Arial" w:cs="Arial"/>
          <w:sz w:val="20"/>
          <w:szCs w:val="20"/>
        </w:rPr>
      </w:pPr>
      <w:r w:rsidRPr="00CF1CF1">
        <w:rPr>
          <w:rFonts w:ascii="Arial" w:hAnsi="Arial" w:cs="Arial"/>
          <w:sz w:val="20"/>
          <w:szCs w:val="20"/>
          <w:vertAlign w:val="superscript"/>
        </w:rPr>
        <w:t>7</w:t>
      </w:r>
      <w:r w:rsidRPr="00CF1CF1">
        <w:rPr>
          <w:rFonts w:ascii="Arial" w:hAnsi="Arial" w:cs="Arial"/>
          <w:sz w:val="20"/>
          <w:szCs w:val="20"/>
        </w:rPr>
        <w:t xml:space="preserve">Pharmacy Service, NHS Greater Glasgow and Clyde, Glasgow, UK. Email: </w:t>
      </w:r>
      <w:r w:rsidRPr="00CF1CF1">
        <w:fldChar w:fldCharType="begin"/>
      </w:r>
      <w:r w:rsidRPr="00CF1CF1">
        <w:instrText xml:space="preserve"> HYPERLINK "mailto:Sean.MacBride-Stewart@ggc.scot.nhs.uk" </w:instrText>
      </w:r>
      <w:r w:rsidRPr="00CF1CF1">
        <w:fldChar w:fldCharType="separate"/>
      </w:r>
      <w:r w:rsidRPr="00CF1CF1">
        <w:rPr>
          <w:rStyle w:val="Hyperlink"/>
          <w:rFonts w:ascii="Arial" w:hAnsi="Arial" w:cs="Arial"/>
          <w:color w:val="auto"/>
          <w:sz w:val="20"/>
          <w:szCs w:val="20"/>
          <w:u w:val="none"/>
        </w:rPr>
        <w:t>Sean.MacBride-Stewart@ggc.scot.nhs.uk</w:t>
      </w:r>
      <w:r w:rsidRPr="00CF1CF1">
        <w:rPr>
          <w:rStyle w:val="Hyperlink"/>
          <w:rFonts w:ascii="Arial" w:hAnsi="Arial" w:cs="Arial"/>
          <w:color w:val="auto"/>
          <w:sz w:val="20"/>
          <w:szCs w:val="20"/>
          <w:u w:val="none"/>
        </w:rPr>
        <w:fldChar w:fldCharType="end"/>
      </w:r>
      <w:r w:rsidRPr="00CF1CF1">
        <w:rPr>
          <w:rStyle w:val="allowtextselection"/>
          <w:rFonts w:ascii="Arial" w:hAnsi="Arial" w:cs="Arial"/>
          <w:sz w:val="20"/>
          <w:szCs w:val="20"/>
        </w:rPr>
        <w:t xml:space="preserve">; </w:t>
      </w:r>
      <w:r w:rsidRPr="00CF1CF1">
        <w:rPr>
          <w:rFonts w:ascii="Arial" w:eastAsia="Times New Roman" w:hAnsi="Arial" w:cs="Arial"/>
          <w:sz w:val="20"/>
          <w:szCs w:val="20"/>
          <w:bdr w:val="none" w:sz="0" w:space="0" w:color="auto" w:frame="1"/>
        </w:rPr>
        <w:t>janeylennon@nhs.net</w:t>
      </w:r>
    </w:p>
    <w:p w14:paraId="1B65E0F5" w14:textId="77777777" w:rsidR="006C7D63" w:rsidRPr="00CF1CF1" w:rsidRDefault="006C7D63" w:rsidP="006C7D63">
      <w:pPr>
        <w:pStyle w:val="NoSpacing"/>
        <w:rPr>
          <w:rFonts w:ascii="Arial" w:hAnsi="Arial" w:cs="Arial"/>
          <w:sz w:val="20"/>
          <w:szCs w:val="20"/>
        </w:rPr>
      </w:pPr>
      <w:r w:rsidRPr="00CF1CF1">
        <w:rPr>
          <w:rFonts w:ascii="Arial" w:hAnsi="Arial" w:cs="Arial"/>
          <w:sz w:val="20"/>
          <w:szCs w:val="20"/>
          <w:vertAlign w:val="superscript"/>
        </w:rPr>
        <w:t>8</w:t>
      </w:r>
      <w:r w:rsidRPr="00CF1CF1">
        <w:rPr>
          <w:rFonts w:ascii="Arial" w:hAnsi="Arial" w:cs="Arial"/>
          <w:sz w:val="20"/>
          <w:szCs w:val="20"/>
          <w:shd w:val="clear" w:color="auto" w:fill="FFFFFF"/>
        </w:rPr>
        <w:t>Therapeutics Branch, Scottish Government, Edinburgh, UK</w:t>
      </w:r>
      <w:r w:rsidRPr="00CF1CF1">
        <w:rPr>
          <w:rFonts w:ascii="Arial" w:hAnsi="Arial" w:cs="Arial"/>
          <w:sz w:val="20"/>
          <w:szCs w:val="20"/>
        </w:rPr>
        <w:t xml:space="preserve">. Email: </w:t>
      </w:r>
      <w:r w:rsidRPr="00CF1CF1">
        <w:rPr>
          <w:rFonts w:ascii="Arial" w:hAnsi="Arial" w:cs="Arial"/>
          <w:sz w:val="20"/>
          <w:szCs w:val="20"/>
          <w:shd w:val="clear" w:color="auto" w:fill="FFFFFF"/>
        </w:rPr>
        <w:t>Simon.Hurding@gov.scot</w:t>
      </w:r>
    </w:p>
    <w:p w14:paraId="2E73E0F6" w14:textId="77777777" w:rsidR="006C7D63" w:rsidRPr="0028128D" w:rsidRDefault="006C7D63" w:rsidP="006C7D63">
      <w:pPr>
        <w:pStyle w:val="NoSpacing"/>
        <w:rPr>
          <w:rFonts w:ascii="Arial" w:hAnsi="Arial" w:cs="Arial"/>
          <w:sz w:val="20"/>
          <w:szCs w:val="20"/>
        </w:rPr>
      </w:pPr>
    </w:p>
    <w:p w14:paraId="2E89FB8F" w14:textId="77777777" w:rsidR="006C7D63" w:rsidRPr="0028128D" w:rsidRDefault="006C7D63" w:rsidP="006C7D63">
      <w:pPr>
        <w:pStyle w:val="NoSpacing"/>
        <w:rPr>
          <w:rFonts w:ascii="Arial" w:hAnsi="Arial" w:cs="Arial"/>
          <w:sz w:val="20"/>
          <w:szCs w:val="20"/>
        </w:rPr>
      </w:pPr>
      <w:r w:rsidRPr="0028128D">
        <w:rPr>
          <w:rFonts w:ascii="Arial" w:hAnsi="Arial" w:cs="Arial"/>
          <w:sz w:val="20"/>
          <w:szCs w:val="20"/>
        </w:rPr>
        <w:t xml:space="preserve">*Author for correspondence: Brian Godman, Strathclyde Institute of Pharmacy and Biomedical Sciences, University of Strathclyde, Glasgow G4 0RE, United Kingdom. Email:  </w:t>
      </w:r>
      <w:r>
        <w:fldChar w:fldCharType="begin"/>
      </w:r>
      <w:r>
        <w:instrText xml:space="preserve"> HYPERLINK "mailto:Brian.godman@strath.ac.uk" </w:instrText>
      </w:r>
      <w:r>
        <w:fldChar w:fldCharType="separate"/>
      </w:r>
      <w:r w:rsidRPr="0028128D">
        <w:rPr>
          <w:rStyle w:val="Hyperlink"/>
          <w:rFonts w:ascii="Arial" w:hAnsi="Arial" w:cs="Arial"/>
          <w:sz w:val="20"/>
          <w:szCs w:val="20"/>
          <w:lang w:val="en-GB"/>
        </w:rPr>
        <w:t>brian.godman@strath.ac.uk</w:t>
      </w:r>
      <w:r>
        <w:rPr>
          <w:rStyle w:val="Hyperlink"/>
          <w:rFonts w:ascii="Arial" w:hAnsi="Arial" w:cs="Arial"/>
          <w:sz w:val="20"/>
          <w:szCs w:val="20"/>
          <w:lang w:val="en-GB"/>
        </w:rPr>
        <w:fldChar w:fldCharType="end"/>
      </w:r>
      <w:r w:rsidRPr="0028128D">
        <w:rPr>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7E846DA5" w14:textId="77777777" w:rsidR="006C7D63" w:rsidRPr="0028128D" w:rsidRDefault="006C7D63" w:rsidP="006C7D63">
      <w:pPr>
        <w:pStyle w:val="NoSpacing"/>
        <w:rPr>
          <w:rFonts w:ascii="Arial" w:hAnsi="Arial" w:cs="Arial"/>
          <w:sz w:val="20"/>
          <w:szCs w:val="20"/>
        </w:rPr>
      </w:pPr>
    </w:p>
    <w:p w14:paraId="396F44D5" w14:textId="77777777" w:rsidR="006C7D63" w:rsidRPr="006C7D63" w:rsidRDefault="006C7D63" w:rsidP="006C7D63">
      <w:pPr>
        <w:pStyle w:val="NoSpacing"/>
        <w:rPr>
          <w:rFonts w:ascii="Arial" w:hAnsi="Arial" w:cs="Arial"/>
          <w:sz w:val="20"/>
          <w:szCs w:val="20"/>
        </w:rPr>
      </w:pPr>
      <w:r w:rsidRPr="006C7D63">
        <w:rPr>
          <w:rFonts w:ascii="Arial" w:hAnsi="Arial" w:cs="Arial"/>
          <w:sz w:val="20"/>
          <w:szCs w:val="20"/>
        </w:rPr>
        <w:t>Keywords: Asthma, COPD, inhalers, Scottish NHS, expenditure, reforms, drug utilisation</w:t>
      </w:r>
    </w:p>
    <w:p w14:paraId="7CB07CD0" w14:textId="418F591F" w:rsidR="006C7D63" w:rsidRPr="006C7D63" w:rsidRDefault="006C7D63" w:rsidP="006C7D63">
      <w:pPr>
        <w:pStyle w:val="NoSpacing"/>
        <w:rPr>
          <w:rFonts w:ascii="Arial" w:hAnsi="Arial" w:cs="Arial"/>
          <w:sz w:val="20"/>
          <w:szCs w:val="20"/>
        </w:rPr>
      </w:pPr>
    </w:p>
    <w:p w14:paraId="335AD766" w14:textId="387BEF97" w:rsidR="006C7D63" w:rsidRPr="006C7D63" w:rsidRDefault="006C7D63" w:rsidP="006C7D63">
      <w:pPr>
        <w:pStyle w:val="NoSpacing"/>
        <w:rPr>
          <w:rFonts w:ascii="Arial" w:hAnsi="Arial" w:cs="Arial"/>
          <w:sz w:val="20"/>
          <w:szCs w:val="20"/>
        </w:rPr>
      </w:pPr>
      <w:r>
        <w:rPr>
          <w:rFonts w:ascii="Arial" w:hAnsi="Arial" w:cs="Arial"/>
          <w:sz w:val="20"/>
          <w:szCs w:val="20"/>
        </w:rPr>
        <w:t>(</w:t>
      </w:r>
      <w:bookmarkStart w:id="1" w:name="_GoBack"/>
      <w:r>
        <w:rPr>
          <w:rFonts w:ascii="Arial" w:hAnsi="Arial" w:cs="Arial"/>
          <w:sz w:val="20"/>
          <w:szCs w:val="20"/>
        </w:rPr>
        <w:t xml:space="preserve">Accepted for publication in Expert Review of Respiratory Medicine </w:t>
      </w:r>
      <w:bookmarkEnd w:id="1"/>
      <w:r>
        <w:rPr>
          <w:rFonts w:ascii="Arial" w:hAnsi="Arial" w:cs="Arial"/>
          <w:sz w:val="20"/>
          <w:szCs w:val="20"/>
        </w:rPr>
        <w:t>– please keep Confidential)</w:t>
      </w:r>
    </w:p>
    <w:p w14:paraId="6EC1C382" w14:textId="77777777" w:rsidR="006C7D63" w:rsidRPr="006C7D63" w:rsidRDefault="006C7D63" w:rsidP="006C7D63">
      <w:pPr>
        <w:pStyle w:val="NoSpacing"/>
        <w:rPr>
          <w:rFonts w:ascii="Arial" w:hAnsi="Arial" w:cs="Arial"/>
          <w:sz w:val="20"/>
          <w:szCs w:val="20"/>
        </w:rPr>
      </w:pPr>
    </w:p>
    <w:p w14:paraId="489B6086" w14:textId="77777777" w:rsidR="003F618C" w:rsidRPr="006C7D63" w:rsidRDefault="003F618C" w:rsidP="006C7D63">
      <w:pPr>
        <w:pStyle w:val="NoSpacing"/>
        <w:rPr>
          <w:rFonts w:ascii="Arial" w:hAnsi="Arial" w:cs="Arial"/>
          <w:b/>
          <w:sz w:val="20"/>
          <w:szCs w:val="20"/>
          <w:lang w:val="en-GB"/>
        </w:rPr>
      </w:pPr>
      <w:bookmarkStart w:id="2" w:name="_Toc526980770"/>
      <w:bookmarkStart w:id="3" w:name="_Hlk526109098"/>
      <w:bookmarkStart w:id="4" w:name="_Hlk526108410"/>
      <w:r w:rsidRPr="006C7D63">
        <w:rPr>
          <w:rFonts w:ascii="Arial" w:hAnsi="Arial" w:cs="Arial"/>
          <w:b/>
          <w:sz w:val="20"/>
          <w:szCs w:val="20"/>
          <w:lang w:val="en-GB"/>
        </w:rPr>
        <w:t>Abstract</w:t>
      </w:r>
      <w:bookmarkEnd w:id="2"/>
    </w:p>
    <w:bookmarkEnd w:id="3"/>
    <w:p w14:paraId="191FBBA2" w14:textId="77777777" w:rsidR="00AE5C86" w:rsidRPr="00FA3A54" w:rsidRDefault="00AE5C86" w:rsidP="00AE5C86">
      <w:pPr>
        <w:pStyle w:val="NoSpacing"/>
        <w:rPr>
          <w:rFonts w:ascii="Arial" w:hAnsi="Arial" w:cs="Arial"/>
          <w:sz w:val="20"/>
          <w:szCs w:val="20"/>
          <w:lang w:val="en-GB"/>
        </w:rPr>
      </w:pPr>
      <w:r w:rsidRPr="00FA3A54">
        <w:rPr>
          <w:rFonts w:ascii="Arial" w:hAnsi="Arial" w:cs="Arial"/>
          <w:b/>
          <w:sz w:val="20"/>
          <w:szCs w:val="20"/>
          <w:lang w:val="en-GB"/>
        </w:rPr>
        <w:t>Background</w:t>
      </w:r>
      <w:r w:rsidRPr="00FA3A54">
        <w:rPr>
          <w:rFonts w:ascii="Arial" w:hAnsi="Arial" w:cs="Arial"/>
          <w:sz w:val="20"/>
          <w:szCs w:val="20"/>
          <w:lang w:val="en-GB"/>
        </w:rPr>
        <w:t>: There is increasing prevalence of asthma and chronic obstructive pulmonary disease</w:t>
      </w:r>
      <w:r>
        <w:rPr>
          <w:rFonts w:ascii="Arial" w:hAnsi="Arial" w:cs="Arial"/>
          <w:sz w:val="20"/>
          <w:szCs w:val="20"/>
          <w:lang w:val="en-GB"/>
        </w:rPr>
        <w:t xml:space="preserve"> (COPD) worldwide leading to</w:t>
      </w:r>
      <w:r w:rsidRPr="00FA3A54">
        <w:rPr>
          <w:rFonts w:ascii="Arial" w:hAnsi="Arial" w:cs="Arial"/>
          <w:sz w:val="20"/>
          <w:szCs w:val="20"/>
          <w:lang w:val="en-GB"/>
        </w:rPr>
        <w:t xml:space="preserve"> increas</w:t>
      </w:r>
      <w:r>
        <w:rPr>
          <w:rFonts w:ascii="Arial" w:hAnsi="Arial" w:cs="Arial"/>
          <w:sz w:val="20"/>
          <w:szCs w:val="20"/>
          <w:lang w:val="en-GB"/>
        </w:rPr>
        <w:t>ed</w:t>
      </w:r>
      <w:r w:rsidRPr="00FA3A54">
        <w:rPr>
          <w:rFonts w:ascii="Arial" w:hAnsi="Arial" w:cs="Arial"/>
          <w:sz w:val="20"/>
          <w:szCs w:val="20"/>
          <w:lang w:val="en-GB"/>
        </w:rPr>
        <w:t xml:space="preserve"> inhaler</w:t>
      </w:r>
      <w:r>
        <w:rPr>
          <w:rFonts w:ascii="Arial" w:hAnsi="Arial" w:cs="Arial"/>
          <w:sz w:val="20"/>
          <w:szCs w:val="20"/>
          <w:lang w:val="en-GB"/>
        </w:rPr>
        <w:t xml:space="preserve"> use</w:t>
      </w:r>
      <w:r w:rsidRPr="00FA3A54">
        <w:rPr>
          <w:rFonts w:ascii="Arial" w:hAnsi="Arial" w:cs="Arial"/>
          <w:sz w:val="20"/>
          <w:szCs w:val="20"/>
          <w:lang w:val="en-GB"/>
        </w:rPr>
        <w:t xml:space="preserve">. </w:t>
      </w:r>
      <w:r>
        <w:rPr>
          <w:rFonts w:ascii="Arial" w:hAnsi="Arial" w:cs="Arial"/>
          <w:sz w:val="20"/>
          <w:szCs w:val="20"/>
          <w:lang w:val="en-GB"/>
        </w:rPr>
        <w:t>However, t</w:t>
      </w:r>
      <w:r w:rsidRPr="00FA3A54">
        <w:rPr>
          <w:rFonts w:ascii="Arial" w:hAnsi="Arial" w:cs="Arial"/>
          <w:sz w:val="20"/>
          <w:szCs w:val="20"/>
          <w:lang w:val="en-GB"/>
        </w:rPr>
        <w:t xml:space="preserve">here are concerns with inhaler compliance resulting in different </w:t>
      </w:r>
      <w:r>
        <w:rPr>
          <w:rFonts w:ascii="Arial" w:hAnsi="Arial" w:cs="Arial"/>
          <w:sz w:val="20"/>
          <w:szCs w:val="20"/>
          <w:lang w:val="en-GB"/>
        </w:rPr>
        <w:t xml:space="preserve">patented </w:t>
      </w:r>
      <w:r w:rsidRPr="00FA3A54">
        <w:rPr>
          <w:rFonts w:ascii="Arial" w:hAnsi="Arial" w:cs="Arial"/>
          <w:sz w:val="20"/>
          <w:szCs w:val="20"/>
          <w:lang w:val="en-GB"/>
        </w:rPr>
        <w:t xml:space="preserve">inhalers and longer acting formulations. </w:t>
      </w:r>
      <w:r>
        <w:rPr>
          <w:rFonts w:ascii="Arial" w:hAnsi="Arial" w:cs="Arial"/>
          <w:sz w:val="20"/>
          <w:szCs w:val="20"/>
          <w:lang w:val="en-GB"/>
        </w:rPr>
        <w:t>As a result</w:t>
      </w:r>
      <w:r w:rsidRPr="00FA3A54">
        <w:rPr>
          <w:rFonts w:ascii="Arial" w:hAnsi="Arial" w:cs="Arial"/>
          <w:sz w:val="20"/>
          <w:szCs w:val="20"/>
          <w:lang w:val="en-GB"/>
        </w:rPr>
        <w:t xml:space="preserve">, inhalers are now among the highest expenditure items in ambulatory care in Scotland </w:t>
      </w:r>
      <w:r>
        <w:rPr>
          <w:rFonts w:ascii="Arial" w:hAnsi="Arial" w:cs="Arial"/>
          <w:sz w:val="20"/>
          <w:szCs w:val="20"/>
          <w:lang w:val="en-GB"/>
        </w:rPr>
        <w:t xml:space="preserve">leading to multiple </w:t>
      </w:r>
      <w:r w:rsidRPr="00FA3A54">
        <w:rPr>
          <w:rFonts w:ascii="Arial" w:hAnsi="Arial" w:cs="Arial"/>
          <w:sz w:val="20"/>
          <w:szCs w:val="20"/>
          <w:lang w:val="en-GB"/>
        </w:rPr>
        <w:t xml:space="preserve">initiatives to </w:t>
      </w:r>
      <w:r>
        <w:rPr>
          <w:rFonts w:ascii="Arial" w:hAnsi="Arial" w:cs="Arial"/>
          <w:sz w:val="20"/>
          <w:szCs w:val="20"/>
          <w:lang w:val="en-GB"/>
        </w:rPr>
        <w:t xml:space="preserve">keep within </w:t>
      </w:r>
      <w:r w:rsidRPr="00FA3A54">
        <w:rPr>
          <w:rFonts w:ascii="Arial" w:hAnsi="Arial" w:cs="Arial"/>
          <w:sz w:val="20"/>
          <w:szCs w:val="20"/>
          <w:lang w:val="en-GB"/>
        </w:rPr>
        <w:t>budget</w:t>
      </w:r>
      <w:r>
        <w:rPr>
          <w:rFonts w:ascii="Arial" w:hAnsi="Arial" w:cs="Arial"/>
          <w:sz w:val="20"/>
          <w:szCs w:val="20"/>
          <w:lang w:val="en-GB"/>
        </w:rPr>
        <w:t xml:space="preserve"> without compromising care</w:t>
      </w:r>
      <w:r w:rsidRPr="00FA3A54">
        <w:rPr>
          <w:rFonts w:ascii="Arial" w:hAnsi="Arial" w:cs="Arial"/>
          <w:sz w:val="20"/>
          <w:szCs w:val="20"/>
          <w:lang w:val="en-GB"/>
        </w:rPr>
        <w:t xml:space="preserve">. </w:t>
      </w:r>
      <w:r w:rsidRPr="00FA3A54">
        <w:rPr>
          <w:rFonts w:ascii="Arial" w:hAnsi="Arial" w:cs="Arial"/>
          <w:b/>
          <w:sz w:val="20"/>
          <w:szCs w:val="20"/>
          <w:lang w:val="en-GB"/>
        </w:rPr>
        <w:t>Method</w:t>
      </w:r>
      <w:r w:rsidRPr="00FA3A54">
        <w:rPr>
          <w:rFonts w:ascii="Arial" w:hAnsi="Arial" w:cs="Arial"/>
          <w:sz w:val="20"/>
          <w:szCs w:val="20"/>
          <w:lang w:val="en-GB"/>
        </w:rPr>
        <w:t xml:space="preserve">: Assess inhaler utilization and expenditure between 2001 and 2017 alongside health authority initiatives. </w:t>
      </w:r>
      <w:r w:rsidRPr="00681611">
        <w:rPr>
          <w:rFonts w:ascii="Arial" w:hAnsi="Arial" w:cs="Arial"/>
          <w:b/>
          <w:color w:val="000000" w:themeColor="text1"/>
          <w:sz w:val="20"/>
          <w:szCs w:val="20"/>
          <w:lang w:val="en-GB"/>
        </w:rPr>
        <w:t>Results</w:t>
      </w:r>
      <w:r w:rsidRPr="00FA3A54">
        <w:rPr>
          <w:rFonts w:ascii="Arial" w:hAnsi="Arial" w:cs="Arial"/>
          <w:color w:val="000000" w:themeColor="text1"/>
          <w:sz w:val="20"/>
          <w:szCs w:val="20"/>
          <w:lang w:val="en-GB"/>
        </w:rPr>
        <w:t>:</w:t>
      </w:r>
      <w:r>
        <w:rPr>
          <w:rFonts w:ascii="Arial" w:hAnsi="Arial" w:cs="Arial"/>
          <w:color w:val="000000" w:themeColor="text1"/>
          <w:sz w:val="20"/>
          <w:szCs w:val="20"/>
          <w:lang w:val="en-GB"/>
        </w:rPr>
        <w:t xml:space="preserve"> </w:t>
      </w:r>
      <w:r w:rsidRPr="00FA3A54">
        <w:rPr>
          <w:rFonts w:ascii="Arial" w:hAnsi="Arial" w:cs="Arial"/>
          <w:color w:val="000000" w:themeColor="text1"/>
          <w:sz w:val="20"/>
          <w:szCs w:val="20"/>
          <w:lang w:val="en-GB"/>
        </w:rPr>
        <w:t xml:space="preserve">137% increase in inhaler utilisation between </w:t>
      </w:r>
      <w:r>
        <w:rPr>
          <w:rFonts w:ascii="Arial" w:hAnsi="Arial" w:cs="Arial"/>
          <w:color w:val="000000" w:themeColor="text1"/>
          <w:sz w:val="20"/>
          <w:szCs w:val="20"/>
          <w:lang w:val="en-GB"/>
        </w:rPr>
        <w:t xml:space="preserve">2001 and 2017, </w:t>
      </w:r>
      <w:r w:rsidRPr="00FA3A54">
        <w:rPr>
          <w:rFonts w:ascii="Arial" w:hAnsi="Arial" w:cs="Arial"/>
          <w:color w:val="000000" w:themeColor="text1"/>
          <w:sz w:val="20"/>
          <w:szCs w:val="20"/>
          <w:lang w:val="en-GB"/>
        </w:rPr>
        <w:t xml:space="preserve">and a </w:t>
      </w:r>
      <w:proofErr w:type="gramStart"/>
      <w:r w:rsidRPr="00FA3A54">
        <w:rPr>
          <w:rFonts w:ascii="Arial" w:hAnsi="Arial" w:cs="Arial"/>
          <w:color w:val="000000" w:themeColor="text1"/>
          <w:sz w:val="20"/>
          <w:szCs w:val="20"/>
          <w:lang w:val="en-GB"/>
        </w:rPr>
        <w:t>two fold</w:t>
      </w:r>
      <w:proofErr w:type="gramEnd"/>
      <w:r w:rsidRPr="00FA3A54">
        <w:rPr>
          <w:rFonts w:ascii="Arial" w:hAnsi="Arial" w:cs="Arial"/>
          <w:color w:val="000000" w:themeColor="text1"/>
          <w:sz w:val="20"/>
          <w:szCs w:val="20"/>
          <w:lang w:val="en-GB"/>
        </w:rPr>
        <w:t xml:space="preserve"> increase in expenditure, driven by</w:t>
      </w:r>
      <w:r>
        <w:rPr>
          <w:rFonts w:ascii="Arial" w:hAnsi="Arial" w:cs="Arial"/>
          <w:color w:val="000000" w:themeColor="text1"/>
          <w:sz w:val="20"/>
          <w:szCs w:val="20"/>
          <w:lang w:val="en-GB"/>
        </w:rPr>
        <w:t xml:space="preserve"> </w:t>
      </w:r>
      <w:r w:rsidRPr="00FA3A54">
        <w:rPr>
          <w:rFonts w:ascii="Arial" w:hAnsi="Arial" w:cs="Arial"/>
          <w:color w:val="000000" w:themeColor="text1"/>
          <w:sz w:val="20"/>
          <w:szCs w:val="20"/>
          <w:lang w:val="en-GB"/>
        </w:rPr>
        <w:t>increasing use of patented combination inhalers</w:t>
      </w:r>
      <w:r>
        <w:rPr>
          <w:rFonts w:ascii="Arial" w:hAnsi="Arial" w:cs="Arial"/>
          <w:color w:val="000000" w:themeColor="text1"/>
          <w:sz w:val="20"/>
          <w:szCs w:val="20"/>
          <w:lang w:val="en-GB"/>
        </w:rPr>
        <w:t xml:space="preserve"> to address concerns</w:t>
      </w:r>
      <w:r w:rsidRPr="00FA3A54">
        <w:rPr>
          <w:rFonts w:ascii="Arial" w:hAnsi="Arial" w:cs="Arial"/>
          <w:color w:val="000000" w:themeColor="text1"/>
          <w:sz w:val="20"/>
          <w:szCs w:val="20"/>
          <w:lang w:val="en-GB"/>
        </w:rPr>
        <w:t xml:space="preserve">. This is very different to </w:t>
      </w:r>
      <w:r>
        <w:rPr>
          <w:rFonts w:ascii="Arial" w:hAnsi="Arial" w:cs="Arial"/>
          <w:color w:val="000000" w:themeColor="text1"/>
          <w:sz w:val="20"/>
          <w:szCs w:val="20"/>
          <w:lang w:val="en-GB"/>
        </w:rPr>
        <w:t>the oral markets</w:t>
      </w:r>
      <w:r w:rsidRPr="00FA3A54">
        <w:rPr>
          <w:rFonts w:ascii="Arial" w:hAnsi="Arial" w:cs="Arial"/>
          <w:color w:val="000000" w:themeColor="text1"/>
          <w:sz w:val="20"/>
          <w:szCs w:val="20"/>
          <w:lang w:val="en-GB"/>
        </w:rPr>
        <w:t xml:space="preserve"> where expenditures </w:t>
      </w:r>
      <w:r>
        <w:rPr>
          <w:rFonts w:ascii="Arial" w:hAnsi="Arial" w:cs="Arial"/>
          <w:color w:val="000000" w:themeColor="text1"/>
          <w:sz w:val="20"/>
          <w:szCs w:val="20"/>
          <w:lang w:val="en-GB"/>
        </w:rPr>
        <w:t xml:space="preserve">on proton pump inhibitors, statins and antihypertensives have fallen considerably recently </w:t>
      </w:r>
      <w:r w:rsidRPr="00FA3A54">
        <w:rPr>
          <w:rFonts w:ascii="Arial" w:hAnsi="Arial" w:cs="Arial"/>
          <w:color w:val="000000" w:themeColor="text1"/>
          <w:sz w:val="20"/>
          <w:szCs w:val="20"/>
          <w:lang w:val="en-GB"/>
        </w:rPr>
        <w:t xml:space="preserve">despite appreciably increased volumes </w:t>
      </w:r>
      <w:r>
        <w:rPr>
          <w:rFonts w:ascii="Arial" w:hAnsi="Arial" w:cs="Arial"/>
          <w:color w:val="000000" w:themeColor="text1"/>
          <w:sz w:val="20"/>
          <w:szCs w:val="20"/>
          <w:lang w:val="en-GB"/>
        </w:rPr>
        <w:t xml:space="preserve">with </w:t>
      </w:r>
      <w:r w:rsidRPr="00FA3A54">
        <w:rPr>
          <w:rFonts w:ascii="Arial" w:hAnsi="Arial" w:cs="Arial"/>
          <w:color w:val="000000" w:themeColor="text1"/>
          <w:sz w:val="20"/>
          <w:szCs w:val="20"/>
          <w:lang w:val="en-GB"/>
        </w:rPr>
        <w:t>increasing use of low-cost generics. However, inhaler expenditure has started to fall with increas</w:t>
      </w:r>
      <w:r>
        <w:rPr>
          <w:rFonts w:ascii="Arial" w:hAnsi="Arial" w:cs="Arial"/>
          <w:color w:val="000000" w:themeColor="text1"/>
          <w:sz w:val="20"/>
          <w:szCs w:val="20"/>
          <w:lang w:val="en-GB"/>
        </w:rPr>
        <w:t>ing</w:t>
      </w:r>
      <w:r w:rsidRPr="00FA3A54">
        <w:rPr>
          <w:rFonts w:ascii="Arial" w:hAnsi="Arial" w:cs="Arial"/>
          <w:color w:val="000000" w:themeColor="text1"/>
          <w:sz w:val="20"/>
          <w:szCs w:val="20"/>
          <w:lang w:val="en-GB"/>
        </w:rPr>
        <w:t xml:space="preserve"> use of lower cost combination</w:t>
      </w:r>
      <w:r>
        <w:rPr>
          <w:rFonts w:ascii="Arial" w:hAnsi="Arial" w:cs="Arial"/>
          <w:color w:val="000000" w:themeColor="text1"/>
          <w:sz w:val="20"/>
          <w:szCs w:val="20"/>
          <w:lang w:val="en-GB"/>
        </w:rPr>
        <w:t xml:space="preserve">s and initiatives to reduce the steroid burden alongside </w:t>
      </w:r>
      <w:r w:rsidRPr="00FA3A54">
        <w:rPr>
          <w:rFonts w:ascii="Arial" w:hAnsi="Arial" w:cs="Arial"/>
          <w:color w:val="000000" w:themeColor="text1"/>
          <w:sz w:val="20"/>
          <w:szCs w:val="20"/>
          <w:lang w:val="en-GB"/>
        </w:rPr>
        <w:t>monitor</w:t>
      </w:r>
      <w:r>
        <w:rPr>
          <w:rFonts w:ascii="Arial" w:hAnsi="Arial" w:cs="Arial"/>
          <w:color w:val="000000" w:themeColor="text1"/>
          <w:sz w:val="20"/>
          <w:szCs w:val="20"/>
          <w:lang w:val="en-GB"/>
        </w:rPr>
        <w:t>ing</w:t>
      </w:r>
      <w:r w:rsidRPr="00FA3A54">
        <w:rPr>
          <w:rFonts w:ascii="Arial" w:hAnsi="Arial" w:cs="Arial"/>
          <w:color w:val="000000" w:themeColor="text1"/>
          <w:sz w:val="20"/>
          <w:szCs w:val="20"/>
          <w:lang w:val="en-GB"/>
        </w:rPr>
        <w:t xml:space="preserve"> patient care. </w:t>
      </w:r>
      <w:r w:rsidRPr="00044E99">
        <w:rPr>
          <w:rFonts w:ascii="Arial" w:hAnsi="Arial" w:cs="Arial"/>
          <w:b/>
          <w:color w:val="000000" w:themeColor="text1"/>
          <w:sz w:val="20"/>
          <w:szCs w:val="20"/>
          <w:lang w:val="en-GB"/>
        </w:rPr>
        <w:t>Conclusion</w:t>
      </w:r>
      <w:r w:rsidRPr="00FA3A54">
        <w:rPr>
          <w:rFonts w:ascii="Arial" w:hAnsi="Arial" w:cs="Arial"/>
          <w:color w:val="000000" w:themeColor="text1"/>
          <w:sz w:val="20"/>
          <w:szCs w:val="20"/>
          <w:lang w:val="en-GB"/>
        </w:rPr>
        <w:t xml:space="preserve">: Challenges with using and changing inhalers has meant </w:t>
      </w:r>
      <w:r>
        <w:rPr>
          <w:rFonts w:ascii="Arial" w:hAnsi="Arial" w:cs="Arial"/>
          <w:color w:val="000000" w:themeColor="text1"/>
          <w:sz w:val="20"/>
          <w:szCs w:val="20"/>
          <w:lang w:val="en-GB"/>
        </w:rPr>
        <w:t>this market</w:t>
      </w:r>
      <w:r w:rsidRPr="00FA3A54">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has </w:t>
      </w:r>
      <w:r w:rsidRPr="00FA3A54">
        <w:rPr>
          <w:rFonts w:ascii="Arial" w:hAnsi="Arial" w:cs="Arial"/>
          <w:color w:val="000000" w:themeColor="text1"/>
          <w:sz w:val="20"/>
          <w:szCs w:val="20"/>
          <w:lang w:val="en-GB"/>
        </w:rPr>
        <w:t>not followed other high-volume drug classes following patent loss. This is starting to change</w:t>
      </w:r>
      <w:r>
        <w:rPr>
          <w:rFonts w:ascii="Arial" w:hAnsi="Arial" w:cs="Arial"/>
          <w:color w:val="000000" w:themeColor="text1"/>
          <w:sz w:val="20"/>
          <w:szCs w:val="20"/>
          <w:lang w:val="en-GB"/>
        </w:rPr>
        <w:t xml:space="preserve">, with the situation being monitored to enhance efficient prescribing alongside continued good quality care. </w:t>
      </w:r>
    </w:p>
    <w:p w14:paraId="2F4CCCE1" w14:textId="77777777" w:rsidR="003F618C" w:rsidRPr="00FA3A54" w:rsidRDefault="003F618C" w:rsidP="003F618C">
      <w:pPr>
        <w:pStyle w:val="NoSpacing"/>
        <w:rPr>
          <w:rFonts w:ascii="Arial" w:hAnsi="Arial" w:cs="Arial"/>
          <w:sz w:val="20"/>
          <w:szCs w:val="20"/>
          <w:lang w:val="en-GB"/>
        </w:rPr>
      </w:pPr>
    </w:p>
    <w:p w14:paraId="305CADA7" w14:textId="77777777" w:rsidR="003F618C" w:rsidRPr="00FA3A54" w:rsidRDefault="003F618C" w:rsidP="003F618C">
      <w:pPr>
        <w:pStyle w:val="NoSpacing"/>
        <w:rPr>
          <w:rFonts w:ascii="Arial" w:hAnsi="Arial" w:cs="Arial"/>
          <w:b/>
          <w:sz w:val="20"/>
          <w:szCs w:val="20"/>
          <w:lang w:val="en-GB"/>
        </w:rPr>
      </w:pPr>
      <w:bookmarkStart w:id="5" w:name="_Toc526980771"/>
      <w:bookmarkEnd w:id="4"/>
      <w:r w:rsidRPr="00FA3A54">
        <w:rPr>
          <w:rFonts w:ascii="Arial" w:hAnsi="Arial" w:cs="Arial"/>
          <w:b/>
          <w:sz w:val="20"/>
          <w:szCs w:val="20"/>
          <w:lang w:val="en-GB"/>
        </w:rPr>
        <w:t>1. Introduction</w:t>
      </w:r>
      <w:bookmarkEnd w:id="5"/>
    </w:p>
    <w:p w14:paraId="6E7EB84E" w14:textId="77777777" w:rsidR="003F618C" w:rsidRPr="00677674" w:rsidRDefault="003F618C" w:rsidP="003F618C">
      <w:pPr>
        <w:pStyle w:val="NoSpacing"/>
        <w:rPr>
          <w:rFonts w:ascii="Arial" w:hAnsi="Arial" w:cs="Arial"/>
          <w:color w:val="000000" w:themeColor="text1"/>
          <w:sz w:val="20"/>
          <w:szCs w:val="20"/>
          <w:lang w:val="en-GB"/>
        </w:rPr>
      </w:pPr>
    </w:p>
    <w:p w14:paraId="48FB27A3" w14:textId="63DE92D1"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 xml:space="preserve">There </w:t>
      </w:r>
      <w:r w:rsidR="00767525">
        <w:rPr>
          <w:rFonts w:ascii="Arial" w:hAnsi="Arial" w:cs="Arial"/>
          <w:sz w:val="20"/>
          <w:szCs w:val="20"/>
          <w:lang w:val="en-GB"/>
        </w:rPr>
        <w:t>is</w:t>
      </w:r>
      <w:r w:rsidRPr="00677674">
        <w:rPr>
          <w:rFonts w:ascii="Arial" w:hAnsi="Arial" w:cs="Arial"/>
          <w:sz w:val="20"/>
          <w:szCs w:val="20"/>
          <w:lang w:val="en-GB"/>
        </w:rPr>
        <w:t xml:space="preserve"> increasing prevalence of asthma and chronic obstructive pulmonary diseases (COPD) worldwide, with asthma now one of the most common non-communicable chronic diseases </w:t>
      </w:r>
      <w:r w:rsidR="00B51C1F">
        <w:rPr>
          <w:rFonts w:ascii="Arial" w:hAnsi="Arial" w:cs="Arial"/>
          <w:sz w:val="20"/>
          <w:szCs w:val="20"/>
          <w:lang w:val="en-GB"/>
        </w:rPr>
        <w:t>[1]</w:t>
      </w:r>
      <w:r w:rsidRPr="00677674">
        <w:rPr>
          <w:rFonts w:ascii="Arial" w:hAnsi="Arial" w:cs="Arial"/>
          <w:sz w:val="20"/>
          <w:szCs w:val="20"/>
          <w:lang w:val="en-GB"/>
        </w:rPr>
        <w:t xml:space="preserve">. Globally asthma affects 334 million people and </w:t>
      </w:r>
      <w:r w:rsidR="006F742E">
        <w:rPr>
          <w:rFonts w:ascii="Arial" w:hAnsi="Arial" w:cs="Arial"/>
          <w:sz w:val="20"/>
          <w:szCs w:val="20"/>
          <w:lang w:val="en-GB"/>
        </w:rPr>
        <w:t xml:space="preserve">is </w:t>
      </w:r>
      <w:r w:rsidRPr="00677674">
        <w:rPr>
          <w:rFonts w:ascii="Arial" w:hAnsi="Arial" w:cs="Arial"/>
          <w:sz w:val="20"/>
          <w:szCs w:val="20"/>
          <w:lang w:val="en-GB"/>
        </w:rPr>
        <w:t xml:space="preserve">rising particularly in developing countries </w:t>
      </w:r>
      <w:r w:rsidR="00B51C1F">
        <w:rPr>
          <w:rFonts w:ascii="Arial" w:hAnsi="Arial" w:cs="Arial"/>
          <w:sz w:val="20"/>
          <w:szCs w:val="20"/>
          <w:lang w:val="en-GB"/>
        </w:rPr>
        <w:t>[1,2]</w:t>
      </w:r>
      <w:r w:rsidRPr="00677674">
        <w:rPr>
          <w:rFonts w:ascii="Arial" w:hAnsi="Arial" w:cs="Arial"/>
          <w:sz w:val="20"/>
          <w:szCs w:val="20"/>
          <w:lang w:val="en-GB"/>
        </w:rPr>
        <w:t xml:space="preserve">, </w:t>
      </w:r>
      <w:r w:rsidR="006F742E">
        <w:rPr>
          <w:rFonts w:ascii="Arial" w:hAnsi="Arial" w:cs="Arial"/>
          <w:sz w:val="20"/>
          <w:szCs w:val="20"/>
          <w:lang w:val="en-GB"/>
        </w:rPr>
        <w:t xml:space="preserve">which </w:t>
      </w:r>
      <w:r w:rsidRPr="00677674">
        <w:rPr>
          <w:rFonts w:ascii="Arial" w:hAnsi="Arial" w:cs="Arial"/>
          <w:sz w:val="20"/>
          <w:szCs w:val="20"/>
          <w:lang w:val="en-GB"/>
        </w:rPr>
        <w:t>negatively impact</w:t>
      </w:r>
      <w:r w:rsidR="006F742E">
        <w:rPr>
          <w:rFonts w:ascii="Arial" w:hAnsi="Arial" w:cs="Arial"/>
          <w:sz w:val="20"/>
          <w:szCs w:val="20"/>
          <w:lang w:val="en-GB"/>
        </w:rPr>
        <w:t>s</w:t>
      </w:r>
      <w:r w:rsidRPr="00677674">
        <w:rPr>
          <w:rFonts w:ascii="Arial" w:hAnsi="Arial" w:cs="Arial"/>
          <w:sz w:val="20"/>
          <w:szCs w:val="20"/>
          <w:lang w:val="en-GB"/>
        </w:rPr>
        <w:t xml:space="preserve"> on </w:t>
      </w:r>
      <w:r w:rsidR="006F742E">
        <w:rPr>
          <w:rFonts w:ascii="Arial" w:hAnsi="Arial" w:cs="Arial"/>
          <w:sz w:val="20"/>
          <w:szCs w:val="20"/>
          <w:lang w:val="en-GB"/>
        </w:rPr>
        <w:t xml:space="preserve">their </w:t>
      </w:r>
      <w:r>
        <w:rPr>
          <w:rFonts w:ascii="Arial" w:hAnsi="Arial" w:cs="Arial"/>
          <w:sz w:val="20"/>
          <w:szCs w:val="20"/>
          <w:lang w:val="en-GB"/>
        </w:rPr>
        <w:t>quality of life and survival</w:t>
      </w:r>
      <w:r w:rsidRPr="00677674">
        <w:rPr>
          <w:rFonts w:ascii="Arial" w:hAnsi="Arial" w:cs="Arial"/>
          <w:sz w:val="20"/>
          <w:szCs w:val="20"/>
          <w:lang w:val="en-GB"/>
        </w:rPr>
        <w:t xml:space="preserve"> </w:t>
      </w:r>
      <w:r w:rsidR="00B51C1F">
        <w:rPr>
          <w:rFonts w:ascii="Arial" w:hAnsi="Arial" w:cs="Arial"/>
          <w:sz w:val="20"/>
          <w:szCs w:val="20"/>
          <w:lang w:val="en-GB"/>
        </w:rPr>
        <w:t>[1]</w:t>
      </w:r>
      <w:r w:rsidRPr="00677674">
        <w:rPr>
          <w:rFonts w:ascii="Arial" w:hAnsi="Arial" w:cs="Arial"/>
          <w:sz w:val="20"/>
          <w:szCs w:val="20"/>
          <w:lang w:val="en-GB"/>
        </w:rPr>
        <w:t xml:space="preserve">. In the UK, 5.4 million people are currently receiving treatment for asthma, and in Scotland one in 14 of the population currently receives treatment for asthma. However, prevalence rates have plateaued in recent years </w:t>
      </w:r>
      <w:r w:rsidR="00B51C1F">
        <w:rPr>
          <w:rFonts w:ascii="Arial" w:hAnsi="Arial" w:cs="Arial"/>
          <w:sz w:val="20"/>
          <w:szCs w:val="20"/>
          <w:lang w:val="en-GB"/>
        </w:rPr>
        <w:t>[3]</w:t>
      </w:r>
      <w:r w:rsidRPr="00677674">
        <w:rPr>
          <w:rFonts w:ascii="Arial" w:hAnsi="Arial" w:cs="Arial"/>
          <w:sz w:val="20"/>
          <w:szCs w:val="20"/>
          <w:lang w:val="en-GB"/>
        </w:rPr>
        <w:t>.</w:t>
      </w:r>
      <w:r w:rsidR="00BA559D">
        <w:rPr>
          <w:rFonts w:ascii="Arial" w:hAnsi="Arial" w:cs="Arial"/>
          <w:sz w:val="20"/>
          <w:szCs w:val="20"/>
          <w:lang w:val="en-GB"/>
        </w:rPr>
        <w:t xml:space="preserve"> </w:t>
      </w:r>
      <w:bookmarkStart w:id="6" w:name="_Hlk8632765"/>
      <w:r w:rsidRPr="00677674">
        <w:rPr>
          <w:rFonts w:ascii="Arial" w:hAnsi="Arial" w:cs="Arial"/>
          <w:sz w:val="20"/>
          <w:szCs w:val="20"/>
          <w:lang w:val="en-GB"/>
        </w:rPr>
        <w:t xml:space="preserve">Globally, it is estimated there were 251 million cases of COPD in 2016, with the number of cases likely to </w:t>
      </w:r>
      <w:r w:rsidR="003B7F4A">
        <w:rPr>
          <w:rFonts w:ascii="Arial" w:hAnsi="Arial" w:cs="Arial"/>
          <w:sz w:val="20"/>
          <w:szCs w:val="20"/>
          <w:lang w:val="en-GB"/>
        </w:rPr>
        <w:t xml:space="preserve">rise </w:t>
      </w:r>
      <w:r w:rsidRPr="00677674">
        <w:rPr>
          <w:rFonts w:ascii="Arial" w:hAnsi="Arial" w:cs="Arial"/>
          <w:sz w:val="20"/>
          <w:szCs w:val="20"/>
          <w:lang w:val="en-GB"/>
        </w:rPr>
        <w:t xml:space="preserve">with </w:t>
      </w:r>
      <w:r w:rsidR="006F742E">
        <w:rPr>
          <w:rFonts w:ascii="Arial" w:hAnsi="Arial" w:cs="Arial"/>
          <w:sz w:val="20"/>
          <w:szCs w:val="20"/>
          <w:lang w:val="en-GB"/>
        </w:rPr>
        <w:t xml:space="preserve">increasing aging populations and </w:t>
      </w:r>
      <w:r w:rsidRPr="00677674">
        <w:rPr>
          <w:rFonts w:ascii="Arial" w:hAnsi="Arial" w:cs="Arial"/>
          <w:sz w:val="20"/>
          <w:szCs w:val="20"/>
          <w:lang w:val="en-GB"/>
        </w:rPr>
        <w:t xml:space="preserve">more people smoking </w:t>
      </w:r>
      <w:r w:rsidR="00B51C1F">
        <w:rPr>
          <w:rFonts w:ascii="Arial" w:hAnsi="Arial" w:cs="Arial"/>
          <w:sz w:val="20"/>
          <w:szCs w:val="20"/>
          <w:lang w:val="en-GB"/>
        </w:rPr>
        <w:t>[4,5]</w:t>
      </w:r>
      <w:r w:rsidR="00334023">
        <w:rPr>
          <w:rFonts w:ascii="Arial" w:hAnsi="Arial" w:cs="Arial"/>
          <w:sz w:val="20"/>
          <w:szCs w:val="20"/>
          <w:lang w:val="en-GB"/>
        </w:rPr>
        <w:t xml:space="preserve">.  </w:t>
      </w:r>
      <w:bookmarkEnd w:id="6"/>
      <w:r w:rsidR="00BA559D">
        <w:rPr>
          <w:rFonts w:ascii="Arial" w:hAnsi="Arial" w:cs="Arial"/>
          <w:sz w:val="20"/>
          <w:szCs w:val="20"/>
          <w:lang w:val="en-GB"/>
        </w:rPr>
        <w:t>B</w:t>
      </w:r>
      <w:r w:rsidR="00BA559D" w:rsidRPr="00677674">
        <w:rPr>
          <w:rFonts w:ascii="Arial" w:hAnsi="Arial" w:cs="Arial"/>
          <w:sz w:val="20"/>
          <w:szCs w:val="20"/>
          <w:lang w:val="en-GB"/>
        </w:rPr>
        <w:t>y 2030</w:t>
      </w:r>
      <w:r w:rsidR="00BA559D">
        <w:rPr>
          <w:rFonts w:ascii="Arial" w:hAnsi="Arial" w:cs="Arial"/>
          <w:sz w:val="20"/>
          <w:szCs w:val="20"/>
          <w:lang w:val="en-GB"/>
        </w:rPr>
        <w:t xml:space="preserve">, </w:t>
      </w:r>
      <w:r w:rsidR="00BA559D" w:rsidRPr="00677674">
        <w:rPr>
          <w:rFonts w:ascii="Arial" w:hAnsi="Arial" w:cs="Arial"/>
          <w:sz w:val="20"/>
          <w:szCs w:val="20"/>
          <w:lang w:val="en-GB"/>
        </w:rPr>
        <w:t xml:space="preserve">COPD will be one of the top ten causes of death worldwide without improvements in prevention and </w:t>
      </w:r>
      <w:r w:rsidR="00BA559D" w:rsidRPr="00677674">
        <w:rPr>
          <w:rFonts w:ascii="Arial" w:hAnsi="Arial" w:cs="Arial"/>
          <w:sz w:val="20"/>
          <w:szCs w:val="20"/>
          <w:lang w:val="en-GB"/>
        </w:rPr>
        <w:lastRenderedPageBreak/>
        <w:t xml:space="preserve">management </w:t>
      </w:r>
      <w:r w:rsidR="00B51C1F">
        <w:rPr>
          <w:rFonts w:ascii="Arial" w:hAnsi="Arial" w:cs="Arial"/>
          <w:sz w:val="20"/>
          <w:szCs w:val="20"/>
          <w:lang w:val="en-GB"/>
        </w:rPr>
        <w:t>[2,6,7]</w:t>
      </w:r>
      <w:r w:rsidR="00BA559D" w:rsidRPr="00677674">
        <w:rPr>
          <w:rFonts w:ascii="Arial" w:hAnsi="Arial" w:cs="Arial"/>
          <w:sz w:val="20"/>
          <w:szCs w:val="20"/>
          <w:lang w:val="en-GB"/>
        </w:rPr>
        <w:t xml:space="preserve">. </w:t>
      </w:r>
      <w:r w:rsidRPr="00677674">
        <w:rPr>
          <w:rFonts w:ascii="Arial" w:hAnsi="Arial" w:cs="Arial"/>
          <w:sz w:val="20"/>
          <w:szCs w:val="20"/>
          <w:lang w:val="en-GB"/>
        </w:rPr>
        <w:t xml:space="preserve">It is estimated that approximately 3 million people in the UK currently have COPD </w:t>
      </w:r>
      <w:r w:rsidR="00B51C1F">
        <w:rPr>
          <w:rFonts w:ascii="Arial" w:hAnsi="Arial" w:cs="Arial"/>
          <w:sz w:val="20"/>
          <w:szCs w:val="20"/>
          <w:lang w:val="en-GB"/>
        </w:rPr>
        <w:t>[8]</w:t>
      </w:r>
      <w:r w:rsidRPr="00677674">
        <w:rPr>
          <w:rFonts w:ascii="Arial" w:hAnsi="Arial" w:cs="Arial"/>
          <w:sz w:val="20"/>
          <w:szCs w:val="20"/>
          <w:lang w:val="en-GB"/>
        </w:rPr>
        <w:t xml:space="preserve">, with prevalence </w:t>
      </w:r>
      <w:r w:rsidR="00BA559D">
        <w:rPr>
          <w:rFonts w:ascii="Arial" w:hAnsi="Arial" w:cs="Arial"/>
          <w:sz w:val="20"/>
          <w:szCs w:val="20"/>
          <w:lang w:val="en-GB"/>
        </w:rPr>
        <w:t xml:space="preserve">rates </w:t>
      </w:r>
      <w:r w:rsidRPr="00677674">
        <w:rPr>
          <w:rFonts w:ascii="Arial" w:hAnsi="Arial" w:cs="Arial"/>
          <w:sz w:val="20"/>
          <w:szCs w:val="20"/>
          <w:lang w:val="en-GB"/>
        </w:rPr>
        <w:t>increas</w:t>
      </w:r>
      <w:r w:rsidR="006F742E">
        <w:rPr>
          <w:rFonts w:ascii="Arial" w:hAnsi="Arial" w:cs="Arial"/>
          <w:sz w:val="20"/>
          <w:szCs w:val="20"/>
          <w:lang w:val="en-GB"/>
        </w:rPr>
        <w:t>ed</w:t>
      </w:r>
      <w:r w:rsidRPr="00677674">
        <w:rPr>
          <w:rFonts w:ascii="Arial" w:hAnsi="Arial" w:cs="Arial"/>
          <w:sz w:val="20"/>
          <w:szCs w:val="20"/>
          <w:lang w:val="en-GB"/>
        </w:rPr>
        <w:t xml:space="preserve"> by 9% between 2008 and 2012 </w:t>
      </w:r>
      <w:r w:rsidR="00B51C1F">
        <w:rPr>
          <w:rFonts w:ascii="Arial" w:hAnsi="Arial" w:cs="Arial"/>
          <w:sz w:val="20"/>
          <w:szCs w:val="20"/>
          <w:lang w:val="en-GB"/>
        </w:rPr>
        <w:t>[5]</w:t>
      </w:r>
      <w:r w:rsidRPr="00677674">
        <w:rPr>
          <w:rFonts w:ascii="Arial" w:hAnsi="Arial" w:cs="Arial"/>
          <w:sz w:val="20"/>
          <w:szCs w:val="20"/>
          <w:lang w:val="en-GB"/>
        </w:rPr>
        <w:t xml:space="preserve">. </w:t>
      </w:r>
    </w:p>
    <w:p w14:paraId="662C6DB5" w14:textId="77777777" w:rsidR="003F618C" w:rsidRPr="00677674" w:rsidRDefault="003F618C" w:rsidP="003F618C">
      <w:pPr>
        <w:pStyle w:val="NoSpacing"/>
        <w:rPr>
          <w:rFonts w:ascii="Arial" w:hAnsi="Arial" w:cs="Arial"/>
          <w:color w:val="000000" w:themeColor="text1"/>
          <w:sz w:val="20"/>
          <w:szCs w:val="20"/>
          <w:lang w:val="en-GB"/>
        </w:rPr>
      </w:pPr>
    </w:p>
    <w:p w14:paraId="51799C42" w14:textId="66DFFFD6" w:rsidR="003F618C" w:rsidRPr="00677674" w:rsidRDefault="003F618C" w:rsidP="003F618C">
      <w:pPr>
        <w:pStyle w:val="NoSpacing"/>
        <w:rPr>
          <w:rFonts w:ascii="Arial" w:hAnsi="Arial" w:cs="Arial"/>
          <w:color w:val="000000" w:themeColor="text1"/>
          <w:sz w:val="20"/>
          <w:szCs w:val="20"/>
          <w:lang w:val="en-GB"/>
        </w:rPr>
      </w:pPr>
      <w:r w:rsidRPr="00677674">
        <w:rPr>
          <w:rFonts w:ascii="Arial" w:hAnsi="Arial" w:cs="Arial"/>
          <w:color w:val="000000" w:themeColor="text1"/>
          <w:sz w:val="20"/>
          <w:szCs w:val="20"/>
          <w:lang w:val="en-GB"/>
        </w:rPr>
        <w:t xml:space="preserve">Concerns with the extent of asthma and COPD among countries, with their associated impact on morbidity and mortality, have resulted in efforts globally, regionally, and nationally to improve </w:t>
      </w:r>
      <w:r w:rsidR="006F742E">
        <w:rPr>
          <w:rFonts w:ascii="Arial" w:hAnsi="Arial" w:cs="Arial"/>
          <w:color w:val="000000" w:themeColor="text1"/>
          <w:sz w:val="20"/>
          <w:szCs w:val="20"/>
          <w:lang w:val="en-GB"/>
        </w:rPr>
        <w:t xml:space="preserve">patient </w:t>
      </w:r>
      <w:r w:rsidRPr="00677674">
        <w:rPr>
          <w:rFonts w:ascii="Arial" w:hAnsi="Arial" w:cs="Arial"/>
          <w:color w:val="000000" w:themeColor="text1"/>
          <w:sz w:val="20"/>
          <w:szCs w:val="20"/>
          <w:lang w:val="en-GB"/>
        </w:rPr>
        <w:t xml:space="preserve">care, which include guideline production and quality improvement strategies </w:t>
      </w:r>
      <w:r w:rsidR="00D54B9D">
        <w:rPr>
          <w:rFonts w:ascii="Arial" w:hAnsi="Arial" w:cs="Arial"/>
          <w:color w:val="000000" w:themeColor="text1"/>
          <w:sz w:val="20"/>
          <w:szCs w:val="20"/>
          <w:lang w:val="en-GB"/>
        </w:rPr>
        <w:t>[1,9-13]</w:t>
      </w:r>
      <w:r w:rsidRPr="00677674">
        <w:rPr>
          <w:rFonts w:ascii="Arial" w:hAnsi="Arial" w:cs="Arial"/>
          <w:color w:val="000000" w:themeColor="text1"/>
          <w:sz w:val="20"/>
          <w:szCs w:val="20"/>
          <w:lang w:val="en-GB"/>
        </w:rPr>
        <w:t xml:space="preserve">. </w:t>
      </w:r>
      <w:r w:rsidR="001574D3">
        <w:rPr>
          <w:rFonts w:ascii="Arial" w:hAnsi="Arial" w:cs="Arial"/>
          <w:color w:val="000000" w:themeColor="text1"/>
          <w:sz w:val="20"/>
          <w:szCs w:val="20"/>
          <w:lang w:val="en-GB"/>
        </w:rPr>
        <w:t xml:space="preserve">In the UK, </w:t>
      </w:r>
      <w:r w:rsidRPr="00677674">
        <w:rPr>
          <w:rFonts w:ascii="Arial" w:hAnsi="Arial" w:cs="Arial"/>
          <w:color w:val="000000" w:themeColor="text1"/>
          <w:sz w:val="20"/>
          <w:szCs w:val="20"/>
          <w:lang w:val="en-GB"/>
        </w:rPr>
        <w:t>the Quality and Outcomes Framework (</w:t>
      </w:r>
      <w:proofErr w:type="spellStart"/>
      <w:r w:rsidRPr="00677674">
        <w:rPr>
          <w:rFonts w:ascii="Arial" w:hAnsi="Arial" w:cs="Arial"/>
          <w:color w:val="000000" w:themeColor="text1"/>
          <w:sz w:val="20"/>
          <w:szCs w:val="20"/>
          <w:lang w:val="en-GB"/>
        </w:rPr>
        <w:t>QoF</w:t>
      </w:r>
      <w:proofErr w:type="spellEnd"/>
      <w:r w:rsidRPr="00677674">
        <w:rPr>
          <w:rFonts w:ascii="Arial" w:hAnsi="Arial" w:cs="Arial"/>
          <w:color w:val="000000" w:themeColor="text1"/>
          <w:sz w:val="20"/>
          <w:szCs w:val="20"/>
          <w:lang w:val="en-GB"/>
        </w:rPr>
        <w:t>)</w:t>
      </w:r>
      <w:r w:rsidR="001574D3">
        <w:rPr>
          <w:rFonts w:ascii="Arial" w:hAnsi="Arial" w:cs="Arial"/>
          <w:color w:val="000000" w:themeColor="text1"/>
          <w:sz w:val="20"/>
          <w:szCs w:val="20"/>
          <w:lang w:val="en-GB"/>
        </w:rPr>
        <w:t xml:space="preserve"> </w:t>
      </w:r>
      <w:r w:rsidR="003B7F4A">
        <w:rPr>
          <w:rFonts w:ascii="Arial" w:hAnsi="Arial" w:cs="Arial"/>
          <w:color w:val="000000" w:themeColor="text1"/>
          <w:sz w:val="20"/>
          <w:szCs w:val="20"/>
          <w:lang w:val="en-GB"/>
        </w:rPr>
        <w:t xml:space="preserve">includes </w:t>
      </w:r>
      <w:r w:rsidRPr="00677674">
        <w:rPr>
          <w:rFonts w:ascii="Arial" w:hAnsi="Arial" w:cs="Arial"/>
          <w:color w:val="000000" w:themeColor="text1"/>
          <w:sz w:val="20"/>
          <w:szCs w:val="20"/>
          <w:lang w:val="en-GB"/>
        </w:rPr>
        <w:t xml:space="preserve">targets to measure, monitor and improve the identification and management of patients with asthma and COPD </w:t>
      </w:r>
      <w:r w:rsidR="00D54B9D">
        <w:rPr>
          <w:rFonts w:ascii="Arial" w:hAnsi="Arial" w:cs="Arial"/>
          <w:color w:val="000000" w:themeColor="text1"/>
          <w:sz w:val="20"/>
          <w:szCs w:val="20"/>
          <w:lang w:val="en-GB"/>
        </w:rPr>
        <w:t>[14,15]</w:t>
      </w:r>
      <w:r w:rsidRPr="00677674">
        <w:rPr>
          <w:rFonts w:ascii="Arial" w:hAnsi="Arial" w:cs="Arial"/>
          <w:color w:val="000000" w:themeColor="text1"/>
          <w:sz w:val="20"/>
          <w:szCs w:val="20"/>
          <w:lang w:val="en-GB"/>
        </w:rPr>
        <w:t xml:space="preserve">. In Scotland, there has also been the Scottish Intercollegiate Guidelines Network (SIGN) guidelines for asthma </w:t>
      </w:r>
      <w:r w:rsidR="00D54B9D">
        <w:rPr>
          <w:rFonts w:ascii="Arial" w:hAnsi="Arial" w:cs="Arial"/>
          <w:color w:val="000000" w:themeColor="text1"/>
          <w:sz w:val="20"/>
          <w:szCs w:val="20"/>
          <w:lang w:val="en-GB"/>
        </w:rPr>
        <w:t>[16]</w:t>
      </w:r>
      <w:r w:rsidRPr="00677674">
        <w:rPr>
          <w:rFonts w:ascii="Arial" w:hAnsi="Arial" w:cs="Arial"/>
          <w:color w:val="000000" w:themeColor="text1"/>
          <w:sz w:val="20"/>
          <w:szCs w:val="20"/>
          <w:lang w:val="en-GB"/>
        </w:rPr>
        <w:t xml:space="preserve"> as well as the publication of the Clinical Standards guidance for patients with COPD, recognising that during the last decade COPD was the only major cause of death increasing in Scotland </w:t>
      </w:r>
      <w:r w:rsidR="00D54B9D">
        <w:rPr>
          <w:rFonts w:ascii="Arial" w:hAnsi="Arial" w:cs="Arial"/>
          <w:color w:val="000000" w:themeColor="text1"/>
          <w:sz w:val="20"/>
          <w:szCs w:val="20"/>
          <w:lang w:val="en-GB"/>
        </w:rPr>
        <w:t>[17]</w:t>
      </w:r>
      <w:r w:rsidRPr="00677674">
        <w:rPr>
          <w:rFonts w:ascii="Arial" w:hAnsi="Arial" w:cs="Arial"/>
          <w:color w:val="000000" w:themeColor="text1"/>
          <w:sz w:val="20"/>
          <w:szCs w:val="20"/>
          <w:lang w:val="en-GB"/>
        </w:rPr>
        <w:t xml:space="preserve">. There was a further update on best practice guidance for COPD in 2017 with </w:t>
      </w:r>
      <w:r w:rsidRPr="00677674">
        <w:rPr>
          <w:rFonts w:ascii="Arial" w:hAnsi="Arial" w:cs="Arial"/>
          <w:sz w:val="20"/>
          <w:szCs w:val="20"/>
          <w:lang w:val="en-GB"/>
        </w:rPr>
        <w:t xml:space="preserve">COPD accounting for 122,000 emergency bed days annually in Scotland with an average inpatient stay costing </w:t>
      </w:r>
      <w:r w:rsidR="003B7F4A">
        <w:rPr>
          <w:rFonts w:ascii="Arial" w:hAnsi="Arial" w:cs="Arial"/>
          <w:sz w:val="20"/>
          <w:szCs w:val="20"/>
          <w:lang w:val="en-GB"/>
        </w:rPr>
        <w:t>GB</w:t>
      </w:r>
      <w:r w:rsidRPr="00677674">
        <w:rPr>
          <w:rFonts w:ascii="Arial" w:hAnsi="Arial" w:cs="Arial"/>
          <w:sz w:val="20"/>
          <w:szCs w:val="20"/>
          <w:lang w:val="en-GB"/>
        </w:rPr>
        <w:t xml:space="preserve">£3000 per patient </w:t>
      </w:r>
      <w:r w:rsidR="00D54B9D">
        <w:rPr>
          <w:rFonts w:ascii="Arial" w:hAnsi="Arial" w:cs="Arial"/>
          <w:sz w:val="20"/>
          <w:szCs w:val="20"/>
          <w:lang w:val="en-GB"/>
        </w:rPr>
        <w:t>[8]</w:t>
      </w:r>
      <w:r w:rsidRPr="00677674">
        <w:rPr>
          <w:rFonts w:ascii="Arial" w:hAnsi="Arial" w:cs="Arial"/>
          <w:sz w:val="20"/>
          <w:szCs w:val="20"/>
          <w:lang w:val="en-GB"/>
        </w:rPr>
        <w:t>.</w:t>
      </w:r>
    </w:p>
    <w:p w14:paraId="416C7235" w14:textId="77777777" w:rsidR="003F618C" w:rsidRPr="00677674" w:rsidRDefault="003F618C" w:rsidP="003F618C">
      <w:pPr>
        <w:pStyle w:val="NoSpacing"/>
        <w:rPr>
          <w:rFonts w:ascii="Arial" w:hAnsi="Arial" w:cs="Arial"/>
          <w:color w:val="000000" w:themeColor="text1"/>
          <w:sz w:val="20"/>
          <w:szCs w:val="20"/>
          <w:lang w:val="en-GB"/>
        </w:rPr>
      </w:pPr>
    </w:p>
    <w:p w14:paraId="6EACA92E" w14:textId="4786989A" w:rsidR="001574D3" w:rsidRPr="00F51F82" w:rsidRDefault="003F618C" w:rsidP="001574D3">
      <w:pPr>
        <w:pStyle w:val="NoSpacing"/>
        <w:rPr>
          <w:rFonts w:ascii="Arial" w:hAnsi="Arial" w:cs="Arial"/>
          <w:sz w:val="20"/>
          <w:szCs w:val="20"/>
          <w:lang w:val="en-GB"/>
        </w:rPr>
      </w:pPr>
      <w:r w:rsidRPr="00677674">
        <w:rPr>
          <w:rFonts w:ascii="Arial" w:hAnsi="Arial" w:cs="Arial"/>
          <w:color w:val="000000" w:themeColor="text1"/>
          <w:sz w:val="20"/>
          <w:szCs w:val="20"/>
          <w:lang w:val="en-GB"/>
        </w:rPr>
        <w:t>There have also been n</w:t>
      </w:r>
      <w:r w:rsidRPr="00677674">
        <w:rPr>
          <w:rFonts w:ascii="Arial" w:hAnsi="Arial" w:cs="Arial"/>
          <w:sz w:val="20"/>
          <w:szCs w:val="20"/>
          <w:lang w:val="en-GB"/>
        </w:rPr>
        <w:t xml:space="preserve">ational respiratory prescribing strategies in Scotland to promote appropriate, evidence-based, and cost-effective prescribing of treatments for asthma and COPD, predominantly inhalers, as NHS Scotland currently spends over GB£125 million per year on respiratory medicines </w:t>
      </w:r>
      <w:r w:rsidR="00D54B9D">
        <w:rPr>
          <w:rFonts w:ascii="Arial" w:hAnsi="Arial" w:cs="Arial"/>
          <w:sz w:val="20"/>
          <w:szCs w:val="20"/>
          <w:lang w:val="en-GB"/>
        </w:rPr>
        <w:t>[18]</w:t>
      </w:r>
      <w:r w:rsidRPr="00677674">
        <w:rPr>
          <w:rFonts w:ascii="Arial" w:hAnsi="Arial" w:cs="Arial"/>
          <w:sz w:val="20"/>
          <w:szCs w:val="20"/>
          <w:lang w:val="en-GB"/>
        </w:rPr>
        <w:t xml:space="preserve">. </w:t>
      </w:r>
      <w:r w:rsidR="001574D3" w:rsidRPr="00677674">
        <w:rPr>
          <w:rFonts w:ascii="Arial" w:hAnsi="Arial" w:cs="Arial"/>
          <w:color w:val="000000" w:themeColor="text1"/>
          <w:sz w:val="20"/>
          <w:szCs w:val="20"/>
          <w:lang w:val="en-GB"/>
        </w:rPr>
        <w:t xml:space="preserve">Typically, in patients with asthma, inhaled corticosteroids (ICS) are first line treatment followed by combined long acting </w:t>
      </w:r>
      <w:r w:rsidR="001574D3" w:rsidRPr="00677674">
        <w:rPr>
          <w:rFonts w:ascii="Arial" w:hAnsi="Arial" w:cs="Arial"/>
          <w:color w:val="000000" w:themeColor="text1"/>
          <w:sz w:val="20"/>
          <w:szCs w:val="20"/>
          <w:lang w:val="en-GB"/>
        </w:rPr>
        <w:sym w:font="Symbol" w:char="F062"/>
      </w:r>
      <w:r w:rsidR="001574D3" w:rsidRPr="00677674">
        <w:rPr>
          <w:rFonts w:ascii="Arial" w:hAnsi="Arial" w:cs="Arial"/>
          <w:color w:val="000000" w:themeColor="text1"/>
          <w:sz w:val="20"/>
          <w:szCs w:val="20"/>
          <w:lang w:val="en-GB"/>
        </w:rPr>
        <w:t xml:space="preserve">-agonists (LABAs)/ICS for more severe asthma, with short acting </w:t>
      </w:r>
      <w:r w:rsidR="001574D3" w:rsidRPr="00677674">
        <w:rPr>
          <w:rFonts w:ascii="Arial" w:hAnsi="Arial" w:cs="Arial"/>
          <w:color w:val="000000" w:themeColor="text1"/>
          <w:sz w:val="20"/>
          <w:szCs w:val="20"/>
          <w:lang w:val="en-GB"/>
        </w:rPr>
        <w:sym w:font="Symbol" w:char="F062"/>
      </w:r>
      <w:r w:rsidR="001574D3" w:rsidRPr="00677674">
        <w:rPr>
          <w:rFonts w:ascii="Arial" w:hAnsi="Arial" w:cs="Arial"/>
          <w:color w:val="000000" w:themeColor="text1"/>
          <w:sz w:val="20"/>
          <w:szCs w:val="20"/>
          <w:lang w:val="en-GB"/>
        </w:rPr>
        <w:t xml:space="preserve">-agonists </w:t>
      </w:r>
      <w:r w:rsidR="001574D3">
        <w:rPr>
          <w:rFonts w:ascii="Arial" w:hAnsi="Arial" w:cs="Arial"/>
          <w:color w:val="000000" w:themeColor="text1"/>
          <w:sz w:val="20"/>
          <w:szCs w:val="20"/>
          <w:lang w:val="en-GB"/>
        </w:rPr>
        <w:t xml:space="preserve">(SABAs) </w:t>
      </w:r>
      <w:r w:rsidR="001574D3" w:rsidRPr="00677674">
        <w:rPr>
          <w:rFonts w:ascii="Arial" w:hAnsi="Arial" w:cs="Arial"/>
          <w:color w:val="000000" w:themeColor="text1"/>
          <w:sz w:val="20"/>
          <w:szCs w:val="20"/>
          <w:lang w:val="en-GB"/>
        </w:rPr>
        <w:t xml:space="preserve">used as rescue ‘reliever’ therapy </w:t>
      </w:r>
      <w:r w:rsidR="00D54B9D">
        <w:rPr>
          <w:rFonts w:ascii="Arial" w:hAnsi="Arial" w:cs="Arial"/>
          <w:color w:val="000000" w:themeColor="text1"/>
          <w:sz w:val="20"/>
          <w:szCs w:val="20"/>
          <w:lang w:val="en-GB"/>
        </w:rPr>
        <w:t>[1,13,16,19]</w:t>
      </w:r>
      <w:r w:rsidR="001574D3" w:rsidRPr="00677674">
        <w:rPr>
          <w:rFonts w:ascii="Arial" w:hAnsi="Arial" w:cs="Arial"/>
          <w:color w:val="000000" w:themeColor="text1"/>
          <w:sz w:val="20"/>
          <w:szCs w:val="20"/>
          <w:lang w:val="en-GB"/>
        </w:rPr>
        <w:t>. Tiotropium is also now being prescribed for patients with asthma. In COPD, both LABAs and long acting muscarinic antagonists (LAMAs) have been used alone or in combination, with LAMA</w:t>
      </w:r>
      <w:r w:rsidR="001574D3">
        <w:rPr>
          <w:rFonts w:ascii="Arial" w:hAnsi="Arial" w:cs="Arial"/>
          <w:color w:val="000000" w:themeColor="text1"/>
          <w:sz w:val="20"/>
          <w:szCs w:val="20"/>
          <w:lang w:val="en-GB"/>
        </w:rPr>
        <w:t xml:space="preserve"> use growing</w:t>
      </w:r>
      <w:r w:rsidR="001574D3" w:rsidRPr="00677674">
        <w:rPr>
          <w:rFonts w:ascii="Arial" w:hAnsi="Arial" w:cs="Arial"/>
          <w:color w:val="000000" w:themeColor="text1"/>
          <w:sz w:val="20"/>
          <w:szCs w:val="20"/>
          <w:lang w:val="en-GB"/>
        </w:rPr>
        <w:t xml:space="preserve"> </w:t>
      </w:r>
      <w:r w:rsidR="001574D3">
        <w:rPr>
          <w:rFonts w:ascii="Arial" w:hAnsi="Arial" w:cs="Arial"/>
          <w:color w:val="000000" w:themeColor="text1"/>
          <w:sz w:val="20"/>
          <w:szCs w:val="20"/>
          <w:lang w:val="en-GB"/>
        </w:rPr>
        <w:t xml:space="preserve">with studies showing a greater effect in reducing exacerbations and hospitalisations </w:t>
      </w:r>
      <w:r w:rsidR="00D54B9D">
        <w:rPr>
          <w:rFonts w:ascii="Arial" w:hAnsi="Arial" w:cs="Arial"/>
          <w:color w:val="000000" w:themeColor="text1"/>
          <w:sz w:val="20"/>
          <w:szCs w:val="20"/>
          <w:lang w:val="en-GB"/>
        </w:rPr>
        <w:t>[20,21]</w:t>
      </w:r>
      <w:r w:rsidR="001574D3" w:rsidRPr="00677674">
        <w:rPr>
          <w:rFonts w:ascii="Arial" w:hAnsi="Arial" w:cs="Arial"/>
          <w:color w:val="000000" w:themeColor="text1"/>
          <w:sz w:val="20"/>
          <w:szCs w:val="20"/>
          <w:lang w:val="en-GB"/>
        </w:rPr>
        <w:t xml:space="preserve">. The use of LABA/ICS inhalers for COPD has </w:t>
      </w:r>
      <w:r w:rsidR="001574D3">
        <w:rPr>
          <w:rFonts w:ascii="Arial" w:hAnsi="Arial" w:cs="Arial"/>
          <w:color w:val="000000" w:themeColor="text1"/>
          <w:sz w:val="20"/>
          <w:szCs w:val="20"/>
          <w:lang w:val="en-GB"/>
        </w:rPr>
        <w:t xml:space="preserve">also </w:t>
      </w:r>
      <w:r w:rsidR="001574D3" w:rsidRPr="00677674">
        <w:rPr>
          <w:rFonts w:ascii="Arial" w:hAnsi="Arial" w:cs="Arial"/>
          <w:color w:val="000000" w:themeColor="text1"/>
          <w:sz w:val="20"/>
          <w:szCs w:val="20"/>
          <w:lang w:val="en-GB"/>
        </w:rPr>
        <w:t xml:space="preserve">grown in recent </w:t>
      </w:r>
      <w:r w:rsidR="001574D3">
        <w:rPr>
          <w:rFonts w:ascii="Arial" w:hAnsi="Arial" w:cs="Arial"/>
          <w:color w:val="000000" w:themeColor="text1"/>
          <w:sz w:val="20"/>
          <w:szCs w:val="20"/>
          <w:lang w:val="en-GB"/>
        </w:rPr>
        <w:t xml:space="preserve">years </w:t>
      </w:r>
      <w:r w:rsidR="001574D3" w:rsidRPr="00677674">
        <w:rPr>
          <w:rFonts w:ascii="Arial" w:hAnsi="Arial" w:cs="Arial"/>
          <w:color w:val="000000" w:themeColor="text1"/>
          <w:sz w:val="20"/>
          <w:szCs w:val="20"/>
          <w:lang w:val="en-GB"/>
        </w:rPr>
        <w:t xml:space="preserve">following a number of studies </w:t>
      </w:r>
      <w:r w:rsidR="00D54B9D">
        <w:rPr>
          <w:rFonts w:ascii="Arial" w:hAnsi="Arial" w:cs="Arial"/>
          <w:color w:val="000000" w:themeColor="text1"/>
          <w:sz w:val="20"/>
          <w:szCs w:val="20"/>
          <w:lang w:val="en-GB"/>
        </w:rPr>
        <w:t>[22-27]</w:t>
      </w:r>
      <w:r w:rsidR="001574D3">
        <w:rPr>
          <w:rFonts w:ascii="Arial" w:hAnsi="Arial" w:cs="Arial"/>
          <w:color w:val="000000" w:themeColor="text1"/>
          <w:sz w:val="20"/>
          <w:szCs w:val="20"/>
          <w:lang w:val="en-GB"/>
        </w:rPr>
        <w:t xml:space="preserve">. However, </w:t>
      </w:r>
      <w:r w:rsidR="001574D3" w:rsidRPr="00677674">
        <w:rPr>
          <w:rFonts w:ascii="Arial" w:hAnsi="Arial" w:cs="Arial"/>
          <w:color w:val="000000" w:themeColor="text1"/>
          <w:sz w:val="20"/>
          <w:szCs w:val="20"/>
          <w:lang w:val="en-GB"/>
        </w:rPr>
        <w:t xml:space="preserve">there are </w:t>
      </w:r>
      <w:r w:rsidR="001574D3">
        <w:rPr>
          <w:rFonts w:ascii="Arial" w:hAnsi="Arial" w:cs="Arial"/>
          <w:color w:val="000000" w:themeColor="text1"/>
          <w:sz w:val="20"/>
          <w:szCs w:val="20"/>
          <w:lang w:val="en-GB"/>
        </w:rPr>
        <w:t xml:space="preserve">now </w:t>
      </w:r>
      <w:r w:rsidR="001574D3" w:rsidRPr="00677674">
        <w:rPr>
          <w:rFonts w:ascii="Arial" w:hAnsi="Arial" w:cs="Arial"/>
          <w:color w:val="000000" w:themeColor="text1"/>
          <w:sz w:val="20"/>
          <w:szCs w:val="20"/>
          <w:lang w:val="en-GB"/>
        </w:rPr>
        <w:t xml:space="preserve">concerns with the increased risk of serious pneumonia </w:t>
      </w:r>
      <w:r w:rsidR="00D54B9D">
        <w:rPr>
          <w:rFonts w:ascii="Arial" w:hAnsi="Arial" w:cs="Arial"/>
          <w:color w:val="000000" w:themeColor="text1"/>
          <w:sz w:val="20"/>
          <w:szCs w:val="20"/>
          <w:lang w:val="en-GB"/>
        </w:rPr>
        <w:t>[27]</w:t>
      </w:r>
      <w:r w:rsidR="001574D3" w:rsidRPr="00677674">
        <w:rPr>
          <w:rFonts w:ascii="Arial" w:hAnsi="Arial" w:cs="Arial"/>
          <w:color w:val="000000" w:themeColor="text1"/>
          <w:sz w:val="20"/>
          <w:szCs w:val="20"/>
          <w:lang w:val="en-GB"/>
        </w:rPr>
        <w:t xml:space="preserve">. </w:t>
      </w:r>
      <w:r w:rsidR="001574D3">
        <w:rPr>
          <w:rFonts w:ascii="Arial" w:hAnsi="Arial" w:cs="Arial"/>
          <w:color w:val="000000" w:themeColor="text1"/>
          <w:sz w:val="20"/>
          <w:szCs w:val="20"/>
          <w:lang w:val="en-GB"/>
        </w:rPr>
        <w:t>As a result, m</w:t>
      </w:r>
      <w:r w:rsidR="001574D3" w:rsidRPr="00677674">
        <w:rPr>
          <w:rFonts w:ascii="Arial" w:hAnsi="Arial" w:cs="Arial"/>
          <w:color w:val="000000" w:themeColor="text1"/>
          <w:sz w:val="20"/>
          <w:szCs w:val="20"/>
          <w:lang w:val="en-GB"/>
        </w:rPr>
        <w:t xml:space="preserve">ore recent guidance </w:t>
      </w:r>
      <w:r w:rsidR="001574D3">
        <w:rPr>
          <w:rFonts w:ascii="Arial" w:hAnsi="Arial" w:cs="Arial"/>
          <w:color w:val="000000" w:themeColor="text1"/>
          <w:sz w:val="20"/>
          <w:szCs w:val="20"/>
          <w:lang w:val="en-GB"/>
        </w:rPr>
        <w:t xml:space="preserve">suggests </w:t>
      </w:r>
      <w:r w:rsidR="001574D3" w:rsidRPr="00677674">
        <w:rPr>
          <w:rFonts w:ascii="Arial" w:hAnsi="Arial" w:cs="Arial"/>
          <w:color w:val="000000" w:themeColor="text1"/>
          <w:sz w:val="20"/>
          <w:szCs w:val="20"/>
          <w:lang w:val="en-GB"/>
        </w:rPr>
        <w:t xml:space="preserve">that </w:t>
      </w:r>
      <w:r w:rsidR="001574D3">
        <w:rPr>
          <w:rFonts w:ascii="Arial" w:hAnsi="Arial" w:cs="Arial"/>
          <w:color w:val="000000" w:themeColor="text1"/>
          <w:sz w:val="20"/>
          <w:szCs w:val="20"/>
          <w:lang w:val="en-GB"/>
        </w:rPr>
        <w:t xml:space="preserve">combination </w:t>
      </w:r>
      <w:r w:rsidR="001574D3" w:rsidRPr="00677674">
        <w:rPr>
          <w:rFonts w:ascii="Arial" w:hAnsi="Arial" w:cs="Arial"/>
          <w:color w:val="000000" w:themeColor="text1"/>
          <w:sz w:val="20"/>
          <w:szCs w:val="20"/>
          <w:lang w:val="en-GB"/>
        </w:rPr>
        <w:t>LABA/ ICS should only principally be prescribed in COPD patients with asthma</w:t>
      </w:r>
      <w:r w:rsidR="001574D3">
        <w:rPr>
          <w:rFonts w:ascii="Arial" w:hAnsi="Arial" w:cs="Arial"/>
          <w:color w:val="000000" w:themeColor="text1"/>
          <w:sz w:val="20"/>
          <w:szCs w:val="20"/>
          <w:lang w:val="en-GB"/>
        </w:rPr>
        <w:t>-</w:t>
      </w:r>
      <w:r w:rsidR="001574D3" w:rsidRPr="00677674">
        <w:rPr>
          <w:rFonts w:ascii="Arial" w:hAnsi="Arial" w:cs="Arial"/>
          <w:color w:val="000000" w:themeColor="text1"/>
          <w:sz w:val="20"/>
          <w:szCs w:val="20"/>
          <w:lang w:val="en-GB"/>
        </w:rPr>
        <w:t>like symptoms with exacerbations in view of potential adverse effects</w:t>
      </w:r>
      <w:r w:rsidR="001574D3">
        <w:rPr>
          <w:rFonts w:ascii="Arial" w:hAnsi="Arial" w:cs="Arial"/>
          <w:color w:val="000000" w:themeColor="text1"/>
          <w:sz w:val="20"/>
          <w:szCs w:val="20"/>
          <w:lang w:val="en-GB"/>
        </w:rPr>
        <w:t xml:space="preserve"> </w:t>
      </w:r>
      <w:r w:rsidR="00D54B9D">
        <w:rPr>
          <w:rFonts w:ascii="Arial" w:hAnsi="Arial" w:cs="Arial"/>
          <w:color w:val="000000" w:themeColor="text1"/>
          <w:sz w:val="20"/>
          <w:szCs w:val="20"/>
          <w:lang w:val="en-GB"/>
        </w:rPr>
        <w:t>[12,21]</w:t>
      </w:r>
      <w:r w:rsidR="001574D3">
        <w:rPr>
          <w:rFonts w:ascii="Arial" w:hAnsi="Arial" w:cs="Arial"/>
          <w:color w:val="000000" w:themeColor="text1"/>
          <w:sz w:val="20"/>
          <w:szCs w:val="20"/>
          <w:lang w:val="en-GB"/>
        </w:rPr>
        <w:t>.</w:t>
      </w:r>
      <w:r w:rsidR="00EF5934">
        <w:rPr>
          <w:rFonts w:ascii="Arial" w:hAnsi="Arial" w:cs="Arial"/>
          <w:color w:val="000000" w:themeColor="text1"/>
          <w:sz w:val="20"/>
          <w:szCs w:val="20"/>
          <w:lang w:val="en-GB"/>
        </w:rPr>
        <w:t xml:space="preserve"> </w:t>
      </w:r>
      <w:r w:rsidR="001574D3" w:rsidRPr="00677674">
        <w:rPr>
          <w:rFonts w:ascii="Arial" w:hAnsi="Arial" w:cs="Arial"/>
          <w:color w:val="000000" w:themeColor="text1"/>
          <w:sz w:val="20"/>
          <w:szCs w:val="20"/>
          <w:lang w:val="en-GB"/>
        </w:rPr>
        <w:t xml:space="preserve">It can be difficult </w:t>
      </w:r>
      <w:r w:rsidR="001574D3">
        <w:rPr>
          <w:rFonts w:ascii="Arial" w:hAnsi="Arial" w:cs="Arial"/>
          <w:color w:val="000000" w:themeColor="text1"/>
          <w:sz w:val="20"/>
          <w:szCs w:val="20"/>
          <w:lang w:val="en-GB"/>
        </w:rPr>
        <w:t xml:space="preserve">though </w:t>
      </w:r>
      <w:r w:rsidR="001574D3" w:rsidRPr="00677674">
        <w:rPr>
          <w:rFonts w:ascii="Arial" w:hAnsi="Arial" w:cs="Arial"/>
          <w:color w:val="000000" w:themeColor="text1"/>
          <w:sz w:val="20"/>
          <w:szCs w:val="20"/>
          <w:lang w:val="en-GB"/>
        </w:rPr>
        <w:t xml:space="preserve">to assess differences in outcomes between the different combination </w:t>
      </w:r>
      <w:r w:rsidR="001574D3">
        <w:rPr>
          <w:rFonts w:ascii="Arial" w:hAnsi="Arial" w:cs="Arial"/>
          <w:color w:val="000000" w:themeColor="text1"/>
          <w:sz w:val="20"/>
          <w:szCs w:val="20"/>
          <w:lang w:val="en-GB"/>
        </w:rPr>
        <w:t>formulations and inhaler types</w:t>
      </w:r>
      <w:r w:rsidR="001574D3" w:rsidRPr="00677674">
        <w:rPr>
          <w:rFonts w:ascii="Arial" w:hAnsi="Arial" w:cs="Arial"/>
          <w:color w:val="000000" w:themeColor="text1"/>
          <w:sz w:val="20"/>
          <w:szCs w:val="20"/>
          <w:lang w:val="en-GB"/>
        </w:rPr>
        <w:t xml:space="preserve"> </w:t>
      </w:r>
      <w:r w:rsidR="00D54B9D">
        <w:rPr>
          <w:rFonts w:ascii="Arial" w:hAnsi="Arial" w:cs="Arial"/>
          <w:color w:val="000000" w:themeColor="text1"/>
          <w:sz w:val="20"/>
          <w:szCs w:val="20"/>
          <w:lang w:val="en-GB"/>
        </w:rPr>
        <w:t>[28-32]</w:t>
      </w:r>
      <w:r w:rsidR="001574D3">
        <w:rPr>
          <w:rFonts w:ascii="Arial" w:hAnsi="Arial" w:cs="Arial"/>
          <w:color w:val="000000" w:themeColor="text1"/>
          <w:sz w:val="20"/>
          <w:szCs w:val="20"/>
          <w:lang w:val="en-GB"/>
        </w:rPr>
        <w:t xml:space="preserve">; consequently, the </w:t>
      </w:r>
      <w:r w:rsidR="001574D3" w:rsidRPr="00677674">
        <w:rPr>
          <w:rFonts w:ascii="Arial" w:hAnsi="Arial" w:cs="Arial"/>
          <w:color w:val="000000" w:themeColor="text1"/>
          <w:sz w:val="20"/>
          <w:szCs w:val="20"/>
          <w:lang w:val="en-GB"/>
        </w:rPr>
        <w:t xml:space="preserve">choice </w:t>
      </w:r>
      <w:r w:rsidR="001574D3">
        <w:rPr>
          <w:rFonts w:ascii="Arial" w:hAnsi="Arial" w:cs="Arial"/>
          <w:color w:val="000000" w:themeColor="text1"/>
          <w:sz w:val="20"/>
          <w:szCs w:val="20"/>
          <w:lang w:val="en-GB"/>
        </w:rPr>
        <w:t xml:space="preserve">of inhaler device </w:t>
      </w:r>
      <w:r w:rsidR="001574D3" w:rsidRPr="00677674">
        <w:rPr>
          <w:rFonts w:ascii="Arial" w:hAnsi="Arial" w:cs="Arial"/>
          <w:color w:val="000000" w:themeColor="text1"/>
          <w:sz w:val="20"/>
          <w:szCs w:val="20"/>
          <w:lang w:val="en-GB"/>
        </w:rPr>
        <w:t xml:space="preserve">and ease of use </w:t>
      </w:r>
      <w:r w:rsidR="001574D3">
        <w:rPr>
          <w:rFonts w:ascii="Arial" w:hAnsi="Arial" w:cs="Arial"/>
          <w:color w:val="000000" w:themeColor="text1"/>
          <w:sz w:val="20"/>
          <w:szCs w:val="20"/>
          <w:lang w:val="en-GB"/>
        </w:rPr>
        <w:t xml:space="preserve">do </w:t>
      </w:r>
      <w:r w:rsidR="001574D3" w:rsidRPr="00677674">
        <w:rPr>
          <w:rFonts w:ascii="Arial" w:hAnsi="Arial" w:cs="Arial"/>
          <w:color w:val="000000" w:themeColor="text1"/>
          <w:sz w:val="20"/>
          <w:szCs w:val="20"/>
          <w:lang w:val="en-GB"/>
        </w:rPr>
        <w:t>play a</w:t>
      </w:r>
      <w:r w:rsidR="001574D3">
        <w:rPr>
          <w:rFonts w:ascii="Arial" w:hAnsi="Arial" w:cs="Arial"/>
          <w:color w:val="000000" w:themeColor="text1"/>
          <w:sz w:val="20"/>
          <w:szCs w:val="20"/>
          <w:lang w:val="en-GB"/>
        </w:rPr>
        <w:t>n</w:t>
      </w:r>
      <w:r w:rsidR="001574D3" w:rsidRPr="00677674">
        <w:rPr>
          <w:rFonts w:ascii="Arial" w:hAnsi="Arial" w:cs="Arial"/>
          <w:color w:val="000000" w:themeColor="text1"/>
          <w:sz w:val="20"/>
          <w:szCs w:val="20"/>
          <w:lang w:val="en-GB"/>
        </w:rPr>
        <w:t xml:space="preserve"> </w:t>
      </w:r>
      <w:r w:rsidR="001574D3">
        <w:rPr>
          <w:rFonts w:ascii="Arial" w:hAnsi="Arial" w:cs="Arial"/>
          <w:color w:val="000000" w:themeColor="text1"/>
          <w:sz w:val="20"/>
          <w:szCs w:val="20"/>
          <w:lang w:val="en-GB"/>
        </w:rPr>
        <w:t>appreciable role</w:t>
      </w:r>
      <w:r w:rsidR="001574D3" w:rsidRPr="00677674">
        <w:rPr>
          <w:rFonts w:ascii="Arial" w:hAnsi="Arial" w:cs="Arial"/>
          <w:color w:val="000000" w:themeColor="text1"/>
          <w:sz w:val="20"/>
          <w:szCs w:val="20"/>
          <w:lang w:val="en-GB"/>
        </w:rPr>
        <w:t xml:space="preserve"> in the choice of device prescribed</w:t>
      </w:r>
      <w:r w:rsidR="001574D3">
        <w:rPr>
          <w:rFonts w:ascii="Arial" w:hAnsi="Arial" w:cs="Arial"/>
          <w:color w:val="000000" w:themeColor="text1"/>
          <w:sz w:val="20"/>
          <w:szCs w:val="20"/>
          <w:lang w:val="en-GB"/>
        </w:rPr>
        <w:t xml:space="preserve"> with poor inhaler technique</w:t>
      </w:r>
      <w:r w:rsidR="00EF5934">
        <w:rPr>
          <w:rFonts w:ascii="Arial" w:hAnsi="Arial" w:cs="Arial"/>
          <w:color w:val="000000" w:themeColor="text1"/>
          <w:sz w:val="20"/>
          <w:szCs w:val="20"/>
          <w:lang w:val="en-GB"/>
        </w:rPr>
        <w:t xml:space="preserve"> known to</w:t>
      </w:r>
      <w:r w:rsidR="001574D3">
        <w:rPr>
          <w:rFonts w:ascii="Arial" w:hAnsi="Arial" w:cs="Arial"/>
          <w:color w:val="000000" w:themeColor="text1"/>
          <w:sz w:val="20"/>
          <w:szCs w:val="20"/>
          <w:lang w:val="en-GB"/>
        </w:rPr>
        <w:t xml:space="preserve"> compromis</w:t>
      </w:r>
      <w:r w:rsidR="00EF5934">
        <w:rPr>
          <w:rFonts w:ascii="Arial" w:hAnsi="Arial" w:cs="Arial"/>
          <w:color w:val="000000" w:themeColor="text1"/>
          <w:sz w:val="20"/>
          <w:szCs w:val="20"/>
          <w:lang w:val="en-GB"/>
        </w:rPr>
        <w:t>e</w:t>
      </w:r>
      <w:r w:rsidR="001574D3">
        <w:rPr>
          <w:rFonts w:ascii="Arial" w:hAnsi="Arial" w:cs="Arial"/>
          <w:color w:val="000000" w:themeColor="text1"/>
          <w:sz w:val="20"/>
          <w:szCs w:val="20"/>
          <w:lang w:val="en-GB"/>
        </w:rPr>
        <w:t xml:space="preserve"> care </w:t>
      </w:r>
      <w:r w:rsidR="00D54B9D">
        <w:rPr>
          <w:rFonts w:ascii="Arial" w:hAnsi="Arial" w:cs="Arial"/>
          <w:color w:val="000000" w:themeColor="text1"/>
          <w:sz w:val="20"/>
          <w:szCs w:val="20"/>
          <w:lang w:val="en-GB"/>
        </w:rPr>
        <w:t>[33-37]</w:t>
      </w:r>
      <w:r w:rsidR="001574D3">
        <w:rPr>
          <w:rFonts w:ascii="Arial" w:hAnsi="Arial" w:cs="Arial"/>
          <w:color w:val="000000" w:themeColor="text1"/>
          <w:sz w:val="20"/>
          <w:szCs w:val="20"/>
          <w:lang w:val="en-GB"/>
        </w:rPr>
        <w:t>.</w:t>
      </w:r>
    </w:p>
    <w:p w14:paraId="3CDC68C9" w14:textId="77777777" w:rsidR="001574D3" w:rsidRDefault="001574D3" w:rsidP="003F618C">
      <w:pPr>
        <w:pStyle w:val="NoSpacing"/>
        <w:rPr>
          <w:rFonts w:ascii="Arial" w:hAnsi="Arial" w:cs="Arial"/>
          <w:sz w:val="20"/>
          <w:szCs w:val="20"/>
          <w:lang w:val="en-GB"/>
        </w:rPr>
      </w:pPr>
    </w:p>
    <w:p w14:paraId="2F74E980" w14:textId="07A8B520" w:rsidR="00443EB7" w:rsidRDefault="00EF5934" w:rsidP="00443EB7">
      <w:pPr>
        <w:pStyle w:val="NoSpacing"/>
        <w:rPr>
          <w:rFonts w:ascii="Arial" w:hAnsi="Arial" w:cs="Arial"/>
          <w:color w:val="000000" w:themeColor="text1"/>
          <w:sz w:val="20"/>
          <w:szCs w:val="20"/>
          <w:lang w:val="en-GB"/>
        </w:rPr>
      </w:pPr>
      <w:r>
        <w:rPr>
          <w:rFonts w:ascii="Arial" w:hAnsi="Arial" w:cs="Arial"/>
          <w:sz w:val="20"/>
          <w:szCs w:val="20"/>
          <w:lang w:val="en-GB"/>
        </w:rPr>
        <w:t>S</w:t>
      </w:r>
      <w:r w:rsidR="003F618C" w:rsidRPr="00677674">
        <w:rPr>
          <w:rFonts w:ascii="Arial" w:hAnsi="Arial" w:cs="Arial"/>
          <w:sz w:val="20"/>
          <w:szCs w:val="20"/>
          <w:lang w:val="en-GB"/>
        </w:rPr>
        <w:t xml:space="preserve">crutiny regarding the quality and costs of prescribing for patients with respiratory diseases </w:t>
      </w:r>
      <w:r>
        <w:rPr>
          <w:rFonts w:ascii="Arial" w:hAnsi="Arial" w:cs="Arial"/>
          <w:sz w:val="20"/>
          <w:szCs w:val="20"/>
          <w:lang w:val="en-GB"/>
        </w:rPr>
        <w:t xml:space="preserve">has grown in recent years </w:t>
      </w:r>
      <w:r w:rsidR="00F56EA7">
        <w:rPr>
          <w:rFonts w:ascii="Arial" w:hAnsi="Arial" w:cs="Arial"/>
          <w:sz w:val="20"/>
          <w:szCs w:val="20"/>
          <w:lang w:val="en-GB"/>
        </w:rPr>
        <w:t xml:space="preserve">with, </w:t>
      </w:r>
      <w:r w:rsidRPr="00677674">
        <w:rPr>
          <w:rFonts w:ascii="Arial" w:hAnsi="Arial" w:cs="Arial"/>
          <w:sz w:val="20"/>
          <w:szCs w:val="20"/>
          <w:lang w:val="en-GB"/>
        </w:rPr>
        <w:t xml:space="preserve">as </w:t>
      </w:r>
      <w:r w:rsidR="00F56EA7">
        <w:rPr>
          <w:rFonts w:ascii="Arial" w:hAnsi="Arial" w:cs="Arial"/>
          <w:sz w:val="20"/>
          <w:szCs w:val="20"/>
          <w:lang w:val="en-GB"/>
        </w:rPr>
        <w:t xml:space="preserve">mentioned, </w:t>
      </w:r>
      <w:r w:rsidRPr="00677674">
        <w:rPr>
          <w:rFonts w:ascii="Arial" w:hAnsi="Arial" w:cs="Arial"/>
          <w:sz w:val="20"/>
          <w:szCs w:val="20"/>
          <w:lang w:val="en-GB"/>
        </w:rPr>
        <w:t>NHS Scotland currently spend</w:t>
      </w:r>
      <w:r w:rsidR="00F56EA7">
        <w:rPr>
          <w:rFonts w:ascii="Arial" w:hAnsi="Arial" w:cs="Arial"/>
          <w:sz w:val="20"/>
          <w:szCs w:val="20"/>
          <w:lang w:val="en-GB"/>
        </w:rPr>
        <w:t>ing</w:t>
      </w:r>
      <w:r w:rsidRPr="00677674">
        <w:rPr>
          <w:rFonts w:ascii="Arial" w:hAnsi="Arial" w:cs="Arial"/>
          <w:sz w:val="20"/>
          <w:szCs w:val="20"/>
          <w:lang w:val="en-GB"/>
        </w:rPr>
        <w:t xml:space="preserve"> over GB£125 million per year on respiratory medicines</w:t>
      </w:r>
      <w:r w:rsidR="00F56EA7">
        <w:rPr>
          <w:rFonts w:ascii="Arial" w:hAnsi="Arial" w:cs="Arial"/>
          <w:sz w:val="20"/>
          <w:szCs w:val="20"/>
          <w:lang w:val="en-GB"/>
        </w:rPr>
        <w:t xml:space="preserve"> </w:t>
      </w:r>
      <w:r w:rsidR="00D54B9D">
        <w:rPr>
          <w:rFonts w:ascii="Arial" w:hAnsi="Arial" w:cs="Arial"/>
          <w:sz w:val="20"/>
          <w:szCs w:val="20"/>
          <w:lang w:val="en-GB"/>
        </w:rPr>
        <w:t>[18]</w:t>
      </w:r>
      <w:r w:rsidRPr="00677674">
        <w:rPr>
          <w:rFonts w:ascii="Arial" w:hAnsi="Arial" w:cs="Arial"/>
          <w:sz w:val="20"/>
          <w:szCs w:val="20"/>
          <w:lang w:val="en-GB"/>
        </w:rPr>
        <w:t xml:space="preserve">. </w:t>
      </w:r>
      <w:r>
        <w:rPr>
          <w:rFonts w:ascii="Arial" w:hAnsi="Arial" w:cs="Arial"/>
          <w:color w:val="000000" w:themeColor="text1"/>
          <w:sz w:val="20"/>
          <w:szCs w:val="20"/>
          <w:lang w:val="en-GB"/>
        </w:rPr>
        <w:t xml:space="preserve">This makes the </w:t>
      </w:r>
      <w:r w:rsidR="003F618C" w:rsidRPr="00677674">
        <w:rPr>
          <w:rFonts w:ascii="Arial" w:hAnsi="Arial" w:cs="Arial"/>
          <w:color w:val="000000" w:themeColor="text1"/>
          <w:sz w:val="20"/>
          <w:szCs w:val="20"/>
          <w:lang w:val="en-GB"/>
        </w:rPr>
        <w:t xml:space="preserve">inhalers the second highest medicine category in Scotland </w:t>
      </w:r>
      <w:r w:rsidR="00D54B9D">
        <w:rPr>
          <w:rFonts w:ascii="Arial" w:hAnsi="Arial" w:cs="Arial"/>
          <w:color w:val="000000" w:themeColor="text1"/>
          <w:sz w:val="20"/>
          <w:szCs w:val="20"/>
          <w:lang w:val="en-GB"/>
        </w:rPr>
        <w:t>[18]</w:t>
      </w:r>
      <w:r w:rsidR="003F618C" w:rsidRPr="00677674">
        <w:rPr>
          <w:rFonts w:ascii="Arial" w:hAnsi="Arial" w:cs="Arial"/>
          <w:color w:val="000000" w:themeColor="text1"/>
          <w:sz w:val="20"/>
          <w:szCs w:val="20"/>
          <w:lang w:val="en-GB"/>
        </w:rPr>
        <w:t xml:space="preserve">. </w:t>
      </w:r>
      <w:r w:rsidR="00C62342">
        <w:rPr>
          <w:rFonts w:ascii="Arial" w:hAnsi="Arial" w:cs="Arial"/>
          <w:color w:val="000000" w:themeColor="text1"/>
          <w:sz w:val="20"/>
          <w:szCs w:val="20"/>
          <w:lang w:val="en-GB"/>
        </w:rPr>
        <w:t xml:space="preserve">Increasing </w:t>
      </w:r>
      <w:r w:rsidR="00C62342">
        <w:rPr>
          <w:rFonts w:ascii="Arial" w:hAnsi="Arial" w:cs="Arial"/>
          <w:sz w:val="20"/>
          <w:szCs w:val="20"/>
          <w:lang w:val="en-GB"/>
        </w:rPr>
        <w:t>e</w:t>
      </w:r>
      <w:r w:rsidR="003F618C" w:rsidRPr="00677674">
        <w:rPr>
          <w:rFonts w:ascii="Arial" w:hAnsi="Arial" w:cs="Arial"/>
          <w:sz w:val="20"/>
          <w:szCs w:val="20"/>
          <w:lang w:val="en-GB"/>
        </w:rPr>
        <w:t>xpenditure on inhalers</w:t>
      </w:r>
      <w:r w:rsidR="003F618C" w:rsidRPr="00677674">
        <w:rPr>
          <w:rFonts w:ascii="Arial" w:hAnsi="Arial" w:cs="Arial"/>
          <w:color w:val="000000" w:themeColor="text1"/>
          <w:sz w:val="20"/>
          <w:szCs w:val="20"/>
          <w:lang w:val="en-GB"/>
        </w:rPr>
        <w:t xml:space="preserve"> has </w:t>
      </w:r>
      <w:r w:rsidR="00C62342">
        <w:rPr>
          <w:rFonts w:ascii="Arial" w:hAnsi="Arial" w:cs="Arial"/>
          <w:color w:val="000000" w:themeColor="text1"/>
          <w:sz w:val="20"/>
          <w:szCs w:val="20"/>
          <w:lang w:val="en-GB"/>
        </w:rPr>
        <w:t>been driven by the</w:t>
      </w:r>
      <w:r w:rsidR="003F618C" w:rsidRPr="00677674">
        <w:rPr>
          <w:rFonts w:ascii="Arial" w:hAnsi="Arial" w:cs="Arial"/>
          <w:color w:val="000000" w:themeColor="text1"/>
          <w:sz w:val="20"/>
          <w:szCs w:val="20"/>
          <w:lang w:val="en-GB"/>
        </w:rPr>
        <w:t xml:space="preserve"> </w:t>
      </w:r>
      <w:r w:rsidR="00C62342">
        <w:rPr>
          <w:rFonts w:ascii="Arial" w:hAnsi="Arial" w:cs="Arial"/>
          <w:color w:val="000000" w:themeColor="text1"/>
          <w:sz w:val="20"/>
          <w:szCs w:val="20"/>
          <w:lang w:val="en-GB"/>
        </w:rPr>
        <w:t xml:space="preserve">availability of </w:t>
      </w:r>
      <w:r w:rsidR="003F618C" w:rsidRPr="00677674">
        <w:rPr>
          <w:rFonts w:ascii="Arial" w:hAnsi="Arial" w:cs="Arial"/>
          <w:color w:val="000000" w:themeColor="text1"/>
          <w:sz w:val="20"/>
          <w:szCs w:val="20"/>
          <w:lang w:val="en-GB"/>
        </w:rPr>
        <w:t xml:space="preserve">new patented devices to address concerns with </w:t>
      </w:r>
      <w:r w:rsidR="00F56EA7">
        <w:rPr>
          <w:rFonts w:ascii="Arial" w:hAnsi="Arial" w:cs="Arial"/>
          <w:color w:val="000000" w:themeColor="text1"/>
          <w:sz w:val="20"/>
          <w:szCs w:val="20"/>
          <w:lang w:val="en-GB"/>
        </w:rPr>
        <w:t xml:space="preserve">their </w:t>
      </w:r>
      <w:r w:rsidR="003F618C" w:rsidRPr="00677674">
        <w:rPr>
          <w:rFonts w:ascii="Arial" w:hAnsi="Arial" w:cs="Arial"/>
          <w:color w:val="000000" w:themeColor="text1"/>
          <w:sz w:val="20"/>
          <w:szCs w:val="20"/>
          <w:lang w:val="en-GB"/>
        </w:rPr>
        <w:t xml:space="preserve">effectiveness and adherence despite the patents on many </w:t>
      </w:r>
      <w:r w:rsidR="00F56EA7">
        <w:rPr>
          <w:rFonts w:ascii="Arial" w:hAnsi="Arial" w:cs="Arial"/>
          <w:color w:val="000000" w:themeColor="text1"/>
          <w:sz w:val="20"/>
          <w:szCs w:val="20"/>
          <w:lang w:val="en-GB"/>
        </w:rPr>
        <w:t xml:space="preserve">of the </w:t>
      </w:r>
      <w:r w:rsidR="003F618C" w:rsidRPr="00677674">
        <w:rPr>
          <w:rFonts w:ascii="Arial" w:hAnsi="Arial" w:cs="Arial"/>
          <w:color w:val="000000" w:themeColor="text1"/>
          <w:sz w:val="20"/>
          <w:szCs w:val="20"/>
          <w:lang w:val="en-GB"/>
        </w:rPr>
        <w:t>active ingredients expiring</w:t>
      </w:r>
      <w:r w:rsidR="005910B7">
        <w:rPr>
          <w:rFonts w:ascii="Arial" w:hAnsi="Arial" w:cs="Arial"/>
          <w:sz w:val="20"/>
          <w:szCs w:val="20"/>
          <w:lang w:val="en-GB"/>
        </w:rPr>
        <w:t xml:space="preserve">, with poor inhaler technique </w:t>
      </w:r>
      <w:r w:rsidR="006F742E">
        <w:rPr>
          <w:rFonts w:ascii="Arial" w:hAnsi="Arial" w:cs="Arial"/>
          <w:sz w:val="20"/>
          <w:szCs w:val="20"/>
          <w:lang w:val="en-GB"/>
        </w:rPr>
        <w:t xml:space="preserve">and adherence </w:t>
      </w:r>
      <w:r w:rsidR="005910B7">
        <w:rPr>
          <w:rFonts w:ascii="Arial" w:hAnsi="Arial" w:cs="Arial"/>
          <w:sz w:val="20"/>
          <w:szCs w:val="20"/>
          <w:lang w:val="en-GB"/>
        </w:rPr>
        <w:t xml:space="preserve">known to considerably increase the costs of asthma and COPD </w:t>
      </w:r>
      <w:r w:rsidR="00D54B9D">
        <w:rPr>
          <w:rFonts w:ascii="Arial" w:hAnsi="Arial" w:cs="Arial"/>
          <w:sz w:val="20"/>
          <w:szCs w:val="20"/>
          <w:lang w:val="en-GB"/>
        </w:rPr>
        <w:t>[38]</w:t>
      </w:r>
      <w:bookmarkStart w:id="7" w:name="_Hlk4770707"/>
      <w:r w:rsidR="00165A5B">
        <w:rPr>
          <w:szCs w:val="20"/>
        </w:rPr>
        <w:t xml:space="preserve">. </w:t>
      </w:r>
      <w:r w:rsidR="006F742E">
        <w:rPr>
          <w:rFonts w:ascii="Arial" w:hAnsi="Arial" w:cs="Arial"/>
          <w:sz w:val="20"/>
          <w:szCs w:val="20"/>
          <w:lang w:val="en-GB"/>
        </w:rPr>
        <w:t>C</w:t>
      </w:r>
      <w:r w:rsidR="003F618C" w:rsidRPr="00677674">
        <w:rPr>
          <w:rFonts w:ascii="Arial" w:hAnsi="Arial" w:cs="Arial"/>
          <w:sz w:val="20"/>
          <w:szCs w:val="20"/>
          <w:lang w:val="en-GB"/>
        </w:rPr>
        <w:t xml:space="preserve">oncerns </w:t>
      </w:r>
      <w:r w:rsidR="006F742E">
        <w:rPr>
          <w:rFonts w:ascii="Arial" w:hAnsi="Arial" w:cs="Arial"/>
          <w:sz w:val="20"/>
          <w:szCs w:val="20"/>
          <w:lang w:val="en-GB"/>
        </w:rPr>
        <w:t xml:space="preserve">with the overall cost of inhalers </w:t>
      </w:r>
      <w:r w:rsidR="003055E1">
        <w:rPr>
          <w:rFonts w:ascii="Arial" w:hAnsi="Arial" w:cs="Arial"/>
          <w:sz w:val="20"/>
          <w:szCs w:val="20"/>
          <w:lang w:val="en-GB"/>
        </w:rPr>
        <w:t>in Scotland</w:t>
      </w:r>
      <w:r w:rsidR="006F742E">
        <w:rPr>
          <w:rFonts w:ascii="Arial" w:hAnsi="Arial" w:cs="Arial"/>
          <w:sz w:val="20"/>
          <w:szCs w:val="20"/>
          <w:lang w:val="en-GB"/>
        </w:rPr>
        <w:t>, but mindful of the need to ensure good quality care,</w:t>
      </w:r>
      <w:r w:rsidR="003055E1">
        <w:rPr>
          <w:rFonts w:ascii="Arial" w:hAnsi="Arial" w:cs="Arial"/>
          <w:sz w:val="20"/>
          <w:szCs w:val="20"/>
          <w:lang w:val="en-GB"/>
        </w:rPr>
        <w:t xml:space="preserve"> </w:t>
      </w:r>
      <w:r w:rsidR="003F618C" w:rsidRPr="00677674">
        <w:rPr>
          <w:rFonts w:ascii="Arial" w:hAnsi="Arial" w:cs="Arial"/>
          <w:sz w:val="20"/>
          <w:szCs w:val="20"/>
          <w:lang w:val="en-GB"/>
        </w:rPr>
        <w:t>ha</w:t>
      </w:r>
      <w:r w:rsidR="006F742E">
        <w:rPr>
          <w:rFonts w:ascii="Arial" w:hAnsi="Arial" w:cs="Arial"/>
          <w:sz w:val="20"/>
          <w:szCs w:val="20"/>
          <w:lang w:val="en-GB"/>
        </w:rPr>
        <w:t>s</w:t>
      </w:r>
      <w:r w:rsidR="003F618C" w:rsidRPr="00677674">
        <w:rPr>
          <w:rFonts w:ascii="Arial" w:hAnsi="Arial" w:cs="Arial"/>
          <w:sz w:val="20"/>
          <w:szCs w:val="20"/>
          <w:lang w:val="en-GB"/>
        </w:rPr>
        <w:t xml:space="preserve"> also resulted in </w:t>
      </w:r>
      <w:r w:rsidR="00141E6E">
        <w:rPr>
          <w:rFonts w:ascii="Arial" w:hAnsi="Arial" w:cs="Arial"/>
          <w:sz w:val="20"/>
          <w:szCs w:val="20"/>
          <w:lang w:val="en-GB"/>
        </w:rPr>
        <w:t>a number of</w:t>
      </w:r>
      <w:r w:rsidR="003F618C" w:rsidRPr="00677674">
        <w:rPr>
          <w:rFonts w:ascii="Arial" w:hAnsi="Arial" w:cs="Arial"/>
          <w:sz w:val="20"/>
          <w:szCs w:val="20"/>
          <w:lang w:val="en-GB"/>
        </w:rPr>
        <w:t xml:space="preserve"> initiatives to improve the prescribing of inhalers to patients with asthma and COPD to help ensure </w:t>
      </w:r>
      <w:r w:rsidR="003055E1">
        <w:rPr>
          <w:rFonts w:ascii="Arial" w:hAnsi="Arial" w:cs="Arial"/>
          <w:sz w:val="20"/>
          <w:szCs w:val="20"/>
          <w:lang w:val="en-GB"/>
        </w:rPr>
        <w:t xml:space="preserve">the </w:t>
      </w:r>
      <w:r w:rsidR="003F618C" w:rsidRPr="00677674">
        <w:rPr>
          <w:rFonts w:ascii="Arial" w:hAnsi="Arial" w:cs="Arial"/>
          <w:sz w:val="20"/>
          <w:szCs w:val="20"/>
          <w:lang w:val="en-GB"/>
        </w:rPr>
        <w:t xml:space="preserve">optimal use of available resources </w:t>
      </w:r>
      <w:r w:rsidR="00D54B9D">
        <w:rPr>
          <w:rFonts w:ascii="Arial" w:hAnsi="Arial" w:cs="Arial"/>
          <w:sz w:val="20"/>
          <w:szCs w:val="20"/>
          <w:lang w:val="en-GB"/>
        </w:rPr>
        <w:t>[19,20,39-41]</w:t>
      </w:r>
      <w:r w:rsidR="003F618C" w:rsidRPr="00677674">
        <w:rPr>
          <w:rFonts w:ascii="Arial" w:hAnsi="Arial" w:cs="Arial"/>
          <w:color w:val="000000" w:themeColor="text1"/>
          <w:sz w:val="20"/>
          <w:szCs w:val="20"/>
          <w:lang w:val="en-GB"/>
        </w:rPr>
        <w:t xml:space="preserve">. </w:t>
      </w:r>
      <w:bookmarkEnd w:id="7"/>
      <w:r w:rsidR="00141E6E">
        <w:rPr>
          <w:rFonts w:ascii="Arial" w:hAnsi="Arial" w:cs="Arial"/>
          <w:color w:val="000000" w:themeColor="text1"/>
          <w:sz w:val="20"/>
          <w:szCs w:val="20"/>
          <w:lang w:val="en-GB"/>
        </w:rPr>
        <w:t xml:space="preserve"> This is because </w:t>
      </w:r>
      <w:r w:rsidR="003F618C" w:rsidRPr="00677674">
        <w:rPr>
          <w:rFonts w:ascii="Arial" w:hAnsi="Arial" w:cs="Arial"/>
          <w:color w:val="000000" w:themeColor="text1"/>
          <w:sz w:val="20"/>
          <w:szCs w:val="20"/>
          <w:lang w:val="en-GB"/>
        </w:rPr>
        <w:t>both asthma and COPD can be lifelong conditions once diagnosed, requiring regular monitoring and revie</w:t>
      </w:r>
      <w:r w:rsidR="003F618C">
        <w:rPr>
          <w:rFonts w:ascii="Arial" w:hAnsi="Arial" w:cs="Arial"/>
          <w:color w:val="000000" w:themeColor="text1"/>
          <w:sz w:val="20"/>
          <w:szCs w:val="20"/>
          <w:lang w:val="en-GB"/>
        </w:rPr>
        <w:t>w</w:t>
      </w:r>
      <w:r w:rsidR="003F618C" w:rsidRPr="00677674">
        <w:rPr>
          <w:rFonts w:ascii="Arial" w:hAnsi="Arial" w:cs="Arial"/>
          <w:color w:val="000000" w:themeColor="text1"/>
          <w:sz w:val="20"/>
          <w:szCs w:val="20"/>
          <w:lang w:val="en-GB"/>
        </w:rPr>
        <w:t xml:space="preserve"> of </w:t>
      </w:r>
      <w:r w:rsidR="00F56EA7">
        <w:rPr>
          <w:rFonts w:ascii="Arial" w:hAnsi="Arial" w:cs="Arial"/>
          <w:color w:val="000000" w:themeColor="text1"/>
          <w:sz w:val="20"/>
          <w:szCs w:val="20"/>
          <w:lang w:val="en-GB"/>
        </w:rPr>
        <w:t>current</w:t>
      </w:r>
      <w:r w:rsidR="003F618C">
        <w:rPr>
          <w:rFonts w:ascii="Arial" w:hAnsi="Arial" w:cs="Arial"/>
          <w:color w:val="000000" w:themeColor="text1"/>
          <w:sz w:val="20"/>
          <w:szCs w:val="20"/>
          <w:lang w:val="en-GB"/>
        </w:rPr>
        <w:t xml:space="preserve"> </w:t>
      </w:r>
      <w:r w:rsidR="003F618C" w:rsidRPr="00677674">
        <w:rPr>
          <w:rFonts w:ascii="Arial" w:hAnsi="Arial" w:cs="Arial"/>
          <w:color w:val="000000" w:themeColor="text1"/>
          <w:sz w:val="20"/>
          <w:szCs w:val="20"/>
          <w:lang w:val="en-GB"/>
        </w:rPr>
        <w:t>therapeutic strategies, present</w:t>
      </w:r>
      <w:r w:rsidR="00141E6E">
        <w:rPr>
          <w:rFonts w:ascii="Arial" w:hAnsi="Arial" w:cs="Arial"/>
          <w:color w:val="000000" w:themeColor="text1"/>
          <w:sz w:val="20"/>
          <w:szCs w:val="20"/>
          <w:lang w:val="en-GB"/>
        </w:rPr>
        <w:t>ing</w:t>
      </w:r>
      <w:r w:rsidR="003F618C" w:rsidRPr="00677674">
        <w:rPr>
          <w:rFonts w:ascii="Arial" w:hAnsi="Arial" w:cs="Arial"/>
          <w:color w:val="000000" w:themeColor="text1"/>
          <w:sz w:val="20"/>
          <w:szCs w:val="20"/>
          <w:lang w:val="en-GB"/>
        </w:rPr>
        <w:t xml:space="preserve"> a considerable challenge in terms of the budget implications </w:t>
      </w:r>
      <w:r w:rsidR="003F618C">
        <w:rPr>
          <w:rFonts w:ascii="Arial" w:hAnsi="Arial" w:cs="Arial"/>
          <w:color w:val="000000" w:themeColor="text1"/>
          <w:sz w:val="20"/>
          <w:szCs w:val="20"/>
          <w:lang w:val="en-GB"/>
        </w:rPr>
        <w:t xml:space="preserve">with </w:t>
      </w:r>
      <w:r w:rsidR="003F618C" w:rsidRPr="00677674">
        <w:rPr>
          <w:rFonts w:ascii="Arial" w:hAnsi="Arial" w:cs="Arial"/>
          <w:color w:val="000000" w:themeColor="text1"/>
          <w:sz w:val="20"/>
          <w:szCs w:val="20"/>
          <w:lang w:val="en-GB"/>
        </w:rPr>
        <w:t>different treatment approaches whilst remaining firmly focused on improving clinical outcomes a</w:t>
      </w:r>
      <w:r w:rsidR="003F618C">
        <w:rPr>
          <w:rFonts w:ascii="Arial" w:hAnsi="Arial" w:cs="Arial"/>
          <w:color w:val="000000" w:themeColor="text1"/>
          <w:sz w:val="20"/>
          <w:szCs w:val="20"/>
          <w:lang w:val="en-GB"/>
        </w:rPr>
        <w:t>long with</w:t>
      </w:r>
      <w:r w:rsidR="003F618C" w:rsidRPr="00677674">
        <w:rPr>
          <w:rFonts w:ascii="Arial" w:hAnsi="Arial" w:cs="Arial"/>
          <w:color w:val="000000" w:themeColor="text1"/>
          <w:sz w:val="20"/>
          <w:szCs w:val="20"/>
          <w:lang w:val="en-GB"/>
        </w:rPr>
        <w:t xml:space="preserve"> patient safety. </w:t>
      </w:r>
      <w:bookmarkStart w:id="8" w:name="_Hlk8589310"/>
      <w:r w:rsidR="00443EB7">
        <w:rPr>
          <w:rFonts w:ascii="Arial" w:hAnsi="Arial" w:cs="Arial"/>
          <w:color w:val="000000" w:themeColor="text1"/>
          <w:sz w:val="20"/>
          <w:szCs w:val="20"/>
          <w:lang w:val="en-GB"/>
        </w:rPr>
        <w:t xml:space="preserve">This patient focus has meant that inhalers are typically prescribed by their brand name with the potential exception of ABA MDIs. This is because pharmacists in Scotland are not allowed to substitute a branded product with a generic </w:t>
      </w:r>
      <w:r w:rsidR="00D54B9D">
        <w:rPr>
          <w:rFonts w:ascii="Arial" w:hAnsi="Arial" w:cs="Arial"/>
          <w:color w:val="000000" w:themeColor="text1"/>
          <w:sz w:val="20"/>
          <w:szCs w:val="20"/>
          <w:lang w:val="en-GB"/>
        </w:rPr>
        <w:t>[42]</w:t>
      </w:r>
      <w:r w:rsidR="00443EB7">
        <w:rPr>
          <w:rFonts w:ascii="Arial" w:hAnsi="Arial" w:cs="Arial"/>
          <w:color w:val="000000" w:themeColor="text1"/>
          <w:sz w:val="20"/>
          <w:szCs w:val="20"/>
          <w:lang w:val="en-GB"/>
        </w:rPr>
        <w:t>.</w:t>
      </w:r>
    </w:p>
    <w:p w14:paraId="7BBC04EB" w14:textId="77777777" w:rsidR="00342C8B" w:rsidRDefault="00342C8B" w:rsidP="003F618C">
      <w:pPr>
        <w:pStyle w:val="NoSpacing"/>
        <w:rPr>
          <w:rFonts w:ascii="Arial" w:hAnsi="Arial" w:cs="Arial"/>
          <w:color w:val="000000" w:themeColor="text1"/>
          <w:sz w:val="20"/>
          <w:szCs w:val="20"/>
          <w:lang w:val="en-GB"/>
        </w:rPr>
      </w:pPr>
    </w:p>
    <w:p w14:paraId="0E529CB8" w14:textId="77777777" w:rsidR="00165A5B" w:rsidRDefault="00141E6E" w:rsidP="003F618C">
      <w:pPr>
        <w:pStyle w:val="NoSpacing"/>
        <w:rPr>
          <w:rFonts w:ascii="Arial" w:hAnsi="Arial" w:cs="Arial"/>
          <w:color w:val="000000" w:themeColor="text1"/>
          <w:sz w:val="20"/>
          <w:szCs w:val="20"/>
          <w:lang w:val="en-GB"/>
        </w:rPr>
      </w:pPr>
      <w:r>
        <w:rPr>
          <w:rFonts w:ascii="Arial" w:hAnsi="Arial" w:cs="Arial"/>
          <w:color w:val="000000" w:themeColor="text1"/>
          <w:sz w:val="20"/>
          <w:szCs w:val="20"/>
          <w:lang w:val="en-GB"/>
        </w:rPr>
        <w:t xml:space="preserve">It is </w:t>
      </w:r>
      <w:r w:rsidR="00443EB7">
        <w:rPr>
          <w:rFonts w:ascii="Arial" w:hAnsi="Arial" w:cs="Arial"/>
          <w:color w:val="000000" w:themeColor="text1"/>
          <w:sz w:val="20"/>
          <w:szCs w:val="20"/>
          <w:lang w:val="en-GB"/>
        </w:rPr>
        <w:t>envisaged</w:t>
      </w:r>
      <w:r w:rsidR="00F56EA7">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that the inhaler market </w:t>
      </w:r>
      <w:r w:rsidR="008D270F">
        <w:rPr>
          <w:rFonts w:ascii="Arial" w:hAnsi="Arial" w:cs="Arial"/>
          <w:color w:val="000000" w:themeColor="text1"/>
          <w:sz w:val="20"/>
          <w:szCs w:val="20"/>
          <w:lang w:val="en-GB"/>
        </w:rPr>
        <w:t>will be</w:t>
      </w:r>
      <w:r>
        <w:rPr>
          <w:rFonts w:ascii="Arial" w:hAnsi="Arial" w:cs="Arial"/>
          <w:color w:val="000000" w:themeColor="text1"/>
          <w:sz w:val="20"/>
          <w:szCs w:val="20"/>
          <w:lang w:val="en-GB"/>
        </w:rPr>
        <w:t xml:space="preserve"> very different from the typical oral market</w:t>
      </w:r>
      <w:r w:rsidR="008D270F">
        <w:rPr>
          <w:rFonts w:ascii="Arial" w:hAnsi="Arial" w:cs="Arial"/>
          <w:color w:val="000000" w:themeColor="text1"/>
          <w:sz w:val="20"/>
          <w:szCs w:val="20"/>
          <w:lang w:val="en-GB"/>
        </w:rPr>
        <w:t>s</w:t>
      </w:r>
      <w:r>
        <w:rPr>
          <w:rFonts w:ascii="Arial" w:hAnsi="Arial" w:cs="Arial"/>
          <w:color w:val="000000" w:themeColor="text1"/>
          <w:sz w:val="20"/>
          <w:szCs w:val="20"/>
          <w:lang w:val="en-GB"/>
        </w:rPr>
        <w:t xml:space="preserve"> where considerable savings can be made following generic availability as seen with the </w:t>
      </w:r>
      <w:r w:rsidRPr="00677674">
        <w:rPr>
          <w:rFonts w:ascii="Arial" w:hAnsi="Arial" w:cs="Arial"/>
          <w:sz w:val="20"/>
          <w:szCs w:val="20"/>
          <w:lang w:val="en-GB"/>
        </w:rPr>
        <w:t>Proton Pump Inhibitors (PPIs), statins</w:t>
      </w:r>
      <w:r w:rsidRPr="00677674">
        <w:rPr>
          <w:rFonts w:ascii="Arial" w:hAnsi="Arial" w:cs="Arial"/>
          <w:color w:val="000000" w:themeColor="text1"/>
          <w:sz w:val="20"/>
          <w:szCs w:val="20"/>
          <w:lang w:val="en-GB"/>
        </w:rPr>
        <w:t xml:space="preserve">, and </w:t>
      </w:r>
      <w:r>
        <w:rPr>
          <w:rFonts w:ascii="Arial" w:hAnsi="Arial" w:cs="Arial"/>
          <w:color w:val="000000" w:themeColor="text1"/>
          <w:sz w:val="20"/>
          <w:szCs w:val="20"/>
          <w:lang w:val="en-GB"/>
        </w:rPr>
        <w:t>antihypertensives</w:t>
      </w:r>
      <w:r w:rsidRPr="00677674">
        <w:rPr>
          <w:rFonts w:ascii="Arial" w:hAnsi="Arial" w:cs="Arial"/>
          <w:color w:val="000000" w:themeColor="text1"/>
          <w:sz w:val="20"/>
          <w:szCs w:val="20"/>
          <w:lang w:val="en-GB"/>
        </w:rPr>
        <w:t xml:space="preserve"> </w:t>
      </w:r>
      <w:r w:rsidR="00D54B9D">
        <w:rPr>
          <w:rFonts w:ascii="Arial" w:hAnsi="Arial" w:cs="Arial"/>
          <w:color w:val="000000" w:themeColor="text1"/>
          <w:sz w:val="20"/>
          <w:szCs w:val="20"/>
          <w:lang w:val="en-GB"/>
        </w:rPr>
        <w:t>[42-44]</w:t>
      </w:r>
      <w:r w:rsidRPr="00677674">
        <w:rPr>
          <w:rFonts w:ascii="Arial" w:hAnsi="Arial" w:cs="Arial"/>
          <w:color w:val="000000" w:themeColor="text1"/>
          <w:sz w:val="20"/>
          <w:szCs w:val="20"/>
          <w:lang w:val="en-GB"/>
        </w:rPr>
        <w:t>.</w:t>
      </w:r>
      <w:r>
        <w:rPr>
          <w:rFonts w:ascii="Arial" w:hAnsi="Arial" w:cs="Arial"/>
          <w:color w:val="000000" w:themeColor="text1"/>
          <w:sz w:val="20"/>
          <w:szCs w:val="20"/>
          <w:lang w:val="en-GB"/>
        </w:rPr>
        <w:t xml:space="preserve"> </w:t>
      </w:r>
      <w:bookmarkEnd w:id="8"/>
      <w:r w:rsidR="003F618C" w:rsidRPr="00677674">
        <w:rPr>
          <w:rFonts w:ascii="Arial" w:hAnsi="Arial" w:cs="Arial"/>
          <w:color w:val="000000" w:themeColor="text1"/>
          <w:sz w:val="20"/>
          <w:szCs w:val="20"/>
          <w:lang w:val="en-GB"/>
        </w:rPr>
        <w:t xml:space="preserve">Firstly, there are </w:t>
      </w:r>
      <w:r w:rsidR="008D270F">
        <w:rPr>
          <w:rFonts w:ascii="Arial" w:hAnsi="Arial" w:cs="Arial"/>
          <w:color w:val="000000" w:themeColor="text1"/>
          <w:sz w:val="20"/>
          <w:szCs w:val="20"/>
          <w:lang w:val="en-GB"/>
        </w:rPr>
        <w:t xml:space="preserve">known concerns </w:t>
      </w:r>
      <w:r w:rsidR="003F618C" w:rsidRPr="00677674">
        <w:rPr>
          <w:rFonts w:ascii="Arial" w:hAnsi="Arial" w:cs="Arial"/>
          <w:color w:val="000000" w:themeColor="text1"/>
          <w:sz w:val="20"/>
          <w:szCs w:val="20"/>
          <w:lang w:val="en-GB"/>
        </w:rPr>
        <w:t xml:space="preserve">with how well </w:t>
      </w:r>
      <w:r w:rsidR="008D270F">
        <w:rPr>
          <w:rFonts w:ascii="Arial" w:hAnsi="Arial" w:cs="Arial"/>
          <w:color w:val="000000" w:themeColor="text1"/>
          <w:sz w:val="20"/>
          <w:szCs w:val="20"/>
          <w:lang w:val="en-GB"/>
        </w:rPr>
        <w:t xml:space="preserve">or not </w:t>
      </w:r>
      <w:r w:rsidR="003F618C" w:rsidRPr="00677674">
        <w:rPr>
          <w:rFonts w:ascii="Arial" w:hAnsi="Arial" w:cs="Arial"/>
          <w:color w:val="000000" w:themeColor="text1"/>
          <w:sz w:val="20"/>
          <w:szCs w:val="20"/>
          <w:lang w:val="en-GB"/>
        </w:rPr>
        <w:t xml:space="preserve">patients </w:t>
      </w:r>
      <w:r w:rsidR="008D270F">
        <w:rPr>
          <w:rFonts w:ascii="Arial" w:hAnsi="Arial" w:cs="Arial"/>
          <w:color w:val="000000" w:themeColor="text1"/>
          <w:sz w:val="20"/>
          <w:szCs w:val="20"/>
          <w:lang w:val="en-GB"/>
        </w:rPr>
        <w:t xml:space="preserve">have </w:t>
      </w:r>
      <w:r w:rsidR="003F618C" w:rsidRPr="00677674">
        <w:rPr>
          <w:rFonts w:ascii="Arial" w:hAnsi="Arial" w:cs="Arial"/>
          <w:color w:val="000000" w:themeColor="text1"/>
          <w:sz w:val="20"/>
          <w:szCs w:val="20"/>
          <w:lang w:val="en-GB"/>
        </w:rPr>
        <w:t>use</w:t>
      </w:r>
      <w:r w:rsidR="008D270F">
        <w:rPr>
          <w:rFonts w:ascii="Arial" w:hAnsi="Arial" w:cs="Arial"/>
          <w:color w:val="000000" w:themeColor="text1"/>
          <w:sz w:val="20"/>
          <w:szCs w:val="20"/>
          <w:lang w:val="en-GB"/>
        </w:rPr>
        <w:t>d</w:t>
      </w:r>
      <w:r w:rsidR="003F618C" w:rsidRPr="00677674">
        <w:rPr>
          <w:rFonts w:ascii="Arial" w:hAnsi="Arial" w:cs="Arial"/>
          <w:color w:val="000000" w:themeColor="text1"/>
          <w:sz w:val="20"/>
          <w:szCs w:val="20"/>
          <w:lang w:val="en-GB"/>
        </w:rPr>
        <w:t xml:space="preserve"> their inhalers </w:t>
      </w:r>
      <w:r w:rsidR="008D270F">
        <w:rPr>
          <w:rFonts w:ascii="Arial" w:hAnsi="Arial" w:cs="Arial"/>
          <w:color w:val="000000" w:themeColor="text1"/>
          <w:sz w:val="20"/>
          <w:szCs w:val="20"/>
          <w:lang w:val="en-GB"/>
        </w:rPr>
        <w:t xml:space="preserve">in the past </w:t>
      </w:r>
      <w:r w:rsidR="003F618C" w:rsidRPr="00677674">
        <w:rPr>
          <w:rFonts w:ascii="Arial" w:hAnsi="Arial" w:cs="Arial"/>
          <w:color w:val="000000" w:themeColor="text1"/>
          <w:sz w:val="20"/>
          <w:szCs w:val="20"/>
          <w:lang w:val="en-GB"/>
        </w:rPr>
        <w:t xml:space="preserve">resulting in activities including patient education and actively involving patients with inhaler choices to help address </w:t>
      </w:r>
      <w:r w:rsidR="008D270F">
        <w:rPr>
          <w:rFonts w:ascii="Arial" w:hAnsi="Arial" w:cs="Arial"/>
          <w:color w:val="000000" w:themeColor="text1"/>
          <w:sz w:val="20"/>
          <w:szCs w:val="20"/>
          <w:lang w:val="en-GB"/>
        </w:rPr>
        <w:t xml:space="preserve">this </w:t>
      </w:r>
      <w:r w:rsidR="00D54B9D">
        <w:rPr>
          <w:rFonts w:ascii="Arial" w:hAnsi="Arial" w:cs="Arial"/>
          <w:color w:val="000000" w:themeColor="text1"/>
          <w:sz w:val="20"/>
          <w:szCs w:val="20"/>
          <w:lang w:val="en-GB"/>
        </w:rPr>
        <w:t>[33,45-50]</w:t>
      </w:r>
      <w:r w:rsidR="003F618C" w:rsidRPr="00677674">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As mentioned, c</w:t>
      </w:r>
      <w:r w:rsidR="003F618C" w:rsidRPr="00677674">
        <w:rPr>
          <w:rFonts w:ascii="Arial" w:hAnsi="Arial" w:cs="Arial"/>
          <w:color w:val="000000" w:themeColor="text1"/>
          <w:sz w:val="20"/>
          <w:szCs w:val="20"/>
          <w:lang w:val="en-GB"/>
        </w:rPr>
        <w:t xml:space="preserve">oncerns with adherence </w:t>
      </w:r>
      <w:r w:rsidR="008D270F">
        <w:rPr>
          <w:rFonts w:ascii="Arial" w:hAnsi="Arial" w:cs="Arial"/>
          <w:color w:val="000000" w:themeColor="text1"/>
          <w:sz w:val="20"/>
          <w:szCs w:val="20"/>
          <w:lang w:val="en-GB"/>
        </w:rPr>
        <w:t xml:space="preserve">and poor technique </w:t>
      </w:r>
      <w:r w:rsidR="003F618C" w:rsidRPr="00677674">
        <w:rPr>
          <w:rFonts w:ascii="Arial" w:hAnsi="Arial" w:cs="Arial"/>
          <w:color w:val="000000" w:themeColor="text1"/>
          <w:sz w:val="20"/>
          <w:szCs w:val="20"/>
          <w:lang w:val="en-GB"/>
        </w:rPr>
        <w:t>have also resulted in new inhaler devices being developed as well as new medicines</w:t>
      </w:r>
      <w:r w:rsidR="003F618C">
        <w:rPr>
          <w:rFonts w:ascii="Arial" w:hAnsi="Arial" w:cs="Arial"/>
          <w:color w:val="000000" w:themeColor="text1"/>
          <w:sz w:val="20"/>
          <w:szCs w:val="20"/>
          <w:lang w:val="en-GB"/>
        </w:rPr>
        <w:t xml:space="preserve"> being developed</w:t>
      </w:r>
      <w:r w:rsidR="003F618C" w:rsidRPr="00677674">
        <w:rPr>
          <w:rFonts w:ascii="Arial" w:hAnsi="Arial" w:cs="Arial"/>
          <w:color w:val="000000" w:themeColor="text1"/>
          <w:sz w:val="20"/>
          <w:szCs w:val="20"/>
          <w:lang w:val="en-GB"/>
        </w:rPr>
        <w:t xml:space="preserve"> including </w:t>
      </w:r>
      <w:r w:rsidR="00BF3D69">
        <w:rPr>
          <w:rFonts w:ascii="Arial" w:hAnsi="Arial" w:cs="Arial"/>
          <w:color w:val="000000" w:themeColor="text1"/>
          <w:sz w:val="20"/>
          <w:szCs w:val="20"/>
          <w:lang w:val="en-GB"/>
        </w:rPr>
        <w:t>LABAs</w:t>
      </w:r>
      <w:r w:rsidR="003F618C" w:rsidRPr="00677674">
        <w:rPr>
          <w:rFonts w:ascii="Arial" w:hAnsi="Arial" w:cs="Arial"/>
          <w:color w:val="000000" w:themeColor="text1"/>
          <w:sz w:val="20"/>
          <w:szCs w:val="20"/>
          <w:lang w:val="en-GB"/>
        </w:rPr>
        <w:t xml:space="preserve"> and</w:t>
      </w:r>
      <w:r w:rsidR="00BF3D69">
        <w:rPr>
          <w:rFonts w:ascii="Arial" w:hAnsi="Arial" w:cs="Arial"/>
          <w:color w:val="000000" w:themeColor="text1"/>
          <w:sz w:val="20"/>
          <w:szCs w:val="20"/>
          <w:lang w:val="en-GB"/>
        </w:rPr>
        <w:t xml:space="preserve"> LAMAs</w:t>
      </w:r>
      <w:r w:rsidR="003F618C" w:rsidRPr="00677674">
        <w:rPr>
          <w:rFonts w:ascii="Arial" w:hAnsi="Arial" w:cs="Arial"/>
          <w:color w:val="000000" w:themeColor="text1"/>
          <w:sz w:val="20"/>
          <w:szCs w:val="20"/>
          <w:lang w:val="en-GB"/>
        </w:rPr>
        <w:t xml:space="preserve"> as well as longer acting steroids. Secondly, there are concerns </w:t>
      </w:r>
      <w:r w:rsidR="003F618C">
        <w:rPr>
          <w:rFonts w:ascii="Arial" w:hAnsi="Arial" w:cs="Arial"/>
          <w:color w:val="000000" w:themeColor="text1"/>
          <w:sz w:val="20"/>
          <w:szCs w:val="20"/>
          <w:lang w:val="en-GB"/>
        </w:rPr>
        <w:t xml:space="preserve">for subsequent patient care </w:t>
      </w:r>
      <w:r w:rsidR="003F618C" w:rsidRPr="00677674">
        <w:rPr>
          <w:rFonts w:ascii="Arial" w:hAnsi="Arial" w:cs="Arial"/>
          <w:color w:val="000000" w:themeColor="text1"/>
          <w:sz w:val="20"/>
          <w:szCs w:val="20"/>
          <w:lang w:val="en-GB"/>
        </w:rPr>
        <w:t xml:space="preserve">if </w:t>
      </w:r>
      <w:r>
        <w:rPr>
          <w:rFonts w:ascii="Arial" w:hAnsi="Arial" w:cs="Arial"/>
          <w:color w:val="000000" w:themeColor="text1"/>
          <w:sz w:val="20"/>
          <w:szCs w:val="20"/>
          <w:lang w:val="en-GB"/>
        </w:rPr>
        <w:t>patients</w:t>
      </w:r>
      <w:r w:rsidR="003F618C">
        <w:rPr>
          <w:rFonts w:ascii="Arial" w:hAnsi="Arial" w:cs="Arial"/>
          <w:color w:val="000000" w:themeColor="text1"/>
          <w:sz w:val="20"/>
          <w:szCs w:val="20"/>
          <w:lang w:val="en-GB"/>
        </w:rPr>
        <w:t xml:space="preserve"> </w:t>
      </w:r>
      <w:r w:rsidR="003F618C" w:rsidRPr="00677674">
        <w:rPr>
          <w:rFonts w:ascii="Arial" w:hAnsi="Arial" w:cs="Arial"/>
          <w:color w:val="000000" w:themeColor="text1"/>
          <w:sz w:val="20"/>
          <w:szCs w:val="20"/>
          <w:lang w:val="en-GB"/>
        </w:rPr>
        <w:t>are switched between inhaler</w:t>
      </w:r>
      <w:r w:rsidR="003F618C">
        <w:rPr>
          <w:rFonts w:ascii="Arial" w:hAnsi="Arial" w:cs="Arial"/>
          <w:color w:val="000000" w:themeColor="text1"/>
          <w:sz w:val="20"/>
          <w:szCs w:val="20"/>
          <w:lang w:val="en-GB"/>
        </w:rPr>
        <w:t xml:space="preserve"> types</w:t>
      </w:r>
      <w:r w:rsidR="003F618C" w:rsidRPr="00677674">
        <w:rPr>
          <w:rFonts w:ascii="Arial" w:hAnsi="Arial" w:cs="Arial"/>
          <w:color w:val="000000" w:themeColor="text1"/>
          <w:sz w:val="20"/>
          <w:szCs w:val="20"/>
          <w:lang w:val="en-GB"/>
        </w:rPr>
        <w:t xml:space="preserve"> without their consent, knowledge or training </w:t>
      </w:r>
      <w:r w:rsidR="00D54B9D">
        <w:rPr>
          <w:rFonts w:ascii="Arial" w:hAnsi="Arial" w:cs="Arial"/>
          <w:color w:val="000000" w:themeColor="text1"/>
          <w:sz w:val="20"/>
          <w:szCs w:val="20"/>
          <w:lang w:val="en-GB"/>
        </w:rPr>
        <w:t>[49,51,52]</w:t>
      </w:r>
      <w:r w:rsidR="003F618C" w:rsidRPr="00677674">
        <w:rPr>
          <w:rFonts w:ascii="Arial" w:hAnsi="Arial" w:cs="Arial"/>
          <w:color w:val="000000" w:themeColor="text1"/>
          <w:sz w:val="20"/>
          <w:szCs w:val="20"/>
          <w:lang w:val="en-GB"/>
        </w:rPr>
        <w:t xml:space="preserve">. </w:t>
      </w:r>
      <w:r w:rsidR="003F618C">
        <w:rPr>
          <w:rFonts w:ascii="Arial" w:hAnsi="Arial" w:cs="Arial"/>
          <w:color w:val="000000" w:themeColor="text1"/>
          <w:sz w:val="20"/>
          <w:szCs w:val="20"/>
          <w:lang w:val="en-GB"/>
        </w:rPr>
        <w:t>Lastly</w:t>
      </w:r>
      <w:r w:rsidR="003F618C" w:rsidRPr="00677674">
        <w:rPr>
          <w:rFonts w:ascii="Arial" w:hAnsi="Arial" w:cs="Arial"/>
          <w:color w:val="000000" w:themeColor="text1"/>
          <w:sz w:val="20"/>
          <w:szCs w:val="20"/>
          <w:lang w:val="en-GB"/>
        </w:rPr>
        <w:t xml:space="preserve">, </w:t>
      </w:r>
      <w:r w:rsidR="003F618C">
        <w:rPr>
          <w:rFonts w:ascii="Arial" w:hAnsi="Arial" w:cs="Arial"/>
          <w:color w:val="000000" w:themeColor="text1"/>
          <w:sz w:val="20"/>
          <w:szCs w:val="20"/>
          <w:lang w:val="en-GB"/>
        </w:rPr>
        <w:t xml:space="preserve">there are </w:t>
      </w:r>
      <w:r w:rsidR="003F618C" w:rsidRPr="00677674">
        <w:rPr>
          <w:rFonts w:ascii="Arial" w:hAnsi="Arial" w:cs="Arial"/>
          <w:color w:val="000000" w:themeColor="text1"/>
          <w:sz w:val="20"/>
          <w:szCs w:val="20"/>
          <w:lang w:val="en-GB"/>
        </w:rPr>
        <w:t>concerns with switching between different inhalers with the same active ingredient</w:t>
      </w:r>
      <w:r w:rsidR="003F618C">
        <w:rPr>
          <w:rFonts w:ascii="Arial" w:hAnsi="Arial" w:cs="Arial"/>
          <w:color w:val="000000" w:themeColor="text1"/>
          <w:sz w:val="20"/>
          <w:szCs w:val="20"/>
          <w:lang w:val="en-GB"/>
        </w:rPr>
        <w:t>s</w:t>
      </w:r>
      <w:r w:rsidR="003F618C" w:rsidRPr="00677674">
        <w:rPr>
          <w:rFonts w:ascii="Arial" w:hAnsi="Arial" w:cs="Arial"/>
          <w:color w:val="000000" w:themeColor="text1"/>
          <w:sz w:val="20"/>
          <w:szCs w:val="20"/>
          <w:lang w:val="en-GB"/>
        </w:rPr>
        <w:t xml:space="preserve"> </w:t>
      </w:r>
      <w:r w:rsidR="003F618C">
        <w:rPr>
          <w:rFonts w:ascii="Arial" w:hAnsi="Arial" w:cs="Arial"/>
          <w:color w:val="000000" w:themeColor="text1"/>
          <w:sz w:val="20"/>
          <w:szCs w:val="20"/>
          <w:lang w:val="en-GB"/>
        </w:rPr>
        <w:t xml:space="preserve">in view of </w:t>
      </w:r>
      <w:r w:rsidR="003F618C" w:rsidRPr="00677674">
        <w:rPr>
          <w:rFonts w:ascii="Arial" w:hAnsi="Arial" w:cs="Arial"/>
          <w:color w:val="000000" w:themeColor="text1"/>
          <w:sz w:val="20"/>
          <w:szCs w:val="20"/>
          <w:lang w:val="en-GB"/>
        </w:rPr>
        <w:t xml:space="preserve">potential issues such as appropriate dosing and adherence </w:t>
      </w:r>
      <w:r w:rsidR="00D54B9D">
        <w:rPr>
          <w:rFonts w:ascii="Arial" w:hAnsi="Arial" w:cs="Arial"/>
          <w:color w:val="000000" w:themeColor="text1"/>
          <w:sz w:val="20"/>
          <w:szCs w:val="20"/>
          <w:lang w:val="en-GB"/>
        </w:rPr>
        <w:t>[41]</w:t>
      </w:r>
      <w:r w:rsidR="003F618C" w:rsidRPr="00677674">
        <w:rPr>
          <w:rFonts w:ascii="Arial" w:hAnsi="Arial" w:cs="Arial"/>
          <w:color w:val="000000" w:themeColor="text1"/>
          <w:sz w:val="20"/>
          <w:szCs w:val="20"/>
          <w:lang w:val="en-GB"/>
        </w:rPr>
        <w:t xml:space="preserve">.  </w:t>
      </w:r>
    </w:p>
    <w:p w14:paraId="11891816" w14:textId="77777777" w:rsidR="00165A5B" w:rsidRDefault="00165A5B" w:rsidP="003F618C">
      <w:pPr>
        <w:pStyle w:val="NoSpacing"/>
        <w:rPr>
          <w:rFonts w:ascii="Arial" w:hAnsi="Arial" w:cs="Arial"/>
          <w:color w:val="000000" w:themeColor="text1"/>
          <w:sz w:val="20"/>
          <w:szCs w:val="20"/>
          <w:lang w:val="en-GB"/>
        </w:rPr>
      </w:pPr>
    </w:p>
    <w:p w14:paraId="6B78D94E" w14:textId="1252E788" w:rsidR="003F618C" w:rsidRDefault="008D270F" w:rsidP="003F618C">
      <w:pPr>
        <w:pStyle w:val="NoSpacing"/>
        <w:rPr>
          <w:rFonts w:ascii="Arial" w:hAnsi="Arial" w:cs="Arial"/>
          <w:color w:val="222222"/>
          <w:sz w:val="20"/>
          <w:szCs w:val="20"/>
          <w:shd w:val="clear" w:color="auto" w:fill="FFFFFF"/>
          <w:lang w:val="en-GB"/>
        </w:rPr>
      </w:pPr>
      <w:r>
        <w:rPr>
          <w:rFonts w:ascii="Arial" w:hAnsi="Arial" w:cs="Arial"/>
          <w:color w:val="222222"/>
          <w:sz w:val="20"/>
          <w:szCs w:val="20"/>
          <w:shd w:val="clear" w:color="auto" w:fill="FFFFFF"/>
          <w:lang w:val="en-GB"/>
        </w:rPr>
        <w:lastRenderedPageBreak/>
        <w:t>We are also aware that</w:t>
      </w:r>
      <w:r w:rsidR="00BA63FB">
        <w:rPr>
          <w:rFonts w:ascii="Arial" w:hAnsi="Arial" w:cs="Arial"/>
          <w:color w:val="222222"/>
          <w:sz w:val="20"/>
          <w:szCs w:val="20"/>
          <w:shd w:val="clear" w:color="auto" w:fill="FFFFFF"/>
          <w:lang w:val="en-GB"/>
        </w:rPr>
        <w:t xml:space="preserve"> alternatives to </w:t>
      </w:r>
      <w:r w:rsidR="00BA63FB" w:rsidRPr="00677674">
        <w:rPr>
          <w:rFonts w:ascii="Arial" w:hAnsi="Arial" w:cs="Arial"/>
          <w:sz w:val="20"/>
          <w:szCs w:val="20"/>
          <w:lang w:val="en-GB"/>
        </w:rPr>
        <w:t>Seretide</w:t>
      </w:r>
      <w:r w:rsidR="00BA63FB" w:rsidRPr="00D05A9F">
        <w:rPr>
          <w:rFonts w:ascii="Arial" w:hAnsi="Arial" w:cs="Arial"/>
          <w:sz w:val="20"/>
          <w:szCs w:val="20"/>
          <w:lang w:val="en-GB"/>
        </w:rPr>
        <w:t>®</w:t>
      </w:r>
      <w:r w:rsidR="00BA63FB" w:rsidRPr="00677674">
        <w:rPr>
          <w:rFonts w:ascii="Arial" w:hAnsi="Arial" w:cs="Arial"/>
          <w:sz w:val="20"/>
          <w:szCs w:val="20"/>
          <w:lang w:val="en-GB"/>
        </w:rPr>
        <w:t xml:space="preserve"> </w:t>
      </w:r>
      <w:r>
        <w:rPr>
          <w:rFonts w:ascii="Arial" w:hAnsi="Arial" w:cs="Arial"/>
          <w:sz w:val="20"/>
          <w:szCs w:val="20"/>
          <w:lang w:val="en-GB"/>
        </w:rPr>
        <w:t>and</w:t>
      </w:r>
      <w:r w:rsidR="00BA63FB" w:rsidRPr="00677674">
        <w:rPr>
          <w:rFonts w:ascii="Arial" w:hAnsi="Arial" w:cs="Arial"/>
          <w:sz w:val="20"/>
          <w:szCs w:val="20"/>
          <w:lang w:val="en-GB"/>
        </w:rPr>
        <w:t xml:space="preserve"> Symbicort</w:t>
      </w:r>
      <w:r w:rsidR="00BA63FB" w:rsidRPr="00D05A9F">
        <w:rPr>
          <w:rFonts w:ascii="Arial" w:hAnsi="Arial" w:cs="Arial"/>
          <w:sz w:val="20"/>
          <w:szCs w:val="20"/>
          <w:lang w:val="en-GB"/>
        </w:rPr>
        <w:t>®</w:t>
      </w:r>
      <w:r w:rsidR="00BA63FB" w:rsidRPr="00677674">
        <w:rPr>
          <w:rFonts w:ascii="Arial" w:hAnsi="Arial" w:cs="Arial"/>
          <w:sz w:val="20"/>
          <w:szCs w:val="20"/>
          <w:lang w:val="en-GB"/>
        </w:rPr>
        <w:t xml:space="preserve"> </w:t>
      </w:r>
      <w:r w:rsidR="00BA63FB">
        <w:rPr>
          <w:rFonts w:ascii="Arial" w:hAnsi="Arial" w:cs="Arial"/>
          <w:color w:val="222222"/>
          <w:sz w:val="20"/>
          <w:szCs w:val="20"/>
          <w:shd w:val="clear" w:color="auto" w:fill="FFFFFF"/>
          <w:lang w:val="en-GB"/>
        </w:rPr>
        <w:t>are typically price</w:t>
      </w:r>
      <w:r w:rsidR="00141E6E">
        <w:rPr>
          <w:rFonts w:ascii="Arial" w:hAnsi="Arial" w:cs="Arial"/>
          <w:color w:val="222222"/>
          <w:sz w:val="20"/>
          <w:szCs w:val="20"/>
          <w:shd w:val="clear" w:color="auto" w:fill="FFFFFF"/>
          <w:lang w:val="en-GB"/>
        </w:rPr>
        <w:t>d</w:t>
      </w:r>
      <w:r w:rsidR="00BA63FB">
        <w:rPr>
          <w:rFonts w:ascii="Arial" w:hAnsi="Arial" w:cs="Arial"/>
          <w:color w:val="222222"/>
          <w:sz w:val="20"/>
          <w:szCs w:val="20"/>
          <w:shd w:val="clear" w:color="auto" w:fill="FFFFFF"/>
          <w:lang w:val="en-GB"/>
        </w:rPr>
        <w:t xml:space="preserve"> at a </w:t>
      </w:r>
      <w:r w:rsidR="002707A7">
        <w:rPr>
          <w:rFonts w:ascii="Arial" w:hAnsi="Arial" w:cs="Arial"/>
          <w:color w:val="222222"/>
          <w:sz w:val="20"/>
          <w:szCs w:val="20"/>
          <w:shd w:val="clear" w:color="auto" w:fill="FFFFFF"/>
          <w:lang w:val="en-GB"/>
        </w:rPr>
        <w:t xml:space="preserve">discount of </w:t>
      </w:r>
      <w:r w:rsidR="00141E6E">
        <w:rPr>
          <w:rFonts w:ascii="Arial" w:hAnsi="Arial" w:cs="Arial"/>
          <w:color w:val="222222"/>
          <w:sz w:val="20"/>
          <w:szCs w:val="20"/>
          <w:shd w:val="clear" w:color="auto" w:fill="FFFFFF"/>
          <w:lang w:val="en-GB"/>
        </w:rPr>
        <w:t xml:space="preserve">only </w:t>
      </w:r>
      <w:r w:rsidR="002707A7">
        <w:rPr>
          <w:rFonts w:ascii="Arial" w:hAnsi="Arial" w:cs="Arial"/>
          <w:color w:val="222222"/>
          <w:sz w:val="20"/>
          <w:szCs w:val="20"/>
          <w:shd w:val="clear" w:color="auto" w:fill="FFFFFF"/>
          <w:lang w:val="en-GB"/>
        </w:rPr>
        <w:t xml:space="preserve">20 to 30% below originator prices rather than the 85 to 95% reductions seen for generic PPIs, statins and selective serotonin re-uptake inhibitors </w:t>
      </w:r>
      <w:r w:rsidR="00F0146D">
        <w:rPr>
          <w:rFonts w:ascii="Arial" w:hAnsi="Arial" w:cs="Arial"/>
          <w:color w:val="222222"/>
          <w:sz w:val="20"/>
          <w:szCs w:val="20"/>
          <w:shd w:val="clear" w:color="auto" w:fill="FFFFFF"/>
          <w:lang w:val="en-GB"/>
        </w:rPr>
        <w:t xml:space="preserve">(SSRIs) </w:t>
      </w:r>
      <w:r w:rsidR="002707A7">
        <w:rPr>
          <w:rFonts w:ascii="Arial" w:hAnsi="Arial" w:cs="Arial"/>
          <w:color w:val="222222"/>
          <w:sz w:val="20"/>
          <w:szCs w:val="20"/>
          <w:shd w:val="clear" w:color="auto" w:fill="FFFFFF"/>
          <w:lang w:val="en-GB"/>
        </w:rPr>
        <w:t xml:space="preserve">versus pre-patent loss prices </w:t>
      </w:r>
      <w:r w:rsidR="00D54B9D">
        <w:rPr>
          <w:rFonts w:ascii="Arial" w:hAnsi="Arial" w:cs="Arial"/>
          <w:color w:val="222222"/>
          <w:sz w:val="20"/>
          <w:szCs w:val="20"/>
          <w:shd w:val="clear" w:color="auto" w:fill="FFFFFF"/>
          <w:lang w:val="en-GB"/>
        </w:rPr>
        <w:t>[42,53,54]</w:t>
      </w:r>
      <w:r w:rsidR="002707A7">
        <w:rPr>
          <w:rFonts w:ascii="Arial" w:hAnsi="Arial" w:cs="Arial"/>
          <w:color w:val="222222"/>
          <w:sz w:val="20"/>
          <w:szCs w:val="20"/>
          <w:shd w:val="clear" w:color="auto" w:fill="FFFFFF"/>
          <w:lang w:val="en-GB"/>
        </w:rPr>
        <w:t xml:space="preserve">. As </w:t>
      </w:r>
      <w:r w:rsidR="003F618C" w:rsidRPr="00677674">
        <w:rPr>
          <w:rFonts w:ascii="Arial" w:hAnsi="Arial" w:cs="Arial"/>
          <w:color w:val="222222"/>
          <w:sz w:val="20"/>
          <w:szCs w:val="20"/>
          <w:shd w:val="clear" w:color="auto" w:fill="FFFFFF"/>
          <w:lang w:val="en-GB"/>
        </w:rPr>
        <w:t xml:space="preserve">a result, expenditure on LABA/ ICS and LAMA inhalers has grown </w:t>
      </w:r>
      <w:r w:rsidR="002707A7">
        <w:rPr>
          <w:rFonts w:ascii="Arial" w:hAnsi="Arial" w:cs="Arial"/>
          <w:color w:val="222222"/>
          <w:sz w:val="20"/>
          <w:szCs w:val="20"/>
          <w:shd w:val="clear" w:color="auto" w:fill="FFFFFF"/>
          <w:lang w:val="en-GB"/>
        </w:rPr>
        <w:t xml:space="preserve">in recent years </w:t>
      </w:r>
      <w:r w:rsidR="003F618C" w:rsidRPr="00677674">
        <w:rPr>
          <w:rFonts w:ascii="Arial" w:hAnsi="Arial" w:cs="Arial"/>
          <w:color w:val="222222"/>
          <w:sz w:val="20"/>
          <w:szCs w:val="20"/>
          <w:shd w:val="clear" w:color="auto" w:fill="FFFFFF"/>
          <w:lang w:val="en-GB"/>
        </w:rPr>
        <w:t>to become the highest of any medicine type in Scotland</w:t>
      </w:r>
      <w:r w:rsidR="003F618C">
        <w:rPr>
          <w:rFonts w:ascii="Arial" w:hAnsi="Arial" w:cs="Arial"/>
          <w:color w:val="222222"/>
          <w:sz w:val="20"/>
          <w:szCs w:val="20"/>
          <w:shd w:val="clear" w:color="auto" w:fill="FFFFFF"/>
          <w:lang w:val="en-GB"/>
        </w:rPr>
        <w:t xml:space="preserve">. </w:t>
      </w:r>
      <w:r w:rsidR="00B7103C">
        <w:rPr>
          <w:rFonts w:ascii="Arial" w:hAnsi="Arial" w:cs="Arial"/>
          <w:color w:val="222222"/>
          <w:sz w:val="20"/>
          <w:szCs w:val="20"/>
          <w:shd w:val="clear" w:color="auto" w:fill="FFFFFF"/>
          <w:lang w:val="en-GB"/>
        </w:rPr>
        <w:t xml:space="preserve">To help address this, </w:t>
      </w:r>
      <w:r w:rsidR="003F618C">
        <w:rPr>
          <w:rFonts w:ascii="Arial" w:hAnsi="Arial" w:cs="Arial"/>
          <w:color w:val="222222"/>
          <w:sz w:val="20"/>
          <w:szCs w:val="20"/>
          <w:shd w:val="clear" w:color="auto" w:fill="FFFFFF"/>
          <w:lang w:val="en-GB"/>
        </w:rPr>
        <w:t xml:space="preserve">new </w:t>
      </w:r>
      <w:r w:rsidR="003F618C" w:rsidRPr="00677674">
        <w:rPr>
          <w:rFonts w:ascii="Arial" w:hAnsi="Arial" w:cs="Arial"/>
          <w:color w:val="222222"/>
          <w:sz w:val="20"/>
          <w:szCs w:val="20"/>
          <w:shd w:val="clear" w:color="auto" w:fill="FFFFFF"/>
          <w:lang w:val="en-GB"/>
        </w:rPr>
        <w:t xml:space="preserve">lower cost LABA/ ICS inhalers, e.g. </w:t>
      </w:r>
      <w:proofErr w:type="spellStart"/>
      <w:r w:rsidR="003F618C" w:rsidRPr="00677674">
        <w:rPr>
          <w:rFonts w:ascii="Arial" w:hAnsi="Arial" w:cs="Arial"/>
          <w:color w:val="222222"/>
          <w:sz w:val="20"/>
          <w:szCs w:val="20"/>
          <w:shd w:val="clear" w:color="auto" w:fill="FFFFFF"/>
          <w:lang w:val="en-GB"/>
        </w:rPr>
        <w:t>Fostair</w:t>
      </w:r>
      <w:proofErr w:type="spellEnd"/>
      <w:r w:rsidR="003F618C" w:rsidRPr="00677674">
        <w:rPr>
          <w:rFonts w:ascii="Arial" w:hAnsi="Arial" w:cs="Arial"/>
          <w:color w:val="222222"/>
          <w:sz w:val="20"/>
          <w:szCs w:val="20"/>
          <w:shd w:val="clear" w:color="auto" w:fill="FFFFFF"/>
          <w:lang w:val="en-GB"/>
        </w:rPr>
        <w:t xml:space="preserve">® (beclomethasone/ formoterol) and </w:t>
      </w:r>
      <w:proofErr w:type="spellStart"/>
      <w:r w:rsidR="003F618C" w:rsidRPr="00677674">
        <w:rPr>
          <w:rFonts w:ascii="Arial" w:hAnsi="Arial" w:cs="Arial"/>
          <w:color w:val="222222"/>
          <w:sz w:val="20"/>
          <w:szCs w:val="20"/>
          <w:shd w:val="clear" w:color="auto" w:fill="FFFFFF"/>
          <w:lang w:val="en-GB"/>
        </w:rPr>
        <w:t>Revlar</w:t>
      </w:r>
      <w:proofErr w:type="spellEnd"/>
      <w:r w:rsidR="003F618C" w:rsidRPr="00677674">
        <w:rPr>
          <w:rFonts w:ascii="Arial" w:hAnsi="Arial" w:cs="Arial"/>
          <w:color w:val="222222"/>
          <w:sz w:val="20"/>
          <w:szCs w:val="20"/>
          <w:shd w:val="clear" w:color="auto" w:fill="FFFFFF"/>
          <w:lang w:val="en-GB"/>
        </w:rPr>
        <w:t>® (</w:t>
      </w:r>
      <w:r w:rsidR="003F618C" w:rsidRPr="00677674">
        <w:rPr>
          <w:rFonts w:ascii="Arial" w:hAnsi="Arial" w:cs="Arial"/>
          <w:sz w:val="20"/>
          <w:szCs w:val="20"/>
          <w:lang w:val="en-GB"/>
        </w:rPr>
        <w:t>fluticasone furoate/vilanterol)</w:t>
      </w:r>
      <w:r w:rsidR="003F618C" w:rsidRPr="00677674">
        <w:rPr>
          <w:rFonts w:ascii="Arial" w:hAnsi="Arial" w:cs="Arial"/>
          <w:color w:val="222222"/>
          <w:sz w:val="20"/>
          <w:szCs w:val="20"/>
          <w:shd w:val="clear" w:color="auto" w:fill="FFFFFF"/>
          <w:lang w:val="en-GB"/>
        </w:rPr>
        <w:t xml:space="preserve"> have recently been</w:t>
      </w:r>
      <w:r w:rsidR="003F618C">
        <w:rPr>
          <w:rFonts w:ascii="Arial" w:hAnsi="Arial" w:cs="Arial"/>
          <w:color w:val="222222"/>
          <w:sz w:val="20"/>
          <w:szCs w:val="20"/>
          <w:shd w:val="clear" w:color="auto" w:fill="FFFFFF"/>
          <w:lang w:val="en-GB"/>
        </w:rPr>
        <w:t xml:space="preserve"> </w:t>
      </w:r>
      <w:r w:rsidR="003F618C" w:rsidRPr="00677674">
        <w:rPr>
          <w:rFonts w:ascii="Arial" w:hAnsi="Arial" w:cs="Arial"/>
          <w:color w:val="222222"/>
          <w:sz w:val="20"/>
          <w:szCs w:val="20"/>
          <w:shd w:val="clear" w:color="auto" w:fill="FFFFFF"/>
          <w:lang w:val="en-GB"/>
        </w:rPr>
        <w:t xml:space="preserve">promoted by the Health Boards in Scotland as </w:t>
      </w:r>
      <w:r w:rsidR="00F02B95">
        <w:rPr>
          <w:rFonts w:ascii="Arial" w:hAnsi="Arial" w:cs="Arial"/>
          <w:color w:val="222222"/>
          <w:sz w:val="20"/>
          <w:szCs w:val="20"/>
          <w:shd w:val="clear" w:color="auto" w:fill="FFFFFF"/>
          <w:lang w:val="en-GB"/>
        </w:rPr>
        <w:t xml:space="preserve">the </w:t>
      </w:r>
      <w:r w:rsidR="003F618C" w:rsidRPr="00677674">
        <w:rPr>
          <w:rFonts w:ascii="Arial" w:hAnsi="Arial" w:cs="Arial"/>
          <w:color w:val="222222"/>
          <w:sz w:val="20"/>
          <w:szCs w:val="20"/>
          <w:shd w:val="clear" w:color="auto" w:fill="FFFFFF"/>
          <w:lang w:val="en-GB"/>
        </w:rPr>
        <w:t xml:space="preserve">preferred </w:t>
      </w:r>
      <w:proofErr w:type="gramStart"/>
      <w:r w:rsidR="003F618C" w:rsidRPr="00677674">
        <w:rPr>
          <w:rFonts w:ascii="Arial" w:hAnsi="Arial" w:cs="Arial"/>
          <w:color w:val="222222"/>
          <w:sz w:val="20"/>
          <w:szCs w:val="20"/>
          <w:shd w:val="clear" w:color="auto" w:fill="FFFFFF"/>
          <w:lang w:val="en-GB"/>
        </w:rPr>
        <w:t>first and second line</w:t>
      </w:r>
      <w:proofErr w:type="gramEnd"/>
      <w:r w:rsidR="003F618C" w:rsidRPr="00677674">
        <w:rPr>
          <w:rFonts w:ascii="Arial" w:hAnsi="Arial" w:cs="Arial"/>
          <w:color w:val="222222"/>
          <w:sz w:val="20"/>
          <w:szCs w:val="20"/>
          <w:shd w:val="clear" w:color="auto" w:fill="FFFFFF"/>
          <w:lang w:val="en-GB"/>
        </w:rPr>
        <w:t xml:space="preserve"> choices </w:t>
      </w:r>
      <w:r w:rsidR="00D54B9D">
        <w:rPr>
          <w:rFonts w:ascii="Arial" w:hAnsi="Arial" w:cs="Arial"/>
          <w:color w:val="222222"/>
          <w:sz w:val="20"/>
          <w:szCs w:val="20"/>
          <w:shd w:val="clear" w:color="auto" w:fill="FFFFFF"/>
          <w:lang w:val="en-GB"/>
        </w:rPr>
        <w:t>[39-41]</w:t>
      </w:r>
      <w:r w:rsidR="003F618C">
        <w:rPr>
          <w:rFonts w:ascii="Arial" w:hAnsi="Arial" w:cs="Arial"/>
          <w:color w:val="222222"/>
          <w:sz w:val="20"/>
          <w:szCs w:val="20"/>
          <w:shd w:val="clear" w:color="auto" w:fill="FFFFFF"/>
          <w:lang w:val="en-GB"/>
        </w:rPr>
        <w:t xml:space="preserve">. There were concerns </w:t>
      </w:r>
      <w:r w:rsidR="002707A7">
        <w:rPr>
          <w:rFonts w:ascii="Arial" w:hAnsi="Arial" w:cs="Arial"/>
          <w:color w:val="222222"/>
          <w:sz w:val="20"/>
          <w:szCs w:val="20"/>
          <w:shd w:val="clear" w:color="auto" w:fill="FFFFFF"/>
          <w:lang w:val="en-GB"/>
        </w:rPr>
        <w:t xml:space="preserve">initially </w:t>
      </w:r>
      <w:r w:rsidR="003F618C">
        <w:rPr>
          <w:rFonts w:ascii="Arial" w:hAnsi="Arial" w:cs="Arial"/>
          <w:color w:val="222222"/>
          <w:sz w:val="20"/>
          <w:szCs w:val="20"/>
          <w:shd w:val="clear" w:color="auto" w:fill="FFFFFF"/>
          <w:lang w:val="en-GB"/>
        </w:rPr>
        <w:t>that these new inhalers did not have the same dose range</w:t>
      </w:r>
      <w:r w:rsidR="002707A7">
        <w:rPr>
          <w:rFonts w:ascii="Arial" w:hAnsi="Arial" w:cs="Arial"/>
          <w:color w:val="222222"/>
          <w:sz w:val="20"/>
          <w:szCs w:val="20"/>
          <w:shd w:val="clear" w:color="auto" w:fill="FFFFFF"/>
          <w:lang w:val="en-GB"/>
        </w:rPr>
        <w:t xml:space="preserve"> </w:t>
      </w:r>
      <w:r w:rsidR="003F618C">
        <w:rPr>
          <w:rFonts w:ascii="Arial" w:hAnsi="Arial" w:cs="Arial"/>
          <w:color w:val="222222"/>
          <w:sz w:val="20"/>
          <w:szCs w:val="20"/>
          <w:shd w:val="clear" w:color="auto" w:fill="FFFFFF"/>
          <w:lang w:val="en-GB"/>
        </w:rPr>
        <w:t>as Seretide</w:t>
      </w:r>
      <w:r w:rsidR="003F618C" w:rsidRPr="00677674">
        <w:rPr>
          <w:rFonts w:ascii="Arial" w:hAnsi="Arial" w:cs="Arial"/>
          <w:color w:val="222222"/>
          <w:sz w:val="20"/>
          <w:szCs w:val="20"/>
          <w:shd w:val="clear" w:color="auto" w:fill="FFFFFF"/>
          <w:lang w:val="en-GB"/>
        </w:rPr>
        <w:t>®</w:t>
      </w:r>
      <w:r w:rsidR="003F618C">
        <w:rPr>
          <w:rFonts w:ascii="Arial" w:hAnsi="Arial" w:cs="Arial"/>
          <w:color w:val="222222"/>
          <w:sz w:val="20"/>
          <w:szCs w:val="20"/>
          <w:shd w:val="clear" w:color="auto" w:fill="FFFFFF"/>
          <w:lang w:val="en-GB"/>
        </w:rPr>
        <w:t xml:space="preserve"> and Symbicort</w:t>
      </w:r>
      <w:r w:rsidR="003F618C" w:rsidRPr="00677674">
        <w:rPr>
          <w:rFonts w:ascii="Arial" w:hAnsi="Arial" w:cs="Arial"/>
          <w:color w:val="222222"/>
          <w:sz w:val="20"/>
          <w:szCs w:val="20"/>
          <w:shd w:val="clear" w:color="auto" w:fill="FFFFFF"/>
          <w:lang w:val="en-GB"/>
        </w:rPr>
        <w:t>®</w:t>
      </w:r>
      <w:r w:rsidR="003F618C">
        <w:rPr>
          <w:rFonts w:ascii="Arial" w:hAnsi="Arial" w:cs="Arial"/>
          <w:color w:val="222222"/>
          <w:sz w:val="20"/>
          <w:szCs w:val="20"/>
          <w:shd w:val="clear" w:color="auto" w:fill="FFFFFF"/>
          <w:lang w:val="en-GB"/>
        </w:rPr>
        <w:t xml:space="preserve">, which made it difficult to titrate care. In </w:t>
      </w:r>
      <w:proofErr w:type="gramStart"/>
      <w:r w:rsidR="003F618C">
        <w:rPr>
          <w:rFonts w:ascii="Arial" w:hAnsi="Arial" w:cs="Arial"/>
          <w:color w:val="222222"/>
          <w:sz w:val="20"/>
          <w:szCs w:val="20"/>
          <w:shd w:val="clear" w:color="auto" w:fill="FFFFFF"/>
          <w:lang w:val="en-GB"/>
        </w:rPr>
        <w:t>addition</w:t>
      </w:r>
      <w:proofErr w:type="gramEnd"/>
      <w:r w:rsidR="003F618C">
        <w:rPr>
          <w:rFonts w:ascii="Arial" w:hAnsi="Arial" w:cs="Arial"/>
          <w:color w:val="222222"/>
          <w:sz w:val="20"/>
          <w:szCs w:val="20"/>
          <w:shd w:val="clear" w:color="auto" w:fill="FFFFFF"/>
          <w:lang w:val="en-GB"/>
        </w:rPr>
        <w:t xml:space="preserve"> at the time of their launch, there were ongoing initiatives with Health Boards to encourage physicians to step down </w:t>
      </w:r>
      <w:r w:rsidR="002707A7">
        <w:rPr>
          <w:rFonts w:ascii="Arial" w:hAnsi="Arial" w:cs="Arial"/>
          <w:color w:val="222222"/>
          <w:sz w:val="20"/>
          <w:szCs w:val="20"/>
          <w:shd w:val="clear" w:color="auto" w:fill="FFFFFF"/>
          <w:lang w:val="en-GB"/>
        </w:rPr>
        <w:t xml:space="preserve">inhaler </w:t>
      </w:r>
      <w:r w:rsidR="003F618C">
        <w:rPr>
          <w:rFonts w:ascii="Arial" w:hAnsi="Arial" w:cs="Arial"/>
          <w:color w:val="222222"/>
          <w:sz w:val="20"/>
          <w:szCs w:val="20"/>
          <w:shd w:val="clear" w:color="auto" w:fill="FFFFFF"/>
          <w:lang w:val="en-GB"/>
        </w:rPr>
        <w:t>doses</w:t>
      </w:r>
      <w:r w:rsidR="00F56EA7">
        <w:rPr>
          <w:rFonts w:ascii="Arial" w:hAnsi="Arial" w:cs="Arial"/>
          <w:color w:val="222222"/>
          <w:sz w:val="20"/>
          <w:szCs w:val="20"/>
          <w:shd w:val="clear" w:color="auto" w:fill="FFFFFF"/>
          <w:lang w:val="en-GB"/>
        </w:rPr>
        <w:t xml:space="preserve"> particularly the steroid burden</w:t>
      </w:r>
      <w:r>
        <w:rPr>
          <w:rFonts w:ascii="Arial" w:hAnsi="Arial" w:cs="Arial"/>
          <w:color w:val="222222"/>
          <w:sz w:val="20"/>
          <w:szCs w:val="20"/>
          <w:shd w:val="clear" w:color="auto" w:fill="FFFFFF"/>
          <w:lang w:val="en-GB"/>
        </w:rPr>
        <w:t xml:space="preserve"> in line with current guidance (BTS/ SIGN)</w:t>
      </w:r>
      <w:r w:rsidR="003F618C">
        <w:rPr>
          <w:rFonts w:ascii="Arial" w:hAnsi="Arial" w:cs="Arial"/>
          <w:color w:val="222222"/>
          <w:sz w:val="20"/>
          <w:szCs w:val="20"/>
          <w:shd w:val="clear" w:color="auto" w:fill="FFFFFF"/>
          <w:lang w:val="en-GB"/>
        </w:rPr>
        <w:t xml:space="preserve">. Consequently, it was perceived as challenging to initiate this </w:t>
      </w:r>
      <w:r w:rsidR="00EB3EFC">
        <w:rPr>
          <w:rFonts w:ascii="Arial" w:hAnsi="Arial" w:cs="Arial"/>
          <w:color w:val="222222"/>
          <w:sz w:val="20"/>
          <w:szCs w:val="20"/>
          <w:shd w:val="clear" w:color="auto" w:fill="FFFFFF"/>
          <w:lang w:val="en-GB"/>
        </w:rPr>
        <w:t xml:space="preserve">steroid </w:t>
      </w:r>
      <w:r w:rsidR="002707A7">
        <w:rPr>
          <w:rFonts w:ascii="Arial" w:hAnsi="Arial" w:cs="Arial"/>
          <w:color w:val="222222"/>
          <w:sz w:val="20"/>
          <w:szCs w:val="20"/>
          <w:shd w:val="clear" w:color="auto" w:fill="FFFFFF"/>
          <w:lang w:val="en-GB"/>
        </w:rPr>
        <w:t xml:space="preserve">dose </w:t>
      </w:r>
      <w:r w:rsidR="003F618C">
        <w:rPr>
          <w:rFonts w:ascii="Arial" w:hAnsi="Arial" w:cs="Arial"/>
          <w:color w:val="222222"/>
          <w:sz w:val="20"/>
          <w:szCs w:val="20"/>
          <w:shd w:val="clear" w:color="auto" w:fill="FFFFFF"/>
          <w:lang w:val="en-GB"/>
        </w:rPr>
        <w:t>change as well as switch patients between different inhaler types. T</w:t>
      </w:r>
      <w:r w:rsidR="003F618C">
        <w:rPr>
          <w:rFonts w:ascii="Arial" w:hAnsi="Arial" w:cs="Arial"/>
          <w:sz w:val="20"/>
          <w:szCs w:val="20"/>
          <w:lang w:val="en-GB"/>
        </w:rPr>
        <w:t xml:space="preserve">here was also a need for all key stakeholders to become comfortable with </w:t>
      </w:r>
      <w:proofErr w:type="spellStart"/>
      <w:r w:rsidR="003F618C" w:rsidRPr="00677674">
        <w:rPr>
          <w:rFonts w:ascii="Arial" w:hAnsi="Arial" w:cs="Arial"/>
          <w:color w:val="222222"/>
          <w:sz w:val="20"/>
          <w:szCs w:val="20"/>
          <w:shd w:val="clear" w:color="auto" w:fill="FFFFFF"/>
          <w:lang w:val="en-GB"/>
        </w:rPr>
        <w:t>Fostair</w:t>
      </w:r>
      <w:proofErr w:type="spellEnd"/>
      <w:r w:rsidR="003F618C" w:rsidRPr="00677674">
        <w:rPr>
          <w:rFonts w:ascii="Arial" w:hAnsi="Arial" w:cs="Arial"/>
          <w:color w:val="222222"/>
          <w:sz w:val="20"/>
          <w:szCs w:val="20"/>
          <w:shd w:val="clear" w:color="auto" w:fill="FFFFFF"/>
          <w:lang w:val="en-GB"/>
        </w:rPr>
        <w:t>®</w:t>
      </w:r>
      <w:r w:rsidR="003F618C">
        <w:rPr>
          <w:rFonts w:ascii="Arial" w:hAnsi="Arial" w:cs="Arial"/>
          <w:color w:val="222222"/>
          <w:sz w:val="20"/>
          <w:szCs w:val="20"/>
          <w:shd w:val="clear" w:color="auto" w:fill="FFFFFF"/>
          <w:lang w:val="en-GB"/>
        </w:rPr>
        <w:t xml:space="preserve"> or </w:t>
      </w:r>
      <w:proofErr w:type="spellStart"/>
      <w:r w:rsidR="003F618C">
        <w:rPr>
          <w:rFonts w:ascii="Arial" w:hAnsi="Arial" w:cs="Arial"/>
          <w:color w:val="222222"/>
          <w:sz w:val="20"/>
          <w:szCs w:val="20"/>
          <w:shd w:val="clear" w:color="auto" w:fill="FFFFFF"/>
          <w:lang w:val="en-GB"/>
        </w:rPr>
        <w:t>Revlar</w:t>
      </w:r>
      <w:proofErr w:type="spellEnd"/>
      <w:r w:rsidR="003F618C" w:rsidRPr="00677674">
        <w:rPr>
          <w:rFonts w:ascii="Arial" w:hAnsi="Arial" w:cs="Arial"/>
          <w:color w:val="222222"/>
          <w:sz w:val="20"/>
          <w:szCs w:val="20"/>
          <w:shd w:val="clear" w:color="auto" w:fill="FFFFFF"/>
          <w:lang w:val="en-GB"/>
        </w:rPr>
        <w:t>®</w:t>
      </w:r>
      <w:r w:rsidR="003F618C">
        <w:rPr>
          <w:rFonts w:ascii="Arial" w:hAnsi="Arial" w:cs="Arial"/>
          <w:color w:val="222222"/>
          <w:sz w:val="20"/>
          <w:szCs w:val="20"/>
          <w:shd w:val="clear" w:color="auto" w:fill="FFFFFF"/>
          <w:lang w:val="en-GB"/>
        </w:rPr>
        <w:t>, which resulted in a gradual uptake initially</w:t>
      </w:r>
      <w:r w:rsidR="00EB3EFC">
        <w:rPr>
          <w:rFonts w:ascii="Arial" w:hAnsi="Arial" w:cs="Arial"/>
          <w:color w:val="222222"/>
          <w:sz w:val="20"/>
          <w:szCs w:val="20"/>
          <w:shd w:val="clear" w:color="auto" w:fill="FFFFFF"/>
          <w:lang w:val="en-GB"/>
        </w:rPr>
        <w:t xml:space="preserve"> as well as </w:t>
      </w:r>
      <w:r w:rsidR="00F529F4">
        <w:rPr>
          <w:rFonts w:ascii="Arial" w:hAnsi="Arial" w:cs="Arial"/>
          <w:color w:val="222222"/>
          <w:sz w:val="20"/>
          <w:szCs w:val="20"/>
          <w:shd w:val="clear" w:color="auto" w:fill="FFFFFF"/>
          <w:lang w:val="en-GB"/>
        </w:rPr>
        <w:t xml:space="preserve">acknowledging the </w:t>
      </w:r>
      <w:r w:rsidR="00EB3EFC">
        <w:rPr>
          <w:rFonts w:ascii="Arial" w:hAnsi="Arial" w:cs="Arial"/>
          <w:color w:val="222222"/>
          <w:sz w:val="20"/>
          <w:szCs w:val="20"/>
          <w:shd w:val="clear" w:color="auto" w:fill="FFFFFF"/>
          <w:lang w:val="en-GB"/>
        </w:rPr>
        <w:t xml:space="preserve">resource implications with </w:t>
      </w:r>
      <w:r w:rsidR="00F529F4">
        <w:rPr>
          <w:rFonts w:ascii="Arial" w:hAnsi="Arial" w:cs="Arial"/>
          <w:color w:val="222222"/>
          <w:sz w:val="20"/>
          <w:szCs w:val="20"/>
          <w:shd w:val="clear" w:color="auto" w:fill="FFFFFF"/>
          <w:lang w:val="en-GB"/>
        </w:rPr>
        <w:t xml:space="preserve">patient </w:t>
      </w:r>
      <w:r w:rsidR="00EB3EFC">
        <w:rPr>
          <w:rFonts w:ascii="Arial" w:hAnsi="Arial" w:cs="Arial"/>
          <w:color w:val="222222"/>
          <w:sz w:val="20"/>
          <w:szCs w:val="20"/>
          <w:shd w:val="clear" w:color="auto" w:fill="FFFFFF"/>
          <w:lang w:val="en-GB"/>
        </w:rPr>
        <w:t xml:space="preserve">training </w:t>
      </w:r>
      <w:r w:rsidR="00D54B9D">
        <w:rPr>
          <w:rFonts w:ascii="Arial" w:hAnsi="Arial" w:cs="Arial"/>
          <w:color w:val="222222"/>
          <w:sz w:val="20"/>
          <w:szCs w:val="20"/>
          <w:shd w:val="clear" w:color="auto" w:fill="FFFFFF"/>
          <w:lang w:val="en-GB"/>
        </w:rPr>
        <w:t>[50</w:t>
      </w:r>
      <w:proofErr w:type="gramStart"/>
      <w:r w:rsidR="00D54B9D">
        <w:rPr>
          <w:rFonts w:ascii="Arial" w:hAnsi="Arial" w:cs="Arial"/>
          <w:color w:val="222222"/>
          <w:sz w:val="20"/>
          <w:szCs w:val="20"/>
          <w:shd w:val="clear" w:color="auto" w:fill="FFFFFF"/>
          <w:lang w:val="en-GB"/>
        </w:rPr>
        <w:t>]</w:t>
      </w:r>
      <w:r w:rsidR="00EB3EFC">
        <w:rPr>
          <w:rFonts w:ascii="Arial" w:hAnsi="Arial" w:cs="Arial"/>
          <w:color w:val="222222"/>
          <w:sz w:val="20"/>
          <w:szCs w:val="20"/>
          <w:shd w:val="clear" w:color="auto" w:fill="FFFFFF"/>
          <w:lang w:val="en-GB"/>
        </w:rPr>
        <w:t>.</w:t>
      </w:r>
      <w:r w:rsidR="003F618C">
        <w:rPr>
          <w:rFonts w:ascii="Arial" w:hAnsi="Arial" w:cs="Arial"/>
          <w:sz w:val="20"/>
          <w:szCs w:val="20"/>
          <w:lang w:val="en-GB"/>
        </w:rPr>
        <w:t>There</w:t>
      </w:r>
      <w:proofErr w:type="gramEnd"/>
      <w:r w:rsidR="003F618C">
        <w:rPr>
          <w:rFonts w:ascii="Arial" w:hAnsi="Arial" w:cs="Arial"/>
          <w:sz w:val="20"/>
          <w:szCs w:val="20"/>
          <w:lang w:val="en-GB"/>
        </w:rPr>
        <w:t xml:space="preserve"> </w:t>
      </w:r>
      <w:r>
        <w:rPr>
          <w:rFonts w:ascii="Arial" w:hAnsi="Arial" w:cs="Arial"/>
          <w:sz w:val="20"/>
          <w:szCs w:val="20"/>
          <w:lang w:val="en-GB"/>
        </w:rPr>
        <w:t>have</w:t>
      </w:r>
      <w:r w:rsidR="003F618C">
        <w:rPr>
          <w:rFonts w:ascii="Arial" w:hAnsi="Arial" w:cs="Arial"/>
          <w:sz w:val="20"/>
          <w:szCs w:val="20"/>
          <w:lang w:val="en-GB"/>
        </w:rPr>
        <w:t xml:space="preserve"> also </w:t>
      </w:r>
      <w:r>
        <w:rPr>
          <w:rFonts w:ascii="Arial" w:hAnsi="Arial" w:cs="Arial"/>
          <w:sz w:val="20"/>
          <w:szCs w:val="20"/>
          <w:lang w:val="en-GB"/>
        </w:rPr>
        <w:t xml:space="preserve">been </w:t>
      </w:r>
      <w:r w:rsidR="003F618C">
        <w:rPr>
          <w:rFonts w:ascii="Arial" w:hAnsi="Arial" w:cs="Arial"/>
          <w:sz w:val="20"/>
          <w:szCs w:val="20"/>
          <w:lang w:val="en-GB"/>
        </w:rPr>
        <w:t>concerns with</w:t>
      </w:r>
      <w:r w:rsidR="002707A7">
        <w:rPr>
          <w:rFonts w:ascii="Arial" w:hAnsi="Arial" w:cs="Arial"/>
          <w:sz w:val="20"/>
          <w:szCs w:val="20"/>
          <w:lang w:val="en-GB"/>
        </w:rPr>
        <w:t xml:space="preserve"> </w:t>
      </w:r>
      <w:r w:rsidR="002707A7">
        <w:rPr>
          <w:rFonts w:ascii="Arial" w:hAnsi="Arial" w:cs="Arial"/>
          <w:color w:val="222222"/>
          <w:sz w:val="20"/>
          <w:szCs w:val="20"/>
          <w:shd w:val="clear" w:color="auto" w:fill="FFFFFF"/>
          <w:lang w:val="en-GB"/>
        </w:rPr>
        <w:t>the</w:t>
      </w:r>
      <w:r w:rsidR="003F618C">
        <w:rPr>
          <w:rFonts w:ascii="Arial" w:hAnsi="Arial" w:cs="Arial"/>
          <w:color w:val="222222"/>
          <w:sz w:val="20"/>
          <w:szCs w:val="20"/>
          <w:shd w:val="clear" w:color="auto" w:fill="FFFFFF"/>
          <w:lang w:val="en-GB"/>
        </w:rPr>
        <w:t xml:space="preserve"> licensed indications</w:t>
      </w:r>
      <w:r w:rsidR="002707A7">
        <w:rPr>
          <w:rFonts w:ascii="Arial" w:hAnsi="Arial" w:cs="Arial"/>
          <w:color w:val="222222"/>
          <w:sz w:val="20"/>
          <w:szCs w:val="20"/>
          <w:shd w:val="clear" w:color="auto" w:fill="FFFFFF"/>
          <w:lang w:val="en-GB"/>
        </w:rPr>
        <w:t xml:space="preserve"> of these alternatives versus Seretide</w:t>
      </w:r>
      <w:r w:rsidR="002707A7" w:rsidRPr="00677674">
        <w:rPr>
          <w:rFonts w:ascii="Arial" w:hAnsi="Arial" w:cs="Arial"/>
          <w:color w:val="222222"/>
          <w:sz w:val="20"/>
          <w:szCs w:val="20"/>
          <w:shd w:val="clear" w:color="auto" w:fill="FFFFFF"/>
          <w:lang w:val="en-GB"/>
        </w:rPr>
        <w:t>®</w:t>
      </w:r>
      <w:r w:rsidR="002707A7">
        <w:rPr>
          <w:rFonts w:ascii="Arial" w:hAnsi="Arial" w:cs="Arial"/>
          <w:color w:val="222222"/>
          <w:sz w:val="20"/>
          <w:szCs w:val="20"/>
          <w:shd w:val="clear" w:color="auto" w:fill="FFFFFF"/>
          <w:lang w:val="en-GB"/>
        </w:rPr>
        <w:t xml:space="preserve"> and Symbicort</w:t>
      </w:r>
      <w:r w:rsidR="002707A7" w:rsidRPr="00677674">
        <w:rPr>
          <w:rFonts w:ascii="Arial" w:hAnsi="Arial" w:cs="Arial"/>
          <w:color w:val="222222"/>
          <w:sz w:val="20"/>
          <w:szCs w:val="20"/>
          <w:shd w:val="clear" w:color="auto" w:fill="FFFFFF"/>
          <w:lang w:val="en-GB"/>
        </w:rPr>
        <w:t>®</w:t>
      </w:r>
      <w:r>
        <w:rPr>
          <w:rFonts w:ascii="Arial" w:hAnsi="Arial" w:cs="Arial"/>
          <w:color w:val="222222"/>
          <w:sz w:val="20"/>
          <w:szCs w:val="20"/>
          <w:shd w:val="clear" w:color="auto" w:fill="FFFFFF"/>
          <w:lang w:val="en-GB"/>
        </w:rPr>
        <w:t xml:space="preserve"> when initially available</w:t>
      </w:r>
      <w:r w:rsidR="002707A7">
        <w:rPr>
          <w:rFonts w:ascii="Arial" w:hAnsi="Arial" w:cs="Arial"/>
          <w:color w:val="222222"/>
          <w:sz w:val="20"/>
          <w:szCs w:val="20"/>
          <w:shd w:val="clear" w:color="auto" w:fill="FFFFFF"/>
          <w:lang w:val="en-GB"/>
        </w:rPr>
        <w:t>.</w:t>
      </w:r>
      <w:r w:rsidR="003F618C">
        <w:rPr>
          <w:rFonts w:ascii="Arial" w:hAnsi="Arial" w:cs="Arial"/>
          <w:color w:val="222222"/>
          <w:sz w:val="20"/>
          <w:szCs w:val="20"/>
          <w:shd w:val="clear" w:color="auto" w:fill="FFFFFF"/>
          <w:lang w:val="en-GB"/>
        </w:rPr>
        <w:t xml:space="preserve"> </w:t>
      </w:r>
    </w:p>
    <w:p w14:paraId="16357522" w14:textId="77777777" w:rsidR="003F618C" w:rsidRPr="00E10929" w:rsidRDefault="003F618C" w:rsidP="003F618C">
      <w:pPr>
        <w:pStyle w:val="NoSpacing"/>
        <w:rPr>
          <w:rFonts w:ascii="Arial" w:hAnsi="Arial" w:cs="Arial"/>
          <w:color w:val="222222"/>
          <w:sz w:val="20"/>
          <w:szCs w:val="20"/>
          <w:shd w:val="clear" w:color="auto" w:fill="FFFFFF"/>
          <w:lang w:val="en-GB"/>
        </w:rPr>
      </w:pPr>
    </w:p>
    <w:p w14:paraId="472AB22C" w14:textId="794DC56C"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 xml:space="preserve">Consequently, </w:t>
      </w:r>
      <w:r>
        <w:rPr>
          <w:rFonts w:ascii="Arial" w:hAnsi="Arial" w:cs="Arial"/>
          <w:sz w:val="20"/>
          <w:szCs w:val="20"/>
          <w:lang w:val="en-GB"/>
        </w:rPr>
        <w:t xml:space="preserve">there is a need to </w:t>
      </w:r>
      <w:r w:rsidRPr="00677674">
        <w:rPr>
          <w:rFonts w:ascii="Arial" w:hAnsi="Arial" w:cs="Arial"/>
          <w:sz w:val="20"/>
          <w:szCs w:val="20"/>
          <w:lang w:val="en-GB"/>
        </w:rPr>
        <w:t xml:space="preserve">investigate the effects of these multiple national and regional activities on the utilisation and expenditure patterns </w:t>
      </w:r>
      <w:r w:rsidR="00F07A99">
        <w:rPr>
          <w:rFonts w:ascii="Arial" w:hAnsi="Arial" w:cs="Arial"/>
          <w:sz w:val="20"/>
          <w:szCs w:val="20"/>
          <w:lang w:val="en-GB"/>
        </w:rPr>
        <w:t>of</w:t>
      </w:r>
      <w:r w:rsidRPr="00677674">
        <w:rPr>
          <w:rFonts w:ascii="Arial" w:hAnsi="Arial" w:cs="Arial"/>
          <w:sz w:val="20"/>
          <w:szCs w:val="20"/>
          <w:lang w:val="en-GB"/>
        </w:rPr>
        <w:t xml:space="preserve"> the </w:t>
      </w:r>
      <w:r>
        <w:rPr>
          <w:rFonts w:ascii="Arial" w:hAnsi="Arial" w:cs="Arial"/>
          <w:sz w:val="20"/>
          <w:szCs w:val="20"/>
          <w:lang w:val="en-GB"/>
        </w:rPr>
        <w:t>different</w:t>
      </w:r>
      <w:r w:rsidRPr="00677674">
        <w:rPr>
          <w:rFonts w:ascii="Arial" w:hAnsi="Arial" w:cs="Arial"/>
          <w:sz w:val="20"/>
          <w:szCs w:val="20"/>
          <w:lang w:val="en-GB"/>
        </w:rPr>
        <w:t xml:space="preserve"> inhalers used in the management of asthma and COPD</w:t>
      </w:r>
      <w:r w:rsidR="002707A7">
        <w:rPr>
          <w:rFonts w:ascii="Arial" w:hAnsi="Arial" w:cs="Arial"/>
          <w:sz w:val="20"/>
          <w:szCs w:val="20"/>
          <w:lang w:val="en-GB"/>
        </w:rPr>
        <w:t xml:space="preserve"> in Scotland</w:t>
      </w:r>
      <w:r w:rsidRPr="00677674">
        <w:rPr>
          <w:rFonts w:ascii="Arial" w:hAnsi="Arial" w:cs="Arial"/>
          <w:sz w:val="20"/>
          <w:szCs w:val="20"/>
          <w:lang w:val="en-GB"/>
        </w:rPr>
        <w:t xml:space="preserve">. The findings will be used as a basis for </w:t>
      </w:r>
      <w:r>
        <w:rPr>
          <w:rFonts w:ascii="Arial" w:hAnsi="Arial" w:cs="Arial"/>
          <w:sz w:val="20"/>
          <w:szCs w:val="20"/>
          <w:lang w:val="en-GB"/>
        </w:rPr>
        <w:t xml:space="preserve">reviewing and </w:t>
      </w:r>
      <w:r w:rsidRPr="00677674">
        <w:rPr>
          <w:rFonts w:ascii="Arial" w:hAnsi="Arial" w:cs="Arial"/>
          <w:sz w:val="20"/>
          <w:szCs w:val="20"/>
          <w:lang w:val="en-GB"/>
        </w:rPr>
        <w:t xml:space="preserve">debating potential future policies to improve the quality and efficiency of prescribing for both asthma and COPD given concerns with </w:t>
      </w:r>
      <w:r w:rsidR="002707A7">
        <w:rPr>
          <w:rFonts w:ascii="Arial" w:hAnsi="Arial" w:cs="Arial"/>
          <w:sz w:val="20"/>
          <w:szCs w:val="20"/>
          <w:lang w:val="en-GB"/>
        </w:rPr>
        <w:t>expenditure within resource constrained environments but mindful of</w:t>
      </w:r>
      <w:r w:rsidRPr="00677674">
        <w:rPr>
          <w:rFonts w:ascii="Arial" w:hAnsi="Arial" w:cs="Arial"/>
          <w:sz w:val="20"/>
          <w:szCs w:val="20"/>
          <w:lang w:val="en-GB"/>
        </w:rPr>
        <w:t xml:space="preserve"> the need to continue to ensure good quality care.</w:t>
      </w:r>
      <w:r w:rsidR="002707A7">
        <w:rPr>
          <w:rFonts w:ascii="Arial" w:hAnsi="Arial" w:cs="Arial"/>
          <w:sz w:val="20"/>
          <w:szCs w:val="20"/>
          <w:lang w:val="en-GB"/>
        </w:rPr>
        <w:t xml:space="preserve"> We are aware that there have been publications assessing the impact and factors associated with poor inhalation techniques as well as different educational policies </w:t>
      </w:r>
      <w:r w:rsidR="00E1388E">
        <w:rPr>
          <w:rFonts w:ascii="Arial" w:hAnsi="Arial" w:cs="Arial"/>
          <w:sz w:val="20"/>
          <w:szCs w:val="20"/>
          <w:lang w:val="en-GB"/>
        </w:rPr>
        <w:t xml:space="preserve">to address concerns </w:t>
      </w:r>
      <w:r w:rsidR="00D54B9D">
        <w:rPr>
          <w:rFonts w:ascii="Arial" w:hAnsi="Arial" w:cs="Arial"/>
          <w:sz w:val="20"/>
          <w:szCs w:val="20"/>
          <w:lang w:val="en-GB"/>
        </w:rPr>
        <w:t>[34,37,38,49,50]</w:t>
      </w:r>
      <w:r w:rsidR="002707A7">
        <w:rPr>
          <w:rFonts w:ascii="Arial" w:hAnsi="Arial" w:cs="Arial"/>
          <w:sz w:val="20"/>
          <w:szCs w:val="20"/>
          <w:lang w:val="en-GB"/>
        </w:rPr>
        <w:t xml:space="preserve">. </w:t>
      </w:r>
      <w:r w:rsidR="00E1388E">
        <w:rPr>
          <w:rFonts w:ascii="Arial" w:hAnsi="Arial" w:cs="Arial"/>
          <w:sz w:val="20"/>
          <w:szCs w:val="20"/>
          <w:lang w:val="en-GB"/>
        </w:rPr>
        <w:t xml:space="preserve">However, we are not aware of any study that has assessed the influence of multiple international, national and regional policies on inhaler utilisation and expenditure patterns during the past seventeen years to provide future guidance. </w:t>
      </w:r>
    </w:p>
    <w:p w14:paraId="4C020AE4" w14:textId="77777777" w:rsidR="003F618C" w:rsidRPr="00677674" w:rsidRDefault="003F618C" w:rsidP="003F618C">
      <w:pPr>
        <w:pStyle w:val="NoSpacing"/>
        <w:rPr>
          <w:rFonts w:ascii="Arial" w:hAnsi="Arial" w:cs="Arial"/>
          <w:sz w:val="20"/>
          <w:szCs w:val="20"/>
          <w:lang w:val="en-GB"/>
        </w:rPr>
      </w:pPr>
    </w:p>
    <w:p w14:paraId="05689C8E" w14:textId="77777777" w:rsidR="003F618C" w:rsidRPr="00677674" w:rsidRDefault="003F618C" w:rsidP="003F618C">
      <w:pPr>
        <w:pStyle w:val="NoSpacing"/>
        <w:rPr>
          <w:rFonts w:ascii="Arial" w:hAnsi="Arial" w:cs="Arial"/>
          <w:b/>
          <w:sz w:val="20"/>
          <w:szCs w:val="20"/>
          <w:lang w:val="en-GB"/>
        </w:rPr>
      </w:pPr>
      <w:bookmarkStart w:id="9" w:name="_Toc526980772"/>
      <w:r w:rsidRPr="00677674">
        <w:rPr>
          <w:rFonts w:ascii="Arial" w:hAnsi="Arial" w:cs="Arial"/>
          <w:b/>
          <w:sz w:val="20"/>
          <w:szCs w:val="20"/>
          <w:lang w:val="en-GB"/>
        </w:rPr>
        <w:t>2. Methodology</w:t>
      </w:r>
      <w:bookmarkEnd w:id="9"/>
    </w:p>
    <w:p w14:paraId="194AB141" w14:textId="77777777" w:rsidR="003F618C" w:rsidRPr="00677674" w:rsidRDefault="003F618C" w:rsidP="003F618C">
      <w:pPr>
        <w:pStyle w:val="NoSpacing"/>
        <w:rPr>
          <w:rFonts w:ascii="Arial" w:hAnsi="Arial" w:cs="Arial"/>
          <w:sz w:val="20"/>
          <w:szCs w:val="20"/>
          <w:lang w:val="en-GB"/>
        </w:rPr>
      </w:pPr>
    </w:p>
    <w:p w14:paraId="07559B20" w14:textId="2B4D56AF" w:rsidR="003E1946" w:rsidRPr="00677674" w:rsidRDefault="003F618C" w:rsidP="003E1946">
      <w:pPr>
        <w:pStyle w:val="NoSpacing"/>
        <w:rPr>
          <w:rFonts w:ascii="Arial" w:eastAsia="Times New Roman" w:hAnsi="Arial" w:cs="Arial"/>
          <w:sz w:val="20"/>
          <w:szCs w:val="20"/>
          <w:lang w:val="en-GB"/>
        </w:rPr>
      </w:pPr>
      <w:r w:rsidRPr="00677674">
        <w:rPr>
          <w:rFonts w:ascii="Arial" w:hAnsi="Arial" w:cs="Arial"/>
          <w:sz w:val="20"/>
          <w:szCs w:val="20"/>
          <w:lang w:val="en-GB"/>
        </w:rPr>
        <w:t xml:space="preserve">Utilisation and prescribing patterns of inhalers in Scotland were assessed using the prescription costs </w:t>
      </w:r>
      <w:r w:rsidRPr="00677674">
        <w:rPr>
          <w:rFonts w:ascii="Arial" w:hAnsi="Arial" w:cs="Arial"/>
          <w:color w:val="000000" w:themeColor="text1"/>
          <w:sz w:val="20"/>
          <w:szCs w:val="20"/>
          <w:lang w:val="en-GB"/>
        </w:rPr>
        <w:t xml:space="preserve">analysis (PCA) data compiled by the Information Services Division (ISD) of NHS Scotland from 2001 to 2017 </w:t>
      </w:r>
      <w:r w:rsidR="00D54B9D">
        <w:rPr>
          <w:rFonts w:ascii="Arial" w:hAnsi="Arial" w:cs="Arial"/>
          <w:color w:val="000000" w:themeColor="text1"/>
          <w:sz w:val="20"/>
          <w:szCs w:val="20"/>
          <w:lang w:val="en-GB"/>
        </w:rPr>
        <w:t>[55]</w:t>
      </w:r>
      <w:r w:rsidRPr="00677674">
        <w:rPr>
          <w:rFonts w:ascii="Arial" w:hAnsi="Arial" w:cs="Arial"/>
          <w:color w:val="000000" w:themeColor="text1"/>
          <w:sz w:val="20"/>
          <w:szCs w:val="20"/>
          <w:lang w:val="en-GB"/>
        </w:rPr>
        <w:t>. This is an open source data set collecting data on the utilization and expenditure of medicines dispensed in community pharmacies in Scotland. NHS Scotland is a universal healthcare system serving the entire Scottish population, with currently no co-payment for medicines in Scotland.</w:t>
      </w:r>
      <w:r w:rsidR="003E1946">
        <w:rPr>
          <w:rFonts w:ascii="Arial" w:hAnsi="Arial" w:cs="Arial"/>
          <w:color w:val="000000" w:themeColor="text1"/>
          <w:sz w:val="20"/>
          <w:szCs w:val="20"/>
          <w:lang w:val="en-GB"/>
        </w:rPr>
        <w:t xml:space="preserve"> </w:t>
      </w:r>
      <w:r w:rsidR="003E1946" w:rsidRPr="00677674">
        <w:rPr>
          <w:rFonts w:ascii="Arial" w:eastAsia="Times New Roman" w:hAnsi="Arial" w:cs="Arial"/>
          <w:sz w:val="20"/>
          <w:szCs w:val="20"/>
          <w:lang w:val="en-GB"/>
        </w:rPr>
        <w:t>The information from the PCA</w:t>
      </w:r>
      <w:r w:rsidR="003E1946">
        <w:rPr>
          <w:rFonts w:ascii="Arial" w:eastAsia="Times New Roman" w:hAnsi="Arial" w:cs="Arial"/>
          <w:sz w:val="20"/>
          <w:szCs w:val="20"/>
          <w:lang w:val="en-GB"/>
        </w:rPr>
        <w:t xml:space="preserve"> </w:t>
      </w:r>
      <w:r w:rsidR="003E1946" w:rsidRPr="00677674">
        <w:rPr>
          <w:rFonts w:ascii="Arial" w:eastAsia="Times New Roman" w:hAnsi="Arial" w:cs="Arial"/>
          <w:sz w:val="20"/>
          <w:szCs w:val="20"/>
          <w:lang w:val="en-GB"/>
        </w:rPr>
        <w:t xml:space="preserve">included: the generic (INN) name, commercial name(s), formulation(s), drug strength(s), number of dispensed units, cost per unit and total gross expenditure. All costs are depicted in Great Britain pounds (GB£s). No attempt was made to allow for inflation as typically medicine costs in Scotland appreciably fall once </w:t>
      </w:r>
      <w:r w:rsidR="003E1946">
        <w:rPr>
          <w:rFonts w:ascii="Arial" w:eastAsia="Times New Roman" w:hAnsi="Arial" w:cs="Arial"/>
          <w:sz w:val="20"/>
          <w:szCs w:val="20"/>
          <w:lang w:val="en-GB"/>
        </w:rPr>
        <w:t xml:space="preserve">generics </w:t>
      </w:r>
      <w:r w:rsidR="003E1946" w:rsidRPr="00677674">
        <w:rPr>
          <w:rFonts w:ascii="Arial" w:eastAsia="Times New Roman" w:hAnsi="Arial" w:cs="Arial"/>
          <w:sz w:val="20"/>
          <w:szCs w:val="20"/>
          <w:lang w:val="en-GB"/>
        </w:rPr>
        <w:t xml:space="preserve">become available </w:t>
      </w:r>
      <w:r w:rsidR="003E1946">
        <w:rPr>
          <w:rFonts w:ascii="Arial" w:eastAsia="Times New Roman" w:hAnsi="Arial" w:cs="Arial"/>
          <w:sz w:val="20"/>
          <w:szCs w:val="20"/>
          <w:lang w:val="en-GB"/>
        </w:rPr>
        <w:t xml:space="preserve">and prices for originators are typically fixed </w:t>
      </w:r>
      <w:r w:rsidR="00D54B9D">
        <w:rPr>
          <w:rFonts w:ascii="Arial" w:eastAsia="Times New Roman" w:hAnsi="Arial" w:cs="Arial"/>
          <w:sz w:val="20"/>
          <w:szCs w:val="20"/>
          <w:lang w:val="en-GB"/>
        </w:rPr>
        <w:t>[42,43]</w:t>
      </w:r>
      <w:r w:rsidR="003E1946" w:rsidRPr="00677674">
        <w:rPr>
          <w:rFonts w:ascii="Arial" w:eastAsia="Times New Roman" w:hAnsi="Arial" w:cs="Arial"/>
          <w:sz w:val="20"/>
          <w:szCs w:val="20"/>
          <w:lang w:val="en-GB"/>
        </w:rPr>
        <w:t xml:space="preserve">. </w:t>
      </w:r>
    </w:p>
    <w:p w14:paraId="5920C991" w14:textId="77777777" w:rsidR="003F618C" w:rsidRPr="00677674" w:rsidRDefault="003F618C" w:rsidP="003F618C">
      <w:pPr>
        <w:pStyle w:val="NoSpacing"/>
        <w:rPr>
          <w:rFonts w:ascii="Arial" w:hAnsi="Arial" w:cs="Arial"/>
          <w:sz w:val="20"/>
          <w:szCs w:val="20"/>
          <w:lang w:val="en-GB"/>
        </w:rPr>
      </w:pPr>
      <w:r w:rsidRPr="00677674" w:rsidDel="008A28E1">
        <w:rPr>
          <w:rFonts w:ascii="Arial" w:hAnsi="Arial" w:cs="Arial"/>
          <w:color w:val="000000" w:themeColor="text1"/>
          <w:sz w:val="20"/>
          <w:szCs w:val="20"/>
          <w:lang w:val="en-GB"/>
        </w:rPr>
        <w:t xml:space="preserve"> </w:t>
      </w:r>
    </w:p>
    <w:p w14:paraId="59E19A7D" w14:textId="57FBDB99" w:rsidR="003F618C" w:rsidRPr="00677674" w:rsidRDefault="00F529F4" w:rsidP="003F618C">
      <w:pPr>
        <w:pStyle w:val="NoSpacing"/>
        <w:rPr>
          <w:rFonts w:ascii="Arial" w:hAnsi="Arial" w:cs="Arial"/>
          <w:sz w:val="20"/>
          <w:szCs w:val="20"/>
          <w:lang w:val="en-GB"/>
        </w:rPr>
      </w:pPr>
      <w:r>
        <w:rPr>
          <w:rFonts w:ascii="Arial" w:hAnsi="Arial" w:cs="Arial"/>
          <w:sz w:val="20"/>
          <w:szCs w:val="20"/>
          <w:lang w:val="en-GB"/>
        </w:rPr>
        <w:t>D</w:t>
      </w:r>
      <w:r w:rsidR="003F618C" w:rsidRPr="00677674">
        <w:rPr>
          <w:rFonts w:ascii="Arial" w:hAnsi="Arial" w:cs="Arial"/>
          <w:sz w:val="20"/>
          <w:szCs w:val="20"/>
          <w:lang w:val="en-GB"/>
        </w:rPr>
        <w:t xml:space="preserve">ata on inhaled medicines from the following classes as defined by the British National Formulary </w:t>
      </w:r>
      <w:r w:rsidR="00D54B9D">
        <w:rPr>
          <w:rFonts w:ascii="Arial" w:hAnsi="Arial" w:cs="Arial"/>
          <w:sz w:val="20"/>
          <w:szCs w:val="20"/>
          <w:lang w:val="en-GB"/>
        </w:rPr>
        <w:t>[56]</w:t>
      </w:r>
      <w:r w:rsidR="003F618C" w:rsidRPr="00677674">
        <w:rPr>
          <w:rFonts w:ascii="Arial" w:hAnsi="Arial" w:cs="Arial"/>
          <w:sz w:val="20"/>
          <w:szCs w:val="20"/>
          <w:lang w:val="en-GB"/>
        </w:rPr>
        <w:t xml:space="preserve"> were incorporated into the </w:t>
      </w:r>
      <w:r w:rsidR="003F618C" w:rsidRPr="00677674">
        <w:rPr>
          <w:rFonts w:ascii="Arial" w:hAnsi="Arial" w:cs="Arial"/>
          <w:color w:val="000000" w:themeColor="text1"/>
          <w:sz w:val="20"/>
          <w:szCs w:val="20"/>
          <w:lang w:val="en-GB"/>
        </w:rPr>
        <w:t>study: SABAs, SAMAs</w:t>
      </w:r>
      <w:r w:rsidR="003F618C">
        <w:rPr>
          <w:rFonts w:ascii="Arial" w:hAnsi="Arial" w:cs="Arial"/>
          <w:color w:val="000000" w:themeColor="text1"/>
          <w:sz w:val="20"/>
          <w:szCs w:val="20"/>
          <w:lang w:val="en-GB"/>
        </w:rPr>
        <w:t xml:space="preserve"> (short acting </w:t>
      </w:r>
      <w:r w:rsidR="003F618C" w:rsidRPr="00677674">
        <w:rPr>
          <w:rFonts w:ascii="Arial" w:hAnsi="Arial" w:cs="Arial"/>
          <w:color w:val="000000" w:themeColor="text1"/>
          <w:sz w:val="20"/>
          <w:szCs w:val="20"/>
          <w:lang w:val="en-GB"/>
        </w:rPr>
        <w:t>muscarinic antagonists</w:t>
      </w:r>
      <w:r w:rsidR="003F618C">
        <w:rPr>
          <w:rFonts w:ascii="Arial" w:hAnsi="Arial" w:cs="Arial"/>
          <w:color w:val="000000" w:themeColor="text1"/>
          <w:sz w:val="20"/>
          <w:szCs w:val="20"/>
          <w:lang w:val="en-GB"/>
        </w:rPr>
        <w:t>)</w:t>
      </w:r>
      <w:r w:rsidR="003F618C" w:rsidRPr="00677674">
        <w:rPr>
          <w:rFonts w:ascii="Arial" w:hAnsi="Arial" w:cs="Arial"/>
          <w:color w:val="000000" w:themeColor="text1"/>
          <w:sz w:val="20"/>
          <w:szCs w:val="20"/>
          <w:lang w:val="en-GB"/>
        </w:rPr>
        <w:t>, LABAs, LAMAs, mast cell stabilisers, ICS as well as combinations such as SABA/SAMA, LAMA/LABA, ICS/LABA and ICS/SABA. We concentrated on guideline recommended inhalers for patients with asthma and COPD</w:t>
      </w:r>
      <w:r w:rsidR="003F618C">
        <w:rPr>
          <w:rFonts w:ascii="Arial" w:hAnsi="Arial" w:cs="Arial"/>
          <w:color w:val="000000" w:themeColor="text1"/>
          <w:sz w:val="20"/>
          <w:szCs w:val="20"/>
          <w:lang w:val="en-GB"/>
        </w:rPr>
        <w:t>, acknowledging that in patients with asthma a LABA is typically not prescribed without an ICS and in COPD, an ICS is not licensed without a LABA. Consequently, both are typically given in combination.</w:t>
      </w:r>
    </w:p>
    <w:p w14:paraId="3EF08CF2" w14:textId="77777777" w:rsidR="003F618C" w:rsidRPr="00677674" w:rsidRDefault="003F618C" w:rsidP="003F618C">
      <w:pPr>
        <w:pStyle w:val="NoSpacing"/>
        <w:rPr>
          <w:rFonts w:ascii="Arial" w:hAnsi="Arial" w:cs="Arial"/>
          <w:color w:val="000000" w:themeColor="text1"/>
          <w:sz w:val="20"/>
          <w:szCs w:val="20"/>
          <w:lang w:val="en-GB"/>
        </w:rPr>
      </w:pPr>
    </w:p>
    <w:p w14:paraId="2D5BEA18" w14:textId="09460EA3" w:rsidR="003F618C" w:rsidRPr="00677674" w:rsidRDefault="003F618C" w:rsidP="003F618C">
      <w:pPr>
        <w:pStyle w:val="NoSpacing"/>
        <w:rPr>
          <w:rFonts w:ascii="Arial" w:hAnsi="Arial" w:cs="Arial"/>
          <w:sz w:val="20"/>
          <w:szCs w:val="20"/>
          <w:lang w:val="en-GB"/>
        </w:rPr>
      </w:pPr>
      <w:r w:rsidRPr="00677674">
        <w:rPr>
          <w:rFonts w:ascii="Arial" w:hAnsi="Arial" w:cs="Arial"/>
          <w:color w:val="000000" w:themeColor="text1"/>
          <w:sz w:val="20"/>
          <w:szCs w:val="20"/>
          <w:lang w:val="en-GB"/>
        </w:rPr>
        <w:t>Between 2001-2017, 144 individual</w:t>
      </w:r>
      <w:r w:rsidRPr="00677674">
        <w:rPr>
          <w:rFonts w:ascii="Arial" w:hAnsi="Arial" w:cs="Arial"/>
          <w:color w:val="C00000"/>
          <w:sz w:val="20"/>
          <w:szCs w:val="20"/>
          <w:lang w:val="en-GB"/>
        </w:rPr>
        <w:t xml:space="preserve"> </w:t>
      </w:r>
      <w:r w:rsidRPr="00677674">
        <w:rPr>
          <w:rFonts w:ascii="Arial" w:hAnsi="Arial" w:cs="Arial"/>
          <w:sz w:val="20"/>
          <w:szCs w:val="20"/>
          <w:lang w:val="en-GB"/>
        </w:rPr>
        <w:t xml:space="preserve">inhalers were included covering both originators, </w:t>
      </w:r>
      <w:r w:rsidR="00E1388E">
        <w:rPr>
          <w:rFonts w:ascii="Arial" w:hAnsi="Arial" w:cs="Arial"/>
          <w:sz w:val="20"/>
          <w:szCs w:val="20"/>
          <w:lang w:val="en-GB"/>
        </w:rPr>
        <w:t>alternatives to originators</w:t>
      </w:r>
      <w:r w:rsidRPr="00677674">
        <w:rPr>
          <w:rFonts w:ascii="Arial" w:hAnsi="Arial" w:cs="Arial"/>
          <w:sz w:val="20"/>
          <w:szCs w:val="20"/>
          <w:lang w:val="en-GB"/>
        </w:rPr>
        <w:t xml:space="preserve"> and generics. In terms of active ingredients, the following were available during the study period</w:t>
      </w:r>
      <w:r>
        <w:rPr>
          <w:rFonts w:ascii="Arial" w:hAnsi="Arial" w:cs="Arial"/>
          <w:sz w:val="20"/>
          <w:szCs w:val="20"/>
          <w:lang w:val="en-GB"/>
        </w:rPr>
        <w:t xml:space="preserve"> although a number of these inhaler types are no longer available</w:t>
      </w:r>
      <w:r w:rsidRPr="00677674">
        <w:rPr>
          <w:rFonts w:ascii="Arial" w:hAnsi="Arial" w:cs="Arial"/>
          <w:sz w:val="20"/>
          <w:szCs w:val="20"/>
          <w:lang w:val="en-GB"/>
        </w:rPr>
        <w:t xml:space="preserve">: five SABAs (salbutamol, terbutaline sulphate, </w:t>
      </w:r>
      <w:proofErr w:type="spellStart"/>
      <w:r w:rsidRPr="00677674">
        <w:rPr>
          <w:rFonts w:ascii="Arial" w:hAnsi="Arial" w:cs="Arial"/>
          <w:sz w:val="20"/>
          <w:szCs w:val="20"/>
          <w:lang w:val="en-GB"/>
        </w:rPr>
        <w:t>fenoterol</w:t>
      </w:r>
      <w:proofErr w:type="spellEnd"/>
      <w:r w:rsidRPr="00677674">
        <w:rPr>
          <w:rFonts w:ascii="Arial" w:hAnsi="Arial" w:cs="Arial"/>
          <w:sz w:val="20"/>
          <w:szCs w:val="20"/>
          <w:lang w:val="en-GB"/>
        </w:rPr>
        <w:t xml:space="preserve"> hydrobromide, orciprenaline sulphate and reproterol hydrochloride), two SAMAs (ipratropium bromide and </w:t>
      </w:r>
      <w:proofErr w:type="spellStart"/>
      <w:r w:rsidRPr="00677674">
        <w:rPr>
          <w:rFonts w:ascii="Arial" w:hAnsi="Arial" w:cs="Arial"/>
          <w:sz w:val="20"/>
          <w:szCs w:val="20"/>
          <w:lang w:val="en-GB"/>
        </w:rPr>
        <w:t>oxitropium</w:t>
      </w:r>
      <w:proofErr w:type="spellEnd"/>
      <w:r w:rsidRPr="00677674">
        <w:rPr>
          <w:rFonts w:ascii="Arial" w:hAnsi="Arial" w:cs="Arial"/>
          <w:sz w:val="20"/>
          <w:szCs w:val="20"/>
          <w:lang w:val="en-GB"/>
        </w:rPr>
        <w:t xml:space="preserve"> bromide), three LABAs (salmeterol, formoterol fumarate and </w:t>
      </w:r>
      <w:proofErr w:type="spellStart"/>
      <w:r w:rsidRPr="00677674">
        <w:rPr>
          <w:rFonts w:ascii="Arial" w:hAnsi="Arial" w:cs="Arial"/>
          <w:sz w:val="20"/>
          <w:szCs w:val="20"/>
          <w:lang w:val="en-GB"/>
        </w:rPr>
        <w:t>olodaterol</w:t>
      </w:r>
      <w:proofErr w:type="spellEnd"/>
      <w:r w:rsidRPr="00677674">
        <w:rPr>
          <w:rFonts w:ascii="Arial" w:hAnsi="Arial" w:cs="Arial"/>
          <w:sz w:val="20"/>
          <w:szCs w:val="20"/>
          <w:lang w:val="en-GB"/>
        </w:rPr>
        <w:t xml:space="preserve">), three LAMAs (tiotropium, aclidinium bromide and umeclidinium bromide), two mast cell stabilisers (nedocromil sodium and sodium cromoglicate), five ICS (budesonide, </w:t>
      </w:r>
      <w:proofErr w:type="spellStart"/>
      <w:r w:rsidRPr="00677674">
        <w:rPr>
          <w:rFonts w:ascii="Arial" w:hAnsi="Arial" w:cs="Arial"/>
          <w:sz w:val="20"/>
          <w:szCs w:val="20"/>
          <w:lang w:val="en-GB"/>
        </w:rPr>
        <w:t>beclometasone</w:t>
      </w:r>
      <w:proofErr w:type="spellEnd"/>
      <w:r w:rsidRPr="00677674">
        <w:rPr>
          <w:rFonts w:ascii="Arial" w:hAnsi="Arial" w:cs="Arial"/>
          <w:sz w:val="20"/>
          <w:szCs w:val="20"/>
          <w:lang w:val="en-GB"/>
        </w:rPr>
        <w:t xml:space="preserve"> dipropionate, </w:t>
      </w:r>
      <w:proofErr w:type="spellStart"/>
      <w:r w:rsidRPr="00677674">
        <w:rPr>
          <w:rFonts w:ascii="Arial" w:hAnsi="Arial" w:cs="Arial"/>
          <w:sz w:val="20"/>
          <w:szCs w:val="20"/>
          <w:lang w:val="en-GB"/>
        </w:rPr>
        <w:t>ciclesonide</w:t>
      </w:r>
      <w:proofErr w:type="spellEnd"/>
      <w:r w:rsidRPr="00677674">
        <w:rPr>
          <w:rFonts w:ascii="Arial" w:hAnsi="Arial" w:cs="Arial"/>
          <w:sz w:val="20"/>
          <w:szCs w:val="20"/>
          <w:lang w:val="en-GB"/>
        </w:rPr>
        <w:t xml:space="preserve">, fluticasone propionate and mometasone furoate), one SABA/SAMA (salbutamol with ipratropium), three LAMA/LABA (umeclidinium bromide with vilanterol </w:t>
      </w:r>
      <w:proofErr w:type="spellStart"/>
      <w:r w:rsidRPr="00677674">
        <w:rPr>
          <w:rFonts w:ascii="Arial" w:hAnsi="Arial" w:cs="Arial"/>
          <w:sz w:val="20"/>
          <w:szCs w:val="20"/>
          <w:lang w:val="en-GB"/>
        </w:rPr>
        <w:t>trifenatate</w:t>
      </w:r>
      <w:proofErr w:type="spellEnd"/>
      <w:r w:rsidRPr="00677674">
        <w:rPr>
          <w:rFonts w:ascii="Arial" w:hAnsi="Arial" w:cs="Arial"/>
          <w:sz w:val="20"/>
          <w:szCs w:val="20"/>
          <w:lang w:val="en-GB"/>
        </w:rPr>
        <w:t xml:space="preserve">, aclidinium bromide with formoterol fumarate and tiotropium with </w:t>
      </w:r>
      <w:proofErr w:type="spellStart"/>
      <w:r w:rsidRPr="00677674">
        <w:rPr>
          <w:rFonts w:ascii="Arial" w:hAnsi="Arial" w:cs="Arial"/>
          <w:sz w:val="20"/>
          <w:szCs w:val="20"/>
          <w:lang w:val="en-GB"/>
        </w:rPr>
        <w:t>olodaterol</w:t>
      </w:r>
      <w:proofErr w:type="spellEnd"/>
      <w:r w:rsidRPr="00677674">
        <w:rPr>
          <w:rFonts w:ascii="Arial" w:hAnsi="Arial" w:cs="Arial"/>
          <w:sz w:val="20"/>
          <w:szCs w:val="20"/>
          <w:lang w:val="en-GB"/>
        </w:rPr>
        <w:t xml:space="preserve">), five ICS/LABA (salmeterol with fluticasone propionate, budesonide with formoterol fumarate, fluticasone furoate with </w:t>
      </w:r>
      <w:r w:rsidRPr="00677674">
        <w:rPr>
          <w:rFonts w:ascii="Arial" w:hAnsi="Arial" w:cs="Arial"/>
          <w:sz w:val="20"/>
          <w:szCs w:val="20"/>
          <w:lang w:val="en-GB"/>
        </w:rPr>
        <w:lastRenderedPageBreak/>
        <w:t xml:space="preserve">vilanterol, fluticasone propionate with formoterol fumarate and </w:t>
      </w:r>
      <w:proofErr w:type="spellStart"/>
      <w:r w:rsidRPr="00677674">
        <w:rPr>
          <w:rFonts w:ascii="Arial" w:hAnsi="Arial" w:cs="Arial"/>
          <w:sz w:val="20"/>
          <w:szCs w:val="20"/>
          <w:lang w:val="en-GB"/>
        </w:rPr>
        <w:t>beclometasone</w:t>
      </w:r>
      <w:proofErr w:type="spellEnd"/>
      <w:r w:rsidRPr="00677674">
        <w:rPr>
          <w:rFonts w:ascii="Arial" w:hAnsi="Arial" w:cs="Arial"/>
          <w:sz w:val="20"/>
          <w:szCs w:val="20"/>
          <w:lang w:val="en-GB"/>
        </w:rPr>
        <w:t xml:space="preserve"> dipropionate with formoterol fumarate)  and one ICS SABA (</w:t>
      </w:r>
      <w:proofErr w:type="spellStart"/>
      <w:r w:rsidRPr="00677674">
        <w:rPr>
          <w:rFonts w:ascii="Arial" w:hAnsi="Arial" w:cs="Arial"/>
          <w:sz w:val="20"/>
          <w:szCs w:val="20"/>
          <w:lang w:val="en-GB"/>
        </w:rPr>
        <w:t>beclometasone</w:t>
      </w:r>
      <w:proofErr w:type="spellEnd"/>
      <w:r w:rsidRPr="00677674">
        <w:rPr>
          <w:rFonts w:ascii="Arial" w:hAnsi="Arial" w:cs="Arial"/>
          <w:sz w:val="20"/>
          <w:szCs w:val="20"/>
          <w:lang w:val="en-GB"/>
        </w:rPr>
        <w:t xml:space="preserve"> dipropionate with salbutamol).</w:t>
      </w:r>
    </w:p>
    <w:p w14:paraId="48DD69FE" w14:textId="77777777" w:rsidR="003F618C" w:rsidRPr="00677674" w:rsidRDefault="003F618C" w:rsidP="003F618C">
      <w:pPr>
        <w:pStyle w:val="NoSpacing"/>
        <w:rPr>
          <w:rFonts w:ascii="Arial" w:eastAsia="Times New Roman" w:hAnsi="Arial" w:cs="Arial"/>
          <w:sz w:val="20"/>
          <w:szCs w:val="20"/>
          <w:lang w:val="en-GB"/>
        </w:rPr>
      </w:pPr>
    </w:p>
    <w:p w14:paraId="71380837" w14:textId="2486B348" w:rsidR="003F618C" w:rsidRPr="00677674" w:rsidRDefault="003F618C" w:rsidP="003F618C">
      <w:pPr>
        <w:pStyle w:val="NoSpacing"/>
        <w:rPr>
          <w:rFonts w:ascii="Arial" w:eastAsia="Times New Roman" w:hAnsi="Arial" w:cs="Arial"/>
          <w:sz w:val="20"/>
          <w:szCs w:val="20"/>
          <w:lang w:val="en-GB"/>
        </w:rPr>
      </w:pPr>
      <w:r w:rsidRPr="00677674">
        <w:rPr>
          <w:rFonts w:ascii="Arial" w:eastAsia="Times New Roman" w:hAnsi="Arial" w:cs="Arial"/>
          <w:sz w:val="20"/>
          <w:szCs w:val="20"/>
          <w:lang w:val="en-GB"/>
        </w:rPr>
        <w:t>From th</w:t>
      </w:r>
      <w:r w:rsidR="003E1946">
        <w:rPr>
          <w:rFonts w:ascii="Arial" w:eastAsia="Times New Roman" w:hAnsi="Arial" w:cs="Arial"/>
          <w:sz w:val="20"/>
          <w:szCs w:val="20"/>
          <w:lang w:val="en-GB"/>
        </w:rPr>
        <w:t>e PCA data</w:t>
      </w:r>
      <w:r w:rsidRPr="00677674">
        <w:rPr>
          <w:rFonts w:ascii="Arial" w:eastAsia="Times New Roman" w:hAnsi="Arial" w:cs="Arial"/>
          <w:sz w:val="20"/>
          <w:szCs w:val="20"/>
          <w:lang w:val="en-GB"/>
        </w:rPr>
        <w:t xml:space="preserve">, </w:t>
      </w:r>
      <w:r>
        <w:rPr>
          <w:rFonts w:ascii="Arial" w:eastAsia="Times New Roman" w:hAnsi="Arial" w:cs="Arial"/>
          <w:sz w:val="20"/>
          <w:szCs w:val="20"/>
          <w:lang w:val="en-GB"/>
        </w:rPr>
        <w:t xml:space="preserve">the </w:t>
      </w:r>
      <w:r w:rsidRPr="00677674">
        <w:rPr>
          <w:rFonts w:ascii="Arial" w:eastAsia="Times New Roman" w:hAnsi="Arial" w:cs="Arial"/>
          <w:sz w:val="20"/>
          <w:szCs w:val="20"/>
          <w:lang w:val="en-GB"/>
        </w:rPr>
        <w:t xml:space="preserve">units dispensed </w:t>
      </w:r>
      <w:r>
        <w:rPr>
          <w:rFonts w:ascii="Arial" w:eastAsia="Times New Roman" w:hAnsi="Arial" w:cs="Arial"/>
          <w:sz w:val="20"/>
          <w:szCs w:val="20"/>
          <w:lang w:val="en-GB"/>
        </w:rPr>
        <w:t xml:space="preserve">(typically an inhaler) </w:t>
      </w:r>
      <w:r w:rsidRPr="00677674">
        <w:rPr>
          <w:rFonts w:ascii="Arial" w:eastAsia="Times New Roman" w:hAnsi="Arial" w:cs="Arial"/>
          <w:sz w:val="20"/>
          <w:szCs w:val="20"/>
          <w:lang w:val="en-GB"/>
        </w:rPr>
        <w:t xml:space="preserve">and </w:t>
      </w:r>
      <w:r w:rsidR="003E1946">
        <w:rPr>
          <w:rFonts w:ascii="Arial" w:eastAsia="Times New Roman" w:hAnsi="Arial" w:cs="Arial"/>
          <w:sz w:val="20"/>
          <w:szCs w:val="20"/>
          <w:lang w:val="en-GB"/>
        </w:rPr>
        <w:t>associated</w:t>
      </w:r>
      <w:r w:rsidRPr="00677674">
        <w:rPr>
          <w:rFonts w:ascii="Arial" w:eastAsia="Times New Roman" w:hAnsi="Arial" w:cs="Arial"/>
          <w:sz w:val="20"/>
          <w:szCs w:val="20"/>
          <w:lang w:val="en-GB"/>
        </w:rPr>
        <w:t xml:space="preserve"> expenditure </w:t>
      </w:r>
      <w:r w:rsidR="003E1946">
        <w:rPr>
          <w:rFonts w:ascii="Arial" w:eastAsia="Times New Roman" w:hAnsi="Arial" w:cs="Arial"/>
          <w:sz w:val="20"/>
          <w:szCs w:val="20"/>
          <w:lang w:val="en-GB"/>
        </w:rPr>
        <w:t>patterns were</w:t>
      </w:r>
      <w:r w:rsidRPr="00677674">
        <w:rPr>
          <w:rFonts w:ascii="Arial" w:eastAsia="Times New Roman" w:hAnsi="Arial" w:cs="Arial"/>
          <w:sz w:val="20"/>
          <w:szCs w:val="20"/>
          <w:lang w:val="en-GB"/>
        </w:rPr>
        <w:t xml:space="preserve"> calculated for each drug class. When presenting and assessing utilisation data, NHS Scotland regularly uses defined daily doses (DDDs) as well as DIDs (DDDs/ 1000 inhabitants/ day) in line with international guidelines </w:t>
      </w:r>
      <w:r w:rsidR="00D54B9D">
        <w:rPr>
          <w:rFonts w:ascii="Arial" w:eastAsia="Times New Roman" w:hAnsi="Arial" w:cs="Arial"/>
          <w:sz w:val="20"/>
          <w:szCs w:val="20"/>
          <w:lang w:val="en-GB"/>
        </w:rPr>
        <w:t>[57-59]</w:t>
      </w:r>
      <w:r w:rsidRPr="00677674">
        <w:rPr>
          <w:rFonts w:ascii="Arial" w:eastAsia="Times New Roman" w:hAnsi="Arial" w:cs="Arial"/>
          <w:sz w:val="20"/>
          <w:szCs w:val="20"/>
          <w:lang w:val="en-GB"/>
        </w:rPr>
        <w:t>. However, for the purpose of this study, items dispensed in community pharmacies</w:t>
      </w:r>
      <w:r>
        <w:rPr>
          <w:rFonts w:ascii="Arial" w:eastAsia="Times New Roman" w:hAnsi="Arial" w:cs="Arial"/>
          <w:sz w:val="20"/>
          <w:szCs w:val="20"/>
          <w:lang w:val="en-GB"/>
        </w:rPr>
        <w:t>, which were typically an inhaler,</w:t>
      </w:r>
      <w:r w:rsidRPr="00677674">
        <w:rPr>
          <w:rFonts w:ascii="Arial" w:eastAsia="Times New Roman" w:hAnsi="Arial" w:cs="Arial"/>
          <w:sz w:val="20"/>
          <w:szCs w:val="20"/>
          <w:lang w:val="en-GB"/>
        </w:rPr>
        <w:t xml:space="preserve"> was </w:t>
      </w:r>
      <w:r>
        <w:rPr>
          <w:rFonts w:ascii="Arial" w:eastAsia="Times New Roman" w:hAnsi="Arial" w:cs="Arial"/>
          <w:sz w:val="20"/>
          <w:szCs w:val="20"/>
          <w:lang w:val="en-GB"/>
        </w:rPr>
        <w:t xml:space="preserve">used </w:t>
      </w:r>
      <w:r w:rsidRPr="00677674">
        <w:rPr>
          <w:rFonts w:ascii="Arial" w:eastAsia="Times New Roman" w:hAnsi="Arial" w:cs="Arial"/>
          <w:sz w:val="20"/>
          <w:szCs w:val="20"/>
          <w:lang w:val="en-GB"/>
        </w:rPr>
        <w:t xml:space="preserve">in order to track actual prescriptions to assess the influence of guidelines/legislation e.g. encouraging the prescription of combined LABA/ICS inhalers. </w:t>
      </w:r>
      <w:r>
        <w:rPr>
          <w:rFonts w:ascii="Arial" w:eastAsia="Times New Roman" w:hAnsi="Arial" w:cs="Arial"/>
          <w:sz w:val="20"/>
          <w:szCs w:val="20"/>
          <w:lang w:val="en-GB"/>
        </w:rPr>
        <w:t xml:space="preserve">In addition, DDDs are not available for combination inhalers </w:t>
      </w:r>
      <w:r w:rsidR="00165A5B">
        <w:rPr>
          <w:rFonts w:ascii="Arial" w:eastAsia="Times New Roman" w:hAnsi="Arial" w:cs="Arial"/>
          <w:sz w:val="20"/>
          <w:szCs w:val="20"/>
          <w:lang w:val="en-GB"/>
        </w:rPr>
        <w:t>[58]</w:t>
      </w:r>
      <w:r>
        <w:rPr>
          <w:rFonts w:ascii="Arial" w:eastAsia="Times New Roman" w:hAnsi="Arial" w:cs="Arial"/>
          <w:sz w:val="20"/>
          <w:szCs w:val="20"/>
          <w:lang w:val="en-GB"/>
        </w:rPr>
        <w:t xml:space="preserve">. </w:t>
      </w:r>
      <w:r w:rsidR="008D270F">
        <w:rPr>
          <w:rFonts w:ascii="Arial" w:eastAsia="Times New Roman" w:hAnsi="Arial" w:cs="Arial"/>
          <w:sz w:val="20"/>
          <w:szCs w:val="20"/>
          <w:lang w:val="en-GB"/>
        </w:rPr>
        <w:t xml:space="preserve">We used a segmented regression analysis </w:t>
      </w:r>
      <w:r w:rsidRPr="00677674">
        <w:rPr>
          <w:rFonts w:ascii="Arial" w:eastAsia="Times New Roman" w:hAnsi="Arial" w:cs="Arial"/>
          <w:color w:val="000000" w:themeColor="text1"/>
          <w:sz w:val="20"/>
          <w:szCs w:val="20"/>
          <w:lang w:val="en-GB"/>
        </w:rPr>
        <w:t>to assess the influence of the various initiatives to enhance the prescribing of</w:t>
      </w:r>
      <w:r>
        <w:rPr>
          <w:rFonts w:ascii="Arial" w:eastAsia="Times New Roman" w:hAnsi="Arial" w:cs="Arial"/>
          <w:color w:val="000000" w:themeColor="text1"/>
          <w:sz w:val="20"/>
          <w:szCs w:val="20"/>
          <w:lang w:val="en-GB"/>
        </w:rPr>
        <w:t xml:space="preserve"> newer formulations of</w:t>
      </w:r>
      <w:r w:rsidRPr="00677674">
        <w:rPr>
          <w:rFonts w:ascii="Arial" w:eastAsia="Times New Roman" w:hAnsi="Arial" w:cs="Arial"/>
          <w:color w:val="000000" w:themeColor="text1"/>
          <w:sz w:val="20"/>
          <w:szCs w:val="20"/>
          <w:lang w:val="en-GB"/>
        </w:rPr>
        <w:t xml:space="preserve"> ICS/ LABAs </w:t>
      </w:r>
      <w:r>
        <w:rPr>
          <w:rFonts w:ascii="Arial" w:eastAsia="Times New Roman" w:hAnsi="Arial" w:cs="Arial"/>
          <w:color w:val="000000" w:themeColor="text1"/>
          <w:sz w:val="20"/>
          <w:szCs w:val="20"/>
          <w:lang w:val="en-GB"/>
        </w:rPr>
        <w:t xml:space="preserve">such as </w:t>
      </w:r>
      <w:proofErr w:type="spellStart"/>
      <w:r w:rsidRPr="00677674">
        <w:rPr>
          <w:rFonts w:ascii="Arial" w:hAnsi="Arial" w:cs="Arial"/>
          <w:color w:val="222222"/>
          <w:sz w:val="20"/>
          <w:szCs w:val="20"/>
          <w:shd w:val="clear" w:color="auto" w:fill="FFFFFF"/>
          <w:lang w:val="en-GB"/>
        </w:rPr>
        <w:t>Fostair</w:t>
      </w:r>
      <w:proofErr w:type="spellEnd"/>
      <w:r w:rsidRPr="00677674">
        <w:rPr>
          <w:rFonts w:ascii="Arial" w:hAnsi="Arial" w:cs="Arial"/>
          <w:color w:val="222222"/>
          <w:sz w:val="20"/>
          <w:szCs w:val="20"/>
          <w:shd w:val="clear" w:color="auto" w:fill="FFFFFF"/>
          <w:lang w:val="en-GB"/>
        </w:rPr>
        <w:t>®</w:t>
      </w:r>
      <w:r>
        <w:rPr>
          <w:rFonts w:ascii="Arial" w:hAnsi="Arial" w:cs="Arial"/>
          <w:color w:val="222222"/>
          <w:sz w:val="20"/>
          <w:szCs w:val="20"/>
          <w:shd w:val="clear" w:color="auto" w:fill="FFFFFF"/>
          <w:lang w:val="en-GB"/>
        </w:rPr>
        <w:t xml:space="preserve"> or </w:t>
      </w:r>
      <w:proofErr w:type="spellStart"/>
      <w:r>
        <w:rPr>
          <w:rFonts w:ascii="Arial" w:hAnsi="Arial" w:cs="Arial"/>
          <w:color w:val="222222"/>
          <w:sz w:val="20"/>
          <w:szCs w:val="20"/>
          <w:shd w:val="clear" w:color="auto" w:fill="FFFFFF"/>
          <w:lang w:val="en-GB"/>
        </w:rPr>
        <w:t>Revlar</w:t>
      </w:r>
      <w:proofErr w:type="spellEnd"/>
      <w:r w:rsidRPr="00677674">
        <w:rPr>
          <w:rFonts w:ascii="Arial" w:hAnsi="Arial" w:cs="Arial"/>
          <w:color w:val="222222"/>
          <w:sz w:val="20"/>
          <w:szCs w:val="20"/>
          <w:shd w:val="clear" w:color="auto" w:fill="FFFFFF"/>
          <w:lang w:val="en-GB"/>
        </w:rPr>
        <w:t>®</w:t>
      </w:r>
      <w:r>
        <w:rPr>
          <w:rFonts w:ascii="Arial" w:hAnsi="Arial" w:cs="Arial"/>
          <w:color w:val="222222"/>
          <w:sz w:val="20"/>
          <w:szCs w:val="20"/>
          <w:shd w:val="clear" w:color="auto" w:fill="FFFFFF"/>
          <w:lang w:val="en-GB"/>
        </w:rPr>
        <w:t xml:space="preserve"> as they became increasing endorsed by the Health Boards.</w:t>
      </w:r>
      <w:r>
        <w:rPr>
          <w:rFonts w:ascii="Arial" w:eastAsia="Times New Roman" w:hAnsi="Arial" w:cs="Arial"/>
          <w:color w:val="000000" w:themeColor="text1"/>
          <w:sz w:val="20"/>
          <w:szCs w:val="20"/>
          <w:lang w:val="en-GB"/>
        </w:rPr>
        <w:t xml:space="preserve"> </w:t>
      </w:r>
      <w:r w:rsidR="008D270F">
        <w:rPr>
          <w:rFonts w:ascii="Arial" w:eastAsia="Times New Roman" w:hAnsi="Arial" w:cs="Arial"/>
          <w:color w:val="000000" w:themeColor="text1"/>
          <w:sz w:val="20"/>
          <w:szCs w:val="20"/>
          <w:lang w:val="en-GB"/>
        </w:rPr>
        <w:t>We also plotted changes in the utilisation and expenditure patterns for the various inhaler ingredients over time.</w:t>
      </w:r>
    </w:p>
    <w:p w14:paraId="0DA0291C" w14:textId="77777777" w:rsidR="003F618C" w:rsidRPr="00677674" w:rsidRDefault="003F618C" w:rsidP="003F618C">
      <w:pPr>
        <w:pStyle w:val="NoSpacing"/>
        <w:rPr>
          <w:rFonts w:ascii="Arial" w:eastAsia="Times New Roman" w:hAnsi="Arial" w:cs="Arial"/>
          <w:color w:val="000000" w:themeColor="text1"/>
          <w:sz w:val="20"/>
          <w:szCs w:val="20"/>
          <w:lang w:val="en-GB"/>
        </w:rPr>
      </w:pPr>
    </w:p>
    <w:p w14:paraId="5455C5DA" w14:textId="134C6FB4" w:rsidR="003F618C" w:rsidRPr="00677674" w:rsidRDefault="003F618C" w:rsidP="003F618C">
      <w:pPr>
        <w:pStyle w:val="NoSpacing"/>
        <w:rPr>
          <w:rFonts w:ascii="Arial" w:hAnsi="Arial" w:cs="Arial"/>
          <w:color w:val="000000" w:themeColor="text1"/>
          <w:sz w:val="20"/>
          <w:szCs w:val="20"/>
          <w:lang w:val="en-GB"/>
        </w:rPr>
      </w:pPr>
      <w:r w:rsidRPr="00677674">
        <w:rPr>
          <w:rFonts w:ascii="Arial" w:hAnsi="Arial" w:cs="Arial"/>
          <w:color w:val="000000" w:themeColor="text1"/>
          <w:sz w:val="20"/>
          <w:szCs w:val="20"/>
          <w:lang w:val="en-GB"/>
        </w:rPr>
        <w:t xml:space="preserve">These </w:t>
      </w:r>
      <w:r w:rsidR="008D270F">
        <w:rPr>
          <w:rFonts w:ascii="Arial" w:hAnsi="Arial" w:cs="Arial"/>
          <w:color w:val="000000" w:themeColor="text1"/>
          <w:sz w:val="20"/>
          <w:szCs w:val="20"/>
          <w:lang w:val="en-GB"/>
        </w:rPr>
        <w:t>multiple</w:t>
      </w:r>
      <w:r w:rsidRPr="00677674">
        <w:rPr>
          <w:rFonts w:ascii="Arial" w:hAnsi="Arial" w:cs="Arial"/>
          <w:color w:val="000000" w:themeColor="text1"/>
          <w:sz w:val="20"/>
          <w:szCs w:val="20"/>
          <w:lang w:val="en-GB"/>
        </w:rPr>
        <w:t xml:space="preserve"> initiatives undertaken by Scottish Health Boards and NHS Scotland </w:t>
      </w:r>
      <w:r>
        <w:rPr>
          <w:rFonts w:ascii="Arial" w:hAnsi="Arial" w:cs="Arial"/>
          <w:color w:val="000000" w:themeColor="text1"/>
          <w:sz w:val="20"/>
          <w:szCs w:val="20"/>
          <w:lang w:val="en-GB"/>
        </w:rPr>
        <w:t xml:space="preserve">to influence physician prescribing </w:t>
      </w:r>
      <w:r w:rsidR="003E1946">
        <w:rPr>
          <w:rFonts w:ascii="Arial" w:hAnsi="Arial" w:cs="Arial"/>
          <w:color w:val="000000" w:themeColor="text1"/>
          <w:sz w:val="20"/>
          <w:szCs w:val="20"/>
          <w:lang w:val="en-GB"/>
        </w:rPr>
        <w:t>were</w:t>
      </w:r>
      <w:r w:rsidRPr="00677674">
        <w:rPr>
          <w:rFonts w:ascii="Arial" w:hAnsi="Arial" w:cs="Arial"/>
          <w:color w:val="000000" w:themeColor="text1"/>
          <w:sz w:val="20"/>
          <w:szCs w:val="20"/>
          <w:lang w:val="en-GB"/>
        </w:rPr>
        <w:t xml:space="preserve"> consolidated using the 4E methodology</w:t>
      </w:r>
      <w:r w:rsidR="003E1946">
        <w:rPr>
          <w:rFonts w:ascii="Arial" w:hAnsi="Arial" w:cs="Arial"/>
          <w:color w:val="000000" w:themeColor="text1"/>
          <w:sz w:val="20"/>
          <w:szCs w:val="20"/>
          <w:lang w:val="en-GB"/>
        </w:rPr>
        <w:t xml:space="preserve"> in line with previous studies</w:t>
      </w:r>
      <w:r w:rsidRPr="00677674">
        <w:rPr>
          <w:rFonts w:ascii="Arial" w:hAnsi="Arial" w:cs="Arial"/>
          <w:color w:val="000000" w:themeColor="text1"/>
          <w:sz w:val="20"/>
          <w:szCs w:val="20"/>
          <w:lang w:val="en-GB"/>
        </w:rPr>
        <w:t xml:space="preserve">: Education (guidelines and academic detailing interventions), Engineering (organisational/managerial interventions e.g. prescribing indicators), Economics (financial incentives for prescription) and Enforcement (enforced regulations by health authorities – although not generally applying to Scotland) </w:t>
      </w:r>
      <w:r w:rsidR="00D54B9D">
        <w:rPr>
          <w:rFonts w:ascii="Arial" w:hAnsi="Arial" w:cs="Arial"/>
          <w:color w:val="000000" w:themeColor="text1"/>
          <w:sz w:val="20"/>
          <w:szCs w:val="20"/>
          <w:lang w:val="en-GB"/>
        </w:rPr>
        <w:t>[42,44,60-63]</w:t>
      </w:r>
      <w:r w:rsidRPr="00677674">
        <w:rPr>
          <w:rFonts w:ascii="Arial" w:hAnsi="Arial" w:cs="Arial"/>
          <w:color w:val="000000" w:themeColor="text1"/>
          <w:sz w:val="20"/>
          <w:szCs w:val="20"/>
          <w:lang w:val="en-GB"/>
        </w:rPr>
        <w:t xml:space="preserve">. Examples of enforcement including compulsory INN prescribing in Lithuania, compulsory generic substitution in Sweden and restrictions on the prescribing of patented statins in Austria and Finland </w:t>
      </w:r>
      <w:r w:rsidR="00D54B9D">
        <w:rPr>
          <w:rFonts w:ascii="Arial" w:hAnsi="Arial" w:cs="Arial"/>
          <w:color w:val="000000" w:themeColor="text1"/>
          <w:sz w:val="20"/>
          <w:szCs w:val="20"/>
          <w:lang w:val="en-GB"/>
        </w:rPr>
        <w:t>[64-67]</w:t>
      </w:r>
      <w:r w:rsidRPr="00677674">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However, such activities are difficult in Scotland </w:t>
      </w:r>
      <w:r w:rsidR="00D54B9D">
        <w:rPr>
          <w:rFonts w:ascii="Arial" w:hAnsi="Arial" w:cs="Arial"/>
          <w:color w:val="000000" w:themeColor="text1"/>
          <w:sz w:val="20"/>
          <w:szCs w:val="20"/>
          <w:lang w:val="en-GB"/>
        </w:rPr>
        <w:t>[42]</w:t>
      </w:r>
      <w:r>
        <w:rPr>
          <w:rFonts w:ascii="Arial" w:hAnsi="Arial" w:cs="Arial"/>
          <w:color w:val="000000" w:themeColor="text1"/>
          <w:sz w:val="20"/>
          <w:szCs w:val="20"/>
          <w:lang w:val="en-GB"/>
        </w:rPr>
        <w:t xml:space="preserve">. </w:t>
      </w:r>
      <w:r w:rsidRPr="00677674">
        <w:rPr>
          <w:rFonts w:ascii="Arial" w:hAnsi="Arial" w:cs="Arial"/>
          <w:color w:val="000000" w:themeColor="text1"/>
          <w:sz w:val="20"/>
          <w:szCs w:val="20"/>
          <w:lang w:val="en-GB"/>
        </w:rPr>
        <w:t xml:space="preserve"> </w:t>
      </w:r>
    </w:p>
    <w:p w14:paraId="79941C40" w14:textId="77777777" w:rsidR="003F618C" w:rsidRPr="00677674" w:rsidRDefault="003F618C" w:rsidP="003F618C">
      <w:pPr>
        <w:pStyle w:val="NoSpacing"/>
        <w:rPr>
          <w:rFonts w:ascii="Arial" w:eastAsia="Times New Roman" w:hAnsi="Arial" w:cs="Arial"/>
          <w:color w:val="000000" w:themeColor="text1"/>
          <w:sz w:val="20"/>
          <w:szCs w:val="20"/>
          <w:lang w:val="en-GB"/>
        </w:rPr>
      </w:pPr>
    </w:p>
    <w:p w14:paraId="420CBE35" w14:textId="77777777" w:rsidR="003F618C" w:rsidRPr="00677674" w:rsidRDefault="003F618C" w:rsidP="003F618C">
      <w:pPr>
        <w:pStyle w:val="NoSpacing"/>
        <w:rPr>
          <w:rFonts w:ascii="Arial" w:eastAsia="Times New Roman" w:hAnsi="Arial" w:cs="Arial"/>
          <w:color w:val="000000" w:themeColor="text1"/>
          <w:sz w:val="20"/>
          <w:szCs w:val="20"/>
          <w:lang w:val="en-GB"/>
        </w:rPr>
      </w:pPr>
      <w:r w:rsidRPr="00677674">
        <w:rPr>
          <w:rFonts w:ascii="Arial" w:eastAsia="Times New Roman" w:hAnsi="Arial" w:cs="Arial"/>
          <w:color w:val="000000" w:themeColor="text1"/>
          <w:sz w:val="20"/>
          <w:szCs w:val="20"/>
          <w:lang w:val="en-GB"/>
        </w:rPr>
        <w:t>No ethical approval was needed as only publicly sourced aggregated drug utilisation and expenditure data was used for analysis. No patient level data was accessed.</w:t>
      </w:r>
    </w:p>
    <w:p w14:paraId="7DE9D3F0" w14:textId="77777777" w:rsidR="003F618C" w:rsidRPr="00677674" w:rsidRDefault="003F618C" w:rsidP="003F618C">
      <w:pPr>
        <w:pStyle w:val="NoSpacing"/>
        <w:rPr>
          <w:rFonts w:ascii="Arial" w:hAnsi="Arial" w:cs="Arial"/>
          <w:sz w:val="20"/>
          <w:szCs w:val="20"/>
          <w:lang w:val="en-GB"/>
        </w:rPr>
      </w:pPr>
    </w:p>
    <w:p w14:paraId="0E74927B" w14:textId="58FA7486" w:rsidR="003F618C" w:rsidRPr="00677674" w:rsidRDefault="00E76052" w:rsidP="003F618C">
      <w:pPr>
        <w:pStyle w:val="NoSpacing"/>
        <w:rPr>
          <w:rFonts w:ascii="Arial" w:hAnsi="Arial" w:cs="Arial"/>
          <w:b/>
          <w:sz w:val="20"/>
          <w:szCs w:val="20"/>
          <w:lang w:val="en-GB"/>
        </w:rPr>
      </w:pPr>
      <w:bookmarkStart w:id="10" w:name="_Toc526980773"/>
      <w:r>
        <w:rPr>
          <w:rFonts w:ascii="Arial" w:hAnsi="Arial" w:cs="Arial"/>
          <w:b/>
          <w:sz w:val="20"/>
          <w:szCs w:val="20"/>
          <w:lang w:val="en-GB"/>
        </w:rPr>
        <w:t xml:space="preserve">3. </w:t>
      </w:r>
      <w:r w:rsidR="003F618C" w:rsidRPr="00677674">
        <w:rPr>
          <w:rFonts w:ascii="Arial" w:hAnsi="Arial" w:cs="Arial"/>
          <w:b/>
          <w:sz w:val="20"/>
          <w:szCs w:val="20"/>
          <w:lang w:val="en-GB"/>
        </w:rPr>
        <w:t>Results</w:t>
      </w:r>
      <w:bookmarkEnd w:id="10"/>
    </w:p>
    <w:p w14:paraId="29242891" w14:textId="77777777" w:rsidR="003F618C" w:rsidRPr="00677674" w:rsidRDefault="003F618C" w:rsidP="003F618C">
      <w:pPr>
        <w:pStyle w:val="NoSpacing"/>
        <w:rPr>
          <w:rFonts w:ascii="Arial" w:hAnsi="Arial" w:cs="Arial"/>
          <w:sz w:val="20"/>
          <w:szCs w:val="20"/>
          <w:lang w:val="en-GB"/>
        </w:rPr>
      </w:pPr>
    </w:p>
    <w:p w14:paraId="6A38A350" w14:textId="37584F94" w:rsidR="003F618C" w:rsidRPr="00677674" w:rsidRDefault="003F618C" w:rsidP="003F618C">
      <w:pPr>
        <w:pStyle w:val="NoSpacing"/>
        <w:rPr>
          <w:rFonts w:ascii="Arial" w:hAnsi="Arial" w:cs="Arial"/>
          <w:sz w:val="20"/>
          <w:szCs w:val="20"/>
          <w:lang w:val="en-GB"/>
        </w:rPr>
      </w:pPr>
      <w:bookmarkStart w:id="11" w:name="_Hlk526242654"/>
      <w:r w:rsidRPr="00677674">
        <w:rPr>
          <w:rFonts w:ascii="Arial" w:hAnsi="Arial" w:cs="Arial"/>
          <w:sz w:val="20"/>
          <w:szCs w:val="20"/>
          <w:lang w:val="en-GB"/>
        </w:rPr>
        <w:t>Table 1</w:t>
      </w:r>
      <w:r w:rsidR="00891A29">
        <w:rPr>
          <w:rFonts w:ascii="Arial" w:hAnsi="Arial" w:cs="Arial"/>
          <w:sz w:val="20"/>
          <w:szCs w:val="20"/>
          <w:lang w:val="en-GB"/>
        </w:rPr>
        <w:t>A in the Appendix</w:t>
      </w:r>
      <w:r w:rsidRPr="00677674">
        <w:rPr>
          <w:rFonts w:ascii="Arial" w:hAnsi="Arial" w:cs="Arial"/>
          <w:sz w:val="20"/>
          <w:szCs w:val="20"/>
          <w:lang w:val="en-GB"/>
        </w:rPr>
        <w:t xml:space="preserve"> summarises the various drug classes</w:t>
      </w:r>
      <w:r>
        <w:rPr>
          <w:rFonts w:ascii="Arial" w:hAnsi="Arial" w:cs="Arial"/>
          <w:sz w:val="20"/>
          <w:szCs w:val="20"/>
          <w:lang w:val="en-GB"/>
        </w:rPr>
        <w:t xml:space="preserve">, </w:t>
      </w:r>
      <w:r w:rsidRPr="00677674">
        <w:rPr>
          <w:rFonts w:ascii="Arial" w:hAnsi="Arial" w:cs="Arial"/>
          <w:sz w:val="20"/>
          <w:szCs w:val="20"/>
          <w:lang w:val="en-GB"/>
        </w:rPr>
        <w:t>the name of the first in class</w:t>
      </w:r>
      <w:r>
        <w:rPr>
          <w:rFonts w:ascii="Arial" w:hAnsi="Arial" w:cs="Arial"/>
          <w:sz w:val="20"/>
          <w:szCs w:val="20"/>
          <w:lang w:val="en-GB"/>
        </w:rPr>
        <w:t xml:space="preserve">, as well as </w:t>
      </w:r>
      <w:r w:rsidRPr="00677674">
        <w:rPr>
          <w:rFonts w:ascii="Arial" w:hAnsi="Arial" w:cs="Arial"/>
          <w:sz w:val="20"/>
          <w:szCs w:val="20"/>
          <w:lang w:val="en-GB"/>
        </w:rPr>
        <w:t>the number of strengths and formulations</w:t>
      </w:r>
      <w:r>
        <w:rPr>
          <w:rFonts w:ascii="Arial" w:hAnsi="Arial" w:cs="Arial"/>
          <w:sz w:val="20"/>
          <w:szCs w:val="20"/>
          <w:lang w:val="en-GB"/>
        </w:rPr>
        <w:t xml:space="preserve"> available during the course of the study.</w:t>
      </w:r>
    </w:p>
    <w:p w14:paraId="2CEFCDBA" w14:textId="22F9829E" w:rsidR="00F529F4" w:rsidRDefault="00F529F4" w:rsidP="003F618C">
      <w:pPr>
        <w:pStyle w:val="NoSpacing"/>
        <w:rPr>
          <w:rFonts w:ascii="Arial" w:hAnsi="Arial" w:cs="Arial"/>
          <w:sz w:val="20"/>
          <w:szCs w:val="20"/>
          <w:lang w:val="en-GB"/>
        </w:rPr>
      </w:pPr>
      <w:bookmarkStart w:id="12" w:name="_Toc526980775"/>
      <w:bookmarkEnd w:id="11"/>
    </w:p>
    <w:p w14:paraId="49EF3AF2" w14:textId="0B2F3423" w:rsidR="003F618C" w:rsidRPr="00677674" w:rsidRDefault="003F618C" w:rsidP="003F618C">
      <w:pPr>
        <w:pStyle w:val="NoSpacing"/>
        <w:rPr>
          <w:rFonts w:ascii="Arial" w:hAnsi="Arial" w:cs="Arial"/>
          <w:b/>
          <w:i/>
          <w:sz w:val="20"/>
          <w:szCs w:val="20"/>
          <w:lang w:val="en-GB"/>
        </w:rPr>
      </w:pPr>
      <w:r w:rsidRPr="00677674">
        <w:rPr>
          <w:rFonts w:ascii="Arial" w:hAnsi="Arial" w:cs="Arial"/>
          <w:b/>
          <w:i/>
          <w:sz w:val="20"/>
          <w:szCs w:val="20"/>
          <w:lang w:val="en-GB"/>
        </w:rPr>
        <w:t>3.</w:t>
      </w:r>
      <w:r w:rsidR="00060E14">
        <w:rPr>
          <w:rFonts w:ascii="Arial" w:hAnsi="Arial" w:cs="Arial"/>
          <w:b/>
          <w:i/>
          <w:sz w:val="20"/>
          <w:szCs w:val="20"/>
          <w:lang w:val="en-GB"/>
        </w:rPr>
        <w:t>1</w:t>
      </w:r>
      <w:r w:rsidRPr="00677674">
        <w:rPr>
          <w:rFonts w:ascii="Arial" w:hAnsi="Arial" w:cs="Arial"/>
          <w:b/>
          <w:i/>
          <w:sz w:val="20"/>
          <w:szCs w:val="20"/>
          <w:lang w:val="en-GB"/>
        </w:rPr>
        <w:t xml:space="preserve"> Demand-side initiatives</w:t>
      </w:r>
      <w:bookmarkEnd w:id="12"/>
    </w:p>
    <w:p w14:paraId="79B53BE3" w14:textId="55A60D9E"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 xml:space="preserve">Table </w:t>
      </w:r>
      <w:r w:rsidR="002E0F5D">
        <w:rPr>
          <w:rFonts w:ascii="Arial" w:hAnsi="Arial" w:cs="Arial"/>
          <w:sz w:val="20"/>
          <w:szCs w:val="20"/>
          <w:lang w:val="en-GB"/>
        </w:rPr>
        <w:t>1</w:t>
      </w:r>
      <w:r w:rsidRPr="00677674">
        <w:rPr>
          <w:rFonts w:ascii="Arial" w:hAnsi="Arial" w:cs="Arial"/>
          <w:sz w:val="20"/>
          <w:szCs w:val="20"/>
          <w:lang w:val="en-GB"/>
        </w:rPr>
        <w:t xml:space="preserve"> summarises some of the many NHS Scotland and Health Board activities during the study period to influence </w:t>
      </w:r>
      <w:r w:rsidR="008C202A">
        <w:rPr>
          <w:rFonts w:ascii="Arial" w:hAnsi="Arial" w:cs="Arial"/>
          <w:sz w:val="20"/>
          <w:szCs w:val="20"/>
          <w:lang w:val="en-GB"/>
        </w:rPr>
        <w:t xml:space="preserve">the </w:t>
      </w:r>
      <w:r w:rsidRPr="00677674">
        <w:rPr>
          <w:rFonts w:ascii="Arial" w:hAnsi="Arial" w:cs="Arial"/>
          <w:sz w:val="20"/>
          <w:szCs w:val="20"/>
          <w:lang w:val="en-GB"/>
        </w:rPr>
        <w:t xml:space="preserve">utilisation and expenditure of inhalers for asthma and COPD in Scotland. This includes safety concerns if patients are inappropriately prescribed high dose inhaled steroids as well as concerns with the increasing costs of Seretide® </w:t>
      </w:r>
      <w:r w:rsidR="00D54B9D">
        <w:rPr>
          <w:rFonts w:ascii="Arial" w:hAnsi="Arial" w:cs="Arial"/>
          <w:sz w:val="20"/>
          <w:szCs w:val="20"/>
          <w:lang w:val="en-GB"/>
        </w:rPr>
        <w:t>[8,16,17,39,40,57,59</w:t>
      </w:r>
      <w:r w:rsidR="00626742">
        <w:rPr>
          <w:rFonts w:ascii="Arial" w:hAnsi="Arial" w:cs="Arial"/>
          <w:sz w:val="20"/>
          <w:szCs w:val="20"/>
          <w:lang w:val="en-GB"/>
        </w:rPr>
        <w:t>,68-79]</w:t>
      </w:r>
      <w:r w:rsidRPr="00677674">
        <w:rPr>
          <w:rFonts w:ascii="Arial" w:hAnsi="Arial" w:cs="Arial"/>
          <w:sz w:val="20"/>
          <w:szCs w:val="20"/>
          <w:lang w:val="en-GB"/>
        </w:rPr>
        <w:t>.</w:t>
      </w:r>
    </w:p>
    <w:p w14:paraId="38C77BD6" w14:textId="77777777" w:rsidR="003F618C" w:rsidRPr="00677674" w:rsidRDefault="003F618C" w:rsidP="003F618C">
      <w:pPr>
        <w:pStyle w:val="NoSpacing"/>
        <w:rPr>
          <w:rFonts w:ascii="Arial" w:hAnsi="Arial" w:cs="Arial"/>
          <w:sz w:val="20"/>
          <w:szCs w:val="20"/>
          <w:lang w:val="en-GB"/>
        </w:rPr>
      </w:pPr>
    </w:p>
    <w:p w14:paraId="73715B0B" w14:textId="77777777" w:rsidR="006C7D63" w:rsidRDefault="006C7D63">
      <w:pPr>
        <w:spacing w:after="160" w:line="259" w:lineRule="auto"/>
        <w:rPr>
          <w:rFonts w:eastAsiaTheme="minorHAnsi"/>
          <w:color w:val="auto"/>
          <w:szCs w:val="20"/>
          <w:u w:val="single"/>
          <w:lang w:eastAsia="en-US"/>
        </w:rPr>
      </w:pPr>
      <w:r>
        <w:rPr>
          <w:szCs w:val="20"/>
          <w:u w:val="single"/>
        </w:rPr>
        <w:br w:type="page"/>
      </w:r>
    </w:p>
    <w:p w14:paraId="57E68AB2" w14:textId="4E321C37" w:rsidR="003F618C" w:rsidRPr="00677674" w:rsidRDefault="003F618C" w:rsidP="003F618C">
      <w:pPr>
        <w:pStyle w:val="NoSpacing"/>
        <w:rPr>
          <w:rFonts w:ascii="Arial" w:hAnsi="Arial" w:cs="Arial"/>
          <w:sz w:val="20"/>
          <w:szCs w:val="20"/>
          <w:u w:val="single"/>
          <w:lang w:val="en-GB"/>
        </w:rPr>
      </w:pPr>
      <w:r w:rsidRPr="00677674">
        <w:rPr>
          <w:rFonts w:ascii="Arial" w:hAnsi="Arial" w:cs="Arial"/>
          <w:sz w:val="20"/>
          <w:szCs w:val="20"/>
          <w:u w:val="single"/>
          <w:lang w:val="en-GB"/>
        </w:rPr>
        <w:lastRenderedPageBreak/>
        <w:t xml:space="preserve">Table </w:t>
      </w:r>
      <w:r w:rsidR="002E0F5D">
        <w:rPr>
          <w:rFonts w:ascii="Arial" w:hAnsi="Arial" w:cs="Arial"/>
          <w:sz w:val="20"/>
          <w:szCs w:val="20"/>
          <w:u w:val="single"/>
          <w:lang w:val="en-GB"/>
        </w:rPr>
        <w:t>1</w:t>
      </w:r>
      <w:r w:rsidRPr="00677674">
        <w:rPr>
          <w:rFonts w:ascii="Arial" w:hAnsi="Arial" w:cs="Arial"/>
          <w:sz w:val="20"/>
          <w:szCs w:val="20"/>
          <w:u w:val="single"/>
          <w:lang w:val="en-GB"/>
        </w:rPr>
        <w:t xml:space="preserve"> - Summary of</w:t>
      </w:r>
      <w:r>
        <w:rPr>
          <w:rFonts w:ascii="Arial" w:hAnsi="Arial" w:cs="Arial"/>
          <w:sz w:val="20"/>
          <w:szCs w:val="20"/>
          <w:u w:val="single"/>
          <w:lang w:val="en-GB"/>
        </w:rPr>
        <w:t xml:space="preserve"> various</w:t>
      </w:r>
      <w:r w:rsidRPr="00677674">
        <w:rPr>
          <w:rFonts w:ascii="Arial" w:hAnsi="Arial" w:cs="Arial"/>
          <w:sz w:val="20"/>
          <w:szCs w:val="20"/>
          <w:u w:val="single"/>
          <w:lang w:val="en-GB"/>
        </w:rPr>
        <w:t xml:space="preserve"> </w:t>
      </w:r>
      <w:r>
        <w:rPr>
          <w:rFonts w:ascii="Arial" w:hAnsi="Arial" w:cs="Arial"/>
          <w:sz w:val="20"/>
          <w:szCs w:val="20"/>
          <w:u w:val="single"/>
          <w:lang w:val="en-GB"/>
        </w:rPr>
        <w:t xml:space="preserve">initiatives, </w:t>
      </w:r>
      <w:r w:rsidRPr="00677674">
        <w:rPr>
          <w:rFonts w:ascii="Arial" w:hAnsi="Arial" w:cs="Arial"/>
          <w:sz w:val="20"/>
          <w:szCs w:val="20"/>
          <w:u w:val="single"/>
          <w:lang w:val="en-GB"/>
        </w:rPr>
        <w:t>guidelines and policies introduced regionally and nationally in Scotland between 2001-2017</w:t>
      </w:r>
    </w:p>
    <w:p w14:paraId="4263B338" w14:textId="77777777" w:rsidR="003F618C" w:rsidRPr="00677674" w:rsidRDefault="003F618C" w:rsidP="003F618C">
      <w:pPr>
        <w:pStyle w:val="NoSpacing"/>
        <w:rPr>
          <w:rFonts w:ascii="Arial" w:hAnsi="Arial" w:cs="Arial"/>
          <w:sz w:val="20"/>
          <w:szCs w:val="20"/>
          <w:lang w:val="en-GB"/>
        </w:rPr>
      </w:pPr>
    </w:p>
    <w:tbl>
      <w:tblPr>
        <w:tblStyle w:val="TableGrid"/>
        <w:tblW w:w="0" w:type="auto"/>
        <w:tblLook w:val="04A0" w:firstRow="1" w:lastRow="0" w:firstColumn="1" w:lastColumn="0" w:noHBand="0" w:noVBand="1"/>
      </w:tblPr>
      <w:tblGrid>
        <w:gridCol w:w="1405"/>
        <w:gridCol w:w="980"/>
        <w:gridCol w:w="1538"/>
        <w:gridCol w:w="5087"/>
      </w:tblGrid>
      <w:tr w:rsidR="003F618C" w:rsidRPr="00677674" w14:paraId="3D2B100D" w14:textId="77777777" w:rsidTr="00F31D3D">
        <w:tc>
          <w:tcPr>
            <w:tcW w:w="1405" w:type="dxa"/>
          </w:tcPr>
          <w:p w14:paraId="05DF3C0C" w14:textId="77777777" w:rsidR="003F618C" w:rsidRPr="00677674" w:rsidRDefault="003F618C" w:rsidP="00F31D3D">
            <w:pPr>
              <w:pStyle w:val="NoSpacing"/>
              <w:rPr>
                <w:rFonts w:ascii="Arial" w:hAnsi="Arial" w:cs="Arial"/>
                <w:b/>
                <w:sz w:val="20"/>
                <w:szCs w:val="20"/>
                <w:lang w:val="en-GB"/>
              </w:rPr>
            </w:pPr>
            <w:r w:rsidRPr="00677674">
              <w:rPr>
                <w:rFonts w:ascii="Arial" w:hAnsi="Arial" w:cs="Arial"/>
                <w:b/>
                <w:sz w:val="20"/>
                <w:szCs w:val="20"/>
                <w:lang w:val="en-GB"/>
              </w:rPr>
              <w:t>Measure</w:t>
            </w:r>
          </w:p>
        </w:tc>
        <w:tc>
          <w:tcPr>
            <w:tcW w:w="980" w:type="dxa"/>
          </w:tcPr>
          <w:p w14:paraId="600F3D86" w14:textId="77777777" w:rsidR="003F618C" w:rsidRPr="00677674" w:rsidRDefault="003F618C" w:rsidP="00F31D3D">
            <w:pPr>
              <w:pStyle w:val="NoSpacing"/>
              <w:rPr>
                <w:rFonts w:ascii="Arial" w:hAnsi="Arial" w:cs="Arial"/>
                <w:b/>
                <w:sz w:val="20"/>
                <w:szCs w:val="20"/>
                <w:lang w:val="en-GB"/>
              </w:rPr>
            </w:pPr>
            <w:r w:rsidRPr="00677674">
              <w:rPr>
                <w:rFonts w:ascii="Arial" w:hAnsi="Arial" w:cs="Arial"/>
                <w:b/>
                <w:sz w:val="20"/>
                <w:szCs w:val="20"/>
                <w:lang w:val="en-GB"/>
              </w:rPr>
              <w:t>Year</w:t>
            </w:r>
          </w:p>
        </w:tc>
        <w:tc>
          <w:tcPr>
            <w:tcW w:w="1538" w:type="dxa"/>
          </w:tcPr>
          <w:p w14:paraId="43B81B1E" w14:textId="77777777" w:rsidR="003F618C" w:rsidRPr="00677674" w:rsidRDefault="003F618C" w:rsidP="00F31D3D">
            <w:pPr>
              <w:pStyle w:val="NoSpacing"/>
              <w:rPr>
                <w:rFonts w:ascii="Arial" w:hAnsi="Arial" w:cs="Arial"/>
                <w:b/>
                <w:sz w:val="20"/>
                <w:szCs w:val="20"/>
                <w:lang w:val="en-GB"/>
              </w:rPr>
            </w:pPr>
            <w:r w:rsidRPr="00677674">
              <w:rPr>
                <w:rFonts w:ascii="Arial" w:hAnsi="Arial" w:cs="Arial"/>
                <w:b/>
                <w:sz w:val="20"/>
                <w:szCs w:val="20"/>
                <w:lang w:val="en-GB"/>
              </w:rPr>
              <w:t>National or Regional</w:t>
            </w:r>
          </w:p>
        </w:tc>
        <w:tc>
          <w:tcPr>
            <w:tcW w:w="5087" w:type="dxa"/>
          </w:tcPr>
          <w:p w14:paraId="08F514C9" w14:textId="77777777" w:rsidR="003F618C" w:rsidRPr="00677674" w:rsidRDefault="003F618C" w:rsidP="00F31D3D">
            <w:pPr>
              <w:pStyle w:val="NoSpacing"/>
              <w:rPr>
                <w:rFonts w:ascii="Arial" w:hAnsi="Arial" w:cs="Arial"/>
                <w:b/>
                <w:sz w:val="20"/>
                <w:szCs w:val="20"/>
                <w:lang w:val="en-GB"/>
              </w:rPr>
            </w:pPr>
            <w:r w:rsidRPr="00677674">
              <w:rPr>
                <w:rFonts w:ascii="Arial" w:hAnsi="Arial" w:cs="Arial"/>
                <w:b/>
                <w:sz w:val="20"/>
                <w:szCs w:val="20"/>
                <w:lang w:val="en-GB"/>
              </w:rPr>
              <w:t>Initiative</w:t>
            </w:r>
          </w:p>
        </w:tc>
      </w:tr>
      <w:tr w:rsidR="003F618C" w:rsidRPr="00677674" w14:paraId="59BC92A0" w14:textId="77777777" w:rsidTr="00F31D3D">
        <w:tc>
          <w:tcPr>
            <w:tcW w:w="1405" w:type="dxa"/>
          </w:tcPr>
          <w:p w14:paraId="3813A2EE"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Education</w:t>
            </w:r>
          </w:p>
        </w:tc>
        <w:tc>
          <w:tcPr>
            <w:tcW w:w="980" w:type="dxa"/>
          </w:tcPr>
          <w:p w14:paraId="645E66FD"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2001</w:t>
            </w:r>
          </w:p>
        </w:tc>
        <w:tc>
          <w:tcPr>
            <w:tcW w:w="1538" w:type="dxa"/>
          </w:tcPr>
          <w:p w14:paraId="14A1F2A5"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w:t>
            </w:r>
          </w:p>
        </w:tc>
        <w:tc>
          <w:tcPr>
            <w:tcW w:w="5087" w:type="dxa"/>
          </w:tcPr>
          <w:p w14:paraId="23E66BA6"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MHRA warning of systemic side effects following high dose fluticasone</w:t>
            </w:r>
          </w:p>
        </w:tc>
      </w:tr>
      <w:tr w:rsidR="003F618C" w:rsidRPr="00677674" w14:paraId="52D22B66" w14:textId="77777777" w:rsidTr="00F31D3D">
        <w:tc>
          <w:tcPr>
            <w:tcW w:w="1405" w:type="dxa"/>
          </w:tcPr>
          <w:p w14:paraId="3251DD5E" w14:textId="77777777" w:rsidR="003F618C" w:rsidRPr="00677674" w:rsidRDefault="003F618C" w:rsidP="00F31D3D">
            <w:pPr>
              <w:pStyle w:val="NoSpacing"/>
              <w:rPr>
                <w:rFonts w:ascii="Arial" w:hAnsi="Arial" w:cs="Arial"/>
                <w:sz w:val="20"/>
                <w:szCs w:val="20"/>
                <w:lang w:val="en-GB"/>
              </w:rPr>
            </w:pPr>
          </w:p>
        </w:tc>
        <w:tc>
          <w:tcPr>
            <w:tcW w:w="980" w:type="dxa"/>
          </w:tcPr>
          <w:p w14:paraId="09A61F7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2003 - 2016</w:t>
            </w:r>
          </w:p>
        </w:tc>
        <w:tc>
          <w:tcPr>
            <w:tcW w:w="1538" w:type="dxa"/>
          </w:tcPr>
          <w:p w14:paraId="4510DFAF"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w:t>
            </w:r>
          </w:p>
        </w:tc>
        <w:tc>
          <w:tcPr>
            <w:tcW w:w="5087" w:type="dxa"/>
          </w:tcPr>
          <w:p w14:paraId="336207CE"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SIGN guidance on asthma – first published 2003 and updated 2016</w:t>
            </w:r>
          </w:p>
        </w:tc>
      </w:tr>
      <w:tr w:rsidR="003F618C" w:rsidRPr="00677674" w14:paraId="3EE0FA8E" w14:textId="77777777" w:rsidTr="00F31D3D">
        <w:tc>
          <w:tcPr>
            <w:tcW w:w="1405" w:type="dxa"/>
          </w:tcPr>
          <w:p w14:paraId="63D7BF6B" w14:textId="77777777" w:rsidR="003F618C" w:rsidRPr="00677674" w:rsidRDefault="003F618C" w:rsidP="00F31D3D">
            <w:pPr>
              <w:pStyle w:val="NoSpacing"/>
              <w:rPr>
                <w:rFonts w:ascii="Arial" w:hAnsi="Arial" w:cs="Arial"/>
                <w:sz w:val="20"/>
                <w:szCs w:val="20"/>
                <w:lang w:val="en-GB"/>
              </w:rPr>
            </w:pPr>
          </w:p>
        </w:tc>
        <w:tc>
          <w:tcPr>
            <w:tcW w:w="980" w:type="dxa"/>
          </w:tcPr>
          <w:p w14:paraId="66D7642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 xml:space="preserve">2003 and updated </w:t>
            </w:r>
          </w:p>
        </w:tc>
        <w:tc>
          <w:tcPr>
            <w:tcW w:w="1538" w:type="dxa"/>
          </w:tcPr>
          <w:p w14:paraId="70293448"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GGC</w:t>
            </w:r>
          </w:p>
        </w:tc>
        <w:tc>
          <w:tcPr>
            <w:tcW w:w="5087" w:type="dxa"/>
          </w:tcPr>
          <w:p w14:paraId="77C7966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Guideline on the management of Asthma</w:t>
            </w:r>
          </w:p>
        </w:tc>
      </w:tr>
      <w:tr w:rsidR="003F618C" w:rsidRPr="00677674" w14:paraId="76E0CF12" w14:textId="77777777" w:rsidTr="00F31D3D">
        <w:tc>
          <w:tcPr>
            <w:tcW w:w="1405" w:type="dxa"/>
          </w:tcPr>
          <w:p w14:paraId="57F8E20A" w14:textId="77777777" w:rsidR="003F618C" w:rsidRPr="00677674" w:rsidRDefault="003F618C" w:rsidP="00F31D3D">
            <w:pPr>
              <w:pStyle w:val="NoSpacing"/>
              <w:rPr>
                <w:rFonts w:ascii="Arial" w:hAnsi="Arial" w:cs="Arial"/>
                <w:sz w:val="20"/>
                <w:szCs w:val="20"/>
                <w:lang w:val="en-GB"/>
              </w:rPr>
            </w:pPr>
          </w:p>
        </w:tc>
        <w:tc>
          <w:tcPr>
            <w:tcW w:w="980" w:type="dxa"/>
          </w:tcPr>
          <w:p w14:paraId="02048C47"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2004 and updated</w:t>
            </w:r>
          </w:p>
        </w:tc>
        <w:tc>
          <w:tcPr>
            <w:tcW w:w="1538" w:type="dxa"/>
          </w:tcPr>
          <w:p w14:paraId="03862FD3"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(GGC)</w:t>
            </w:r>
          </w:p>
        </w:tc>
        <w:tc>
          <w:tcPr>
            <w:tcW w:w="5087" w:type="dxa"/>
          </w:tcPr>
          <w:p w14:paraId="4DE575B0"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Guideline on the management of COPD</w:t>
            </w:r>
          </w:p>
        </w:tc>
      </w:tr>
      <w:tr w:rsidR="003F618C" w:rsidRPr="00677674" w14:paraId="4AD924F3" w14:textId="77777777" w:rsidTr="00F31D3D">
        <w:tc>
          <w:tcPr>
            <w:tcW w:w="1405" w:type="dxa"/>
          </w:tcPr>
          <w:p w14:paraId="2974D6E8" w14:textId="77777777" w:rsidR="003F618C" w:rsidRPr="00677674" w:rsidRDefault="003F618C" w:rsidP="00F31D3D">
            <w:pPr>
              <w:pStyle w:val="NoSpacing"/>
              <w:rPr>
                <w:rFonts w:ascii="Arial" w:hAnsi="Arial" w:cs="Arial"/>
                <w:sz w:val="20"/>
                <w:szCs w:val="20"/>
                <w:lang w:val="en-GB"/>
              </w:rPr>
            </w:pPr>
          </w:p>
        </w:tc>
        <w:tc>
          <w:tcPr>
            <w:tcW w:w="980" w:type="dxa"/>
          </w:tcPr>
          <w:p w14:paraId="0265556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2006</w:t>
            </w:r>
          </w:p>
        </w:tc>
        <w:tc>
          <w:tcPr>
            <w:tcW w:w="1538" w:type="dxa"/>
          </w:tcPr>
          <w:p w14:paraId="04892E94"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(GGC)</w:t>
            </w:r>
          </w:p>
        </w:tc>
        <w:tc>
          <w:tcPr>
            <w:tcW w:w="5087" w:type="dxa"/>
          </w:tcPr>
          <w:p w14:paraId="1DCC8A0F"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 xml:space="preserve">ICS formulary recommendations updated </w:t>
            </w:r>
            <w:proofErr w:type="spellStart"/>
            <w:r w:rsidRPr="00677674">
              <w:rPr>
                <w:rFonts w:ascii="Arial" w:hAnsi="Arial" w:cs="Arial"/>
                <w:sz w:val="20"/>
                <w:szCs w:val="20"/>
                <w:lang w:val="en-GB"/>
              </w:rPr>
              <w:t>empha</w:t>
            </w:r>
            <w:r>
              <w:rPr>
                <w:rFonts w:ascii="Arial" w:hAnsi="Arial" w:cs="Arial"/>
                <w:sz w:val="20"/>
                <w:szCs w:val="20"/>
                <w:lang w:val="en-GB"/>
              </w:rPr>
              <w:t>zis</w:t>
            </w:r>
            <w:r w:rsidRPr="00677674">
              <w:rPr>
                <w:rFonts w:ascii="Arial" w:hAnsi="Arial" w:cs="Arial"/>
                <w:sz w:val="20"/>
                <w:szCs w:val="20"/>
                <w:lang w:val="en-GB"/>
              </w:rPr>
              <w:t>ing</w:t>
            </w:r>
            <w:proofErr w:type="spellEnd"/>
            <w:r w:rsidRPr="00677674">
              <w:rPr>
                <w:rFonts w:ascii="Arial" w:hAnsi="Arial" w:cs="Arial"/>
                <w:sz w:val="20"/>
                <w:szCs w:val="20"/>
                <w:lang w:val="en-GB"/>
              </w:rPr>
              <w:t xml:space="preserve"> potency differences of CFC-free </w:t>
            </w:r>
            <w:proofErr w:type="spellStart"/>
            <w:r w:rsidRPr="00677674">
              <w:rPr>
                <w:rFonts w:ascii="Arial" w:hAnsi="Arial" w:cs="Arial"/>
                <w:sz w:val="20"/>
                <w:szCs w:val="20"/>
                <w:lang w:val="en-GB"/>
              </w:rPr>
              <w:t>beclomatasone</w:t>
            </w:r>
            <w:proofErr w:type="spellEnd"/>
            <w:r w:rsidRPr="00677674">
              <w:rPr>
                <w:rFonts w:ascii="Arial" w:hAnsi="Arial" w:cs="Arial"/>
                <w:sz w:val="20"/>
                <w:szCs w:val="20"/>
                <w:lang w:val="en-GB"/>
              </w:rPr>
              <w:t xml:space="preserve"> inhalers  </w:t>
            </w:r>
          </w:p>
        </w:tc>
      </w:tr>
      <w:tr w:rsidR="003F618C" w:rsidRPr="00677674" w14:paraId="78B1C90D" w14:textId="77777777" w:rsidTr="00F31D3D">
        <w:tc>
          <w:tcPr>
            <w:tcW w:w="1405" w:type="dxa"/>
          </w:tcPr>
          <w:p w14:paraId="076B6220" w14:textId="77777777" w:rsidR="003F618C" w:rsidRPr="00677674" w:rsidRDefault="003F618C" w:rsidP="00F31D3D">
            <w:pPr>
              <w:pStyle w:val="NoSpacing"/>
              <w:rPr>
                <w:rFonts w:ascii="Arial" w:hAnsi="Arial" w:cs="Arial"/>
                <w:sz w:val="20"/>
                <w:szCs w:val="20"/>
                <w:lang w:val="en-GB"/>
              </w:rPr>
            </w:pPr>
          </w:p>
        </w:tc>
        <w:tc>
          <w:tcPr>
            <w:tcW w:w="980" w:type="dxa"/>
          </w:tcPr>
          <w:p w14:paraId="3DA00758"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2008 and updated</w:t>
            </w:r>
          </w:p>
        </w:tc>
        <w:tc>
          <w:tcPr>
            <w:tcW w:w="1538" w:type="dxa"/>
          </w:tcPr>
          <w:p w14:paraId="3F468AC5"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(Forth Valley)</w:t>
            </w:r>
            <w:r>
              <w:rPr>
                <w:rFonts w:ascii="Arial" w:hAnsi="Arial" w:cs="Arial"/>
                <w:sz w:val="20"/>
                <w:szCs w:val="20"/>
                <w:lang w:val="en-GB"/>
              </w:rPr>
              <w:t xml:space="preserve"> and Lothian</w:t>
            </w:r>
          </w:p>
        </w:tc>
        <w:tc>
          <w:tcPr>
            <w:tcW w:w="5087" w:type="dxa"/>
          </w:tcPr>
          <w:p w14:paraId="10466C34" w14:textId="77777777" w:rsidR="003F618C" w:rsidRPr="00677674" w:rsidRDefault="003F618C" w:rsidP="00F31D3D">
            <w:pPr>
              <w:pStyle w:val="CommentText"/>
            </w:pPr>
            <w:r w:rsidRPr="00677674">
              <w:t>Guideline on the management of COPD</w:t>
            </w:r>
            <w:r>
              <w:t xml:space="preserve"> as well as a guide to support changes to CFC free inhaled corticosteroid devices</w:t>
            </w:r>
          </w:p>
        </w:tc>
      </w:tr>
      <w:tr w:rsidR="003F618C" w:rsidRPr="00677674" w14:paraId="1D8A6019" w14:textId="77777777" w:rsidTr="00F31D3D">
        <w:tc>
          <w:tcPr>
            <w:tcW w:w="1405" w:type="dxa"/>
          </w:tcPr>
          <w:p w14:paraId="577AE079" w14:textId="77777777" w:rsidR="003F618C" w:rsidRPr="00677674" w:rsidRDefault="003F618C" w:rsidP="00F31D3D">
            <w:pPr>
              <w:pStyle w:val="NoSpacing"/>
              <w:rPr>
                <w:rFonts w:ascii="Arial" w:hAnsi="Arial" w:cs="Arial"/>
                <w:sz w:val="20"/>
                <w:szCs w:val="20"/>
                <w:lang w:val="en-GB"/>
              </w:rPr>
            </w:pPr>
          </w:p>
        </w:tc>
        <w:tc>
          <w:tcPr>
            <w:tcW w:w="980" w:type="dxa"/>
          </w:tcPr>
          <w:p w14:paraId="20025967"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2010</w:t>
            </w:r>
          </w:p>
        </w:tc>
        <w:tc>
          <w:tcPr>
            <w:tcW w:w="1538" w:type="dxa"/>
          </w:tcPr>
          <w:p w14:paraId="152C76EC"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 xml:space="preserve">National </w:t>
            </w:r>
          </w:p>
        </w:tc>
        <w:tc>
          <w:tcPr>
            <w:tcW w:w="5087" w:type="dxa"/>
          </w:tcPr>
          <w:p w14:paraId="65DAFF8B"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Guidance on clinical standards for patients with COPD</w:t>
            </w:r>
          </w:p>
        </w:tc>
      </w:tr>
      <w:tr w:rsidR="003F618C" w:rsidRPr="00677674" w14:paraId="1F49E631" w14:textId="77777777" w:rsidTr="00F31D3D">
        <w:tc>
          <w:tcPr>
            <w:tcW w:w="1405" w:type="dxa"/>
          </w:tcPr>
          <w:p w14:paraId="6095686F" w14:textId="77777777" w:rsidR="003F618C" w:rsidRPr="00677674" w:rsidRDefault="003F618C" w:rsidP="00F31D3D">
            <w:pPr>
              <w:pStyle w:val="NoSpacing"/>
              <w:rPr>
                <w:rFonts w:ascii="Arial" w:hAnsi="Arial" w:cs="Arial"/>
                <w:sz w:val="20"/>
                <w:szCs w:val="20"/>
                <w:lang w:val="en-GB"/>
              </w:rPr>
            </w:pPr>
          </w:p>
        </w:tc>
        <w:tc>
          <w:tcPr>
            <w:tcW w:w="980" w:type="dxa"/>
          </w:tcPr>
          <w:p w14:paraId="5ED463DB"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w:t>
            </w:r>
            <w:r>
              <w:rPr>
                <w:rFonts w:ascii="Arial" w:hAnsi="Arial" w:cs="Arial"/>
                <w:sz w:val="20"/>
                <w:szCs w:val="20"/>
                <w:lang w:val="en-GB"/>
              </w:rPr>
              <w:t>09 - 2014</w:t>
            </w:r>
          </w:p>
        </w:tc>
        <w:tc>
          <w:tcPr>
            <w:tcW w:w="1538" w:type="dxa"/>
          </w:tcPr>
          <w:p w14:paraId="1507BA3A"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(Lothian)</w:t>
            </w:r>
          </w:p>
        </w:tc>
        <w:tc>
          <w:tcPr>
            <w:tcW w:w="5087" w:type="dxa"/>
          </w:tcPr>
          <w:p w14:paraId="64800B99" w14:textId="6F8E3DE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Lothian COPD Guidelines</w:t>
            </w:r>
            <w:r>
              <w:rPr>
                <w:rFonts w:ascii="Arial" w:hAnsi="Arial" w:cs="Arial"/>
                <w:sz w:val="20"/>
                <w:szCs w:val="20"/>
                <w:lang w:val="en-GB"/>
              </w:rPr>
              <w:t xml:space="preserve">, updated in 2010, 2014 and recently. In 2011, Lothian introduce </w:t>
            </w:r>
            <w:proofErr w:type="spellStart"/>
            <w:r>
              <w:rPr>
                <w:rFonts w:ascii="Arial" w:hAnsi="Arial" w:cs="Arial"/>
                <w:sz w:val="20"/>
                <w:szCs w:val="20"/>
                <w:lang w:val="en-GB"/>
              </w:rPr>
              <w:t>Fostair</w:t>
            </w:r>
            <w:proofErr w:type="spellEnd"/>
            <w:r w:rsidRPr="00677674">
              <w:rPr>
                <w:rFonts w:ascii="Arial" w:hAnsi="Arial" w:cs="Arial"/>
                <w:color w:val="222222"/>
                <w:sz w:val="20"/>
                <w:szCs w:val="20"/>
                <w:shd w:val="clear" w:color="auto" w:fill="FFFFFF"/>
                <w:lang w:val="en-GB"/>
              </w:rPr>
              <w:t>®</w:t>
            </w:r>
            <w:r>
              <w:rPr>
                <w:rFonts w:ascii="Arial" w:hAnsi="Arial" w:cs="Arial"/>
                <w:sz w:val="20"/>
                <w:szCs w:val="20"/>
                <w:lang w:val="en-GB"/>
              </w:rPr>
              <w:t xml:space="preserve"> onto the formulary and provided guidance when stepping up asthmatic patients from </w:t>
            </w:r>
            <w:proofErr w:type="spellStart"/>
            <w:r>
              <w:rPr>
                <w:rFonts w:ascii="Arial" w:hAnsi="Arial" w:cs="Arial"/>
                <w:sz w:val="20"/>
                <w:szCs w:val="20"/>
                <w:lang w:val="en-GB"/>
              </w:rPr>
              <w:t>Clenil</w:t>
            </w:r>
            <w:proofErr w:type="spellEnd"/>
            <w:r w:rsidRPr="00677674">
              <w:rPr>
                <w:rFonts w:ascii="Arial" w:hAnsi="Arial" w:cs="Arial"/>
                <w:color w:val="222222"/>
                <w:sz w:val="20"/>
                <w:szCs w:val="20"/>
                <w:shd w:val="clear" w:color="auto" w:fill="FFFFFF"/>
                <w:lang w:val="en-GB"/>
              </w:rPr>
              <w:t>®</w:t>
            </w:r>
            <w:r>
              <w:rPr>
                <w:rFonts w:ascii="Arial" w:hAnsi="Arial" w:cs="Arial"/>
                <w:sz w:val="20"/>
                <w:szCs w:val="20"/>
                <w:lang w:val="en-GB"/>
              </w:rPr>
              <w:t xml:space="preserve"> </w:t>
            </w:r>
            <w:r w:rsidR="008C202A">
              <w:rPr>
                <w:rFonts w:ascii="Arial" w:hAnsi="Arial" w:cs="Arial"/>
                <w:sz w:val="20"/>
                <w:szCs w:val="20"/>
                <w:lang w:val="en-GB"/>
              </w:rPr>
              <w:t xml:space="preserve">or </w:t>
            </w:r>
            <w:proofErr w:type="spellStart"/>
            <w:r>
              <w:rPr>
                <w:rFonts w:ascii="Arial" w:hAnsi="Arial" w:cs="Arial"/>
                <w:sz w:val="20"/>
                <w:szCs w:val="20"/>
                <w:lang w:val="en-GB"/>
              </w:rPr>
              <w:t>Qvar</w:t>
            </w:r>
            <w:proofErr w:type="spellEnd"/>
            <w:r w:rsidRPr="00677674">
              <w:rPr>
                <w:rFonts w:ascii="Arial" w:hAnsi="Arial" w:cs="Arial"/>
                <w:color w:val="222222"/>
                <w:sz w:val="20"/>
                <w:szCs w:val="20"/>
                <w:shd w:val="clear" w:color="auto" w:fill="FFFFFF"/>
                <w:lang w:val="en-GB"/>
              </w:rPr>
              <w:t>®</w:t>
            </w:r>
            <w:r>
              <w:rPr>
                <w:rFonts w:ascii="Arial" w:hAnsi="Arial" w:cs="Arial"/>
                <w:sz w:val="20"/>
                <w:szCs w:val="20"/>
                <w:lang w:val="en-GB"/>
              </w:rPr>
              <w:t xml:space="preserve"> (two formulations of beclomethasone with different particle sizes)</w:t>
            </w:r>
          </w:p>
        </w:tc>
      </w:tr>
      <w:tr w:rsidR="003F618C" w:rsidRPr="00677674" w14:paraId="236D3136" w14:textId="77777777" w:rsidTr="00F31D3D">
        <w:tc>
          <w:tcPr>
            <w:tcW w:w="1405" w:type="dxa"/>
          </w:tcPr>
          <w:p w14:paraId="7110B812" w14:textId="77777777" w:rsidR="003F618C" w:rsidRPr="00677674" w:rsidRDefault="003F618C" w:rsidP="00F31D3D">
            <w:pPr>
              <w:pStyle w:val="NoSpacing"/>
              <w:rPr>
                <w:rFonts w:ascii="Arial" w:hAnsi="Arial" w:cs="Arial"/>
                <w:sz w:val="20"/>
                <w:szCs w:val="20"/>
                <w:lang w:val="en-GB"/>
              </w:rPr>
            </w:pPr>
          </w:p>
        </w:tc>
        <w:tc>
          <w:tcPr>
            <w:tcW w:w="980" w:type="dxa"/>
          </w:tcPr>
          <w:p w14:paraId="29727550"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2013</w:t>
            </w:r>
          </w:p>
        </w:tc>
        <w:tc>
          <w:tcPr>
            <w:tcW w:w="1538" w:type="dxa"/>
          </w:tcPr>
          <w:p w14:paraId="270B51C2"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(GGC)</w:t>
            </w:r>
          </w:p>
        </w:tc>
        <w:tc>
          <w:tcPr>
            <w:tcW w:w="5087" w:type="dxa"/>
          </w:tcPr>
          <w:p w14:paraId="784C553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Respiratory Inhaler Identification Guide as well as revised COPD Guideline</w:t>
            </w:r>
          </w:p>
        </w:tc>
      </w:tr>
      <w:tr w:rsidR="003F618C" w:rsidRPr="00677674" w14:paraId="7C1A2007" w14:textId="77777777" w:rsidTr="00F31D3D">
        <w:tc>
          <w:tcPr>
            <w:tcW w:w="1405" w:type="dxa"/>
          </w:tcPr>
          <w:p w14:paraId="2F05BA90" w14:textId="77777777" w:rsidR="003F618C" w:rsidRPr="00677674" w:rsidRDefault="003F618C" w:rsidP="00F31D3D">
            <w:pPr>
              <w:pStyle w:val="NoSpacing"/>
              <w:rPr>
                <w:rFonts w:ascii="Arial" w:hAnsi="Arial" w:cs="Arial"/>
                <w:sz w:val="20"/>
                <w:szCs w:val="20"/>
                <w:lang w:val="en-GB"/>
              </w:rPr>
            </w:pPr>
          </w:p>
        </w:tc>
        <w:tc>
          <w:tcPr>
            <w:tcW w:w="980" w:type="dxa"/>
          </w:tcPr>
          <w:p w14:paraId="09D2E6E8"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2014 - 2016</w:t>
            </w:r>
          </w:p>
        </w:tc>
        <w:tc>
          <w:tcPr>
            <w:tcW w:w="1538" w:type="dxa"/>
          </w:tcPr>
          <w:p w14:paraId="7AF0F56B"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 xml:space="preserve">National </w:t>
            </w:r>
          </w:p>
        </w:tc>
        <w:tc>
          <w:tcPr>
            <w:tcW w:w="5087" w:type="dxa"/>
          </w:tcPr>
          <w:p w14:paraId="09041158"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Respiratory Prescribing Strategy 2014 to 2016 and updated for 2018 to 2021</w:t>
            </w:r>
          </w:p>
        </w:tc>
      </w:tr>
      <w:tr w:rsidR="003F618C" w:rsidRPr="00677674" w14:paraId="5EBBE37D" w14:textId="77777777" w:rsidTr="00F31D3D">
        <w:tc>
          <w:tcPr>
            <w:tcW w:w="1405" w:type="dxa"/>
          </w:tcPr>
          <w:p w14:paraId="114B9C30" w14:textId="77777777" w:rsidR="003F618C" w:rsidRPr="00677674" w:rsidRDefault="003F618C" w:rsidP="00F31D3D">
            <w:pPr>
              <w:pStyle w:val="NoSpacing"/>
              <w:rPr>
                <w:rFonts w:ascii="Arial" w:hAnsi="Arial" w:cs="Arial"/>
                <w:sz w:val="20"/>
                <w:szCs w:val="20"/>
                <w:lang w:val="en-GB"/>
              </w:rPr>
            </w:pPr>
          </w:p>
        </w:tc>
        <w:tc>
          <w:tcPr>
            <w:tcW w:w="980" w:type="dxa"/>
          </w:tcPr>
          <w:p w14:paraId="1CB3A9CB"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2014</w:t>
            </w:r>
          </w:p>
        </w:tc>
        <w:tc>
          <w:tcPr>
            <w:tcW w:w="1538" w:type="dxa"/>
          </w:tcPr>
          <w:p w14:paraId="338587BF"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(Tayside)</w:t>
            </w:r>
          </w:p>
        </w:tc>
        <w:tc>
          <w:tcPr>
            <w:tcW w:w="5087" w:type="dxa"/>
          </w:tcPr>
          <w:p w14:paraId="24B56A4D"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COPD Guidelines</w:t>
            </w:r>
          </w:p>
        </w:tc>
      </w:tr>
      <w:tr w:rsidR="003F618C" w:rsidRPr="00677674" w14:paraId="547234C5" w14:textId="77777777" w:rsidTr="00F31D3D">
        <w:tc>
          <w:tcPr>
            <w:tcW w:w="1405" w:type="dxa"/>
          </w:tcPr>
          <w:p w14:paraId="6913123E" w14:textId="77777777" w:rsidR="003F618C" w:rsidRPr="00677674" w:rsidRDefault="003F618C" w:rsidP="00F31D3D">
            <w:pPr>
              <w:pStyle w:val="NoSpacing"/>
              <w:rPr>
                <w:rFonts w:ascii="Arial" w:hAnsi="Arial" w:cs="Arial"/>
                <w:sz w:val="20"/>
                <w:szCs w:val="20"/>
                <w:lang w:val="en-GB"/>
              </w:rPr>
            </w:pPr>
          </w:p>
        </w:tc>
        <w:tc>
          <w:tcPr>
            <w:tcW w:w="980" w:type="dxa"/>
          </w:tcPr>
          <w:p w14:paraId="1BAFBA94"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2016</w:t>
            </w:r>
          </w:p>
        </w:tc>
        <w:tc>
          <w:tcPr>
            <w:tcW w:w="1538" w:type="dxa"/>
          </w:tcPr>
          <w:p w14:paraId="3F95826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(Lothian)</w:t>
            </w:r>
          </w:p>
        </w:tc>
        <w:tc>
          <w:tcPr>
            <w:tcW w:w="5087" w:type="dxa"/>
          </w:tcPr>
          <w:p w14:paraId="65B78912" w14:textId="77777777" w:rsidR="003F618C" w:rsidRPr="00EC24FB" w:rsidRDefault="003F618C" w:rsidP="00F31D3D">
            <w:pPr>
              <w:pStyle w:val="NoSpacing"/>
              <w:numPr>
                <w:ilvl w:val="0"/>
                <w:numId w:val="6"/>
              </w:numPr>
              <w:rPr>
                <w:rFonts w:ascii="Arial" w:hAnsi="Arial" w:cs="Arial"/>
                <w:sz w:val="20"/>
                <w:szCs w:val="20"/>
                <w:lang w:val="en-GB"/>
              </w:rPr>
            </w:pPr>
            <w:proofErr w:type="spellStart"/>
            <w:r w:rsidRPr="00EC24FB">
              <w:rPr>
                <w:rFonts w:ascii="Arial" w:hAnsi="Arial" w:cs="Arial"/>
                <w:sz w:val="20"/>
                <w:szCs w:val="20"/>
                <w:lang w:val="en-GB"/>
              </w:rPr>
              <w:t>Fostair</w:t>
            </w:r>
            <w:proofErr w:type="spellEnd"/>
            <w:r w:rsidRPr="00677674">
              <w:rPr>
                <w:rFonts w:ascii="Arial" w:hAnsi="Arial" w:cs="Arial"/>
                <w:color w:val="222222"/>
                <w:sz w:val="20"/>
                <w:szCs w:val="20"/>
                <w:shd w:val="clear" w:color="auto" w:fill="FFFFFF"/>
                <w:lang w:val="en-GB"/>
              </w:rPr>
              <w:t>®</w:t>
            </w:r>
            <w:r w:rsidRPr="00EC24FB">
              <w:rPr>
                <w:rFonts w:ascii="Arial" w:hAnsi="Arial" w:cs="Arial"/>
                <w:sz w:val="20"/>
                <w:szCs w:val="20"/>
                <w:lang w:val="en-GB"/>
              </w:rPr>
              <w:t xml:space="preserve"> and </w:t>
            </w:r>
            <w:proofErr w:type="spellStart"/>
            <w:r w:rsidRPr="00EC24FB">
              <w:rPr>
                <w:rFonts w:ascii="Arial" w:hAnsi="Arial" w:cs="Arial"/>
                <w:sz w:val="20"/>
                <w:szCs w:val="20"/>
                <w:lang w:val="en-GB"/>
              </w:rPr>
              <w:t>Relvar</w:t>
            </w:r>
            <w:proofErr w:type="spellEnd"/>
            <w:r w:rsidRPr="00677674">
              <w:rPr>
                <w:rFonts w:ascii="Arial" w:hAnsi="Arial" w:cs="Arial"/>
                <w:color w:val="222222"/>
                <w:sz w:val="20"/>
                <w:szCs w:val="20"/>
                <w:shd w:val="clear" w:color="auto" w:fill="FFFFFF"/>
                <w:lang w:val="en-GB"/>
              </w:rPr>
              <w:t>®</w:t>
            </w:r>
            <w:r w:rsidRPr="00EC24FB">
              <w:rPr>
                <w:rFonts w:ascii="Arial" w:hAnsi="Arial" w:cs="Arial"/>
                <w:sz w:val="20"/>
                <w:szCs w:val="20"/>
                <w:lang w:val="en-GB"/>
              </w:rPr>
              <w:t xml:space="preserve"> as combination ICS/ LABA for asthma and COPD with Seretide and Symbicort no longer recommended</w:t>
            </w:r>
          </w:p>
          <w:p w14:paraId="4D125C78" w14:textId="77777777" w:rsidR="003F618C" w:rsidRPr="00677674" w:rsidRDefault="003F618C" w:rsidP="00F31D3D">
            <w:pPr>
              <w:pStyle w:val="NoSpacing"/>
              <w:numPr>
                <w:ilvl w:val="0"/>
                <w:numId w:val="6"/>
              </w:numPr>
              <w:rPr>
                <w:rFonts w:ascii="Arial" w:hAnsi="Arial" w:cs="Arial"/>
                <w:sz w:val="20"/>
                <w:szCs w:val="20"/>
                <w:lang w:val="en-GB"/>
              </w:rPr>
            </w:pPr>
            <w:r w:rsidRPr="00EC24FB">
              <w:rPr>
                <w:rFonts w:ascii="Arial" w:hAnsi="Arial" w:cs="Arial"/>
                <w:sz w:val="20"/>
                <w:szCs w:val="20"/>
                <w:lang w:val="en-GB"/>
              </w:rPr>
              <w:t xml:space="preserve">LAMAs: First choice: umeclidinium bromide and second choice: aclidinium bromide. In 2018, </w:t>
            </w:r>
            <w:r>
              <w:rPr>
                <w:rFonts w:ascii="Arial" w:hAnsi="Arial" w:cs="Arial"/>
                <w:sz w:val="20"/>
                <w:szCs w:val="20"/>
                <w:lang w:val="en-GB"/>
              </w:rPr>
              <w:t xml:space="preserve">this </w:t>
            </w:r>
            <w:r w:rsidRPr="00EC24FB">
              <w:rPr>
                <w:rFonts w:ascii="Arial" w:hAnsi="Arial" w:cs="Arial"/>
                <w:sz w:val="20"/>
                <w:szCs w:val="20"/>
                <w:lang w:val="en-GB"/>
              </w:rPr>
              <w:t xml:space="preserve">changed to </w:t>
            </w:r>
            <w:r w:rsidRPr="00EC24FB">
              <w:rPr>
                <w:rFonts w:ascii="Arial" w:hAnsi="Arial" w:cs="Arial"/>
                <w:sz w:val="20"/>
                <w:szCs w:val="20"/>
              </w:rPr>
              <w:t>Seebri</w:t>
            </w:r>
            <w:r w:rsidRPr="00677674">
              <w:rPr>
                <w:rFonts w:ascii="Arial" w:hAnsi="Arial" w:cs="Arial"/>
                <w:color w:val="222222"/>
                <w:sz w:val="20"/>
                <w:szCs w:val="20"/>
                <w:shd w:val="clear" w:color="auto" w:fill="FFFFFF"/>
                <w:lang w:val="en-GB"/>
              </w:rPr>
              <w:t>®</w:t>
            </w:r>
            <w:r w:rsidRPr="00EC24FB">
              <w:rPr>
                <w:rFonts w:ascii="Arial" w:hAnsi="Arial" w:cs="Arial"/>
                <w:sz w:val="20"/>
                <w:szCs w:val="20"/>
              </w:rPr>
              <w:t xml:space="preserve"> (Glycopyrronium)</w:t>
            </w:r>
          </w:p>
        </w:tc>
      </w:tr>
      <w:tr w:rsidR="003F618C" w:rsidRPr="00677674" w14:paraId="501FE194" w14:textId="77777777" w:rsidTr="00F31D3D">
        <w:tc>
          <w:tcPr>
            <w:tcW w:w="1405" w:type="dxa"/>
          </w:tcPr>
          <w:p w14:paraId="3C5F46DA" w14:textId="77777777" w:rsidR="003F618C" w:rsidRPr="00677674" w:rsidRDefault="003F618C" w:rsidP="00F31D3D">
            <w:pPr>
              <w:pStyle w:val="NoSpacing"/>
              <w:rPr>
                <w:rFonts w:ascii="Arial" w:hAnsi="Arial" w:cs="Arial"/>
                <w:sz w:val="20"/>
                <w:szCs w:val="20"/>
                <w:lang w:val="en-GB"/>
              </w:rPr>
            </w:pPr>
          </w:p>
        </w:tc>
        <w:tc>
          <w:tcPr>
            <w:tcW w:w="980" w:type="dxa"/>
          </w:tcPr>
          <w:p w14:paraId="2E2DF88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2016</w:t>
            </w:r>
          </w:p>
        </w:tc>
        <w:tc>
          <w:tcPr>
            <w:tcW w:w="1538" w:type="dxa"/>
          </w:tcPr>
          <w:p w14:paraId="34A34880"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(GGC)</w:t>
            </w:r>
          </w:p>
        </w:tc>
        <w:tc>
          <w:tcPr>
            <w:tcW w:w="5087" w:type="dxa"/>
          </w:tcPr>
          <w:p w14:paraId="772135F5"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 xml:space="preserve">Prescribing guidance for asthma including </w:t>
            </w:r>
            <w:proofErr w:type="spellStart"/>
            <w:r w:rsidRPr="00677674">
              <w:rPr>
                <w:rFonts w:ascii="Arial" w:hAnsi="Arial" w:cs="Arial"/>
                <w:sz w:val="20"/>
                <w:szCs w:val="20"/>
                <w:lang w:val="en-GB"/>
              </w:rPr>
              <w:t>Fostair</w:t>
            </w:r>
            <w:proofErr w:type="spellEnd"/>
            <w:r w:rsidRPr="00677674">
              <w:rPr>
                <w:rFonts w:ascii="Arial" w:hAnsi="Arial" w:cs="Arial"/>
                <w:color w:val="222222"/>
                <w:sz w:val="20"/>
                <w:szCs w:val="20"/>
                <w:shd w:val="clear" w:color="auto" w:fill="FFFFFF"/>
                <w:lang w:val="en-GB"/>
              </w:rPr>
              <w:t>®</w:t>
            </w:r>
            <w:r w:rsidRPr="00677674">
              <w:rPr>
                <w:rFonts w:ascii="Arial" w:hAnsi="Arial" w:cs="Arial"/>
                <w:sz w:val="20"/>
                <w:szCs w:val="20"/>
                <w:lang w:val="en-GB"/>
              </w:rPr>
              <w:t xml:space="preserve"> and </w:t>
            </w:r>
            <w:proofErr w:type="spellStart"/>
            <w:r w:rsidRPr="00677674">
              <w:rPr>
                <w:rFonts w:ascii="Arial" w:hAnsi="Arial" w:cs="Arial"/>
                <w:sz w:val="20"/>
                <w:szCs w:val="20"/>
                <w:lang w:val="en-GB"/>
              </w:rPr>
              <w:t>Relvar</w:t>
            </w:r>
            <w:proofErr w:type="spellEnd"/>
            <w:r w:rsidRPr="00677674">
              <w:rPr>
                <w:rFonts w:ascii="Arial" w:hAnsi="Arial" w:cs="Arial"/>
                <w:color w:val="222222"/>
                <w:sz w:val="20"/>
                <w:szCs w:val="20"/>
                <w:shd w:val="clear" w:color="auto" w:fill="FFFFFF"/>
                <w:lang w:val="en-GB"/>
              </w:rPr>
              <w:t>®</w:t>
            </w:r>
            <w:r w:rsidRPr="00677674">
              <w:rPr>
                <w:rFonts w:ascii="Arial" w:hAnsi="Arial" w:cs="Arial"/>
                <w:sz w:val="20"/>
                <w:szCs w:val="20"/>
                <w:lang w:val="en-GB"/>
              </w:rPr>
              <w:t xml:space="preserve"> as preferred ICS/ LABA combination</w:t>
            </w:r>
          </w:p>
        </w:tc>
      </w:tr>
      <w:tr w:rsidR="003F618C" w:rsidRPr="00677674" w14:paraId="4C4273A4" w14:textId="77777777" w:rsidTr="00F31D3D">
        <w:tc>
          <w:tcPr>
            <w:tcW w:w="1405" w:type="dxa"/>
          </w:tcPr>
          <w:p w14:paraId="721DC20E" w14:textId="77777777" w:rsidR="003F618C" w:rsidRPr="00677674" w:rsidRDefault="003F618C" w:rsidP="00F31D3D">
            <w:pPr>
              <w:pStyle w:val="NoSpacing"/>
              <w:rPr>
                <w:rFonts w:ascii="Arial" w:hAnsi="Arial" w:cs="Arial"/>
                <w:sz w:val="20"/>
                <w:szCs w:val="20"/>
                <w:lang w:val="en-GB"/>
              </w:rPr>
            </w:pPr>
          </w:p>
        </w:tc>
        <w:tc>
          <w:tcPr>
            <w:tcW w:w="980" w:type="dxa"/>
          </w:tcPr>
          <w:p w14:paraId="7AAA8460"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2017</w:t>
            </w:r>
          </w:p>
        </w:tc>
        <w:tc>
          <w:tcPr>
            <w:tcW w:w="1538" w:type="dxa"/>
          </w:tcPr>
          <w:p w14:paraId="7AA5494A"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w:t>
            </w:r>
          </w:p>
        </w:tc>
        <w:tc>
          <w:tcPr>
            <w:tcW w:w="5087" w:type="dxa"/>
          </w:tcPr>
          <w:p w14:paraId="31F983CF"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COPD Best Practice Guidance</w:t>
            </w:r>
          </w:p>
        </w:tc>
      </w:tr>
      <w:tr w:rsidR="003F618C" w:rsidRPr="00677674" w14:paraId="7D963741" w14:textId="77777777" w:rsidTr="00F31D3D">
        <w:tc>
          <w:tcPr>
            <w:tcW w:w="1405" w:type="dxa"/>
          </w:tcPr>
          <w:p w14:paraId="2C5B3372" w14:textId="77777777" w:rsidR="003F618C" w:rsidRPr="00677674" w:rsidRDefault="003F618C" w:rsidP="00F31D3D">
            <w:pPr>
              <w:pStyle w:val="NoSpacing"/>
              <w:rPr>
                <w:rFonts w:ascii="Arial" w:hAnsi="Arial" w:cs="Arial"/>
                <w:sz w:val="20"/>
                <w:szCs w:val="20"/>
                <w:lang w:val="en-GB"/>
              </w:rPr>
            </w:pPr>
          </w:p>
        </w:tc>
        <w:tc>
          <w:tcPr>
            <w:tcW w:w="980" w:type="dxa"/>
          </w:tcPr>
          <w:p w14:paraId="41D16039" w14:textId="77777777" w:rsidR="003F618C" w:rsidRPr="00677674" w:rsidRDefault="003F618C" w:rsidP="00F31D3D">
            <w:pPr>
              <w:pStyle w:val="NoSpacing"/>
              <w:rPr>
                <w:rFonts w:ascii="Arial" w:hAnsi="Arial" w:cs="Arial"/>
                <w:sz w:val="20"/>
                <w:szCs w:val="20"/>
                <w:lang w:val="en-GB"/>
              </w:rPr>
            </w:pPr>
            <w:r>
              <w:rPr>
                <w:rFonts w:ascii="Arial" w:hAnsi="Arial" w:cs="Arial"/>
                <w:sz w:val="20"/>
                <w:szCs w:val="20"/>
                <w:lang w:val="en-GB"/>
              </w:rPr>
              <w:t>2017/ 2018</w:t>
            </w:r>
          </w:p>
        </w:tc>
        <w:tc>
          <w:tcPr>
            <w:tcW w:w="1538" w:type="dxa"/>
          </w:tcPr>
          <w:p w14:paraId="1865534F" w14:textId="77777777" w:rsidR="003F618C" w:rsidRPr="00677674" w:rsidRDefault="003F618C" w:rsidP="00F31D3D">
            <w:pPr>
              <w:pStyle w:val="NoSpacing"/>
              <w:rPr>
                <w:rFonts w:ascii="Arial" w:hAnsi="Arial" w:cs="Arial"/>
                <w:sz w:val="20"/>
                <w:szCs w:val="20"/>
                <w:lang w:val="en-GB"/>
              </w:rPr>
            </w:pPr>
            <w:r>
              <w:rPr>
                <w:rFonts w:ascii="Arial" w:hAnsi="Arial" w:cs="Arial"/>
                <w:sz w:val="20"/>
                <w:szCs w:val="20"/>
                <w:lang w:val="en-GB"/>
              </w:rPr>
              <w:t>Regional (GGC)</w:t>
            </w:r>
          </w:p>
        </w:tc>
        <w:tc>
          <w:tcPr>
            <w:tcW w:w="5087" w:type="dxa"/>
          </w:tcPr>
          <w:p w14:paraId="0239C70F" w14:textId="77777777" w:rsidR="003F618C" w:rsidRPr="00E34B41" w:rsidRDefault="003F618C" w:rsidP="00F31D3D">
            <w:pPr>
              <w:pStyle w:val="NoSpacing"/>
              <w:rPr>
                <w:rFonts w:ascii="Arial" w:hAnsi="Arial" w:cs="Arial"/>
                <w:sz w:val="20"/>
                <w:szCs w:val="20"/>
                <w:lang w:val="en-GB"/>
              </w:rPr>
            </w:pPr>
            <w:r w:rsidRPr="00E34B41">
              <w:rPr>
                <w:rFonts w:ascii="Arial" w:hAnsi="Arial" w:cs="Arial"/>
                <w:sz w:val="20"/>
                <w:szCs w:val="20"/>
              </w:rPr>
              <w:t>Braltus – (tiotropium) accepted onto the formulary</w:t>
            </w:r>
          </w:p>
        </w:tc>
      </w:tr>
      <w:tr w:rsidR="003F618C" w:rsidRPr="00677674" w14:paraId="03FA40FF" w14:textId="77777777" w:rsidTr="00F31D3D">
        <w:tc>
          <w:tcPr>
            <w:tcW w:w="1405" w:type="dxa"/>
          </w:tcPr>
          <w:p w14:paraId="06D2AA49" w14:textId="77777777" w:rsidR="003F618C" w:rsidRPr="00677674" w:rsidRDefault="003F618C" w:rsidP="00F31D3D">
            <w:pPr>
              <w:pStyle w:val="NoSpacing"/>
              <w:rPr>
                <w:rFonts w:ascii="Arial" w:hAnsi="Arial" w:cs="Arial"/>
                <w:sz w:val="20"/>
                <w:szCs w:val="20"/>
                <w:lang w:val="en-GB"/>
              </w:rPr>
            </w:pPr>
          </w:p>
        </w:tc>
        <w:tc>
          <w:tcPr>
            <w:tcW w:w="980" w:type="dxa"/>
          </w:tcPr>
          <w:p w14:paraId="5ADB6BB0" w14:textId="77777777" w:rsidR="003F618C" w:rsidRPr="00C452DF" w:rsidRDefault="003F618C" w:rsidP="00F31D3D">
            <w:pPr>
              <w:pStyle w:val="NoSpacing"/>
              <w:rPr>
                <w:rFonts w:ascii="Arial" w:hAnsi="Arial" w:cs="Arial"/>
                <w:sz w:val="20"/>
                <w:szCs w:val="20"/>
              </w:rPr>
            </w:pPr>
            <w:r w:rsidRPr="00C452DF">
              <w:rPr>
                <w:rFonts w:ascii="Arial" w:hAnsi="Arial" w:cs="Arial"/>
                <w:sz w:val="20"/>
                <w:szCs w:val="20"/>
              </w:rPr>
              <w:t>2017/ 2018</w:t>
            </w:r>
          </w:p>
        </w:tc>
        <w:tc>
          <w:tcPr>
            <w:tcW w:w="1538" w:type="dxa"/>
          </w:tcPr>
          <w:p w14:paraId="2EBF2F7B" w14:textId="77777777" w:rsidR="003F618C" w:rsidRPr="00C452DF" w:rsidRDefault="003F618C" w:rsidP="00F31D3D">
            <w:pPr>
              <w:pStyle w:val="NoSpacing"/>
              <w:rPr>
                <w:rFonts w:ascii="Arial" w:hAnsi="Arial" w:cs="Arial"/>
                <w:sz w:val="20"/>
                <w:szCs w:val="20"/>
              </w:rPr>
            </w:pPr>
            <w:r w:rsidRPr="00C452DF">
              <w:rPr>
                <w:rFonts w:ascii="Arial" w:hAnsi="Arial" w:cs="Arial"/>
                <w:sz w:val="20"/>
                <w:szCs w:val="20"/>
              </w:rPr>
              <w:t>Reginal (Lothian and other Boards)</w:t>
            </w:r>
          </w:p>
        </w:tc>
        <w:tc>
          <w:tcPr>
            <w:tcW w:w="5087" w:type="dxa"/>
          </w:tcPr>
          <w:p w14:paraId="778D54C7" w14:textId="77777777" w:rsidR="003F618C" w:rsidRPr="00C452DF" w:rsidRDefault="003F618C" w:rsidP="00F31D3D">
            <w:pPr>
              <w:pStyle w:val="NoSpacing"/>
              <w:rPr>
                <w:rFonts w:ascii="Arial" w:hAnsi="Arial" w:cs="Arial"/>
                <w:sz w:val="20"/>
                <w:szCs w:val="20"/>
              </w:rPr>
            </w:pPr>
            <w:r w:rsidRPr="00C452DF">
              <w:rPr>
                <w:rFonts w:ascii="Arial" w:hAnsi="Arial" w:cs="Arial"/>
                <w:sz w:val="20"/>
                <w:szCs w:val="20"/>
              </w:rPr>
              <w:t>Following GOLD guidance – Health Boards producting advice on stepping patients with COPD off ICS/LABA combinations</w:t>
            </w:r>
          </w:p>
        </w:tc>
      </w:tr>
      <w:tr w:rsidR="003F618C" w:rsidRPr="00677674" w14:paraId="42504A6E" w14:textId="77777777" w:rsidTr="00F31D3D">
        <w:tc>
          <w:tcPr>
            <w:tcW w:w="1405" w:type="dxa"/>
          </w:tcPr>
          <w:p w14:paraId="329C1CED"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Engineering</w:t>
            </w:r>
          </w:p>
        </w:tc>
        <w:tc>
          <w:tcPr>
            <w:tcW w:w="980" w:type="dxa"/>
          </w:tcPr>
          <w:p w14:paraId="2A0E82F8"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2003</w:t>
            </w:r>
          </w:p>
        </w:tc>
        <w:tc>
          <w:tcPr>
            <w:tcW w:w="1538" w:type="dxa"/>
          </w:tcPr>
          <w:p w14:paraId="09C339E4"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 (Audit Scotland)</w:t>
            </w:r>
          </w:p>
        </w:tc>
        <w:tc>
          <w:tcPr>
            <w:tcW w:w="5087" w:type="dxa"/>
          </w:tcPr>
          <w:p w14:paraId="2190927B"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Consider substituting salbutamol dry powder automated inhalers with standard inhalers for patients with asthma</w:t>
            </w:r>
          </w:p>
        </w:tc>
      </w:tr>
      <w:tr w:rsidR="003F618C" w:rsidRPr="00677674" w14:paraId="22671872" w14:textId="77777777" w:rsidTr="00F31D3D">
        <w:tc>
          <w:tcPr>
            <w:tcW w:w="1405" w:type="dxa"/>
          </w:tcPr>
          <w:p w14:paraId="1D443E52" w14:textId="77777777" w:rsidR="003F618C" w:rsidRPr="00677674" w:rsidRDefault="003F618C" w:rsidP="00F31D3D">
            <w:pPr>
              <w:pStyle w:val="NoSpacing"/>
              <w:rPr>
                <w:rFonts w:ascii="Arial" w:hAnsi="Arial" w:cs="Arial"/>
                <w:sz w:val="20"/>
                <w:szCs w:val="20"/>
                <w:lang w:val="en-GB"/>
              </w:rPr>
            </w:pPr>
          </w:p>
        </w:tc>
        <w:tc>
          <w:tcPr>
            <w:tcW w:w="980" w:type="dxa"/>
          </w:tcPr>
          <w:p w14:paraId="5E1799E4"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2009</w:t>
            </w:r>
          </w:p>
        </w:tc>
        <w:tc>
          <w:tcPr>
            <w:tcW w:w="1538" w:type="dxa"/>
          </w:tcPr>
          <w:p w14:paraId="4A77B25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 xml:space="preserve">National </w:t>
            </w:r>
          </w:p>
        </w:tc>
        <w:tc>
          <w:tcPr>
            <w:tcW w:w="5087" w:type="dxa"/>
          </w:tcPr>
          <w:p w14:paraId="6D00BC3E"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Better Health, Better Care and HEAT Targets:</w:t>
            </w:r>
          </w:p>
          <w:p w14:paraId="5042892A" w14:textId="77777777" w:rsidR="003F618C" w:rsidRPr="00677674" w:rsidRDefault="003F618C" w:rsidP="00F31D3D">
            <w:pPr>
              <w:pStyle w:val="NoSpacing"/>
              <w:numPr>
                <w:ilvl w:val="0"/>
                <w:numId w:val="7"/>
              </w:numPr>
              <w:rPr>
                <w:rFonts w:ascii="Arial" w:hAnsi="Arial" w:cs="Arial"/>
                <w:sz w:val="20"/>
                <w:szCs w:val="20"/>
                <w:lang w:val="en-GB"/>
              </w:rPr>
            </w:pPr>
            <w:r w:rsidRPr="00677674">
              <w:rPr>
                <w:rFonts w:ascii="Arial" w:hAnsi="Arial" w:cs="Arial"/>
                <w:sz w:val="20"/>
                <w:szCs w:val="20"/>
                <w:lang w:val="en-GB"/>
              </w:rPr>
              <w:t>Establish respiratory Managed Clinical / Care Networks including working together to improve the management of asthma in children and young people</w:t>
            </w:r>
          </w:p>
          <w:p w14:paraId="2394E6CD" w14:textId="77777777" w:rsidR="003F618C" w:rsidRPr="00677674" w:rsidRDefault="003F618C" w:rsidP="00F31D3D">
            <w:pPr>
              <w:pStyle w:val="NoSpacing"/>
              <w:numPr>
                <w:ilvl w:val="0"/>
                <w:numId w:val="7"/>
              </w:numPr>
              <w:rPr>
                <w:rFonts w:ascii="Arial" w:hAnsi="Arial" w:cs="Arial"/>
                <w:sz w:val="20"/>
                <w:szCs w:val="20"/>
                <w:lang w:val="en-GB"/>
              </w:rPr>
            </w:pPr>
            <w:r w:rsidRPr="00677674">
              <w:rPr>
                <w:rFonts w:ascii="Arial" w:hAnsi="Arial" w:cs="Arial"/>
                <w:sz w:val="20"/>
                <w:szCs w:val="20"/>
                <w:lang w:val="en-GB"/>
              </w:rPr>
              <w:lastRenderedPageBreak/>
              <w:t>Achieve agreed reductions in the rates of hospital admissions and bed days of patients with COPD and Asthma from 2006/7 to 2010/11</w:t>
            </w:r>
          </w:p>
        </w:tc>
      </w:tr>
      <w:tr w:rsidR="003F618C" w:rsidRPr="00677674" w14:paraId="07010DC4" w14:textId="77777777" w:rsidTr="00F31D3D">
        <w:tc>
          <w:tcPr>
            <w:tcW w:w="1405" w:type="dxa"/>
          </w:tcPr>
          <w:p w14:paraId="68219C50" w14:textId="77777777" w:rsidR="003F618C" w:rsidRPr="00677674" w:rsidRDefault="003F618C" w:rsidP="00F31D3D">
            <w:pPr>
              <w:pStyle w:val="NoSpacing"/>
              <w:rPr>
                <w:rFonts w:ascii="Arial" w:hAnsi="Arial" w:cs="Arial"/>
                <w:sz w:val="20"/>
                <w:szCs w:val="20"/>
                <w:lang w:val="en-GB"/>
              </w:rPr>
            </w:pPr>
          </w:p>
        </w:tc>
        <w:tc>
          <w:tcPr>
            <w:tcW w:w="980" w:type="dxa"/>
          </w:tcPr>
          <w:p w14:paraId="6C768D2A"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2009</w:t>
            </w:r>
          </w:p>
        </w:tc>
        <w:tc>
          <w:tcPr>
            <w:tcW w:w="1538" w:type="dxa"/>
          </w:tcPr>
          <w:p w14:paraId="1B1277E0"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(GGC)</w:t>
            </w:r>
          </w:p>
        </w:tc>
        <w:tc>
          <w:tcPr>
            <w:tcW w:w="5087" w:type="dxa"/>
          </w:tcPr>
          <w:p w14:paraId="2E8D8A58"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Practice pharmacist medication reviews for patients with COPD</w:t>
            </w:r>
          </w:p>
        </w:tc>
      </w:tr>
      <w:tr w:rsidR="003F618C" w:rsidRPr="00677674" w14:paraId="2320BA29" w14:textId="77777777" w:rsidTr="00F31D3D">
        <w:tc>
          <w:tcPr>
            <w:tcW w:w="1405" w:type="dxa"/>
          </w:tcPr>
          <w:p w14:paraId="4E79C9BB" w14:textId="77777777" w:rsidR="003F618C" w:rsidRPr="00677674" w:rsidRDefault="003F618C" w:rsidP="00F31D3D">
            <w:pPr>
              <w:pStyle w:val="NoSpacing"/>
              <w:rPr>
                <w:rFonts w:ascii="Arial" w:hAnsi="Arial" w:cs="Arial"/>
                <w:sz w:val="20"/>
                <w:szCs w:val="20"/>
                <w:lang w:val="en-GB"/>
              </w:rPr>
            </w:pPr>
          </w:p>
        </w:tc>
        <w:tc>
          <w:tcPr>
            <w:tcW w:w="980" w:type="dxa"/>
          </w:tcPr>
          <w:p w14:paraId="313CE73F"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2010</w:t>
            </w:r>
          </w:p>
        </w:tc>
        <w:tc>
          <w:tcPr>
            <w:tcW w:w="1538" w:type="dxa"/>
          </w:tcPr>
          <w:p w14:paraId="08802D56"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(Tayside)</w:t>
            </w:r>
          </w:p>
        </w:tc>
        <w:tc>
          <w:tcPr>
            <w:tcW w:w="5087" w:type="dxa"/>
          </w:tcPr>
          <w:p w14:paraId="385800BA"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2010/11 Seretide® Cost-minimisation initiative</w:t>
            </w:r>
          </w:p>
        </w:tc>
      </w:tr>
      <w:tr w:rsidR="003F618C" w:rsidRPr="00677674" w14:paraId="6D2D5459" w14:textId="77777777" w:rsidTr="00F31D3D">
        <w:tc>
          <w:tcPr>
            <w:tcW w:w="1405" w:type="dxa"/>
          </w:tcPr>
          <w:p w14:paraId="39928186" w14:textId="77777777" w:rsidR="003F618C" w:rsidRPr="00677674" w:rsidRDefault="003F618C" w:rsidP="00F31D3D">
            <w:pPr>
              <w:pStyle w:val="NoSpacing"/>
              <w:rPr>
                <w:rFonts w:ascii="Arial" w:hAnsi="Arial" w:cs="Arial"/>
                <w:sz w:val="20"/>
                <w:szCs w:val="20"/>
                <w:lang w:val="en-GB"/>
              </w:rPr>
            </w:pPr>
          </w:p>
        </w:tc>
        <w:tc>
          <w:tcPr>
            <w:tcW w:w="980" w:type="dxa"/>
          </w:tcPr>
          <w:p w14:paraId="447FC839"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2010</w:t>
            </w:r>
          </w:p>
        </w:tc>
        <w:tc>
          <w:tcPr>
            <w:tcW w:w="1538" w:type="dxa"/>
          </w:tcPr>
          <w:p w14:paraId="753104AD"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(GGC)</w:t>
            </w:r>
          </w:p>
        </w:tc>
        <w:tc>
          <w:tcPr>
            <w:tcW w:w="5087" w:type="dxa"/>
          </w:tcPr>
          <w:p w14:paraId="748D561C"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Fluticasone inhalers cost-minimisation initiative</w:t>
            </w:r>
          </w:p>
        </w:tc>
      </w:tr>
      <w:tr w:rsidR="003F618C" w:rsidRPr="00677674" w14:paraId="43015055" w14:textId="77777777" w:rsidTr="00F31D3D">
        <w:tc>
          <w:tcPr>
            <w:tcW w:w="1405" w:type="dxa"/>
          </w:tcPr>
          <w:p w14:paraId="7F09D4FC" w14:textId="77777777" w:rsidR="003F618C" w:rsidRPr="00677674" w:rsidRDefault="003F618C" w:rsidP="00F31D3D">
            <w:pPr>
              <w:pStyle w:val="NoSpacing"/>
              <w:rPr>
                <w:rFonts w:ascii="Arial" w:hAnsi="Arial" w:cs="Arial"/>
                <w:sz w:val="20"/>
                <w:szCs w:val="20"/>
                <w:lang w:val="en-GB"/>
              </w:rPr>
            </w:pPr>
          </w:p>
        </w:tc>
        <w:tc>
          <w:tcPr>
            <w:tcW w:w="980" w:type="dxa"/>
          </w:tcPr>
          <w:p w14:paraId="373CD516"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2012</w:t>
            </w:r>
          </w:p>
        </w:tc>
        <w:tc>
          <w:tcPr>
            <w:tcW w:w="1538" w:type="dxa"/>
          </w:tcPr>
          <w:p w14:paraId="33C78B7A"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 (Therapeutic Indicators)</w:t>
            </w:r>
          </w:p>
        </w:tc>
        <w:tc>
          <w:tcPr>
            <w:tcW w:w="5087" w:type="dxa"/>
          </w:tcPr>
          <w:p w14:paraId="093EA309"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The proportion of high dose ICS prescribed of all ICS inhalers prescribed for asthma or chronic obstructive pulmonary disease</w:t>
            </w:r>
          </w:p>
        </w:tc>
      </w:tr>
      <w:tr w:rsidR="003F618C" w:rsidRPr="00677674" w14:paraId="6135D91C" w14:textId="77777777" w:rsidTr="00F31D3D">
        <w:tc>
          <w:tcPr>
            <w:tcW w:w="1405" w:type="dxa"/>
          </w:tcPr>
          <w:p w14:paraId="2473B255" w14:textId="77777777" w:rsidR="003F618C" w:rsidRPr="00677674" w:rsidRDefault="003F618C" w:rsidP="00F31D3D">
            <w:pPr>
              <w:pStyle w:val="NoSpacing"/>
              <w:rPr>
                <w:rFonts w:ascii="Arial" w:hAnsi="Arial" w:cs="Arial"/>
                <w:sz w:val="20"/>
                <w:szCs w:val="20"/>
                <w:lang w:val="en-GB"/>
              </w:rPr>
            </w:pPr>
          </w:p>
        </w:tc>
        <w:tc>
          <w:tcPr>
            <w:tcW w:w="980" w:type="dxa"/>
          </w:tcPr>
          <w:p w14:paraId="058D3E79"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2013</w:t>
            </w:r>
          </w:p>
        </w:tc>
        <w:tc>
          <w:tcPr>
            <w:tcW w:w="1538" w:type="dxa"/>
          </w:tcPr>
          <w:p w14:paraId="16A26866"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 (Audit Scotland)</w:t>
            </w:r>
          </w:p>
        </w:tc>
        <w:tc>
          <w:tcPr>
            <w:tcW w:w="5087" w:type="dxa"/>
          </w:tcPr>
          <w:p w14:paraId="6F8BCC9F"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Consider substituting salbutamol dry powder automated inhalers with standard inhalers for patients with asthma</w:t>
            </w:r>
          </w:p>
        </w:tc>
      </w:tr>
      <w:tr w:rsidR="003F618C" w:rsidRPr="00677674" w14:paraId="340D99C9" w14:textId="77777777" w:rsidTr="00F31D3D">
        <w:tc>
          <w:tcPr>
            <w:tcW w:w="1405" w:type="dxa"/>
          </w:tcPr>
          <w:p w14:paraId="69D6EFFF" w14:textId="77777777" w:rsidR="003F618C" w:rsidRPr="00677674" w:rsidRDefault="003F618C" w:rsidP="00F31D3D">
            <w:pPr>
              <w:pStyle w:val="NoSpacing"/>
              <w:rPr>
                <w:rFonts w:ascii="Arial" w:hAnsi="Arial" w:cs="Arial"/>
                <w:sz w:val="20"/>
                <w:szCs w:val="20"/>
                <w:lang w:val="en-GB"/>
              </w:rPr>
            </w:pPr>
          </w:p>
        </w:tc>
        <w:tc>
          <w:tcPr>
            <w:tcW w:w="980" w:type="dxa"/>
          </w:tcPr>
          <w:p w14:paraId="75C1E7E5"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2013 - 2017</w:t>
            </w:r>
          </w:p>
        </w:tc>
        <w:tc>
          <w:tcPr>
            <w:tcW w:w="1538" w:type="dxa"/>
          </w:tcPr>
          <w:p w14:paraId="2AEA295D" w14:textId="78D055B1"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 (Therapeutic indicators</w:t>
            </w:r>
            <w:r w:rsidR="008C202A">
              <w:rPr>
                <w:rFonts w:ascii="Arial" w:hAnsi="Arial" w:cs="Arial"/>
                <w:sz w:val="20"/>
                <w:szCs w:val="20"/>
                <w:lang w:val="en-GB"/>
              </w:rPr>
              <w:t xml:space="preserve"> - NTIs</w:t>
            </w:r>
            <w:r w:rsidRPr="00677674">
              <w:rPr>
                <w:rFonts w:ascii="Arial" w:hAnsi="Arial" w:cs="Arial"/>
                <w:sz w:val="20"/>
                <w:szCs w:val="20"/>
                <w:lang w:val="en-GB"/>
              </w:rPr>
              <w:t>)</w:t>
            </w:r>
          </w:p>
        </w:tc>
        <w:tc>
          <w:tcPr>
            <w:tcW w:w="5087" w:type="dxa"/>
          </w:tcPr>
          <w:p w14:paraId="7441A149" w14:textId="77777777" w:rsidR="003F618C" w:rsidRDefault="003F618C" w:rsidP="00F31D3D">
            <w:pPr>
              <w:pStyle w:val="NoSpacing"/>
              <w:numPr>
                <w:ilvl w:val="0"/>
                <w:numId w:val="5"/>
              </w:numPr>
              <w:rPr>
                <w:rFonts w:ascii="Arial" w:hAnsi="Arial" w:cs="Arial"/>
                <w:sz w:val="20"/>
                <w:szCs w:val="20"/>
                <w:lang w:val="en-GB"/>
              </w:rPr>
            </w:pPr>
            <w:r w:rsidRPr="00677674">
              <w:rPr>
                <w:rFonts w:ascii="Arial" w:hAnsi="Arial" w:cs="Arial"/>
                <w:sz w:val="20"/>
                <w:szCs w:val="20"/>
                <w:lang w:val="en-GB"/>
              </w:rPr>
              <w:t>The proportion of high strength corticosteroid inhalers prescribed compared with the total amount of inhalers</w:t>
            </w:r>
            <w:r>
              <w:rPr>
                <w:rFonts w:ascii="Arial" w:hAnsi="Arial" w:cs="Arial"/>
                <w:sz w:val="20"/>
                <w:szCs w:val="20"/>
                <w:lang w:val="en-GB"/>
              </w:rPr>
              <w:t>,</w:t>
            </w:r>
            <w:r w:rsidRPr="00677674">
              <w:rPr>
                <w:rFonts w:ascii="Arial" w:hAnsi="Arial" w:cs="Arial"/>
                <w:sz w:val="20"/>
                <w:szCs w:val="20"/>
                <w:lang w:val="en-GB"/>
              </w:rPr>
              <w:t xml:space="preserve"> with typically high dose ICS under the care of a paediatrician</w:t>
            </w:r>
            <w:r>
              <w:rPr>
                <w:rFonts w:ascii="Arial" w:hAnsi="Arial" w:cs="Arial"/>
                <w:sz w:val="20"/>
                <w:szCs w:val="20"/>
                <w:lang w:val="en-GB"/>
              </w:rPr>
              <w:t>. This changed in 2016 to:</w:t>
            </w:r>
          </w:p>
          <w:p w14:paraId="14D558D2" w14:textId="77777777" w:rsidR="003F618C" w:rsidRPr="00D05A9F" w:rsidRDefault="003F618C" w:rsidP="00F31D3D">
            <w:pPr>
              <w:pStyle w:val="NoSpacing"/>
              <w:numPr>
                <w:ilvl w:val="1"/>
                <w:numId w:val="5"/>
              </w:numPr>
              <w:rPr>
                <w:rFonts w:ascii="Arial" w:hAnsi="Arial" w:cs="Arial"/>
                <w:sz w:val="20"/>
                <w:szCs w:val="20"/>
                <w:lang w:val="en-GB"/>
              </w:rPr>
            </w:pPr>
            <w:r w:rsidRPr="00D05A9F">
              <w:rPr>
                <w:rFonts w:ascii="Arial" w:hAnsi="Arial" w:cs="Arial"/>
                <w:sz w:val="20"/>
                <w:szCs w:val="20"/>
              </w:rPr>
              <w:t>High dose corticosteroid inhalers as a percentage of all corticosteroid inhalers.</w:t>
            </w:r>
          </w:p>
          <w:p w14:paraId="57BD27F6" w14:textId="77777777" w:rsidR="003F618C" w:rsidRPr="00D05A9F" w:rsidRDefault="003F618C" w:rsidP="00F31D3D">
            <w:pPr>
              <w:pStyle w:val="NoSpacing"/>
              <w:numPr>
                <w:ilvl w:val="1"/>
                <w:numId w:val="5"/>
              </w:numPr>
              <w:rPr>
                <w:rFonts w:ascii="Arial" w:hAnsi="Arial" w:cs="Arial"/>
                <w:sz w:val="20"/>
                <w:szCs w:val="20"/>
                <w:lang w:val="en-GB"/>
              </w:rPr>
            </w:pPr>
            <w:r w:rsidRPr="00D05A9F">
              <w:rPr>
                <w:rFonts w:ascii="Arial" w:hAnsi="Arial" w:cs="Arial"/>
                <w:sz w:val="20"/>
                <w:szCs w:val="20"/>
              </w:rPr>
              <w:t xml:space="preserve">Medium and high strength corticosteroid  inhalers prescribed to children.  </w:t>
            </w:r>
          </w:p>
          <w:p w14:paraId="0EB2E0A3" w14:textId="7D1EF32C" w:rsidR="003F618C" w:rsidRPr="00D05A9F" w:rsidRDefault="003F618C" w:rsidP="00F31D3D">
            <w:pPr>
              <w:pStyle w:val="NoSpacing"/>
              <w:numPr>
                <w:ilvl w:val="0"/>
                <w:numId w:val="5"/>
              </w:numPr>
              <w:rPr>
                <w:rFonts w:ascii="Arial" w:hAnsi="Arial" w:cs="Arial"/>
                <w:sz w:val="20"/>
                <w:szCs w:val="20"/>
                <w:lang w:val="en-GB"/>
              </w:rPr>
            </w:pPr>
            <w:proofErr w:type="spellStart"/>
            <w:r w:rsidRPr="00D05A9F">
              <w:rPr>
                <w:rFonts w:ascii="Arial" w:hAnsi="Arial" w:cs="Arial"/>
                <w:sz w:val="20"/>
                <w:szCs w:val="20"/>
                <w:lang w:val="en-GB"/>
              </w:rPr>
              <w:t>Fostair</w:t>
            </w:r>
            <w:proofErr w:type="spellEnd"/>
            <w:r w:rsidRPr="00D05A9F">
              <w:rPr>
                <w:rFonts w:ascii="Arial" w:hAnsi="Arial" w:cs="Arial"/>
                <w:sz w:val="20"/>
                <w:szCs w:val="20"/>
                <w:lang w:val="en-GB"/>
              </w:rPr>
              <w:t xml:space="preserve">® excluded from 2016 BTS/ SIGN guidance with Health Boards uncertain whether it should be counted as high strength or not. As a result, the NTIs </w:t>
            </w:r>
            <w:r w:rsidR="008C202A">
              <w:rPr>
                <w:rFonts w:ascii="Arial" w:hAnsi="Arial" w:cs="Arial"/>
                <w:sz w:val="20"/>
                <w:szCs w:val="20"/>
                <w:lang w:val="en-GB"/>
              </w:rPr>
              <w:t xml:space="preserve">in Scotland were </w:t>
            </w:r>
            <w:r w:rsidRPr="00D05A9F">
              <w:rPr>
                <w:rFonts w:ascii="Arial" w:hAnsi="Arial" w:cs="Arial"/>
                <w:sz w:val="20"/>
                <w:szCs w:val="20"/>
                <w:lang w:val="en-GB"/>
              </w:rPr>
              <w:t xml:space="preserve">reported with or without </w:t>
            </w:r>
            <w:proofErr w:type="spellStart"/>
            <w:r w:rsidRPr="00D05A9F">
              <w:rPr>
                <w:rFonts w:ascii="Arial" w:hAnsi="Arial" w:cs="Arial"/>
                <w:sz w:val="20"/>
                <w:szCs w:val="20"/>
                <w:lang w:val="en-GB"/>
              </w:rPr>
              <w:t>Fostair</w:t>
            </w:r>
            <w:proofErr w:type="spellEnd"/>
            <w:r w:rsidRPr="00D05A9F">
              <w:rPr>
                <w:rFonts w:ascii="Arial" w:hAnsi="Arial" w:cs="Arial"/>
                <w:sz w:val="20"/>
                <w:szCs w:val="20"/>
                <w:lang w:val="en-GB"/>
              </w:rPr>
              <w:t>® as a high strength ICS</w:t>
            </w:r>
          </w:p>
          <w:p w14:paraId="7F607FA3" w14:textId="77777777" w:rsidR="003F618C" w:rsidRPr="00677674" w:rsidRDefault="003F618C" w:rsidP="00F31D3D">
            <w:pPr>
              <w:pStyle w:val="NoSpacing"/>
              <w:numPr>
                <w:ilvl w:val="0"/>
                <w:numId w:val="5"/>
              </w:numPr>
              <w:rPr>
                <w:rFonts w:ascii="Arial" w:hAnsi="Arial" w:cs="Arial"/>
                <w:sz w:val="20"/>
                <w:szCs w:val="20"/>
                <w:lang w:val="en-GB"/>
              </w:rPr>
            </w:pPr>
            <w:r w:rsidRPr="00677674">
              <w:rPr>
                <w:rFonts w:ascii="Arial" w:hAnsi="Arial" w:cs="Arial"/>
                <w:sz w:val="20"/>
                <w:szCs w:val="20"/>
                <w:lang w:val="en-GB"/>
              </w:rPr>
              <w:t>It is recommended that patients on high dose ICS carry a steroid card</w:t>
            </w:r>
          </w:p>
        </w:tc>
      </w:tr>
      <w:tr w:rsidR="003F618C" w:rsidRPr="00677674" w14:paraId="31A1E75F" w14:textId="77777777" w:rsidTr="00F31D3D">
        <w:tc>
          <w:tcPr>
            <w:tcW w:w="1405" w:type="dxa"/>
          </w:tcPr>
          <w:p w14:paraId="08D17A62" w14:textId="77777777" w:rsidR="003F618C" w:rsidRPr="00677674" w:rsidRDefault="003F618C" w:rsidP="00F31D3D">
            <w:pPr>
              <w:pStyle w:val="NoSpacing"/>
              <w:rPr>
                <w:rFonts w:ascii="Arial" w:hAnsi="Arial" w:cs="Arial"/>
                <w:sz w:val="20"/>
                <w:szCs w:val="20"/>
                <w:lang w:val="en-GB"/>
              </w:rPr>
            </w:pPr>
          </w:p>
        </w:tc>
        <w:tc>
          <w:tcPr>
            <w:tcW w:w="980" w:type="dxa"/>
          </w:tcPr>
          <w:p w14:paraId="6750A437"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2014 - 2016</w:t>
            </w:r>
          </w:p>
        </w:tc>
        <w:tc>
          <w:tcPr>
            <w:tcW w:w="1538" w:type="dxa"/>
          </w:tcPr>
          <w:p w14:paraId="1BB8CF0A"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 xml:space="preserve">National </w:t>
            </w:r>
          </w:p>
        </w:tc>
        <w:tc>
          <w:tcPr>
            <w:tcW w:w="5087" w:type="dxa"/>
          </w:tcPr>
          <w:p w14:paraId="1BEB6C2E" w14:textId="77777777" w:rsidR="003F618C" w:rsidRPr="00677674" w:rsidRDefault="003F618C" w:rsidP="00F31D3D">
            <w:pPr>
              <w:autoSpaceDE w:val="0"/>
              <w:autoSpaceDN w:val="0"/>
              <w:adjustRightInd w:val="0"/>
              <w:spacing w:after="0" w:line="240" w:lineRule="auto"/>
              <w:rPr>
                <w:rFonts w:eastAsiaTheme="minorHAnsi"/>
                <w:szCs w:val="20"/>
                <w:lang w:eastAsia="en-US"/>
              </w:rPr>
            </w:pPr>
            <w:r w:rsidRPr="00677674">
              <w:rPr>
                <w:rFonts w:eastAsiaTheme="minorHAnsi"/>
                <w:szCs w:val="20"/>
                <w:lang w:eastAsia="en-US"/>
              </w:rPr>
              <w:t>Respiratory Prescribing Strategy 2014 to 2016 and updated for 2018 to 2021</w:t>
            </w:r>
          </w:p>
        </w:tc>
      </w:tr>
      <w:tr w:rsidR="003F618C" w:rsidRPr="00677674" w14:paraId="76E38D7D" w14:textId="77777777" w:rsidTr="00F31D3D">
        <w:tc>
          <w:tcPr>
            <w:tcW w:w="1405" w:type="dxa"/>
          </w:tcPr>
          <w:p w14:paraId="2B35E601" w14:textId="77777777" w:rsidR="003F618C" w:rsidRPr="00677674" w:rsidRDefault="003F618C" w:rsidP="00F31D3D">
            <w:pPr>
              <w:pStyle w:val="NoSpacing"/>
              <w:rPr>
                <w:rFonts w:ascii="Arial" w:hAnsi="Arial" w:cs="Arial"/>
                <w:sz w:val="20"/>
                <w:szCs w:val="20"/>
                <w:lang w:val="en-GB"/>
              </w:rPr>
            </w:pPr>
          </w:p>
        </w:tc>
        <w:tc>
          <w:tcPr>
            <w:tcW w:w="980" w:type="dxa"/>
          </w:tcPr>
          <w:p w14:paraId="4DC57A92"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2016</w:t>
            </w:r>
          </w:p>
        </w:tc>
        <w:tc>
          <w:tcPr>
            <w:tcW w:w="1538" w:type="dxa"/>
          </w:tcPr>
          <w:p w14:paraId="2BFC1473"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Audit Scotland</w:t>
            </w:r>
          </w:p>
        </w:tc>
        <w:tc>
          <w:tcPr>
            <w:tcW w:w="5087" w:type="dxa"/>
          </w:tcPr>
          <w:p w14:paraId="00A9385A" w14:textId="77777777" w:rsidR="003F618C" w:rsidRPr="00677674" w:rsidRDefault="003F618C" w:rsidP="00F31D3D">
            <w:pPr>
              <w:autoSpaceDE w:val="0"/>
              <w:autoSpaceDN w:val="0"/>
              <w:adjustRightInd w:val="0"/>
              <w:spacing w:after="0" w:line="240" w:lineRule="auto"/>
              <w:rPr>
                <w:rFonts w:eastAsiaTheme="minorHAnsi"/>
                <w:szCs w:val="20"/>
                <w:lang w:eastAsia="en-US"/>
              </w:rPr>
            </w:pPr>
            <w:r w:rsidRPr="00677674">
              <w:rPr>
                <w:rFonts w:eastAsiaTheme="minorHAnsi"/>
                <w:szCs w:val="20"/>
                <w:lang w:eastAsia="en-US"/>
              </w:rPr>
              <w:t>Highlighting that inhalers containing salmeterol with fluticasone propionate has the highest total cost in ambulatory care in Scotland (£35.5 million)</w:t>
            </w:r>
          </w:p>
        </w:tc>
      </w:tr>
      <w:tr w:rsidR="003F618C" w:rsidRPr="00677674" w14:paraId="537A7386" w14:textId="77777777" w:rsidTr="00F31D3D">
        <w:tc>
          <w:tcPr>
            <w:tcW w:w="1405" w:type="dxa"/>
          </w:tcPr>
          <w:p w14:paraId="12B7E87A" w14:textId="77777777" w:rsidR="003F618C" w:rsidRPr="00677674" w:rsidRDefault="003F618C" w:rsidP="00F31D3D">
            <w:pPr>
              <w:pStyle w:val="NoSpacing"/>
              <w:rPr>
                <w:rFonts w:ascii="Arial" w:hAnsi="Arial" w:cs="Arial"/>
                <w:sz w:val="20"/>
                <w:szCs w:val="20"/>
                <w:lang w:val="en-GB"/>
              </w:rPr>
            </w:pPr>
          </w:p>
        </w:tc>
        <w:tc>
          <w:tcPr>
            <w:tcW w:w="980" w:type="dxa"/>
          </w:tcPr>
          <w:p w14:paraId="345E5D46"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2016</w:t>
            </w:r>
          </w:p>
        </w:tc>
        <w:tc>
          <w:tcPr>
            <w:tcW w:w="1538" w:type="dxa"/>
          </w:tcPr>
          <w:p w14:paraId="232D0ED0"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 and Regional</w:t>
            </w:r>
          </w:p>
        </w:tc>
        <w:tc>
          <w:tcPr>
            <w:tcW w:w="5087" w:type="dxa"/>
          </w:tcPr>
          <w:p w14:paraId="129E06E0"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 xml:space="preserve">Patients receiving ICS to be reviewed every three months to facilitate stepping down and reduce excessive high dose steroid prescribing </w:t>
            </w:r>
          </w:p>
        </w:tc>
      </w:tr>
      <w:tr w:rsidR="003F618C" w:rsidRPr="00677674" w14:paraId="07D4BAFD" w14:textId="77777777" w:rsidTr="00F31D3D">
        <w:tc>
          <w:tcPr>
            <w:tcW w:w="1405" w:type="dxa"/>
          </w:tcPr>
          <w:p w14:paraId="1BAEC5B5" w14:textId="77777777" w:rsidR="003F618C" w:rsidRPr="00677674" w:rsidRDefault="003F618C" w:rsidP="00F31D3D">
            <w:pPr>
              <w:pStyle w:val="NoSpacing"/>
              <w:rPr>
                <w:rFonts w:ascii="Arial" w:hAnsi="Arial" w:cs="Arial"/>
                <w:sz w:val="20"/>
                <w:szCs w:val="20"/>
                <w:lang w:val="en-GB"/>
              </w:rPr>
            </w:pPr>
          </w:p>
        </w:tc>
        <w:tc>
          <w:tcPr>
            <w:tcW w:w="980" w:type="dxa"/>
          </w:tcPr>
          <w:p w14:paraId="1AE3650E"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2014</w:t>
            </w:r>
          </w:p>
        </w:tc>
        <w:tc>
          <w:tcPr>
            <w:tcW w:w="1538" w:type="dxa"/>
          </w:tcPr>
          <w:p w14:paraId="20A89BAF"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Lothian</w:t>
            </w:r>
          </w:p>
        </w:tc>
        <w:tc>
          <w:tcPr>
            <w:tcW w:w="5087" w:type="dxa"/>
          </w:tcPr>
          <w:p w14:paraId="7F695AFE"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Lothian respiratory MCN Action Plan 2014 to 2015 launched</w:t>
            </w:r>
            <w:r>
              <w:rPr>
                <w:rFonts w:ascii="Arial" w:hAnsi="Arial" w:cs="Arial"/>
                <w:sz w:val="20"/>
                <w:szCs w:val="20"/>
                <w:lang w:val="en-GB"/>
              </w:rPr>
              <w:t xml:space="preserve"> building on earlier plans</w:t>
            </w:r>
          </w:p>
        </w:tc>
      </w:tr>
      <w:tr w:rsidR="003F618C" w:rsidRPr="00677674" w14:paraId="3190C383" w14:textId="77777777" w:rsidTr="00F31D3D">
        <w:tc>
          <w:tcPr>
            <w:tcW w:w="1405" w:type="dxa"/>
          </w:tcPr>
          <w:p w14:paraId="07162101" w14:textId="77777777" w:rsidR="003F618C" w:rsidRPr="00677674" w:rsidRDefault="003F618C" w:rsidP="00F31D3D">
            <w:pPr>
              <w:pStyle w:val="NoSpacing"/>
              <w:rPr>
                <w:rFonts w:ascii="Arial" w:hAnsi="Arial" w:cs="Arial"/>
                <w:sz w:val="20"/>
                <w:szCs w:val="20"/>
                <w:lang w:val="en-GB"/>
              </w:rPr>
            </w:pPr>
          </w:p>
        </w:tc>
        <w:tc>
          <w:tcPr>
            <w:tcW w:w="980" w:type="dxa"/>
          </w:tcPr>
          <w:p w14:paraId="76FCD377"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2014</w:t>
            </w:r>
          </w:p>
        </w:tc>
        <w:tc>
          <w:tcPr>
            <w:tcW w:w="1538" w:type="dxa"/>
          </w:tcPr>
          <w:p w14:paraId="5C496D98"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(Fourth Valley)</w:t>
            </w:r>
          </w:p>
        </w:tc>
        <w:tc>
          <w:tcPr>
            <w:tcW w:w="5087" w:type="dxa"/>
          </w:tcPr>
          <w:p w14:paraId="07FE59AE"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 xml:space="preserve">Respiratory MCN updated the FV formulary choices for Asthma and COPD </w:t>
            </w:r>
          </w:p>
          <w:p w14:paraId="43C32C8C" w14:textId="77777777" w:rsidR="003F618C" w:rsidRPr="00677674" w:rsidRDefault="003F618C" w:rsidP="00F31D3D">
            <w:pPr>
              <w:pStyle w:val="NoSpacing"/>
              <w:rPr>
                <w:rFonts w:ascii="Arial" w:hAnsi="Arial" w:cs="Arial"/>
                <w:sz w:val="20"/>
                <w:szCs w:val="20"/>
                <w:lang w:val="en-GB"/>
              </w:rPr>
            </w:pPr>
          </w:p>
        </w:tc>
      </w:tr>
      <w:tr w:rsidR="003F618C" w:rsidRPr="00677674" w14:paraId="200C9F30" w14:textId="77777777" w:rsidTr="00F31D3D">
        <w:tc>
          <w:tcPr>
            <w:tcW w:w="1405" w:type="dxa"/>
          </w:tcPr>
          <w:p w14:paraId="19A94B77" w14:textId="77777777" w:rsidR="003F618C" w:rsidRPr="00677674" w:rsidRDefault="003F618C" w:rsidP="00F31D3D">
            <w:pPr>
              <w:pStyle w:val="NoSpacing"/>
              <w:rPr>
                <w:rFonts w:ascii="Arial" w:hAnsi="Arial" w:cs="Arial"/>
                <w:sz w:val="20"/>
                <w:szCs w:val="20"/>
                <w:lang w:val="en-GB"/>
              </w:rPr>
            </w:pPr>
          </w:p>
        </w:tc>
        <w:tc>
          <w:tcPr>
            <w:tcW w:w="980" w:type="dxa"/>
          </w:tcPr>
          <w:p w14:paraId="0EC0C3AA"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2017</w:t>
            </w:r>
          </w:p>
        </w:tc>
        <w:tc>
          <w:tcPr>
            <w:tcW w:w="1538" w:type="dxa"/>
          </w:tcPr>
          <w:p w14:paraId="141F036A"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(GGC)</w:t>
            </w:r>
          </w:p>
        </w:tc>
        <w:tc>
          <w:tcPr>
            <w:tcW w:w="5087" w:type="dxa"/>
          </w:tcPr>
          <w:p w14:paraId="04D2A4E5"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Triple therapy inhalers for COPD added to formulary</w:t>
            </w:r>
          </w:p>
        </w:tc>
      </w:tr>
      <w:tr w:rsidR="003F618C" w:rsidRPr="00677674" w14:paraId="131D9C2D" w14:textId="77777777" w:rsidTr="00F31D3D">
        <w:tc>
          <w:tcPr>
            <w:tcW w:w="1405" w:type="dxa"/>
          </w:tcPr>
          <w:p w14:paraId="1F43BE8B" w14:textId="77777777" w:rsidR="003F618C" w:rsidRPr="00677674" w:rsidRDefault="003F618C" w:rsidP="00F31D3D">
            <w:pPr>
              <w:pStyle w:val="NoSpacing"/>
              <w:rPr>
                <w:rFonts w:ascii="Arial" w:hAnsi="Arial" w:cs="Arial"/>
                <w:sz w:val="20"/>
                <w:szCs w:val="20"/>
                <w:lang w:val="en-GB"/>
              </w:rPr>
            </w:pPr>
          </w:p>
        </w:tc>
        <w:tc>
          <w:tcPr>
            <w:tcW w:w="980" w:type="dxa"/>
          </w:tcPr>
          <w:p w14:paraId="04F1A6A1" w14:textId="77777777" w:rsidR="003F618C" w:rsidRPr="00677674" w:rsidRDefault="003F618C" w:rsidP="00F31D3D">
            <w:pPr>
              <w:pStyle w:val="NoSpacing"/>
              <w:rPr>
                <w:rFonts w:ascii="Arial" w:hAnsi="Arial" w:cs="Arial"/>
                <w:sz w:val="20"/>
                <w:szCs w:val="20"/>
                <w:lang w:val="en-GB"/>
              </w:rPr>
            </w:pPr>
            <w:r>
              <w:rPr>
                <w:rFonts w:ascii="Arial" w:hAnsi="Arial" w:cs="Arial"/>
                <w:sz w:val="20"/>
                <w:szCs w:val="20"/>
                <w:lang w:val="en-GB"/>
              </w:rPr>
              <w:t>2017/ 2018</w:t>
            </w:r>
          </w:p>
        </w:tc>
        <w:tc>
          <w:tcPr>
            <w:tcW w:w="1538" w:type="dxa"/>
          </w:tcPr>
          <w:p w14:paraId="45921095" w14:textId="7CC83FE3" w:rsidR="003F618C" w:rsidRPr="00677674" w:rsidRDefault="003F618C" w:rsidP="00F31D3D">
            <w:pPr>
              <w:pStyle w:val="NoSpacing"/>
              <w:rPr>
                <w:rFonts w:ascii="Arial" w:hAnsi="Arial" w:cs="Arial"/>
                <w:sz w:val="20"/>
                <w:szCs w:val="20"/>
                <w:lang w:val="en-GB"/>
              </w:rPr>
            </w:pPr>
            <w:r>
              <w:rPr>
                <w:rFonts w:ascii="Arial" w:hAnsi="Arial" w:cs="Arial"/>
                <w:sz w:val="20"/>
                <w:szCs w:val="20"/>
                <w:lang w:val="en-GB"/>
              </w:rPr>
              <w:t xml:space="preserve">Reginal (Lothian and other </w:t>
            </w:r>
            <w:r w:rsidR="008C202A">
              <w:rPr>
                <w:rFonts w:ascii="Arial" w:hAnsi="Arial" w:cs="Arial"/>
                <w:sz w:val="20"/>
                <w:szCs w:val="20"/>
                <w:lang w:val="en-GB"/>
              </w:rPr>
              <w:t xml:space="preserve">Health </w:t>
            </w:r>
            <w:r>
              <w:rPr>
                <w:rFonts w:ascii="Arial" w:hAnsi="Arial" w:cs="Arial"/>
                <w:sz w:val="20"/>
                <w:szCs w:val="20"/>
                <w:lang w:val="en-GB"/>
              </w:rPr>
              <w:t>Boards)</w:t>
            </w:r>
          </w:p>
        </w:tc>
        <w:tc>
          <w:tcPr>
            <w:tcW w:w="5087" w:type="dxa"/>
          </w:tcPr>
          <w:p w14:paraId="0F92F069" w14:textId="7DDA5892" w:rsidR="003F618C" w:rsidRPr="008C202A" w:rsidRDefault="003F618C" w:rsidP="00F31D3D">
            <w:pPr>
              <w:pStyle w:val="NoSpacing"/>
              <w:rPr>
                <w:rFonts w:ascii="Arial" w:hAnsi="Arial" w:cs="Arial"/>
                <w:sz w:val="20"/>
                <w:szCs w:val="20"/>
                <w:lang w:val="en-GB"/>
              </w:rPr>
            </w:pPr>
            <w:r w:rsidRPr="008C202A">
              <w:rPr>
                <w:rFonts w:ascii="Arial" w:hAnsi="Arial" w:cs="Arial"/>
                <w:sz w:val="20"/>
                <w:szCs w:val="20"/>
              </w:rPr>
              <w:t>Following GOLD guidance –</w:t>
            </w:r>
            <w:r w:rsidR="008C202A" w:rsidRPr="008C202A">
              <w:rPr>
                <w:rFonts w:ascii="Arial" w:hAnsi="Arial" w:cs="Arial"/>
                <w:sz w:val="20"/>
                <w:szCs w:val="20"/>
              </w:rPr>
              <w:t xml:space="preserve"> Advice produced locally including how to consider withdrawing ICS from some COPD patients</w:t>
            </w:r>
            <w:r w:rsidRPr="008C202A">
              <w:rPr>
                <w:rFonts w:ascii="Arial" w:hAnsi="Arial" w:cs="Arial"/>
                <w:sz w:val="20"/>
                <w:szCs w:val="20"/>
              </w:rPr>
              <w:t xml:space="preserve"> </w:t>
            </w:r>
          </w:p>
        </w:tc>
      </w:tr>
      <w:tr w:rsidR="003F618C" w:rsidRPr="00677674" w14:paraId="19F9E367" w14:textId="77777777" w:rsidTr="00F31D3D">
        <w:tc>
          <w:tcPr>
            <w:tcW w:w="1405" w:type="dxa"/>
          </w:tcPr>
          <w:p w14:paraId="71FD2E61" w14:textId="77777777" w:rsidR="003F618C" w:rsidRPr="00677674" w:rsidRDefault="003F618C" w:rsidP="00F31D3D">
            <w:pPr>
              <w:pStyle w:val="NoSpacing"/>
              <w:rPr>
                <w:rFonts w:ascii="Arial" w:hAnsi="Arial" w:cs="Arial"/>
                <w:sz w:val="20"/>
                <w:szCs w:val="20"/>
                <w:lang w:val="en-GB"/>
              </w:rPr>
            </w:pPr>
          </w:p>
        </w:tc>
        <w:tc>
          <w:tcPr>
            <w:tcW w:w="980" w:type="dxa"/>
          </w:tcPr>
          <w:p w14:paraId="18E93CBF" w14:textId="77777777" w:rsidR="003F618C" w:rsidRDefault="003F618C" w:rsidP="00F31D3D">
            <w:pPr>
              <w:pStyle w:val="NoSpacing"/>
              <w:rPr>
                <w:rFonts w:ascii="Arial" w:hAnsi="Arial" w:cs="Arial"/>
                <w:sz w:val="20"/>
                <w:szCs w:val="20"/>
                <w:lang w:val="en-GB"/>
              </w:rPr>
            </w:pPr>
            <w:r>
              <w:rPr>
                <w:rFonts w:ascii="Arial" w:hAnsi="Arial" w:cs="Arial"/>
                <w:sz w:val="20"/>
                <w:szCs w:val="20"/>
                <w:lang w:val="en-GB"/>
              </w:rPr>
              <w:t>2018</w:t>
            </w:r>
          </w:p>
        </w:tc>
        <w:tc>
          <w:tcPr>
            <w:tcW w:w="1538" w:type="dxa"/>
          </w:tcPr>
          <w:p w14:paraId="46CC2874" w14:textId="77777777" w:rsidR="003F618C" w:rsidRDefault="003F618C" w:rsidP="00F31D3D">
            <w:pPr>
              <w:pStyle w:val="NoSpacing"/>
              <w:rPr>
                <w:rFonts w:ascii="Arial" w:hAnsi="Arial" w:cs="Arial"/>
                <w:sz w:val="20"/>
                <w:szCs w:val="20"/>
                <w:lang w:val="en-GB"/>
              </w:rPr>
            </w:pPr>
            <w:r>
              <w:rPr>
                <w:rFonts w:ascii="Arial" w:hAnsi="Arial" w:cs="Arial"/>
                <w:sz w:val="20"/>
                <w:szCs w:val="20"/>
                <w:lang w:val="en-GB"/>
              </w:rPr>
              <w:t>Regional (GGC)</w:t>
            </w:r>
          </w:p>
        </w:tc>
        <w:tc>
          <w:tcPr>
            <w:tcW w:w="5087" w:type="dxa"/>
          </w:tcPr>
          <w:p w14:paraId="2138C568" w14:textId="77777777" w:rsidR="003F618C" w:rsidRPr="00016EFD" w:rsidRDefault="003F618C" w:rsidP="00F31D3D">
            <w:pPr>
              <w:pStyle w:val="NoSpacing"/>
              <w:rPr>
                <w:rFonts w:ascii="Arial" w:hAnsi="Arial" w:cs="Arial"/>
                <w:sz w:val="20"/>
                <w:szCs w:val="20"/>
              </w:rPr>
            </w:pPr>
            <w:r w:rsidRPr="00016EFD">
              <w:rPr>
                <w:rFonts w:ascii="Arial" w:hAnsi="Arial" w:cs="Arial"/>
                <w:sz w:val="20"/>
                <w:szCs w:val="20"/>
              </w:rPr>
              <w:t>Moving patients with COPD to triple therapy</w:t>
            </w:r>
          </w:p>
        </w:tc>
      </w:tr>
      <w:tr w:rsidR="003F618C" w:rsidRPr="00677674" w14:paraId="018B5EB2" w14:textId="77777777" w:rsidTr="00F31D3D">
        <w:tc>
          <w:tcPr>
            <w:tcW w:w="1405" w:type="dxa"/>
          </w:tcPr>
          <w:p w14:paraId="229597DF"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Economics</w:t>
            </w:r>
          </w:p>
        </w:tc>
        <w:tc>
          <w:tcPr>
            <w:tcW w:w="980" w:type="dxa"/>
          </w:tcPr>
          <w:p w14:paraId="5FF01B5A"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2002</w:t>
            </w:r>
          </w:p>
        </w:tc>
        <w:tc>
          <w:tcPr>
            <w:tcW w:w="1538" w:type="dxa"/>
          </w:tcPr>
          <w:p w14:paraId="195647A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w:t>
            </w:r>
          </w:p>
        </w:tc>
        <w:tc>
          <w:tcPr>
            <w:tcW w:w="5087" w:type="dxa"/>
          </w:tcPr>
          <w:p w14:paraId="1E06AF9A"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Tiotropium approved for general use by the Scottish Medicines Consortium</w:t>
            </w:r>
          </w:p>
        </w:tc>
      </w:tr>
      <w:tr w:rsidR="003F618C" w:rsidRPr="00677674" w14:paraId="763D549E" w14:textId="77777777" w:rsidTr="00F31D3D">
        <w:tc>
          <w:tcPr>
            <w:tcW w:w="1405" w:type="dxa"/>
          </w:tcPr>
          <w:p w14:paraId="5ABC8B89" w14:textId="77777777" w:rsidR="003F618C" w:rsidRPr="00677674" w:rsidRDefault="003F618C" w:rsidP="00F31D3D">
            <w:pPr>
              <w:pStyle w:val="NoSpacing"/>
              <w:rPr>
                <w:rFonts w:ascii="Arial" w:hAnsi="Arial" w:cs="Arial"/>
                <w:sz w:val="20"/>
                <w:szCs w:val="20"/>
                <w:lang w:val="en-GB"/>
              </w:rPr>
            </w:pPr>
          </w:p>
        </w:tc>
        <w:tc>
          <w:tcPr>
            <w:tcW w:w="980" w:type="dxa"/>
          </w:tcPr>
          <w:p w14:paraId="0E41DB7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2014-2017</w:t>
            </w:r>
          </w:p>
        </w:tc>
        <w:tc>
          <w:tcPr>
            <w:tcW w:w="1538" w:type="dxa"/>
          </w:tcPr>
          <w:p w14:paraId="0F8C46BC"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 and Regional</w:t>
            </w:r>
          </w:p>
        </w:tc>
        <w:tc>
          <w:tcPr>
            <w:tcW w:w="5087" w:type="dxa"/>
          </w:tcPr>
          <w:p w14:paraId="1382551E"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 xml:space="preserve">Local Enhanced Service (LES) for prescribing outlined where practices are paid for targets achieved </w:t>
            </w:r>
          </w:p>
          <w:p w14:paraId="0A0829EE" w14:textId="77777777" w:rsidR="003F618C" w:rsidRPr="00677674" w:rsidRDefault="003F618C" w:rsidP="00F31D3D">
            <w:pPr>
              <w:pStyle w:val="NoSpacing"/>
              <w:rPr>
                <w:rFonts w:ascii="Arial" w:hAnsi="Arial" w:cs="Arial"/>
                <w:sz w:val="20"/>
                <w:szCs w:val="20"/>
                <w:lang w:val="en-GB"/>
              </w:rPr>
            </w:pPr>
          </w:p>
        </w:tc>
      </w:tr>
      <w:tr w:rsidR="003F618C" w:rsidRPr="00677674" w14:paraId="05397B99" w14:textId="77777777" w:rsidTr="00F31D3D">
        <w:tc>
          <w:tcPr>
            <w:tcW w:w="1405" w:type="dxa"/>
          </w:tcPr>
          <w:p w14:paraId="29E42457" w14:textId="77777777" w:rsidR="003F618C" w:rsidRPr="00677674" w:rsidRDefault="003F618C" w:rsidP="00F31D3D">
            <w:pPr>
              <w:pStyle w:val="NoSpacing"/>
              <w:rPr>
                <w:rFonts w:ascii="Arial" w:hAnsi="Arial" w:cs="Arial"/>
                <w:sz w:val="20"/>
                <w:szCs w:val="20"/>
                <w:lang w:val="en-GB"/>
              </w:rPr>
            </w:pPr>
          </w:p>
        </w:tc>
        <w:tc>
          <w:tcPr>
            <w:tcW w:w="980" w:type="dxa"/>
          </w:tcPr>
          <w:p w14:paraId="3052E9A9"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2018-19</w:t>
            </w:r>
          </w:p>
        </w:tc>
        <w:tc>
          <w:tcPr>
            <w:tcW w:w="1538" w:type="dxa"/>
          </w:tcPr>
          <w:p w14:paraId="77DAB9E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Regional (GGC)</w:t>
            </w:r>
          </w:p>
        </w:tc>
        <w:tc>
          <w:tcPr>
            <w:tcW w:w="5087" w:type="dxa"/>
          </w:tcPr>
          <w:p w14:paraId="1D19E381"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Prescribing Initiative for combination inhalers</w:t>
            </w:r>
          </w:p>
        </w:tc>
      </w:tr>
      <w:tr w:rsidR="003F618C" w:rsidRPr="00677674" w14:paraId="6D43AB39" w14:textId="77777777" w:rsidTr="00F31D3D">
        <w:tc>
          <w:tcPr>
            <w:tcW w:w="1405" w:type="dxa"/>
          </w:tcPr>
          <w:p w14:paraId="094744BF" w14:textId="77777777" w:rsidR="003F618C" w:rsidRPr="00677674" w:rsidDel="00BF514A" w:rsidRDefault="003F618C" w:rsidP="00F31D3D">
            <w:pPr>
              <w:pStyle w:val="NoSpacing"/>
              <w:rPr>
                <w:rFonts w:ascii="Arial" w:hAnsi="Arial" w:cs="Arial"/>
                <w:sz w:val="20"/>
                <w:szCs w:val="20"/>
                <w:lang w:val="en-GB"/>
              </w:rPr>
            </w:pPr>
            <w:r w:rsidRPr="00677674">
              <w:rPr>
                <w:rFonts w:ascii="Arial" w:hAnsi="Arial" w:cs="Arial"/>
                <w:sz w:val="20"/>
                <w:szCs w:val="20"/>
                <w:lang w:val="en-GB"/>
              </w:rPr>
              <w:lastRenderedPageBreak/>
              <w:t>Enforcement</w:t>
            </w:r>
          </w:p>
        </w:tc>
        <w:tc>
          <w:tcPr>
            <w:tcW w:w="980" w:type="dxa"/>
          </w:tcPr>
          <w:p w14:paraId="0E2514A7"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2006-9</w:t>
            </w:r>
          </w:p>
        </w:tc>
        <w:tc>
          <w:tcPr>
            <w:tcW w:w="1538" w:type="dxa"/>
          </w:tcPr>
          <w:p w14:paraId="3F960629"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National</w:t>
            </w:r>
          </w:p>
        </w:tc>
        <w:tc>
          <w:tcPr>
            <w:tcW w:w="5087" w:type="dxa"/>
          </w:tcPr>
          <w:p w14:paraId="79773546" w14:textId="77777777" w:rsidR="003F618C" w:rsidRPr="00677674" w:rsidRDefault="003F618C" w:rsidP="00F31D3D">
            <w:pPr>
              <w:pStyle w:val="NoSpacing"/>
              <w:rPr>
                <w:rFonts w:ascii="Arial" w:hAnsi="Arial" w:cs="Arial"/>
                <w:sz w:val="20"/>
                <w:szCs w:val="20"/>
                <w:lang w:val="en-GB"/>
              </w:rPr>
            </w:pPr>
            <w:r w:rsidRPr="00677674">
              <w:rPr>
                <w:rFonts w:ascii="Arial" w:hAnsi="Arial" w:cs="Arial"/>
                <w:sz w:val="20"/>
                <w:szCs w:val="20"/>
                <w:lang w:val="en-GB"/>
              </w:rPr>
              <w:t>Withdrawal of CFC containing metered-dose inhalers</w:t>
            </w:r>
          </w:p>
        </w:tc>
      </w:tr>
    </w:tbl>
    <w:p w14:paraId="580CA005" w14:textId="6FC404D1" w:rsidR="003F618C" w:rsidRDefault="003F618C" w:rsidP="003F618C">
      <w:pPr>
        <w:pStyle w:val="NoSpacing"/>
        <w:rPr>
          <w:rFonts w:ascii="Arial" w:hAnsi="Arial" w:cs="Arial"/>
          <w:sz w:val="20"/>
          <w:szCs w:val="20"/>
          <w:lang w:val="en-GB"/>
        </w:rPr>
      </w:pPr>
      <w:r>
        <w:rPr>
          <w:rFonts w:ascii="Arial" w:hAnsi="Arial" w:cs="Arial"/>
          <w:sz w:val="20"/>
          <w:szCs w:val="20"/>
          <w:lang w:val="en-GB"/>
        </w:rPr>
        <w:t>NB: MCN = Managed Clinical Network</w:t>
      </w:r>
      <w:r w:rsidR="008C202A">
        <w:rPr>
          <w:rFonts w:ascii="Arial" w:hAnsi="Arial" w:cs="Arial"/>
          <w:sz w:val="20"/>
          <w:szCs w:val="20"/>
          <w:lang w:val="en-GB"/>
        </w:rPr>
        <w:t>. Health Authorities in Scotland are called Health Boards</w:t>
      </w:r>
    </w:p>
    <w:p w14:paraId="7763B276" w14:textId="77777777" w:rsidR="003F618C" w:rsidRPr="00677674" w:rsidRDefault="003F618C" w:rsidP="003F618C">
      <w:pPr>
        <w:pStyle w:val="NoSpacing"/>
        <w:rPr>
          <w:rFonts w:ascii="Arial" w:hAnsi="Arial" w:cs="Arial"/>
          <w:sz w:val="20"/>
          <w:szCs w:val="20"/>
          <w:lang w:val="en-GB"/>
        </w:rPr>
      </w:pPr>
    </w:p>
    <w:p w14:paraId="46C2401E" w14:textId="4A389120" w:rsidR="003F618C" w:rsidRPr="00677674" w:rsidRDefault="003F618C" w:rsidP="003F618C">
      <w:pPr>
        <w:pStyle w:val="NoSpacing"/>
        <w:rPr>
          <w:rFonts w:ascii="Arial" w:hAnsi="Arial" w:cs="Arial"/>
          <w:b/>
          <w:i/>
          <w:sz w:val="20"/>
          <w:szCs w:val="20"/>
          <w:lang w:val="en-GB"/>
        </w:rPr>
      </w:pPr>
      <w:bookmarkStart w:id="13" w:name="_Toc526980776"/>
      <w:r w:rsidRPr="00677674">
        <w:rPr>
          <w:rFonts w:ascii="Arial" w:hAnsi="Arial" w:cs="Arial"/>
          <w:b/>
          <w:i/>
          <w:sz w:val="20"/>
          <w:szCs w:val="20"/>
          <w:lang w:val="en-GB"/>
        </w:rPr>
        <w:t>3.</w:t>
      </w:r>
      <w:r w:rsidR="002C745F">
        <w:rPr>
          <w:rFonts w:ascii="Arial" w:hAnsi="Arial" w:cs="Arial"/>
          <w:b/>
          <w:i/>
          <w:sz w:val="20"/>
          <w:szCs w:val="20"/>
          <w:lang w:val="en-GB"/>
        </w:rPr>
        <w:t>2</w:t>
      </w:r>
      <w:r w:rsidRPr="00677674">
        <w:rPr>
          <w:rFonts w:ascii="Arial" w:hAnsi="Arial" w:cs="Arial"/>
          <w:b/>
          <w:i/>
          <w:sz w:val="20"/>
          <w:szCs w:val="20"/>
          <w:lang w:val="en-GB"/>
        </w:rPr>
        <w:t xml:space="preserve"> Utilisation and Expenditure Patterns</w:t>
      </w:r>
      <w:bookmarkEnd w:id="13"/>
      <w:r w:rsidRPr="00677674">
        <w:rPr>
          <w:rFonts w:ascii="Arial" w:hAnsi="Arial" w:cs="Arial"/>
          <w:b/>
          <w:i/>
          <w:sz w:val="20"/>
          <w:szCs w:val="20"/>
          <w:lang w:val="en-GB"/>
        </w:rPr>
        <w:t xml:space="preserve"> </w:t>
      </w:r>
    </w:p>
    <w:p w14:paraId="2522A46E" w14:textId="72CE1E32"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 xml:space="preserve">Both utilisation and expenditure on inhalers steadily increased between 2001 and 2017. Total items dispensed increased from 3.44 million units in 2001 to 4.72 million units in 2017 with </w:t>
      </w:r>
      <w:r w:rsidR="008C202A">
        <w:rPr>
          <w:rFonts w:ascii="Arial" w:hAnsi="Arial" w:cs="Arial"/>
          <w:sz w:val="20"/>
          <w:szCs w:val="20"/>
          <w:lang w:val="en-GB"/>
        </w:rPr>
        <w:t xml:space="preserve">expenditure </w:t>
      </w:r>
      <w:r w:rsidRPr="00677674">
        <w:rPr>
          <w:rFonts w:ascii="Arial" w:hAnsi="Arial" w:cs="Arial"/>
          <w:sz w:val="20"/>
          <w:szCs w:val="20"/>
          <w:lang w:val="en-GB"/>
        </w:rPr>
        <w:t xml:space="preserve">increasing from </w:t>
      </w:r>
      <w:r w:rsidR="008C202A">
        <w:rPr>
          <w:rFonts w:ascii="Arial" w:hAnsi="Arial" w:cs="Arial"/>
          <w:sz w:val="20"/>
          <w:szCs w:val="20"/>
          <w:lang w:val="en-GB"/>
        </w:rPr>
        <w:t>GB</w:t>
      </w:r>
      <w:r w:rsidRPr="00677674">
        <w:rPr>
          <w:rFonts w:ascii="Arial" w:hAnsi="Arial" w:cs="Arial"/>
          <w:sz w:val="20"/>
          <w:szCs w:val="20"/>
          <w:lang w:val="en-GB"/>
        </w:rPr>
        <w:t xml:space="preserve">£48.63 million in 2001 to </w:t>
      </w:r>
      <w:r w:rsidR="008C202A">
        <w:rPr>
          <w:rFonts w:ascii="Arial" w:hAnsi="Arial" w:cs="Arial"/>
          <w:sz w:val="20"/>
          <w:szCs w:val="20"/>
          <w:lang w:val="en-GB"/>
        </w:rPr>
        <w:t>GB</w:t>
      </w:r>
      <w:r w:rsidRPr="00677674">
        <w:rPr>
          <w:rFonts w:ascii="Arial" w:hAnsi="Arial" w:cs="Arial"/>
          <w:sz w:val="20"/>
          <w:szCs w:val="20"/>
          <w:lang w:val="en-GB"/>
        </w:rPr>
        <w:t xml:space="preserve">£95.16 million in 2017 respectively (Figures 1 and 2). This represents a 136.8% increase in items dispensed and 195.7% increase in total expenditure during the study period. </w:t>
      </w:r>
    </w:p>
    <w:p w14:paraId="3D0AC828" w14:textId="77777777" w:rsidR="003F618C" w:rsidRPr="00677674" w:rsidRDefault="003F618C" w:rsidP="003F618C">
      <w:pPr>
        <w:pStyle w:val="NoSpacing"/>
        <w:rPr>
          <w:rFonts w:ascii="Arial" w:hAnsi="Arial" w:cs="Arial"/>
          <w:sz w:val="20"/>
          <w:szCs w:val="20"/>
          <w:lang w:val="en-GB"/>
        </w:rPr>
      </w:pPr>
    </w:p>
    <w:p w14:paraId="61AD8936" w14:textId="4DF5B4C7"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 xml:space="preserve">More specifically, there was a steady increase in dispensed items for LABAs/ ICS during the study period, with the use of SABAs continually increasing each year as well but at a lower rate (Figure 1). Alongside this, there was a steady decline in the use of single-agent ICS inhalers and single-agent LABA inhalers, reflecting recommended treatment approaches (Table </w:t>
      </w:r>
      <w:r w:rsidR="002C745F">
        <w:rPr>
          <w:rFonts w:ascii="Arial" w:hAnsi="Arial" w:cs="Arial"/>
          <w:sz w:val="20"/>
          <w:szCs w:val="20"/>
          <w:lang w:val="en-GB"/>
        </w:rPr>
        <w:t>1</w:t>
      </w:r>
      <w:r w:rsidRPr="00677674">
        <w:rPr>
          <w:rFonts w:ascii="Arial" w:hAnsi="Arial" w:cs="Arial"/>
          <w:sz w:val="20"/>
          <w:szCs w:val="20"/>
          <w:lang w:val="en-GB"/>
        </w:rPr>
        <w:t xml:space="preserve">). There has also been an increase in the prescribing of LAMAs following their availability and more recently LAMA/ LABA combinations but from a low base. Conversely a steady decline in the use of SABAs and SAMAs in combination (Figure 1) and limited use throughout of ICS/ SABA combinations. </w:t>
      </w:r>
      <w:r>
        <w:rPr>
          <w:rFonts w:ascii="Arial" w:hAnsi="Arial" w:cs="Arial"/>
          <w:sz w:val="20"/>
          <w:szCs w:val="20"/>
          <w:lang w:val="en-GB"/>
        </w:rPr>
        <w:t xml:space="preserve">The decline in the use of </w:t>
      </w:r>
      <w:r w:rsidRPr="00677674">
        <w:rPr>
          <w:rFonts w:ascii="Arial" w:hAnsi="Arial" w:cs="Arial"/>
          <w:sz w:val="20"/>
          <w:szCs w:val="20"/>
          <w:lang w:val="en-GB"/>
        </w:rPr>
        <w:t>ICS/ SABA</w:t>
      </w:r>
      <w:r>
        <w:rPr>
          <w:rFonts w:ascii="Arial" w:hAnsi="Arial" w:cs="Arial"/>
          <w:sz w:val="20"/>
          <w:szCs w:val="20"/>
          <w:lang w:val="en-GB"/>
        </w:rPr>
        <w:t xml:space="preserve"> combinations reflects their withdrawal from the market place.</w:t>
      </w:r>
    </w:p>
    <w:p w14:paraId="5975BEEC" w14:textId="77777777" w:rsidR="003F618C" w:rsidRPr="00677674" w:rsidRDefault="003F618C" w:rsidP="003F618C">
      <w:pPr>
        <w:pStyle w:val="NoSpacing"/>
        <w:rPr>
          <w:rFonts w:ascii="Arial" w:hAnsi="Arial" w:cs="Arial"/>
          <w:sz w:val="20"/>
          <w:szCs w:val="20"/>
          <w:lang w:val="en-GB"/>
        </w:rPr>
      </w:pPr>
    </w:p>
    <w:p w14:paraId="152A4991" w14:textId="2D0EA6E7" w:rsidR="003F618C" w:rsidRPr="00677674" w:rsidRDefault="003F618C" w:rsidP="003F618C">
      <w:pPr>
        <w:pStyle w:val="NoSpacing"/>
        <w:rPr>
          <w:rFonts w:ascii="Arial" w:hAnsi="Arial" w:cs="Arial"/>
          <w:color w:val="000000" w:themeColor="text1"/>
          <w:sz w:val="20"/>
          <w:szCs w:val="20"/>
          <w:u w:val="single"/>
          <w:lang w:val="en-GB"/>
        </w:rPr>
      </w:pPr>
      <w:r w:rsidRPr="00677674">
        <w:rPr>
          <w:rFonts w:ascii="Arial" w:hAnsi="Arial" w:cs="Arial"/>
          <w:sz w:val="20"/>
          <w:szCs w:val="20"/>
          <w:u w:val="single"/>
          <w:lang w:val="en-GB"/>
        </w:rPr>
        <w:t xml:space="preserve">Figure 1: Utilisation (items dispensed of the different inhaler types in Scotland by drug class between 2001 and 2017 </w:t>
      </w:r>
      <w:r w:rsidR="00626742">
        <w:rPr>
          <w:rFonts w:ascii="Arial" w:hAnsi="Arial" w:cs="Arial"/>
          <w:sz w:val="20"/>
          <w:szCs w:val="20"/>
          <w:u w:val="single"/>
          <w:lang w:val="en-GB"/>
        </w:rPr>
        <w:t>(</w:t>
      </w:r>
      <w:r w:rsidRPr="00677674">
        <w:rPr>
          <w:rFonts w:ascii="Arial" w:hAnsi="Arial" w:cs="Arial"/>
          <w:sz w:val="20"/>
          <w:szCs w:val="20"/>
          <w:u w:val="single"/>
          <w:lang w:val="en-GB"/>
        </w:rPr>
        <w:t xml:space="preserve">Source ISD </w:t>
      </w:r>
      <w:r w:rsidRPr="00677674">
        <w:rPr>
          <w:rFonts w:ascii="Arial" w:hAnsi="Arial" w:cs="Arial"/>
          <w:color w:val="000000" w:themeColor="text1"/>
          <w:sz w:val="20"/>
          <w:szCs w:val="20"/>
          <w:u w:val="single"/>
          <w:lang w:val="en-GB"/>
        </w:rPr>
        <w:t>Scotland –</w:t>
      </w:r>
      <w:r w:rsidR="008C202A">
        <w:rPr>
          <w:rFonts w:ascii="Arial" w:hAnsi="Arial" w:cs="Arial"/>
          <w:color w:val="000000" w:themeColor="text1"/>
          <w:sz w:val="20"/>
          <w:szCs w:val="20"/>
          <w:u w:val="single"/>
          <w:lang w:val="en-GB"/>
        </w:rPr>
        <w:t xml:space="preserve"> </w:t>
      </w:r>
      <w:r w:rsidR="00626742">
        <w:rPr>
          <w:rFonts w:ascii="Arial" w:hAnsi="Arial" w:cs="Arial"/>
          <w:color w:val="000000" w:themeColor="text1"/>
          <w:sz w:val="20"/>
          <w:szCs w:val="20"/>
          <w:u w:val="single"/>
          <w:lang w:val="en-GB"/>
        </w:rPr>
        <w:t>[55]</w:t>
      </w:r>
    </w:p>
    <w:p w14:paraId="1254ED63" w14:textId="77777777" w:rsidR="003F618C" w:rsidRPr="00677674" w:rsidRDefault="003F618C" w:rsidP="003F618C">
      <w:pPr>
        <w:pStyle w:val="NoSpacing"/>
        <w:rPr>
          <w:rFonts w:ascii="Arial" w:hAnsi="Arial" w:cs="Arial"/>
          <w:sz w:val="20"/>
          <w:szCs w:val="20"/>
          <w:u w:val="single"/>
          <w:lang w:val="en-GB"/>
        </w:rPr>
      </w:pPr>
    </w:p>
    <w:p w14:paraId="5F239ACC" w14:textId="77777777" w:rsidR="003F618C" w:rsidRPr="00677674" w:rsidRDefault="003F618C" w:rsidP="003F618C">
      <w:pPr>
        <w:pStyle w:val="NoSpacing"/>
        <w:spacing w:line="360" w:lineRule="auto"/>
        <w:rPr>
          <w:rFonts w:cstheme="minorHAnsi"/>
          <w:u w:val="single"/>
          <w:lang w:val="en-GB"/>
        </w:rPr>
      </w:pPr>
      <w:r w:rsidRPr="00677674">
        <w:rPr>
          <w:rFonts w:cstheme="minorHAnsi"/>
          <w:noProof/>
          <w:lang w:val="en-GB" w:eastAsia="en-GB"/>
        </w:rPr>
        <w:drawing>
          <wp:inline distT="0" distB="0" distL="0" distR="0" wp14:anchorId="438D4718" wp14:editId="1DED322C">
            <wp:extent cx="5725886" cy="3162300"/>
            <wp:effectExtent l="0" t="0" r="8255" b="0"/>
            <wp:docPr id="9" name="Chart 9">
              <a:extLst xmlns:a="http://schemas.openxmlformats.org/drawingml/2006/main">
                <a:ext uri="{FF2B5EF4-FFF2-40B4-BE49-F238E27FC236}">
                  <a16:creationId xmlns:a16="http://schemas.microsoft.com/office/drawing/2014/main" id="{D884188B-FD7E-FA4E-8AB3-0A1468CD0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F667E9" w14:textId="66252842" w:rsidR="003F618C" w:rsidRPr="00677674" w:rsidRDefault="003F618C" w:rsidP="003F618C">
      <w:pPr>
        <w:spacing w:after="0" w:line="240" w:lineRule="auto"/>
        <w:rPr>
          <w:rFonts w:cstheme="minorHAnsi"/>
        </w:rPr>
      </w:pPr>
      <w:r w:rsidRPr="00677674">
        <w:rPr>
          <w:szCs w:val="20"/>
        </w:rPr>
        <w:br w:type="page"/>
      </w:r>
      <w:r w:rsidRPr="00677674">
        <w:rPr>
          <w:rFonts w:cstheme="minorHAnsi"/>
        </w:rPr>
        <w:lastRenderedPageBreak/>
        <w:t xml:space="preserve">During this period, there was also steady increase in expenditure on combination LABA/ ICS until recently (Figure 2), as well as increased expenditure on LAMAs. Expenditure on these two combinations has driven </w:t>
      </w:r>
      <w:r w:rsidR="002C745F">
        <w:rPr>
          <w:rFonts w:cstheme="minorHAnsi"/>
        </w:rPr>
        <w:t xml:space="preserve">the </w:t>
      </w:r>
      <w:r w:rsidRPr="00677674">
        <w:rPr>
          <w:rFonts w:cstheme="minorHAnsi"/>
        </w:rPr>
        <w:t>increas</w:t>
      </w:r>
      <w:r w:rsidR="002C745F">
        <w:rPr>
          <w:rFonts w:cstheme="minorHAnsi"/>
        </w:rPr>
        <w:t>e in</w:t>
      </w:r>
      <w:r w:rsidRPr="00677674">
        <w:rPr>
          <w:rFonts w:cstheme="minorHAnsi"/>
        </w:rPr>
        <w:t xml:space="preserve"> expenditure on inhalers in Scotland in recent years. Overall,</w:t>
      </w:r>
      <w:r>
        <w:rPr>
          <w:rFonts w:cstheme="minorHAnsi"/>
        </w:rPr>
        <w:t xml:space="preserve"> </w:t>
      </w:r>
      <w:r w:rsidRPr="00677674">
        <w:rPr>
          <w:rFonts w:cstheme="minorHAnsi"/>
        </w:rPr>
        <w:t>expenditure on these combination inhalers rose from 8.6% of total inhaler expenditure in 2001</w:t>
      </w:r>
      <w:r w:rsidR="002C745F">
        <w:rPr>
          <w:rFonts w:cstheme="minorHAnsi"/>
        </w:rPr>
        <w:t>,</w:t>
      </w:r>
      <w:r w:rsidRPr="00677674">
        <w:rPr>
          <w:rFonts w:cstheme="minorHAnsi"/>
        </w:rPr>
        <w:t xml:space="preserve"> to 32.4% in 2004</w:t>
      </w:r>
      <w:r w:rsidR="002C745F">
        <w:rPr>
          <w:rFonts w:cstheme="minorHAnsi"/>
        </w:rPr>
        <w:t>,</w:t>
      </w:r>
      <w:r w:rsidRPr="00677674">
        <w:rPr>
          <w:rFonts w:cstheme="minorHAnsi"/>
        </w:rPr>
        <w:t xml:space="preserve"> to 63% in 2009 soon after the launch of LAMAs</w:t>
      </w:r>
      <w:r w:rsidR="002C745F">
        <w:rPr>
          <w:rFonts w:cstheme="minorHAnsi"/>
        </w:rPr>
        <w:t>,</w:t>
      </w:r>
      <w:r w:rsidRPr="00677674">
        <w:rPr>
          <w:rFonts w:cstheme="minorHAnsi"/>
        </w:rPr>
        <w:t xml:space="preserve"> and 78.7% in 2017.</w:t>
      </w:r>
    </w:p>
    <w:p w14:paraId="4EFD53C0" w14:textId="77777777" w:rsidR="003F618C" w:rsidRPr="00677674" w:rsidRDefault="003F618C" w:rsidP="003F618C">
      <w:pPr>
        <w:spacing w:after="0" w:line="240" w:lineRule="auto"/>
        <w:rPr>
          <w:rFonts w:eastAsiaTheme="minorHAnsi"/>
          <w:color w:val="auto"/>
          <w:szCs w:val="20"/>
          <w:lang w:eastAsia="en-US"/>
        </w:rPr>
      </w:pPr>
    </w:p>
    <w:p w14:paraId="6782BB33" w14:textId="27EA48CA" w:rsidR="003F618C" w:rsidRPr="00677674" w:rsidRDefault="003F618C" w:rsidP="003F618C">
      <w:pPr>
        <w:pStyle w:val="NoSpacing"/>
        <w:rPr>
          <w:rFonts w:ascii="Arial" w:hAnsi="Arial" w:cs="Arial"/>
          <w:sz w:val="20"/>
          <w:szCs w:val="20"/>
          <w:u w:val="single"/>
          <w:lang w:val="en-GB"/>
        </w:rPr>
      </w:pPr>
      <w:r w:rsidRPr="00677674">
        <w:rPr>
          <w:rFonts w:ascii="Arial" w:hAnsi="Arial" w:cs="Arial"/>
          <w:sz w:val="20"/>
          <w:szCs w:val="20"/>
          <w:u w:val="single"/>
          <w:lang w:val="en-GB"/>
        </w:rPr>
        <w:t xml:space="preserve">Figure 2: Expenditure (GB£) on different inhaler types in Scotland between 2001 and 2017 </w:t>
      </w:r>
      <w:r w:rsidR="00626742">
        <w:rPr>
          <w:rFonts w:ascii="Arial" w:hAnsi="Arial" w:cs="Arial"/>
          <w:sz w:val="20"/>
          <w:szCs w:val="20"/>
          <w:u w:val="single"/>
          <w:lang w:val="en-GB"/>
        </w:rPr>
        <w:t>(</w:t>
      </w:r>
      <w:r w:rsidRPr="00677674">
        <w:rPr>
          <w:rFonts w:ascii="Arial" w:hAnsi="Arial" w:cs="Arial"/>
          <w:sz w:val="20"/>
          <w:szCs w:val="20"/>
          <w:u w:val="single"/>
          <w:lang w:val="en-GB"/>
        </w:rPr>
        <w:t>Source ISD Scotland –</w:t>
      </w:r>
      <w:r w:rsidR="00626742">
        <w:rPr>
          <w:rFonts w:ascii="Arial" w:hAnsi="Arial" w:cs="Arial"/>
          <w:sz w:val="20"/>
          <w:szCs w:val="20"/>
          <w:u w:val="single"/>
          <w:lang w:val="en-GB"/>
        </w:rPr>
        <w:t xml:space="preserve"> [55])</w:t>
      </w:r>
    </w:p>
    <w:p w14:paraId="1D547430" w14:textId="77777777" w:rsidR="003F618C" w:rsidRPr="00677674" w:rsidRDefault="003F618C" w:rsidP="003F618C">
      <w:pPr>
        <w:pStyle w:val="NoSpacing"/>
        <w:rPr>
          <w:rFonts w:ascii="Arial" w:hAnsi="Arial" w:cs="Arial"/>
          <w:sz w:val="20"/>
          <w:szCs w:val="20"/>
          <w:u w:val="single"/>
          <w:lang w:val="en-GB"/>
        </w:rPr>
      </w:pPr>
    </w:p>
    <w:p w14:paraId="4BFA150D" w14:textId="77777777" w:rsidR="003F618C" w:rsidRPr="00677674" w:rsidRDefault="003F618C" w:rsidP="003F618C">
      <w:pPr>
        <w:spacing w:line="360" w:lineRule="auto"/>
        <w:rPr>
          <w:rFonts w:asciiTheme="minorHAnsi" w:hAnsiTheme="minorHAnsi" w:cstheme="minorHAnsi"/>
          <w:sz w:val="22"/>
          <w:u w:val="single"/>
        </w:rPr>
      </w:pPr>
      <w:r w:rsidRPr="00677674">
        <w:rPr>
          <w:rFonts w:asciiTheme="minorHAnsi" w:hAnsiTheme="minorHAnsi" w:cstheme="minorHAnsi"/>
          <w:noProof/>
          <w:sz w:val="22"/>
        </w:rPr>
        <w:drawing>
          <wp:inline distT="0" distB="0" distL="0" distR="0" wp14:anchorId="2FAA7C48" wp14:editId="3A6E95C5">
            <wp:extent cx="5277498" cy="2506087"/>
            <wp:effectExtent l="0" t="0" r="18415" b="8890"/>
            <wp:docPr id="11" name="Chart 11">
              <a:extLst xmlns:a="http://schemas.openxmlformats.org/drawingml/2006/main">
                <a:ext uri="{FF2B5EF4-FFF2-40B4-BE49-F238E27FC236}">
                  <a16:creationId xmlns:a16="http://schemas.microsoft.com/office/drawing/2014/main" id="{6960C6A3-7940-2F4D-9DE5-29F199CF87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0675BA" w14:textId="3A865062"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 xml:space="preserve">There has been a steady decline in the utilisation and expenditure of originator LABAs/ ICS in recent years following the availability and endorsement of alternative inhalers, e.g. </w:t>
      </w:r>
      <w:proofErr w:type="spellStart"/>
      <w:r w:rsidRPr="00677674">
        <w:rPr>
          <w:rFonts w:ascii="Arial" w:hAnsi="Arial" w:cs="Arial"/>
          <w:sz w:val="20"/>
          <w:szCs w:val="20"/>
          <w:lang w:val="en-GB"/>
        </w:rPr>
        <w:t>Fostair</w:t>
      </w:r>
      <w:proofErr w:type="spellEnd"/>
      <w:r w:rsidRPr="00677674">
        <w:rPr>
          <w:rFonts w:ascii="Arial" w:hAnsi="Arial" w:cs="Arial"/>
          <w:sz w:val="20"/>
          <w:szCs w:val="20"/>
          <w:lang w:val="en-GB"/>
        </w:rPr>
        <w:t xml:space="preserve">® and </w:t>
      </w:r>
      <w:proofErr w:type="spellStart"/>
      <w:r w:rsidRPr="00677674">
        <w:rPr>
          <w:rFonts w:ascii="Arial" w:hAnsi="Arial" w:cs="Arial"/>
          <w:sz w:val="20"/>
          <w:szCs w:val="20"/>
          <w:lang w:val="en-GB"/>
        </w:rPr>
        <w:t>Relvar</w:t>
      </w:r>
      <w:proofErr w:type="spellEnd"/>
      <w:r w:rsidRPr="00677674">
        <w:rPr>
          <w:rFonts w:ascii="Arial" w:hAnsi="Arial" w:cs="Arial"/>
          <w:sz w:val="20"/>
          <w:szCs w:val="20"/>
          <w:lang w:val="en-GB"/>
        </w:rPr>
        <w:t xml:space="preserve">® (Table </w:t>
      </w:r>
      <w:r w:rsidR="002C745F">
        <w:rPr>
          <w:rFonts w:ascii="Arial" w:hAnsi="Arial" w:cs="Arial"/>
          <w:sz w:val="20"/>
          <w:szCs w:val="20"/>
          <w:lang w:val="en-GB"/>
        </w:rPr>
        <w:t>1</w:t>
      </w:r>
      <w:r w:rsidRPr="00677674">
        <w:rPr>
          <w:rFonts w:ascii="Arial" w:hAnsi="Arial" w:cs="Arial"/>
          <w:sz w:val="20"/>
          <w:szCs w:val="20"/>
          <w:lang w:val="en-GB"/>
        </w:rPr>
        <w:t xml:space="preserve">) (Figures 3 and 4). </w:t>
      </w:r>
      <w:r>
        <w:rPr>
          <w:rFonts w:ascii="Arial" w:hAnsi="Arial" w:cs="Arial"/>
          <w:sz w:val="20"/>
          <w:szCs w:val="20"/>
          <w:lang w:val="en-GB"/>
        </w:rPr>
        <w:t xml:space="preserve">It is envisaged that the utilisation of LABA/ ICS combinations will plateau or even fall following the change in GOLD guidance (Table 1). The change in the prescribing of </w:t>
      </w:r>
      <w:r>
        <w:rPr>
          <w:rFonts w:ascii="Arial" w:hAnsi="Arial" w:cs="Arial"/>
          <w:color w:val="222222"/>
          <w:sz w:val="20"/>
          <w:szCs w:val="20"/>
          <w:shd w:val="clear" w:color="auto" w:fill="FFFFFF"/>
          <w:lang w:val="en-GB"/>
        </w:rPr>
        <w:t>Seretide</w:t>
      </w:r>
      <w:r w:rsidRPr="00677674">
        <w:rPr>
          <w:rFonts w:ascii="Arial" w:hAnsi="Arial" w:cs="Arial"/>
          <w:color w:val="222222"/>
          <w:sz w:val="20"/>
          <w:szCs w:val="20"/>
          <w:shd w:val="clear" w:color="auto" w:fill="FFFFFF"/>
          <w:lang w:val="en-GB"/>
        </w:rPr>
        <w:t>®</w:t>
      </w:r>
      <w:r>
        <w:rPr>
          <w:rFonts w:ascii="Arial" w:hAnsi="Arial" w:cs="Arial"/>
          <w:color w:val="222222"/>
          <w:sz w:val="20"/>
          <w:szCs w:val="20"/>
          <w:shd w:val="clear" w:color="auto" w:fill="FFFFFF"/>
          <w:lang w:val="en-GB"/>
        </w:rPr>
        <w:t xml:space="preserve"> and Symbicort</w:t>
      </w:r>
      <w:r w:rsidRPr="00677674">
        <w:rPr>
          <w:rFonts w:ascii="Arial" w:hAnsi="Arial" w:cs="Arial"/>
          <w:color w:val="222222"/>
          <w:sz w:val="20"/>
          <w:szCs w:val="20"/>
          <w:shd w:val="clear" w:color="auto" w:fill="FFFFFF"/>
          <w:lang w:val="en-GB"/>
        </w:rPr>
        <w:t>®</w:t>
      </w:r>
      <w:r>
        <w:rPr>
          <w:rFonts w:ascii="Arial" w:hAnsi="Arial" w:cs="Arial"/>
          <w:color w:val="222222"/>
          <w:sz w:val="20"/>
          <w:szCs w:val="20"/>
          <w:shd w:val="clear" w:color="auto" w:fill="FFFFFF"/>
          <w:lang w:val="en-GB"/>
        </w:rPr>
        <w:t xml:space="preserve"> to alternative inhalers such as </w:t>
      </w:r>
      <w:proofErr w:type="spellStart"/>
      <w:r w:rsidRPr="00677674">
        <w:rPr>
          <w:rFonts w:ascii="Arial" w:hAnsi="Arial" w:cs="Arial"/>
          <w:sz w:val="20"/>
          <w:szCs w:val="20"/>
          <w:lang w:val="en-GB"/>
        </w:rPr>
        <w:t>Fostair</w:t>
      </w:r>
      <w:proofErr w:type="spellEnd"/>
      <w:r w:rsidRPr="00677674">
        <w:rPr>
          <w:rFonts w:ascii="Arial" w:hAnsi="Arial" w:cs="Arial"/>
          <w:sz w:val="20"/>
          <w:szCs w:val="20"/>
          <w:lang w:val="en-GB"/>
        </w:rPr>
        <w:t xml:space="preserve">® and </w:t>
      </w:r>
      <w:proofErr w:type="spellStart"/>
      <w:r w:rsidRPr="00677674">
        <w:rPr>
          <w:rFonts w:ascii="Arial" w:hAnsi="Arial" w:cs="Arial"/>
          <w:sz w:val="20"/>
          <w:szCs w:val="20"/>
          <w:lang w:val="en-GB"/>
        </w:rPr>
        <w:t>Relvar</w:t>
      </w:r>
      <w:proofErr w:type="spellEnd"/>
      <w:r w:rsidRPr="00677674">
        <w:rPr>
          <w:rFonts w:ascii="Arial" w:hAnsi="Arial" w:cs="Arial"/>
          <w:sz w:val="20"/>
          <w:szCs w:val="20"/>
          <w:lang w:val="en-GB"/>
        </w:rPr>
        <w:t>®</w:t>
      </w:r>
      <w:r>
        <w:rPr>
          <w:rFonts w:ascii="Arial" w:hAnsi="Arial" w:cs="Arial"/>
          <w:sz w:val="20"/>
          <w:szCs w:val="20"/>
          <w:lang w:val="en-GB"/>
        </w:rPr>
        <w:t xml:space="preserve"> has been significant, i.e. p&lt;0.001. </w:t>
      </w:r>
    </w:p>
    <w:p w14:paraId="16DF50E4" w14:textId="77777777" w:rsidR="003F618C" w:rsidRPr="00677674" w:rsidRDefault="003F618C" w:rsidP="003F618C">
      <w:pPr>
        <w:pStyle w:val="NoSpacing"/>
        <w:rPr>
          <w:rFonts w:ascii="Arial" w:hAnsi="Arial" w:cs="Arial"/>
          <w:sz w:val="20"/>
          <w:szCs w:val="20"/>
          <w:lang w:val="en-GB"/>
        </w:rPr>
      </w:pPr>
    </w:p>
    <w:p w14:paraId="102EF906" w14:textId="77777777" w:rsidR="003F618C" w:rsidRDefault="003F618C" w:rsidP="003F618C">
      <w:pPr>
        <w:spacing w:after="160" w:line="259" w:lineRule="auto"/>
        <w:rPr>
          <w:rFonts w:eastAsiaTheme="minorHAnsi"/>
          <w:color w:val="auto"/>
          <w:szCs w:val="20"/>
          <w:u w:val="single"/>
          <w:lang w:eastAsia="en-US"/>
        </w:rPr>
      </w:pPr>
      <w:r>
        <w:rPr>
          <w:szCs w:val="20"/>
          <w:u w:val="single"/>
        </w:rPr>
        <w:br w:type="page"/>
      </w:r>
    </w:p>
    <w:p w14:paraId="75140583" w14:textId="74E3E57E" w:rsidR="003F618C" w:rsidRPr="00677674" w:rsidRDefault="003F618C" w:rsidP="003F618C">
      <w:pPr>
        <w:pStyle w:val="NoSpacing"/>
        <w:rPr>
          <w:rFonts w:ascii="Arial" w:hAnsi="Arial" w:cs="Arial"/>
          <w:sz w:val="20"/>
          <w:szCs w:val="20"/>
          <w:u w:val="single"/>
          <w:lang w:val="en-GB"/>
        </w:rPr>
      </w:pPr>
      <w:r w:rsidRPr="00677674">
        <w:rPr>
          <w:rFonts w:ascii="Arial" w:hAnsi="Arial" w:cs="Arial"/>
          <w:sz w:val="20"/>
          <w:szCs w:val="20"/>
          <w:u w:val="single"/>
          <w:lang w:val="en-GB"/>
        </w:rPr>
        <w:lastRenderedPageBreak/>
        <w:t xml:space="preserve">Figure 3: Total utilisation of LABA/ICS inhalers in Scotland between 2001 and 2017 </w:t>
      </w:r>
      <w:r w:rsidR="00626742">
        <w:rPr>
          <w:rFonts w:ascii="Arial" w:hAnsi="Arial" w:cs="Arial"/>
          <w:sz w:val="20"/>
          <w:szCs w:val="20"/>
          <w:u w:val="single"/>
          <w:lang w:val="en-GB"/>
        </w:rPr>
        <w:t>(</w:t>
      </w:r>
      <w:r w:rsidRPr="00677674">
        <w:rPr>
          <w:rFonts w:ascii="Arial" w:hAnsi="Arial" w:cs="Arial"/>
          <w:sz w:val="20"/>
          <w:szCs w:val="20"/>
          <w:u w:val="single"/>
          <w:lang w:val="en-GB"/>
        </w:rPr>
        <w:t xml:space="preserve">Source ISD Scotland – </w:t>
      </w:r>
      <w:r w:rsidR="00626742">
        <w:rPr>
          <w:rFonts w:ascii="Arial" w:hAnsi="Arial" w:cs="Arial"/>
          <w:sz w:val="20"/>
          <w:szCs w:val="20"/>
          <w:u w:val="single"/>
          <w:lang w:val="en-GB"/>
        </w:rPr>
        <w:t>[55])</w:t>
      </w:r>
    </w:p>
    <w:p w14:paraId="1C24647C" w14:textId="77777777" w:rsidR="003F618C" w:rsidRPr="00677674" w:rsidRDefault="003F618C" w:rsidP="003F618C">
      <w:pPr>
        <w:pStyle w:val="NoSpacing"/>
        <w:rPr>
          <w:rFonts w:ascii="Arial" w:hAnsi="Arial" w:cs="Arial"/>
          <w:sz w:val="20"/>
          <w:szCs w:val="20"/>
          <w:u w:val="single"/>
          <w:lang w:val="en-GB"/>
        </w:rPr>
      </w:pPr>
    </w:p>
    <w:p w14:paraId="3B2FA01F" w14:textId="77777777" w:rsidR="003F618C" w:rsidRPr="00677674" w:rsidRDefault="003F618C" w:rsidP="003F618C">
      <w:pPr>
        <w:pStyle w:val="NoSpacing"/>
        <w:rPr>
          <w:rFonts w:ascii="Arial" w:hAnsi="Arial" w:cs="Arial"/>
          <w:sz w:val="20"/>
          <w:szCs w:val="20"/>
          <w:lang w:val="en-GB"/>
        </w:rPr>
      </w:pPr>
      <w:r w:rsidRPr="00677674">
        <w:rPr>
          <w:noProof/>
          <w:lang w:val="en-GB" w:eastAsia="en-GB"/>
        </w:rPr>
        <w:drawing>
          <wp:inline distT="0" distB="0" distL="0" distR="0" wp14:anchorId="3F748893" wp14:editId="74A8395B">
            <wp:extent cx="5727700" cy="3429000"/>
            <wp:effectExtent l="0" t="0" r="6350" b="0"/>
            <wp:docPr id="1" name="Chart 1">
              <a:extLst xmlns:a="http://schemas.openxmlformats.org/drawingml/2006/main">
                <a:ext uri="{FF2B5EF4-FFF2-40B4-BE49-F238E27FC236}">
                  <a16:creationId xmlns:a16="http://schemas.microsoft.com/office/drawing/2014/main" id="{91C9A915-D6F1-CF45-9FBD-DEE511D970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1E8C25" w14:textId="77777777" w:rsidR="003F618C" w:rsidRPr="00677674" w:rsidRDefault="003F618C" w:rsidP="003F618C">
      <w:pPr>
        <w:pStyle w:val="NoSpacing"/>
        <w:rPr>
          <w:rFonts w:ascii="Arial" w:hAnsi="Arial" w:cs="Arial"/>
          <w:sz w:val="20"/>
          <w:szCs w:val="20"/>
          <w:lang w:val="en-GB"/>
        </w:rPr>
      </w:pPr>
    </w:p>
    <w:p w14:paraId="07F33AD7" w14:textId="767E3E12"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As seen (Figure 4), this change in LABA/ ICS utilisation patterns (Figure 3) has resulted in their expenditure falling in recent years with growing use of lower priced alternative inhalers (</w:t>
      </w:r>
      <w:proofErr w:type="spellStart"/>
      <w:r w:rsidRPr="00677674">
        <w:rPr>
          <w:rFonts w:ascii="Arial" w:hAnsi="Arial" w:cs="Arial"/>
          <w:sz w:val="20"/>
          <w:szCs w:val="20"/>
          <w:lang w:val="en-GB"/>
        </w:rPr>
        <w:t>Fostair</w:t>
      </w:r>
      <w:proofErr w:type="spellEnd"/>
      <w:r w:rsidRPr="00677674">
        <w:rPr>
          <w:rFonts w:ascii="Arial" w:hAnsi="Arial" w:cs="Arial"/>
          <w:sz w:val="20"/>
          <w:szCs w:val="20"/>
          <w:lang w:val="en-GB"/>
        </w:rPr>
        <w:t xml:space="preserve">® and </w:t>
      </w:r>
      <w:proofErr w:type="spellStart"/>
      <w:r w:rsidRPr="00677674">
        <w:rPr>
          <w:rFonts w:ascii="Arial" w:hAnsi="Arial" w:cs="Arial"/>
          <w:sz w:val="20"/>
          <w:szCs w:val="20"/>
          <w:lang w:val="en-GB"/>
        </w:rPr>
        <w:t>Relvar</w:t>
      </w:r>
      <w:proofErr w:type="spellEnd"/>
      <w:r w:rsidRPr="00677674">
        <w:rPr>
          <w:rFonts w:ascii="Arial" w:hAnsi="Arial" w:cs="Arial"/>
          <w:sz w:val="20"/>
          <w:szCs w:val="20"/>
          <w:lang w:val="en-GB"/>
        </w:rPr>
        <w:t>®)</w:t>
      </w:r>
      <w:r>
        <w:rPr>
          <w:rFonts w:ascii="Arial" w:hAnsi="Arial" w:cs="Arial"/>
          <w:sz w:val="20"/>
          <w:szCs w:val="20"/>
          <w:lang w:val="en-GB"/>
        </w:rPr>
        <w:t xml:space="preserve">. </w:t>
      </w:r>
      <w:r w:rsidR="002C745F">
        <w:rPr>
          <w:rFonts w:ascii="Arial" w:hAnsi="Arial" w:cs="Arial"/>
          <w:sz w:val="20"/>
          <w:szCs w:val="20"/>
          <w:lang w:val="en-GB"/>
        </w:rPr>
        <w:t xml:space="preserve">In addition, initiatives to encourage lower strength steroid inhalers in recent years (Table 1) also facilitated in reduced expenditures. </w:t>
      </w:r>
      <w:proofErr w:type="spellStart"/>
      <w:r w:rsidRPr="00677674">
        <w:rPr>
          <w:rFonts w:ascii="Arial" w:hAnsi="Arial" w:cs="Arial"/>
          <w:sz w:val="20"/>
          <w:szCs w:val="20"/>
          <w:lang w:val="en-GB"/>
        </w:rPr>
        <w:t>Fostair</w:t>
      </w:r>
      <w:proofErr w:type="spellEnd"/>
      <w:r w:rsidRPr="00677674">
        <w:rPr>
          <w:rFonts w:ascii="Arial" w:hAnsi="Arial" w:cs="Arial"/>
          <w:sz w:val="20"/>
          <w:szCs w:val="20"/>
          <w:lang w:val="en-GB"/>
        </w:rPr>
        <w:t xml:space="preserve">® and </w:t>
      </w:r>
      <w:proofErr w:type="spellStart"/>
      <w:r w:rsidRPr="00677674">
        <w:rPr>
          <w:rFonts w:ascii="Arial" w:hAnsi="Arial" w:cs="Arial"/>
          <w:sz w:val="20"/>
          <w:szCs w:val="20"/>
          <w:lang w:val="en-GB"/>
        </w:rPr>
        <w:t>Relvar</w:t>
      </w:r>
      <w:proofErr w:type="spellEnd"/>
      <w:r w:rsidRPr="00677674">
        <w:rPr>
          <w:rFonts w:ascii="Arial" w:hAnsi="Arial" w:cs="Arial"/>
          <w:sz w:val="20"/>
          <w:szCs w:val="20"/>
          <w:lang w:val="en-GB"/>
        </w:rPr>
        <w:t>® now account</w:t>
      </w:r>
      <w:r w:rsidR="008C202A">
        <w:rPr>
          <w:rFonts w:ascii="Arial" w:hAnsi="Arial" w:cs="Arial"/>
          <w:sz w:val="20"/>
          <w:szCs w:val="20"/>
          <w:lang w:val="en-GB"/>
        </w:rPr>
        <w:t xml:space="preserve"> </w:t>
      </w:r>
      <w:r w:rsidRPr="00677674">
        <w:rPr>
          <w:rFonts w:ascii="Arial" w:hAnsi="Arial" w:cs="Arial"/>
          <w:sz w:val="20"/>
          <w:szCs w:val="20"/>
          <w:lang w:val="en-GB"/>
        </w:rPr>
        <w:t xml:space="preserve">for 24.5% of total expenditure on LABAs/ ICS </w:t>
      </w:r>
      <w:r w:rsidR="008C202A">
        <w:rPr>
          <w:rFonts w:ascii="Arial" w:hAnsi="Arial" w:cs="Arial"/>
          <w:sz w:val="20"/>
          <w:szCs w:val="20"/>
          <w:lang w:val="en-GB"/>
        </w:rPr>
        <w:t xml:space="preserve">(2017) </w:t>
      </w:r>
      <w:r w:rsidR="00742799">
        <w:rPr>
          <w:rFonts w:ascii="Arial" w:hAnsi="Arial" w:cs="Arial"/>
          <w:sz w:val="20"/>
          <w:szCs w:val="20"/>
          <w:lang w:val="en-GB"/>
        </w:rPr>
        <w:t xml:space="preserve">in Scotland </w:t>
      </w:r>
      <w:r w:rsidRPr="00677674">
        <w:rPr>
          <w:rFonts w:ascii="Arial" w:hAnsi="Arial" w:cs="Arial"/>
          <w:sz w:val="20"/>
          <w:szCs w:val="20"/>
          <w:lang w:val="en-GB"/>
        </w:rPr>
        <w:t>and growing rapidly (6.8% in 2015 and 13.2% in 2016).</w:t>
      </w:r>
      <w:r>
        <w:rPr>
          <w:rFonts w:ascii="Arial" w:hAnsi="Arial" w:cs="Arial"/>
          <w:sz w:val="20"/>
          <w:szCs w:val="20"/>
          <w:lang w:val="en-GB"/>
        </w:rPr>
        <w:t xml:space="preserve"> This reduction in expenditure of </w:t>
      </w:r>
      <w:r>
        <w:rPr>
          <w:rFonts w:ascii="Arial" w:hAnsi="Arial" w:cs="Arial"/>
          <w:color w:val="222222"/>
          <w:sz w:val="20"/>
          <w:szCs w:val="20"/>
          <w:shd w:val="clear" w:color="auto" w:fill="FFFFFF"/>
          <w:lang w:val="en-GB"/>
        </w:rPr>
        <w:t>Seretide</w:t>
      </w:r>
      <w:r w:rsidRPr="00677674">
        <w:rPr>
          <w:rFonts w:ascii="Arial" w:hAnsi="Arial" w:cs="Arial"/>
          <w:color w:val="222222"/>
          <w:sz w:val="20"/>
          <w:szCs w:val="20"/>
          <w:shd w:val="clear" w:color="auto" w:fill="FFFFFF"/>
          <w:lang w:val="en-GB"/>
        </w:rPr>
        <w:t>®</w:t>
      </w:r>
      <w:r>
        <w:rPr>
          <w:rFonts w:ascii="Arial" w:hAnsi="Arial" w:cs="Arial"/>
          <w:color w:val="222222"/>
          <w:sz w:val="20"/>
          <w:szCs w:val="20"/>
          <w:shd w:val="clear" w:color="auto" w:fill="FFFFFF"/>
          <w:lang w:val="en-GB"/>
        </w:rPr>
        <w:t xml:space="preserve"> and Symbicort</w:t>
      </w:r>
      <w:r w:rsidRPr="00677674">
        <w:rPr>
          <w:rFonts w:ascii="Arial" w:hAnsi="Arial" w:cs="Arial"/>
          <w:color w:val="222222"/>
          <w:sz w:val="20"/>
          <w:szCs w:val="20"/>
          <w:shd w:val="clear" w:color="auto" w:fill="FFFFFF"/>
          <w:lang w:val="en-GB"/>
        </w:rPr>
        <w:t>®</w:t>
      </w:r>
      <w:r>
        <w:rPr>
          <w:rFonts w:ascii="Arial" w:hAnsi="Arial" w:cs="Arial"/>
          <w:color w:val="222222"/>
          <w:sz w:val="20"/>
          <w:szCs w:val="20"/>
          <w:shd w:val="clear" w:color="auto" w:fill="FFFFFF"/>
          <w:lang w:val="en-GB"/>
        </w:rPr>
        <w:t xml:space="preserve"> with </w:t>
      </w:r>
      <w:r w:rsidR="008C202A">
        <w:rPr>
          <w:rFonts w:ascii="Arial" w:hAnsi="Arial" w:cs="Arial"/>
          <w:color w:val="222222"/>
          <w:sz w:val="20"/>
          <w:szCs w:val="20"/>
          <w:shd w:val="clear" w:color="auto" w:fill="FFFFFF"/>
          <w:lang w:val="en-GB"/>
        </w:rPr>
        <w:t xml:space="preserve">a </w:t>
      </w:r>
      <w:r>
        <w:rPr>
          <w:rFonts w:ascii="Arial" w:hAnsi="Arial" w:cs="Arial"/>
          <w:color w:val="222222"/>
          <w:sz w:val="20"/>
          <w:szCs w:val="20"/>
          <w:shd w:val="clear" w:color="auto" w:fill="FFFFFF"/>
          <w:lang w:val="en-GB"/>
        </w:rPr>
        <w:t xml:space="preserve">corresponding increase in expenditure of </w:t>
      </w:r>
      <w:r w:rsidR="008C202A">
        <w:rPr>
          <w:rFonts w:ascii="Arial" w:hAnsi="Arial" w:cs="Arial"/>
          <w:color w:val="222222"/>
          <w:sz w:val="20"/>
          <w:szCs w:val="20"/>
          <w:shd w:val="clear" w:color="auto" w:fill="FFFFFF"/>
          <w:lang w:val="en-GB"/>
        </w:rPr>
        <w:t>alternative</w:t>
      </w:r>
      <w:r>
        <w:rPr>
          <w:rFonts w:ascii="Arial" w:hAnsi="Arial" w:cs="Arial"/>
          <w:color w:val="222222"/>
          <w:sz w:val="20"/>
          <w:szCs w:val="20"/>
          <w:shd w:val="clear" w:color="auto" w:fill="FFFFFF"/>
          <w:lang w:val="en-GB"/>
        </w:rPr>
        <w:t xml:space="preserve"> LABA/ ICS inhalers such as </w:t>
      </w:r>
      <w:proofErr w:type="spellStart"/>
      <w:r w:rsidRPr="00677674">
        <w:rPr>
          <w:rFonts w:ascii="Arial" w:hAnsi="Arial" w:cs="Arial"/>
          <w:sz w:val="20"/>
          <w:szCs w:val="20"/>
          <w:lang w:val="en-GB"/>
        </w:rPr>
        <w:t>Fostair</w:t>
      </w:r>
      <w:proofErr w:type="spellEnd"/>
      <w:r w:rsidRPr="00677674">
        <w:rPr>
          <w:rFonts w:ascii="Arial" w:hAnsi="Arial" w:cs="Arial"/>
          <w:sz w:val="20"/>
          <w:szCs w:val="20"/>
          <w:lang w:val="en-GB"/>
        </w:rPr>
        <w:t xml:space="preserve">® and </w:t>
      </w:r>
      <w:proofErr w:type="spellStart"/>
      <w:r w:rsidRPr="00677674">
        <w:rPr>
          <w:rFonts w:ascii="Arial" w:hAnsi="Arial" w:cs="Arial"/>
          <w:sz w:val="20"/>
          <w:szCs w:val="20"/>
          <w:lang w:val="en-GB"/>
        </w:rPr>
        <w:t>Relvar</w:t>
      </w:r>
      <w:proofErr w:type="spellEnd"/>
      <w:r w:rsidRPr="00677674">
        <w:rPr>
          <w:rFonts w:ascii="Arial" w:hAnsi="Arial" w:cs="Arial"/>
          <w:sz w:val="20"/>
          <w:szCs w:val="20"/>
          <w:lang w:val="en-GB"/>
        </w:rPr>
        <w:t>®</w:t>
      </w:r>
      <w:r>
        <w:rPr>
          <w:rFonts w:ascii="Arial" w:hAnsi="Arial" w:cs="Arial"/>
          <w:sz w:val="20"/>
          <w:szCs w:val="20"/>
          <w:lang w:val="en-GB"/>
        </w:rPr>
        <w:t xml:space="preserve"> has also been significant (p&lt;0.001). </w:t>
      </w:r>
    </w:p>
    <w:p w14:paraId="192503F4" w14:textId="77777777" w:rsidR="003F618C" w:rsidRPr="00677674" w:rsidRDefault="003F618C" w:rsidP="003F618C">
      <w:pPr>
        <w:pStyle w:val="NoSpacing"/>
        <w:rPr>
          <w:rFonts w:ascii="Arial" w:hAnsi="Arial" w:cs="Arial"/>
          <w:sz w:val="20"/>
          <w:szCs w:val="20"/>
          <w:lang w:val="en-GB"/>
        </w:rPr>
      </w:pPr>
    </w:p>
    <w:p w14:paraId="3C1563CF" w14:textId="77777777" w:rsidR="003F618C" w:rsidRDefault="003F618C" w:rsidP="003F618C">
      <w:pPr>
        <w:spacing w:after="160" w:line="259" w:lineRule="auto"/>
        <w:rPr>
          <w:rFonts w:eastAsiaTheme="minorHAnsi"/>
          <w:color w:val="auto"/>
          <w:szCs w:val="20"/>
          <w:u w:val="single"/>
          <w:lang w:eastAsia="en-US"/>
        </w:rPr>
      </w:pPr>
      <w:r>
        <w:rPr>
          <w:szCs w:val="20"/>
          <w:u w:val="single"/>
        </w:rPr>
        <w:br w:type="page"/>
      </w:r>
    </w:p>
    <w:p w14:paraId="1BA2D092" w14:textId="7CB40155" w:rsidR="003F618C" w:rsidRPr="00677674" w:rsidRDefault="003F618C" w:rsidP="003F618C">
      <w:pPr>
        <w:pStyle w:val="NoSpacing"/>
        <w:rPr>
          <w:rFonts w:ascii="Arial" w:hAnsi="Arial" w:cs="Arial"/>
          <w:color w:val="000000" w:themeColor="text1"/>
          <w:sz w:val="20"/>
          <w:szCs w:val="20"/>
          <w:u w:val="single"/>
          <w:lang w:val="en-GB"/>
        </w:rPr>
      </w:pPr>
      <w:bookmarkStart w:id="14" w:name="_Hlk4781025"/>
      <w:r w:rsidRPr="00677674">
        <w:rPr>
          <w:rFonts w:ascii="Arial" w:hAnsi="Arial" w:cs="Arial"/>
          <w:sz w:val="20"/>
          <w:szCs w:val="20"/>
          <w:u w:val="single"/>
          <w:lang w:val="en-GB"/>
        </w:rPr>
        <w:lastRenderedPageBreak/>
        <w:t xml:space="preserve">Figure 4: Total expenditure (GB£) on LABA/ICS inhalers in Scotland between 2001 and 2017 </w:t>
      </w:r>
      <w:r w:rsidR="00626742">
        <w:rPr>
          <w:rFonts w:ascii="Arial" w:hAnsi="Arial" w:cs="Arial"/>
          <w:sz w:val="20"/>
          <w:szCs w:val="20"/>
          <w:u w:val="single"/>
          <w:lang w:val="en-GB"/>
        </w:rPr>
        <w:t>(</w:t>
      </w:r>
      <w:r w:rsidRPr="00677674">
        <w:rPr>
          <w:rFonts w:ascii="Arial" w:hAnsi="Arial" w:cs="Arial"/>
          <w:sz w:val="20"/>
          <w:szCs w:val="20"/>
          <w:u w:val="single"/>
          <w:lang w:val="en-GB"/>
        </w:rPr>
        <w:t>Source ISD Scotland –</w:t>
      </w:r>
      <w:r w:rsidR="00165A5B">
        <w:rPr>
          <w:rFonts w:ascii="Arial" w:hAnsi="Arial" w:cs="Arial"/>
          <w:sz w:val="20"/>
          <w:szCs w:val="20"/>
          <w:u w:val="single"/>
          <w:lang w:val="en-GB"/>
        </w:rPr>
        <w:t xml:space="preserve"> </w:t>
      </w:r>
      <w:r w:rsidR="00626742">
        <w:rPr>
          <w:rFonts w:ascii="Arial" w:hAnsi="Arial" w:cs="Arial"/>
          <w:sz w:val="20"/>
          <w:szCs w:val="20"/>
          <w:u w:val="single"/>
          <w:lang w:val="en-GB"/>
        </w:rPr>
        <w:t>[55]</w:t>
      </w:r>
      <w:r w:rsidR="00626742">
        <w:rPr>
          <w:rFonts w:ascii="Arial" w:hAnsi="Arial" w:cs="Arial"/>
          <w:color w:val="000000" w:themeColor="text1"/>
          <w:sz w:val="20"/>
          <w:szCs w:val="20"/>
          <w:u w:val="single"/>
          <w:lang w:val="en-GB"/>
        </w:rPr>
        <w:t>)</w:t>
      </w:r>
    </w:p>
    <w:p w14:paraId="502838BF" w14:textId="77777777" w:rsidR="003F618C" w:rsidRPr="00677674" w:rsidRDefault="003F618C" w:rsidP="003F618C">
      <w:pPr>
        <w:pStyle w:val="NoSpacing"/>
        <w:rPr>
          <w:rFonts w:ascii="Arial" w:hAnsi="Arial" w:cs="Arial"/>
          <w:b/>
          <w:sz w:val="20"/>
          <w:szCs w:val="20"/>
          <w:lang w:val="en-GB"/>
        </w:rPr>
      </w:pPr>
    </w:p>
    <w:p w14:paraId="30883057" w14:textId="77777777" w:rsidR="00A6168E" w:rsidRPr="00677674" w:rsidRDefault="00A6168E" w:rsidP="00A6168E">
      <w:pPr>
        <w:pStyle w:val="NoSpacing"/>
        <w:rPr>
          <w:rFonts w:ascii="Arial" w:hAnsi="Arial" w:cs="Arial"/>
          <w:b/>
          <w:sz w:val="20"/>
          <w:szCs w:val="20"/>
          <w:lang w:val="en-GB"/>
        </w:rPr>
      </w:pPr>
    </w:p>
    <w:p w14:paraId="73B33E76" w14:textId="77777777" w:rsidR="00A6168E" w:rsidRPr="00677674" w:rsidRDefault="00A6168E" w:rsidP="00A6168E">
      <w:pPr>
        <w:pStyle w:val="NoSpacing"/>
        <w:rPr>
          <w:rFonts w:ascii="Arial" w:hAnsi="Arial" w:cs="Arial"/>
          <w:b/>
          <w:sz w:val="20"/>
          <w:szCs w:val="20"/>
          <w:lang w:val="en-GB"/>
        </w:rPr>
      </w:pPr>
      <w:r w:rsidRPr="00677674">
        <w:rPr>
          <w:noProof/>
          <w:lang w:val="en-GB" w:eastAsia="en-GB"/>
        </w:rPr>
        <w:drawing>
          <wp:inline distT="0" distB="0" distL="0" distR="0" wp14:anchorId="3E70324C" wp14:editId="71466A25">
            <wp:extent cx="5981700" cy="5286375"/>
            <wp:effectExtent l="0" t="0" r="0" b="9525"/>
            <wp:docPr id="3" name="Chart 3">
              <a:extLst xmlns:a="http://schemas.openxmlformats.org/drawingml/2006/main">
                <a:ext uri="{FF2B5EF4-FFF2-40B4-BE49-F238E27FC236}">
                  <a16:creationId xmlns:a16="http://schemas.microsoft.com/office/drawing/2014/main" id="{7E75B51F-E216-AA4A-BF75-B1BBD75E6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15CAB5" w14:textId="123258DF" w:rsidR="003F618C" w:rsidRPr="00677674" w:rsidRDefault="003F618C" w:rsidP="003F618C">
      <w:pPr>
        <w:pStyle w:val="NoSpacing"/>
        <w:rPr>
          <w:rFonts w:ascii="Arial" w:hAnsi="Arial" w:cs="Arial"/>
          <w:b/>
          <w:sz w:val="20"/>
          <w:szCs w:val="20"/>
          <w:lang w:val="en-GB"/>
        </w:rPr>
      </w:pPr>
    </w:p>
    <w:p w14:paraId="090E5AFF" w14:textId="77777777" w:rsidR="003F618C" w:rsidRPr="00677674" w:rsidRDefault="003F618C" w:rsidP="003F618C">
      <w:pPr>
        <w:pStyle w:val="NoSpacing"/>
        <w:rPr>
          <w:rFonts w:ascii="Arial" w:hAnsi="Arial" w:cs="Arial"/>
          <w:b/>
          <w:sz w:val="20"/>
          <w:szCs w:val="20"/>
          <w:lang w:val="en-GB"/>
        </w:rPr>
      </w:pPr>
    </w:p>
    <w:bookmarkEnd w:id="14"/>
    <w:p w14:paraId="06C5A8EE" w14:textId="77777777" w:rsidR="003F618C" w:rsidRPr="00677674" w:rsidRDefault="003F618C" w:rsidP="003F618C">
      <w:pPr>
        <w:pStyle w:val="NoSpacing"/>
        <w:rPr>
          <w:rFonts w:ascii="Arial" w:hAnsi="Arial" w:cs="Arial"/>
          <w:b/>
          <w:sz w:val="20"/>
          <w:szCs w:val="20"/>
          <w:lang w:val="en-GB"/>
        </w:rPr>
      </w:pPr>
      <w:r w:rsidRPr="00677674">
        <w:rPr>
          <w:rFonts w:ascii="Arial" w:hAnsi="Arial" w:cs="Arial"/>
          <w:b/>
          <w:sz w:val="20"/>
          <w:szCs w:val="20"/>
          <w:lang w:val="en-GB"/>
        </w:rPr>
        <w:t>4. Discussion</w:t>
      </w:r>
    </w:p>
    <w:p w14:paraId="67EE6017" w14:textId="77777777" w:rsidR="003F618C" w:rsidRPr="00677674" w:rsidRDefault="003F618C" w:rsidP="003F618C">
      <w:pPr>
        <w:pStyle w:val="NoSpacing"/>
        <w:rPr>
          <w:rFonts w:ascii="Arial" w:hAnsi="Arial" w:cs="Arial"/>
          <w:sz w:val="20"/>
          <w:szCs w:val="20"/>
          <w:lang w:val="en-GB"/>
        </w:rPr>
      </w:pPr>
    </w:p>
    <w:p w14:paraId="3EE943F2" w14:textId="5383FD8E"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 xml:space="preserve">The utilisation patterns of the different inhaler types for patients with asthma and COPD (Figure 1) is in line with national and regional guidance (Table </w:t>
      </w:r>
      <w:r w:rsidR="002C745F">
        <w:rPr>
          <w:rFonts w:ascii="Arial" w:hAnsi="Arial" w:cs="Arial"/>
          <w:sz w:val="20"/>
          <w:szCs w:val="20"/>
          <w:lang w:val="en-GB"/>
        </w:rPr>
        <w:t>1</w:t>
      </w:r>
      <w:r>
        <w:rPr>
          <w:rFonts w:ascii="Arial" w:hAnsi="Arial" w:cs="Arial"/>
          <w:sz w:val="20"/>
          <w:szCs w:val="20"/>
          <w:lang w:val="en-GB"/>
        </w:rPr>
        <w:t xml:space="preserve">) </w:t>
      </w:r>
      <w:r w:rsidRPr="00677674">
        <w:rPr>
          <w:rFonts w:ascii="Arial" w:hAnsi="Arial" w:cs="Arial"/>
          <w:sz w:val="20"/>
          <w:szCs w:val="20"/>
          <w:lang w:val="en-GB"/>
        </w:rPr>
        <w:t xml:space="preserve">with inhaled ICS used initially in patients with asthma, with combination ICS/ LABAs used for maintenance </w:t>
      </w:r>
      <w:r>
        <w:rPr>
          <w:rFonts w:ascii="Arial" w:hAnsi="Arial" w:cs="Arial"/>
          <w:sz w:val="20"/>
          <w:szCs w:val="20"/>
          <w:lang w:val="en-GB"/>
        </w:rPr>
        <w:t>and further treatments added when required</w:t>
      </w:r>
      <w:r w:rsidRPr="00677674">
        <w:rPr>
          <w:rFonts w:ascii="Arial" w:hAnsi="Arial" w:cs="Arial"/>
          <w:sz w:val="20"/>
          <w:szCs w:val="20"/>
          <w:lang w:val="en-GB"/>
        </w:rPr>
        <w:t xml:space="preserve">. In patients with COPD, LAMAs are increasingly recommended alongside </w:t>
      </w:r>
      <w:r>
        <w:rPr>
          <w:rFonts w:ascii="Arial" w:hAnsi="Arial" w:cs="Arial"/>
          <w:sz w:val="20"/>
          <w:szCs w:val="20"/>
          <w:lang w:val="en-GB"/>
        </w:rPr>
        <w:t xml:space="preserve">LABA/ LAMA combinations as well as triple therapy with increasing fears about using combination LABAs/ ICSs unless patients also have asthmatic features (Table </w:t>
      </w:r>
      <w:r w:rsidR="002C745F">
        <w:rPr>
          <w:rFonts w:ascii="Arial" w:hAnsi="Arial" w:cs="Arial"/>
          <w:sz w:val="20"/>
          <w:szCs w:val="20"/>
          <w:lang w:val="en-GB"/>
        </w:rPr>
        <w:t>1</w:t>
      </w:r>
      <w:r>
        <w:rPr>
          <w:rFonts w:ascii="Arial" w:hAnsi="Arial" w:cs="Arial"/>
          <w:sz w:val="20"/>
          <w:szCs w:val="20"/>
          <w:lang w:val="en-GB"/>
        </w:rPr>
        <w:t xml:space="preserve">). </w:t>
      </w:r>
      <w:r w:rsidRPr="00677674">
        <w:rPr>
          <w:rFonts w:ascii="Arial" w:hAnsi="Arial" w:cs="Arial"/>
          <w:sz w:val="20"/>
          <w:szCs w:val="20"/>
          <w:lang w:val="en-GB"/>
        </w:rPr>
        <w:t xml:space="preserve"> The effect of </w:t>
      </w:r>
      <w:r w:rsidR="00742799">
        <w:rPr>
          <w:rFonts w:ascii="Arial" w:hAnsi="Arial" w:cs="Arial"/>
          <w:sz w:val="20"/>
          <w:szCs w:val="20"/>
          <w:lang w:val="en-GB"/>
        </w:rPr>
        <w:t xml:space="preserve">these </w:t>
      </w:r>
      <w:r w:rsidRPr="00677674">
        <w:rPr>
          <w:rFonts w:ascii="Arial" w:hAnsi="Arial" w:cs="Arial"/>
          <w:sz w:val="20"/>
          <w:szCs w:val="20"/>
          <w:lang w:val="en-GB"/>
        </w:rPr>
        <w:t xml:space="preserve">guidelines can also be seen with limited utilising of mast cell stabilisers (Figure 1) in line with their exclusion. </w:t>
      </w:r>
    </w:p>
    <w:p w14:paraId="15E082D8" w14:textId="77777777" w:rsidR="003F618C" w:rsidRPr="00677674" w:rsidRDefault="003F618C" w:rsidP="003F618C">
      <w:pPr>
        <w:pStyle w:val="NoSpacing"/>
        <w:rPr>
          <w:rFonts w:ascii="Arial" w:hAnsi="Arial" w:cs="Arial"/>
          <w:sz w:val="20"/>
          <w:szCs w:val="20"/>
          <w:lang w:val="en-GB"/>
        </w:rPr>
      </w:pPr>
    </w:p>
    <w:p w14:paraId="61084978" w14:textId="2BA5E87D"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 xml:space="preserve">The growth in the utilisation of inhalers in Scotland is also in line with increasing prevalence rates especially for COPD </w:t>
      </w:r>
      <w:r w:rsidR="00626742">
        <w:rPr>
          <w:rFonts w:ascii="Arial" w:hAnsi="Arial" w:cs="Arial"/>
          <w:sz w:val="20"/>
          <w:szCs w:val="20"/>
          <w:lang w:val="en-GB"/>
        </w:rPr>
        <w:t>[5]</w:t>
      </w:r>
      <w:r w:rsidRPr="00677674">
        <w:rPr>
          <w:rFonts w:ascii="Arial" w:hAnsi="Arial" w:cs="Arial"/>
          <w:sz w:val="20"/>
          <w:szCs w:val="20"/>
          <w:lang w:val="en-GB"/>
        </w:rPr>
        <w:t>. The higher utilisation of Seretide</w:t>
      </w:r>
      <w:r w:rsidRPr="00D05A9F">
        <w:rPr>
          <w:rFonts w:ascii="Arial" w:hAnsi="Arial" w:cs="Arial"/>
          <w:sz w:val="20"/>
          <w:szCs w:val="20"/>
          <w:lang w:val="en-GB"/>
        </w:rPr>
        <w:t>®</w:t>
      </w:r>
      <w:r w:rsidRPr="00677674">
        <w:rPr>
          <w:rFonts w:ascii="Arial" w:hAnsi="Arial" w:cs="Arial"/>
          <w:sz w:val="20"/>
          <w:szCs w:val="20"/>
          <w:lang w:val="en-GB"/>
        </w:rPr>
        <w:t xml:space="preserve"> over Symbicort</w:t>
      </w:r>
      <w:r w:rsidRPr="00D05A9F">
        <w:rPr>
          <w:rFonts w:ascii="Arial" w:hAnsi="Arial" w:cs="Arial"/>
          <w:sz w:val="20"/>
          <w:szCs w:val="20"/>
          <w:lang w:val="en-GB"/>
        </w:rPr>
        <w:t>®</w:t>
      </w:r>
      <w:r w:rsidRPr="00677674">
        <w:rPr>
          <w:rFonts w:ascii="Arial" w:hAnsi="Arial" w:cs="Arial"/>
          <w:sz w:val="20"/>
          <w:szCs w:val="20"/>
          <w:lang w:val="en-GB"/>
        </w:rPr>
        <w:t xml:space="preserve"> (Figure 3) may be due to the preference of clinicians as opposed to any appreciable differences in clinical outcomes. This may have arisen because GSK is a long-standing company in this area</w:t>
      </w:r>
      <w:r w:rsidR="008D270F">
        <w:rPr>
          <w:rFonts w:ascii="Arial" w:hAnsi="Arial" w:cs="Arial"/>
          <w:sz w:val="20"/>
          <w:szCs w:val="20"/>
          <w:lang w:val="en-GB"/>
        </w:rPr>
        <w:t xml:space="preserve"> in the UK</w:t>
      </w:r>
      <w:r w:rsidRPr="00677674">
        <w:rPr>
          <w:rFonts w:ascii="Arial" w:hAnsi="Arial" w:cs="Arial"/>
          <w:sz w:val="20"/>
          <w:szCs w:val="20"/>
          <w:lang w:val="en-GB"/>
        </w:rPr>
        <w:t xml:space="preserve">, initially through Allen and </w:t>
      </w:r>
      <w:proofErr w:type="spellStart"/>
      <w:r w:rsidRPr="00677674">
        <w:rPr>
          <w:rFonts w:ascii="Arial" w:hAnsi="Arial" w:cs="Arial"/>
          <w:sz w:val="20"/>
          <w:szCs w:val="20"/>
          <w:lang w:val="en-GB"/>
        </w:rPr>
        <w:t>Hanburys</w:t>
      </w:r>
      <w:proofErr w:type="spellEnd"/>
      <w:r w:rsidRPr="00677674">
        <w:rPr>
          <w:rFonts w:ascii="Arial" w:hAnsi="Arial" w:cs="Arial"/>
          <w:sz w:val="20"/>
          <w:szCs w:val="20"/>
          <w:lang w:val="en-GB"/>
        </w:rPr>
        <w:t>. However, further research is needed before any definitive statements can be made.</w:t>
      </w:r>
    </w:p>
    <w:p w14:paraId="15F778DB" w14:textId="77777777" w:rsidR="003F618C" w:rsidRPr="00677674" w:rsidRDefault="003F618C" w:rsidP="003F618C">
      <w:pPr>
        <w:pStyle w:val="NoSpacing"/>
        <w:rPr>
          <w:rFonts w:ascii="Arial" w:hAnsi="Arial" w:cs="Arial"/>
          <w:sz w:val="20"/>
          <w:szCs w:val="20"/>
          <w:lang w:val="en-GB"/>
        </w:rPr>
      </w:pPr>
    </w:p>
    <w:p w14:paraId="51E4317D" w14:textId="1B8444EA"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 xml:space="preserve">Inhaler expenditure increased </w:t>
      </w:r>
      <w:r w:rsidR="002C0DE1">
        <w:rPr>
          <w:rFonts w:ascii="Arial" w:hAnsi="Arial" w:cs="Arial"/>
          <w:sz w:val="20"/>
          <w:szCs w:val="20"/>
          <w:lang w:val="en-GB"/>
        </w:rPr>
        <w:t>from GB</w:t>
      </w:r>
      <w:r w:rsidRPr="00677674">
        <w:rPr>
          <w:rFonts w:ascii="Arial" w:hAnsi="Arial" w:cs="Arial"/>
          <w:sz w:val="20"/>
          <w:szCs w:val="20"/>
          <w:lang w:val="en-GB"/>
        </w:rPr>
        <w:t>£48.63 million in 2001</w:t>
      </w:r>
      <w:r>
        <w:rPr>
          <w:rFonts w:ascii="Arial" w:hAnsi="Arial" w:cs="Arial"/>
          <w:sz w:val="20"/>
          <w:szCs w:val="20"/>
          <w:lang w:val="en-GB"/>
        </w:rPr>
        <w:t xml:space="preserve"> to </w:t>
      </w:r>
      <w:r w:rsidR="002C0DE1">
        <w:rPr>
          <w:rFonts w:ascii="Arial" w:hAnsi="Arial" w:cs="Arial"/>
          <w:sz w:val="20"/>
          <w:szCs w:val="20"/>
          <w:lang w:val="en-GB"/>
        </w:rPr>
        <w:t>GB</w:t>
      </w:r>
      <w:r>
        <w:rPr>
          <w:rFonts w:ascii="Arial" w:hAnsi="Arial" w:cs="Arial"/>
          <w:sz w:val="20"/>
          <w:szCs w:val="20"/>
          <w:lang w:val="en-GB"/>
        </w:rPr>
        <w:t xml:space="preserve">£85.91 million in </w:t>
      </w:r>
      <w:r w:rsidRPr="00677674">
        <w:rPr>
          <w:rFonts w:ascii="Arial" w:hAnsi="Arial" w:cs="Arial"/>
          <w:sz w:val="20"/>
          <w:szCs w:val="20"/>
          <w:lang w:val="en-GB"/>
        </w:rPr>
        <w:t>20</w:t>
      </w:r>
      <w:r>
        <w:rPr>
          <w:rFonts w:ascii="Arial" w:hAnsi="Arial" w:cs="Arial"/>
          <w:sz w:val="20"/>
          <w:szCs w:val="20"/>
          <w:lang w:val="en-GB"/>
        </w:rPr>
        <w:t>10</w:t>
      </w:r>
      <w:r w:rsidRPr="00677674">
        <w:rPr>
          <w:rFonts w:ascii="Arial" w:hAnsi="Arial" w:cs="Arial"/>
          <w:sz w:val="20"/>
          <w:szCs w:val="20"/>
          <w:lang w:val="en-GB"/>
        </w:rPr>
        <w:t xml:space="preserve"> </w:t>
      </w:r>
      <w:r w:rsidR="002C0DE1">
        <w:rPr>
          <w:rFonts w:ascii="Arial" w:hAnsi="Arial" w:cs="Arial"/>
          <w:sz w:val="20"/>
          <w:szCs w:val="20"/>
          <w:lang w:val="en-GB"/>
        </w:rPr>
        <w:t xml:space="preserve">and </w:t>
      </w:r>
      <w:r>
        <w:rPr>
          <w:rFonts w:ascii="Arial" w:hAnsi="Arial" w:cs="Arial"/>
          <w:sz w:val="20"/>
          <w:szCs w:val="20"/>
          <w:lang w:val="en-GB"/>
        </w:rPr>
        <w:t xml:space="preserve">to </w:t>
      </w:r>
      <w:r w:rsidR="002C0DE1">
        <w:rPr>
          <w:rFonts w:ascii="Arial" w:hAnsi="Arial" w:cs="Arial"/>
          <w:sz w:val="20"/>
          <w:szCs w:val="20"/>
          <w:lang w:val="en-GB"/>
        </w:rPr>
        <w:t xml:space="preserve">GB </w:t>
      </w:r>
      <w:r>
        <w:rPr>
          <w:rFonts w:ascii="Arial" w:hAnsi="Arial" w:cs="Arial"/>
          <w:sz w:val="20"/>
          <w:szCs w:val="20"/>
          <w:lang w:val="en-GB"/>
        </w:rPr>
        <w:t xml:space="preserve">£95.17 million in </w:t>
      </w:r>
      <w:r w:rsidRPr="00677674">
        <w:rPr>
          <w:rFonts w:ascii="Arial" w:hAnsi="Arial" w:cs="Arial"/>
          <w:sz w:val="20"/>
          <w:szCs w:val="20"/>
          <w:lang w:val="en-GB"/>
        </w:rPr>
        <w:t>2017 (Figure 2)</w:t>
      </w:r>
      <w:r>
        <w:rPr>
          <w:rFonts w:ascii="Arial" w:hAnsi="Arial" w:cs="Arial"/>
          <w:sz w:val="20"/>
          <w:szCs w:val="20"/>
          <w:lang w:val="en-GB"/>
        </w:rPr>
        <w:t>, e</w:t>
      </w:r>
      <w:r w:rsidRPr="00677674">
        <w:rPr>
          <w:rFonts w:ascii="Arial" w:hAnsi="Arial" w:cs="Arial"/>
          <w:sz w:val="20"/>
          <w:szCs w:val="20"/>
          <w:lang w:val="en-GB"/>
        </w:rPr>
        <w:t xml:space="preserve">nhanced by the prescribing of </w:t>
      </w:r>
      <w:r>
        <w:rPr>
          <w:rFonts w:ascii="Arial" w:hAnsi="Arial" w:cs="Arial"/>
          <w:sz w:val="20"/>
          <w:szCs w:val="20"/>
          <w:lang w:val="en-GB"/>
        </w:rPr>
        <w:t>Seretide</w:t>
      </w:r>
      <w:r w:rsidRPr="00D05A9F">
        <w:rPr>
          <w:rFonts w:ascii="Arial" w:hAnsi="Arial" w:cs="Arial"/>
          <w:sz w:val="20"/>
          <w:szCs w:val="20"/>
          <w:lang w:val="en-GB"/>
        </w:rPr>
        <w:t>®</w:t>
      </w:r>
      <w:r>
        <w:rPr>
          <w:rFonts w:ascii="Arial" w:hAnsi="Arial" w:cs="Arial"/>
          <w:sz w:val="20"/>
          <w:szCs w:val="20"/>
          <w:lang w:val="en-GB"/>
        </w:rPr>
        <w:t>, Symbicort</w:t>
      </w:r>
      <w:r w:rsidRPr="00D05A9F">
        <w:rPr>
          <w:rFonts w:ascii="Arial" w:hAnsi="Arial" w:cs="Arial"/>
          <w:sz w:val="20"/>
          <w:szCs w:val="20"/>
          <w:lang w:val="en-GB"/>
        </w:rPr>
        <w:t>®</w:t>
      </w:r>
      <w:r>
        <w:rPr>
          <w:rFonts w:ascii="Arial" w:hAnsi="Arial" w:cs="Arial"/>
          <w:sz w:val="20"/>
          <w:szCs w:val="20"/>
          <w:lang w:val="en-GB"/>
        </w:rPr>
        <w:t xml:space="preserve"> and </w:t>
      </w:r>
      <w:r>
        <w:rPr>
          <w:rFonts w:ascii="Arial" w:hAnsi="Arial" w:cs="Arial"/>
          <w:sz w:val="20"/>
          <w:szCs w:val="20"/>
          <w:lang w:val="en-GB"/>
        </w:rPr>
        <w:lastRenderedPageBreak/>
        <w:t>Spiriva</w:t>
      </w:r>
      <w:r w:rsidRPr="00D05A9F">
        <w:rPr>
          <w:rFonts w:ascii="Arial" w:hAnsi="Arial" w:cs="Arial"/>
          <w:sz w:val="20"/>
          <w:szCs w:val="20"/>
          <w:lang w:val="en-GB"/>
        </w:rPr>
        <w:t>®</w:t>
      </w:r>
      <w:r w:rsidRPr="00677674">
        <w:rPr>
          <w:rFonts w:ascii="Arial" w:hAnsi="Arial" w:cs="Arial"/>
          <w:sz w:val="20"/>
          <w:szCs w:val="20"/>
          <w:lang w:val="en-GB"/>
        </w:rPr>
        <w:t xml:space="preserve">. Traditionally, </w:t>
      </w:r>
      <w:r w:rsidR="00CB67CB">
        <w:rPr>
          <w:rFonts w:ascii="Arial" w:hAnsi="Arial" w:cs="Arial"/>
          <w:sz w:val="20"/>
          <w:szCs w:val="20"/>
          <w:lang w:val="en-GB"/>
        </w:rPr>
        <w:t xml:space="preserve">as mentioned, </w:t>
      </w:r>
      <w:r w:rsidRPr="00677674">
        <w:rPr>
          <w:rFonts w:ascii="Arial" w:hAnsi="Arial" w:cs="Arial"/>
          <w:sz w:val="20"/>
          <w:szCs w:val="20"/>
          <w:lang w:val="en-GB"/>
        </w:rPr>
        <w:t xml:space="preserve">the focus of managing patients with asthma and COPD </w:t>
      </w:r>
      <w:r w:rsidR="00CB67CB">
        <w:rPr>
          <w:rFonts w:ascii="Arial" w:hAnsi="Arial" w:cs="Arial"/>
          <w:sz w:val="20"/>
          <w:szCs w:val="20"/>
          <w:lang w:val="en-GB"/>
        </w:rPr>
        <w:t xml:space="preserve">in Scotland </w:t>
      </w:r>
      <w:r w:rsidRPr="00677674">
        <w:rPr>
          <w:rFonts w:ascii="Arial" w:hAnsi="Arial" w:cs="Arial"/>
          <w:sz w:val="20"/>
          <w:szCs w:val="20"/>
          <w:lang w:val="en-GB"/>
        </w:rPr>
        <w:t xml:space="preserve">has been on educating patients to improve </w:t>
      </w:r>
      <w:r w:rsidR="002C0DE1">
        <w:rPr>
          <w:rFonts w:ascii="Arial" w:hAnsi="Arial" w:cs="Arial"/>
          <w:sz w:val="20"/>
          <w:szCs w:val="20"/>
          <w:lang w:val="en-GB"/>
        </w:rPr>
        <w:t xml:space="preserve">their </w:t>
      </w:r>
      <w:r w:rsidRPr="00677674">
        <w:rPr>
          <w:rFonts w:ascii="Arial" w:hAnsi="Arial" w:cs="Arial"/>
          <w:sz w:val="20"/>
          <w:szCs w:val="20"/>
          <w:lang w:val="en-GB"/>
        </w:rPr>
        <w:t>inhaler technique and adherence rates</w:t>
      </w:r>
      <w:r w:rsidR="002C0DE1">
        <w:rPr>
          <w:rFonts w:ascii="Arial" w:hAnsi="Arial" w:cs="Arial"/>
          <w:sz w:val="20"/>
          <w:szCs w:val="20"/>
          <w:lang w:val="en-GB"/>
        </w:rPr>
        <w:t xml:space="preserve"> </w:t>
      </w:r>
      <w:r w:rsidR="00626742">
        <w:rPr>
          <w:rFonts w:ascii="Arial" w:hAnsi="Arial" w:cs="Arial"/>
          <w:sz w:val="20"/>
          <w:szCs w:val="20"/>
          <w:lang w:val="en-GB"/>
        </w:rPr>
        <w:t>[33,38]</w:t>
      </w:r>
      <w:r w:rsidRPr="00677674">
        <w:rPr>
          <w:rFonts w:ascii="Arial" w:hAnsi="Arial" w:cs="Arial"/>
          <w:sz w:val="20"/>
          <w:szCs w:val="20"/>
          <w:lang w:val="en-GB"/>
        </w:rPr>
        <w:t>. In addition, making sure optimal doses of ICS are given</w:t>
      </w:r>
      <w:r w:rsidR="00307F47">
        <w:rPr>
          <w:rFonts w:ascii="Arial" w:hAnsi="Arial" w:cs="Arial"/>
          <w:sz w:val="20"/>
          <w:szCs w:val="20"/>
          <w:lang w:val="en-GB"/>
        </w:rPr>
        <w:t>, which in recent years has meant a reduction in the steroid burden</w:t>
      </w:r>
      <w:r w:rsidRPr="00677674">
        <w:rPr>
          <w:rFonts w:ascii="Arial" w:hAnsi="Arial" w:cs="Arial"/>
          <w:sz w:val="20"/>
          <w:szCs w:val="20"/>
          <w:lang w:val="en-GB"/>
        </w:rPr>
        <w:t xml:space="preserve"> (Table </w:t>
      </w:r>
      <w:r w:rsidR="00307F47">
        <w:rPr>
          <w:rFonts w:ascii="Arial" w:hAnsi="Arial" w:cs="Arial"/>
          <w:sz w:val="20"/>
          <w:szCs w:val="20"/>
          <w:lang w:val="en-GB"/>
        </w:rPr>
        <w:t>1</w:t>
      </w:r>
      <w:r w:rsidRPr="00677674">
        <w:rPr>
          <w:rFonts w:ascii="Arial" w:hAnsi="Arial" w:cs="Arial"/>
          <w:sz w:val="20"/>
          <w:szCs w:val="20"/>
          <w:lang w:val="en-GB"/>
        </w:rPr>
        <w:t xml:space="preserve">). However, the high and growing expenditure on originator ICS/ LABAs up to 2010 resulted in </w:t>
      </w:r>
      <w:r w:rsidR="002C0DE1">
        <w:rPr>
          <w:rFonts w:ascii="Arial" w:hAnsi="Arial" w:cs="Arial"/>
          <w:sz w:val="20"/>
          <w:szCs w:val="20"/>
          <w:lang w:val="en-GB"/>
        </w:rPr>
        <w:t xml:space="preserve">Health Board </w:t>
      </w:r>
      <w:r w:rsidRPr="00677674">
        <w:rPr>
          <w:rFonts w:ascii="Arial" w:hAnsi="Arial" w:cs="Arial"/>
          <w:sz w:val="20"/>
          <w:szCs w:val="20"/>
          <w:lang w:val="en-GB"/>
        </w:rPr>
        <w:t xml:space="preserve">initiatives to increase the use of alternative inhalers (Table </w:t>
      </w:r>
      <w:r w:rsidR="00307F47">
        <w:rPr>
          <w:rFonts w:ascii="Arial" w:hAnsi="Arial" w:cs="Arial"/>
          <w:sz w:val="20"/>
          <w:szCs w:val="20"/>
          <w:lang w:val="en-GB"/>
        </w:rPr>
        <w:t>1</w:t>
      </w:r>
      <w:r w:rsidRPr="00677674">
        <w:rPr>
          <w:rFonts w:ascii="Arial" w:hAnsi="Arial" w:cs="Arial"/>
          <w:sz w:val="20"/>
          <w:szCs w:val="20"/>
          <w:lang w:val="en-GB"/>
        </w:rPr>
        <w:t xml:space="preserve"> – Figure 3). </w:t>
      </w:r>
      <w:r>
        <w:rPr>
          <w:rFonts w:ascii="Arial" w:hAnsi="Arial" w:cs="Arial"/>
          <w:sz w:val="20"/>
          <w:szCs w:val="20"/>
          <w:lang w:val="en-GB"/>
        </w:rPr>
        <w:t>Concurrent with this</w:t>
      </w:r>
      <w:r w:rsidR="00307F47">
        <w:rPr>
          <w:rFonts w:ascii="Arial" w:hAnsi="Arial" w:cs="Arial"/>
          <w:sz w:val="20"/>
          <w:szCs w:val="20"/>
          <w:lang w:val="en-GB"/>
        </w:rPr>
        <w:t>, there</w:t>
      </w:r>
      <w:r>
        <w:rPr>
          <w:rFonts w:ascii="Arial" w:hAnsi="Arial" w:cs="Arial"/>
          <w:sz w:val="20"/>
          <w:szCs w:val="20"/>
          <w:lang w:val="en-GB"/>
        </w:rPr>
        <w:t xml:space="preserve"> has been ongoing monitoring of patients to ensure care is not compromised</w:t>
      </w:r>
      <w:r w:rsidR="002C0DE1">
        <w:rPr>
          <w:rFonts w:ascii="Arial" w:hAnsi="Arial" w:cs="Arial"/>
          <w:sz w:val="20"/>
          <w:szCs w:val="20"/>
          <w:lang w:val="en-GB"/>
        </w:rPr>
        <w:t xml:space="preserve">. In addition, </w:t>
      </w:r>
      <w:r>
        <w:rPr>
          <w:rFonts w:ascii="Arial" w:hAnsi="Arial" w:cs="Arial"/>
          <w:sz w:val="20"/>
          <w:szCs w:val="20"/>
          <w:lang w:val="en-GB"/>
        </w:rPr>
        <w:t xml:space="preserve">regular monitoring of </w:t>
      </w:r>
      <w:r w:rsidR="002C0DE1">
        <w:rPr>
          <w:rFonts w:ascii="Arial" w:hAnsi="Arial" w:cs="Arial"/>
          <w:sz w:val="20"/>
          <w:szCs w:val="20"/>
          <w:lang w:val="en-GB"/>
        </w:rPr>
        <w:t xml:space="preserve">inhaler </w:t>
      </w:r>
      <w:r>
        <w:rPr>
          <w:rFonts w:ascii="Arial" w:hAnsi="Arial" w:cs="Arial"/>
          <w:sz w:val="20"/>
          <w:szCs w:val="20"/>
          <w:lang w:val="en-GB"/>
        </w:rPr>
        <w:t xml:space="preserve">prices especially when originator companies lower their prices to help retain or slow down their decline in </w:t>
      </w:r>
      <w:r w:rsidR="002C0DE1">
        <w:rPr>
          <w:rFonts w:ascii="Arial" w:hAnsi="Arial" w:cs="Arial"/>
          <w:sz w:val="20"/>
          <w:szCs w:val="20"/>
          <w:lang w:val="en-GB"/>
        </w:rPr>
        <w:t>utilisation</w:t>
      </w:r>
      <w:r>
        <w:rPr>
          <w:rFonts w:ascii="Arial" w:hAnsi="Arial" w:cs="Arial"/>
          <w:sz w:val="20"/>
          <w:szCs w:val="20"/>
          <w:lang w:val="en-GB"/>
        </w:rPr>
        <w:t xml:space="preserve">. </w:t>
      </w:r>
      <w:r w:rsidRPr="00677674">
        <w:rPr>
          <w:rFonts w:ascii="Arial" w:hAnsi="Arial" w:cs="Arial"/>
          <w:sz w:val="20"/>
          <w:szCs w:val="20"/>
          <w:lang w:val="en-GB"/>
        </w:rPr>
        <w:t>The</w:t>
      </w:r>
      <w:r>
        <w:rPr>
          <w:rFonts w:ascii="Arial" w:hAnsi="Arial" w:cs="Arial"/>
          <w:sz w:val="20"/>
          <w:szCs w:val="20"/>
          <w:lang w:val="en-GB"/>
        </w:rPr>
        <w:t xml:space="preserve"> </w:t>
      </w:r>
      <w:r w:rsidRPr="00677674">
        <w:rPr>
          <w:rFonts w:ascii="Arial" w:hAnsi="Arial" w:cs="Arial"/>
          <w:sz w:val="20"/>
          <w:szCs w:val="20"/>
          <w:lang w:val="en-GB"/>
        </w:rPr>
        <w:t xml:space="preserve">increasing use of alternative inhalers </w:t>
      </w:r>
      <w:r w:rsidR="00307F47">
        <w:rPr>
          <w:rFonts w:ascii="Arial" w:hAnsi="Arial" w:cs="Arial"/>
          <w:sz w:val="20"/>
          <w:szCs w:val="20"/>
          <w:lang w:val="en-GB"/>
        </w:rPr>
        <w:t xml:space="preserve">coupled with initiatives to reduce the steroid burden and associated costs </w:t>
      </w:r>
      <w:r w:rsidRPr="00677674">
        <w:rPr>
          <w:rFonts w:ascii="Arial" w:hAnsi="Arial" w:cs="Arial"/>
          <w:sz w:val="20"/>
          <w:szCs w:val="20"/>
          <w:lang w:val="en-GB"/>
        </w:rPr>
        <w:t>appears to have moderate</w:t>
      </w:r>
      <w:r w:rsidR="00307F47">
        <w:rPr>
          <w:rFonts w:ascii="Arial" w:hAnsi="Arial" w:cs="Arial"/>
          <w:sz w:val="20"/>
          <w:szCs w:val="20"/>
          <w:lang w:val="en-GB"/>
        </w:rPr>
        <w:t>s</w:t>
      </w:r>
      <w:r w:rsidRPr="00677674">
        <w:rPr>
          <w:rFonts w:ascii="Arial" w:hAnsi="Arial" w:cs="Arial"/>
          <w:sz w:val="20"/>
          <w:szCs w:val="20"/>
          <w:lang w:val="en-GB"/>
        </w:rPr>
        <w:t xml:space="preserve"> the growth in overall inhaler expenditure (Figures 2 and 4) for now </w:t>
      </w:r>
      <w:r>
        <w:rPr>
          <w:rFonts w:ascii="Arial" w:hAnsi="Arial" w:cs="Arial"/>
          <w:sz w:val="20"/>
          <w:szCs w:val="20"/>
          <w:lang w:val="en-GB"/>
        </w:rPr>
        <w:t>at least</w:t>
      </w:r>
      <w:r w:rsidRPr="00677674">
        <w:rPr>
          <w:rFonts w:ascii="Arial" w:hAnsi="Arial" w:cs="Arial"/>
          <w:sz w:val="20"/>
          <w:szCs w:val="20"/>
          <w:lang w:val="en-GB"/>
        </w:rPr>
        <w:t xml:space="preserve">. </w:t>
      </w:r>
    </w:p>
    <w:p w14:paraId="3A4B70A3" w14:textId="77777777" w:rsidR="003F618C" w:rsidRPr="00677674" w:rsidRDefault="003F618C" w:rsidP="003F618C">
      <w:pPr>
        <w:pStyle w:val="NoSpacing"/>
        <w:rPr>
          <w:rFonts w:ascii="Arial" w:hAnsi="Arial" w:cs="Arial"/>
          <w:sz w:val="20"/>
          <w:szCs w:val="20"/>
          <w:lang w:val="en-GB"/>
        </w:rPr>
      </w:pPr>
    </w:p>
    <w:p w14:paraId="78B2AC84" w14:textId="30D93DB4" w:rsidR="00165A5B" w:rsidRDefault="003F618C" w:rsidP="003F618C">
      <w:pPr>
        <w:pStyle w:val="NoSpacing"/>
        <w:rPr>
          <w:rFonts w:ascii="Arial" w:hAnsi="Arial" w:cs="Arial"/>
          <w:color w:val="000000" w:themeColor="text1"/>
          <w:sz w:val="20"/>
          <w:szCs w:val="20"/>
          <w:lang w:val="en-GB"/>
        </w:rPr>
      </w:pPr>
      <w:r w:rsidRPr="0087358D">
        <w:rPr>
          <w:rFonts w:ascii="Arial" w:hAnsi="Arial" w:cs="Arial"/>
          <w:sz w:val="20"/>
          <w:szCs w:val="20"/>
          <w:lang w:val="en-GB"/>
        </w:rPr>
        <w:t xml:space="preserve">The usage and expenditure patterns for respiratory inhalers (Figures 1 and 2) did not follow the same patterns as seen with other common classes of medicines prescribed in ambulatory care in Scotland </w:t>
      </w:r>
      <w:r w:rsidR="00F0146D">
        <w:rPr>
          <w:rFonts w:ascii="Arial" w:hAnsi="Arial" w:cs="Arial"/>
          <w:sz w:val="20"/>
          <w:szCs w:val="20"/>
          <w:lang w:val="en-GB"/>
        </w:rPr>
        <w:t xml:space="preserve">when medicines lose their patent </w:t>
      </w:r>
      <w:r w:rsidRPr="0087358D">
        <w:rPr>
          <w:rFonts w:ascii="Arial" w:hAnsi="Arial" w:cs="Arial"/>
          <w:sz w:val="20"/>
          <w:szCs w:val="20"/>
          <w:lang w:val="en-GB"/>
        </w:rPr>
        <w:t xml:space="preserve">such as antihypertensive </w:t>
      </w:r>
      <w:r w:rsidR="00F0146D">
        <w:rPr>
          <w:rFonts w:ascii="Arial" w:hAnsi="Arial" w:cs="Arial"/>
          <w:sz w:val="20"/>
          <w:szCs w:val="20"/>
          <w:lang w:val="en-GB"/>
        </w:rPr>
        <w:t>medicines</w:t>
      </w:r>
      <w:r w:rsidR="00EE0DF9" w:rsidRPr="0087358D">
        <w:rPr>
          <w:rFonts w:ascii="Arial" w:hAnsi="Arial" w:cs="Arial"/>
          <w:sz w:val="20"/>
          <w:szCs w:val="20"/>
          <w:lang w:val="en-GB"/>
        </w:rPr>
        <w:t xml:space="preserve">, </w:t>
      </w:r>
      <w:r w:rsidR="0087358D" w:rsidRPr="0087358D">
        <w:rPr>
          <w:rFonts w:ascii="Arial" w:hAnsi="Arial" w:cs="Arial"/>
          <w:sz w:val="20"/>
          <w:szCs w:val="20"/>
          <w:lang w:val="en-GB"/>
        </w:rPr>
        <w:t xml:space="preserve">PPIs, SSRIs and statins </w:t>
      </w:r>
      <w:r w:rsidR="00626742">
        <w:rPr>
          <w:rFonts w:ascii="Arial" w:hAnsi="Arial" w:cs="Arial"/>
          <w:sz w:val="20"/>
          <w:szCs w:val="20"/>
          <w:lang w:val="en-GB"/>
        </w:rPr>
        <w:t>[42-44,53]</w:t>
      </w:r>
      <w:r w:rsidRPr="0087358D">
        <w:rPr>
          <w:rFonts w:ascii="Arial" w:hAnsi="Arial" w:cs="Arial"/>
          <w:sz w:val="20"/>
          <w:szCs w:val="20"/>
          <w:lang w:val="en-GB"/>
        </w:rPr>
        <w:t xml:space="preserve">. Consequently, we did not see appreciable reductions in inhaler expenditures </w:t>
      </w:r>
      <w:r w:rsidR="00766784">
        <w:rPr>
          <w:rFonts w:ascii="Arial" w:hAnsi="Arial" w:cs="Arial"/>
          <w:sz w:val="20"/>
          <w:szCs w:val="20"/>
          <w:lang w:val="en-GB"/>
        </w:rPr>
        <w:t>as the constituent medicines lost their patents with</w:t>
      </w:r>
      <w:r w:rsidRPr="0087358D">
        <w:rPr>
          <w:rFonts w:ascii="Arial" w:hAnsi="Arial" w:cs="Arial"/>
          <w:sz w:val="20"/>
          <w:szCs w:val="20"/>
          <w:lang w:val="en-GB"/>
        </w:rPr>
        <w:t xml:space="preserve"> the launch of newer inhalers</w:t>
      </w:r>
      <w:r w:rsidR="00766784">
        <w:rPr>
          <w:rFonts w:ascii="Arial" w:hAnsi="Arial" w:cs="Arial"/>
          <w:sz w:val="20"/>
          <w:szCs w:val="20"/>
          <w:lang w:val="en-GB"/>
        </w:rPr>
        <w:t xml:space="preserve"> </w:t>
      </w:r>
      <w:bookmarkStart w:id="15" w:name="_Hlk8629721"/>
      <w:r w:rsidR="00766784">
        <w:rPr>
          <w:rFonts w:ascii="Arial" w:hAnsi="Arial" w:cs="Arial"/>
          <w:sz w:val="20"/>
          <w:szCs w:val="20"/>
          <w:lang w:val="en-GB"/>
        </w:rPr>
        <w:t>replacing the older ones (Appendix 1A) and</w:t>
      </w:r>
      <w:bookmarkEnd w:id="15"/>
      <w:r w:rsidR="00F0146D">
        <w:rPr>
          <w:rFonts w:ascii="Arial" w:hAnsi="Arial" w:cs="Arial"/>
          <w:sz w:val="20"/>
          <w:szCs w:val="20"/>
          <w:lang w:val="en-GB"/>
        </w:rPr>
        <w:t>, as mentioned,</w:t>
      </w:r>
      <w:r w:rsidRPr="0087358D">
        <w:rPr>
          <w:rFonts w:ascii="Arial" w:hAnsi="Arial" w:cs="Arial"/>
          <w:sz w:val="20"/>
          <w:szCs w:val="20"/>
          <w:lang w:val="en-GB"/>
        </w:rPr>
        <w:t xml:space="preserve"> price reductions with newer inhalers </w:t>
      </w:r>
      <w:r w:rsidR="00766784">
        <w:rPr>
          <w:rFonts w:ascii="Arial" w:hAnsi="Arial" w:cs="Arial"/>
          <w:sz w:val="20"/>
          <w:szCs w:val="20"/>
          <w:lang w:val="en-GB"/>
        </w:rPr>
        <w:t>being</w:t>
      </w:r>
      <w:r w:rsidRPr="0087358D">
        <w:rPr>
          <w:rFonts w:ascii="Arial" w:hAnsi="Arial" w:cs="Arial"/>
          <w:sz w:val="20"/>
          <w:szCs w:val="20"/>
          <w:lang w:val="en-GB"/>
        </w:rPr>
        <w:t xml:space="preserve"> more modest </w:t>
      </w:r>
      <w:r w:rsidR="00626742">
        <w:rPr>
          <w:rFonts w:ascii="Arial" w:hAnsi="Arial" w:cs="Arial"/>
          <w:sz w:val="20"/>
          <w:szCs w:val="20"/>
          <w:lang w:val="en-GB"/>
        </w:rPr>
        <w:t>[42,43]</w:t>
      </w:r>
      <w:r w:rsidRPr="0087358D">
        <w:rPr>
          <w:rFonts w:ascii="Arial" w:hAnsi="Arial" w:cs="Arial"/>
          <w:sz w:val="20"/>
          <w:szCs w:val="20"/>
          <w:lang w:val="en-GB"/>
        </w:rPr>
        <w:t xml:space="preserve">. </w:t>
      </w:r>
      <w:r w:rsidR="00F0146D">
        <w:rPr>
          <w:rFonts w:ascii="Arial" w:hAnsi="Arial" w:cs="Arial"/>
          <w:sz w:val="20"/>
          <w:szCs w:val="20"/>
          <w:lang w:val="en-GB"/>
        </w:rPr>
        <w:t>As a result</w:t>
      </w:r>
      <w:r w:rsidRPr="0087358D">
        <w:rPr>
          <w:rFonts w:ascii="Arial" w:hAnsi="Arial" w:cs="Arial"/>
          <w:sz w:val="20"/>
          <w:szCs w:val="20"/>
          <w:lang w:val="en-GB"/>
        </w:rPr>
        <w:t xml:space="preserve">, expenditure </w:t>
      </w:r>
      <w:r w:rsidR="00F0146D">
        <w:rPr>
          <w:rFonts w:ascii="Arial" w:hAnsi="Arial" w:cs="Arial"/>
          <w:sz w:val="20"/>
          <w:szCs w:val="20"/>
          <w:lang w:val="en-GB"/>
        </w:rPr>
        <w:t xml:space="preserve">on inhalers </w:t>
      </w:r>
      <w:r w:rsidRPr="0087358D">
        <w:rPr>
          <w:rFonts w:ascii="Arial" w:hAnsi="Arial" w:cs="Arial"/>
          <w:sz w:val="20"/>
          <w:szCs w:val="20"/>
          <w:lang w:val="en-GB"/>
        </w:rPr>
        <w:t xml:space="preserve">increased by 195.7% between 2001 and 2017 with </w:t>
      </w:r>
      <w:r w:rsidRPr="0087358D">
        <w:rPr>
          <w:rFonts w:ascii="Arial" w:hAnsi="Arial" w:cs="Arial"/>
          <w:color w:val="000000" w:themeColor="text1"/>
          <w:sz w:val="20"/>
          <w:szCs w:val="20"/>
          <w:lang w:val="en-GB"/>
        </w:rPr>
        <w:t xml:space="preserve">utilisation only increasing by136.8%. </w:t>
      </w:r>
      <w:r w:rsidRPr="0087358D">
        <w:rPr>
          <w:rFonts w:ascii="Arial" w:hAnsi="Arial" w:cs="Arial"/>
          <w:sz w:val="20"/>
          <w:szCs w:val="20"/>
          <w:lang w:val="en-GB"/>
        </w:rPr>
        <w:t xml:space="preserve">This </w:t>
      </w:r>
      <w:r w:rsidR="001C4413">
        <w:rPr>
          <w:rFonts w:ascii="Arial" w:hAnsi="Arial" w:cs="Arial"/>
          <w:sz w:val="20"/>
          <w:szCs w:val="20"/>
          <w:lang w:val="en-GB"/>
        </w:rPr>
        <w:t xml:space="preserve">increase in expenditure </w:t>
      </w:r>
      <w:r w:rsidRPr="0087358D">
        <w:rPr>
          <w:rFonts w:ascii="Arial" w:hAnsi="Arial" w:cs="Arial"/>
          <w:sz w:val="20"/>
          <w:szCs w:val="20"/>
          <w:lang w:val="en-GB"/>
        </w:rPr>
        <w:t xml:space="preserve">reflects the promotion of ICS/ LABA combination therapies until recently </w:t>
      </w:r>
      <w:r w:rsidR="001C4413">
        <w:rPr>
          <w:rFonts w:ascii="Arial" w:hAnsi="Arial" w:cs="Arial"/>
          <w:sz w:val="20"/>
          <w:szCs w:val="20"/>
          <w:lang w:val="en-GB"/>
        </w:rPr>
        <w:t xml:space="preserve">for patients with COPD </w:t>
      </w:r>
      <w:r w:rsidRPr="0087358D">
        <w:rPr>
          <w:rFonts w:ascii="Arial" w:hAnsi="Arial" w:cs="Arial"/>
          <w:sz w:val="20"/>
          <w:szCs w:val="20"/>
          <w:lang w:val="en-GB"/>
        </w:rPr>
        <w:t xml:space="preserve">(Table </w:t>
      </w:r>
      <w:r w:rsidR="001C4413">
        <w:rPr>
          <w:rFonts w:ascii="Arial" w:hAnsi="Arial" w:cs="Arial"/>
          <w:sz w:val="20"/>
          <w:szCs w:val="20"/>
          <w:lang w:val="en-GB"/>
        </w:rPr>
        <w:t>1</w:t>
      </w:r>
      <w:r w:rsidRPr="0087358D">
        <w:rPr>
          <w:rFonts w:ascii="Arial" w:hAnsi="Arial" w:cs="Arial"/>
          <w:sz w:val="20"/>
          <w:szCs w:val="20"/>
          <w:lang w:val="en-GB"/>
        </w:rPr>
        <w:t xml:space="preserve">), the more modest price reductions of </w:t>
      </w:r>
      <w:proofErr w:type="spellStart"/>
      <w:r w:rsidRPr="0087358D">
        <w:rPr>
          <w:rFonts w:ascii="Arial" w:hAnsi="Arial" w:cs="Arial"/>
          <w:sz w:val="20"/>
          <w:szCs w:val="20"/>
          <w:lang w:val="en-GB"/>
        </w:rPr>
        <w:t>Fostair</w:t>
      </w:r>
      <w:proofErr w:type="spellEnd"/>
      <w:r w:rsidRPr="0087358D">
        <w:rPr>
          <w:rFonts w:ascii="Arial" w:hAnsi="Arial" w:cs="Arial"/>
          <w:sz w:val="20"/>
          <w:szCs w:val="20"/>
          <w:lang w:val="en-GB"/>
        </w:rPr>
        <w:t xml:space="preserve">® and </w:t>
      </w:r>
      <w:proofErr w:type="spellStart"/>
      <w:r w:rsidRPr="0087358D">
        <w:rPr>
          <w:rFonts w:ascii="Arial" w:hAnsi="Arial" w:cs="Arial"/>
          <w:sz w:val="20"/>
          <w:szCs w:val="20"/>
          <w:lang w:val="en-GB"/>
        </w:rPr>
        <w:t>Relvar</w:t>
      </w:r>
      <w:proofErr w:type="spellEnd"/>
      <w:r w:rsidRPr="0087358D">
        <w:rPr>
          <w:rFonts w:ascii="Arial" w:hAnsi="Arial" w:cs="Arial"/>
          <w:sz w:val="20"/>
          <w:szCs w:val="20"/>
          <w:lang w:val="en-GB"/>
        </w:rPr>
        <w:t>® compared to Symbicort® and Seretide®, as well as the challenges of treating patients with respiratory diseases</w:t>
      </w:r>
      <w:r w:rsidR="00246A38">
        <w:rPr>
          <w:rFonts w:ascii="Arial" w:hAnsi="Arial" w:cs="Arial"/>
          <w:sz w:val="20"/>
          <w:szCs w:val="20"/>
          <w:lang w:val="en-GB"/>
        </w:rPr>
        <w:t xml:space="preserve"> including concerns with </w:t>
      </w:r>
      <w:r w:rsidR="00246A38" w:rsidRPr="0087358D">
        <w:rPr>
          <w:rFonts w:ascii="Arial" w:hAnsi="Arial" w:cs="Arial"/>
          <w:sz w:val="20"/>
          <w:szCs w:val="20"/>
          <w:lang w:val="en-GB"/>
        </w:rPr>
        <w:t>regularly switch</w:t>
      </w:r>
      <w:r w:rsidR="00246A38">
        <w:rPr>
          <w:rFonts w:ascii="Arial" w:hAnsi="Arial" w:cs="Arial"/>
          <w:sz w:val="20"/>
          <w:szCs w:val="20"/>
          <w:lang w:val="en-GB"/>
        </w:rPr>
        <w:t xml:space="preserve">ing patients between </w:t>
      </w:r>
      <w:r w:rsidR="00246A38" w:rsidRPr="0087358D">
        <w:rPr>
          <w:rFonts w:ascii="Arial" w:hAnsi="Arial" w:cs="Arial"/>
          <w:sz w:val="20"/>
          <w:szCs w:val="20"/>
          <w:lang w:val="en-GB"/>
        </w:rPr>
        <w:t xml:space="preserve">inhalers particularly if there are colour changes </w:t>
      </w:r>
      <w:r w:rsidR="00626742">
        <w:rPr>
          <w:rFonts w:ascii="Arial" w:hAnsi="Arial" w:cs="Arial"/>
          <w:sz w:val="20"/>
          <w:szCs w:val="20"/>
          <w:lang w:val="en-GB"/>
        </w:rPr>
        <w:t>[80]</w:t>
      </w:r>
      <w:r w:rsidR="006B6B56">
        <w:rPr>
          <w:rFonts w:ascii="Arial" w:hAnsi="Arial" w:cs="Arial"/>
          <w:sz w:val="20"/>
          <w:szCs w:val="20"/>
          <w:lang w:val="en-GB"/>
        </w:rPr>
        <w:t xml:space="preserve">. This </w:t>
      </w:r>
      <w:r w:rsidR="00246A38" w:rsidRPr="0087358D">
        <w:rPr>
          <w:rFonts w:ascii="Arial" w:hAnsi="Arial" w:cs="Arial"/>
          <w:sz w:val="20"/>
          <w:szCs w:val="20"/>
          <w:lang w:val="en-GB"/>
        </w:rPr>
        <w:t>was a</w:t>
      </w:r>
      <w:r w:rsidR="00246A38">
        <w:rPr>
          <w:rFonts w:ascii="Arial" w:hAnsi="Arial" w:cs="Arial"/>
          <w:sz w:val="20"/>
          <w:szCs w:val="20"/>
          <w:lang w:val="en-GB"/>
        </w:rPr>
        <w:t xml:space="preserve">n issue </w:t>
      </w:r>
      <w:r w:rsidR="00246A38" w:rsidRPr="0087358D">
        <w:rPr>
          <w:rFonts w:ascii="Arial" w:hAnsi="Arial" w:cs="Arial"/>
          <w:sz w:val="20"/>
          <w:szCs w:val="20"/>
          <w:lang w:val="en-GB"/>
        </w:rPr>
        <w:t xml:space="preserve">with </w:t>
      </w:r>
      <w:proofErr w:type="spellStart"/>
      <w:r w:rsidR="00246A38" w:rsidRPr="0087358D">
        <w:rPr>
          <w:rFonts w:ascii="Arial" w:hAnsi="Arial" w:cs="Arial"/>
          <w:sz w:val="20"/>
          <w:szCs w:val="20"/>
          <w:lang w:val="en-GB"/>
        </w:rPr>
        <w:t>Relvar</w:t>
      </w:r>
      <w:proofErr w:type="spellEnd"/>
      <w:r w:rsidR="00246A38" w:rsidRPr="0087358D">
        <w:rPr>
          <w:rFonts w:ascii="Arial" w:hAnsi="Arial" w:cs="Arial"/>
          <w:sz w:val="20"/>
          <w:szCs w:val="20"/>
          <w:lang w:val="en-GB"/>
        </w:rPr>
        <w:t>® limiting initially its use in practice.</w:t>
      </w:r>
      <w:r w:rsidR="00B51C1F">
        <w:rPr>
          <w:rFonts w:ascii="Arial" w:hAnsi="Arial" w:cs="Arial"/>
          <w:sz w:val="20"/>
          <w:szCs w:val="20"/>
          <w:lang w:val="en-GB"/>
        </w:rPr>
        <w:t xml:space="preserve"> </w:t>
      </w:r>
      <w:r w:rsidR="00246A38">
        <w:rPr>
          <w:rFonts w:ascii="Arial" w:hAnsi="Arial" w:cs="Arial"/>
          <w:sz w:val="20"/>
          <w:szCs w:val="20"/>
          <w:lang w:val="en-GB"/>
        </w:rPr>
        <w:t>C</w:t>
      </w:r>
      <w:r w:rsidR="00246A38" w:rsidRPr="00677674">
        <w:rPr>
          <w:rFonts w:ascii="Arial" w:hAnsi="Arial" w:cs="Arial"/>
          <w:color w:val="000000" w:themeColor="text1"/>
          <w:sz w:val="20"/>
          <w:szCs w:val="20"/>
          <w:lang w:val="en-GB"/>
        </w:rPr>
        <w:t xml:space="preserve">oncerns </w:t>
      </w:r>
      <w:r w:rsidR="00246A38">
        <w:rPr>
          <w:rFonts w:ascii="Arial" w:hAnsi="Arial" w:cs="Arial"/>
          <w:color w:val="000000" w:themeColor="text1"/>
          <w:sz w:val="20"/>
          <w:szCs w:val="20"/>
          <w:lang w:val="en-GB"/>
        </w:rPr>
        <w:t xml:space="preserve">with </w:t>
      </w:r>
      <w:r w:rsidR="00246A38" w:rsidRPr="00677674">
        <w:rPr>
          <w:rFonts w:ascii="Arial" w:hAnsi="Arial" w:cs="Arial"/>
          <w:color w:val="000000" w:themeColor="text1"/>
          <w:sz w:val="20"/>
          <w:szCs w:val="20"/>
          <w:lang w:val="en-GB"/>
        </w:rPr>
        <w:t xml:space="preserve">switching patients </w:t>
      </w:r>
      <w:r w:rsidR="00246A38">
        <w:rPr>
          <w:rFonts w:ascii="Arial" w:hAnsi="Arial" w:cs="Arial"/>
          <w:color w:val="000000" w:themeColor="text1"/>
          <w:sz w:val="20"/>
          <w:szCs w:val="20"/>
          <w:lang w:val="en-GB"/>
        </w:rPr>
        <w:t xml:space="preserve">to different inhalers </w:t>
      </w:r>
      <w:r w:rsidR="00246A38" w:rsidRPr="00677674">
        <w:rPr>
          <w:rFonts w:ascii="Arial" w:hAnsi="Arial" w:cs="Arial"/>
          <w:color w:val="000000" w:themeColor="text1"/>
          <w:sz w:val="20"/>
          <w:szCs w:val="20"/>
          <w:lang w:val="en-GB"/>
        </w:rPr>
        <w:t xml:space="preserve">whose </w:t>
      </w:r>
      <w:r w:rsidR="00246A38" w:rsidRPr="00C028FB">
        <w:rPr>
          <w:rFonts w:ascii="Arial" w:hAnsi="Arial" w:cs="Arial"/>
          <w:color w:val="000000" w:themeColor="text1"/>
          <w:sz w:val="20"/>
          <w:szCs w:val="20"/>
          <w:lang w:val="en-GB"/>
        </w:rPr>
        <w:t>condition is relatively controlled</w:t>
      </w:r>
      <w:r w:rsidR="00246A38">
        <w:rPr>
          <w:rFonts w:ascii="Arial" w:hAnsi="Arial" w:cs="Arial"/>
          <w:color w:val="000000" w:themeColor="text1"/>
          <w:sz w:val="20"/>
          <w:szCs w:val="20"/>
          <w:lang w:val="en-GB"/>
        </w:rPr>
        <w:t xml:space="preserve"> </w:t>
      </w:r>
      <w:r w:rsidR="006B6B56">
        <w:rPr>
          <w:rFonts w:ascii="Arial" w:hAnsi="Arial" w:cs="Arial"/>
          <w:color w:val="000000" w:themeColor="text1"/>
          <w:sz w:val="20"/>
          <w:szCs w:val="20"/>
          <w:lang w:val="en-GB"/>
        </w:rPr>
        <w:t>has</w:t>
      </w:r>
      <w:r w:rsidR="00246A38">
        <w:rPr>
          <w:rFonts w:ascii="Arial" w:hAnsi="Arial" w:cs="Arial"/>
          <w:color w:val="000000" w:themeColor="text1"/>
          <w:sz w:val="20"/>
          <w:szCs w:val="20"/>
          <w:lang w:val="en-GB"/>
        </w:rPr>
        <w:t xml:space="preserve"> the potential for </w:t>
      </w:r>
      <w:r w:rsidR="00246A38" w:rsidRPr="00677674">
        <w:rPr>
          <w:rFonts w:ascii="Arial" w:hAnsi="Arial" w:cs="Arial"/>
          <w:color w:val="000000" w:themeColor="text1"/>
          <w:sz w:val="20"/>
          <w:szCs w:val="20"/>
          <w:lang w:val="en-GB"/>
        </w:rPr>
        <w:t>increasing exacerbations</w:t>
      </w:r>
      <w:r w:rsidR="00246A38" w:rsidRPr="00C028FB">
        <w:rPr>
          <w:rFonts w:ascii="Arial" w:hAnsi="Arial" w:cs="Arial"/>
          <w:color w:val="000000" w:themeColor="text1"/>
          <w:sz w:val="20"/>
          <w:szCs w:val="20"/>
          <w:lang w:val="en-GB"/>
        </w:rPr>
        <w:t>. Th</w:t>
      </w:r>
      <w:r w:rsidR="006B6B56">
        <w:rPr>
          <w:rFonts w:ascii="Arial" w:hAnsi="Arial" w:cs="Arial"/>
          <w:color w:val="000000" w:themeColor="text1"/>
          <w:sz w:val="20"/>
          <w:szCs w:val="20"/>
          <w:lang w:val="en-GB"/>
        </w:rPr>
        <w:t>e extent though of this</w:t>
      </w:r>
      <w:r w:rsidR="00246A38" w:rsidRPr="00C028FB">
        <w:rPr>
          <w:rFonts w:ascii="Arial" w:hAnsi="Arial" w:cs="Arial"/>
          <w:color w:val="000000" w:themeColor="text1"/>
          <w:sz w:val="20"/>
          <w:szCs w:val="20"/>
          <w:lang w:val="en-GB"/>
        </w:rPr>
        <w:t xml:space="preserve"> increased risk is under debate with some </w:t>
      </w:r>
      <w:r w:rsidR="00246A38">
        <w:rPr>
          <w:rFonts w:ascii="Arial" w:hAnsi="Arial" w:cs="Arial"/>
          <w:color w:val="000000" w:themeColor="text1"/>
          <w:sz w:val="20"/>
          <w:szCs w:val="20"/>
          <w:lang w:val="en-GB"/>
        </w:rPr>
        <w:t xml:space="preserve">authors </w:t>
      </w:r>
      <w:r w:rsidR="00246A38" w:rsidRPr="00C028FB">
        <w:rPr>
          <w:rFonts w:ascii="Arial" w:hAnsi="Arial" w:cs="Arial"/>
          <w:color w:val="000000" w:themeColor="text1"/>
          <w:sz w:val="20"/>
          <w:szCs w:val="20"/>
          <w:lang w:val="en-GB"/>
        </w:rPr>
        <w:t xml:space="preserve">suggesting that </w:t>
      </w:r>
      <w:r w:rsidR="006B6B56">
        <w:rPr>
          <w:rFonts w:ascii="Arial" w:hAnsi="Arial" w:cs="Arial"/>
          <w:color w:val="000000" w:themeColor="text1"/>
          <w:sz w:val="20"/>
          <w:szCs w:val="20"/>
          <w:lang w:val="en-GB"/>
        </w:rPr>
        <w:t>any</w:t>
      </w:r>
      <w:r w:rsidR="00246A38" w:rsidRPr="00C028FB">
        <w:rPr>
          <w:rFonts w:ascii="Arial" w:hAnsi="Arial" w:cs="Arial"/>
          <w:color w:val="000000" w:themeColor="text1"/>
          <w:sz w:val="20"/>
          <w:szCs w:val="20"/>
          <w:lang w:val="en-GB"/>
        </w:rPr>
        <w:t xml:space="preserve"> risk </w:t>
      </w:r>
      <w:r w:rsidR="00246A38">
        <w:rPr>
          <w:rFonts w:ascii="Arial" w:hAnsi="Arial" w:cs="Arial"/>
          <w:color w:val="000000" w:themeColor="text1"/>
          <w:sz w:val="20"/>
          <w:szCs w:val="20"/>
          <w:lang w:val="en-GB"/>
        </w:rPr>
        <w:t>is so</w:t>
      </w:r>
      <w:r w:rsidR="00246A38" w:rsidRPr="00C028FB">
        <w:rPr>
          <w:rFonts w:ascii="Arial" w:hAnsi="Arial" w:cs="Arial"/>
          <w:color w:val="000000" w:themeColor="text1"/>
          <w:sz w:val="20"/>
          <w:szCs w:val="20"/>
          <w:lang w:val="en-GB"/>
        </w:rPr>
        <w:t xml:space="preserve"> high that </w:t>
      </w:r>
      <w:r w:rsidR="006B6B56">
        <w:rPr>
          <w:rFonts w:ascii="Arial" w:hAnsi="Arial" w:cs="Arial"/>
          <w:color w:val="000000" w:themeColor="text1"/>
          <w:sz w:val="20"/>
          <w:szCs w:val="20"/>
          <w:lang w:val="en-GB"/>
        </w:rPr>
        <w:t xml:space="preserve">any </w:t>
      </w:r>
      <w:r w:rsidR="00246A38" w:rsidRPr="00C028FB">
        <w:rPr>
          <w:rFonts w:ascii="Arial" w:hAnsi="Arial" w:cs="Arial"/>
          <w:color w:val="000000" w:themeColor="text1"/>
          <w:sz w:val="20"/>
          <w:szCs w:val="20"/>
          <w:lang w:val="en-GB"/>
        </w:rPr>
        <w:t xml:space="preserve">switching </w:t>
      </w:r>
      <w:r w:rsidR="006B6B56">
        <w:rPr>
          <w:rFonts w:ascii="Arial" w:hAnsi="Arial" w:cs="Arial"/>
          <w:color w:val="000000" w:themeColor="text1"/>
          <w:sz w:val="20"/>
          <w:szCs w:val="20"/>
          <w:lang w:val="en-GB"/>
        </w:rPr>
        <w:t xml:space="preserve">of </w:t>
      </w:r>
      <w:r w:rsidR="00246A38" w:rsidRPr="00C028FB">
        <w:rPr>
          <w:rFonts w:ascii="Arial" w:hAnsi="Arial" w:cs="Arial"/>
          <w:color w:val="000000" w:themeColor="text1"/>
          <w:sz w:val="20"/>
          <w:szCs w:val="20"/>
          <w:lang w:val="en-GB"/>
        </w:rPr>
        <w:t xml:space="preserve">inhalers is unwarranted </w:t>
      </w:r>
      <w:r w:rsidR="00246A38">
        <w:rPr>
          <w:rFonts w:ascii="Arial" w:hAnsi="Arial" w:cs="Arial"/>
          <w:color w:val="000000" w:themeColor="text1"/>
          <w:sz w:val="20"/>
          <w:szCs w:val="20"/>
          <w:lang w:val="en-GB"/>
        </w:rPr>
        <w:t xml:space="preserve">and could be costly </w:t>
      </w:r>
      <w:r w:rsidR="00626742">
        <w:rPr>
          <w:rFonts w:ascii="Arial" w:hAnsi="Arial" w:cs="Arial"/>
          <w:color w:val="000000" w:themeColor="text1"/>
          <w:sz w:val="20"/>
          <w:szCs w:val="20"/>
          <w:lang w:val="en-GB"/>
        </w:rPr>
        <w:t>[38,52,81]</w:t>
      </w:r>
      <w:r w:rsidR="00246A38" w:rsidRPr="00C028FB">
        <w:rPr>
          <w:rFonts w:ascii="Arial" w:hAnsi="Arial" w:cs="Arial"/>
          <w:color w:val="000000" w:themeColor="text1"/>
          <w:sz w:val="20"/>
          <w:szCs w:val="20"/>
          <w:lang w:val="en-GB"/>
        </w:rPr>
        <w:t xml:space="preserve">; however, others </w:t>
      </w:r>
      <w:r w:rsidR="00246A38">
        <w:rPr>
          <w:rFonts w:ascii="Arial" w:hAnsi="Arial" w:cs="Arial"/>
          <w:color w:val="000000" w:themeColor="text1"/>
          <w:sz w:val="20"/>
          <w:szCs w:val="20"/>
          <w:lang w:val="en-GB"/>
        </w:rPr>
        <w:t xml:space="preserve">have </w:t>
      </w:r>
      <w:r w:rsidR="00246A38" w:rsidRPr="00C028FB">
        <w:rPr>
          <w:rFonts w:ascii="Arial" w:hAnsi="Arial" w:cs="Arial"/>
          <w:color w:val="000000" w:themeColor="text1"/>
          <w:sz w:val="20"/>
          <w:szCs w:val="20"/>
          <w:lang w:val="en-GB"/>
        </w:rPr>
        <w:t>suggest</w:t>
      </w:r>
      <w:r w:rsidR="00246A38">
        <w:rPr>
          <w:rFonts w:ascii="Arial" w:hAnsi="Arial" w:cs="Arial"/>
          <w:color w:val="000000" w:themeColor="text1"/>
          <w:sz w:val="20"/>
          <w:szCs w:val="20"/>
          <w:lang w:val="en-GB"/>
        </w:rPr>
        <w:t>ed</w:t>
      </w:r>
      <w:r w:rsidR="00246A38" w:rsidRPr="00C028FB">
        <w:rPr>
          <w:rFonts w:ascii="Arial" w:hAnsi="Arial" w:cs="Arial"/>
          <w:color w:val="000000" w:themeColor="text1"/>
          <w:sz w:val="20"/>
          <w:szCs w:val="20"/>
          <w:lang w:val="en-GB"/>
        </w:rPr>
        <w:t xml:space="preserve"> there is no real risk and patient care</w:t>
      </w:r>
      <w:r w:rsidR="00246A38">
        <w:rPr>
          <w:rFonts w:ascii="Arial" w:hAnsi="Arial" w:cs="Arial"/>
          <w:color w:val="000000" w:themeColor="text1"/>
          <w:sz w:val="20"/>
          <w:szCs w:val="20"/>
          <w:lang w:val="en-GB"/>
        </w:rPr>
        <w:t xml:space="preserve"> and </w:t>
      </w:r>
      <w:r w:rsidR="00246A38" w:rsidRPr="00C028FB">
        <w:rPr>
          <w:rFonts w:ascii="Arial" w:hAnsi="Arial" w:cs="Arial"/>
          <w:color w:val="000000" w:themeColor="text1"/>
          <w:sz w:val="20"/>
          <w:szCs w:val="20"/>
          <w:lang w:val="en-GB"/>
        </w:rPr>
        <w:t xml:space="preserve">clinical outcomes are of the same standard when using alternative inhalers </w:t>
      </w:r>
      <w:r w:rsidR="00626742">
        <w:rPr>
          <w:rFonts w:ascii="Arial" w:hAnsi="Arial" w:cs="Arial"/>
          <w:color w:val="000000" w:themeColor="text1"/>
          <w:sz w:val="20"/>
          <w:szCs w:val="20"/>
          <w:lang w:val="en-GB"/>
        </w:rPr>
        <w:t>[82]</w:t>
      </w:r>
      <w:r w:rsidR="00246A38" w:rsidRPr="00C028FB">
        <w:rPr>
          <w:rFonts w:ascii="Arial" w:hAnsi="Arial" w:cs="Arial"/>
          <w:color w:val="000000" w:themeColor="text1"/>
          <w:sz w:val="20"/>
          <w:szCs w:val="20"/>
          <w:lang w:val="en-GB"/>
        </w:rPr>
        <w:t xml:space="preserve">. </w:t>
      </w:r>
    </w:p>
    <w:p w14:paraId="5612D724" w14:textId="77777777" w:rsidR="00165A5B" w:rsidRDefault="00165A5B" w:rsidP="003F618C">
      <w:pPr>
        <w:pStyle w:val="NoSpacing"/>
        <w:rPr>
          <w:rFonts w:ascii="Arial" w:hAnsi="Arial" w:cs="Arial"/>
          <w:color w:val="000000" w:themeColor="text1"/>
          <w:sz w:val="20"/>
          <w:szCs w:val="20"/>
          <w:lang w:val="en-GB"/>
        </w:rPr>
      </w:pPr>
    </w:p>
    <w:p w14:paraId="52644DDB" w14:textId="131FDD5A" w:rsidR="003F618C" w:rsidRPr="00C028FB" w:rsidRDefault="00246A38" w:rsidP="003F618C">
      <w:pPr>
        <w:pStyle w:val="NoSpacing"/>
        <w:rPr>
          <w:rFonts w:ascii="Arial" w:hAnsi="Arial" w:cs="Arial"/>
          <w:sz w:val="20"/>
          <w:szCs w:val="20"/>
          <w:lang w:val="en-GB"/>
        </w:rPr>
      </w:pPr>
      <w:r>
        <w:rPr>
          <w:rFonts w:ascii="Arial" w:hAnsi="Arial" w:cs="Arial"/>
          <w:color w:val="000000" w:themeColor="text1"/>
          <w:sz w:val="20"/>
          <w:szCs w:val="20"/>
          <w:lang w:val="en-GB"/>
        </w:rPr>
        <w:t xml:space="preserve">Overall, </w:t>
      </w:r>
      <w:r>
        <w:rPr>
          <w:rFonts w:ascii="Arial" w:hAnsi="Arial" w:cs="Arial"/>
          <w:sz w:val="20"/>
          <w:szCs w:val="20"/>
          <w:lang w:val="en-GB"/>
        </w:rPr>
        <w:t>c</w:t>
      </w:r>
      <w:r w:rsidR="003F618C" w:rsidRPr="0087358D">
        <w:rPr>
          <w:rFonts w:ascii="Arial" w:hAnsi="Arial" w:cs="Arial"/>
          <w:sz w:val="20"/>
          <w:szCs w:val="20"/>
          <w:lang w:val="en-GB"/>
        </w:rPr>
        <w:t xml:space="preserve">onstant monitoring of patients coupled with education on inhaler techniques as well as other initiatives helps ensure patients </w:t>
      </w:r>
      <w:r w:rsidR="0087358D">
        <w:rPr>
          <w:rFonts w:ascii="Arial" w:hAnsi="Arial" w:cs="Arial"/>
          <w:sz w:val="20"/>
          <w:szCs w:val="20"/>
          <w:lang w:val="en-GB"/>
        </w:rPr>
        <w:t xml:space="preserve">in Scotland </w:t>
      </w:r>
      <w:r w:rsidR="003F618C" w:rsidRPr="0087358D">
        <w:rPr>
          <w:rFonts w:ascii="Arial" w:hAnsi="Arial" w:cs="Arial"/>
          <w:sz w:val="20"/>
          <w:szCs w:val="20"/>
          <w:lang w:val="en-GB"/>
        </w:rPr>
        <w:t xml:space="preserve">are </w:t>
      </w:r>
      <w:r w:rsidR="0087358D">
        <w:rPr>
          <w:rFonts w:ascii="Arial" w:hAnsi="Arial" w:cs="Arial"/>
          <w:sz w:val="20"/>
          <w:szCs w:val="20"/>
          <w:lang w:val="en-GB"/>
        </w:rPr>
        <w:t xml:space="preserve">treated </w:t>
      </w:r>
      <w:r w:rsidR="003F618C" w:rsidRPr="0087358D">
        <w:rPr>
          <w:rFonts w:ascii="Arial" w:hAnsi="Arial" w:cs="Arial"/>
          <w:sz w:val="20"/>
          <w:szCs w:val="20"/>
          <w:lang w:val="en-GB"/>
        </w:rPr>
        <w:t>as well as possible</w:t>
      </w:r>
      <w:r>
        <w:rPr>
          <w:rFonts w:ascii="Arial" w:hAnsi="Arial" w:cs="Arial"/>
          <w:sz w:val="20"/>
          <w:szCs w:val="20"/>
          <w:lang w:val="en-GB"/>
        </w:rPr>
        <w:t xml:space="preserve"> within available resources</w:t>
      </w:r>
      <w:r w:rsidR="003F618C" w:rsidRPr="0087358D">
        <w:rPr>
          <w:rFonts w:ascii="Arial" w:hAnsi="Arial" w:cs="Arial"/>
          <w:sz w:val="20"/>
          <w:szCs w:val="20"/>
          <w:lang w:val="en-GB"/>
        </w:rPr>
        <w:t xml:space="preserve">. </w:t>
      </w:r>
      <w:r w:rsidR="008D270F">
        <w:rPr>
          <w:rFonts w:ascii="Arial" w:hAnsi="Arial" w:cs="Arial"/>
          <w:sz w:val="20"/>
          <w:szCs w:val="20"/>
          <w:lang w:val="en-GB"/>
        </w:rPr>
        <w:t xml:space="preserve">Such approaches are facilitated by the fact that community pharmacists cannot substitute branded medicines in the UK </w:t>
      </w:r>
      <w:r w:rsidR="00626742">
        <w:rPr>
          <w:rFonts w:ascii="Arial" w:hAnsi="Arial" w:cs="Arial"/>
          <w:sz w:val="20"/>
          <w:szCs w:val="20"/>
          <w:lang w:val="en-GB"/>
        </w:rPr>
        <w:t>[42]</w:t>
      </w:r>
      <w:r w:rsidR="008D270F">
        <w:rPr>
          <w:rFonts w:ascii="Arial" w:hAnsi="Arial" w:cs="Arial"/>
          <w:sz w:val="20"/>
          <w:szCs w:val="20"/>
          <w:lang w:val="en-GB"/>
        </w:rPr>
        <w:t>.</w:t>
      </w:r>
      <w:r w:rsidR="008D270F" w:rsidRPr="0087358D">
        <w:rPr>
          <w:rFonts w:ascii="Arial" w:hAnsi="Arial" w:cs="Arial"/>
          <w:sz w:val="20"/>
          <w:szCs w:val="20"/>
          <w:lang w:val="en-GB"/>
        </w:rPr>
        <w:t xml:space="preserve"> </w:t>
      </w:r>
      <w:r w:rsidR="008D270F">
        <w:rPr>
          <w:rFonts w:ascii="Arial" w:hAnsi="Arial" w:cs="Arial"/>
          <w:sz w:val="20"/>
          <w:szCs w:val="20"/>
          <w:lang w:val="en-GB"/>
        </w:rPr>
        <w:t xml:space="preserve"> </w:t>
      </w:r>
      <w:r>
        <w:rPr>
          <w:rFonts w:ascii="Arial" w:hAnsi="Arial" w:cs="Arial"/>
          <w:sz w:val="20"/>
          <w:szCs w:val="20"/>
          <w:lang w:val="en-GB"/>
        </w:rPr>
        <w:t xml:space="preserve"> </w:t>
      </w:r>
      <w:r w:rsidR="003F618C" w:rsidRPr="00C028FB">
        <w:rPr>
          <w:rFonts w:ascii="Arial" w:hAnsi="Arial" w:cs="Arial"/>
          <w:color w:val="000000" w:themeColor="text1"/>
          <w:sz w:val="20"/>
          <w:szCs w:val="20"/>
          <w:lang w:val="en-GB"/>
        </w:rPr>
        <w:t xml:space="preserve">This situation is being closely monitored </w:t>
      </w:r>
      <w:r w:rsidR="006B6B56">
        <w:rPr>
          <w:rFonts w:ascii="Arial" w:hAnsi="Arial" w:cs="Arial"/>
          <w:color w:val="000000" w:themeColor="text1"/>
          <w:sz w:val="20"/>
          <w:szCs w:val="20"/>
          <w:lang w:val="en-GB"/>
        </w:rPr>
        <w:t xml:space="preserve">though </w:t>
      </w:r>
      <w:r w:rsidR="003F618C" w:rsidRPr="00C028FB">
        <w:rPr>
          <w:rFonts w:ascii="Arial" w:hAnsi="Arial" w:cs="Arial"/>
          <w:color w:val="000000" w:themeColor="text1"/>
          <w:sz w:val="20"/>
          <w:szCs w:val="20"/>
          <w:lang w:val="en-GB"/>
        </w:rPr>
        <w:t xml:space="preserve">in view of the </w:t>
      </w:r>
      <w:r w:rsidR="006B6B56">
        <w:rPr>
          <w:rFonts w:ascii="Arial" w:hAnsi="Arial" w:cs="Arial"/>
          <w:color w:val="000000" w:themeColor="text1"/>
          <w:sz w:val="20"/>
          <w:szCs w:val="20"/>
          <w:lang w:val="en-GB"/>
        </w:rPr>
        <w:t xml:space="preserve">recognised </w:t>
      </w:r>
      <w:r w:rsidR="003F618C" w:rsidRPr="00C028FB">
        <w:rPr>
          <w:rFonts w:ascii="Arial" w:hAnsi="Arial" w:cs="Arial"/>
          <w:color w:val="000000" w:themeColor="text1"/>
          <w:sz w:val="20"/>
          <w:szCs w:val="20"/>
          <w:lang w:val="en-GB"/>
        </w:rPr>
        <w:t xml:space="preserve">need to </w:t>
      </w:r>
      <w:r w:rsidR="006B6B56">
        <w:rPr>
          <w:rFonts w:ascii="Arial" w:hAnsi="Arial" w:cs="Arial"/>
          <w:color w:val="000000" w:themeColor="text1"/>
          <w:sz w:val="20"/>
          <w:szCs w:val="20"/>
          <w:lang w:val="en-GB"/>
        </w:rPr>
        <w:t xml:space="preserve">continue to </w:t>
      </w:r>
      <w:r w:rsidR="003F618C" w:rsidRPr="00C028FB">
        <w:rPr>
          <w:rFonts w:ascii="Arial" w:hAnsi="Arial" w:cs="Arial"/>
          <w:color w:val="000000" w:themeColor="text1"/>
          <w:sz w:val="20"/>
          <w:szCs w:val="20"/>
          <w:lang w:val="en-GB"/>
        </w:rPr>
        <w:t>offer high standard</w:t>
      </w:r>
      <w:r w:rsidR="006B6B56">
        <w:rPr>
          <w:rFonts w:ascii="Arial" w:hAnsi="Arial" w:cs="Arial"/>
          <w:color w:val="000000" w:themeColor="text1"/>
          <w:sz w:val="20"/>
          <w:szCs w:val="20"/>
          <w:lang w:val="en-GB"/>
        </w:rPr>
        <w:t>s</w:t>
      </w:r>
      <w:r w:rsidR="003F618C" w:rsidRPr="00C028FB">
        <w:rPr>
          <w:rFonts w:ascii="Arial" w:hAnsi="Arial" w:cs="Arial"/>
          <w:color w:val="000000" w:themeColor="text1"/>
          <w:sz w:val="20"/>
          <w:szCs w:val="20"/>
          <w:lang w:val="en-GB"/>
        </w:rPr>
        <w:t xml:space="preserve"> of care to patients with asthma and COPD </w:t>
      </w:r>
      <w:r w:rsidR="006B6B56">
        <w:rPr>
          <w:rFonts w:ascii="Arial" w:hAnsi="Arial" w:cs="Arial"/>
          <w:color w:val="000000" w:themeColor="text1"/>
          <w:sz w:val="20"/>
          <w:szCs w:val="20"/>
          <w:lang w:val="en-GB"/>
        </w:rPr>
        <w:t xml:space="preserve">in Scotland </w:t>
      </w:r>
      <w:r w:rsidR="003F618C" w:rsidRPr="00C028FB">
        <w:rPr>
          <w:rFonts w:ascii="Arial" w:hAnsi="Arial" w:cs="Arial"/>
          <w:color w:val="000000" w:themeColor="text1"/>
          <w:sz w:val="20"/>
          <w:szCs w:val="20"/>
          <w:lang w:val="en-GB"/>
        </w:rPr>
        <w:t xml:space="preserve">but mindful of </w:t>
      </w:r>
      <w:r w:rsidR="00BA4BA3">
        <w:rPr>
          <w:rFonts w:ascii="Arial" w:hAnsi="Arial" w:cs="Arial"/>
          <w:color w:val="000000" w:themeColor="text1"/>
          <w:sz w:val="20"/>
          <w:szCs w:val="20"/>
          <w:lang w:val="en-GB"/>
        </w:rPr>
        <w:t xml:space="preserve">the </w:t>
      </w:r>
      <w:r w:rsidR="003F618C" w:rsidRPr="00C028FB">
        <w:rPr>
          <w:rFonts w:ascii="Arial" w:hAnsi="Arial" w:cs="Arial"/>
          <w:color w:val="000000" w:themeColor="text1"/>
          <w:sz w:val="20"/>
          <w:szCs w:val="20"/>
          <w:lang w:val="en-GB"/>
        </w:rPr>
        <w:t xml:space="preserve">current high expenditure on inhalers. </w:t>
      </w:r>
      <w:r w:rsidR="008D270F">
        <w:rPr>
          <w:rFonts w:ascii="Arial" w:hAnsi="Arial" w:cs="Arial"/>
          <w:color w:val="000000" w:themeColor="text1"/>
          <w:sz w:val="20"/>
          <w:szCs w:val="20"/>
          <w:lang w:val="en-GB"/>
        </w:rPr>
        <w:t xml:space="preserve">There are also concerns that the expiry dates of the newer inhalers are being reduced once opened, and this situation will also be closely monitored. </w:t>
      </w:r>
      <w:r w:rsidR="00BA4BA3">
        <w:rPr>
          <w:rFonts w:ascii="Arial" w:hAnsi="Arial" w:cs="Arial"/>
          <w:color w:val="000000" w:themeColor="text1"/>
          <w:sz w:val="20"/>
          <w:szCs w:val="20"/>
          <w:lang w:val="en-GB"/>
        </w:rPr>
        <w:t xml:space="preserve">One potential approach is that </w:t>
      </w:r>
      <w:r w:rsidR="003F618C" w:rsidRPr="00C028FB">
        <w:rPr>
          <w:rFonts w:ascii="Arial" w:hAnsi="Arial" w:cs="Arial"/>
          <w:color w:val="000000" w:themeColor="text1"/>
          <w:sz w:val="20"/>
          <w:szCs w:val="20"/>
          <w:lang w:val="en-GB"/>
        </w:rPr>
        <w:t xml:space="preserve">all key stakeholder groups become used to a more limited number of inhalers so adherence and outcomes can be maximised. </w:t>
      </w:r>
      <w:r w:rsidR="00053532">
        <w:rPr>
          <w:rFonts w:ascii="Arial" w:hAnsi="Arial" w:cs="Arial"/>
          <w:color w:val="000000" w:themeColor="text1"/>
          <w:sz w:val="20"/>
          <w:szCs w:val="20"/>
          <w:lang w:val="en-GB"/>
        </w:rPr>
        <w:t>However, the range has to be sufficient to cover patient needs.</w:t>
      </w:r>
    </w:p>
    <w:p w14:paraId="6D0BABAA" w14:textId="77777777" w:rsidR="003F618C" w:rsidRPr="00677674" w:rsidRDefault="003F618C" w:rsidP="003F618C">
      <w:pPr>
        <w:pStyle w:val="NoSpacing"/>
        <w:rPr>
          <w:rFonts w:ascii="Arial" w:hAnsi="Arial" w:cs="Arial"/>
          <w:sz w:val="20"/>
          <w:szCs w:val="20"/>
          <w:lang w:val="en-GB"/>
        </w:rPr>
      </w:pPr>
    </w:p>
    <w:p w14:paraId="73C5822E" w14:textId="77777777" w:rsidR="003F618C" w:rsidRPr="00677674" w:rsidRDefault="003F618C" w:rsidP="003F618C">
      <w:pPr>
        <w:pStyle w:val="NoSpacing"/>
        <w:rPr>
          <w:rFonts w:ascii="Arial" w:hAnsi="Arial" w:cs="Arial"/>
          <w:b/>
          <w:i/>
          <w:sz w:val="20"/>
          <w:szCs w:val="20"/>
          <w:lang w:val="en-GB"/>
        </w:rPr>
      </w:pPr>
      <w:bookmarkStart w:id="16" w:name="_Toc526980778"/>
      <w:r w:rsidRPr="00677674">
        <w:rPr>
          <w:rFonts w:ascii="Arial" w:hAnsi="Arial" w:cs="Arial"/>
          <w:b/>
          <w:i/>
          <w:sz w:val="20"/>
          <w:szCs w:val="20"/>
          <w:lang w:val="en-GB"/>
        </w:rPr>
        <w:t>Limitations</w:t>
      </w:r>
      <w:bookmarkEnd w:id="16"/>
    </w:p>
    <w:p w14:paraId="7B200E6D" w14:textId="77777777" w:rsidR="003F618C" w:rsidRPr="00677674" w:rsidRDefault="003F618C" w:rsidP="003F618C">
      <w:pPr>
        <w:pStyle w:val="NoSpacing"/>
        <w:rPr>
          <w:rFonts w:ascii="Arial" w:hAnsi="Arial" w:cs="Arial"/>
          <w:sz w:val="20"/>
          <w:szCs w:val="20"/>
          <w:lang w:val="en-GB"/>
        </w:rPr>
      </w:pPr>
      <w:r w:rsidRPr="00677674">
        <w:rPr>
          <w:rFonts w:ascii="Arial" w:hAnsi="Arial" w:cs="Arial"/>
          <w:sz w:val="20"/>
          <w:szCs w:val="20"/>
          <w:lang w:val="en-GB"/>
        </w:rPr>
        <w:t>We are aware it cannot be categorically assumed that all inhalers in this study are being prescribed for the treatment of asthma or COPD. However, it is believed that the prescribing of these inhalers for other indications is currently very limited. There was also an inability to assess adherence to the different inhalers including the newer combination inhalers, or their impact on patient outcomes, using the PCA data. In addition, prescribing and dispensing data are not always equal to each other. Despite these limitations, we believe our findings are robust providing direction for the future.</w:t>
      </w:r>
    </w:p>
    <w:p w14:paraId="17D66536" w14:textId="77777777" w:rsidR="003F618C" w:rsidRPr="00677674" w:rsidRDefault="003F618C" w:rsidP="003F618C">
      <w:pPr>
        <w:pStyle w:val="NoSpacing"/>
        <w:rPr>
          <w:rFonts w:ascii="Arial" w:hAnsi="Arial" w:cs="Arial"/>
          <w:sz w:val="20"/>
          <w:szCs w:val="20"/>
          <w:lang w:val="en-GB"/>
        </w:rPr>
      </w:pPr>
    </w:p>
    <w:p w14:paraId="16F5749A" w14:textId="77777777" w:rsidR="003F618C" w:rsidRPr="00677674" w:rsidRDefault="003F618C" w:rsidP="003F618C">
      <w:pPr>
        <w:pStyle w:val="NoSpacing"/>
        <w:rPr>
          <w:rFonts w:ascii="Arial" w:hAnsi="Arial" w:cs="Arial"/>
          <w:b/>
          <w:sz w:val="20"/>
          <w:szCs w:val="20"/>
          <w:lang w:val="en-GB"/>
        </w:rPr>
      </w:pPr>
      <w:bookmarkStart w:id="17" w:name="_Toc526980779"/>
      <w:r w:rsidRPr="00677674">
        <w:rPr>
          <w:rFonts w:ascii="Arial" w:hAnsi="Arial" w:cs="Arial"/>
          <w:b/>
          <w:sz w:val="20"/>
          <w:szCs w:val="20"/>
          <w:lang w:val="en-GB"/>
        </w:rPr>
        <w:t>5. Conclusion</w:t>
      </w:r>
      <w:bookmarkEnd w:id="17"/>
    </w:p>
    <w:p w14:paraId="08486922" w14:textId="17773791" w:rsidR="00477F6A" w:rsidRDefault="00477F6A" w:rsidP="00477F6A">
      <w:pPr>
        <w:pStyle w:val="NoSpacing"/>
        <w:rPr>
          <w:rFonts w:ascii="Arial" w:hAnsi="Arial" w:cs="Arial"/>
          <w:sz w:val="20"/>
          <w:szCs w:val="20"/>
          <w:lang w:val="en-GB"/>
        </w:rPr>
      </w:pPr>
      <w:r>
        <w:rPr>
          <w:rFonts w:ascii="Arial" w:hAnsi="Arial" w:cs="Arial"/>
          <w:sz w:val="20"/>
          <w:szCs w:val="20"/>
          <w:lang w:val="en-GB"/>
        </w:rPr>
        <w:t xml:space="preserve">We believe this is the first comprehensive study in the UK and across Europe to evaluate the influence of multiple international, national and regional initiatives on the utilisation and expenditure patterns of </w:t>
      </w:r>
      <w:r w:rsidR="0070032C">
        <w:rPr>
          <w:rFonts w:ascii="Arial" w:hAnsi="Arial" w:cs="Arial"/>
          <w:sz w:val="20"/>
          <w:szCs w:val="20"/>
          <w:lang w:val="en-GB"/>
        </w:rPr>
        <w:t xml:space="preserve">different </w:t>
      </w:r>
      <w:r>
        <w:rPr>
          <w:rFonts w:ascii="Arial" w:hAnsi="Arial" w:cs="Arial"/>
          <w:sz w:val="20"/>
          <w:szCs w:val="20"/>
          <w:lang w:val="en-GB"/>
        </w:rPr>
        <w:t xml:space="preserve">inhalers used for the management of asthma and COPD in recent years. </w:t>
      </w:r>
    </w:p>
    <w:p w14:paraId="746EC2D1" w14:textId="77777777" w:rsidR="00477F6A" w:rsidRDefault="00477F6A" w:rsidP="003F618C">
      <w:pPr>
        <w:pStyle w:val="NoSpacing"/>
        <w:rPr>
          <w:rFonts w:ascii="Arial" w:hAnsi="Arial" w:cs="Arial"/>
          <w:sz w:val="20"/>
          <w:szCs w:val="20"/>
          <w:lang w:val="en-GB"/>
        </w:rPr>
      </w:pPr>
    </w:p>
    <w:p w14:paraId="61870352" w14:textId="0C3A8D8D" w:rsidR="003F618C" w:rsidRDefault="00476487" w:rsidP="003F618C">
      <w:pPr>
        <w:pStyle w:val="NoSpacing"/>
        <w:rPr>
          <w:rFonts w:ascii="Arial" w:hAnsi="Arial" w:cs="Arial"/>
          <w:sz w:val="20"/>
          <w:szCs w:val="20"/>
          <w:lang w:val="en-GB"/>
        </w:rPr>
      </w:pPr>
      <w:r>
        <w:rPr>
          <w:rFonts w:ascii="Arial" w:hAnsi="Arial" w:cs="Arial"/>
          <w:sz w:val="20"/>
          <w:szCs w:val="20"/>
          <w:lang w:val="en-GB"/>
        </w:rPr>
        <w:t>Overall, the utilisation and expenditure patterns for i</w:t>
      </w:r>
      <w:r w:rsidR="003F618C" w:rsidRPr="00677674">
        <w:rPr>
          <w:rFonts w:ascii="Arial" w:hAnsi="Arial" w:cs="Arial"/>
          <w:sz w:val="20"/>
          <w:szCs w:val="20"/>
          <w:lang w:val="en-GB"/>
        </w:rPr>
        <w:t xml:space="preserve">nhalers used for the treatment of asthma and COPD </w:t>
      </w:r>
      <w:r>
        <w:rPr>
          <w:rFonts w:ascii="Arial" w:hAnsi="Arial" w:cs="Arial"/>
          <w:sz w:val="20"/>
          <w:szCs w:val="20"/>
          <w:lang w:val="en-GB"/>
        </w:rPr>
        <w:t xml:space="preserve">in Scotland </w:t>
      </w:r>
      <w:r w:rsidR="003F618C" w:rsidRPr="00677674">
        <w:rPr>
          <w:rFonts w:ascii="Arial" w:hAnsi="Arial" w:cs="Arial"/>
          <w:sz w:val="20"/>
          <w:szCs w:val="20"/>
          <w:lang w:val="en-GB"/>
        </w:rPr>
        <w:t>have not experienced the same trend</w:t>
      </w:r>
      <w:r>
        <w:rPr>
          <w:rFonts w:ascii="Arial" w:hAnsi="Arial" w:cs="Arial"/>
          <w:sz w:val="20"/>
          <w:szCs w:val="20"/>
          <w:lang w:val="en-GB"/>
        </w:rPr>
        <w:t>s</w:t>
      </w:r>
      <w:r w:rsidR="003F618C" w:rsidRPr="00677674">
        <w:rPr>
          <w:rFonts w:ascii="Arial" w:hAnsi="Arial" w:cs="Arial"/>
          <w:sz w:val="20"/>
          <w:szCs w:val="20"/>
          <w:lang w:val="en-GB"/>
        </w:rPr>
        <w:t xml:space="preserve"> as other </w:t>
      </w:r>
      <w:proofErr w:type="gramStart"/>
      <w:r w:rsidR="003F618C" w:rsidRPr="00677674">
        <w:rPr>
          <w:rFonts w:ascii="Arial" w:hAnsi="Arial" w:cs="Arial"/>
          <w:sz w:val="20"/>
          <w:szCs w:val="20"/>
          <w:lang w:val="en-GB"/>
        </w:rPr>
        <w:t>high volume</w:t>
      </w:r>
      <w:proofErr w:type="gramEnd"/>
      <w:r w:rsidR="003F618C" w:rsidRPr="00677674">
        <w:rPr>
          <w:rFonts w:ascii="Arial" w:hAnsi="Arial" w:cs="Arial"/>
          <w:sz w:val="20"/>
          <w:szCs w:val="20"/>
          <w:lang w:val="en-GB"/>
        </w:rPr>
        <w:t xml:space="preserve"> classes in ambulatory care in terms of decreasing expenditure despite increasing utilisation once standard medicines in the class los</w:t>
      </w:r>
      <w:r>
        <w:rPr>
          <w:rFonts w:ascii="Arial" w:hAnsi="Arial" w:cs="Arial"/>
          <w:sz w:val="20"/>
          <w:szCs w:val="20"/>
          <w:lang w:val="en-GB"/>
        </w:rPr>
        <w:t xml:space="preserve">e their </w:t>
      </w:r>
      <w:r w:rsidR="003F618C" w:rsidRPr="00677674">
        <w:rPr>
          <w:rFonts w:ascii="Arial" w:hAnsi="Arial" w:cs="Arial"/>
          <w:sz w:val="20"/>
          <w:szCs w:val="20"/>
          <w:lang w:val="en-GB"/>
        </w:rPr>
        <w:t xml:space="preserve">patent. This is due to a number of factors including the need to have a </w:t>
      </w:r>
      <w:r w:rsidR="00053532">
        <w:rPr>
          <w:rFonts w:ascii="Arial" w:hAnsi="Arial" w:cs="Arial"/>
          <w:sz w:val="20"/>
          <w:szCs w:val="20"/>
          <w:lang w:val="en-GB"/>
        </w:rPr>
        <w:t>range</w:t>
      </w:r>
      <w:r w:rsidR="003F618C" w:rsidRPr="00677674">
        <w:rPr>
          <w:rFonts w:ascii="Arial" w:hAnsi="Arial" w:cs="Arial"/>
          <w:sz w:val="20"/>
          <w:szCs w:val="20"/>
          <w:lang w:val="en-GB"/>
        </w:rPr>
        <w:t xml:space="preserve"> of inhalers to choose from, the patent </w:t>
      </w:r>
      <w:r w:rsidR="00053532">
        <w:rPr>
          <w:rFonts w:ascii="Arial" w:hAnsi="Arial" w:cs="Arial"/>
          <w:sz w:val="20"/>
          <w:szCs w:val="20"/>
          <w:lang w:val="en-GB"/>
        </w:rPr>
        <w:t xml:space="preserve">situation </w:t>
      </w:r>
      <w:r w:rsidR="003F618C" w:rsidRPr="00677674">
        <w:rPr>
          <w:rFonts w:ascii="Arial" w:hAnsi="Arial" w:cs="Arial"/>
          <w:sz w:val="20"/>
          <w:szCs w:val="20"/>
          <w:lang w:val="en-GB"/>
        </w:rPr>
        <w:t>associated with new devices and new formulations</w:t>
      </w:r>
      <w:r w:rsidR="003F618C">
        <w:rPr>
          <w:rFonts w:ascii="Arial" w:hAnsi="Arial" w:cs="Arial"/>
          <w:sz w:val="20"/>
          <w:szCs w:val="20"/>
          <w:lang w:val="en-GB"/>
        </w:rPr>
        <w:t xml:space="preserve">, </w:t>
      </w:r>
      <w:r w:rsidR="003F618C" w:rsidRPr="00677674">
        <w:rPr>
          <w:rFonts w:ascii="Arial" w:hAnsi="Arial" w:cs="Arial"/>
          <w:sz w:val="20"/>
          <w:szCs w:val="20"/>
          <w:lang w:val="en-GB"/>
        </w:rPr>
        <w:lastRenderedPageBreak/>
        <w:t>concerns with switching</w:t>
      </w:r>
      <w:r w:rsidR="003F618C">
        <w:rPr>
          <w:rFonts w:ascii="Arial" w:hAnsi="Arial" w:cs="Arial"/>
          <w:sz w:val="20"/>
          <w:szCs w:val="20"/>
          <w:lang w:val="en-GB"/>
        </w:rPr>
        <w:t xml:space="preserve">, and more modest price </w:t>
      </w:r>
      <w:r w:rsidR="0070032C">
        <w:rPr>
          <w:rFonts w:ascii="Arial" w:hAnsi="Arial" w:cs="Arial"/>
          <w:sz w:val="20"/>
          <w:szCs w:val="20"/>
          <w:lang w:val="en-GB"/>
        </w:rPr>
        <w:t>reductions</w:t>
      </w:r>
      <w:r w:rsidR="003F618C">
        <w:rPr>
          <w:rFonts w:ascii="Arial" w:hAnsi="Arial" w:cs="Arial"/>
          <w:sz w:val="20"/>
          <w:szCs w:val="20"/>
          <w:lang w:val="en-GB"/>
        </w:rPr>
        <w:t xml:space="preserve"> with the newer </w:t>
      </w:r>
      <w:r>
        <w:rPr>
          <w:rFonts w:ascii="Arial" w:hAnsi="Arial" w:cs="Arial"/>
          <w:sz w:val="20"/>
          <w:szCs w:val="20"/>
          <w:lang w:val="en-GB"/>
        </w:rPr>
        <w:t xml:space="preserve">alternative </w:t>
      </w:r>
      <w:r w:rsidR="003F618C">
        <w:rPr>
          <w:rFonts w:ascii="Arial" w:hAnsi="Arial" w:cs="Arial"/>
          <w:sz w:val="20"/>
          <w:szCs w:val="20"/>
          <w:lang w:val="en-GB"/>
        </w:rPr>
        <w:t>combination inhalers</w:t>
      </w:r>
      <w:r w:rsidR="00053532">
        <w:rPr>
          <w:rFonts w:ascii="Arial" w:hAnsi="Arial" w:cs="Arial"/>
          <w:sz w:val="20"/>
          <w:szCs w:val="20"/>
          <w:lang w:val="en-GB"/>
        </w:rPr>
        <w:t xml:space="preserve"> compared to the</w:t>
      </w:r>
      <w:r>
        <w:rPr>
          <w:rFonts w:ascii="Arial" w:hAnsi="Arial" w:cs="Arial"/>
          <w:sz w:val="20"/>
          <w:szCs w:val="20"/>
          <w:lang w:val="en-GB"/>
        </w:rPr>
        <w:t>ir</w:t>
      </w:r>
      <w:r w:rsidR="00053532">
        <w:rPr>
          <w:rFonts w:ascii="Arial" w:hAnsi="Arial" w:cs="Arial"/>
          <w:sz w:val="20"/>
          <w:szCs w:val="20"/>
          <w:lang w:val="en-GB"/>
        </w:rPr>
        <w:t xml:space="preserve"> originators</w:t>
      </w:r>
      <w:r w:rsidR="003F618C">
        <w:rPr>
          <w:rFonts w:ascii="Arial" w:hAnsi="Arial" w:cs="Arial"/>
          <w:sz w:val="20"/>
          <w:szCs w:val="20"/>
          <w:lang w:val="en-GB"/>
        </w:rPr>
        <w:t xml:space="preserve">. </w:t>
      </w:r>
    </w:p>
    <w:p w14:paraId="139756A8" w14:textId="77777777" w:rsidR="003F618C" w:rsidRDefault="003F618C" w:rsidP="003F618C">
      <w:pPr>
        <w:pStyle w:val="NoSpacing"/>
        <w:rPr>
          <w:rFonts w:ascii="Arial" w:hAnsi="Arial" w:cs="Arial"/>
          <w:sz w:val="20"/>
          <w:szCs w:val="20"/>
          <w:lang w:val="en-GB"/>
        </w:rPr>
      </w:pPr>
    </w:p>
    <w:p w14:paraId="2FE413CB" w14:textId="0C2C423B" w:rsidR="003F618C" w:rsidRPr="00677674" w:rsidRDefault="003F618C" w:rsidP="003F618C">
      <w:pPr>
        <w:pStyle w:val="NoSpacing"/>
        <w:rPr>
          <w:rFonts w:ascii="Arial" w:hAnsi="Arial" w:cs="Arial"/>
          <w:sz w:val="20"/>
          <w:szCs w:val="20"/>
          <w:lang w:val="en-GB"/>
        </w:rPr>
      </w:pPr>
      <w:r>
        <w:rPr>
          <w:rFonts w:ascii="Arial" w:hAnsi="Arial" w:cs="Arial"/>
          <w:sz w:val="20"/>
          <w:szCs w:val="20"/>
          <w:lang w:val="en-GB"/>
        </w:rPr>
        <w:t>For any health service with finite resources</w:t>
      </w:r>
      <w:r w:rsidR="00053532">
        <w:rPr>
          <w:rFonts w:ascii="Arial" w:hAnsi="Arial" w:cs="Arial"/>
          <w:sz w:val="20"/>
          <w:szCs w:val="20"/>
          <w:lang w:val="en-GB"/>
        </w:rPr>
        <w:t>,</w:t>
      </w:r>
      <w:r>
        <w:rPr>
          <w:rFonts w:ascii="Arial" w:hAnsi="Arial" w:cs="Arial"/>
          <w:sz w:val="20"/>
          <w:szCs w:val="20"/>
          <w:lang w:val="en-GB"/>
        </w:rPr>
        <w:t xml:space="preserve"> cost is a </w:t>
      </w:r>
      <w:r w:rsidR="00053532">
        <w:rPr>
          <w:rFonts w:ascii="Arial" w:hAnsi="Arial" w:cs="Arial"/>
          <w:sz w:val="20"/>
          <w:szCs w:val="20"/>
          <w:lang w:val="en-GB"/>
        </w:rPr>
        <w:t xml:space="preserve">key </w:t>
      </w:r>
      <w:r>
        <w:rPr>
          <w:rFonts w:ascii="Arial" w:hAnsi="Arial" w:cs="Arial"/>
          <w:sz w:val="20"/>
          <w:szCs w:val="20"/>
          <w:lang w:val="en-GB"/>
        </w:rPr>
        <w:t xml:space="preserve">consideration as seen recently regarding Scotland’s Health Board advice on </w:t>
      </w:r>
      <w:proofErr w:type="spellStart"/>
      <w:r w:rsidRPr="00677674">
        <w:rPr>
          <w:rFonts w:ascii="Arial" w:hAnsi="Arial" w:cs="Arial"/>
          <w:sz w:val="20"/>
          <w:szCs w:val="20"/>
          <w:lang w:val="en-GB"/>
        </w:rPr>
        <w:t>Fostair</w:t>
      </w:r>
      <w:proofErr w:type="spellEnd"/>
      <w:r w:rsidRPr="00677674">
        <w:rPr>
          <w:rFonts w:ascii="Arial" w:hAnsi="Arial" w:cs="Arial"/>
          <w:sz w:val="20"/>
          <w:szCs w:val="20"/>
          <w:lang w:val="en-GB"/>
        </w:rPr>
        <w:t xml:space="preserve">® and </w:t>
      </w:r>
      <w:proofErr w:type="spellStart"/>
      <w:r w:rsidRPr="00677674">
        <w:rPr>
          <w:rFonts w:ascii="Arial" w:hAnsi="Arial" w:cs="Arial"/>
          <w:sz w:val="20"/>
          <w:szCs w:val="20"/>
          <w:lang w:val="en-GB"/>
        </w:rPr>
        <w:t>Relvar</w:t>
      </w:r>
      <w:proofErr w:type="spellEnd"/>
      <w:r w:rsidRPr="00677674">
        <w:rPr>
          <w:rFonts w:ascii="Arial" w:hAnsi="Arial" w:cs="Arial"/>
          <w:sz w:val="20"/>
          <w:szCs w:val="20"/>
          <w:lang w:val="en-GB"/>
        </w:rPr>
        <w:t>®</w:t>
      </w:r>
      <w:r>
        <w:rPr>
          <w:rFonts w:ascii="Arial" w:hAnsi="Arial" w:cs="Arial"/>
          <w:sz w:val="20"/>
          <w:szCs w:val="20"/>
          <w:lang w:val="en-GB"/>
        </w:rPr>
        <w:t xml:space="preserve">. However, improved patient care and safety is paramount </w:t>
      </w:r>
      <w:r w:rsidR="0070032C">
        <w:rPr>
          <w:rFonts w:ascii="Arial" w:hAnsi="Arial" w:cs="Arial"/>
          <w:sz w:val="20"/>
          <w:szCs w:val="20"/>
          <w:lang w:val="en-GB"/>
        </w:rPr>
        <w:t xml:space="preserve">for patients with asthma and COPD </w:t>
      </w:r>
      <w:r>
        <w:rPr>
          <w:rFonts w:ascii="Arial" w:hAnsi="Arial" w:cs="Arial"/>
          <w:sz w:val="20"/>
          <w:szCs w:val="20"/>
          <w:lang w:val="en-GB"/>
        </w:rPr>
        <w:t xml:space="preserve">as </w:t>
      </w:r>
      <w:r w:rsidRPr="00677674">
        <w:rPr>
          <w:rFonts w:ascii="Arial" w:hAnsi="Arial" w:cs="Arial"/>
          <w:sz w:val="20"/>
          <w:szCs w:val="20"/>
          <w:lang w:val="en-GB"/>
        </w:rPr>
        <w:t xml:space="preserve">seen </w:t>
      </w:r>
      <w:r>
        <w:rPr>
          <w:rFonts w:ascii="Arial" w:hAnsi="Arial" w:cs="Arial"/>
          <w:sz w:val="20"/>
          <w:szCs w:val="20"/>
          <w:lang w:val="en-GB"/>
        </w:rPr>
        <w:t xml:space="preserve">by the various international, national and regional </w:t>
      </w:r>
      <w:r w:rsidRPr="00677674">
        <w:rPr>
          <w:rFonts w:ascii="Arial" w:hAnsi="Arial" w:cs="Arial"/>
          <w:sz w:val="20"/>
          <w:szCs w:val="20"/>
          <w:lang w:val="en-GB"/>
        </w:rPr>
        <w:t xml:space="preserve">initiatives and guidelines </w:t>
      </w:r>
      <w:r>
        <w:rPr>
          <w:rFonts w:ascii="Arial" w:hAnsi="Arial" w:cs="Arial"/>
          <w:sz w:val="20"/>
          <w:szCs w:val="20"/>
          <w:lang w:val="en-GB"/>
        </w:rPr>
        <w:t xml:space="preserve">which </w:t>
      </w:r>
      <w:r w:rsidRPr="00677674">
        <w:rPr>
          <w:rFonts w:ascii="Arial" w:hAnsi="Arial" w:cs="Arial"/>
          <w:sz w:val="20"/>
          <w:szCs w:val="20"/>
          <w:lang w:val="en-GB"/>
        </w:rPr>
        <w:t>have appreciably influenced prescribing patterns</w:t>
      </w:r>
      <w:r w:rsidR="00053532">
        <w:rPr>
          <w:rFonts w:ascii="Arial" w:hAnsi="Arial" w:cs="Arial"/>
          <w:sz w:val="20"/>
          <w:szCs w:val="20"/>
          <w:lang w:val="en-GB"/>
        </w:rPr>
        <w:t xml:space="preserve"> in Scotland</w:t>
      </w:r>
      <w:r w:rsidRPr="00677674">
        <w:rPr>
          <w:rFonts w:ascii="Arial" w:hAnsi="Arial" w:cs="Arial"/>
          <w:sz w:val="20"/>
          <w:szCs w:val="20"/>
          <w:lang w:val="en-GB"/>
        </w:rPr>
        <w:t>, most notably resulting in the increasing use of LABA/ICS inhalers</w:t>
      </w:r>
      <w:r>
        <w:rPr>
          <w:rFonts w:ascii="Arial" w:hAnsi="Arial" w:cs="Arial"/>
          <w:sz w:val="20"/>
          <w:szCs w:val="20"/>
          <w:lang w:val="en-GB"/>
        </w:rPr>
        <w:t xml:space="preserve"> (until</w:t>
      </w:r>
      <w:r w:rsidR="00053532">
        <w:rPr>
          <w:rFonts w:ascii="Arial" w:hAnsi="Arial" w:cs="Arial"/>
          <w:sz w:val="20"/>
          <w:szCs w:val="20"/>
          <w:lang w:val="en-GB"/>
        </w:rPr>
        <w:t xml:space="preserve"> </w:t>
      </w:r>
      <w:r>
        <w:rPr>
          <w:rFonts w:ascii="Arial" w:hAnsi="Arial" w:cs="Arial"/>
          <w:sz w:val="20"/>
          <w:szCs w:val="20"/>
          <w:lang w:val="en-GB"/>
        </w:rPr>
        <w:t>recently)</w:t>
      </w:r>
      <w:r w:rsidR="00053532">
        <w:rPr>
          <w:rFonts w:ascii="Arial" w:hAnsi="Arial" w:cs="Arial"/>
          <w:sz w:val="20"/>
          <w:szCs w:val="20"/>
          <w:lang w:val="en-GB"/>
        </w:rPr>
        <w:t xml:space="preserve"> </w:t>
      </w:r>
      <w:r w:rsidRPr="00677674">
        <w:rPr>
          <w:rFonts w:ascii="Arial" w:hAnsi="Arial" w:cs="Arial"/>
          <w:sz w:val="20"/>
          <w:szCs w:val="20"/>
          <w:lang w:val="en-GB"/>
        </w:rPr>
        <w:t>and reduc</w:t>
      </w:r>
      <w:r w:rsidR="0070032C">
        <w:rPr>
          <w:rFonts w:ascii="Arial" w:hAnsi="Arial" w:cs="Arial"/>
          <w:sz w:val="20"/>
          <w:szCs w:val="20"/>
          <w:lang w:val="en-GB"/>
        </w:rPr>
        <w:t xml:space="preserve">ed </w:t>
      </w:r>
      <w:r w:rsidR="00053532">
        <w:rPr>
          <w:rFonts w:ascii="Arial" w:hAnsi="Arial" w:cs="Arial"/>
          <w:sz w:val="20"/>
          <w:szCs w:val="20"/>
          <w:lang w:val="en-GB"/>
        </w:rPr>
        <w:t xml:space="preserve">prescribing of </w:t>
      </w:r>
      <w:r w:rsidRPr="00677674">
        <w:rPr>
          <w:rFonts w:ascii="Arial" w:hAnsi="Arial" w:cs="Arial"/>
          <w:sz w:val="20"/>
          <w:szCs w:val="20"/>
          <w:lang w:val="en-GB"/>
        </w:rPr>
        <w:t>single agent ICS and LABA inhalers</w:t>
      </w:r>
      <w:r>
        <w:rPr>
          <w:rFonts w:ascii="Arial" w:hAnsi="Arial" w:cs="Arial"/>
          <w:sz w:val="20"/>
          <w:szCs w:val="20"/>
          <w:lang w:val="en-GB"/>
        </w:rPr>
        <w:t>.</w:t>
      </w:r>
      <w:r w:rsidR="00053532">
        <w:rPr>
          <w:rFonts w:ascii="Arial" w:hAnsi="Arial" w:cs="Arial"/>
          <w:sz w:val="20"/>
          <w:szCs w:val="20"/>
          <w:lang w:val="en-GB"/>
        </w:rPr>
        <w:t xml:space="preserve"> </w:t>
      </w:r>
      <w:r w:rsidRPr="00677674">
        <w:rPr>
          <w:rFonts w:ascii="Arial" w:hAnsi="Arial" w:cs="Arial"/>
          <w:sz w:val="20"/>
          <w:szCs w:val="20"/>
          <w:lang w:val="en-GB"/>
        </w:rPr>
        <w:t xml:space="preserve">However, further research is need to fully assess the cost-effectiveness of </w:t>
      </w:r>
      <w:r w:rsidR="00053532">
        <w:rPr>
          <w:rFonts w:ascii="Arial" w:hAnsi="Arial" w:cs="Arial"/>
          <w:sz w:val="20"/>
          <w:szCs w:val="20"/>
          <w:lang w:val="en-GB"/>
        </w:rPr>
        <w:t xml:space="preserve">the </w:t>
      </w:r>
      <w:r>
        <w:rPr>
          <w:rFonts w:ascii="Arial" w:hAnsi="Arial" w:cs="Arial"/>
          <w:sz w:val="20"/>
          <w:szCs w:val="20"/>
          <w:lang w:val="en-GB"/>
        </w:rPr>
        <w:t xml:space="preserve">different </w:t>
      </w:r>
      <w:r w:rsidRPr="00677674">
        <w:rPr>
          <w:rFonts w:ascii="Arial" w:hAnsi="Arial" w:cs="Arial"/>
          <w:sz w:val="20"/>
          <w:szCs w:val="20"/>
          <w:lang w:val="en-GB"/>
        </w:rPr>
        <w:t>approach</w:t>
      </w:r>
      <w:r>
        <w:rPr>
          <w:rFonts w:ascii="Arial" w:hAnsi="Arial" w:cs="Arial"/>
          <w:sz w:val="20"/>
          <w:szCs w:val="20"/>
          <w:lang w:val="en-GB"/>
        </w:rPr>
        <w:t>es</w:t>
      </w:r>
      <w:r w:rsidRPr="00677674">
        <w:rPr>
          <w:rFonts w:ascii="Arial" w:hAnsi="Arial" w:cs="Arial"/>
          <w:sz w:val="20"/>
          <w:szCs w:val="20"/>
          <w:lang w:val="en-GB"/>
        </w:rPr>
        <w:t xml:space="preserve"> </w:t>
      </w:r>
      <w:r w:rsidR="00053532">
        <w:rPr>
          <w:rFonts w:ascii="Arial" w:hAnsi="Arial" w:cs="Arial"/>
          <w:sz w:val="20"/>
          <w:szCs w:val="20"/>
          <w:lang w:val="en-GB"/>
        </w:rPr>
        <w:t xml:space="preserve">in Scotland </w:t>
      </w:r>
      <w:r w:rsidRPr="00677674">
        <w:rPr>
          <w:rFonts w:ascii="Arial" w:hAnsi="Arial" w:cs="Arial"/>
          <w:sz w:val="20"/>
          <w:szCs w:val="20"/>
          <w:lang w:val="en-GB"/>
        </w:rPr>
        <w:t xml:space="preserve">including </w:t>
      </w:r>
      <w:r>
        <w:rPr>
          <w:rFonts w:ascii="Arial" w:hAnsi="Arial" w:cs="Arial"/>
          <w:sz w:val="20"/>
          <w:szCs w:val="20"/>
          <w:lang w:val="en-GB"/>
        </w:rPr>
        <w:t xml:space="preserve">educational and other initiatives to enhance </w:t>
      </w:r>
      <w:r w:rsidRPr="00677674">
        <w:rPr>
          <w:rFonts w:ascii="Arial" w:hAnsi="Arial" w:cs="Arial"/>
          <w:sz w:val="20"/>
          <w:szCs w:val="20"/>
          <w:lang w:val="en-GB"/>
        </w:rPr>
        <w:t xml:space="preserve">patient </w:t>
      </w:r>
      <w:r>
        <w:rPr>
          <w:rFonts w:ascii="Arial" w:hAnsi="Arial" w:cs="Arial"/>
          <w:sz w:val="20"/>
          <w:szCs w:val="20"/>
          <w:lang w:val="en-GB"/>
        </w:rPr>
        <w:t xml:space="preserve">adherence and </w:t>
      </w:r>
      <w:r w:rsidR="00476487">
        <w:rPr>
          <w:rFonts w:ascii="Arial" w:hAnsi="Arial" w:cs="Arial"/>
          <w:sz w:val="20"/>
          <w:szCs w:val="20"/>
          <w:lang w:val="en-GB"/>
        </w:rPr>
        <w:t xml:space="preserve">improve </w:t>
      </w:r>
      <w:r w:rsidR="0070032C">
        <w:rPr>
          <w:rFonts w:ascii="Arial" w:hAnsi="Arial" w:cs="Arial"/>
          <w:sz w:val="20"/>
          <w:szCs w:val="20"/>
          <w:lang w:val="en-GB"/>
        </w:rPr>
        <w:t xml:space="preserve">future </w:t>
      </w:r>
      <w:r>
        <w:rPr>
          <w:rFonts w:ascii="Arial" w:hAnsi="Arial" w:cs="Arial"/>
          <w:sz w:val="20"/>
          <w:szCs w:val="20"/>
          <w:lang w:val="en-GB"/>
        </w:rPr>
        <w:t>care</w:t>
      </w:r>
      <w:r w:rsidR="00476487">
        <w:rPr>
          <w:rFonts w:ascii="Arial" w:hAnsi="Arial" w:cs="Arial"/>
          <w:sz w:val="20"/>
          <w:szCs w:val="20"/>
          <w:lang w:val="en-GB"/>
        </w:rPr>
        <w:t xml:space="preserve"> efficiently</w:t>
      </w:r>
      <w:r>
        <w:rPr>
          <w:rFonts w:ascii="Arial" w:hAnsi="Arial" w:cs="Arial"/>
          <w:sz w:val="20"/>
          <w:szCs w:val="20"/>
          <w:lang w:val="en-GB"/>
        </w:rPr>
        <w:t>.</w:t>
      </w:r>
      <w:r w:rsidR="00053532">
        <w:rPr>
          <w:rFonts w:ascii="Arial" w:hAnsi="Arial" w:cs="Arial"/>
          <w:sz w:val="20"/>
          <w:szCs w:val="20"/>
          <w:lang w:val="en-GB"/>
        </w:rPr>
        <w:t xml:space="preserve"> </w:t>
      </w:r>
      <w:r w:rsidR="00476487">
        <w:rPr>
          <w:rFonts w:ascii="Arial" w:hAnsi="Arial" w:cs="Arial"/>
          <w:sz w:val="20"/>
          <w:szCs w:val="20"/>
          <w:lang w:val="en-GB"/>
        </w:rPr>
        <w:t xml:space="preserve">Ideally, all key stakeholder groups should work together to rationalise the inhaler choices available and improve familiarity to help conserve costs within a constrained resource environment. </w:t>
      </w:r>
      <w:r w:rsidR="00053532">
        <w:rPr>
          <w:rFonts w:ascii="Arial" w:hAnsi="Arial" w:cs="Arial"/>
          <w:sz w:val="20"/>
          <w:szCs w:val="20"/>
          <w:lang w:val="en-GB"/>
        </w:rPr>
        <w:t>These are projects for the future.</w:t>
      </w:r>
    </w:p>
    <w:p w14:paraId="5BD82564" w14:textId="318B6D6C" w:rsidR="003F618C" w:rsidRDefault="003F618C" w:rsidP="003F618C">
      <w:pPr>
        <w:pStyle w:val="NoSpacing"/>
        <w:rPr>
          <w:rFonts w:ascii="Arial" w:hAnsi="Arial" w:cs="Arial"/>
          <w:sz w:val="20"/>
          <w:szCs w:val="20"/>
          <w:lang w:val="en-GB"/>
        </w:rPr>
      </w:pPr>
    </w:p>
    <w:p w14:paraId="4CF19D5A" w14:textId="509ABDF1" w:rsidR="00A41EAB" w:rsidRPr="00F51F82" w:rsidRDefault="00A41EAB" w:rsidP="003F618C">
      <w:pPr>
        <w:pStyle w:val="NoSpacing"/>
        <w:rPr>
          <w:rFonts w:ascii="Arial" w:hAnsi="Arial" w:cs="Arial"/>
          <w:b/>
          <w:sz w:val="20"/>
          <w:szCs w:val="20"/>
          <w:lang w:val="en-GB"/>
        </w:rPr>
      </w:pPr>
      <w:bookmarkStart w:id="18" w:name="_Hlk8631963"/>
      <w:r w:rsidRPr="00F51F82">
        <w:rPr>
          <w:rFonts w:ascii="Arial" w:hAnsi="Arial" w:cs="Arial"/>
          <w:b/>
          <w:sz w:val="20"/>
          <w:szCs w:val="20"/>
          <w:lang w:val="en-GB"/>
        </w:rPr>
        <w:t>Key issues:</w:t>
      </w:r>
    </w:p>
    <w:p w14:paraId="5B75A170" w14:textId="5A2F8DDC" w:rsidR="00A41EAB" w:rsidRDefault="00A41EAB" w:rsidP="00F51F82">
      <w:pPr>
        <w:pStyle w:val="NoSpacing"/>
        <w:numPr>
          <w:ilvl w:val="0"/>
          <w:numId w:val="10"/>
        </w:numPr>
        <w:rPr>
          <w:rFonts w:ascii="Arial" w:hAnsi="Arial" w:cs="Arial"/>
          <w:sz w:val="20"/>
          <w:szCs w:val="20"/>
          <w:lang w:val="en-GB"/>
        </w:rPr>
      </w:pPr>
      <w:r>
        <w:rPr>
          <w:rFonts w:ascii="Arial" w:hAnsi="Arial" w:cs="Arial"/>
          <w:sz w:val="20"/>
          <w:szCs w:val="20"/>
          <w:lang w:val="en-GB"/>
        </w:rPr>
        <w:t>There is increasing prevalence of asthma and COPD across countries, with both priority areas in Scotland</w:t>
      </w:r>
    </w:p>
    <w:p w14:paraId="6D621C84" w14:textId="15C30781" w:rsidR="00A41EAB" w:rsidRDefault="00A41EAB" w:rsidP="00F51F82">
      <w:pPr>
        <w:pStyle w:val="NoSpacing"/>
        <w:numPr>
          <w:ilvl w:val="0"/>
          <w:numId w:val="10"/>
        </w:numPr>
        <w:rPr>
          <w:rFonts w:ascii="Arial" w:hAnsi="Arial" w:cs="Arial"/>
          <w:sz w:val="20"/>
          <w:szCs w:val="20"/>
          <w:lang w:val="en-GB"/>
        </w:rPr>
      </w:pPr>
      <w:r>
        <w:rPr>
          <w:rFonts w:ascii="Arial" w:hAnsi="Arial" w:cs="Arial"/>
          <w:sz w:val="20"/>
          <w:szCs w:val="20"/>
          <w:lang w:val="en-GB"/>
        </w:rPr>
        <w:t xml:space="preserve">There has been the continual launch of new patented inhalers to help address concerns with adherence to inhalers. This coupled with increased prevalence rates has meant a </w:t>
      </w:r>
      <w:proofErr w:type="gramStart"/>
      <w:r>
        <w:rPr>
          <w:rFonts w:ascii="Arial" w:hAnsi="Arial" w:cs="Arial"/>
          <w:sz w:val="20"/>
          <w:szCs w:val="20"/>
          <w:lang w:val="en-GB"/>
        </w:rPr>
        <w:t>two fold</w:t>
      </w:r>
      <w:proofErr w:type="gramEnd"/>
      <w:r>
        <w:rPr>
          <w:rFonts w:ascii="Arial" w:hAnsi="Arial" w:cs="Arial"/>
          <w:sz w:val="20"/>
          <w:szCs w:val="20"/>
          <w:lang w:val="en-GB"/>
        </w:rPr>
        <w:t xml:space="preserve"> increase in inhaler expenditure in Scotland between 2001 and 2017</w:t>
      </w:r>
    </w:p>
    <w:p w14:paraId="7603A5D8" w14:textId="221FD72D" w:rsidR="00A41EAB" w:rsidRDefault="00A41EAB" w:rsidP="00F51F82">
      <w:pPr>
        <w:pStyle w:val="NoSpacing"/>
        <w:numPr>
          <w:ilvl w:val="0"/>
          <w:numId w:val="10"/>
        </w:numPr>
        <w:rPr>
          <w:rFonts w:ascii="Arial" w:hAnsi="Arial" w:cs="Arial"/>
          <w:sz w:val="20"/>
          <w:szCs w:val="20"/>
          <w:lang w:val="en-GB"/>
        </w:rPr>
      </w:pPr>
      <w:r>
        <w:rPr>
          <w:rFonts w:ascii="Arial" w:hAnsi="Arial" w:cs="Arial"/>
          <w:sz w:val="20"/>
          <w:szCs w:val="20"/>
          <w:lang w:val="en-GB"/>
        </w:rPr>
        <w:t>As a result, NHS Scotland spends over GB£125 million per year on respiratory medicines</w:t>
      </w:r>
      <w:r w:rsidR="00912799">
        <w:rPr>
          <w:rFonts w:ascii="Arial" w:hAnsi="Arial" w:cs="Arial"/>
          <w:sz w:val="20"/>
          <w:szCs w:val="20"/>
          <w:lang w:val="en-GB"/>
        </w:rPr>
        <w:t>, with expenditure on LABA/ ICS and LAMA inhalers becom</w:t>
      </w:r>
      <w:r w:rsidR="00861E5F">
        <w:rPr>
          <w:rFonts w:ascii="Arial" w:hAnsi="Arial" w:cs="Arial"/>
          <w:sz w:val="20"/>
          <w:szCs w:val="20"/>
          <w:lang w:val="en-GB"/>
        </w:rPr>
        <w:t>ing</w:t>
      </w:r>
      <w:r w:rsidR="00912799">
        <w:rPr>
          <w:rFonts w:ascii="Arial" w:hAnsi="Arial" w:cs="Arial"/>
          <w:sz w:val="20"/>
          <w:szCs w:val="20"/>
          <w:lang w:val="en-GB"/>
        </w:rPr>
        <w:t xml:space="preserve"> the highest of any medicine type in Scotland</w:t>
      </w:r>
    </w:p>
    <w:p w14:paraId="2485815A" w14:textId="3E3BA115" w:rsidR="00912799" w:rsidRDefault="00912799" w:rsidP="00F51F82">
      <w:pPr>
        <w:pStyle w:val="NoSpacing"/>
        <w:numPr>
          <w:ilvl w:val="0"/>
          <w:numId w:val="10"/>
        </w:numPr>
        <w:rPr>
          <w:rFonts w:ascii="Arial" w:hAnsi="Arial" w:cs="Arial"/>
          <w:sz w:val="20"/>
          <w:szCs w:val="20"/>
          <w:lang w:val="en-GB"/>
        </w:rPr>
      </w:pPr>
      <w:r>
        <w:rPr>
          <w:rFonts w:ascii="Arial" w:hAnsi="Arial" w:cs="Arial"/>
          <w:sz w:val="20"/>
          <w:szCs w:val="20"/>
          <w:lang w:val="en-GB"/>
        </w:rPr>
        <w:t xml:space="preserve">However concerns with the availability of the full dose range of alternative combination inhalers to </w:t>
      </w:r>
      <w:r w:rsidRPr="00677674">
        <w:rPr>
          <w:rFonts w:ascii="Arial" w:hAnsi="Arial" w:cs="Arial"/>
          <w:sz w:val="20"/>
          <w:szCs w:val="20"/>
          <w:lang w:val="en-GB"/>
        </w:rPr>
        <w:t>Seretide</w:t>
      </w:r>
      <w:r w:rsidRPr="00D05A9F">
        <w:rPr>
          <w:rFonts w:ascii="Arial" w:hAnsi="Arial" w:cs="Arial"/>
          <w:sz w:val="20"/>
          <w:szCs w:val="20"/>
          <w:lang w:val="en-GB"/>
        </w:rPr>
        <w:t>®</w:t>
      </w:r>
      <w:r w:rsidRPr="00677674">
        <w:rPr>
          <w:rFonts w:ascii="Arial" w:hAnsi="Arial" w:cs="Arial"/>
          <w:sz w:val="20"/>
          <w:szCs w:val="20"/>
          <w:lang w:val="en-GB"/>
        </w:rPr>
        <w:t xml:space="preserve"> over Symbicort</w:t>
      </w:r>
      <w:r w:rsidRPr="00D05A9F">
        <w:rPr>
          <w:rFonts w:ascii="Arial" w:hAnsi="Arial" w:cs="Arial"/>
          <w:sz w:val="20"/>
          <w:szCs w:val="20"/>
          <w:lang w:val="en-GB"/>
        </w:rPr>
        <w:t>®</w:t>
      </w:r>
      <w:r>
        <w:rPr>
          <w:rFonts w:ascii="Arial" w:hAnsi="Arial" w:cs="Arial"/>
          <w:sz w:val="20"/>
          <w:szCs w:val="20"/>
          <w:lang w:val="en-GB"/>
        </w:rPr>
        <w:t>, coupled with the need to be cautious initially as healthcare professionals and patients became more familiar with alternative inhalers and their more modest price reductions, has resulted in total expenditure in inhalers plateauing in recent years compared with the appreciable reductions in expenditure on oral medicines once generics become available. Recent initiatives to reduce the steroid burden have also impacted on expenditures</w:t>
      </w:r>
    </w:p>
    <w:p w14:paraId="109F7B16" w14:textId="1F53D25B" w:rsidR="00912799" w:rsidRDefault="00912799" w:rsidP="00F51F82">
      <w:pPr>
        <w:pStyle w:val="NoSpacing"/>
        <w:numPr>
          <w:ilvl w:val="0"/>
          <w:numId w:val="10"/>
        </w:numPr>
        <w:rPr>
          <w:rFonts w:ascii="Arial" w:hAnsi="Arial" w:cs="Arial"/>
          <w:sz w:val="20"/>
          <w:szCs w:val="20"/>
          <w:lang w:val="en-GB"/>
        </w:rPr>
      </w:pPr>
      <w:r>
        <w:rPr>
          <w:rFonts w:ascii="Arial" w:hAnsi="Arial" w:cs="Arial"/>
          <w:sz w:val="20"/>
          <w:szCs w:val="20"/>
          <w:lang w:val="en-GB"/>
        </w:rPr>
        <w:t>There is ongoing monitoring of patients to ensure care is not compromised with the increasing use of alternative combination inhalers, and this will continue</w:t>
      </w:r>
    </w:p>
    <w:p w14:paraId="6DB9BD3B" w14:textId="71F2E797" w:rsidR="00912799" w:rsidRDefault="00912799" w:rsidP="00F51F82">
      <w:pPr>
        <w:pStyle w:val="NoSpacing"/>
        <w:numPr>
          <w:ilvl w:val="0"/>
          <w:numId w:val="10"/>
        </w:numPr>
        <w:rPr>
          <w:rFonts w:ascii="Arial" w:hAnsi="Arial" w:cs="Arial"/>
          <w:sz w:val="20"/>
          <w:szCs w:val="20"/>
          <w:lang w:val="en-GB"/>
        </w:rPr>
      </w:pPr>
      <w:r>
        <w:rPr>
          <w:rFonts w:ascii="Arial" w:hAnsi="Arial" w:cs="Arial"/>
          <w:sz w:val="20"/>
          <w:szCs w:val="20"/>
          <w:lang w:val="en-GB"/>
        </w:rPr>
        <w:t>The utilisation of combination ICS/ LABAs in COPD will be affected by recent concerns with their safety</w:t>
      </w:r>
    </w:p>
    <w:bookmarkEnd w:id="18"/>
    <w:p w14:paraId="0EAB8997" w14:textId="6595EA64" w:rsidR="00912799" w:rsidRDefault="00912799" w:rsidP="003F618C">
      <w:pPr>
        <w:pStyle w:val="NoSpacing"/>
        <w:rPr>
          <w:rFonts w:ascii="Arial" w:hAnsi="Arial" w:cs="Arial"/>
          <w:sz w:val="20"/>
          <w:szCs w:val="20"/>
          <w:lang w:val="en-GB"/>
        </w:rPr>
      </w:pPr>
    </w:p>
    <w:p w14:paraId="1D1173CB" w14:textId="77777777" w:rsidR="00CF1CF1" w:rsidRPr="00FA3A54" w:rsidRDefault="00CF1CF1" w:rsidP="00CF1CF1">
      <w:pPr>
        <w:pStyle w:val="NoSpacing"/>
        <w:rPr>
          <w:rFonts w:ascii="Arial" w:hAnsi="Arial" w:cs="Arial"/>
          <w:b/>
          <w:sz w:val="20"/>
          <w:szCs w:val="20"/>
          <w:lang w:val="en-GB"/>
        </w:rPr>
      </w:pPr>
      <w:bookmarkStart w:id="19" w:name="_Toc526980780"/>
      <w:r w:rsidRPr="00FA3A54">
        <w:rPr>
          <w:rFonts w:ascii="Arial" w:hAnsi="Arial" w:cs="Arial"/>
          <w:b/>
          <w:sz w:val="20"/>
          <w:szCs w:val="20"/>
          <w:lang w:val="en-GB"/>
        </w:rPr>
        <w:t>Funding</w:t>
      </w:r>
      <w:bookmarkEnd w:id="19"/>
    </w:p>
    <w:p w14:paraId="4194034B" w14:textId="77777777" w:rsidR="00CF1CF1" w:rsidRPr="00FA3A54" w:rsidRDefault="00CF1CF1" w:rsidP="00CF1CF1">
      <w:pPr>
        <w:pStyle w:val="NoSpacing"/>
        <w:rPr>
          <w:rFonts w:ascii="Arial" w:hAnsi="Arial" w:cs="Arial"/>
          <w:sz w:val="20"/>
          <w:szCs w:val="20"/>
          <w:lang w:val="en-GB"/>
        </w:rPr>
      </w:pPr>
      <w:r w:rsidRPr="00FA3A54">
        <w:rPr>
          <w:rFonts w:ascii="Arial" w:hAnsi="Arial" w:cs="Arial"/>
          <w:sz w:val="20"/>
          <w:szCs w:val="20"/>
          <w:lang w:val="en-GB"/>
        </w:rPr>
        <w:t xml:space="preserve">The production of this paper was facilitated by a grant to Alec Morton by the University of Strathclyde under the university’s New </w:t>
      </w:r>
      <w:proofErr w:type="gramStart"/>
      <w:r w:rsidRPr="00FA3A54">
        <w:rPr>
          <w:rFonts w:ascii="Arial" w:hAnsi="Arial" w:cs="Arial"/>
          <w:sz w:val="20"/>
          <w:szCs w:val="20"/>
          <w:lang w:val="en-GB"/>
        </w:rPr>
        <w:t>Professors‘ Fund</w:t>
      </w:r>
      <w:proofErr w:type="gramEnd"/>
      <w:r w:rsidRPr="00FA3A54">
        <w:rPr>
          <w:rFonts w:ascii="Arial" w:hAnsi="Arial" w:cs="Arial"/>
          <w:sz w:val="20"/>
          <w:szCs w:val="20"/>
          <w:lang w:val="en-GB"/>
        </w:rPr>
        <w:t>.</w:t>
      </w:r>
    </w:p>
    <w:p w14:paraId="664F3833" w14:textId="77777777" w:rsidR="00CF1CF1" w:rsidRPr="00FA3A54" w:rsidRDefault="00CF1CF1" w:rsidP="00CF1CF1">
      <w:pPr>
        <w:pStyle w:val="NoSpacing"/>
        <w:rPr>
          <w:rFonts w:ascii="Arial" w:hAnsi="Arial" w:cs="Arial"/>
          <w:sz w:val="20"/>
          <w:szCs w:val="20"/>
          <w:lang w:val="en-GB"/>
        </w:rPr>
      </w:pPr>
    </w:p>
    <w:p w14:paraId="082BE235" w14:textId="77777777" w:rsidR="00CF1CF1" w:rsidRPr="00FA3A54" w:rsidRDefault="00CF1CF1" w:rsidP="00CF1CF1">
      <w:pPr>
        <w:pStyle w:val="NoSpacing"/>
        <w:rPr>
          <w:rFonts w:ascii="Arial" w:hAnsi="Arial" w:cs="Arial"/>
          <w:b/>
          <w:sz w:val="20"/>
          <w:szCs w:val="20"/>
          <w:lang w:val="en-GB"/>
        </w:rPr>
      </w:pPr>
      <w:bookmarkStart w:id="20" w:name="_Toc526980781"/>
      <w:r w:rsidRPr="00FA3A54">
        <w:rPr>
          <w:rFonts w:ascii="Arial" w:hAnsi="Arial" w:cs="Arial"/>
          <w:b/>
          <w:sz w:val="20"/>
          <w:szCs w:val="20"/>
          <w:lang w:val="en-GB"/>
        </w:rPr>
        <w:t>Conflicts of interest</w:t>
      </w:r>
      <w:bookmarkEnd w:id="20"/>
    </w:p>
    <w:p w14:paraId="1691D164" w14:textId="77777777" w:rsidR="00CF1CF1" w:rsidRPr="00FA3A54" w:rsidRDefault="00CF1CF1" w:rsidP="00CF1CF1">
      <w:pPr>
        <w:pStyle w:val="NoSpacing"/>
        <w:rPr>
          <w:rFonts w:ascii="Arial" w:hAnsi="Arial" w:cs="Arial"/>
          <w:sz w:val="20"/>
          <w:szCs w:val="20"/>
          <w:lang w:val="en-GB"/>
        </w:rPr>
      </w:pPr>
    </w:p>
    <w:p w14:paraId="731A9D67" w14:textId="77777777" w:rsidR="00CF1CF1" w:rsidRDefault="00CF1CF1" w:rsidP="00CF1CF1">
      <w:pPr>
        <w:pStyle w:val="NoSpacing"/>
        <w:rPr>
          <w:rFonts w:ascii="Arial" w:hAnsi="Arial" w:cs="Arial"/>
          <w:sz w:val="20"/>
          <w:szCs w:val="20"/>
          <w:lang w:val="en-GB"/>
        </w:rPr>
      </w:pPr>
      <w:bookmarkStart w:id="21" w:name="_Hlk4781838"/>
      <w:r w:rsidRPr="00FA3A54">
        <w:rPr>
          <w:rFonts w:ascii="Arial" w:hAnsi="Arial" w:cs="Arial"/>
          <w:sz w:val="20"/>
          <w:szCs w:val="20"/>
          <w:lang w:val="en-GB"/>
        </w:rPr>
        <w:t xml:space="preserve">Marion Bennie, Simon </w:t>
      </w:r>
      <w:proofErr w:type="spellStart"/>
      <w:r w:rsidRPr="00FA3A54">
        <w:rPr>
          <w:rFonts w:ascii="Arial" w:hAnsi="Arial" w:cs="Arial"/>
          <w:sz w:val="20"/>
          <w:szCs w:val="20"/>
          <w:lang w:val="en-GB"/>
        </w:rPr>
        <w:t>Hurding</w:t>
      </w:r>
      <w:proofErr w:type="spellEnd"/>
      <w:r w:rsidRPr="00FA3A54">
        <w:rPr>
          <w:rFonts w:ascii="Arial" w:hAnsi="Arial" w:cs="Arial"/>
          <w:sz w:val="20"/>
          <w:szCs w:val="20"/>
          <w:lang w:val="en-GB"/>
        </w:rPr>
        <w:t xml:space="preserve">, </w:t>
      </w:r>
      <w:r w:rsidRPr="0028128D">
        <w:rPr>
          <w:rFonts w:ascii="Arial" w:hAnsi="Arial" w:cs="Arial"/>
          <w:sz w:val="20"/>
          <w:szCs w:val="20"/>
        </w:rPr>
        <w:t>Katie Johnsto</w:t>
      </w:r>
      <w:r>
        <w:rPr>
          <w:rFonts w:ascii="Arial" w:hAnsi="Arial" w:cs="Arial"/>
          <w:sz w:val="20"/>
          <w:szCs w:val="20"/>
        </w:rPr>
        <w:t xml:space="preserve">n, </w:t>
      </w:r>
      <w:r w:rsidRPr="00FA3A54">
        <w:rPr>
          <w:rFonts w:ascii="Arial" w:hAnsi="Arial" w:cs="Arial"/>
          <w:sz w:val="20"/>
          <w:szCs w:val="20"/>
          <w:lang w:val="en-GB"/>
        </w:rPr>
        <w:t xml:space="preserve">Sean </w:t>
      </w:r>
      <w:proofErr w:type="spellStart"/>
      <w:r w:rsidRPr="00FA3A54">
        <w:rPr>
          <w:rFonts w:ascii="Arial" w:hAnsi="Arial" w:cs="Arial"/>
          <w:sz w:val="20"/>
          <w:szCs w:val="20"/>
          <w:lang w:val="en-GB"/>
        </w:rPr>
        <w:t>Macbride</w:t>
      </w:r>
      <w:proofErr w:type="spellEnd"/>
      <w:r w:rsidRPr="00FA3A54">
        <w:rPr>
          <w:rFonts w:ascii="Arial" w:hAnsi="Arial" w:cs="Arial"/>
          <w:sz w:val="20"/>
          <w:szCs w:val="20"/>
          <w:lang w:val="en-GB"/>
        </w:rPr>
        <w:t xml:space="preserve"> Stewart</w:t>
      </w:r>
      <w:r>
        <w:rPr>
          <w:rFonts w:ascii="Arial" w:hAnsi="Arial" w:cs="Arial"/>
          <w:sz w:val="20"/>
          <w:szCs w:val="20"/>
          <w:lang w:val="en-GB"/>
        </w:rPr>
        <w:t xml:space="preserve"> and </w:t>
      </w:r>
      <w:r w:rsidRPr="0028128D">
        <w:rPr>
          <w:rFonts w:ascii="Arial" w:hAnsi="Arial" w:cs="Arial"/>
          <w:sz w:val="20"/>
          <w:szCs w:val="20"/>
        </w:rPr>
        <w:t>Janey Lennon</w:t>
      </w:r>
      <w:r w:rsidRPr="00FA3A54">
        <w:rPr>
          <w:rFonts w:ascii="Arial" w:hAnsi="Arial" w:cs="Arial"/>
          <w:sz w:val="20"/>
          <w:szCs w:val="20"/>
          <w:lang w:val="en-GB"/>
        </w:rPr>
        <w:t xml:space="preserve"> </w:t>
      </w:r>
      <w:bookmarkStart w:id="22" w:name="_Hlk4781793"/>
      <w:r w:rsidRPr="00FA3A54">
        <w:rPr>
          <w:rFonts w:ascii="Arial" w:hAnsi="Arial" w:cs="Arial"/>
          <w:sz w:val="20"/>
          <w:szCs w:val="20"/>
          <w:lang w:val="en-GB"/>
        </w:rPr>
        <w:t>are all employed by NHS Scotland</w:t>
      </w:r>
      <w:bookmarkEnd w:id="22"/>
      <w:r w:rsidRPr="00FA3A54">
        <w:rPr>
          <w:rFonts w:ascii="Arial" w:hAnsi="Arial" w:cs="Arial"/>
          <w:sz w:val="20"/>
          <w:szCs w:val="20"/>
          <w:lang w:val="en-GB"/>
        </w:rPr>
        <w:t xml:space="preserve">. </w:t>
      </w:r>
      <w:r w:rsidRPr="00FA3A54">
        <w:rPr>
          <w:rFonts w:ascii="Arial" w:hAnsi="Arial" w:cs="Arial"/>
          <w:sz w:val="20"/>
          <w:szCs w:val="20"/>
          <w:shd w:val="clear" w:color="auto" w:fill="FFFFFF"/>
          <w:lang w:val="en-GB"/>
        </w:rPr>
        <w:t>Alec Morton declares consulting fees from Office of Health Economics and Astra</w:t>
      </w:r>
      <w:r>
        <w:rPr>
          <w:rFonts w:ascii="Arial" w:hAnsi="Arial" w:cs="Arial"/>
          <w:sz w:val="20"/>
          <w:szCs w:val="20"/>
          <w:shd w:val="clear" w:color="auto" w:fill="FFFFFF"/>
          <w:lang w:val="en-GB"/>
        </w:rPr>
        <w:t>Z</w:t>
      </w:r>
      <w:r w:rsidRPr="00FA3A54">
        <w:rPr>
          <w:rFonts w:ascii="Arial" w:hAnsi="Arial" w:cs="Arial"/>
          <w:sz w:val="20"/>
          <w:szCs w:val="20"/>
          <w:shd w:val="clear" w:color="auto" w:fill="FFFFFF"/>
          <w:lang w:val="en-GB"/>
        </w:rPr>
        <w:t xml:space="preserve">eneca not related to the current work and not on technologies related to the current work. </w:t>
      </w:r>
      <w:r w:rsidRPr="00FA3A54">
        <w:rPr>
          <w:rFonts w:ascii="Arial" w:hAnsi="Arial" w:cs="Arial"/>
          <w:sz w:val="20"/>
          <w:szCs w:val="20"/>
          <w:lang w:val="en-GB"/>
        </w:rPr>
        <w:t>The authors have no other conflicts of interest to declare.</w:t>
      </w:r>
    </w:p>
    <w:bookmarkEnd w:id="21"/>
    <w:p w14:paraId="434DDC83" w14:textId="77777777" w:rsidR="00CF1CF1" w:rsidRPr="00FA3A54" w:rsidRDefault="00CF1CF1" w:rsidP="003F618C">
      <w:pPr>
        <w:pStyle w:val="NoSpacing"/>
        <w:rPr>
          <w:rFonts w:ascii="Arial" w:hAnsi="Arial" w:cs="Arial"/>
          <w:sz w:val="20"/>
          <w:szCs w:val="20"/>
          <w:lang w:val="en-GB"/>
        </w:rPr>
      </w:pPr>
    </w:p>
    <w:p w14:paraId="1C2661F8" w14:textId="31A5696C" w:rsidR="00947AC0" w:rsidRPr="00947AC0" w:rsidRDefault="00947AC0" w:rsidP="003F618C">
      <w:pPr>
        <w:pStyle w:val="NoSpacing"/>
        <w:rPr>
          <w:rFonts w:ascii="Arial" w:hAnsi="Arial" w:cs="Arial"/>
          <w:b/>
          <w:sz w:val="20"/>
          <w:szCs w:val="20"/>
          <w:lang w:val="en-GB"/>
        </w:rPr>
      </w:pPr>
      <w:r w:rsidRPr="00947AC0">
        <w:rPr>
          <w:rFonts w:ascii="Arial" w:hAnsi="Arial" w:cs="Arial"/>
          <w:b/>
          <w:sz w:val="20"/>
          <w:szCs w:val="20"/>
          <w:lang w:val="en-GB"/>
        </w:rPr>
        <w:t>References</w:t>
      </w:r>
    </w:p>
    <w:p w14:paraId="6F8D6546" w14:textId="77777777" w:rsidR="00165A5B" w:rsidRPr="00947AC0" w:rsidRDefault="00165A5B" w:rsidP="00165A5B">
      <w:pPr>
        <w:pStyle w:val="NoSpacing"/>
        <w:rPr>
          <w:rFonts w:ascii="Arial" w:hAnsi="Arial" w:cs="Arial"/>
          <w:sz w:val="20"/>
          <w:szCs w:val="20"/>
        </w:rPr>
      </w:pPr>
      <w:r>
        <w:rPr>
          <w:rFonts w:ascii="Arial" w:hAnsi="Arial" w:cs="Arial"/>
          <w:sz w:val="20"/>
          <w:szCs w:val="20"/>
        </w:rPr>
        <w:t>* of importance, **of considerable importance</w:t>
      </w:r>
    </w:p>
    <w:p w14:paraId="46BD1B42" w14:textId="77777777" w:rsidR="005D1207" w:rsidRPr="00F51F82" w:rsidRDefault="005D1207" w:rsidP="005D1207">
      <w:pPr>
        <w:pStyle w:val="EndNoteBibliography"/>
        <w:spacing w:after="0"/>
      </w:pPr>
      <w:r w:rsidRPr="00947AC0">
        <w:rPr>
          <w:szCs w:val="20"/>
        </w:rPr>
        <w:fldChar w:fldCharType="begin"/>
      </w:r>
      <w:r w:rsidRPr="00947AC0">
        <w:rPr>
          <w:szCs w:val="20"/>
        </w:rPr>
        <w:instrText xml:space="preserve"> ADDIN EN.REFLIST </w:instrText>
      </w:r>
      <w:r w:rsidRPr="00947AC0">
        <w:rPr>
          <w:szCs w:val="20"/>
        </w:rPr>
        <w:fldChar w:fldCharType="separate"/>
      </w:r>
      <w:r w:rsidRPr="00F51F82">
        <w:t>1.</w:t>
      </w:r>
      <w:r w:rsidRPr="00F51F82">
        <w:tab/>
        <w:t>Papi A, Brightling C, Pedersen SE, Reddel HK. Asthma. Lancet. 2018;391(10122):783-800.</w:t>
      </w:r>
    </w:p>
    <w:p w14:paraId="5FCB8B04" w14:textId="77777777" w:rsidR="005D1207" w:rsidRDefault="005D1207" w:rsidP="005D1207">
      <w:pPr>
        <w:pStyle w:val="EndNoteBibliography"/>
        <w:spacing w:after="0"/>
      </w:pPr>
      <w:r w:rsidRPr="00F51F82">
        <w:t>2.</w:t>
      </w:r>
      <w:r w:rsidRPr="00F51F82">
        <w:tab/>
        <w:t>Vos T, Flaxman AD, Naghavi M, Lozano R, Michaud C, Ezzati M, et al. Years lived with disability (YLDs) for 1160 sequelae of 289 diseases and injuries 1990-2010: a systematic analysis for the Global Burden of Disease Study 2010. Lancet. 2012;380(9859):2163-96.</w:t>
      </w:r>
    </w:p>
    <w:p w14:paraId="1EA102B4" w14:textId="77777777" w:rsidR="005D1207" w:rsidRPr="00F51F82" w:rsidRDefault="005D1207" w:rsidP="005D1207">
      <w:pPr>
        <w:pStyle w:val="EndNoteBibliography"/>
        <w:spacing w:after="0"/>
      </w:pPr>
      <w:r>
        <w:t>**Important paper outlining the burden of respiratory diseases including asthma</w:t>
      </w:r>
    </w:p>
    <w:p w14:paraId="21F17C99" w14:textId="77777777" w:rsidR="005D1207" w:rsidRPr="00F51F82" w:rsidRDefault="005D1207" w:rsidP="005D1207">
      <w:pPr>
        <w:pStyle w:val="EndNoteBibliography"/>
        <w:spacing w:after="0"/>
      </w:pPr>
      <w:r w:rsidRPr="00F51F82">
        <w:t>3.</w:t>
      </w:r>
      <w:r w:rsidRPr="00F51F82">
        <w:tab/>
        <w:t xml:space="preserve">Asthma UK. Asthma facts and statistics. 2017. Available at URL: </w:t>
      </w:r>
      <w:hyperlink r:id="rId12" w:history="1">
        <w:r w:rsidRPr="00F51F82">
          <w:rPr>
            <w:rStyle w:val="Hyperlink"/>
          </w:rPr>
          <w:t>https://www.asthma.org.uk/about/media/facts-and-statistics/</w:t>
        </w:r>
      </w:hyperlink>
      <w:r w:rsidRPr="00F51F82">
        <w:t>.</w:t>
      </w:r>
    </w:p>
    <w:p w14:paraId="4845BED1" w14:textId="77777777" w:rsidR="005D1207" w:rsidRPr="00F51F82" w:rsidRDefault="005D1207" w:rsidP="005D1207">
      <w:pPr>
        <w:pStyle w:val="EndNoteBibliography"/>
        <w:spacing w:after="0"/>
      </w:pPr>
      <w:r w:rsidRPr="00F51F82">
        <w:t>4.</w:t>
      </w:r>
      <w:r w:rsidRPr="00F51F82">
        <w:tab/>
        <w:t>Lopez-Campos JL, Tan W, Soriano JB. Global burden of COPD. Respirology (Carlton, Vic). 2016;21(1):14-23.</w:t>
      </w:r>
    </w:p>
    <w:p w14:paraId="36B62B79" w14:textId="77777777" w:rsidR="005D1207" w:rsidRPr="00F51F82" w:rsidRDefault="005D1207" w:rsidP="005D1207">
      <w:pPr>
        <w:pStyle w:val="EndNoteBibliography"/>
        <w:spacing w:after="0"/>
      </w:pPr>
      <w:r w:rsidRPr="00F51F82">
        <w:t>5.</w:t>
      </w:r>
      <w:r w:rsidRPr="00F51F82">
        <w:tab/>
        <w:t xml:space="preserve">British Lung Foundation. Chronic obstructive pulmonary disease (COPD) statistics. 2017. Available at </w:t>
      </w:r>
      <w:hyperlink r:id="rId13" w:history="1">
        <w:r w:rsidRPr="00F51F82">
          <w:rPr>
            <w:rStyle w:val="Hyperlink"/>
          </w:rPr>
          <w:t>https://statistics.blf.org.uk/copd</w:t>
        </w:r>
      </w:hyperlink>
      <w:r w:rsidRPr="00F51F82">
        <w:t>.</w:t>
      </w:r>
    </w:p>
    <w:p w14:paraId="05AE88BE" w14:textId="77777777" w:rsidR="005D1207" w:rsidRPr="00F51F82" w:rsidRDefault="005D1207" w:rsidP="005D1207">
      <w:pPr>
        <w:pStyle w:val="EndNoteBibliography"/>
        <w:spacing w:after="0"/>
      </w:pPr>
      <w:r w:rsidRPr="00F51F82">
        <w:lastRenderedPageBreak/>
        <w:t>6.</w:t>
      </w:r>
      <w:r w:rsidRPr="00F51F82">
        <w:tab/>
        <w:t>Burney PG, Patel J, Newson R, Minelli C, Naghavi M. Global and regional trends in COPD mortality, 1990-2010. Eur Respir J. 2015;45(5):1239-47.</w:t>
      </w:r>
    </w:p>
    <w:p w14:paraId="13C094F4" w14:textId="77777777" w:rsidR="005D1207" w:rsidRPr="00F51F82" w:rsidRDefault="005D1207" w:rsidP="005D1207">
      <w:pPr>
        <w:pStyle w:val="EndNoteBibliography"/>
        <w:spacing w:after="0"/>
      </w:pPr>
      <w:r w:rsidRPr="00F51F82">
        <w:t>7.</w:t>
      </w:r>
      <w:r w:rsidRPr="00F51F82">
        <w:tab/>
        <w:t>Ntritsos G, Franek J, Belbasis L, Christou MA, Markozannes G, Altman P, et al. Gender-specific estimates of COPD prevalence: a systematic review and meta-analysis. Int J Chron Obstruct Pulmon Dis. 2018;13:1507-14.</w:t>
      </w:r>
    </w:p>
    <w:p w14:paraId="5E1F0365" w14:textId="77777777" w:rsidR="005D1207" w:rsidRDefault="005D1207" w:rsidP="005D1207">
      <w:pPr>
        <w:pStyle w:val="EndNoteBibliography"/>
        <w:spacing w:after="0"/>
      </w:pPr>
      <w:r w:rsidRPr="00F51F82">
        <w:t>8.</w:t>
      </w:r>
      <w:r w:rsidRPr="00F51F82">
        <w:tab/>
        <w:t>Healthier Scotland - Scottish Government  - COPD Best Practice Guide. Available at URL: file:///C:/Users/mail/Downloads/00527135.pdf.</w:t>
      </w:r>
    </w:p>
    <w:p w14:paraId="66D220B7" w14:textId="77777777" w:rsidR="005D1207" w:rsidRPr="00F51F82" w:rsidRDefault="005D1207" w:rsidP="005D1207">
      <w:pPr>
        <w:pStyle w:val="EndNoteBibliography"/>
        <w:spacing w:after="0"/>
      </w:pPr>
      <w:r>
        <w:t>**Important initiative in Scotland to improve the care of patients with COPD given concerns with rising morality rates during the last decade</w:t>
      </w:r>
    </w:p>
    <w:p w14:paraId="263E0352" w14:textId="77777777" w:rsidR="005D1207" w:rsidRPr="00F51F82" w:rsidRDefault="005D1207" w:rsidP="005D1207">
      <w:pPr>
        <w:pStyle w:val="EndNoteBibliography"/>
        <w:spacing w:after="0"/>
      </w:pPr>
      <w:r w:rsidRPr="00F51F82">
        <w:t>9.</w:t>
      </w:r>
      <w:r w:rsidRPr="00F51F82">
        <w:tab/>
        <w:t xml:space="preserve">Global Initiative for Chronic Obstructive Lung Disease. POCKET GUIDE TO COPD DIAGNOSIS, MANAGEMENT, AND PREVENTION. A Guide for Health Care Professionals. 2017. Available at URL: </w:t>
      </w:r>
      <w:hyperlink r:id="rId14" w:history="1">
        <w:r w:rsidRPr="00F51F82">
          <w:rPr>
            <w:rStyle w:val="Hyperlink"/>
          </w:rPr>
          <w:t>https://goldcopd.org/wp-content/uploads/2016/12/wms-GOLD-2017-Pocket-Guide.pdf</w:t>
        </w:r>
      </w:hyperlink>
      <w:r w:rsidRPr="00F51F82">
        <w:t>.</w:t>
      </w:r>
    </w:p>
    <w:p w14:paraId="3412176A" w14:textId="77777777" w:rsidR="005D1207" w:rsidRPr="00F51F82" w:rsidRDefault="005D1207" w:rsidP="005D1207">
      <w:pPr>
        <w:pStyle w:val="EndNoteBibliography"/>
        <w:spacing w:after="0"/>
      </w:pPr>
      <w:r w:rsidRPr="00F51F82">
        <w:t>10.</w:t>
      </w:r>
      <w:r w:rsidRPr="00F51F82">
        <w:tab/>
        <w:t>Miravitlles M, Vogelmeier C, Roche N, Halpin D, Cardoso J, Chuchalin AG, et al. A review of national guidelines for management of COPD in Europe. Eur Respir J. 2016;47(2):625-37.</w:t>
      </w:r>
    </w:p>
    <w:p w14:paraId="351900F2" w14:textId="77777777" w:rsidR="005D1207" w:rsidRPr="00F51F82" w:rsidRDefault="005D1207" w:rsidP="005D1207">
      <w:pPr>
        <w:pStyle w:val="EndNoteBibliography"/>
        <w:spacing w:after="0"/>
      </w:pPr>
      <w:r w:rsidRPr="00F51F82">
        <w:t>11.</w:t>
      </w:r>
      <w:r w:rsidRPr="00F51F82">
        <w:tab/>
        <w:t>Global Initiative for Asthma. Global Strategy for Asthma Management and Prevention. Updated 2018. Available at URL: file:///C:/Users/mail/Downloads/wms-GINA-2018-report-V1.3-002.pdf.</w:t>
      </w:r>
    </w:p>
    <w:p w14:paraId="1B4609AD" w14:textId="77777777" w:rsidR="005D1207" w:rsidRDefault="005D1207" w:rsidP="005D1207">
      <w:pPr>
        <w:pStyle w:val="EndNoteBibliography"/>
        <w:spacing w:after="0"/>
      </w:pPr>
      <w:r w:rsidRPr="00F51F82">
        <w:t>12.</w:t>
      </w:r>
      <w:r w:rsidRPr="00F51F82">
        <w:tab/>
        <w:t xml:space="preserve">NATIONAL INSTITUTE FOR HEALTH AND CARE EXCELLENCE. Guideline Chronic obstructive pulmonary disease in over 16s: diagnosis and management. Draft for consultation, July 2018. Available at URL: </w:t>
      </w:r>
      <w:hyperlink r:id="rId15" w:history="1">
        <w:r w:rsidRPr="00F51F82">
          <w:rPr>
            <w:rStyle w:val="Hyperlink"/>
          </w:rPr>
          <w:t>https://www.nice.org.uk/guidance/gid-ng10026/documents/short-version-of-draft-guideline</w:t>
        </w:r>
      </w:hyperlink>
    </w:p>
    <w:p w14:paraId="68EDE971" w14:textId="77777777" w:rsidR="005D1207" w:rsidRPr="00F51F82" w:rsidRDefault="005D1207" w:rsidP="005D1207">
      <w:pPr>
        <w:pStyle w:val="EndNoteBibliography"/>
        <w:spacing w:after="0"/>
      </w:pPr>
      <w:r>
        <w:t>*Important document outling suggested ways to treat patients with COPD especially given recent concerns with the use of combination ICS/ LABAs in this patient group</w:t>
      </w:r>
    </w:p>
    <w:p w14:paraId="0A218BB7" w14:textId="77777777" w:rsidR="005D1207" w:rsidRPr="00F51F82" w:rsidRDefault="005D1207" w:rsidP="005D1207">
      <w:pPr>
        <w:pStyle w:val="EndNoteBibliography"/>
        <w:spacing w:after="0"/>
      </w:pPr>
      <w:r w:rsidRPr="00F51F82">
        <w:t>13.</w:t>
      </w:r>
      <w:r w:rsidRPr="00F51F82">
        <w:tab/>
        <w:t xml:space="preserve">NICE Guideline NG80. Asthma: diagnosis, monitoring and chronic asthma management. November 2017. Available at URL: </w:t>
      </w:r>
      <w:hyperlink r:id="rId16" w:history="1">
        <w:r w:rsidRPr="00F51F82">
          <w:rPr>
            <w:rStyle w:val="Hyperlink"/>
          </w:rPr>
          <w:t>https://www.nice.org.uk/guidance/ng80</w:t>
        </w:r>
      </w:hyperlink>
      <w:r w:rsidRPr="00F51F82">
        <w:t>.</w:t>
      </w:r>
    </w:p>
    <w:p w14:paraId="43F9A207" w14:textId="77777777" w:rsidR="005D1207" w:rsidRPr="00F51F82" w:rsidRDefault="005D1207" w:rsidP="005D1207">
      <w:pPr>
        <w:pStyle w:val="EndNoteBibliography"/>
        <w:spacing w:after="0"/>
      </w:pPr>
      <w:r w:rsidRPr="00F51F82">
        <w:t>14.</w:t>
      </w:r>
      <w:r w:rsidRPr="00F51F82">
        <w:tab/>
        <w:t>Campbell SM, Reeves D, Kontopantelis E, Sibbald B, Roland M. Effects of pay for performance on the quality of primary care in England. N Engl J Med. 2009;361(4):368-78.</w:t>
      </w:r>
    </w:p>
    <w:p w14:paraId="5AC9C95F" w14:textId="77777777" w:rsidR="005D1207" w:rsidRPr="00F51F82" w:rsidRDefault="005D1207" w:rsidP="005D1207">
      <w:pPr>
        <w:pStyle w:val="EndNoteBibliography"/>
        <w:spacing w:after="0"/>
      </w:pPr>
      <w:r w:rsidRPr="00F51F82">
        <w:t>15.</w:t>
      </w:r>
      <w:r w:rsidRPr="00F51F82">
        <w:tab/>
        <w:t xml:space="preserve">NICE Quality and Outcomes Framework indicator - Asthma and Chronic obstructive pulmonary disease. Available at URL: </w:t>
      </w:r>
      <w:hyperlink r:id="rId17" w:history="1">
        <w:r w:rsidRPr="00F51F82">
          <w:rPr>
            <w:rStyle w:val="Hyperlink"/>
          </w:rPr>
          <w:t>https://www.nice.org.uk/standards-and-indicators/qofindicators</w:t>
        </w:r>
      </w:hyperlink>
      <w:r w:rsidRPr="00F51F82">
        <w:t>.</w:t>
      </w:r>
    </w:p>
    <w:p w14:paraId="0A3F31C2" w14:textId="77777777" w:rsidR="005D1207" w:rsidRDefault="005D1207" w:rsidP="005D1207">
      <w:pPr>
        <w:pStyle w:val="EndNoteBibliography"/>
        <w:spacing w:after="0"/>
      </w:pPr>
      <w:r w:rsidRPr="00F51F82">
        <w:t>16.</w:t>
      </w:r>
      <w:r w:rsidRPr="00F51F82">
        <w:tab/>
        <w:t xml:space="preserve">SIGN 153. British guideline on the management of asthma. September 2016. Available at URL: </w:t>
      </w:r>
      <w:hyperlink r:id="rId18" w:history="1">
        <w:r w:rsidRPr="00F51F82">
          <w:rPr>
            <w:rStyle w:val="Hyperlink"/>
          </w:rPr>
          <w:t>https://www.sign.ac.uk/assets/sign153.pdf</w:t>
        </w:r>
      </w:hyperlink>
    </w:p>
    <w:p w14:paraId="356496B3" w14:textId="77777777" w:rsidR="005D1207" w:rsidRPr="00F51F82" w:rsidRDefault="005D1207" w:rsidP="005D1207">
      <w:pPr>
        <w:pStyle w:val="EndNoteBibliography"/>
        <w:spacing w:after="0"/>
      </w:pPr>
      <w:r>
        <w:t>*Key resource for the management of asthma in Scotland</w:t>
      </w:r>
    </w:p>
    <w:p w14:paraId="6EF625D8" w14:textId="77777777" w:rsidR="005D1207" w:rsidRPr="00F51F82" w:rsidRDefault="005D1207" w:rsidP="005D1207">
      <w:pPr>
        <w:pStyle w:val="EndNoteBibliography"/>
        <w:spacing w:after="0"/>
      </w:pPr>
      <w:r w:rsidRPr="00F51F82">
        <w:t>17.</w:t>
      </w:r>
      <w:r w:rsidRPr="00F51F82">
        <w:tab/>
        <w:t>NHS Quality Improvement Scotland. Clinical Standards - March 2010. Chronic Obstructive Pulmonary Disease Services. Available at URL: file:///C:/Users/mail/Downloads/COPD_STANF_MAR10.pdf.</w:t>
      </w:r>
    </w:p>
    <w:p w14:paraId="7416C0FB" w14:textId="77777777" w:rsidR="005D1207" w:rsidRPr="00F51F82" w:rsidRDefault="005D1207" w:rsidP="005D1207">
      <w:pPr>
        <w:pStyle w:val="EndNoteBibliography"/>
        <w:spacing w:after="0"/>
      </w:pPr>
      <w:r w:rsidRPr="00F51F82">
        <w:t>18.</w:t>
      </w:r>
      <w:r w:rsidRPr="00F51F82">
        <w:tab/>
        <w:t xml:space="preserve">NHS Scotland, The Scottish Government. Respiratory Prescribing Strategy 2014 to 2016. June 2014. Available at URL: </w:t>
      </w:r>
      <w:hyperlink r:id="rId19" w:history="1">
        <w:r w:rsidRPr="00F51F82">
          <w:rPr>
            <w:rStyle w:val="Hyperlink"/>
          </w:rPr>
          <w:t>https://www.sehd.scot.nhs.uk/cmo/CMO(2014)14-Respiratory%20Prescribing%20Strategy%20June%202014.pdf</w:t>
        </w:r>
      </w:hyperlink>
      <w:r w:rsidRPr="00F51F82">
        <w:t>.</w:t>
      </w:r>
    </w:p>
    <w:p w14:paraId="27F66495" w14:textId="77777777" w:rsidR="005D1207" w:rsidRPr="00F51F82" w:rsidRDefault="005D1207" w:rsidP="005D1207">
      <w:pPr>
        <w:pStyle w:val="EndNoteBibliography"/>
        <w:spacing w:after="0"/>
      </w:pPr>
      <w:r w:rsidRPr="00F51F82">
        <w:t>19.</w:t>
      </w:r>
      <w:r w:rsidRPr="00F51F82">
        <w:tab/>
        <w:t xml:space="preserve">Principles of Prescribing in Adult Asthma 2018 March. Available from: </w:t>
      </w:r>
      <w:hyperlink r:id="rId20" w:history="1">
        <w:r w:rsidRPr="00F51F82">
          <w:rPr>
            <w:rStyle w:val="Hyperlink"/>
          </w:rPr>
          <w:t>http://foi.nhsgrampian.org/globalassets/foidocument/foi-public-documents1---all-documents/nhsgmcn_asthma.pdf</w:t>
        </w:r>
      </w:hyperlink>
      <w:r w:rsidRPr="00F51F82">
        <w:t>.</w:t>
      </w:r>
    </w:p>
    <w:p w14:paraId="327D644C" w14:textId="77777777" w:rsidR="005D1207" w:rsidRPr="00F51F82" w:rsidRDefault="005D1207" w:rsidP="005D1207">
      <w:pPr>
        <w:pStyle w:val="EndNoteBibliography"/>
        <w:spacing w:after="0"/>
      </w:pPr>
      <w:r w:rsidRPr="00F51F82">
        <w:t>20.</w:t>
      </w:r>
      <w:r w:rsidRPr="00F51F82">
        <w:tab/>
        <w:t>NHS Grampian Respiratory MCN - Principles of Prescribing Inhaled Therapies in COPD. March 2018. Available at URL: file:///C:/Users/mail/Desktop/My%20documents/Ongoing%20papers/Scotland%20Respiratory/nhsgmcn_copd.pdf.</w:t>
      </w:r>
    </w:p>
    <w:p w14:paraId="0F7D8BFB" w14:textId="77777777" w:rsidR="005D1207" w:rsidRPr="00F51F82" w:rsidRDefault="005D1207" w:rsidP="005D1207">
      <w:pPr>
        <w:pStyle w:val="EndNoteBibliography"/>
        <w:spacing w:after="0"/>
      </w:pPr>
      <w:r w:rsidRPr="00F51F82">
        <w:t>21.</w:t>
      </w:r>
      <w:r w:rsidRPr="00F51F82">
        <w:tab/>
        <w:t xml:space="preserve">GOLD. Teaching slide set. 2018. Available at URL: </w:t>
      </w:r>
      <w:hyperlink r:id="rId21" w:history="1">
        <w:r w:rsidRPr="00F51F82">
          <w:rPr>
            <w:rStyle w:val="Hyperlink"/>
          </w:rPr>
          <w:t>https://goldcopd.org/gold-teaching-slide-set/</w:t>
        </w:r>
      </w:hyperlink>
      <w:r w:rsidRPr="00F51F82">
        <w:t>.</w:t>
      </w:r>
    </w:p>
    <w:p w14:paraId="5E6FE3E3" w14:textId="77777777" w:rsidR="005D1207" w:rsidRPr="00F51F82" w:rsidRDefault="005D1207" w:rsidP="005D1207">
      <w:pPr>
        <w:pStyle w:val="EndNoteBibliography"/>
        <w:spacing w:after="0"/>
      </w:pPr>
      <w:r w:rsidRPr="00F51F82">
        <w:t>22.</w:t>
      </w:r>
      <w:r w:rsidRPr="00F51F82">
        <w:tab/>
        <w:t>Tricco AC, Strifler L, Veroniki AA, Yazdi F, Khan PA, Scott A, et al. Comparative safety and effectiveness of long-acting inhaled agents for treating chronic obstructive pulmonary disease: a systematic review and network meta-analysis. BMJ open. 2015;5(10):e009183.</w:t>
      </w:r>
    </w:p>
    <w:p w14:paraId="05867527" w14:textId="77777777" w:rsidR="005D1207" w:rsidRPr="00F51F82" w:rsidRDefault="005D1207" w:rsidP="005D1207">
      <w:pPr>
        <w:pStyle w:val="EndNoteBibliography"/>
        <w:spacing w:after="0"/>
      </w:pPr>
      <w:r w:rsidRPr="00F51F82">
        <w:t>23.</w:t>
      </w:r>
      <w:r w:rsidRPr="00F51F82">
        <w:tab/>
        <w:t>Welsh EJ, Cates CJ, Poole P. Combination inhaled steroid and long-acting beta2-agonist versus tiotropium for chronic obstructive pulmonary disease. The Cochrane database of systematic reviews. 2010(5):Cd007891.</w:t>
      </w:r>
    </w:p>
    <w:p w14:paraId="12490C0C" w14:textId="77777777" w:rsidR="005D1207" w:rsidRPr="00F51F82" w:rsidRDefault="005D1207" w:rsidP="005D1207">
      <w:pPr>
        <w:pStyle w:val="EndNoteBibliography"/>
        <w:spacing w:after="0"/>
      </w:pPr>
      <w:r w:rsidRPr="00F51F82">
        <w:t>24.</w:t>
      </w:r>
      <w:r w:rsidRPr="00F51F82">
        <w:tab/>
        <w:t>Nannini L, Cates CJ, Lasserson TJ, Poole P. Combined corticosteroid and long-acting beta-agonist in one inhaler versus placebo for chronic obstructive pulmonary disease. The Cochrane database of systematic reviews. 2007(4):Cd003794.</w:t>
      </w:r>
    </w:p>
    <w:p w14:paraId="175FE8A7" w14:textId="77777777" w:rsidR="005D1207" w:rsidRPr="00F51F82" w:rsidRDefault="005D1207" w:rsidP="005D1207">
      <w:pPr>
        <w:pStyle w:val="EndNoteBibliography"/>
        <w:spacing w:after="0"/>
      </w:pPr>
      <w:r w:rsidRPr="00F51F82">
        <w:t>25.</w:t>
      </w:r>
      <w:r w:rsidRPr="00F51F82">
        <w:tab/>
        <w:t>Puhan MA, Bachmann LM, Kleijnen J, Ter Riet G, Kessels AG. Inhaled drugs to reduce exacerbations in patients with chronic obstructive pulmonary disease: a network meta-analysis. BMC medicine. 2009;7:2.</w:t>
      </w:r>
    </w:p>
    <w:p w14:paraId="556CFC4C" w14:textId="77777777" w:rsidR="005D1207" w:rsidRPr="00F51F82" w:rsidRDefault="005D1207" w:rsidP="005D1207">
      <w:pPr>
        <w:pStyle w:val="EndNoteBibliography"/>
        <w:spacing w:after="0"/>
      </w:pPr>
      <w:r w:rsidRPr="00F51F82">
        <w:lastRenderedPageBreak/>
        <w:t>26.</w:t>
      </w:r>
      <w:r w:rsidRPr="00F51F82">
        <w:tab/>
        <w:t>Calverley P, Pauwels R, Vestbo J, Jones P, Pride N, Gulsvik A, et al. Combined salmeterol and fluticasone in the treatment of chronic obstructive pulmonary disease: a randomised controlled trial. Lancet. 2003;361(9356):449-56.</w:t>
      </w:r>
    </w:p>
    <w:p w14:paraId="5117E133" w14:textId="77777777" w:rsidR="005D1207" w:rsidRPr="00F51F82" w:rsidRDefault="005D1207" w:rsidP="005D1207">
      <w:pPr>
        <w:pStyle w:val="EndNoteBibliography"/>
        <w:spacing w:after="0"/>
      </w:pPr>
      <w:r w:rsidRPr="00F51F82">
        <w:t>27.</w:t>
      </w:r>
      <w:r w:rsidRPr="00F51F82">
        <w:tab/>
        <w:t>Calverley PM, Anderson JA, Celli B, Ferguson GT, Jenkins C, Jones PW, et al. Salmeterol and fluticasone propionate and survival in chronic obstructive pulmonary disease. N Engl J Med. 2007;356(8):775-89.</w:t>
      </w:r>
    </w:p>
    <w:p w14:paraId="1C274975" w14:textId="77777777" w:rsidR="005D1207" w:rsidRPr="00F51F82" w:rsidRDefault="005D1207" w:rsidP="005D1207">
      <w:pPr>
        <w:pStyle w:val="EndNoteBibliography"/>
        <w:spacing w:after="0"/>
      </w:pPr>
      <w:r w:rsidRPr="00F51F82">
        <w:t>28.</w:t>
      </w:r>
      <w:r w:rsidRPr="00F51F82">
        <w:tab/>
        <w:t>Chan R, Sousa AR, Hynds P, Homayoun-Valiani F, Edwards D, Tabberer M. Assessment of the efficacy and safety of fluticasone propionate and salmeterol delivered as a combination dry powder via a capsule-based inhaler versus a multi-dose inhaler in patients with chronic obstructive pulmonary disease. Pulmonary pharmacology &amp; therapeutics. 2017;43:12-9.</w:t>
      </w:r>
    </w:p>
    <w:p w14:paraId="2A39BE82" w14:textId="77777777" w:rsidR="005D1207" w:rsidRPr="00F51F82" w:rsidRDefault="005D1207" w:rsidP="005D1207">
      <w:pPr>
        <w:pStyle w:val="EndNoteBibliography"/>
        <w:spacing w:after="0"/>
      </w:pPr>
      <w:r w:rsidRPr="00F51F82">
        <w:t>29.</w:t>
      </w:r>
      <w:r w:rsidRPr="00F51F82">
        <w:tab/>
        <w:t>Jones R, Martin J, Thomas V, Skinner D, Marshall J, Stagno d'Alcontres M, et al. The comparative effectiveness of initiating fluticasone/salmeterol combination therapy via pMDI versus DPI in reducing exacerbations and treatment escalation in COPD: a UK database study. Int J Chron Obstruct Pulmon Dis. 2017;12:2445-54.</w:t>
      </w:r>
    </w:p>
    <w:p w14:paraId="044E5321" w14:textId="77777777" w:rsidR="005D1207" w:rsidRPr="00F51F82" w:rsidRDefault="005D1207" w:rsidP="005D1207">
      <w:pPr>
        <w:pStyle w:val="EndNoteBibliography"/>
        <w:spacing w:after="0"/>
      </w:pPr>
      <w:r w:rsidRPr="00F51F82">
        <w:t>30.</w:t>
      </w:r>
      <w:r w:rsidRPr="00F51F82">
        <w:tab/>
        <w:t>Yatera K YK, Nishida C, Noguchi S, Oda K, Akata K et al. Real-world effects of two inhaled corticosteroid/long-acting b2-agonist combinations in the treatment of asthma. J Asthma, 2014. 2014;51(7):762-68.</w:t>
      </w:r>
    </w:p>
    <w:p w14:paraId="4BD7BA8E" w14:textId="77777777" w:rsidR="005D1207" w:rsidRPr="00F51F82" w:rsidRDefault="005D1207" w:rsidP="005D1207">
      <w:pPr>
        <w:pStyle w:val="EndNoteBibliography"/>
        <w:spacing w:after="0"/>
      </w:pPr>
      <w:r w:rsidRPr="00F51F82">
        <w:t>31.</w:t>
      </w:r>
      <w:r w:rsidRPr="00F51F82">
        <w:tab/>
        <w:t>Altaf M, Zubedi AM, Nazneen F, Kareemulla S, Ali SA, Aleemuddin NM, et al. Cost-effectiveness analysis of three different combinations of inhalers for severe and very severe chronic obstructive pulmonary disease patients at a tertiary care teaching hospital of South India. Perspectives in clinical research. 2015;6(3):150-8.</w:t>
      </w:r>
    </w:p>
    <w:p w14:paraId="2E1CC1D0" w14:textId="77777777" w:rsidR="005D1207" w:rsidRPr="00F51F82" w:rsidRDefault="005D1207" w:rsidP="005D1207">
      <w:pPr>
        <w:pStyle w:val="EndNoteBibliography"/>
        <w:spacing w:after="0"/>
      </w:pPr>
      <w:r w:rsidRPr="00F51F82">
        <w:t>32.</w:t>
      </w:r>
      <w:r w:rsidRPr="00F51F82">
        <w:tab/>
        <w:t>Kern DM, Davis J, Williams SA, Tunceli O, Wu B, Hollis S, et al. Comparative effectiveness of budesonide/formoterol combination and fluticasone/salmeterol combination among chronic obstructive pulmonary disease patients new to controller treatment: a US administrative claims database study. Respir Res. 2015;16:52.</w:t>
      </w:r>
    </w:p>
    <w:p w14:paraId="20441571" w14:textId="77777777" w:rsidR="005D1207" w:rsidRPr="00F51F82" w:rsidRDefault="005D1207" w:rsidP="005D1207">
      <w:pPr>
        <w:pStyle w:val="EndNoteBibliography"/>
        <w:spacing w:after="0"/>
      </w:pPr>
      <w:r w:rsidRPr="00F51F82">
        <w:t>33.</w:t>
      </w:r>
      <w:r w:rsidRPr="00F51F82">
        <w:tab/>
        <w:t>Roman-Rodriguez M, Metting E, Gacia-Pardo M, Kocks J, van der Molen T. Wrong inhalation technique is associated to poor asthma clinical outcomes. Is there room for improvement? Current opinion in pulmonary medicine. 2019;25(1):18-26.</w:t>
      </w:r>
    </w:p>
    <w:p w14:paraId="6EF75176" w14:textId="77777777" w:rsidR="005D1207" w:rsidRPr="00F51F82" w:rsidRDefault="005D1207" w:rsidP="005D1207">
      <w:pPr>
        <w:pStyle w:val="EndNoteBibliography"/>
        <w:spacing w:after="0"/>
      </w:pPr>
      <w:r w:rsidRPr="00F51F82">
        <w:t>34.</w:t>
      </w:r>
      <w:r w:rsidRPr="00F51F82">
        <w:tab/>
        <w:t>Chrystyn H, van der Palen J, Sharma R, Barnes N, Delafont B, Mahajan A, et al. Device errors in asthma and COPD: systematic literature review and meta-analysis. NPJ primary care respiratory medicine. 2017;27(1):22.</w:t>
      </w:r>
    </w:p>
    <w:p w14:paraId="20FD0BAA" w14:textId="77777777" w:rsidR="005D1207" w:rsidRPr="00F51F82" w:rsidRDefault="005D1207" w:rsidP="005D1207">
      <w:pPr>
        <w:pStyle w:val="EndNoteBibliography"/>
        <w:spacing w:after="0"/>
      </w:pPr>
      <w:r w:rsidRPr="00F51F82">
        <w:t>35.</w:t>
      </w:r>
      <w:r w:rsidRPr="00F51F82">
        <w:tab/>
        <w:t>Ozturk C, Aldag Y, Yilmaz Demirci N. Evaluation and importance of different types of inhaler device in patients with chronic obstructive lung disease. Tuberkuloz ve toraks. 2017;65(2):69-79.</w:t>
      </w:r>
    </w:p>
    <w:p w14:paraId="26B52C89" w14:textId="77777777" w:rsidR="005D1207" w:rsidRPr="00F51F82" w:rsidRDefault="005D1207" w:rsidP="005D1207">
      <w:pPr>
        <w:pStyle w:val="EndNoteBibliography"/>
        <w:spacing w:after="0"/>
      </w:pPr>
      <w:r w:rsidRPr="00F51F82">
        <w:t>36.</w:t>
      </w:r>
      <w:r w:rsidRPr="00F51F82">
        <w:tab/>
        <w:t>Virchow JC, Crompton GK, Dal Negro R, Pedersen S, Magnan A, Seidenberg J, et al. Importance of inhaler devices in the management of airway disease. Respir Med. 2008;102(1):10-9.</w:t>
      </w:r>
    </w:p>
    <w:p w14:paraId="0F7A4AF4" w14:textId="77777777" w:rsidR="005D1207" w:rsidRPr="00F51F82" w:rsidRDefault="005D1207" w:rsidP="005D1207">
      <w:pPr>
        <w:pStyle w:val="EndNoteBibliography"/>
        <w:spacing w:after="0"/>
      </w:pPr>
      <w:r w:rsidRPr="00F51F82">
        <w:t>37.</w:t>
      </w:r>
      <w:r w:rsidRPr="00F51F82">
        <w:tab/>
        <w:t>Sanchis J, Gich I, Pedersen S. Systematic Review of Errors in Inhaler Use: Has Patient Technique Improved Over Time? Chest. 2016;150(2):394-406.</w:t>
      </w:r>
    </w:p>
    <w:p w14:paraId="619A3B8B" w14:textId="77777777" w:rsidR="005D1207" w:rsidRPr="00F51F82" w:rsidRDefault="005D1207" w:rsidP="005D1207">
      <w:pPr>
        <w:pStyle w:val="EndNoteBibliography"/>
        <w:spacing w:after="0"/>
      </w:pPr>
      <w:r w:rsidRPr="00F51F82">
        <w:t>38.</w:t>
      </w:r>
      <w:r w:rsidRPr="00F51F82">
        <w:tab/>
        <w:t>Lewis A, Torvinen S, Dekhuijzen PN, Chrystyn H, Watson AT, Blackney M, et al. The economic burden of asthma and chronic obstructive pulmonary disease and the impact of poor inhalation technique with commonly prescribed dry powder inhalers in three European countries. BMC health services research. 2016;16:251.</w:t>
      </w:r>
    </w:p>
    <w:p w14:paraId="74EB3995" w14:textId="77777777" w:rsidR="005D1207" w:rsidRDefault="005D1207" w:rsidP="005D1207">
      <w:pPr>
        <w:pStyle w:val="EndNoteBibliography"/>
        <w:spacing w:after="0"/>
      </w:pPr>
      <w:r w:rsidRPr="00F51F82">
        <w:t>39.</w:t>
      </w:r>
      <w:r w:rsidRPr="00F51F82">
        <w:tab/>
        <w:t xml:space="preserve">NHS Lothian. Lothian Prescribing Bulletin Issue No. 79 May 2016. Formulary changes to improve care: asthma and COPD. Available at URL: </w:t>
      </w:r>
      <w:hyperlink r:id="rId22" w:history="1">
        <w:r w:rsidRPr="00F51F82">
          <w:rPr>
            <w:rStyle w:val="Hyperlink"/>
          </w:rPr>
          <w:t>http://www.ljf.scot.nhs.uk/PrescribingBulletins/Prescribing%20Bulletins/Lothian%20Prescribing%20Bulletin%20Issue%2079%20May%202016%20v2%20resp%20amend.pdf</w:t>
        </w:r>
      </w:hyperlink>
      <w:r w:rsidRPr="00F51F82">
        <w:t xml:space="preserve">  </w:t>
      </w:r>
    </w:p>
    <w:p w14:paraId="7F0CED28" w14:textId="77777777" w:rsidR="005D1207" w:rsidRPr="00F51F82" w:rsidRDefault="005D1207" w:rsidP="005D1207">
      <w:pPr>
        <w:pStyle w:val="EndNoteBibliography"/>
        <w:spacing w:after="0"/>
      </w:pPr>
      <w:r>
        <w:t>*Key document assisting with the management of asthma and COPD in Lothian Health Board</w:t>
      </w:r>
    </w:p>
    <w:p w14:paraId="2DF30441" w14:textId="77777777" w:rsidR="005D1207" w:rsidRDefault="005D1207" w:rsidP="005D1207">
      <w:pPr>
        <w:pStyle w:val="EndNoteBibliography"/>
        <w:spacing w:after="0"/>
      </w:pPr>
      <w:r w:rsidRPr="00F51F82">
        <w:t>40.</w:t>
      </w:r>
      <w:r w:rsidRPr="00F51F82">
        <w:tab/>
        <w:t xml:space="preserve">NHS Greater Glasgow and Clyde. Clinical Guideline. Asthma Preferred list inhaler device guide (Primary and Secondary care). 2016 (updated November 2017). Available at URL: </w:t>
      </w:r>
      <w:hyperlink r:id="rId23" w:history="1">
        <w:r w:rsidRPr="00F51F82">
          <w:rPr>
            <w:rStyle w:val="Hyperlink"/>
          </w:rPr>
          <w:t>http://www.nhsggc.org.uk/media/245912/asthma-inhaler-device-preferred-list.pdf</w:t>
        </w:r>
      </w:hyperlink>
      <w:r w:rsidRPr="00F51F82">
        <w:t xml:space="preserve"> </w:t>
      </w:r>
    </w:p>
    <w:p w14:paraId="5EF6FAAB" w14:textId="77777777" w:rsidR="005D1207" w:rsidRPr="00F51F82" w:rsidRDefault="005D1207" w:rsidP="005D1207">
      <w:pPr>
        <w:pStyle w:val="EndNoteBibliography"/>
        <w:spacing w:after="0"/>
      </w:pPr>
      <w:r>
        <w:t>*Key document assisting with the management of asthma in GGC Health Board</w:t>
      </w:r>
    </w:p>
    <w:p w14:paraId="43FB4FC8" w14:textId="77777777" w:rsidR="005D1207" w:rsidRDefault="005D1207" w:rsidP="005D1207">
      <w:pPr>
        <w:pStyle w:val="EndNoteBibliography"/>
        <w:spacing w:after="0"/>
      </w:pPr>
      <w:r w:rsidRPr="00F51F82">
        <w:t>41.</w:t>
      </w:r>
      <w:r w:rsidRPr="00F51F82">
        <w:tab/>
        <w:t xml:space="preserve">NHS Greater Glasgow and Clyde. Greater Glasgow and Clyde Medicines. Medicines Update Asthma / COPD Inhalers of Choice. 2018. Available at URL: </w:t>
      </w:r>
      <w:hyperlink r:id="rId24" w:history="1">
        <w:r w:rsidRPr="00F51F82">
          <w:rPr>
            <w:rStyle w:val="Hyperlink"/>
          </w:rPr>
          <w:t>http://www.ggcprescribing.org.uk/blog/asthma-copd-inhalers-choice/</w:t>
        </w:r>
      </w:hyperlink>
    </w:p>
    <w:p w14:paraId="1B308772" w14:textId="77777777" w:rsidR="005D1207" w:rsidRPr="00F51F82" w:rsidRDefault="005D1207" w:rsidP="005D1207">
      <w:pPr>
        <w:pStyle w:val="EndNoteBibliography"/>
        <w:spacing w:after="0"/>
      </w:pPr>
      <w:r>
        <w:t>*Key document assisting with the management of asthma and COPD in GGC Health Board</w:t>
      </w:r>
    </w:p>
    <w:p w14:paraId="2FC8E773" w14:textId="77777777" w:rsidR="005D1207" w:rsidRPr="00F51F82" w:rsidRDefault="005D1207" w:rsidP="005D1207">
      <w:pPr>
        <w:pStyle w:val="EndNoteBibliography"/>
        <w:spacing w:after="0"/>
      </w:pPr>
      <w:r w:rsidRPr="00F51F82">
        <w:t>42.</w:t>
      </w:r>
      <w:r w:rsidRPr="00F51F82">
        <w:tab/>
        <w:t>Leporowski A, Godman B, Kurdi A, MacBride-Stewart S, Ryan M, Hurding S, et al. Ongoing activities to optimize the quality and efficiency of lipid-lowering agents in the Scottish national health service: influence and implications. Expert review of pharmacoeconomics &amp; outcomes research. 2018;18(6):655-66.</w:t>
      </w:r>
    </w:p>
    <w:p w14:paraId="4963E1BF" w14:textId="77777777" w:rsidR="005D1207" w:rsidRPr="00F51F82" w:rsidRDefault="005D1207" w:rsidP="005D1207">
      <w:pPr>
        <w:pStyle w:val="EndNoteBibliography"/>
        <w:spacing w:after="0"/>
      </w:pPr>
      <w:r w:rsidRPr="00F51F82">
        <w:t>43.</w:t>
      </w:r>
      <w:r w:rsidRPr="00F51F82">
        <w:tab/>
        <w:t xml:space="preserve">Godman B, Bishop I, Finlayson AE, Campbell S, Kwon HY, Bennie M. Reforms and initiatives in Scotland in recent years to encourage the prescribing of generic drugs, their influence and </w:t>
      </w:r>
      <w:r w:rsidRPr="00F51F82">
        <w:lastRenderedPageBreak/>
        <w:t>implications for other countries. Expert review of pharmacoeconomics &amp; outcomes research. 2013;13(4):469-82.</w:t>
      </w:r>
    </w:p>
    <w:p w14:paraId="17D8345B" w14:textId="77777777" w:rsidR="005D1207" w:rsidRPr="00F51F82" w:rsidRDefault="005D1207" w:rsidP="005D1207">
      <w:pPr>
        <w:pStyle w:val="EndNoteBibliography"/>
        <w:spacing w:after="0"/>
      </w:pPr>
      <w:r w:rsidRPr="00F51F82">
        <w:t>44.</w:t>
      </w:r>
      <w:r w:rsidRPr="00F51F82">
        <w:tab/>
        <w:t>Godman B, Kurdi A, McCabe H, MacBride-Stewart S, Leporowski A, Hurding S et al. Ongoing activities to influence the prescribing of proton pump inhibitors within the Scottish National Health Service: their  effect and implications. Generics and Biosimilars Initiative Journal (GaBI Journal). 2018;7(4):142-51.</w:t>
      </w:r>
    </w:p>
    <w:p w14:paraId="5C5D43F9" w14:textId="77777777" w:rsidR="005D1207" w:rsidRPr="00F51F82" w:rsidRDefault="005D1207" w:rsidP="005D1207">
      <w:pPr>
        <w:pStyle w:val="EndNoteBibliography"/>
        <w:spacing w:after="0"/>
      </w:pPr>
      <w:r w:rsidRPr="00F51F82">
        <w:t>45.</w:t>
      </w:r>
      <w:r w:rsidRPr="00F51F82">
        <w:tab/>
        <w:t>Haughney J, Price D, Barnes NC, Virchow JC, Roche N, Chrystyn H. Choosing inhaler devices for people with asthma: current knowledge and outstanding research needs. Respir Med. 2010;104(9):1237-45.</w:t>
      </w:r>
    </w:p>
    <w:p w14:paraId="01059B27" w14:textId="77777777" w:rsidR="005D1207" w:rsidRPr="00F51F82" w:rsidRDefault="005D1207" w:rsidP="005D1207">
      <w:pPr>
        <w:pStyle w:val="EndNoteBibliography"/>
        <w:spacing w:after="0"/>
      </w:pPr>
      <w:r w:rsidRPr="00F51F82">
        <w:t>46.</w:t>
      </w:r>
      <w:r w:rsidRPr="00F51F82">
        <w:tab/>
        <w:t>Klijn SL, Hiligsmann M, Evers S, Roman-Rodriguez M, van der Molen T, van Boven JFM. Effectiveness and success factors of educational inhaler technique interventions in asthma &amp; COPD patients: a systematic review. NPJ primary care respiratory medicine. 2017;27(1):24.</w:t>
      </w:r>
    </w:p>
    <w:p w14:paraId="4F1DC5AA" w14:textId="77777777" w:rsidR="005D1207" w:rsidRDefault="005D1207" w:rsidP="005D1207">
      <w:pPr>
        <w:pStyle w:val="EndNoteBibliography"/>
        <w:spacing w:after="0"/>
      </w:pPr>
      <w:r w:rsidRPr="00F51F82">
        <w:t>47.</w:t>
      </w:r>
      <w:r w:rsidRPr="00F51F82">
        <w:tab/>
        <w:t>Normansell R, Kew KM, Mathioudakis AG. Interventions to improve inhaler technique for people with asthma. The Cochrane database of systematic reviews. 2017;3:Cd012286</w:t>
      </w:r>
    </w:p>
    <w:p w14:paraId="4434E1D3" w14:textId="77777777" w:rsidR="005D1207" w:rsidRPr="00F51F82" w:rsidRDefault="005D1207" w:rsidP="005D1207">
      <w:pPr>
        <w:pStyle w:val="EndNoteBibliography"/>
        <w:spacing w:after="0"/>
      </w:pPr>
      <w:r>
        <w:t>*Good paper outlining potential interventions to improve inhaler techniques</w:t>
      </w:r>
    </w:p>
    <w:p w14:paraId="3BC84381" w14:textId="77777777" w:rsidR="005D1207" w:rsidRPr="00F51F82" w:rsidRDefault="005D1207" w:rsidP="005D1207">
      <w:pPr>
        <w:pStyle w:val="EndNoteBibliography"/>
        <w:spacing w:after="0"/>
      </w:pPr>
      <w:r w:rsidRPr="00F51F82">
        <w:t>48.</w:t>
      </w:r>
      <w:r w:rsidRPr="00F51F82">
        <w:tab/>
        <w:t>Lopez-Vina A, Giner J, Molina J, Palicio J, Plaza J, Quintano JA, et al. Multidisciplinary Consensus on the Nonadherence to Clinical Management of Inhaled Therapy in Spanish asthma patients. Clinical therapeutics. 2017;39(8):1730-45.e1.</w:t>
      </w:r>
    </w:p>
    <w:p w14:paraId="0CD27C44" w14:textId="77777777" w:rsidR="005D1207" w:rsidRPr="00F51F82" w:rsidRDefault="005D1207" w:rsidP="005D1207">
      <w:pPr>
        <w:pStyle w:val="EndNoteBibliography"/>
        <w:spacing w:after="0"/>
      </w:pPr>
      <w:r w:rsidRPr="00F51F82">
        <w:t>49.</w:t>
      </w:r>
      <w:r w:rsidRPr="00F51F82">
        <w:tab/>
        <w:t>Price D, Keininger DL, Viswanad B, Gasser M, Walda S, Gutzwiller FS. Factors associated with appropriate inhaler use in patients with COPD - lessons from the REAL survey. Int J Chron Obstruct Pulmon Dis. 2018;13:695-702.</w:t>
      </w:r>
    </w:p>
    <w:p w14:paraId="01F5EC5D" w14:textId="77777777" w:rsidR="005D1207" w:rsidRPr="00F51F82" w:rsidRDefault="005D1207" w:rsidP="005D1207">
      <w:pPr>
        <w:pStyle w:val="EndNoteBibliography"/>
        <w:spacing w:after="0"/>
      </w:pPr>
      <w:r w:rsidRPr="00F51F82">
        <w:t>50.</w:t>
      </w:r>
      <w:r w:rsidRPr="00F51F82">
        <w:tab/>
        <w:t>Dal Negro RW, Povero M. The economic impact of educational training assessed by the Handling Questionnaire with three inhalation devices in asthma and Chronic Obstructive Pulmonary Disease patients. ClinicoEconomics and outcomes research : CEOR. 2016;8:171-6.</w:t>
      </w:r>
    </w:p>
    <w:p w14:paraId="52794CFA" w14:textId="77777777" w:rsidR="005D1207" w:rsidRPr="00F51F82" w:rsidRDefault="005D1207" w:rsidP="005D1207">
      <w:pPr>
        <w:pStyle w:val="EndNoteBibliography"/>
        <w:spacing w:after="0"/>
      </w:pPr>
      <w:r w:rsidRPr="00F51F82">
        <w:t>51.</w:t>
      </w:r>
      <w:r w:rsidRPr="00F51F82">
        <w:tab/>
        <w:t>Bjornsdottir US, Gizurarson S, Sabale U. Potential negative consequences of non-consented switch of inhaled medications and devices in asthma patients. International journal of clinical practice. 2013;67(9):904-10.</w:t>
      </w:r>
    </w:p>
    <w:p w14:paraId="128AFE93" w14:textId="77777777" w:rsidR="005D1207" w:rsidRPr="00F51F82" w:rsidRDefault="005D1207" w:rsidP="005D1207">
      <w:pPr>
        <w:pStyle w:val="EndNoteBibliography"/>
        <w:spacing w:after="0"/>
      </w:pPr>
      <w:r w:rsidRPr="00F51F82">
        <w:t>52.</w:t>
      </w:r>
      <w:r w:rsidRPr="00F51F82">
        <w:tab/>
        <w:t>Lavorini F, Ninane V, Haughney J. Switching from branded to generic inhaled medications: potential impact on asthma and COPD. Expert Opinion on Drug Delivery. 2013;10(12):1597-602.</w:t>
      </w:r>
    </w:p>
    <w:p w14:paraId="7954F928" w14:textId="77777777" w:rsidR="005D1207" w:rsidRPr="00F51F82" w:rsidRDefault="005D1207" w:rsidP="005D1207">
      <w:pPr>
        <w:pStyle w:val="EndNoteBibliography"/>
        <w:spacing w:after="0"/>
      </w:pPr>
      <w:r w:rsidRPr="00F51F82">
        <w:t>53.</w:t>
      </w:r>
      <w:r w:rsidRPr="00F51F82">
        <w:tab/>
        <w:t>Godman B, Kurdi A, McCabe H, Johnson CF, Barbui C, MacBride-Stewart S et al. Ongoing initiatives within the Scottish National Health Service to affect the prescribing of SSRIs and their influence (In Press - Journal of Comparative Effectiveness Research).</w:t>
      </w:r>
    </w:p>
    <w:p w14:paraId="4BE776BB" w14:textId="77777777" w:rsidR="005D1207" w:rsidRPr="00F51F82" w:rsidRDefault="005D1207" w:rsidP="005D1207">
      <w:pPr>
        <w:pStyle w:val="EndNoteBibliography"/>
        <w:spacing w:after="0"/>
      </w:pPr>
      <w:r w:rsidRPr="00F51F82">
        <w:t>54.</w:t>
      </w:r>
      <w:r w:rsidRPr="00F51F82">
        <w:tab/>
        <w:t>Wild C, Grossmann N, Bonanno PV, Bucsics A, Furst J, Garuoliene K, et al. Utilisation of the ESMO-MCBS in practice of HTA. Annals of oncology : official journal of the European Society for Medical Oncology. 2016;27(11):2134-6.</w:t>
      </w:r>
    </w:p>
    <w:p w14:paraId="09C2BFE0" w14:textId="77777777" w:rsidR="005D1207" w:rsidRPr="00F51F82" w:rsidRDefault="005D1207" w:rsidP="005D1207">
      <w:pPr>
        <w:pStyle w:val="EndNoteBibliography"/>
        <w:spacing w:after="0"/>
      </w:pPr>
      <w:r w:rsidRPr="00F51F82">
        <w:t>55.</w:t>
      </w:r>
      <w:r w:rsidRPr="00F51F82">
        <w:tab/>
        <w:t xml:space="preserve">Community Dispensing: Prescription Cost Analysis2018 July. Available from: </w:t>
      </w:r>
      <w:hyperlink r:id="rId25" w:history="1">
        <w:r w:rsidRPr="00F51F82">
          <w:rPr>
            <w:rStyle w:val="Hyperlink"/>
          </w:rPr>
          <w:t>http://isdscotland.org/Health-Topics/Prescribing-and-Medicines/Community-Dispensing/Prescription-Cost-Analysis/</w:t>
        </w:r>
      </w:hyperlink>
      <w:r w:rsidRPr="00F51F82">
        <w:t>.</w:t>
      </w:r>
    </w:p>
    <w:p w14:paraId="0F47A2FC" w14:textId="77777777" w:rsidR="005D1207" w:rsidRPr="00F51F82" w:rsidRDefault="005D1207" w:rsidP="005D1207">
      <w:pPr>
        <w:pStyle w:val="EndNoteBibliography"/>
        <w:spacing w:after="0"/>
      </w:pPr>
      <w:r w:rsidRPr="00F51F82">
        <w:t>56.</w:t>
      </w:r>
      <w:r w:rsidRPr="00F51F82">
        <w:tab/>
        <w:t xml:space="preserve">BNF. Authoritative and practical. 2018. Available at URL: </w:t>
      </w:r>
      <w:hyperlink r:id="rId26" w:history="1">
        <w:r w:rsidRPr="00F51F82">
          <w:rPr>
            <w:rStyle w:val="Hyperlink"/>
          </w:rPr>
          <w:t>https://www.bnf.org/</w:t>
        </w:r>
      </w:hyperlink>
      <w:r w:rsidRPr="00F51F82">
        <w:t xml:space="preserve"> </w:t>
      </w:r>
    </w:p>
    <w:p w14:paraId="4A445046" w14:textId="77777777" w:rsidR="005D1207" w:rsidRPr="00F51F82" w:rsidRDefault="005D1207" w:rsidP="005D1207">
      <w:pPr>
        <w:pStyle w:val="EndNoteBibliography"/>
        <w:spacing w:after="0"/>
      </w:pPr>
      <w:r w:rsidRPr="00F51F82">
        <w:t>57.</w:t>
      </w:r>
      <w:r w:rsidRPr="00F51F82">
        <w:tab/>
        <w:t xml:space="preserve">NHS Scotland. National Therapeutic Indicators. 2012 - Baseline data. Available at URL:  </w:t>
      </w:r>
      <w:hyperlink r:id="rId27" w:history="1">
        <w:r w:rsidRPr="00F51F82">
          <w:rPr>
            <w:rStyle w:val="Hyperlink"/>
          </w:rPr>
          <w:t>http://www.sehd.scot.nhs.uk/pca/PCA2012(M)08report.pdf</w:t>
        </w:r>
      </w:hyperlink>
      <w:r w:rsidRPr="00F51F82">
        <w:t>.</w:t>
      </w:r>
    </w:p>
    <w:p w14:paraId="39C86625" w14:textId="77777777" w:rsidR="005D1207" w:rsidRPr="00F51F82" w:rsidRDefault="005D1207" w:rsidP="005D1207">
      <w:pPr>
        <w:pStyle w:val="EndNoteBibliography"/>
        <w:spacing w:after="0"/>
      </w:pPr>
      <w:r w:rsidRPr="00F51F82">
        <w:t>58.</w:t>
      </w:r>
      <w:r w:rsidRPr="00F51F82">
        <w:tab/>
        <w:t xml:space="preserve">WHO. WHO Collaborating Centre for Drug Statistics Methodology. ATC/ DDD Index. Available at URL: </w:t>
      </w:r>
      <w:hyperlink r:id="rId28" w:history="1">
        <w:r w:rsidRPr="00F51F82">
          <w:rPr>
            <w:rStyle w:val="Hyperlink"/>
          </w:rPr>
          <w:t>https://www.whocc.no/</w:t>
        </w:r>
      </w:hyperlink>
      <w:r w:rsidRPr="00F51F82">
        <w:t xml:space="preserve">  [</w:t>
      </w:r>
    </w:p>
    <w:p w14:paraId="580375AD" w14:textId="77777777" w:rsidR="005D1207" w:rsidRPr="00F51F82" w:rsidRDefault="005D1207" w:rsidP="005D1207">
      <w:pPr>
        <w:pStyle w:val="EndNoteBibliography"/>
        <w:spacing w:after="0"/>
      </w:pPr>
      <w:r w:rsidRPr="00F51F82">
        <w:t>59.</w:t>
      </w:r>
      <w:r w:rsidRPr="00F51F82">
        <w:tab/>
        <w:t>NHS Scotland. The Scottish Government. National Therapeutic Indicators 2013 - Baseline Report. Available at URL: file:///C:/Users/mail/Desktop/My%20documents/Ongoing%20papers/Scotland%20PPIs/National%20Therapeutic%20Indicators%20Scotland%202013.pdf.</w:t>
      </w:r>
    </w:p>
    <w:p w14:paraId="17C65EB1" w14:textId="77777777" w:rsidR="005D1207" w:rsidRPr="00F51F82" w:rsidRDefault="005D1207" w:rsidP="005D1207">
      <w:pPr>
        <w:pStyle w:val="EndNoteBibliography"/>
        <w:spacing w:after="0"/>
      </w:pPr>
      <w:r w:rsidRPr="00F51F82">
        <w:t>60.</w:t>
      </w:r>
      <w:r w:rsidRPr="00F51F82">
        <w:tab/>
        <w:t>Wettermark B, Godman B, Jacobsson B, Haaijer-Ruskamp F. Soft regulations in pharmaceutical policy making: an overview of current approaches and their consequences. Applied health economics and health policy. Applied Health Economics and Health Policy 2009;7(3):137-47.</w:t>
      </w:r>
    </w:p>
    <w:p w14:paraId="302B74E8" w14:textId="77777777" w:rsidR="005D1207" w:rsidRPr="00F51F82" w:rsidRDefault="005D1207" w:rsidP="005D1207">
      <w:pPr>
        <w:pStyle w:val="EndNoteBibliography"/>
        <w:spacing w:after="0"/>
      </w:pPr>
      <w:r w:rsidRPr="00F51F82">
        <w:t>61.</w:t>
      </w:r>
      <w:r w:rsidRPr="00F51F82">
        <w:tab/>
        <w:t>Bennie M, Godman B, Bishop I, Campbell S. Multiple initiatives continue to enhance the prescribing efficiency for the proton pump inhibitors and statins in Scotland. Expert review of pharmacoeconomics &amp; outcomes research. 2012;12(1):125-30.</w:t>
      </w:r>
    </w:p>
    <w:p w14:paraId="0E30C280" w14:textId="77777777" w:rsidR="005D1207" w:rsidRPr="00F51F82" w:rsidRDefault="005D1207" w:rsidP="005D1207">
      <w:pPr>
        <w:pStyle w:val="EndNoteBibliography"/>
        <w:spacing w:after="0"/>
      </w:pPr>
      <w:r w:rsidRPr="00F51F82">
        <w:t>62.</w:t>
      </w:r>
      <w:r w:rsidRPr="00F51F82">
        <w:tab/>
        <w:t>Godman B, Shrank W, Andersen M, Berg C, Bishop I, Burkhardt T, et al. Comparing policies to enhance prescribing efficiency in Europe through increasing generic utilization: changes seen and global implications. Expert review of pharmacoeconomics &amp; outcomes research. 2010;10(6):707-22.</w:t>
      </w:r>
    </w:p>
    <w:p w14:paraId="7FA25049" w14:textId="77777777" w:rsidR="005D1207" w:rsidRPr="00F51F82" w:rsidRDefault="005D1207" w:rsidP="005D1207">
      <w:pPr>
        <w:pStyle w:val="EndNoteBibliography"/>
        <w:spacing w:after="0"/>
      </w:pPr>
      <w:r w:rsidRPr="00F51F82">
        <w:t>63.</w:t>
      </w:r>
      <w:r w:rsidRPr="00F51F82">
        <w:tab/>
        <w:t>Moon JC, Godman B, Petzold M, Alvarez-Madrazo S, Bennett K, Bishop I, et al. Different initiatives across Europe to enhance losartan utilization post generics: impact and implications. Frontiers in pharmacology. 2014;5:219.</w:t>
      </w:r>
    </w:p>
    <w:p w14:paraId="10EEEBAC" w14:textId="77777777" w:rsidR="005D1207" w:rsidRPr="00F51F82" w:rsidRDefault="005D1207" w:rsidP="005D1207">
      <w:pPr>
        <w:pStyle w:val="EndNoteBibliography"/>
        <w:spacing w:after="0"/>
      </w:pPr>
      <w:r w:rsidRPr="00F51F82">
        <w:lastRenderedPageBreak/>
        <w:t>64.</w:t>
      </w:r>
      <w:r w:rsidRPr="00F51F82">
        <w:tab/>
        <w:t>Garuoliene K, Godman B, Gulbinovic J, Wettermark B, Haycox A. European countries with small populations can obtain low prices for drugs: Lithuania as a case history. Expert review of pharmacoeconomics &amp; outcomes research. 2011;11(3):343-9.</w:t>
      </w:r>
    </w:p>
    <w:p w14:paraId="38D3CF5F" w14:textId="77777777" w:rsidR="005D1207" w:rsidRPr="00F51F82" w:rsidRDefault="005D1207" w:rsidP="005D1207">
      <w:pPr>
        <w:pStyle w:val="EndNoteBibliography"/>
        <w:spacing w:after="0"/>
      </w:pPr>
      <w:r w:rsidRPr="00F51F82">
        <w:t>65.</w:t>
      </w:r>
      <w:r w:rsidRPr="00F51F82">
        <w:tab/>
        <w:t>Godman B, Burkhardt T, Bucsics A, Wettermark B, Wieninger P. Impact of recent reforms in Austria on utilization and expenditure of PPIs and lipid-lowering drugs: implications for the future. Expert review of pharmacoeconomics &amp; outcomes research. 2009;9(5):475-84.</w:t>
      </w:r>
    </w:p>
    <w:p w14:paraId="30C73798" w14:textId="77777777" w:rsidR="005D1207" w:rsidRPr="00F51F82" w:rsidRDefault="005D1207" w:rsidP="005D1207">
      <w:pPr>
        <w:pStyle w:val="EndNoteBibliography"/>
        <w:spacing w:after="0"/>
      </w:pPr>
      <w:r w:rsidRPr="00F51F82">
        <w:t>66.</w:t>
      </w:r>
      <w:r w:rsidRPr="00F51F82">
        <w:tab/>
        <w:t>Godman B, Wettermark B, Hoffmann M, Andersson K, Haycox A, Gustafsson LL. Multifaceted national and regional drug reforms and initiatives in ambulatory care in Sweden: global relevance. Expert review of pharmacoeconomics &amp; outcomes research. 2009;9(1):65-83.</w:t>
      </w:r>
    </w:p>
    <w:p w14:paraId="65AC9204" w14:textId="77777777" w:rsidR="005D1207" w:rsidRPr="00F51F82" w:rsidRDefault="005D1207" w:rsidP="005D1207">
      <w:pPr>
        <w:pStyle w:val="EndNoteBibliography"/>
        <w:spacing w:after="0"/>
      </w:pPr>
      <w:r w:rsidRPr="00F51F82">
        <w:t>67.</w:t>
      </w:r>
      <w:r w:rsidRPr="00F51F82">
        <w:tab/>
        <w:t>Martikainen JE, Saastamoinen LK, Korhonen MJ, Enlund H, Helin-Salmivaara A. Impact of restricted reimbursement on the use of statins in Finland: a register-based study. Medical care. 2010;48(9):761-6.</w:t>
      </w:r>
    </w:p>
    <w:p w14:paraId="286A8E74" w14:textId="77777777" w:rsidR="005D1207" w:rsidRPr="00F51F82" w:rsidRDefault="005D1207" w:rsidP="005D1207">
      <w:pPr>
        <w:pStyle w:val="EndNoteBibliography"/>
        <w:spacing w:after="0"/>
      </w:pPr>
      <w:r w:rsidRPr="00F51F82">
        <w:t>68.</w:t>
      </w:r>
      <w:r w:rsidRPr="00F51F82">
        <w:tab/>
        <w:t>Audit Scotland. Prescribing in General Practice in Scotland. 2013. Available at URL: file:///C:/Users/mail/Desktop/My%20documents/Strathclyde/Alec%20and%20high%20price%20medicines/Lipid%20lowering%20paper/Audit%20Scotland%202013.pdf.</w:t>
      </w:r>
    </w:p>
    <w:p w14:paraId="1AE7BA4E" w14:textId="77777777" w:rsidR="005D1207" w:rsidRPr="00F51F82" w:rsidRDefault="005D1207" w:rsidP="005D1207">
      <w:pPr>
        <w:pStyle w:val="EndNoteBibliography"/>
        <w:spacing w:after="0"/>
      </w:pPr>
      <w:r w:rsidRPr="00F51F82">
        <w:t>69.</w:t>
      </w:r>
      <w:r w:rsidRPr="00F51F82">
        <w:tab/>
        <w:t xml:space="preserve">Audit Scotland. Supporting prescribing in general practice - a progress report. June 2003. Available at URL: </w:t>
      </w:r>
      <w:hyperlink r:id="rId29" w:history="1">
        <w:r w:rsidRPr="00F51F82">
          <w:rPr>
            <w:rStyle w:val="Hyperlink"/>
          </w:rPr>
          <w:t>http://www.audit-scotland.gov.uk/docs/health/2003/nr_030626_supporting_prescribing_km.pdf</w:t>
        </w:r>
      </w:hyperlink>
      <w:r w:rsidRPr="00F51F82">
        <w:t>.</w:t>
      </w:r>
    </w:p>
    <w:p w14:paraId="46E304B9" w14:textId="77777777" w:rsidR="005D1207" w:rsidRPr="00F51F82" w:rsidRDefault="005D1207" w:rsidP="005D1207">
      <w:pPr>
        <w:pStyle w:val="EndNoteBibliography"/>
        <w:spacing w:after="0"/>
      </w:pPr>
      <w:r w:rsidRPr="00F51F82">
        <w:t>70.</w:t>
      </w:r>
      <w:r w:rsidRPr="00F51F82">
        <w:tab/>
        <w:t xml:space="preserve">NHS Scotland. National Therapeutic Indicators 2014/ 2015. Available at URL: </w:t>
      </w:r>
      <w:hyperlink r:id="rId30" w:history="1">
        <w:r w:rsidRPr="00F51F82">
          <w:rPr>
            <w:rStyle w:val="Hyperlink"/>
          </w:rPr>
          <w:t>http://www.sehd.scot.nhs.uk/publications/DC20141201nti.pdf</w:t>
        </w:r>
      </w:hyperlink>
      <w:r w:rsidRPr="00F51F82">
        <w:t xml:space="preserve"> [</w:t>
      </w:r>
    </w:p>
    <w:p w14:paraId="0E390480" w14:textId="77777777" w:rsidR="005D1207" w:rsidRPr="00F51F82" w:rsidRDefault="005D1207" w:rsidP="005D1207">
      <w:pPr>
        <w:pStyle w:val="EndNoteBibliography"/>
        <w:spacing w:after="0"/>
      </w:pPr>
      <w:r w:rsidRPr="00F51F82">
        <w:t>71.</w:t>
      </w:r>
      <w:r w:rsidRPr="00F51F82">
        <w:tab/>
        <w:t>NHS Scotland. National Therapeutic Indicators 2015/ 2016. Available at URL: file:///C:/Users/mail/Desktop/My%20documents/Ongoing%20papers/Scotland%20PPIs/Therapeutic%20indicators%202015%20to%202016.pdf.</w:t>
      </w:r>
    </w:p>
    <w:p w14:paraId="3C6E6D6E" w14:textId="77777777" w:rsidR="005D1207" w:rsidRPr="00F51F82" w:rsidRDefault="005D1207" w:rsidP="005D1207">
      <w:pPr>
        <w:pStyle w:val="EndNoteBibliography"/>
        <w:spacing w:after="0"/>
      </w:pPr>
      <w:r w:rsidRPr="00F51F82">
        <w:t>72.</w:t>
      </w:r>
      <w:r w:rsidRPr="00F51F82">
        <w:tab/>
        <w:t xml:space="preserve">NHS Scotland Greater Glasgow and Clyde. National Therapeutic Indicators 2017-18. Available at URL: </w:t>
      </w:r>
      <w:hyperlink r:id="rId31" w:history="1">
        <w:r w:rsidRPr="00F51F82">
          <w:rPr>
            <w:rStyle w:val="Hyperlink"/>
          </w:rPr>
          <w:t>http://www.ggcmedicines.org.uk/media/uploads/ps_primary_care/mupc__april_2017.pdf</w:t>
        </w:r>
      </w:hyperlink>
      <w:r w:rsidRPr="00F51F82">
        <w:t xml:space="preserve"> </w:t>
      </w:r>
    </w:p>
    <w:p w14:paraId="7368E103" w14:textId="77777777" w:rsidR="005D1207" w:rsidRPr="00F51F82" w:rsidRDefault="005D1207" w:rsidP="005D1207">
      <w:pPr>
        <w:pStyle w:val="EndNoteBibliography"/>
        <w:spacing w:after="0"/>
      </w:pPr>
      <w:r w:rsidRPr="00F51F82">
        <w:t>73.</w:t>
      </w:r>
      <w:r w:rsidRPr="00F51F82">
        <w:tab/>
        <w:t xml:space="preserve">NHS Scotland Greater Glasgow and Clyde. Respiratory Inhalers Identification Guide. September 2013. Available at URL: </w:t>
      </w:r>
      <w:hyperlink r:id="rId32" w:history="1">
        <w:r w:rsidRPr="00F51F82">
          <w:rPr>
            <w:rStyle w:val="Hyperlink"/>
          </w:rPr>
          <w:t>http://www.ggcprescribing.org.uk/media/uploads/prescribing_resources/inhaler_indentification_guide_-_1310.pdf</w:t>
        </w:r>
      </w:hyperlink>
      <w:r w:rsidRPr="00F51F82">
        <w:t>.</w:t>
      </w:r>
    </w:p>
    <w:p w14:paraId="198D17F1" w14:textId="77777777" w:rsidR="005D1207" w:rsidRPr="00F51F82" w:rsidRDefault="005D1207" w:rsidP="005D1207">
      <w:pPr>
        <w:pStyle w:val="EndNoteBibliography"/>
        <w:spacing w:after="0"/>
      </w:pPr>
      <w:r w:rsidRPr="00F51F82">
        <w:t>74.</w:t>
      </w:r>
      <w:r w:rsidRPr="00F51F82">
        <w:tab/>
        <w:t xml:space="preserve">Audit Scotland. NHS in Scotland 2016. Available at URL: </w:t>
      </w:r>
      <w:hyperlink r:id="rId33" w:history="1">
        <w:r w:rsidRPr="00F51F82">
          <w:rPr>
            <w:rStyle w:val="Hyperlink"/>
          </w:rPr>
          <w:t>http://www.audit-scotland.gov.uk/uploads/docs/report/2016/nr_161027_nhs_overview.pdf</w:t>
        </w:r>
      </w:hyperlink>
      <w:r w:rsidRPr="00F51F82">
        <w:t>.</w:t>
      </w:r>
    </w:p>
    <w:p w14:paraId="54DC4919" w14:textId="77777777" w:rsidR="005D1207" w:rsidRPr="00F51F82" w:rsidRDefault="005D1207" w:rsidP="005D1207">
      <w:pPr>
        <w:pStyle w:val="EndNoteBibliography"/>
        <w:spacing w:after="0"/>
      </w:pPr>
      <w:r w:rsidRPr="00F51F82">
        <w:t>75.</w:t>
      </w:r>
      <w:r w:rsidRPr="00F51F82">
        <w:tab/>
        <w:t xml:space="preserve">The Scottish Government. IMPROVING HEALTH &amp; WELLBEING OF PEOPLE WITH LONG TERM CONDITIONS IN SCOTLAND: A NATIONAL ACTION PLAN. June 2009. Available at URL: </w:t>
      </w:r>
      <w:hyperlink r:id="rId34" w:history="1">
        <w:r w:rsidRPr="00F51F82">
          <w:rPr>
            <w:rStyle w:val="Hyperlink"/>
          </w:rPr>
          <w:t>https://www.sehd.scot.nhs.uk/mels/CEL2009_23.pdf</w:t>
        </w:r>
      </w:hyperlink>
      <w:r w:rsidRPr="00F51F82">
        <w:t>.</w:t>
      </w:r>
    </w:p>
    <w:p w14:paraId="21ED280A" w14:textId="77777777" w:rsidR="005D1207" w:rsidRPr="00F51F82" w:rsidRDefault="005D1207" w:rsidP="005D1207">
      <w:pPr>
        <w:pStyle w:val="EndNoteBibliography"/>
        <w:spacing w:after="0"/>
      </w:pPr>
      <w:r w:rsidRPr="00F51F82">
        <w:t>76.</w:t>
      </w:r>
      <w:r w:rsidRPr="00F51F82">
        <w:tab/>
        <w:t xml:space="preserve">NHS Lothian. LOTHIAN CHRONIC OBSTRUCTIVE PULMONARY DISEASE (COPD) GUIDELINES. March 2010. Available at URL: </w:t>
      </w:r>
      <w:hyperlink r:id="rId35" w:history="1">
        <w:r w:rsidRPr="00F51F82">
          <w:rPr>
            <w:rStyle w:val="Hyperlink"/>
          </w:rPr>
          <w:t>http://www.lothianrespiratorymcn.scot.nhs.uk/wp-content/uploads/2009/05/Lothian-COPD-Guidelines2.pdf</w:t>
        </w:r>
      </w:hyperlink>
      <w:r w:rsidRPr="00F51F82">
        <w:t>.</w:t>
      </w:r>
    </w:p>
    <w:p w14:paraId="2225C6F3" w14:textId="77777777" w:rsidR="005D1207" w:rsidRPr="00F51F82" w:rsidRDefault="005D1207" w:rsidP="005D1207">
      <w:pPr>
        <w:pStyle w:val="EndNoteBibliography"/>
        <w:spacing w:after="0"/>
      </w:pPr>
      <w:r w:rsidRPr="00F51F82">
        <w:t>77.</w:t>
      </w:r>
      <w:r w:rsidRPr="00F51F82">
        <w:tab/>
        <w:t xml:space="preserve">NHS Lothian Respiratory Managed Clinical Network 2014 to 2015. Available at URL: </w:t>
      </w:r>
      <w:hyperlink r:id="rId36" w:history="1">
        <w:r w:rsidRPr="00F51F82">
          <w:rPr>
            <w:rStyle w:val="Hyperlink"/>
          </w:rPr>
          <w:t>http://www.lothianrespiratorymcn.scot.nhs.uk/</w:t>
        </w:r>
      </w:hyperlink>
      <w:r w:rsidRPr="00F51F82">
        <w:t>.</w:t>
      </w:r>
    </w:p>
    <w:p w14:paraId="1E4E1E6A" w14:textId="77777777" w:rsidR="005D1207" w:rsidRPr="00F51F82" w:rsidRDefault="005D1207" w:rsidP="005D1207">
      <w:pPr>
        <w:pStyle w:val="EndNoteBibliography"/>
        <w:spacing w:after="0"/>
      </w:pPr>
      <w:r w:rsidRPr="00F51F82">
        <w:t>78.</w:t>
      </w:r>
      <w:r w:rsidRPr="00F51F82">
        <w:tab/>
        <w:t xml:space="preserve">NHS Tayside. Chronic Obstructive Pulmonary Disease (COPD) Guidelines. 2014. Availabel at URL: </w:t>
      </w:r>
      <w:hyperlink r:id="rId37" w:history="1">
        <w:r w:rsidRPr="00F51F82">
          <w:rPr>
            <w:rStyle w:val="Hyperlink"/>
          </w:rPr>
          <w:t>https://www.nhstaysideadtc.scot.nhs.uk/TAPG%20html/Section%203/PDF%20docs/COPD%20guidelines.pdf</w:t>
        </w:r>
      </w:hyperlink>
      <w:r w:rsidRPr="00F51F82">
        <w:t>.</w:t>
      </w:r>
    </w:p>
    <w:p w14:paraId="35F17C95" w14:textId="77777777" w:rsidR="005D1207" w:rsidRPr="00F51F82" w:rsidRDefault="005D1207" w:rsidP="005D1207">
      <w:pPr>
        <w:pStyle w:val="EndNoteBibliography"/>
        <w:spacing w:after="0"/>
      </w:pPr>
      <w:r w:rsidRPr="00F51F82">
        <w:t>79.</w:t>
      </w:r>
      <w:r w:rsidRPr="00F51F82">
        <w:tab/>
        <w:t xml:space="preserve">NHS GGC Primary Care COPD Guideline. Revised September 2013. Available at URL: </w:t>
      </w:r>
      <w:hyperlink r:id="rId38" w:history="1">
        <w:r w:rsidRPr="00F51F82">
          <w:rPr>
            <w:rStyle w:val="Hyperlink"/>
          </w:rPr>
          <w:t>http://library.nhsggc.org.uk/media/223647/COPD%20guidelines.pdf</w:t>
        </w:r>
      </w:hyperlink>
      <w:r w:rsidRPr="00F51F82">
        <w:t>.</w:t>
      </w:r>
    </w:p>
    <w:p w14:paraId="0C454330" w14:textId="77777777" w:rsidR="005D1207" w:rsidRPr="00F51F82" w:rsidRDefault="005D1207" w:rsidP="005D1207">
      <w:pPr>
        <w:pStyle w:val="EndNoteBibliography"/>
        <w:spacing w:after="0"/>
      </w:pPr>
      <w:r w:rsidRPr="00F51F82">
        <w:t>80.</w:t>
      </w:r>
      <w:r w:rsidRPr="00F51F82">
        <w:tab/>
        <w:t xml:space="preserve">Asthma UK. UK Inhaler Group's joint statement on Duaklir® (aclidinium / formoterol fumarate) Genuair® packaging change. Available at URL: </w:t>
      </w:r>
      <w:hyperlink r:id="rId39" w:history="1">
        <w:r w:rsidRPr="00F51F82">
          <w:rPr>
            <w:rStyle w:val="Hyperlink"/>
          </w:rPr>
          <w:t>https://www.asthma.org.uk/about/media/news/uk-inhaler-groups-joint-statement-on-duaklir-aclidinium--formoterol-fumarate-genuair-packaging-change/</w:t>
        </w:r>
      </w:hyperlink>
      <w:r w:rsidRPr="00F51F82">
        <w:t>.</w:t>
      </w:r>
    </w:p>
    <w:p w14:paraId="582F40DB" w14:textId="77777777" w:rsidR="005D1207" w:rsidRPr="00F51F82" w:rsidRDefault="005D1207" w:rsidP="005D1207">
      <w:pPr>
        <w:pStyle w:val="EndNoteBibliography"/>
        <w:spacing w:after="0"/>
      </w:pPr>
      <w:r w:rsidRPr="00F51F82">
        <w:t>81.</w:t>
      </w:r>
      <w:r w:rsidRPr="00F51F82">
        <w:tab/>
        <w:t>Lavorini F, Braido F, Baiardini I, Blasi F. Asthma and COPD: Interchangeable use of inhalers. A document of Italian Society of Allergy, Asthma and Clinical Immmunology (SIAAIC) &amp; Italian Society of Respiratory Medicine (SIMeR). Pulmonary Pharmacology and Therapeutics. 2015;34:25-30.</w:t>
      </w:r>
    </w:p>
    <w:p w14:paraId="27D80925" w14:textId="77777777" w:rsidR="005D1207" w:rsidRPr="00F51F82" w:rsidRDefault="005D1207" w:rsidP="005D1207">
      <w:pPr>
        <w:pStyle w:val="EndNoteBibliography"/>
      </w:pPr>
      <w:r w:rsidRPr="00F51F82">
        <w:t>82.</w:t>
      </w:r>
      <w:r w:rsidRPr="00F51F82">
        <w:tab/>
        <w:t>Bell C, Coutinho A, Farr E. Clinical and economic outcomes associated with the use of fluticasone propionate 250 mcg and salmeterol 50 mcg combination versus tiotropium bromide 18 mcg as initial maintenance treatment for chronic obstructive pulmonary disease in managed care. Journal of Medical Economics. 2018;21(6):629-8.</w:t>
      </w:r>
    </w:p>
    <w:p w14:paraId="31CA169F" w14:textId="25E3A663" w:rsidR="00947AC0" w:rsidRPr="00947AC0" w:rsidRDefault="005D1207" w:rsidP="005D1207">
      <w:pPr>
        <w:pStyle w:val="NoSpacing"/>
        <w:rPr>
          <w:rFonts w:ascii="Arial" w:hAnsi="Arial" w:cs="Arial"/>
          <w:sz w:val="20"/>
          <w:szCs w:val="20"/>
        </w:rPr>
      </w:pPr>
      <w:r w:rsidRPr="00947AC0">
        <w:rPr>
          <w:rFonts w:ascii="Arial" w:hAnsi="Arial" w:cs="Arial"/>
          <w:sz w:val="20"/>
          <w:szCs w:val="20"/>
        </w:rPr>
        <w:fldChar w:fldCharType="end"/>
      </w:r>
    </w:p>
    <w:p w14:paraId="322D5044" w14:textId="77777777" w:rsidR="005D1207" w:rsidRDefault="005D1207">
      <w:pPr>
        <w:spacing w:after="160" w:line="259" w:lineRule="auto"/>
        <w:rPr>
          <w:rFonts w:asciiTheme="minorHAnsi" w:eastAsiaTheme="minorHAnsi" w:hAnsiTheme="minorHAnsi" w:cstheme="minorBidi"/>
          <w:b/>
          <w:color w:val="auto"/>
          <w:sz w:val="22"/>
          <w:szCs w:val="20"/>
          <w:lang w:val="de-DE" w:eastAsia="en-US"/>
        </w:rPr>
      </w:pPr>
      <w:r>
        <w:rPr>
          <w:b/>
          <w:szCs w:val="20"/>
        </w:rPr>
        <w:br w:type="page"/>
      </w:r>
    </w:p>
    <w:p w14:paraId="14D665CE" w14:textId="278B9DB1" w:rsidR="008948AE" w:rsidRPr="00165A5B" w:rsidRDefault="003B7F4A" w:rsidP="00947AC0">
      <w:pPr>
        <w:pStyle w:val="NoSpacing"/>
        <w:rPr>
          <w:rFonts w:ascii="Arial" w:hAnsi="Arial" w:cs="Arial"/>
          <w:b/>
          <w:sz w:val="20"/>
          <w:szCs w:val="20"/>
        </w:rPr>
      </w:pPr>
      <w:r w:rsidRPr="00165A5B">
        <w:rPr>
          <w:b/>
          <w:szCs w:val="20"/>
        </w:rPr>
        <w:lastRenderedPageBreak/>
        <w:fldChar w:fldCharType="begin"/>
      </w:r>
      <w:r w:rsidRPr="00165A5B">
        <w:rPr>
          <w:b/>
          <w:szCs w:val="20"/>
        </w:rPr>
        <w:instrText xml:space="preserve"> ADDIN EN.REFLIST </w:instrText>
      </w:r>
      <w:r w:rsidRPr="00165A5B">
        <w:rPr>
          <w:b/>
          <w:szCs w:val="20"/>
        </w:rPr>
        <w:fldChar w:fldCharType="end"/>
      </w:r>
      <w:r w:rsidR="00891A29" w:rsidRPr="00165A5B">
        <w:rPr>
          <w:rFonts w:ascii="Arial" w:hAnsi="Arial" w:cs="Arial"/>
          <w:b/>
          <w:sz w:val="20"/>
          <w:szCs w:val="20"/>
        </w:rPr>
        <w:t>Appendix</w:t>
      </w:r>
    </w:p>
    <w:p w14:paraId="0CB6036D" w14:textId="77777777" w:rsidR="00891A29" w:rsidRDefault="00891A29" w:rsidP="00891A29">
      <w:pPr>
        <w:pStyle w:val="NoSpacing"/>
        <w:rPr>
          <w:rFonts w:ascii="Arial" w:hAnsi="Arial" w:cs="Arial"/>
          <w:sz w:val="20"/>
          <w:szCs w:val="20"/>
          <w:u w:val="single"/>
          <w:lang w:val="en-GB"/>
        </w:rPr>
      </w:pPr>
    </w:p>
    <w:p w14:paraId="3EBEC6A1" w14:textId="4A0C3F45" w:rsidR="00891A29" w:rsidRPr="00677674" w:rsidRDefault="00891A29" w:rsidP="00891A29">
      <w:pPr>
        <w:pStyle w:val="NoSpacing"/>
        <w:rPr>
          <w:rFonts w:ascii="Arial" w:hAnsi="Arial" w:cs="Arial"/>
          <w:sz w:val="20"/>
          <w:szCs w:val="20"/>
          <w:u w:val="single"/>
          <w:lang w:val="en-GB"/>
        </w:rPr>
      </w:pPr>
      <w:r w:rsidRPr="00677674">
        <w:rPr>
          <w:rFonts w:ascii="Arial" w:hAnsi="Arial" w:cs="Arial"/>
          <w:sz w:val="20"/>
          <w:szCs w:val="20"/>
          <w:u w:val="single"/>
          <w:lang w:val="en-GB"/>
        </w:rPr>
        <w:t>Table 1</w:t>
      </w:r>
      <w:r>
        <w:rPr>
          <w:rFonts w:ascii="Arial" w:hAnsi="Arial" w:cs="Arial"/>
          <w:sz w:val="20"/>
          <w:szCs w:val="20"/>
          <w:u w:val="single"/>
          <w:lang w:val="en-GB"/>
        </w:rPr>
        <w:t>A</w:t>
      </w:r>
      <w:r w:rsidRPr="00677674">
        <w:rPr>
          <w:rFonts w:ascii="Arial" w:hAnsi="Arial" w:cs="Arial"/>
          <w:sz w:val="20"/>
          <w:szCs w:val="20"/>
          <w:u w:val="single"/>
          <w:lang w:val="en-GB"/>
        </w:rPr>
        <w:t xml:space="preserve"> – Summary of different inhaler drug classes </w:t>
      </w:r>
      <w:r w:rsidR="00626742">
        <w:rPr>
          <w:rFonts w:ascii="Arial" w:hAnsi="Arial" w:cs="Arial"/>
          <w:sz w:val="20"/>
          <w:szCs w:val="20"/>
          <w:u w:val="single"/>
          <w:lang w:val="en-GB"/>
        </w:rPr>
        <w:t>(</w:t>
      </w:r>
      <w:r w:rsidRPr="00677674">
        <w:rPr>
          <w:rFonts w:ascii="Arial" w:hAnsi="Arial" w:cs="Arial"/>
          <w:sz w:val="20"/>
          <w:szCs w:val="20"/>
          <w:u w:val="single"/>
          <w:lang w:val="en-GB"/>
        </w:rPr>
        <w:t>Source ISD Scotland –</w:t>
      </w:r>
      <w:r>
        <w:rPr>
          <w:rFonts w:ascii="Arial" w:hAnsi="Arial" w:cs="Arial"/>
          <w:sz w:val="20"/>
          <w:szCs w:val="20"/>
          <w:u w:val="single"/>
          <w:lang w:val="en-GB"/>
        </w:rPr>
        <w:t xml:space="preserve"> </w:t>
      </w:r>
      <w:r w:rsidR="00626742">
        <w:rPr>
          <w:rFonts w:ascii="Arial" w:hAnsi="Arial" w:cs="Arial"/>
          <w:sz w:val="20"/>
          <w:szCs w:val="20"/>
          <w:u w:val="single"/>
          <w:lang w:val="en-GB"/>
        </w:rPr>
        <w:t>[55])</w:t>
      </w:r>
    </w:p>
    <w:p w14:paraId="37D6D97E" w14:textId="77777777" w:rsidR="00891A29" w:rsidRPr="00677674" w:rsidRDefault="00891A29" w:rsidP="00891A29">
      <w:pPr>
        <w:pStyle w:val="NoSpacing"/>
        <w:rPr>
          <w:rFonts w:ascii="Arial" w:hAnsi="Arial" w:cs="Arial"/>
          <w:sz w:val="20"/>
          <w:szCs w:val="20"/>
          <w:u w:val="single"/>
          <w:lang w:val="en-GB"/>
        </w:rPr>
      </w:pPr>
    </w:p>
    <w:tbl>
      <w:tblPr>
        <w:tblStyle w:val="TableGrid"/>
        <w:tblW w:w="0" w:type="auto"/>
        <w:tblLook w:val="04A0" w:firstRow="1" w:lastRow="0" w:firstColumn="1" w:lastColumn="0" w:noHBand="0" w:noVBand="1"/>
      </w:tblPr>
      <w:tblGrid>
        <w:gridCol w:w="1510"/>
        <w:gridCol w:w="2407"/>
        <w:gridCol w:w="1890"/>
        <w:gridCol w:w="2835"/>
      </w:tblGrid>
      <w:tr w:rsidR="00891A29" w:rsidRPr="00677674" w14:paraId="1FEEFB4C" w14:textId="77777777" w:rsidTr="00B8147F">
        <w:tc>
          <w:tcPr>
            <w:tcW w:w="1510" w:type="dxa"/>
          </w:tcPr>
          <w:p w14:paraId="486289CB" w14:textId="77777777" w:rsidR="00891A29" w:rsidRPr="00677674" w:rsidRDefault="00891A29" w:rsidP="00B8147F">
            <w:pPr>
              <w:pStyle w:val="NoSpacing"/>
              <w:jc w:val="center"/>
              <w:rPr>
                <w:rFonts w:ascii="Arial" w:hAnsi="Arial" w:cs="Arial"/>
                <w:b/>
                <w:sz w:val="20"/>
                <w:szCs w:val="20"/>
                <w:lang w:val="en-GB"/>
              </w:rPr>
            </w:pPr>
            <w:r w:rsidRPr="00677674">
              <w:rPr>
                <w:rFonts w:ascii="Arial" w:hAnsi="Arial" w:cs="Arial"/>
                <w:b/>
                <w:sz w:val="20"/>
                <w:szCs w:val="20"/>
                <w:lang w:val="en-GB"/>
              </w:rPr>
              <w:t>Drug Class</w:t>
            </w:r>
          </w:p>
        </w:tc>
        <w:tc>
          <w:tcPr>
            <w:tcW w:w="2407" w:type="dxa"/>
          </w:tcPr>
          <w:p w14:paraId="074D147B" w14:textId="77777777" w:rsidR="00891A29" w:rsidRPr="00677674" w:rsidRDefault="00891A29" w:rsidP="00B8147F">
            <w:pPr>
              <w:pStyle w:val="NoSpacing"/>
              <w:jc w:val="center"/>
              <w:rPr>
                <w:rFonts w:ascii="Arial" w:hAnsi="Arial" w:cs="Arial"/>
                <w:b/>
                <w:sz w:val="20"/>
                <w:szCs w:val="20"/>
                <w:lang w:val="en-GB"/>
              </w:rPr>
            </w:pPr>
            <w:r w:rsidRPr="00677674">
              <w:rPr>
                <w:rFonts w:ascii="Arial" w:hAnsi="Arial" w:cs="Arial"/>
                <w:b/>
                <w:sz w:val="20"/>
                <w:szCs w:val="20"/>
                <w:lang w:val="en-GB"/>
              </w:rPr>
              <w:t>Active Ingredient</w:t>
            </w:r>
          </w:p>
        </w:tc>
        <w:tc>
          <w:tcPr>
            <w:tcW w:w="1890" w:type="dxa"/>
          </w:tcPr>
          <w:p w14:paraId="33175D18" w14:textId="77777777" w:rsidR="00891A29" w:rsidRPr="00677674" w:rsidRDefault="00891A29" w:rsidP="00B8147F">
            <w:pPr>
              <w:pStyle w:val="NoSpacing"/>
              <w:jc w:val="center"/>
              <w:rPr>
                <w:rFonts w:ascii="Arial" w:hAnsi="Arial" w:cs="Arial"/>
                <w:b/>
                <w:sz w:val="20"/>
                <w:szCs w:val="20"/>
                <w:lang w:val="en-GB"/>
              </w:rPr>
            </w:pPr>
            <w:r w:rsidRPr="00677674">
              <w:rPr>
                <w:rFonts w:ascii="Arial" w:hAnsi="Arial" w:cs="Arial"/>
                <w:b/>
                <w:sz w:val="20"/>
                <w:szCs w:val="20"/>
                <w:lang w:val="en-GB"/>
              </w:rPr>
              <w:t>Originator</w:t>
            </w:r>
          </w:p>
        </w:tc>
        <w:tc>
          <w:tcPr>
            <w:tcW w:w="2835" w:type="dxa"/>
          </w:tcPr>
          <w:p w14:paraId="225B3438" w14:textId="77777777" w:rsidR="00891A29" w:rsidRPr="00677674" w:rsidRDefault="00891A29" w:rsidP="00B8147F">
            <w:pPr>
              <w:pStyle w:val="NoSpacing"/>
              <w:jc w:val="center"/>
              <w:rPr>
                <w:rFonts w:ascii="Arial" w:hAnsi="Arial" w:cs="Arial"/>
                <w:b/>
                <w:sz w:val="20"/>
                <w:szCs w:val="20"/>
                <w:lang w:val="en-GB"/>
              </w:rPr>
            </w:pPr>
            <w:r w:rsidRPr="00677674">
              <w:rPr>
                <w:rFonts w:ascii="Arial" w:hAnsi="Arial" w:cs="Arial"/>
                <w:b/>
                <w:sz w:val="20"/>
                <w:szCs w:val="20"/>
                <w:lang w:val="en-GB"/>
              </w:rPr>
              <w:t>Number of strengths and formulations (2001 vs. 2017)</w:t>
            </w:r>
          </w:p>
        </w:tc>
      </w:tr>
      <w:tr w:rsidR="00891A29" w:rsidRPr="00677674" w14:paraId="6E797A12" w14:textId="77777777" w:rsidTr="00B8147F">
        <w:tc>
          <w:tcPr>
            <w:tcW w:w="1510" w:type="dxa"/>
          </w:tcPr>
          <w:p w14:paraId="2E2B59DE" w14:textId="77777777" w:rsidR="00891A29" w:rsidRPr="00677674" w:rsidRDefault="00891A29" w:rsidP="00B8147F">
            <w:pPr>
              <w:pStyle w:val="NoSpacing"/>
              <w:rPr>
                <w:rFonts w:ascii="Arial" w:hAnsi="Arial" w:cs="Arial"/>
                <w:b/>
                <w:sz w:val="20"/>
                <w:szCs w:val="20"/>
                <w:lang w:val="en-GB"/>
              </w:rPr>
            </w:pPr>
            <w:r w:rsidRPr="00677674">
              <w:rPr>
                <w:rFonts w:ascii="Arial" w:hAnsi="Arial" w:cs="Arial"/>
                <w:b/>
                <w:sz w:val="20"/>
                <w:szCs w:val="20"/>
                <w:lang w:val="en-GB"/>
              </w:rPr>
              <w:t>SABA</w:t>
            </w:r>
          </w:p>
        </w:tc>
        <w:tc>
          <w:tcPr>
            <w:tcW w:w="2407" w:type="dxa"/>
          </w:tcPr>
          <w:p w14:paraId="50236985"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Salbutamol</w:t>
            </w:r>
          </w:p>
        </w:tc>
        <w:tc>
          <w:tcPr>
            <w:tcW w:w="1890" w:type="dxa"/>
          </w:tcPr>
          <w:p w14:paraId="79940547"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Ventolin</w:t>
            </w:r>
            <w:r w:rsidRPr="00677674">
              <w:rPr>
                <w:rFonts w:ascii="Arial" w:hAnsi="Arial" w:cs="Arial"/>
                <w:color w:val="222222"/>
                <w:sz w:val="20"/>
                <w:szCs w:val="20"/>
                <w:shd w:val="clear" w:color="auto" w:fill="FFFFFF"/>
                <w:lang w:val="en-GB"/>
              </w:rPr>
              <w:t>®</w:t>
            </w:r>
          </w:p>
        </w:tc>
        <w:tc>
          <w:tcPr>
            <w:tcW w:w="2835" w:type="dxa"/>
          </w:tcPr>
          <w:p w14:paraId="3E9B7F90"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19 - 15</w:t>
            </w:r>
          </w:p>
        </w:tc>
      </w:tr>
      <w:tr w:rsidR="00891A29" w:rsidRPr="00677674" w14:paraId="65921B68" w14:textId="77777777" w:rsidTr="00B8147F">
        <w:tc>
          <w:tcPr>
            <w:tcW w:w="1510" w:type="dxa"/>
          </w:tcPr>
          <w:p w14:paraId="454CFEAC" w14:textId="77777777" w:rsidR="00891A29" w:rsidRPr="00677674" w:rsidRDefault="00891A29" w:rsidP="00B8147F">
            <w:pPr>
              <w:pStyle w:val="NoSpacing"/>
              <w:rPr>
                <w:rFonts w:ascii="Arial" w:hAnsi="Arial" w:cs="Arial"/>
                <w:b/>
                <w:sz w:val="20"/>
                <w:szCs w:val="20"/>
                <w:lang w:val="en-GB"/>
              </w:rPr>
            </w:pPr>
          </w:p>
        </w:tc>
        <w:tc>
          <w:tcPr>
            <w:tcW w:w="2407" w:type="dxa"/>
          </w:tcPr>
          <w:p w14:paraId="35D2E952"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Terbutaline Sulphate</w:t>
            </w:r>
          </w:p>
        </w:tc>
        <w:tc>
          <w:tcPr>
            <w:tcW w:w="1890" w:type="dxa"/>
          </w:tcPr>
          <w:p w14:paraId="774DCAA6"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Bricanyl</w:t>
            </w:r>
            <w:proofErr w:type="spellEnd"/>
            <w:r w:rsidRPr="00677674">
              <w:rPr>
                <w:rFonts w:ascii="Arial" w:hAnsi="Arial" w:cs="Arial"/>
                <w:color w:val="222222"/>
                <w:sz w:val="20"/>
                <w:szCs w:val="20"/>
                <w:shd w:val="clear" w:color="auto" w:fill="FFFFFF"/>
                <w:lang w:val="en-GB"/>
              </w:rPr>
              <w:t>®</w:t>
            </w:r>
          </w:p>
        </w:tc>
        <w:tc>
          <w:tcPr>
            <w:tcW w:w="2835" w:type="dxa"/>
          </w:tcPr>
          <w:p w14:paraId="7E6436AA"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6 - 2</w:t>
            </w:r>
          </w:p>
        </w:tc>
      </w:tr>
      <w:tr w:rsidR="00891A29" w:rsidRPr="00677674" w14:paraId="776C88AE" w14:textId="77777777" w:rsidTr="00B8147F">
        <w:tc>
          <w:tcPr>
            <w:tcW w:w="1510" w:type="dxa"/>
          </w:tcPr>
          <w:p w14:paraId="3132442B" w14:textId="77777777" w:rsidR="00891A29" w:rsidRPr="00677674" w:rsidRDefault="00891A29" w:rsidP="00B8147F">
            <w:pPr>
              <w:pStyle w:val="NoSpacing"/>
              <w:rPr>
                <w:rFonts w:ascii="Arial" w:hAnsi="Arial" w:cs="Arial"/>
                <w:b/>
                <w:sz w:val="20"/>
                <w:szCs w:val="20"/>
                <w:lang w:val="en-GB"/>
              </w:rPr>
            </w:pPr>
          </w:p>
        </w:tc>
        <w:tc>
          <w:tcPr>
            <w:tcW w:w="2407" w:type="dxa"/>
          </w:tcPr>
          <w:p w14:paraId="706DE1DC"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Fenoterol</w:t>
            </w:r>
            <w:proofErr w:type="spellEnd"/>
            <w:r w:rsidRPr="00677674">
              <w:rPr>
                <w:rFonts w:ascii="Arial" w:hAnsi="Arial" w:cs="Arial"/>
                <w:sz w:val="20"/>
                <w:szCs w:val="20"/>
                <w:lang w:val="en-GB"/>
              </w:rPr>
              <w:t xml:space="preserve"> Hydrobromide</w:t>
            </w:r>
          </w:p>
        </w:tc>
        <w:tc>
          <w:tcPr>
            <w:tcW w:w="1890" w:type="dxa"/>
          </w:tcPr>
          <w:p w14:paraId="427EB69F"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Duovent</w:t>
            </w:r>
            <w:proofErr w:type="spellEnd"/>
            <w:r w:rsidRPr="00677674">
              <w:rPr>
                <w:rFonts w:ascii="Arial" w:hAnsi="Arial" w:cs="Arial"/>
                <w:color w:val="222222"/>
                <w:sz w:val="20"/>
                <w:szCs w:val="20"/>
                <w:shd w:val="clear" w:color="auto" w:fill="FFFFFF"/>
                <w:lang w:val="en-GB"/>
              </w:rPr>
              <w:t>®</w:t>
            </w:r>
          </w:p>
        </w:tc>
        <w:tc>
          <w:tcPr>
            <w:tcW w:w="2835" w:type="dxa"/>
          </w:tcPr>
          <w:p w14:paraId="1230DBCA"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6 - 0</w:t>
            </w:r>
          </w:p>
        </w:tc>
      </w:tr>
      <w:tr w:rsidR="00891A29" w:rsidRPr="00677674" w14:paraId="73D47BD9" w14:textId="77777777" w:rsidTr="00B8147F">
        <w:tc>
          <w:tcPr>
            <w:tcW w:w="1510" w:type="dxa"/>
          </w:tcPr>
          <w:p w14:paraId="19C4732C" w14:textId="77777777" w:rsidR="00891A29" w:rsidRPr="00677674" w:rsidRDefault="00891A29" w:rsidP="00B8147F">
            <w:pPr>
              <w:pStyle w:val="NoSpacing"/>
              <w:rPr>
                <w:rFonts w:ascii="Arial" w:hAnsi="Arial" w:cs="Arial"/>
                <w:b/>
                <w:sz w:val="20"/>
                <w:szCs w:val="20"/>
                <w:lang w:val="en-GB"/>
              </w:rPr>
            </w:pPr>
          </w:p>
        </w:tc>
        <w:tc>
          <w:tcPr>
            <w:tcW w:w="2407" w:type="dxa"/>
          </w:tcPr>
          <w:p w14:paraId="2083317C"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Orciprenaline Sulphate</w:t>
            </w:r>
          </w:p>
        </w:tc>
        <w:tc>
          <w:tcPr>
            <w:tcW w:w="1890" w:type="dxa"/>
          </w:tcPr>
          <w:p w14:paraId="640E14FF"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Alupent</w:t>
            </w:r>
            <w:proofErr w:type="spellEnd"/>
            <w:r w:rsidRPr="00677674">
              <w:rPr>
                <w:rFonts w:ascii="Arial" w:hAnsi="Arial" w:cs="Arial"/>
                <w:color w:val="222222"/>
                <w:sz w:val="20"/>
                <w:szCs w:val="20"/>
                <w:shd w:val="clear" w:color="auto" w:fill="FFFFFF"/>
                <w:lang w:val="en-GB"/>
              </w:rPr>
              <w:t>®</w:t>
            </w:r>
          </w:p>
        </w:tc>
        <w:tc>
          <w:tcPr>
            <w:tcW w:w="2835" w:type="dxa"/>
          </w:tcPr>
          <w:p w14:paraId="0B486843"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4 - 0</w:t>
            </w:r>
          </w:p>
        </w:tc>
      </w:tr>
      <w:tr w:rsidR="00891A29" w:rsidRPr="00677674" w14:paraId="169AE125" w14:textId="77777777" w:rsidTr="00B8147F">
        <w:tc>
          <w:tcPr>
            <w:tcW w:w="1510" w:type="dxa"/>
          </w:tcPr>
          <w:p w14:paraId="39A025CC" w14:textId="77777777" w:rsidR="00891A29" w:rsidRPr="00677674" w:rsidRDefault="00891A29" w:rsidP="00B8147F">
            <w:pPr>
              <w:pStyle w:val="NoSpacing"/>
              <w:rPr>
                <w:rFonts w:ascii="Arial" w:hAnsi="Arial" w:cs="Arial"/>
                <w:b/>
                <w:sz w:val="20"/>
                <w:szCs w:val="20"/>
                <w:lang w:val="en-GB"/>
              </w:rPr>
            </w:pPr>
          </w:p>
        </w:tc>
        <w:tc>
          <w:tcPr>
            <w:tcW w:w="2407" w:type="dxa"/>
          </w:tcPr>
          <w:p w14:paraId="4FD6E796"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Reproterol Hydrochloride</w:t>
            </w:r>
          </w:p>
        </w:tc>
        <w:tc>
          <w:tcPr>
            <w:tcW w:w="1890" w:type="dxa"/>
          </w:tcPr>
          <w:p w14:paraId="027F5597"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Bronchodil</w:t>
            </w:r>
            <w:proofErr w:type="spellEnd"/>
            <w:r w:rsidRPr="00677674">
              <w:rPr>
                <w:rFonts w:ascii="Arial" w:hAnsi="Arial" w:cs="Arial"/>
                <w:color w:val="222222"/>
                <w:sz w:val="20"/>
                <w:szCs w:val="20"/>
                <w:shd w:val="clear" w:color="auto" w:fill="FFFFFF"/>
                <w:lang w:val="en-GB"/>
              </w:rPr>
              <w:t>®</w:t>
            </w:r>
          </w:p>
        </w:tc>
        <w:tc>
          <w:tcPr>
            <w:tcW w:w="2835" w:type="dxa"/>
          </w:tcPr>
          <w:p w14:paraId="6A032B24"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2 - 0</w:t>
            </w:r>
          </w:p>
        </w:tc>
      </w:tr>
      <w:tr w:rsidR="00891A29" w:rsidRPr="00677674" w14:paraId="227D7EE6" w14:textId="77777777" w:rsidTr="00B8147F">
        <w:tc>
          <w:tcPr>
            <w:tcW w:w="1510" w:type="dxa"/>
          </w:tcPr>
          <w:p w14:paraId="4EBC037C" w14:textId="77777777" w:rsidR="00891A29" w:rsidRPr="00677674" w:rsidRDefault="00891A29" w:rsidP="00B8147F">
            <w:pPr>
              <w:pStyle w:val="NoSpacing"/>
              <w:rPr>
                <w:rFonts w:ascii="Arial" w:hAnsi="Arial" w:cs="Arial"/>
                <w:b/>
                <w:sz w:val="20"/>
                <w:szCs w:val="20"/>
                <w:lang w:val="en-GB"/>
              </w:rPr>
            </w:pPr>
            <w:r w:rsidRPr="00677674">
              <w:rPr>
                <w:rFonts w:ascii="Arial" w:hAnsi="Arial" w:cs="Arial"/>
                <w:b/>
                <w:sz w:val="20"/>
                <w:szCs w:val="20"/>
                <w:lang w:val="en-GB"/>
              </w:rPr>
              <w:t>SAMA</w:t>
            </w:r>
          </w:p>
        </w:tc>
        <w:tc>
          <w:tcPr>
            <w:tcW w:w="2407" w:type="dxa"/>
          </w:tcPr>
          <w:p w14:paraId="1DDE8AFC"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Ipratropium Bromide</w:t>
            </w:r>
          </w:p>
        </w:tc>
        <w:tc>
          <w:tcPr>
            <w:tcW w:w="1890" w:type="dxa"/>
          </w:tcPr>
          <w:p w14:paraId="7D869E57"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Atrovent</w:t>
            </w:r>
            <w:r w:rsidRPr="00677674">
              <w:rPr>
                <w:rFonts w:ascii="Arial" w:hAnsi="Arial" w:cs="Arial"/>
                <w:color w:val="222222"/>
                <w:sz w:val="20"/>
                <w:szCs w:val="20"/>
                <w:shd w:val="clear" w:color="auto" w:fill="FFFFFF"/>
                <w:lang w:val="en-GB"/>
              </w:rPr>
              <w:t>®</w:t>
            </w:r>
          </w:p>
        </w:tc>
        <w:tc>
          <w:tcPr>
            <w:tcW w:w="2835" w:type="dxa"/>
          </w:tcPr>
          <w:p w14:paraId="307563AC"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6 – 2</w:t>
            </w:r>
          </w:p>
        </w:tc>
      </w:tr>
      <w:tr w:rsidR="00891A29" w:rsidRPr="00677674" w14:paraId="41F2CD58" w14:textId="77777777" w:rsidTr="00B8147F">
        <w:tc>
          <w:tcPr>
            <w:tcW w:w="1510" w:type="dxa"/>
          </w:tcPr>
          <w:p w14:paraId="437A06FC" w14:textId="77777777" w:rsidR="00891A29" w:rsidRPr="00677674" w:rsidRDefault="00891A29" w:rsidP="00B8147F">
            <w:pPr>
              <w:pStyle w:val="NoSpacing"/>
              <w:rPr>
                <w:rFonts w:ascii="Arial" w:hAnsi="Arial" w:cs="Arial"/>
                <w:b/>
                <w:sz w:val="20"/>
                <w:szCs w:val="20"/>
                <w:lang w:val="en-GB"/>
              </w:rPr>
            </w:pPr>
          </w:p>
        </w:tc>
        <w:tc>
          <w:tcPr>
            <w:tcW w:w="2407" w:type="dxa"/>
          </w:tcPr>
          <w:p w14:paraId="3B6ACBB0"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Oxitropium</w:t>
            </w:r>
            <w:proofErr w:type="spellEnd"/>
            <w:r w:rsidRPr="00677674">
              <w:rPr>
                <w:rFonts w:ascii="Arial" w:hAnsi="Arial" w:cs="Arial"/>
                <w:sz w:val="20"/>
                <w:szCs w:val="20"/>
                <w:lang w:val="en-GB"/>
              </w:rPr>
              <w:t xml:space="preserve"> Bromide</w:t>
            </w:r>
          </w:p>
        </w:tc>
        <w:tc>
          <w:tcPr>
            <w:tcW w:w="1890" w:type="dxa"/>
          </w:tcPr>
          <w:p w14:paraId="0B14E61F"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Oxivent</w:t>
            </w:r>
            <w:proofErr w:type="spellEnd"/>
            <w:r w:rsidRPr="00677674">
              <w:rPr>
                <w:rFonts w:ascii="Arial" w:hAnsi="Arial" w:cs="Arial"/>
                <w:color w:val="222222"/>
                <w:sz w:val="20"/>
                <w:szCs w:val="20"/>
                <w:shd w:val="clear" w:color="auto" w:fill="FFFFFF"/>
                <w:lang w:val="en-GB"/>
              </w:rPr>
              <w:t>®</w:t>
            </w:r>
          </w:p>
        </w:tc>
        <w:tc>
          <w:tcPr>
            <w:tcW w:w="2835" w:type="dxa"/>
          </w:tcPr>
          <w:p w14:paraId="3BCCFC2B"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4 - 0</w:t>
            </w:r>
          </w:p>
        </w:tc>
      </w:tr>
      <w:tr w:rsidR="00891A29" w:rsidRPr="00677674" w14:paraId="7BAECCE0" w14:textId="77777777" w:rsidTr="00B8147F">
        <w:tc>
          <w:tcPr>
            <w:tcW w:w="1510" w:type="dxa"/>
          </w:tcPr>
          <w:p w14:paraId="1ABC8D00" w14:textId="77777777" w:rsidR="00891A29" w:rsidRPr="00677674" w:rsidRDefault="00891A29" w:rsidP="00B8147F">
            <w:pPr>
              <w:pStyle w:val="NoSpacing"/>
              <w:rPr>
                <w:rFonts w:ascii="Arial" w:hAnsi="Arial" w:cs="Arial"/>
                <w:b/>
                <w:sz w:val="20"/>
                <w:szCs w:val="20"/>
                <w:lang w:val="en-GB"/>
              </w:rPr>
            </w:pPr>
            <w:r w:rsidRPr="00677674">
              <w:rPr>
                <w:rFonts w:ascii="Arial" w:hAnsi="Arial" w:cs="Arial"/>
                <w:b/>
                <w:sz w:val="20"/>
                <w:szCs w:val="20"/>
                <w:lang w:val="en-GB"/>
              </w:rPr>
              <w:t>LAMA</w:t>
            </w:r>
          </w:p>
        </w:tc>
        <w:tc>
          <w:tcPr>
            <w:tcW w:w="2407" w:type="dxa"/>
          </w:tcPr>
          <w:p w14:paraId="4E79FF48"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Tiotropium</w:t>
            </w:r>
          </w:p>
        </w:tc>
        <w:tc>
          <w:tcPr>
            <w:tcW w:w="1890" w:type="dxa"/>
          </w:tcPr>
          <w:p w14:paraId="39435588"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Spiriva Respimat</w:t>
            </w:r>
            <w:r w:rsidRPr="00677674">
              <w:rPr>
                <w:rFonts w:ascii="Arial" w:hAnsi="Arial" w:cs="Arial"/>
                <w:color w:val="222222"/>
                <w:sz w:val="20"/>
                <w:szCs w:val="20"/>
                <w:shd w:val="clear" w:color="auto" w:fill="FFFFFF"/>
                <w:lang w:val="en-GB"/>
              </w:rPr>
              <w:t>®</w:t>
            </w:r>
          </w:p>
        </w:tc>
        <w:tc>
          <w:tcPr>
            <w:tcW w:w="2835" w:type="dxa"/>
          </w:tcPr>
          <w:p w14:paraId="67351D38"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0 - 2</w:t>
            </w:r>
          </w:p>
        </w:tc>
      </w:tr>
      <w:tr w:rsidR="00891A29" w:rsidRPr="00677674" w14:paraId="7C9DC6B3" w14:textId="77777777" w:rsidTr="00B8147F">
        <w:tc>
          <w:tcPr>
            <w:tcW w:w="1510" w:type="dxa"/>
          </w:tcPr>
          <w:p w14:paraId="7BF69DEA" w14:textId="77777777" w:rsidR="00891A29" w:rsidRPr="00677674" w:rsidRDefault="00891A29" w:rsidP="00B8147F">
            <w:pPr>
              <w:pStyle w:val="NoSpacing"/>
              <w:rPr>
                <w:rFonts w:ascii="Arial" w:hAnsi="Arial" w:cs="Arial"/>
                <w:sz w:val="20"/>
                <w:szCs w:val="20"/>
                <w:lang w:val="en-GB"/>
              </w:rPr>
            </w:pPr>
          </w:p>
        </w:tc>
        <w:tc>
          <w:tcPr>
            <w:tcW w:w="2407" w:type="dxa"/>
          </w:tcPr>
          <w:p w14:paraId="3F15139E"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Aclidinium Bromide</w:t>
            </w:r>
          </w:p>
        </w:tc>
        <w:tc>
          <w:tcPr>
            <w:tcW w:w="1890" w:type="dxa"/>
          </w:tcPr>
          <w:p w14:paraId="269E66BF"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Eklira</w:t>
            </w:r>
            <w:proofErr w:type="spellEnd"/>
            <w:r w:rsidRPr="00677674">
              <w:rPr>
                <w:rFonts w:ascii="Arial" w:hAnsi="Arial" w:cs="Arial"/>
                <w:sz w:val="20"/>
                <w:szCs w:val="20"/>
                <w:lang w:val="en-GB"/>
              </w:rPr>
              <w:t xml:space="preserve"> </w:t>
            </w:r>
            <w:proofErr w:type="spellStart"/>
            <w:r w:rsidRPr="00677674">
              <w:rPr>
                <w:rFonts w:ascii="Arial" w:hAnsi="Arial" w:cs="Arial"/>
                <w:sz w:val="20"/>
                <w:szCs w:val="20"/>
                <w:lang w:val="en-GB"/>
              </w:rPr>
              <w:t>Genuair</w:t>
            </w:r>
            <w:proofErr w:type="spellEnd"/>
            <w:r w:rsidRPr="00677674">
              <w:rPr>
                <w:rFonts w:ascii="Arial" w:hAnsi="Arial" w:cs="Arial"/>
                <w:color w:val="222222"/>
                <w:sz w:val="20"/>
                <w:szCs w:val="20"/>
                <w:shd w:val="clear" w:color="auto" w:fill="FFFFFF"/>
                <w:lang w:val="en-GB"/>
              </w:rPr>
              <w:t>®</w:t>
            </w:r>
          </w:p>
        </w:tc>
        <w:tc>
          <w:tcPr>
            <w:tcW w:w="2835" w:type="dxa"/>
          </w:tcPr>
          <w:p w14:paraId="25D878C4"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0 - 2</w:t>
            </w:r>
          </w:p>
        </w:tc>
      </w:tr>
      <w:tr w:rsidR="00891A29" w:rsidRPr="00677674" w14:paraId="7A5A3ED6" w14:textId="77777777" w:rsidTr="00B8147F">
        <w:tc>
          <w:tcPr>
            <w:tcW w:w="1510" w:type="dxa"/>
          </w:tcPr>
          <w:p w14:paraId="4BDCB684" w14:textId="77777777" w:rsidR="00891A29" w:rsidRPr="00677674" w:rsidRDefault="00891A29" w:rsidP="00B8147F">
            <w:pPr>
              <w:pStyle w:val="NoSpacing"/>
              <w:rPr>
                <w:rFonts w:ascii="Arial" w:hAnsi="Arial" w:cs="Arial"/>
                <w:sz w:val="20"/>
                <w:szCs w:val="20"/>
                <w:lang w:val="en-GB"/>
              </w:rPr>
            </w:pPr>
          </w:p>
        </w:tc>
        <w:tc>
          <w:tcPr>
            <w:tcW w:w="2407" w:type="dxa"/>
          </w:tcPr>
          <w:p w14:paraId="6D52B899"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Umeclidinium Bromide</w:t>
            </w:r>
          </w:p>
        </w:tc>
        <w:tc>
          <w:tcPr>
            <w:tcW w:w="1890" w:type="dxa"/>
          </w:tcPr>
          <w:p w14:paraId="1980ACD6"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Incruse</w:t>
            </w:r>
            <w:proofErr w:type="spellEnd"/>
            <w:r w:rsidRPr="00677674">
              <w:rPr>
                <w:rFonts w:ascii="Arial" w:hAnsi="Arial" w:cs="Arial"/>
                <w:sz w:val="20"/>
                <w:szCs w:val="20"/>
                <w:lang w:val="en-GB"/>
              </w:rPr>
              <w:t xml:space="preserve"> Ellipta</w:t>
            </w:r>
            <w:r w:rsidRPr="00677674">
              <w:rPr>
                <w:rFonts w:ascii="Arial" w:hAnsi="Arial" w:cs="Arial"/>
                <w:color w:val="222222"/>
                <w:sz w:val="20"/>
                <w:szCs w:val="20"/>
                <w:shd w:val="clear" w:color="auto" w:fill="FFFFFF"/>
                <w:lang w:val="en-GB"/>
              </w:rPr>
              <w:t>®</w:t>
            </w:r>
          </w:p>
        </w:tc>
        <w:tc>
          <w:tcPr>
            <w:tcW w:w="2835" w:type="dxa"/>
          </w:tcPr>
          <w:p w14:paraId="78734CE7"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0 - 2</w:t>
            </w:r>
          </w:p>
        </w:tc>
      </w:tr>
      <w:tr w:rsidR="00891A29" w:rsidRPr="00677674" w14:paraId="15A367A5" w14:textId="77777777" w:rsidTr="00B8147F">
        <w:tc>
          <w:tcPr>
            <w:tcW w:w="1510" w:type="dxa"/>
          </w:tcPr>
          <w:p w14:paraId="7329A0EF" w14:textId="77777777" w:rsidR="00891A29" w:rsidRPr="00677674" w:rsidRDefault="00891A29" w:rsidP="00B8147F">
            <w:pPr>
              <w:pStyle w:val="NoSpacing"/>
              <w:rPr>
                <w:rFonts w:ascii="Arial" w:hAnsi="Arial" w:cs="Arial"/>
                <w:b/>
                <w:sz w:val="20"/>
                <w:szCs w:val="20"/>
                <w:lang w:val="en-GB"/>
              </w:rPr>
            </w:pPr>
            <w:r w:rsidRPr="00677674">
              <w:rPr>
                <w:rFonts w:ascii="Arial" w:hAnsi="Arial" w:cs="Arial"/>
                <w:b/>
                <w:sz w:val="20"/>
                <w:szCs w:val="20"/>
                <w:lang w:val="en-GB"/>
              </w:rPr>
              <w:t xml:space="preserve">Mast Cell Stabilisers </w:t>
            </w:r>
          </w:p>
        </w:tc>
        <w:tc>
          <w:tcPr>
            <w:tcW w:w="2407" w:type="dxa"/>
          </w:tcPr>
          <w:p w14:paraId="1F0FE125"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Nedocromil Sodium</w:t>
            </w:r>
          </w:p>
        </w:tc>
        <w:tc>
          <w:tcPr>
            <w:tcW w:w="1890" w:type="dxa"/>
          </w:tcPr>
          <w:p w14:paraId="3F3D06B5"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Tilade</w:t>
            </w:r>
            <w:proofErr w:type="spellEnd"/>
            <w:r w:rsidRPr="00677674">
              <w:rPr>
                <w:rFonts w:ascii="Arial" w:hAnsi="Arial" w:cs="Arial"/>
                <w:color w:val="222222"/>
                <w:sz w:val="20"/>
                <w:szCs w:val="20"/>
                <w:shd w:val="clear" w:color="auto" w:fill="FFFFFF"/>
                <w:lang w:val="en-GB"/>
              </w:rPr>
              <w:t>®</w:t>
            </w:r>
          </w:p>
        </w:tc>
        <w:tc>
          <w:tcPr>
            <w:tcW w:w="2835" w:type="dxa"/>
          </w:tcPr>
          <w:p w14:paraId="2337256C"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4 - 2</w:t>
            </w:r>
          </w:p>
        </w:tc>
      </w:tr>
      <w:tr w:rsidR="00891A29" w:rsidRPr="00677674" w14:paraId="2D05615A" w14:textId="77777777" w:rsidTr="00B8147F">
        <w:tc>
          <w:tcPr>
            <w:tcW w:w="1510" w:type="dxa"/>
          </w:tcPr>
          <w:p w14:paraId="38CBDC64" w14:textId="77777777" w:rsidR="00891A29" w:rsidRPr="00677674" w:rsidRDefault="00891A29" w:rsidP="00B8147F">
            <w:pPr>
              <w:pStyle w:val="NoSpacing"/>
              <w:rPr>
                <w:rFonts w:ascii="Arial" w:hAnsi="Arial" w:cs="Arial"/>
                <w:b/>
                <w:sz w:val="20"/>
                <w:szCs w:val="20"/>
                <w:lang w:val="en-GB"/>
              </w:rPr>
            </w:pPr>
          </w:p>
        </w:tc>
        <w:tc>
          <w:tcPr>
            <w:tcW w:w="2407" w:type="dxa"/>
          </w:tcPr>
          <w:p w14:paraId="7FD2ABAF"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Sodium Cromoglicate</w:t>
            </w:r>
          </w:p>
        </w:tc>
        <w:tc>
          <w:tcPr>
            <w:tcW w:w="1890" w:type="dxa"/>
          </w:tcPr>
          <w:p w14:paraId="50116417"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Intal</w:t>
            </w:r>
            <w:proofErr w:type="spellEnd"/>
            <w:r w:rsidRPr="00677674">
              <w:rPr>
                <w:rFonts w:ascii="Arial" w:hAnsi="Arial" w:cs="Arial"/>
                <w:color w:val="222222"/>
                <w:sz w:val="20"/>
                <w:szCs w:val="20"/>
                <w:shd w:val="clear" w:color="auto" w:fill="FFFFFF"/>
                <w:lang w:val="en-GB"/>
              </w:rPr>
              <w:t>®</w:t>
            </w:r>
          </w:p>
        </w:tc>
        <w:tc>
          <w:tcPr>
            <w:tcW w:w="2835" w:type="dxa"/>
          </w:tcPr>
          <w:p w14:paraId="4639A896"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8 - 2</w:t>
            </w:r>
          </w:p>
        </w:tc>
      </w:tr>
      <w:tr w:rsidR="00891A29" w:rsidRPr="00677674" w14:paraId="44AA5E6D" w14:textId="77777777" w:rsidTr="00B8147F">
        <w:tc>
          <w:tcPr>
            <w:tcW w:w="1510" w:type="dxa"/>
          </w:tcPr>
          <w:p w14:paraId="427491E3" w14:textId="77777777" w:rsidR="00891A29" w:rsidRPr="00677674" w:rsidRDefault="00891A29" w:rsidP="00B8147F">
            <w:pPr>
              <w:pStyle w:val="NoSpacing"/>
              <w:rPr>
                <w:rFonts w:ascii="Arial" w:hAnsi="Arial" w:cs="Arial"/>
                <w:b/>
                <w:sz w:val="20"/>
                <w:szCs w:val="20"/>
                <w:lang w:val="en-GB"/>
              </w:rPr>
            </w:pPr>
            <w:r w:rsidRPr="00677674">
              <w:rPr>
                <w:rFonts w:ascii="Arial" w:hAnsi="Arial" w:cs="Arial"/>
                <w:b/>
                <w:sz w:val="20"/>
                <w:szCs w:val="20"/>
                <w:lang w:val="en-GB"/>
              </w:rPr>
              <w:t>ICS</w:t>
            </w:r>
          </w:p>
        </w:tc>
        <w:tc>
          <w:tcPr>
            <w:tcW w:w="2407" w:type="dxa"/>
          </w:tcPr>
          <w:p w14:paraId="0D0D834A"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Budesonide</w:t>
            </w:r>
          </w:p>
        </w:tc>
        <w:tc>
          <w:tcPr>
            <w:tcW w:w="1890" w:type="dxa"/>
          </w:tcPr>
          <w:p w14:paraId="5A726ED8"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Pulmicort</w:t>
            </w:r>
            <w:r w:rsidRPr="00677674">
              <w:rPr>
                <w:rFonts w:ascii="Arial" w:hAnsi="Arial" w:cs="Arial"/>
                <w:color w:val="222222"/>
                <w:sz w:val="20"/>
                <w:szCs w:val="20"/>
                <w:shd w:val="clear" w:color="auto" w:fill="FFFFFF"/>
                <w:lang w:val="en-GB"/>
              </w:rPr>
              <w:t>®</w:t>
            </w:r>
          </w:p>
        </w:tc>
        <w:tc>
          <w:tcPr>
            <w:tcW w:w="2835" w:type="dxa"/>
          </w:tcPr>
          <w:p w14:paraId="731340D0"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10 - 14</w:t>
            </w:r>
          </w:p>
        </w:tc>
      </w:tr>
      <w:tr w:rsidR="00891A29" w:rsidRPr="00677674" w14:paraId="4903FBA1" w14:textId="77777777" w:rsidTr="00B8147F">
        <w:tc>
          <w:tcPr>
            <w:tcW w:w="1510" w:type="dxa"/>
          </w:tcPr>
          <w:p w14:paraId="56F566F8" w14:textId="77777777" w:rsidR="00891A29" w:rsidRPr="00677674" w:rsidRDefault="00891A29" w:rsidP="00B8147F">
            <w:pPr>
              <w:pStyle w:val="NoSpacing"/>
              <w:rPr>
                <w:rFonts w:ascii="Arial" w:hAnsi="Arial" w:cs="Arial"/>
                <w:b/>
                <w:sz w:val="20"/>
                <w:szCs w:val="20"/>
                <w:lang w:val="en-GB"/>
              </w:rPr>
            </w:pPr>
          </w:p>
        </w:tc>
        <w:tc>
          <w:tcPr>
            <w:tcW w:w="2407" w:type="dxa"/>
          </w:tcPr>
          <w:p w14:paraId="1F7C1D19"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Beclometasone</w:t>
            </w:r>
            <w:proofErr w:type="spellEnd"/>
            <w:r w:rsidRPr="00677674">
              <w:rPr>
                <w:rFonts w:ascii="Arial" w:hAnsi="Arial" w:cs="Arial"/>
                <w:sz w:val="20"/>
                <w:szCs w:val="20"/>
                <w:lang w:val="en-GB"/>
              </w:rPr>
              <w:t xml:space="preserve"> Dipropionate</w:t>
            </w:r>
          </w:p>
        </w:tc>
        <w:tc>
          <w:tcPr>
            <w:tcW w:w="1890" w:type="dxa"/>
          </w:tcPr>
          <w:p w14:paraId="77751C39" w14:textId="77777777" w:rsidR="00891A29" w:rsidRPr="00677674" w:rsidRDefault="00891A29" w:rsidP="00B8147F">
            <w:pPr>
              <w:pStyle w:val="NoSpacing"/>
              <w:jc w:val="center"/>
              <w:rPr>
                <w:rFonts w:ascii="Arial" w:hAnsi="Arial" w:cs="Arial"/>
                <w:sz w:val="20"/>
                <w:szCs w:val="20"/>
                <w:lang w:val="en-GB"/>
              </w:rPr>
            </w:pPr>
            <w:proofErr w:type="spellStart"/>
            <w:r>
              <w:rPr>
                <w:rFonts w:ascii="Arial" w:hAnsi="Arial" w:cs="Arial"/>
                <w:sz w:val="20"/>
                <w:szCs w:val="20"/>
                <w:lang w:val="en-GB"/>
              </w:rPr>
              <w:t>Becotide</w:t>
            </w:r>
            <w:proofErr w:type="spellEnd"/>
            <w:r w:rsidRPr="00677674">
              <w:rPr>
                <w:rFonts w:ascii="Arial" w:hAnsi="Arial" w:cs="Arial"/>
                <w:color w:val="222222"/>
                <w:sz w:val="20"/>
                <w:szCs w:val="20"/>
                <w:shd w:val="clear" w:color="auto" w:fill="FFFFFF"/>
                <w:lang w:val="en-GB"/>
              </w:rPr>
              <w:t>®</w:t>
            </w:r>
          </w:p>
        </w:tc>
        <w:tc>
          <w:tcPr>
            <w:tcW w:w="2835" w:type="dxa"/>
          </w:tcPr>
          <w:p w14:paraId="62C8B63C"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42 - 19</w:t>
            </w:r>
          </w:p>
        </w:tc>
      </w:tr>
      <w:tr w:rsidR="00891A29" w:rsidRPr="00677674" w14:paraId="5628F97F" w14:textId="77777777" w:rsidTr="00B8147F">
        <w:tc>
          <w:tcPr>
            <w:tcW w:w="1510" w:type="dxa"/>
          </w:tcPr>
          <w:p w14:paraId="38D9358B" w14:textId="77777777" w:rsidR="00891A29" w:rsidRPr="00677674" w:rsidRDefault="00891A29" w:rsidP="00B8147F">
            <w:pPr>
              <w:pStyle w:val="NoSpacing"/>
              <w:rPr>
                <w:rFonts w:ascii="Arial" w:hAnsi="Arial" w:cs="Arial"/>
                <w:b/>
                <w:sz w:val="20"/>
                <w:szCs w:val="20"/>
                <w:lang w:val="en-GB"/>
              </w:rPr>
            </w:pPr>
          </w:p>
        </w:tc>
        <w:tc>
          <w:tcPr>
            <w:tcW w:w="2407" w:type="dxa"/>
          </w:tcPr>
          <w:p w14:paraId="7FE7D81B"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Ciclesonide</w:t>
            </w:r>
            <w:proofErr w:type="spellEnd"/>
          </w:p>
        </w:tc>
        <w:tc>
          <w:tcPr>
            <w:tcW w:w="1890" w:type="dxa"/>
          </w:tcPr>
          <w:p w14:paraId="7C5A7000"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Alvesco</w:t>
            </w:r>
            <w:proofErr w:type="spellEnd"/>
            <w:r w:rsidRPr="00677674">
              <w:rPr>
                <w:rFonts w:ascii="Arial" w:hAnsi="Arial" w:cs="Arial"/>
                <w:color w:val="222222"/>
                <w:sz w:val="20"/>
                <w:szCs w:val="20"/>
                <w:shd w:val="clear" w:color="auto" w:fill="FFFFFF"/>
                <w:lang w:val="en-GB"/>
              </w:rPr>
              <w:t>®</w:t>
            </w:r>
          </w:p>
        </w:tc>
        <w:tc>
          <w:tcPr>
            <w:tcW w:w="2835" w:type="dxa"/>
          </w:tcPr>
          <w:p w14:paraId="3487BB4B"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6</w:t>
            </w:r>
          </w:p>
        </w:tc>
      </w:tr>
      <w:tr w:rsidR="00891A29" w:rsidRPr="00677674" w14:paraId="65ED40FA" w14:textId="77777777" w:rsidTr="00B8147F">
        <w:tc>
          <w:tcPr>
            <w:tcW w:w="1510" w:type="dxa"/>
          </w:tcPr>
          <w:p w14:paraId="7CF86163" w14:textId="77777777" w:rsidR="00891A29" w:rsidRPr="00677674" w:rsidRDefault="00891A29" w:rsidP="00B8147F">
            <w:pPr>
              <w:pStyle w:val="NoSpacing"/>
              <w:rPr>
                <w:rFonts w:ascii="Arial" w:hAnsi="Arial" w:cs="Arial"/>
                <w:b/>
                <w:sz w:val="20"/>
                <w:szCs w:val="20"/>
                <w:lang w:val="en-GB"/>
              </w:rPr>
            </w:pPr>
          </w:p>
        </w:tc>
        <w:tc>
          <w:tcPr>
            <w:tcW w:w="2407" w:type="dxa"/>
          </w:tcPr>
          <w:p w14:paraId="5FBD1484"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Fluticasone Propionate</w:t>
            </w:r>
          </w:p>
        </w:tc>
        <w:tc>
          <w:tcPr>
            <w:tcW w:w="1890" w:type="dxa"/>
          </w:tcPr>
          <w:p w14:paraId="73C8E80A"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Flixotide</w:t>
            </w:r>
            <w:proofErr w:type="spellEnd"/>
            <w:r w:rsidRPr="00677674">
              <w:rPr>
                <w:rFonts w:ascii="Arial" w:hAnsi="Arial" w:cs="Arial"/>
                <w:color w:val="222222"/>
                <w:sz w:val="20"/>
                <w:szCs w:val="20"/>
                <w:shd w:val="clear" w:color="auto" w:fill="FFFFFF"/>
                <w:lang w:val="en-GB"/>
              </w:rPr>
              <w:t>®</w:t>
            </w:r>
          </w:p>
        </w:tc>
        <w:tc>
          <w:tcPr>
            <w:tcW w:w="2835" w:type="dxa"/>
          </w:tcPr>
          <w:p w14:paraId="7D7AAA89"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22 - 14</w:t>
            </w:r>
          </w:p>
        </w:tc>
      </w:tr>
      <w:tr w:rsidR="00891A29" w:rsidRPr="00677674" w14:paraId="134BC720" w14:textId="77777777" w:rsidTr="00B8147F">
        <w:tc>
          <w:tcPr>
            <w:tcW w:w="1510" w:type="dxa"/>
          </w:tcPr>
          <w:p w14:paraId="59E2B6B9" w14:textId="77777777" w:rsidR="00891A29" w:rsidRPr="00677674" w:rsidRDefault="00891A29" w:rsidP="00B8147F">
            <w:pPr>
              <w:pStyle w:val="NoSpacing"/>
              <w:rPr>
                <w:rFonts w:ascii="Arial" w:hAnsi="Arial" w:cs="Arial"/>
                <w:b/>
                <w:sz w:val="20"/>
                <w:szCs w:val="20"/>
                <w:lang w:val="en-GB"/>
              </w:rPr>
            </w:pPr>
          </w:p>
        </w:tc>
        <w:tc>
          <w:tcPr>
            <w:tcW w:w="2407" w:type="dxa"/>
          </w:tcPr>
          <w:p w14:paraId="6988B35E"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Mometasone Furoate</w:t>
            </w:r>
          </w:p>
        </w:tc>
        <w:tc>
          <w:tcPr>
            <w:tcW w:w="1890" w:type="dxa"/>
          </w:tcPr>
          <w:p w14:paraId="3C560706"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Asmanex</w:t>
            </w:r>
            <w:r w:rsidRPr="00677674">
              <w:rPr>
                <w:rFonts w:ascii="Arial" w:hAnsi="Arial" w:cs="Arial"/>
                <w:color w:val="222222"/>
                <w:sz w:val="20"/>
                <w:szCs w:val="20"/>
                <w:shd w:val="clear" w:color="auto" w:fill="FFFFFF"/>
                <w:lang w:val="en-GB"/>
              </w:rPr>
              <w:t>®</w:t>
            </w:r>
          </w:p>
        </w:tc>
        <w:tc>
          <w:tcPr>
            <w:tcW w:w="2835" w:type="dxa"/>
          </w:tcPr>
          <w:p w14:paraId="4B583DE8"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0 - 8</w:t>
            </w:r>
          </w:p>
        </w:tc>
      </w:tr>
      <w:tr w:rsidR="00891A29" w:rsidRPr="00677674" w14:paraId="16D010C8" w14:textId="77777777" w:rsidTr="00B8147F">
        <w:tc>
          <w:tcPr>
            <w:tcW w:w="1510" w:type="dxa"/>
          </w:tcPr>
          <w:p w14:paraId="5D22C1EF" w14:textId="77777777" w:rsidR="00891A29" w:rsidRPr="00677674" w:rsidRDefault="00891A29" w:rsidP="00B8147F">
            <w:pPr>
              <w:pStyle w:val="NoSpacing"/>
              <w:rPr>
                <w:rFonts w:ascii="Arial" w:hAnsi="Arial" w:cs="Arial"/>
                <w:b/>
                <w:sz w:val="20"/>
                <w:szCs w:val="20"/>
                <w:lang w:val="en-GB"/>
              </w:rPr>
            </w:pPr>
            <w:r w:rsidRPr="00677674">
              <w:rPr>
                <w:rFonts w:ascii="Arial" w:hAnsi="Arial" w:cs="Arial"/>
                <w:b/>
                <w:sz w:val="20"/>
                <w:szCs w:val="20"/>
                <w:lang w:val="en-GB"/>
              </w:rPr>
              <w:t>SABA/SAMA</w:t>
            </w:r>
          </w:p>
        </w:tc>
        <w:tc>
          <w:tcPr>
            <w:tcW w:w="2407" w:type="dxa"/>
          </w:tcPr>
          <w:p w14:paraId="1976C737"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Salbutamol/Ipratropium</w:t>
            </w:r>
          </w:p>
        </w:tc>
        <w:tc>
          <w:tcPr>
            <w:tcW w:w="1890" w:type="dxa"/>
          </w:tcPr>
          <w:p w14:paraId="7CC55734" w14:textId="77777777" w:rsidR="00891A29" w:rsidRPr="00E1388E" w:rsidRDefault="00891A29" w:rsidP="00B8147F">
            <w:pPr>
              <w:shd w:val="clear" w:color="auto" w:fill="FFFFFF"/>
              <w:spacing w:after="0" w:line="360" w:lineRule="atLeast"/>
              <w:jc w:val="center"/>
              <w:rPr>
                <w:rFonts w:eastAsia="Times New Roman"/>
                <w:color w:val="001B36"/>
                <w:szCs w:val="20"/>
              </w:rPr>
            </w:pPr>
            <w:r w:rsidRPr="00E1388E">
              <w:rPr>
                <w:rFonts w:eastAsia="Times New Roman"/>
                <w:color w:val="auto"/>
                <w:szCs w:val="20"/>
              </w:rPr>
              <w:t>Combivent®</w:t>
            </w:r>
          </w:p>
        </w:tc>
        <w:tc>
          <w:tcPr>
            <w:tcW w:w="2835" w:type="dxa"/>
          </w:tcPr>
          <w:p w14:paraId="39AF5802"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1 - 0</w:t>
            </w:r>
          </w:p>
        </w:tc>
      </w:tr>
      <w:tr w:rsidR="00891A29" w:rsidRPr="00677674" w14:paraId="6088A688" w14:textId="77777777" w:rsidTr="00B8147F">
        <w:tc>
          <w:tcPr>
            <w:tcW w:w="1510" w:type="dxa"/>
          </w:tcPr>
          <w:p w14:paraId="47208A25" w14:textId="77777777" w:rsidR="00891A29" w:rsidRPr="00677674" w:rsidRDefault="00891A29" w:rsidP="00B8147F">
            <w:pPr>
              <w:pStyle w:val="NoSpacing"/>
              <w:rPr>
                <w:rFonts w:ascii="Arial" w:hAnsi="Arial" w:cs="Arial"/>
                <w:b/>
                <w:sz w:val="20"/>
                <w:szCs w:val="20"/>
                <w:lang w:val="en-GB"/>
              </w:rPr>
            </w:pPr>
            <w:r w:rsidRPr="00677674">
              <w:rPr>
                <w:rFonts w:ascii="Arial" w:hAnsi="Arial" w:cs="Arial"/>
                <w:b/>
                <w:sz w:val="20"/>
                <w:szCs w:val="20"/>
                <w:lang w:val="en-GB"/>
              </w:rPr>
              <w:t>LAMA/LABA</w:t>
            </w:r>
          </w:p>
        </w:tc>
        <w:tc>
          <w:tcPr>
            <w:tcW w:w="2407" w:type="dxa"/>
          </w:tcPr>
          <w:p w14:paraId="46607DD7" w14:textId="77777777" w:rsidR="00891A29" w:rsidRPr="0072481D" w:rsidRDefault="00891A29" w:rsidP="00B8147F">
            <w:pPr>
              <w:pStyle w:val="NoSpacing"/>
              <w:jc w:val="center"/>
              <w:rPr>
                <w:rFonts w:ascii="Arial" w:hAnsi="Arial" w:cs="Arial"/>
                <w:sz w:val="20"/>
                <w:szCs w:val="20"/>
              </w:rPr>
            </w:pPr>
            <w:r w:rsidRPr="0072481D">
              <w:rPr>
                <w:rFonts w:ascii="Arial" w:hAnsi="Arial" w:cs="Arial"/>
                <w:sz w:val="20"/>
                <w:szCs w:val="20"/>
              </w:rPr>
              <w:t>Umeclidinium Bromide/ Vilanterol</w:t>
            </w:r>
          </w:p>
        </w:tc>
        <w:tc>
          <w:tcPr>
            <w:tcW w:w="1890" w:type="dxa"/>
          </w:tcPr>
          <w:p w14:paraId="7EC8771F" w14:textId="77777777" w:rsidR="00891A29" w:rsidRPr="0072481D" w:rsidRDefault="00891A29" w:rsidP="00B8147F">
            <w:pPr>
              <w:pStyle w:val="NoSpacing"/>
              <w:jc w:val="center"/>
              <w:rPr>
                <w:rFonts w:ascii="Arial" w:hAnsi="Arial" w:cs="Arial"/>
                <w:sz w:val="20"/>
                <w:szCs w:val="20"/>
              </w:rPr>
            </w:pPr>
            <w:r w:rsidRPr="0072481D">
              <w:rPr>
                <w:rFonts w:ascii="Arial" w:hAnsi="Arial" w:cs="Arial"/>
                <w:sz w:val="20"/>
                <w:szCs w:val="20"/>
              </w:rPr>
              <w:t>Anoro®</w:t>
            </w:r>
          </w:p>
        </w:tc>
        <w:tc>
          <w:tcPr>
            <w:tcW w:w="2835" w:type="dxa"/>
          </w:tcPr>
          <w:p w14:paraId="6B8ECE2E"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 – 0</w:t>
            </w:r>
          </w:p>
        </w:tc>
      </w:tr>
      <w:tr w:rsidR="00891A29" w:rsidRPr="00677674" w14:paraId="10CA4C2F" w14:textId="77777777" w:rsidTr="00B8147F">
        <w:tc>
          <w:tcPr>
            <w:tcW w:w="1510" w:type="dxa"/>
          </w:tcPr>
          <w:p w14:paraId="756997EE" w14:textId="77777777" w:rsidR="00891A29" w:rsidRPr="00677674" w:rsidRDefault="00891A29" w:rsidP="00B8147F">
            <w:pPr>
              <w:pStyle w:val="NoSpacing"/>
              <w:rPr>
                <w:rFonts w:ascii="Arial" w:hAnsi="Arial" w:cs="Arial"/>
                <w:b/>
                <w:sz w:val="20"/>
                <w:szCs w:val="20"/>
                <w:lang w:val="en-GB"/>
              </w:rPr>
            </w:pPr>
          </w:p>
        </w:tc>
        <w:tc>
          <w:tcPr>
            <w:tcW w:w="2407" w:type="dxa"/>
          </w:tcPr>
          <w:p w14:paraId="6EF66E35"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Tiotropium/</w:t>
            </w:r>
            <w:proofErr w:type="spellStart"/>
            <w:r w:rsidRPr="00677674">
              <w:rPr>
                <w:rFonts w:ascii="Arial" w:hAnsi="Arial" w:cs="Arial"/>
                <w:sz w:val="20"/>
                <w:szCs w:val="20"/>
                <w:lang w:val="en-GB"/>
              </w:rPr>
              <w:t>Olodaterol</w:t>
            </w:r>
            <w:proofErr w:type="spellEnd"/>
          </w:p>
        </w:tc>
        <w:tc>
          <w:tcPr>
            <w:tcW w:w="1890" w:type="dxa"/>
          </w:tcPr>
          <w:p w14:paraId="7EEEE50E"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Spiolto</w:t>
            </w:r>
            <w:proofErr w:type="spellEnd"/>
            <w:r w:rsidRPr="00677674">
              <w:rPr>
                <w:rFonts w:ascii="Arial" w:hAnsi="Arial" w:cs="Arial"/>
                <w:sz w:val="20"/>
                <w:szCs w:val="20"/>
                <w:lang w:val="en-GB"/>
              </w:rPr>
              <w:t xml:space="preserve"> Respimat</w:t>
            </w:r>
            <w:r w:rsidRPr="00677674">
              <w:rPr>
                <w:rFonts w:ascii="Arial" w:hAnsi="Arial" w:cs="Arial"/>
                <w:color w:val="222222"/>
                <w:sz w:val="20"/>
                <w:szCs w:val="20"/>
                <w:shd w:val="clear" w:color="auto" w:fill="FFFFFF"/>
                <w:lang w:val="en-GB"/>
              </w:rPr>
              <w:t>®</w:t>
            </w:r>
          </w:p>
        </w:tc>
        <w:tc>
          <w:tcPr>
            <w:tcW w:w="2835" w:type="dxa"/>
          </w:tcPr>
          <w:p w14:paraId="2DD64964"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 – 1</w:t>
            </w:r>
          </w:p>
        </w:tc>
      </w:tr>
      <w:tr w:rsidR="00891A29" w:rsidRPr="00677674" w14:paraId="55FBAA86" w14:textId="77777777" w:rsidTr="00B8147F">
        <w:tc>
          <w:tcPr>
            <w:tcW w:w="1510" w:type="dxa"/>
          </w:tcPr>
          <w:p w14:paraId="3BD96C29" w14:textId="77777777" w:rsidR="00891A29" w:rsidRPr="00677674" w:rsidRDefault="00891A29" w:rsidP="00B8147F">
            <w:pPr>
              <w:pStyle w:val="NoSpacing"/>
              <w:rPr>
                <w:rFonts w:ascii="Arial" w:hAnsi="Arial" w:cs="Arial"/>
                <w:b/>
                <w:sz w:val="20"/>
                <w:szCs w:val="20"/>
                <w:lang w:val="en-GB"/>
              </w:rPr>
            </w:pPr>
            <w:r w:rsidRPr="00677674">
              <w:rPr>
                <w:rFonts w:ascii="Arial" w:hAnsi="Arial" w:cs="Arial"/>
                <w:b/>
                <w:sz w:val="20"/>
                <w:szCs w:val="20"/>
                <w:lang w:val="en-GB"/>
              </w:rPr>
              <w:t>ICS/LABA</w:t>
            </w:r>
          </w:p>
        </w:tc>
        <w:tc>
          <w:tcPr>
            <w:tcW w:w="2407" w:type="dxa"/>
          </w:tcPr>
          <w:p w14:paraId="1F172681"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Salmeterol/Fluticasone Propionate</w:t>
            </w:r>
          </w:p>
        </w:tc>
        <w:tc>
          <w:tcPr>
            <w:tcW w:w="1890" w:type="dxa"/>
          </w:tcPr>
          <w:p w14:paraId="562CF2E3"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Seretide</w:t>
            </w:r>
            <w:r w:rsidRPr="00677674">
              <w:rPr>
                <w:rFonts w:ascii="Arial" w:hAnsi="Arial" w:cs="Arial"/>
                <w:color w:val="222222"/>
                <w:sz w:val="20"/>
                <w:szCs w:val="20"/>
                <w:shd w:val="clear" w:color="auto" w:fill="FFFFFF"/>
                <w:lang w:val="en-GB"/>
              </w:rPr>
              <w:t>®</w:t>
            </w:r>
          </w:p>
        </w:tc>
        <w:tc>
          <w:tcPr>
            <w:tcW w:w="2835" w:type="dxa"/>
          </w:tcPr>
          <w:p w14:paraId="156EC802"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0-11</w:t>
            </w:r>
          </w:p>
        </w:tc>
      </w:tr>
      <w:tr w:rsidR="00891A29" w:rsidRPr="00677674" w14:paraId="129702C0" w14:textId="77777777" w:rsidTr="00B8147F">
        <w:tc>
          <w:tcPr>
            <w:tcW w:w="1510" w:type="dxa"/>
          </w:tcPr>
          <w:p w14:paraId="32C9C08E" w14:textId="77777777" w:rsidR="00891A29" w:rsidRPr="00677674" w:rsidRDefault="00891A29" w:rsidP="00B8147F">
            <w:pPr>
              <w:pStyle w:val="NoSpacing"/>
              <w:rPr>
                <w:rFonts w:ascii="Arial" w:hAnsi="Arial" w:cs="Arial"/>
                <w:sz w:val="20"/>
                <w:szCs w:val="20"/>
                <w:lang w:val="en-GB"/>
              </w:rPr>
            </w:pPr>
          </w:p>
        </w:tc>
        <w:tc>
          <w:tcPr>
            <w:tcW w:w="2407" w:type="dxa"/>
          </w:tcPr>
          <w:p w14:paraId="00ECD451"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Budesonide/Formoterol Fumarate</w:t>
            </w:r>
          </w:p>
        </w:tc>
        <w:tc>
          <w:tcPr>
            <w:tcW w:w="1890" w:type="dxa"/>
          </w:tcPr>
          <w:p w14:paraId="1899DAE7"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Symbicort</w:t>
            </w:r>
            <w:r w:rsidRPr="00677674">
              <w:rPr>
                <w:rFonts w:ascii="Arial" w:hAnsi="Arial" w:cs="Arial"/>
                <w:color w:val="222222"/>
                <w:sz w:val="20"/>
                <w:szCs w:val="20"/>
                <w:shd w:val="clear" w:color="auto" w:fill="FFFFFF"/>
                <w:lang w:val="en-GB"/>
              </w:rPr>
              <w:t>®</w:t>
            </w:r>
          </w:p>
        </w:tc>
        <w:tc>
          <w:tcPr>
            <w:tcW w:w="2835" w:type="dxa"/>
          </w:tcPr>
          <w:p w14:paraId="616FA197"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0 - 6</w:t>
            </w:r>
          </w:p>
        </w:tc>
      </w:tr>
      <w:tr w:rsidR="00891A29" w:rsidRPr="00677674" w14:paraId="383DF52E" w14:textId="77777777" w:rsidTr="00B8147F">
        <w:tc>
          <w:tcPr>
            <w:tcW w:w="1510" w:type="dxa"/>
          </w:tcPr>
          <w:p w14:paraId="4651364C" w14:textId="77777777" w:rsidR="00891A29" w:rsidRPr="00677674" w:rsidRDefault="00891A29" w:rsidP="00B8147F">
            <w:pPr>
              <w:pStyle w:val="NoSpacing"/>
              <w:rPr>
                <w:rFonts w:ascii="Arial" w:hAnsi="Arial" w:cs="Arial"/>
                <w:sz w:val="20"/>
                <w:szCs w:val="20"/>
                <w:lang w:val="en-GB"/>
              </w:rPr>
            </w:pPr>
          </w:p>
        </w:tc>
        <w:tc>
          <w:tcPr>
            <w:tcW w:w="2407" w:type="dxa"/>
          </w:tcPr>
          <w:p w14:paraId="349CE471"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Fluticasone Furoate/Vilanterol</w:t>
            </w:r>
          </w:p>
        </w:tc>
        <w:tc>
          <w:tcPr>
            <w:tcW w:w="1890" w:type="dxa"/>
          </w:tcPr>
          <w:p w14:paraId="01F48CEF"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Relvar</w:t>
            </w:r>
            <w:proofErr w:type="spellEnd"/>
            <w:r w:rsidRPr="00677674">
              <w:rPr>
                <w:rFonts w:ascii="Arial" w:hAnsi="Arial" w:cs="Arial"/>
                <w:sz w:val="20"/>
                <w:szCs w:val="20"/>
                <w:lang w:val="en-GB"/>
              </w:rPr>
              <w:t xml:space="preserve"> Ellipta</w:t>
            </w:r>
            <w:r w:rsidRPr="00677674">
              <w:rPr>
                <w:rFonts w:ascii="Arial" w:hAnsi="Arial" w:cs="Arial"/>
                <w:color w:val="222222"/>
                <w:sz w:val="20"/>
                <w:szCs w:val="20"/>
                <w:shd w:val="clear" w:color="auto" w:fill="FFFFFF"/>
                <w:lang w:val="en-GB"/>
              </w:rPr>
              <w:t>®</w:t>
            </w:r>
          </w:p>
        </w:tc>
        <w:tc>
          <w:tcPr>
            <w:tcW w:w="2835" w:type="dxa"/>
          </w:tcPr>
          <w:p w14:paraId="1DCF640C"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0 - 2</w:t>
            </w:r>
          </w:p>
        </w:tc>
      </w:tr>
      <w:tr w:rsidR="00891A29" w:rsidRPr="00677674" w14:paraId="7442CDC4" w14:textId="77777777" w:rsidTr="00B8147F">
        <w:tc>
          <w:tcPr>
            <w:tcW w:w="1510" w:type="dxa"/>
          </w:tcPr>
          <w:p w14:paraId="3BF3C7DE" w14:textId="77777777" w:rsidR="00891A29" w:rsidRPr="00677674" w:rsidRDefault="00891A29" w:rsidP="00B8147F">
            <w:pPr>
              <w:pStyle w:val="NoSpacing"/>
              <w:rPr>
                <w:rFonts w:ascii="Arial" w:hAnsi="Arial" w:cs="Arial"/>
                <w:sz w:val="20"/>
                <w:szCs w:val="20"/>
                <w:lang w:val="en-GB"/>
              </w:rPr>
            </w:pPr>
          </w:p>
        </w:tc>
        <w:tc>
          <w:tcPr>
            <w:tcW w:w="2407" w:type="dxa"/>
          </w:tcPr>
          <w:p w14:paraId="1247678B"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Fluticasone Propionate/Formoterol Fumarate</w:t>
            </w:r>
          </w:p>
        </w:tc>
        <w:tc>
          <w:tcPr>
            <w:tcW w:w="1890" w:type="dxa"/>
          </w:tcPr>
          <w:p w14:paraId="585BF571"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Flutiform</w:t>
            </w:r>
            <w:proofErr w:type="spellEnd"/>
            <w:r w:rsidRPr="00677674">
              <w:rPr>
                <w:rFonts w:ascii="Arial" w:hAnsi="Arial" w:cs="Arial"/>
                <w:color w:val="222222"/>
                <w:sz w:val="20"/>
                <w:szCs w:val="20"/>
                <w:shd w:val="clear" w:color="auto" w:fill="FFFFFF"/>
                <w:lang w:val="en-GB"/>
              </w:rPr>
              <w:t>®</w:t>
            </w:r>
          </w:p>
        </w:tc>
        <w:tc>
          <w:tcPr>
            <w:tcW w:w="2835" w:type="dxa"/>
          </w:tcPr>
          <w:p w14:paraId="5AE3E7DC"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0 - 3</w:t>
            </w:r>
          </w:p>
        </w:tc>
      </w:tr>
      <w:tr w:rsidR="00891A29" w:rsidRPr="00677674" w14:paraId="07478D80" w14:textId="77777777" w:rsidTr="00B8147F">
        <w:tc>
          <w:tcPr>
            <w:tcW w:w="1510" w:type="dxa"/>
          </w:tcPr>
          <w:p w14:paraId="41DCD928" w14:textId="77777777" w:rsidR="00891A29" w:rsidRPr="00677674" w:rsidRDefault="00891A29" w:rsidP="00B8147F">
            <w:pPr>
              <w:pStyle w:val="NoSpacing"/>
              <w:rPr>
                <w:rFonts w:ascii="Arial" w:hAnsi="Arial" w:cs="Arial"/>
                <w:sz w:val="20"/>
                <w:szCs w:val="20"/>
                <w:lang w:val="en-GB"/>
              </w:rPr>
            </w:pPr>
          </w:p>
        </w:tc>
        <w:tc>
          <w:tcPr>
            <w:tcW w:w="2407" w:type="dxa"/>
          </w:tcPr>
          <w:p w14:paraId="50839E3C"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Beclometasone</w:t>
            </w:r>
            <w:proofErr w:type="spellEnd"/>
            <w:r w:rsidRPr="00677674">
              <w:rPr>
                <w:rFonts w:ascii="Arial" w:hAnsi="Arial" w:cs="Arial"/>
                <w:sz w:val="20"/>
                <w:szCs w:val="20"/>
                <w:lang w:val="en-GB"/>
              </w:rPr>
              <w:t xml:space="preserve"> Dipropionate/Formoterol Fumarate</w:t>
            </w:r>
          </w:p>
        </w:tc>
        <w:tc>
          <w:tcPr>
            <w:tcW w:w="1890" w:type="dxa"/>
          </w:tcPr>
          <w:p w14:paraId="645A414E"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Fostair</w:t>
            </w:r>
            <w:proofErr w:type="spellEnd"/>
            <w:r w:rsidRPr="00677674">
              <w:rPr>
                <w:rFonts w:ascii="Arial" w:hAnsi="Arial" w:cs="Arial"/>
                <w:color w:val="222222"/>
                <w:sz w:val="20"/>
                <w:szCs w:val="20"/>
                <w:shd w:val="clear" w:color="auto" w:fill="FFFFFF"/>
                <w:lang w:val="en-GB"/>
              </w:rPr>
              <w:t>®</w:t>
            </w:r>
          </w:p>
        </w:tc>
        <w:tc>
          <w:tcPr>
            <w:tcW w:w="2835" w:type="dxa"/>
          </w:tcPr>
          <w:p w14:paraId="7588418C"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0 - 4</w:t>
            </w:r>
          </w:p>
        </w:tc>
      </w:tr>
      <w:tr w:rsidR="00891A29" w:rsidRPr="00677674" w14:paraId="4621309E" w14:textId="77777777" w:rsidTr="00B8147F">
        <w:tc>
          <w:tcPr>
            <w:tcW w:w="1510" w:type="dxa"/>
          </w:tcPr>
          <w:p w14:paraId="5F0C21DE" w14:textId="77777777" w:rsidR="00891A29" w:rsidRPr="00677674" w:rsidRDefault="00891A29" w:rsidP="00B8147F">
            <w:pPr>
              <w:pStyle w:val="NoSpacing"/>
              <w:rPr>
                <w:rFonts w:ascii="Arial" w:hAnsi="Arial" w:cs="Arial"/>
                <w:b/>
                <w:sz w:val="20"/>
                <w:szCs w:val="20"/>
                <w:lang w:val="en-GB"/>
              </w:rPr>
            </w:pPr>
            <w:r w:rsidRPr="00677674">
              <w:rPr>
                <w:rFonts w:ascii="Arial" w:hAnsi="Arial" w:cs="Arial"/>
                <w:b/>
                <w:sz w:val="20"/>
                <w:szCs w:val="20"/>
                <w:lang w:val="en-GB"/>
              </w:rPr>
              <w:t>ICS/SABA</w:t>
            </w:r>
          </w:p>
        </w:tc>
        <w:tc>
          <w:tcPr>
            <w:tcW w:w="2407" w:type="dxa"/>
          </w:tcPr>
          <w:p w14:paraId="6F7C2E97"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Beclometasone</w:t>
            </w:r>
            <w:proofErr w:type="spellEnd"/>
            <w:r w:rsidRPr="00677674">
              <w:rPr>
                <w:rFonts w:ascii="Arial" w:hAnsi="Arial" w:cs="Arial"/>
                <w:sz w:val="20"/>
                <w:szCs w:val="20"/>
                <w:lang w:val="en-GB"/>
              </w:rPr>
              <w:t xml:space="preserve"> Dipropionate/Salbutamol</w:t>
            </w:r>
          </w:p>
        </w:tc>
        <w:tc>
          <w:tcPr>
            <w:tcW w:w="1890" w:type="dxa"/>
          </w:tcPr>
          <w:p w14:paraId="0A145B1C" w14:textId="77777777" w:rsidR="00891A29" w:rsidRPr="00677674" w:rsidRDefault="00891A29" w:rsidP="00B8147F">
            <w:pPr>
              <w:pStyle w:val="NoSpacing"/>
              <w:jc w:val="center"/>
              <w:rPr>
                <w:rFonts w:ascii="Arial" w:hAnsi="Arial" w:cs="Arial"/>
                <w:sz w:val="20"/>
                <w:szCs w:val="20"/>
                <w:lang w:val="en-GB"/>
              </w:rPr>
            </w:pPr>
            <w:proofErr w:type="spellStart"/>
            <w:r w:rsidRPr="00677674">
              <w:rPr>
                <w:rFonts w:ascii="Arial" w:hAnsi="Arial" w:cs="Arial"/>
                <w:sz w:val="20"/>
                <w:szCs w:val="20"/>
                <w:lang w:val="en-GB"/>
              </w:rPr>
              <w:t>Ventide</w:t>
            </w:r>
            <w:proofErr w:type="spellEnd"/>
            <w:r w:rsidRPr="00677674">
              <w:rPr>
                <w:rFonts w:ascii="Arial" w:hAnsi="Arial" w:cs="Arial"/>
                <w:color w:val="222222"/>
                <w:sz w:val="20"/>
                <w:szCs w:val="20"/>
                <w:shd w:val="clear" w:color="auto" w:fill="FFFFFF"/>
                <w:lang w:val="en-GB"/>
              </w:rPr>
              <w:t>®</w:t>
            </w:r>
          </w:p>
        </w:tc>
        <w:tc>
          <w:tcPr>
            <w:tcW w:w="2835" w:type="dxa"/>
          </w:tcPr>
          <w:p w14:paraId="49F7E536" w14:textId="77777777" w:rsidR="00891A29" w:rsidRPr="00677674" w:rsidRDefault="00891A29" w:rsidP="00B8147F">
            <w:pPr>
              <w:pStyle w:val="NoSpacing"/>
              <w:jc w:val="center"/>
              <w:rPr>
                <w:rFonts w:ascii="Arial" w:hAnsi="Arial" w:cs="Arial"/>
                <w:sz w:val="20"/>
                <w:szCs w:val="20"/>
                <w:lang w:val="en-GB"/>
              </w:rPr>
            </w:pPr>
            <w:r w:rsidRPr="00677674">
              <w:rPr>
                <w:rFonts w:ascii="Arial" w:hAnsi="Arial" w:cs="Arial"/>
                <w:sz w:val="20"/>
                <w:szCs w:val="20"/>
                <w:lang w:val="en-GB"/>
              </w:rPr>
              <w:t>1 - 0</w:t>
            </w:r>
          </w:p>
        </w:tc>
      </w:tr>
    </w:tbl>
    <w:p w14:paraId="0252FBBD" w14:textId="77777777" w:rsidR="00891A29" w:rsidRPr="00677674" w:rsidRDefault="00891A29" w:rsidP="00891A29">
      <w:pPr>
        <w:pStyle w:val="NoSpacing"/>
        <w:rPr>
          <w:rFonts w:ascii="Arial" w:hAnsi="Arial" w:cs="Arial"/>
          <w:b/>
          <w:sz w:val="20"/>
          <w:szCs w:val="20"/>
          <w:lang w:val="en-GB"/>
        </w:rPr>
      </w:pPr>
      <w:r w:rsidRPr="00677674">
        <w:rPr>
          <w:rFonts w:ascii="Arial" w:hAnsi="Arial" w:cs="Arial"/>
          <w:sz w:val="20"/>
          <w:szCs w:val="20"/>
          <w:lang w:val="en-GB"/>
        </w:rPr>
        <w:t xml:space="preserve">NB: </w:t>
      </w:r>
      <w:r>
        <w:rPr>
          <w:rFonts w:ascii="Arial" w:hAnsi="Arial" w:cs="Arial"/>
          <w:sz w:val="20"/>
          <w:szCs w:val="20"/>
          <w:lang w:val="en-GB"/>
        </w:rPr>
        <w:t xml:space="preserve">There have been changes in the availability of different inhaler types during the course of the study as well as CFC and CFC-inhaler types. Some formulations were also never licensed in the UK but may have had limited use.  </w:t>
      </w:r>
    </w:p>
    <w:p w14:paraId="6D4D76D3" w14:textId="5339E4AB" w:rsidR="00891A29" w:rsidRDefault="00891A29" w:rsidP="00947AC0">
      <w:pPr>
        <w:pStyle w:val="NoSpacing"/>
      </w:pPr>
    </w:p>
    <w:sectPr w:rsidR="00891A2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544E" w14:textId="77777777" w:rsidR="008A55A2" w:rsidRDefault="008A55A2" w:rsidP="00F31D3D">
      <w:pPr>
        <w:spacing w:after="0" w:line="240" w:lineRule="auto"/>
      </w:pPr>
      <w:r>
        <w:separator/>
      </w:r>
    </w:p>
  </w:endnote>
  <w:endnote w:type="continuationSeparator" w:id="0">
    <w:p w14:paraId="5E3F787F" w14:textId="77777777" w:rsidR="008A55A2" w:rsidRDefault="008A55A2" w:rsidP="00F3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120205"/>
      <w:docPartObj>
        <w:docPartGallery w:val="Page Numbers (Bottom of Page)"/>
        <w:docPartUnique/>
      </w:docPartObj>
    </w:sdtPr>
    <w:sdtEndPr>
      <w:rPr>
        <w:noProof/>
      </w:rPr>
    </w:sdtEndPr>
    <w:sdtContent>
      <w:p w14:paraId="26185707" w14:textId="48F1264B" w:rsidR="004C4D55" w:rsidRDefault="004C4D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E1AC0" w14:textId="77777777" w:rsidR="004C4D55" w:rsidRDefault="004C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7389" w14:textId="77777777" w:rsidR="008A55A2" w:rsidRDefault="008A55A2" w:rsidP="00F31D3D">
      <w:pPr>
        <w:spacing w:after="0" w:line="240" w:lineRule="auto"/>
      </w:pPr>
      <w:r>
        <w:separator/>
      </w:r>
    </w:p>
  </w:footnote>
  <w:footnote w:type="continuationSeparator" w:id="0">
    <w:p w14:paraId="19ABD428" w14:textId="77777777" w:rsidR="008A55A2" w:rsidRDefault="008A55A2" w:rsidP="00F31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0402E"/>
    <w:multiLevelType w:val="multilevel"/>
    <w:tmpl w:val="CFA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F5E47"/>
    <w:multiLevelType w:val="hybridMultilevel"/>
    <w:tmpl w:val="18363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470917"/>
    <w:multiLevelType w:val="hybridMultilevel"/>
    <w:tmpl w:val="CF8A9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3F5406"/>
    <w:multiLevelType w:val="hybridMultilevel"/>
    <w:tmpl w:val="C58A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C9140F"/>
    <w:multiLevelType w:val="hybridMultilevel"/>
    <w:tmpl w:val="720A7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581259"/>
    <w:multiLevelType w:val="hybridMultilevel"/>
    <w:tmpl w:val="0248E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F94C15"/>
    <w:multiLevelType w:val="hybridMultilevel"/>
    <w:tmpl w:val="229AD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2B095D"/>
    <w:multiLevelType w:val="multilevel"/>
    <w:tmpl w:val="D49E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910CB"/>
    <w:multiLevelType w:val="hybridMultilevel"/>
    <w:tmpl w:val="D652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6E1298"/>
    <w:multiLevelType w:val="hybridMultilevel"/>
    <w:tmpl w:val="E7FA0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2"/>
  </w:num>
  <w:num w:numId="6">
    <w:abstractNumId w:val="5"/>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F618C"/>
    <w:rsid w:val="00032FE4"/>
    <w:rsid w:val="00053532"/>
    <w:rsid w:val="00060E14"/>
    <w:rsid w:val="00075C42"/>
    <w:rsid w:val="00094630"/>
    <w:rsid w:val="00141E6E"/>
    <w:rsid w:val="001574D3"/>
    <w:rsid w:val="00165A5B"/>
    <w:rsid w:val="001C4413"/>
    <w:rsid w:val="001D77B3"/>
    <w:rsid w:val="001E208C"/>
    <w:rsid w:val="00235CFB"/>
    <w:rsid w:val="00246A38"/>
    <w:rsid w:val="002707A7"/>
    <w:rsid w:val="002C0DE1"/>
    <w:rsid w:val="002C745F"/>
    <w:rsid w:val="002E0F5D"/>
    <w:rsid w:val="002E7244"/>
    <w:rsid w:val="003055E1"/>
    <w:rsid w:val="00307F47"/>
    <w:rsid w:val="00334023"/>
    <w:rsid w:val="00342C8B"/>
    <w:rsid w:val="00356C80"/>
    <w:rsid w:val="003B7F4A"/>
    <w:rsid w:val="003E1946"/>
    <w:rsid w:val="003F618C"/>
    <w:rsid w:val="00443EB7"/>
    <w:rsid w:val="00476487"/>
    <w:rsid w:val="00477F6A"/>
    <w:rsid w:val="004C4D55"/>
    <w:rsid w:val="005138B1"/>
    <w:rsid w:val="005910B7"/>
    <w:rsid w:val="005B5AAF"/>
    <w:rsid w:val="005D1207"/>
    <w:rsid w:val="00626742"/>
    <w:rsid w:val="00647F4C"/>
    <w:rsid w:val="00687C41"/>
    <w:rsid w:val="006B6B56"/>
    <w:rsid w:val="006C7D63"/>
    <w:rsid w:val="006E08DD"/>
    <w:rsid w:val="006F742E"/>
    <w:rsid w:val="0070032C"/>
    <w:rsid w:val="0070568A"/>
    <w:rsid w:val="007329C5"/>
    <w:rsid w:val="00742799"/>
    <w:rsid w:val="00766784"/>
    <w:rsid w:val="00767525"/>
    <w:rsid w:val="007E78D8"/>
    <w:rsid w:val="007E79B5"/>
    <w:rsid w:val="008138D4"/>
    <w:rsid w:val="008271B0"/>
    <w:rsid w:val="00861E5F"/>
    <w:rsid w:val="0087358D"/>
    <w:rsid w:val="00891A29"/>
    <w:rsid w:val="008948AE"/>
    <w:rsid w:val="008A55A2"/>
    <w:rsid w:val="008C202A"/>
    <w:rsid w:val="008C33F4"/>
    <w:rsid w:val="008D270F"/>
    <w:rsid w:val="00912799"/>
    <w:rsid w:val="00947AC0"/>
    <w:rsid w:val="00966E7B"/>
    <w:rsid w:val="00A25817"/>
    <w:rsid w:val="00A41EAB"/>
    <w:rsid w:val="00A6168E"/>
    <w:rsid w:val="00A6347B"/>
    <w:rsid w:val="00A8045F"/>
    <w:rsid w:val="00AE5C86"/>
    <w:rsid w:val="00B31B3F"/>
    <w:rsid w:val="00B51C1F"/>
    <w:rsid w:val="00B7103C"/>
    <w:rsid w:val="00B8147F"/>
    <w:rsid w:val="00BA4BA3"/>
    <w:rsid w:val="00BA559D"/>
    <w:rsid w:val="00BA63FB"/>
    <w:rsid w:val="00BB1780"/>
    <w:rsid w:val="00BF3D69"/>
    <w:rsid w:val="00C62342"/>
    <w:rsid w:val="00C87B83"/>
    <w:rsid w:val="00CB67CB"/>
    <w:rsid w:val="00CF1CF1"/>
    <w:rsid w:val="00D1246D"/>
    <w:rsid w:val="00D47B49"/>
    <w:rsid w:val="00D54B9D"/>
    <w:rsid w:val="00D712CF"/>
    <w:rsid w:val="00DE39C5"/>
    <w:rsid w:val="00DF42EF"/>
    <w:rsid w:val="00E1388E"/>
    <w:rsid w:val="00E52B49"/>
    <w:rsid w:val="00E76052"/>
    <w:rsid w:val="00EB3EFC"/>
    <w:rsid w:val="00ED4228"/>
    <w:rsid w:val="00EE0DF9"/>
    <w:rsid w:val="00EF5934"/>
    <w:rsid w:val="00F0146D"/>
    <w:rsid w:val="00F02B95"/>
    <w:rsid w:val="00F07A99"/>
    <w:rsid w:val="00F31D3D"/>
    <w:rsid w:val="00F51F82"/>
    <w:rsid w:val="00F529F4"/>
    <w:rsid w:val="00F53810"/>
    <w:rsid w:val="00F56EA7"/>
    <w:rsid w:val="00F94036"/>
    <w:rsid w:val="00FF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B3C1"/>
  <w15:chartTrackingRefBased/>
  <w15:docId w15:val="{982D40B8-FB55-41AB-AB8D-B72C8516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8C"/>
    <w:pPr>
      <w:spacing w:after="200" w:line="276" w:lineRule="auto"/>
    </w:pPr>
    <w:rPr>
      <w:rFonts w:ascii="Arial" w:eastAsia="Calibri" w:hAnsi="Arial" w:cs="Arial"/>
      <w:color w:val="000000"/>
      <w:sz w:val="20"/>
      <w:lang w:eastAsia="en-GB"/>
    </w:rPr>
  </w:style>
  <w:style w:type="paragraph" w:styleId="Heading1">
    <w:name w:val="heading 1"/>
    <w:basedOn w:val="Normal"/>
    <w:next w:val="Normal"/>
    <w:link w:val="Heading1Char"/>
    <w:uiPriority w:val="9"/>
    <w:qFormat/>
    <w:rsid w:val="003F61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6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61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18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F618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3F618C"/>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unhideWhenUsed/>
    <w:rsid w:val="003F618C"/>
    <w:rPr>
      <w:color w:val="0563C1" w:themeColor="hyperlink"/>
      <w:u w:val="single"/>
    </w:rPr>
  </w:style>
  <w:style w:type="paragraph" w:styleId="ListParagraph">
    <w:name w:val="List Paragraph"/>
    <w:basedOn w:val="Normal"/>
    <w:uiPriority w:val="34"/>
    <w:qFormat/>
    <w:rsid w:val="003F618C"/>
    <w:pPr>
      <w:ind w:left="720"/>
      <w:contextualSpacing/>
    </w:pPr>
  </w:style>
  <w:style w:type="paragraph" w:styleId="NoSpacing">
    <w:name w:val="No Spacing"/>
    <w:link w:val="NoSpacingChar"/>
    <w:uiPriority w:val="1"/>
    <w:qFormat/>
    <w:rsid w:val="003F618C"/>
    <w:pPr>
      <w:spacing w:after="0" w:line="240" w:lineRule="auto"/>
    </w:pPr>
    <w:rPr>
      <w:lang w:val="de-DE"/>
    </w:rPr>
  </w:style>
  <w:style w:type="character" w:customStyle="1" w:styleId="NoSpacingChar">
    <w:name w:val="No Spacing Char"/>
    <w:link w:val="NoSpacing"/>
    <w:uiPriority w:val="1"/>
    <w:rsid w:val="003F618C"/>
    <w:rPr>
      <w:lang w:val="de-DE"/>
    </w:rPr>
  </w:style>
  <w:style w:type="paragraph" w:customStyle="1" w:styleId="EndNoteBibliography">
    <w:name w:val="EndNote Bibliography"/>
    <w:basedOn w:val="Normal"/>
    <w:link w:val="EndNoteBibliographyChar"/>
    <w:rsid w:val="003F618C"/>
    <w:pPr>
      <w:spacing w:line="240" w:lineRule="auto"/>
    </w:pPr>
    <w:rPr>
      <w:rFonts w:eastAsia="Times New Roman"/>
      <w:noProof/>
      <w:color w:val="auto"/>
      <w:lang w:val="en-US" w:eastAsia="en-US"/>
    </w:rPr>
  </w:style>
  <w:style w:type="character" w:customStyle="1" w:styleId="EndNoteBibliographyChar">
    <w:name w:val="EndNote Bibliography Char"/>
    <w:basedOn w:val="DefaultParagraphFont"/>
    <w:link w:val="EndNoteBibliography"/>
    <w:rsid w:val="003F618C"/>
    <w:rPr>
      <w:rFonts w:ascii="Arial" w:eastAsia="Times New Roman" w:hAnsi="Arial" w:cs="Arial"/>
      <w:noProof/>
      <w:sz w:val="20"/>
      <w:lang w:val="en-US"/>
    </w:rPr>
  </w:style>
  <w:style w:type="table" w:styleId="TableGrid">
    <w:name w:val="Table Grid"/>
    <w:basedOn w:val="TableNormal"/>
    <w:uiPriority w:val="59"/>
    <w:rsid w:val="003F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3F618C"/>
  </w:style>
  <w:style w:type="character" w:styleId="CommentReference">
    <w:name w:val="annotation reference"/>
    <w:basedOn w:val="DefaultParagraphFont"/>
    <w:uiPriority w:val="99"/>
    <w:semiHidden/>
    <w:unhideWhenUsed/>
    <w:rsid w:val="003F618C"/>
    <w:rPr>
      <w:sz w:val="16"/>
      <w:szCs w:val="16"/>
    </w:rPr>
  </w:style>
  <w:style w:type="paragraph" w:styleId="CommentText">
    <w:name w:val="annotation text"/>
    <w:basedOn w:val="Normal"/>
    <w:link w:val="CommentTextChar"/>
    <w:uiPriority w:val="99"/>
    <w:unhideWhenUsed/>
    <w:rsid w:val="003F618C"/>
    <w:pPr>
      <w:spacing w:line="240" w:lineRule="auto"/>
    </w:pPr>
    <w:rPr>
      <w:szCs w:val="20"/>
    </w:rPr>
  </w:style>
  <w:style w:type="character" w:customStyle="1" w:styleId="CommentTextChar">
    <w:name w:val="Comment Text Char"/>
    <w:basedOn w:val="DefaultParagraphFont"/>
    <w:link w:val="CommentText"/>
    <w:uiPriority w:val="99"/>
    <w:rsid w:val="003F618C"/>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F618C"/>
    <w:rPr>
      <w:b/>
      <w:bCs/>
    </w:rPr>
  </w:style>
  <w:style w:type="character" w:customStyle="1" w:styleId="CommentSubjectChar">
    <w:name w:val="Comment Subject Char"/>
    <w:basedOn w:val="CommentTextChar"/>
    <w:link w:val="CommentSubject"/>
    <w:uiPriority w:val="99"/>
    <w:semiHidden/>
    <w:rsid w:val="003F618C"/>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3F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8C"/>
    <w:rPr>
      <w:rFonts w:ascii="Segoe UI" w:eastAsia="Calibri" w:hAnsi="Segoe UI" w:cs="Segoe UI"/>
      <w:color w:val="000000"/>
      <w:sz w:val="18"/>
      <w:szCs w:val="18"/>
      <w:lang w:eastAsia="en-GB"/>
    </w:rPr>
  </w:style>
  <w:style w:type="paragraph" w:customStyle="1" w:styleId="EndNoteBibliographyTitle">
    <w:name w:val="EndNote Bibliography Title"/>
    <w:basedOn w:val="Normal"/>
    <w:link w:val="EndNoteBibliographyTitleChar"/>
    <w:rsid w:val="003F618C"/>
    <w:pPr>
      <w:spacing w:after="0"/>
      <w:jc w:val="center"/>
    </w:pPr>
    <w:rPr>
      <w:noProof/>
      <w:lang w:val="de-DE"/>
    </w:rPr>
  </w:style>
  <w:style w:type="character" w:customStyle="1" w:styleId="EndNoteBibliographyTitleChar">
    <w:name w:val="EndNote Bibliography Title Char"/>
    <w:basedOn w:val="NoSpacingChar"/>
    <w:link w:val="EndNoteBibliographyTitle"/>
    <w:rsid w:val="003F618C"/>
    <w:rPr>
      <w:rFonts w:ascii="Arial" w:eastAsia="Calibri" w:hAnsi="Arial" w:cs="Arial"/>
      <w:noProof/>
      <w:color w:val="000000"/>
      <w:sz w:val="20"/>
      <w:lang w:val="de-DE" w:eastAsia="en-GB"/>
    </w:rPr>
  </w:style>
  <w:style w:type="character" w:customStyle="1" w:styleId="UnresolvedMention1">
    <w:name w:val="Unresolved Mention1"/>
    <w:basedOn w:val="DefaultParagraphFont"/>
    <w:uiPriority w:val="99"/>
    <w:rsid w:val="003F618C"/>
    <w:rPr>
      <w:color w:val="605E5C"/>
      <w:shd w:val="clear" w:color="auto" w:fill="E1DFDD"/>
    </w:rPr>
  </w:style>
  <w:style w:type="paragraph" w:customStyle="1" w:styleId="Default">
    <w:name w:val="Default"/>
    <w:rsid w:val="003F618C"/>
    <w:pPr>
      <w:autoSpaceDE w:val="0"/>
      <w:autoSpaceDN w:val="0"/>
      <w:adjustRightInd w:val="0"/>
      <w:spacing w:after="0" w:line="240" w:lineRule="auto"/>
    </w:pPr>
    <w:rPr>
      <w:rFonts w:ascii="Univers 45 Light" w:hAnsi="Univers 45 Light" w:cs="Univers 45 Light"/>
      <w:color w:val="000000"/>
      <w:sz w:val="24"/>
      <w:szCs w:val="24"/>
    </w:rPr>
  </w:style>
  <w:style w:type="paragraph" w:styleId="NormalWeb">
    <w:name w:val="Normal (Web)"/>
    <w:basedOn w:val="Normal"/>
    <w:uiPriority w:val="99"/>
    <w:unhideWhenUsed/>
    <w:rsid w:val="003F61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ontentline-244">
    <w:name w:val="contentline-244"/>
    <w:basedOn w:val="DefaultParagraphFont"/>
    <w:rsid w:val="003F618C"/>
  </w:style>
  <w:style w:type="character" w:customStyle="1" w:styleId="UnresolvedMention2">
    <w:name w:val="Unresolved Mention2"/>
    <w:basedOn w:val="DefaultParagraphFont"/>
    <w:uiPriority w:val="99"/>
    <w:semiHidden/>
    <w:unhideWhenUsed/>
    <w:rsid w:val="003F618C"/>
    <w:rPr>
      <w:color w:val="605E5C"/>
      <w:shd w:val="clear" w:color="auto" w:fill="E1DFDD"/>
    </w:rPr>
  </w:style>
  <w:style w:type="paragraph" w:styleId="Revision">
    <w:name w:val="Revision"/>
    <w:hidden/>
    <w:uiPriority w:val="99"/>
    <w:semiHidden/>
    <w:rsid w:val="003F618C"/>
    <w:pPr>
      <w:spacing w:after="0" w:line="240" w:lineRule="auto"/>
    </w:pPr>
    <w:rPr>
      <w:rFonts w:ascii="Arial" w:eastAsia="Calibri" w:hAnsi="Arial" w:cs="Arial"/>
      <w:color w:val="000000"/>
      <w:sz w:val="20"/>
      <w:lang w:eastAsia="en-GB"/>
    </w:rPr>
  </w:style>
  <w:style w:type="paragraph" w:styleId="Header">
    <w:name w:val="header"/>
    <w:basedOn w:val="Normal"/>
    <w:link w:val="HeaderChar"/>
    <w:uiPriority w:val="99"/>
    <w:unhideWhenUsed/>
    <w:rsid w:val="00F3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D3D"/>
    <w:rPr>
      <w:rFonts w:ascii="Arial" w:eastAsia="Calibri" w:hAnsi="Arial" w:cs="Arial"/>
      <w:color w:val="000000"/>
      <w:sz w:val="20"/>
      <w:lang w:eastAsia="en-GB"/>
    </w:rPr>
  </w:style>
  <w:style w:type="paragraph" w:styleId="Footer">
    <w:name w:val="footer"/>
    <w:basedOn w:val="Normal"/>
    <w:link w:val="FooterChar"/>
    <w:uiPriority w:val="99"/>
    <w:unhideWhenUsed/>
    <w:rsid w:val="00F3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D3D"/>
    <w:rPr>
      <w:rFonts w:ascii="Arial" w:eastAsia="Calibri" w:hAnsi="Arial" w:cs="Arial"/>
      <w:color w:val="000000"/>
      <w:sz w:val="20"/>
      <w:lang w:eastAsia="en-GB"/>
    </w:rPr>
  </w:style>
  <w:style w:type="character" w:styleId="UnresolvedMention">
    <w:name w:val="Unresolved Mention"/>
    <w:basedOn w:val="DefaultParagraphFont"/>
    <w:uiPriority w:val="99"/>
    <w:semiHidden/>
    <w:unhideWhenUsed/>
    <w:rsid w:val="003B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tatistics.blf.org.uk/copd" TargetMode="External"/><Relationship Id="rId18" Type="http://schemas.openxmlformats.org/officeDocument/2006/relationships/hyperlink" Target="https://www.sign.ac.uk/assets/sign153.pdf" TargetMode="External"/><Relationship Id="rId26" Type="http://schemas.openxmlformats.org/officeDocument/2006/relationships/hyperlink" Target="https://www.bnf.org/" TargetMode="External"/><Relationship Id="rId39" Type="http://schemas.openxmlformats.org/officeDocument/2006/relationships/hyperlink" Target="https://www.asthma.org.uk/about/media/news/uk-inhaler-groups-joint-statement-on-duaklir-aclidinium--formoterol-fumarate-genuair-packaging-change/" TargetMode="External"/><Relationship Id="rId3" Type="http://schemas.openxmlformats.org/officeDocument/2006/relationships/settings" Target="settings.xml"/><Relationship Id="rId21" Type="http://schemas.openxmlformats.org/officeDocument/2006/relationships/hyperlink" Target="https://goldcopd.org/gold-teaching-slide-set/" TargetMode="External"/><Relationship Id="rId34" Type="http://schemas.openxmlformats.org/officeDocument/2006/relationships/hyperlink" Target="https://www.sehd.scot.nhs.uk/mels/CEL2009_23.pdf" TargetMode="External"/><Relationship Id="rId42" Type="http://schemas.openxmlformats.org/officeDocument/2006/relationships/theme" Target="theme/theme1.xml"/><Relationship Id="rId7" Type="http://schemas.openxmlformats.org/officeDocument/2006/relationships/hyperlink" Target="mailto:alec.morton@strath.ac.uk" TargetMode="External"/><Relationship Id="rId12" Type="http://schemas.openxmlformats.org/officeDocument/2006/relationships/hyperlink" Target="https://www.asthma.org.uk/about/media/facts-and-statistics/" TargetMode="External"/><Relationship Id="rId17" Type="http://schemas.openxmlformats.org/officeDocument/2006/relationships/hyperlink" Target="https://www.nice.org.uk/standards-and-indicators/qofindicators" TargetMode="External"/><Relationship Id="rId25" Type="http://schemas.openxmlformats.org/officeDocument/2006/relationships/hyperlink" Target="http://isdscotland.org/Health-Topics/Prescribing-and-Medicines/Community-Dispensing/Prescription-Cost-Analysis/" TargetMode="External"/><Relationship Id="rId33" Type="http://schemas.openxmlformats.org/officeDocument/2006/relationships/hyperlink" Target="http://www.audit-scotland.gov.uk/uploads/docs/report/2016/nr_161027_nhs_overview.pdf" TargetMode="External"/><Relationship Id="rId38" Type="http://schemas.openxmlformats.org/officeDocument/2006/relationships/hyperlink" Target="http://library.nhsggc.org.uk/media/223647/COPD%20guidelines.pdf" TargetMode="External"/><Relationship Id="rId2" Type="http://schemas.openxmlformats.org/officeDocument/2006/relationships/styles" Target="styles.xml"/><Relationship Id="rId16" Type="http://schemas.openxmlformats.org/officeDocument/2006/relationships/hyperlink" Target="https://www.nice.org.uk/guidance/ng80" TargetMode="External"/><Relationship Id="rId20" Type="http://schemas.openxmlformats.org/officeDocument/2006/relationships/hyperlink" Target="http://foi.nhsgrampian.org/globalassets/foidocument/foi-public-documents1---all-documents/nhsgmcn_asthma.pdf" TargetMode="External"/><Relationship Id="rId29" Type="http://schemas.openxmlformats.org/officeDocument/2006/relationships/hyperlink" Target="http://www.audit-scotland.gov.uk/docs/health/2003/nr_030626_supporting_prescribing_km.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www.ggcprescribing.org.uk/blog/asthma-copd-inhalers-choice/" TargetMode="External"/><Relationship Id="rId32" Type="http://schemas.openxmlformats.org/officeDocument/2006/relationships/hyperlink" Target="http://www.ggcprescribing.org.uk/media/uploads/prescribing_resources/inhaler_indentification_guide_-_1310.pdf" TargetMode="External"/><Relationship Id="rId37" Type="http://schemas.openxmlformats.org/officeDocument/2006/relationships/hyperlink" Target="https://www.nhstaysideadtc.scot.nhs.uk/TAPG%20html/Section%203/PDF%20docs/COPD%20guidelines.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ice.org.uk/guidance/gid-ng10026/documents/short-version-of-draft-guideline" TargetMode="External"/><Relationship Id="rId23" Type="http://schemas.openxmlformats.org/officeDocument/2006/relationships/hyperlink" Target="http://www.nhsggc.org.uk/media/245912/asthma-inhaler-device-preferred-list.pdf" TargetMode="External"/><Relationship Id="rId28" Type="http://schemas.openxmlformats.org/officeDocument/2006/relationships/hyperlink" Target="https://www.whocc.no/" TargetMode="External"/><Relationship Id="rId36" Type="http://schemas.openxmlformats.org/officeDocument/2006/relationships/hyperlink" Target="http://www.lothianrespiratorymcn.scot.nhs.uk/" TargetMode="External"/><Relationship Id="rId10" Type="http://schemas.openxmlformats.org/officeDocument/2006/relationships/chart" Target="charts/chart3.xml"/><Relationship Id="rId19" Type="http://schemas.openxmlformats.org/officeDocument/2006/relationships/hyperlink" Target="https://www.sehd.scot.nhs.uk/cmo/CMO(2014)14-Respiratory%20Prescribing%20Strategy%20June%202014.pdf" TargetMode="External"/><Relationship Id="rId31" Type="http://schemas.openxmlformats.org/officeDocument/2006/relationships/hyperlink" Target="http://www.ggcmedicines.org.uk/media/uploads/ps_primary_care/mupc__april_2017.pdf"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goldcopd.org/wp-content/uploads/2016/12/wms-GOLD-2017-Pocket-Guide.pdf" TargetMode="External"/><Relationship Id="rId22" Type="http://schemas.openxmlformats.org/officeDocument/2006/relationships/hyperlink" Target="http://www.ljf.scot.nhs.uk/PrescribingBulletins/Prescribing%20Bulletins/Lothian%20Prescribing%20Bulletin%20Issue%2079%20May%202016%20v2%20resp%20amend.pdf" TargetMode="External"/><Relationship Id="rId27" Type="http://schemas.openxmlformats.org/officeDocument/2006/relationships/hyperlink" Target="http://www.sehd.scot.nhs.uk/pca/PCA2012(M)08report.pdf" TargetMode="External"/><Relationship Id="rId30" Type="http://schemas.openxmlformats.org/officeDocument/2006/relationships/hyperlink" Target="http://www.sehd.scot.nhs.uk/publications/DC20141201nti.pdf" TargetMode="External"/><Relationship Id="rId35" Type="http://schemas.openxmlformats.org/officeDocument/2006/relationships/hyperlink" Target="http://www.lothianrespiratorymcn.scot.nhs.uk/wp-content/uploads/2009/05/Lothian-COPD-Guidelines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hollymccabe\Desktop\Dissertation%20\INHALERS\MY%20GRAPHS\INHALERS%20BY%20DRUG%20CLA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hollymccabe\Desktop\Dissertation%20\INHALERS\MY%20GRAPHS\INHALERS%20BY%20DRUG%20CLAS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ollyMcCabe\Desktop\Personal\for%20brian\Copy%20of%20INHALERS%20BY%20DRUG%20CLASS%2002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llyMcCabe\Desktop\Personal\for%20brian\Copy%20of%20INHALERS%20BY%20DRUG%20CLASS%2002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'Total Disp.'!$A$2</c:f>
              <c:strCache>
                <c:ptCount val="1"/>
                <c:pt idx="0">
                  <c:v>SABA</c:v>
                </c:pt>
              </c:strCache>
            </c:strRef>
          </c:tx>
          <c:spPr>
            <a:ln w="28575" cap="rnd">
              <a:solidFill>
                <a:schemeClr val="accent1"/>
              </a:solidFill>
              <a:round/>
            </a:ln>
            <a:effectLst/>
          </c:spPr>
          <c:marker>
            <c:symbol val="none"/>
          </c:marker>
          <c:cat>
            <c:numRef>
              <c:f>'Total Disp.'!$B$1:$R$1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Disp.'!$B$2:$R$2</c:f>
              <c:numCache>
                <c:formatCode>#,##0</c:formatCode>
                <c:ptCount val="17"/>
                <c:pt idx="0">
                  <c:v>1723191</c:v>
                </c:pt>
                <c:pt idx="1">
                  <c:v>1774224</c:v>
                </c:pt>
                <c:pt idx="2">
                  <c:v>1812093</c:v>
                </c:pt>
                <c:pt idx="3">
                  <c:v>1810846</c:v>
                </c:pt>
                <c:pt idx="4">
                  <c:v>1832310</c:v>
                </c:pt>
                <c:pt idx="5">
                  <c:v>1866834</c:v>
                </c:pt>
                <c:pt idx="6">
                  <c:v>1906539</c:v>
                </c:pt>
                <c:pt idx="7">
                  <c:v>1934375</c:v>
                </c:pt>
                <c:pt idx="8">
                  <c:v>2049068</c:v>
                </c:pt>
                <c:pt idx="9">
                  <c:v>2109740</c:v>
                </c:pt>
                <c:pt idx="10">
                  <c:v>2130641</c:v>
                </c:pt>
                <c:pt idx="11">
                  <c:v>2199997</c:v>
                </c:pt>
                <c:pt idx="12">
                  <c:v>2242248</c:v>
                </c:pt>
                <c:pt idx="13">
                  <c:v>2240958</c:v>
                </c:pt>
                <c:pt idx="14">
                  <c:v>2343497</c:v>
                </c:pt>
                <c:pt idx="15">
                  <c:v>2345073</c:v>
                </c:pt>
                <c:pt idx="16">
                  <c:v>2371581</c:v>
                </c:pt>
              </c:numCache>
            </c:numRef>
          </c:val>
          <c:smooth val="0"/>
          <c:extLst>
            <c:ext xmlns:c16="http://schemas.microsoft.com/office/drawing/2014/chart" uri="{C3380CC4-5D6E-409C-BE32-E72D297353CC}">
              <c16:uniqueId val="{00000000-D5F2-4486-B1E8-5558D87F0888}"/>
            </c:ext>
          </c:extLst>
        </c:ser>
        <c:ser>
          <c:idx val="1"/>
          <c:order val="1"/>
          <c:tx>
            <c:strRef>
              <c:f>'Total Disp.'!$A$3</c:f>
              <c:strCache>
                <c:ptCount val="1"/>
                <c:pt idx="0">
                  <c:v>SABA/SAMA</c:v>
                </c:pt>
              </c:strCache>
            </c:strRef>
          </c:tx>
          <c:spPr>
            <a:ln w="28575" cap="rnd">
              <a:solidFill>
                <a:schemeClr val="accent2"/>
              </a:solidFill>
              <a:round/>
            </a:ln>
            <a:effectLst/>
          </c:spPr>
          <c:marker>
            <c:symbol val="none"/>
          </c:marker>
          <c:cat>
            <c:numRef>
              <c:f>'Total Disp.'!$B$1:$R$1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Disp.'!$B$3:$R$3</c:f>
              <c:numCache>
                <c:formatCode>#,##0</c:formatCode>
                <c:ptCount val="17"/>
                <c:pt idx="0">
                  <c:v>83245</c:v>
                </c:pt>
                <c:pt idx="1">
                  <c:v>95849</c:v>
                </c:pt>
                <c:pt idx="2">
                  <c:v>112412</c:v>
                </c:pt>
                <c:pt idx="3">
                  <c:v>127366</c:v>
                </c:pt>
                <c:pt idx="4">
                  <c:v>128137</c:v>
                </c:pt>
                <c:pt idx="5">
                  <c:v>118108</c:v>
                </c:pt>
                <c:pt idx="6">
                  <c:v>104552</c:v>
                </c:pt>
                <c:pt idx="7">
                  <c:v>86841</c:v>
                </c:pt>
                <c:pt idx="8">
                  <c:v>17256</c:v>
                </c:pt>
                <c:pt idx="9">
                  <c:v>0</c:v>
                </c:pt>
                <c:pt idx="10">
                  <c:v>0</c:v>
                </c:pt>
                <c:pt idx="11">
                  <c:v>0</c:v>
                </c:pt>
                <c:pt idx="12">
                  <c:v>0</c:v>
                </c:pt>
                <c:pt idx="13">
                  <c:v>0</c:v>
                </c:pt>
                <c:pt idx="14">
                  <c:v>0</c:v>
                </c:pt>
                <c:pt idx="15">
                  <c:v>0</c:v>
                </c:pt>
                <c:pt idx="16">
                  <c:v>0</c:v>
                </c:pt>
              </c:numCache>
            </c:numRef>
          </c:val>
          <c:smooth val="0"/>
          <c:extLst>
            <c:ext xmlns:c16="http://schemas.microsoft.com/office/drawing/2014/chart" uri="{C3380CC4-5D6E-409C-BE32-E72D297353CC}">
              <c16:uniqueId val="{00000001-D5F2-4486-B1E8-5558D87F0888}"/>
            </c:ext>
          </c:extLst>
        </c:ser>
        <c:ser>
          <c:idx val="2"/>
          <c:order val="2"/>
          <c:tx>
            <c:strRef>
              <c:f>'Total Disp.'!$A$4</c:f>
              <c:strCache>
                <c:ptCount val="1"/>
                <c:pt idx="0">
                  <c:v>SAMA</c:v>
                </c:pt>
              </c:strCache>
            </c:strRef>
          </c:tx>
          <c:spPr>
            <a:ln w="28575" cap="rnd">
              <a:solidFill>
                <a:schemeClr val="accent3"/>
              </a:solidFill>
              <a:round/>
            </a:ln>
            <a:effectLst/>
          </c:spPr>
          <c:marker>
            <c:symbol val="none"/>
          </c:marker>
          <c:cat>
            <c:numRef>
              <c:f>'Total Disp.'!$B$1:$R$1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Disp.'!$B$4:$R$4</c:f>
              <c:numCache>
                <c:formatCode>#,##0</c:formatCode>
                <c:ptCount val="17"/>
                <c:pt idx="0">
                  <c:v>153616</c:v>
                </c:pt>
                <c:pt idx="1">
                  <c:v>160567</c:v>
                </c:pt>
                <c:pt idx="2">
                  <c:v>164274</c:v>
                </c:pt>
                <c:pt idx="3">
                  <c:v>156011</c:v>
                </c:pt>
                <c:pt idx="4">
                  <c:v>117113</c:v>
                </c:pt>
                <c:pt idx="5">
                  <c:v>96750</c:v>
                </c:pt>
                <c:pt idx="6">
                  <c:v>81533</c:v>
                </c:pt>
                <c:pt idx="7">
                  <c:v>71244</c:v>
                </c:pt>
                <c:pt idx="8">
                  <c:v>86240</c:v>
                </c:pt>
                <c:pt idx="9">
                  <c:v>78107</c:v>
                </c:pt>
                <c:pt idx="10">
                  <c:v>65622</c:v>
                </c:pt>
                <c:pt idx="11">
                  <c:v>53580</c:v>
                </c:pt>
                <c:pt idx="12">
                  <c:v>44477</c:v>
                </c:pt>
                <c:pt idx="13">
                  <c:v>37813</c:v>
                </c:pt>
                <c:pt idx="14">
                  <c:v>32451</c:v>
                </c:pt>
                <c:pt idx="15">
                  <c:v>27590</c:v>
                </c:pt>
                <c:pt idx="16">
                  <c:v>22760</c:v>
                </c:pt>
              </c:numCache>
            </c:numRef>
          </c:val>
          <c:smooth val="0"/>
          <c:extLst>
            <c:ext xmlns:c16="http://schemas.microsoft.com/office/drawing/2014/chart" uri="{C3380CC4-5D6E-409C-BE32-E72D297353CC}">
              <c16:uniqueId val="{00000002-D5F2-4486-B1E8-5558D87F0888}"/>
            </c:ext>
          </c:extLst>
        </c:ser>
        <c:ser>
          <c:idx val="3"/>
          <c:order val="3"/>
          <c:tx>
            <c:strRef>
              <c:f>'Total Disp.'!$A$5</c:f>
              <c:strCache>
                <c:ptCount val="1"/>
                <c:pt idx="0">
                  <c:v>LABA</c:v>
                </c:pt>
              </c:strCache>
            </c:strRef>
          </c:tx>
          <c:spPr>
            <a:ln w="28575" cap="rnd">
              <a:solidFill>
                <a:schemeClr val="accent4"/>
              </a:solidFill>
              <a:round/>
            </a:ln>
            <a:effectLst/>
          </c:spPr>
          <c:marker>
            <c:symbol val="none"/>
          </c:marker>
          <c:cat>
            <c:numRef>
              <c:f>'Total Disp.'!$B$1:$R$1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Disp.'!$B$5:$R$5</c:f>
              <c:numCache>
                <c:formatCode>#,##0</c:formatCode>
                <c:ptCount val="17"/>
                <c:pt idx="0">
                  <c:v>260530</c:v>
                </c:pt>
                <c:pt idx="1">
                  <c:v>273897</c:v>
                </c:pt>
                <c:pt idx="2">
                  <c:v>269584</c:v>
                </c:pt>
                <c:pt idx="3">
                  <c:v>250819</c:v>
                </c:pt>
                <c:pt idx="4">
                  <c:v>225275</c:v>
                </c:pt>
                <c:pt idx="5">
                  <c:v>198613</c:v>
                </c:pt>
                <c:pt idx="6">
                  <c:v>179011</c:v>
                </c:pt>
                <c:pt idx="7">
                  <c:v>160035</c:v>
                </c:pt>
                <c:pt idx="8">
                  <c:v>144084</c:v>
                </c:pt>
                <c:pt idx="9">
                  <c:v>132619</c:v>
                </c:pt>
                <c:pt idx="10">
                  <c:v>121758</c:v>
                </c:pt>
                <c:pt idx="11">
                  <c:v>112666</c:v>
                </c:pt>
                <c:pt idx="12">
                  <c:v>104426</c:v>
                </c:pt>
                <c:pt idx="13">
                  <c:v>97073</c:v>
                </c:pt>
                <c:pt idx="14">
                  <c:v>94322</c:v>
                </c:pt>
                <c:pt idx="15">
                  <c:v>86328</c:v>
                </c:pt>
                <c:pt idx="16">
                  <c:v>71479</c:v>
                </c:pt>
              </c:numCache>
            </c:numRef>
          </c:val>
          <c:smooth val="0"/>
          <c:extLst>
            <c:ext xmlns:c16="http://schemas.microsoft.com/office/drawing/2014/chart" uri="{C3380CC4-5D6E-409C-BE32-E72D297353CC}">
              <c16:uniqueId val="{00000003-D5F2-4486-B1E8-5558D87F0888}"/>
            </c:ext>
          </c:extLst>
        </c:ser>
        <c:ser>
          <c:idx val="4"/>
          <c:order val="4"/>
          <c:tx>
            <c:strRef>
              <c:f>'Total Disp.'!$A$6</c:f>
              <c:strCache>
                <c:ptCount val="1"/>
                <c:pt idx="0">
                  <c:v>LAMA</c:v>
                </c:pt>
              </c:strCache>
            </c:strRef>
          </c:tx>
          <c:spPr>
            <a:ln w="28575" cap="rnd">
              <a:solidFill>
                <a:schemeClr val="accent5"/>
              </a:solidFill>
              <a:round/>
            </a:ln>
            <a:effectLst/>
          </c:spPr>
          <c:marker>
            <c:symbol val="none"/>
          </c:marker>
          <c:cat>
            <c:numRef>
              <c:f>'Total Disp.'!$B$1:$R$1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Disp.'!$B$6:$R$6</c:f>
              <c:numCache>
                <c:formatCode>#,##0</c:formatCode>
                <c:ptCount val="17"/>
                <c:pt idx="0">
                  <c:v>0</c:v>
                </c:pt>
                <c:pt idx="1">
                  <c:v>0</c:v>
                </c:pt>
                <c:pt idx="2">
                  <c:v>0</c:v>
                </c:pt>
                <c:pt idx="3">
                  <c:v>0</c:v>
                </c:pt>
                <c:pt idx="4">
                  <c:v>0</c:v>
                </c:pt>
                <c:pt idx="5">
                  <c:v>0</c:v>
                </c:pt>
                <c:pt idx="6">
                  <c:v>0</c:v>
                </c:pt>
                <c:pt idx="7">
                  <c:v>986</c:v>
                </c:pt>
                <c:pt idx="8">
                  <c:v>11174</c:v>
                </c:pt>
                <c:pt idx="9">
                  <c:v>22267</c:v>
                </c:pt>
                <c:pt idx="10">
                  <c:v>33693</c:v>
                </c:pt>
                <c:pt idx="11">
                  <c:v>39444</c:v>
                </c:pt>
                <c:pt idx="12">
                  <c:v>38715</c:v>
                </c:pt>
                <c:pt idx="13">
                  <c:v>40592</c:v>
                </c:pt>
                <c:pt idx="14">
                  <c:v>55805</c:v>
                </c:pt>
                <c:pt idx="15">
                  <c:v>101521</c:v>
                </c:pt>
                <c:pt idx="16">
                  <c:v>216662</c:v>
                </c:pt>
              </c:numCache>
            </c:numRef>
          </c:val>
          <c:smooth val="0"/>
          <c:extLst>
            <c:ext xmlns:c16="http://schemas.microsoft.com/office/drawing/2014/chart" uri="{C3380CC4-5D6E-409C-BE32-E72D297353CC}">
              <c16:uniqueId val="{00000004-D5F2-4486-B1E8-5558D87F0888}"/>
            </c:ext>
          </c:extLst>
        </c:ser>
        <c:ser>
          <c:idx val="5"/>
          <c:order val="5"/>
          <c:tx>
            <c:strRef>
              <c:f>'Total Disp.'!$A$7</c:f>
              <c:strCache>
                <c:ptCount val="1"/>
                <c:pt idx="0">
                  <c:v>LAMA/LABA</c:v>
                </c:pt>
              </c:strCache>
            </c:strRef>
          </c:tx>
          <c:spPr>
            <a:ln w="28575" cap="rnd">
              <a:solidFill>
                <a:schemeClr val="accent6"/>
              </a:solidFill>
              <a:round/>
            </a:ln>
            <a:effectLst/>
          </c:spPr>
          <c:marker>
            <c:symbol val="none"/>
          </c:marker>
          <c:cat>
            <c:numRef>
              <c:f>'Total Disp.'!$B$1:$R$1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Disp.'!$B$7:$R$7</c:f>
              <c:numCache>
                <c:formatCode>#,##0</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98</c:v>
                </c:pt>
                <c:pt idx="15">
                  <c:v>8105</c:v>
                </c:pt>
                <c:pt idx="16">
                  <c:v>44764</c:v>
                </c:pt>
              </c:numCache>
            </c:numRef>
          </c:val>
          <c:smooth val="0"/>
          <c:extLst>
            <c:ext xmlns:c16="http://schemas.microsoft.com/office/drawing/2014/chart" uri="{C3380CC4-5D6E-409C-BE32-E72D297353CC}">
              <c16:uniqueId val="{00000005-D5F2-4486-B1E8-5558D87F0888}"/>
            </c:ext>
          </c:extLst>
        </c:ser>
        <c:ser>
          <c:idx val="6"/>
          <c:order val="6"/>
          <c:tx>
            <c:strRef>
              <c:f>'Total Disp.'!$A$8</c:f>
              <c:strCache>
                <c:ptCount val="1"/>
                <c:pt idx="0">
                  <c:v>Mast cell stabilisors </c:v>
                </c:pt>
              </c:strCache>
            </c:strRef>
          </c:tx>
          <c:spPr>
            <a:ln w="28575" cap="rnd">
              <a:solidFill>
                <a:schemeClr val="accent1">
                  <a:lumMod val="60000"/>
                </a:schemeClr>
              </a:solidFill>
              <a:round/>
            </a:ln>
            <a:effectLst/>
          </c:spPr>
          <c:marker>
            <c:symbol val="none"/>
          </c:marker>
          <c:cat>
            <c:numRef>
              <c:f>'Total Disp.'!$B$1:$R$1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Disp.'!$B$8:$R$8</c:f>
              <c:numCache>
                <c:formatCode>#,##0</c:formatCode>
                <c:ptCount val="17"/>
                <c:pt idx="0">
                  <c:v>11400</c:v>
                </c:pt>
                <c:pt idx="1">
                  <c:v>9516</c:v>
                </c:pt>
                <c:pt idx="2">
                  <c:v>8031</c:v>
                </c:pt>
                <c:pt idx="3">
                  <c:v>6120</c:v>
                </c:pt>
                <c:pt idx="4">
                  <c:v>4617</c:v>
                </c:pt>
                <c:pt idx="5">
                  <c:v>3617</c:v>
                </c:pt>
                <c:pt idx="6">
                  <c:v>2758</c:v>
                </c:pt>
                <c:pt idx="7">
                  <c:v>1396</c:v>
                </c:pt>
                <c:pt idx="8">
                  <c:v>832</c:v>
                </c:pt>
                <c:pt idx="9">
                  <c:v>871</c:v>
                </c:pt>
                <c:pt idx="10">
                  <c:v>966</c:v>
                </c:pt>
                <c:pt idx="11">
                  <c:v>1561</c:v>
                </c:pt>
                <c:pt idx="12">
                  <c:v>1537</c:v>
                </c:pt>
                <c:pt idx="13">
                  <c:v>1375</c:v>
                </c:pt>
                <c:pt idx="14">
                  <c:v>1384</c:v>
                </c:pt>
                <c:pt idx="15">
                  <c:v>1472</c:v>
                </c:pt>
                <c:pt idx="16">
                  <c:v>1383</c:v>
                </c:pt>
              </c:numCache>
            </c:numRef>
          </c:val>
          <c:smooth val="0"/>
          <c:extLst>
            <c:ext xmlns:c16="http://schemas.microsoft.com/office/drawing/2014/chart" uri="{C3380CC4-5D6E-409C-BE32-E72D297353CC}">
              <c16:uniqueId val="{00000006-D5F2-4486-B1E8-5558D87F0888}"/>
            </c:ext>
          </c:extLst>
        </c:ser>
        <c:ser>
          <c:idx val="7"/>
          <c:order val="7"/>
          <c:tx>
            <c:strRef>
              <c:f>'Total Disp.'!$A$9</c:f>
              <c:strCache>
                <c:ptCount val="1"/>
                <c:pt idx="0">
                  <c:v>ICS</c:v>
                </c:pt>
              </c:strCache>
            </c:strRef>
          </c:tx>
          <c:spPr>
            <a:ln w="28575" cap="rnd">
              <a:solidFill>
                <a:schemeClr val="accent2">
                  <a:lumMod val="60000"/>
                </a:schemeClr>
              </a:solidFill>
              <a:round/>
            </a:ln>
            <a:effectLst/>
          </c:spPr>
          <c:marker>
            <c:symbol val="none"/>
          </c:marker>
          <c:cat>
            <c:numRef>
              <c:f>'Total Disp.'!$B$1:$R$1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Disp.'!$B$9:$R$9</c:f>
              <c:numCache>
                <c:formatCode>#,##0</c:formatCode>
                <c:ptCount val="17"/>
                <c:pt idx="0">
                  <c:v>1142719</c:v>
                </c:pt>
                <c:pt idx="1">
                  <c:v>1131668</c:v>
                </c:pt>
                <c:pt idx="2">
                  <c:v>1102420</c:v>
                </c:pt>
                <c:pt idx="3">
                  <c:v>1022822</c:v>
                </c:pt>
                <c:pt idx="4">
                  <c:v>953119</c:v>
                </c:pt>
                <c:pt idx="5">
                  <c:v>876579</c:v>
                </c:pt>
                <c:pt idx="6">
                  <c:v>816126</c:v>
                </c:pt>
                <c:pt idx="7">
                  <c:v>776256</c:v>
                </c:pt>
                <c:pt idx="8">
                  <c:v>761296</c:v>
                </c:pt>
                <c:pt idx="9">
                  <c:v>742055</c:v>
                </c:pt>
                <c:pt idx="10">
                  <c:v>718487</c:v>
                </c:pt>
                <c:pt idx="11">
                  <c:v>712566</c:v>
                </c:pt>
                <c:pt idx="12">
                  <c:v>701604</c:v>
                </c:pt>
                <c:pt idx="13">
                  <c:v>674286</c:v>
                </c:pt>
                <c:pt idx="14">
                  <c:v>686146</c:v>
                </c:pt>
                <c:pt idx="15">
                  <c:v>662215</c:v>
                </c:pt>
                <c:pt idx="16">
                  <c:v>641046</c:v>
                </c:pt>
              </c:numCache>
            </c:numRef>
          </c:val>
          <c:smooth val="0"/>
          <c:extLst>
            <c:ext xmlns:c16="http://schemas.microsoft.com/office/drawing/2014/chart" uri="{C3380CC4-5D6E-409C-BE32-E72D297353CC}">
              <c16:uniqueId val="{00000007-D5F2-4486-B1E8-5558D87F0888}"/>
            </c:ext>
          </c:extLst>
        </c:ser>
        <c:ser>
          <c:idx val="8"/>
          <c:order val="8"/>
          <c:tx>
            <c:strRef>
              <c:f>'Total Disp.'!$A$10</c:f>
              <c:strCache>
                <c:ptCount val="1"/>
                <c:pt idx="0">
                  <c:v>ICS/LABA</c:v>
                </c:pt>
              </c:strCache>
            </c:strRef>
          </c:tx>
          <c:spPr>
            <a:ln w="28575" cap="rnd">
              <a:solidFill>
                <a:schemeClr val="accent3">
                  <a:lumMod val="60000"/>
                </a:schemeClr>
              </a:solidFill>
              <a:round/>
            </a:ln>
            <a:effectLst/>
          </c:spPr>
          <c:marker>
            <c:symbol val="none"/>
          </c:marker>
          <c:cat>
            <c:numRef>
              <c:f>'Total Disp.'!$B$1:$R$1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Disp.'!$B$10:$R$10</c:f>
              <c:numCache>
                <c:formatCode>#,##0</c:formatCode>
                <c:ptCount val="17"/>
                <c:pt idx="0">
                  <c:v>67820</c:v>
                </c:pt>
                <c:pt idx="1">
                  <c:v>135015</c:v>
                </c:pt>
                <c:pt idx="2">
                  <c:v>229049</c:v>
                </c:pt>
                <c:pt idx="3">
                  <c:v>349993</c:v>
                </c:pt>
                <c:pt idx="4">
                  <c:v>492318</c:v>
                </c:pt>
                <c:pt idx="5">
                  <c:v>628176</c:v>
                </c:pt>
                <c:pt idx="6">
                  <c:v>731160</c:v>
                </c:pt>
                <c:pt idx="7">
                  <c:v>816929</c:v>
                </c:pt>
                <c:pt idx="8">
                  <c:v>911935</c:v>
                </c:pt>
                <c:pt idx="9">
                  <c:v>989717</c:v>
                </c:pt>
                <c:pt idx="10">
                  <c:v>1046645</c:v>
                </c:pt>
                <c:pt idx="11">
                  <c:v>1108002</c:v>
                </c:pt>
                <c:pt idx="12">
                  <c:v>1154690</c:v>
                </c:pt>
                <c:pt idx="13">
                  <c:v>1184145</c:v>
                </c:pt>
                <c:pt idx="14">
                  <c:v>1242142</c:v>
                </c:pt>
                <c:pt idx="15">
                  <c:v>1293427</c:v>
                </c:pt>
                <c:pt idx="16">
                  <c:v>1354041</c:v>
                </c:pt>
              </c:numCache>
            </c:numRef>
          </c:val>
          <c:smooth val="0"/>
          <c:extLst>
            <c:ext xmlns:c16="http://schemas.microsoft.com/office/drawing/2014/chart" uri="{C3380CC4-5D6E-409C-BE32-E72D297353CC}">
              <c16:uniqueId val="{00000008-D5F2-4486-B1E8-5558D87F0888}"/>
            </c:ext>
          </c:extLst>
        </c:ser>
        <c:ser>
          <c:idx val="9"/>
          <c:order val="9"/>
          <c:tx>
            <c:strRef>
              <c:f>'Total Disp.'!$A$11</c:f>
              <c:strCache>
                <c:ptCount val="1"/>
                <c:pt idx="0">
                  <c:v>ICS/SABA</c:v>
                </c:pt>
              </c:strCache>
            </c:strRef>
          </c:tx>
          <c:spPr>
            <a:ln w="28575" cap="rnd">
              <a:solidFill>
                <a:schemeClr val="accent4">
                  <a:lumMod val="60000"/>
                </a:schemeClr>
              </a:solidFill>
              <a:round/>
            </a:ln>
            <a:effectLst/>
          </c:spPr>
          <c:marker>
            <c:symbol val="none"/>
          </c:marker>
          <c:cat>
            <c:numRef>
              <c:f>'Total Disp.'!$B$1:$R$1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Disp.'!$B$11:$R$11</c:f>
              <c:numCache>
                <c:formatCode>#,##0</c:formatCode>
                <c:ptCount val="17"/>
                <c:pt idx="0">
                  <c:v>4104</c:v>
                </c:pt>
                <c:pt idx="1">
                  <c:v>3644</c:v>
                </c:pt>
                <c:pt idx="2">
                  <c:v>2862</c:v>
                </c:pt>
                <c:pt idx="3">
                  <c:v>1404</c:v>
                </c:pt>
                <c:pt idx="4">
                  <c:v>36</c:v>
                </c:pt>
                <c:pt idx="5">
                  <c:v>0</c:v>
                </c:pt>
                <c:pt idx="6">
                  <c:v>0</c:v>
                </c:pt>
                <c:pt idx="7">
                  <c:v>0</c:v>
                </c:pt>
                <c:pt idx="8">
                  <c:v>0</c:v>
                </c:pt>
                <c:pt idx="9">
                  <c:v>0</c:v>
                </c:pt>
                <c:pt idx="10">
                  <c:v>0</c:v>
                </c:pt>
                <c:pt idx="11">
                  <c:v>0</c:v>
                </c:pt>
                <c:pt idx="12">
                  <c:v>0</c:v>
                </c:pt>
                <c:pt idx="13">
                  <c:v>0</c:v>
                </c:pt>
                <c:pt idx="14">
                  <c:v>0</c:v>
                </c:pt>
                <c:pt idx="15">
                  <c:v>0</c:v>
                </c:pt>
                <c:pt idx="16">
                  <c:v>0</c:v>
                </c:pt>
              </c:numCache>
            </c:numRef>
          </c:val>
          <c:smooth val="0"/>
          <c:extLst>
            <c:ext xmlns:c16="http://schemas.microsoft.com/office/drawing/2014/chart" uri="{C3380CC4-5D6E-409C-BE32-E72D297353CC}">
              <c16:uniqueId val="{00000009-D5F2-4486-B1E8-5558D87F0888}"/>
            </c:ext>
          </c:extLst>
        </c:ser>
        <c:dLbls>
          <c:showLegendKey val="0"/>
          <c:showVal val="0"/>
          <c:showCatName val="0"/>
          <c:showSerName val="0"/>
          <c:showPercent val="0"/>
          <c:showBubbleSize val="0"/>
        </c:dLbls>
        <c:smooth val="0"/>
        <c:axId val="75175808"/>
        <c:axId val="75194368"/>
      </c:lineChart>
      <c:catAx>
        <c:axId val="75175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94368"/>
        <c:crosses val="autoZero"/>
        <c:auto val="1"/>
        <c:lblAlgn val="ctr"/>
        <c:lblOffset val="100"/>
        <c:noMultiLvlLbl val="0"/>
      </c:catAx>
      <c:valAx>
        <c:axId val="7519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dispensed</a:t>
                </a:r>
                <a:r>
                  <a:rPr lang="en-US" baseline="0"/>
                  <a:t> items (units) x10</a:t>
                </a:r>
                <a:r>
                  <a:rPr lang="en-US" baseline="30000"/>
                  <a:t>5</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75808"/>
        <c:crosses val="autoZero"/>
        <c:crossBetween val="between"/>
        <c:dispUnits>
          <c:builtInUnit val="hundred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'Total Exp'!$A$2</c:f>
              <c:strCache>
                <c:ptCount val="1"/>
                <c:pt idx="0">
                  <c:v>SABA</c:v>
                </c:pt>
              </c:strCache>
            </c:strRef>
          </c:tx>
          <c:spPr>
            <a:ln w="28575" cap="rnd">
              <a:solidFill>
                <a:schemeClr val="accent1"/>
              </a:solidFill>
              <a:round/>
            </a:ln>
            <a:effectLst/>
          </c:spPr>
          <c:marker>
            <c:symbol val="none"/>
          </c:marker>
          <c:cat>
            <c:numRef>
              <c:f>'Total Exp'!$B$1:$R$1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Exp'!$B$2:$R$2</c:f>
              <c:numCache>
                <c:formatCode>#,##0</c:formatCode>
                <c:ptCount val="17"/>
                <c:pt idx="0">
                  <c:v>7843742.0500000007</c:v>
                </c:pt>
                <c:pt idx="1">
                  <c:v>8294778.7600000007</c:v>
                </c:pt>
                <c:pt idx="2">
                  <c:v>8619972.4100000001</c:v>
                </c:pt>
                <c:pt idx="3">
                  <c:v>8732033.3800000008</c:v>
                </c:pt>
                <c:pt idx="4">
                  <c:v>8605813.6099999901</c:v>
                </c:pt>
                <c:pt idx="5">
                  <c:v>9078888.459999999</c:v>
                </c:pt>
                <c:pt idx="6">
                  <c:v>10388988.16</c:v>
                </c:pt>
                <c:pt idx="7">
                  <c:v>10581693.020000001</c:v>
                </c:pt>
                <c:pt idx="8">
                  <c:v>11196105.570000002</c:v>
                </c:pt>
                <c:pt idx="9">
                  <c:v>11424452.66</c:v>
                </c:pt>
                <c:pt idx="10">
                  <c:v>8571123.5099999905</c:v>
                </c:pt>
                <c:pt idx="11">
                  <c:v>8707652.8200000003</c:v>
                </c:pt>
                <c:pt idx="12">
                  <c:v>8506927</c:v>
                </c:pt>
                <c:pt idx="13">
                  <c:v>8381003.3300000001</c:v>
                </c:pt>
                <c:pt idx="14">
                  <c:v>8637189.3800000008</c:v>
                </c:pt>
                <c:pt idx="15">
                  <c:v>8309189.3400000008</c:v>
                </c:pt>
                <c:pt idx="16">
                  <c:v>8114439.4500000002</c:v>
                </c:pt>
              </c:numCache>
            </c:numRef>
          </c:val>
          <c:smooth val="0"/>
          <c:extLst>
            <c:ext xmlns:c16="http://schemas.microsoft.com/office/drawing/2014/chart" uri="{C3380CC4-5D6E-409C-BE32-E72D297353CC}">
              <c16:uniqueId val="{00000000-9B40-4A1C-BC7C-B39986E06305}"/>
            </c:ext>
          </c:extLst>
        </c:ser>
        <c:ser>
          <c:idx val="1"/>
          <c:order val="1"/>
          <c:tx>
            <c:strRef>
              <c:f>'Total Exp'!$A$3</c:f>
              <c:strCache>
                <c:ptCount val="1"/>
                <c:pt idx="0">
                  <c:v>SABA/SAMA</c:v>
                </c:pt>
              </c:strCache>
            </c:strRef>
          </c:tx>
          <c:spPr>
            <a:ln w="28575" cap="rnd">
              <a:solidFill>
                <a:schemeClr val="accent2"/>
              </a:solidFill>
              <a:round/>
            </a:ln>
            <a:effectLst/>
          </c:spPr>
          <c:marker>
            <c:symbol val="none"/>
          </c:marker>
          <c:cat>
            <c:numRef>
              <c:f>'Total Exp'!$B$1:$R$1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Exp'!$B$3:$R$3</c:f>
              <c:numCache>
                <c:formatCode>#,##0</c:formatCode>
                <c:ptCount val="17"/>
                <c:pt idx="0">
                  <c:v>802321.95000000042</c:v>
                </c:pt>
                <c:pt idx="1">
                  <c:v>918202.65</c:v>
                </c:pt>
                <c:pt idx="2">
                  <c:v>1076298.6000000001</c:v>
                </c:pt>
                <c:pt idx="3">
                  <c:v>1223487.6000000001</c:v>
                </c:pt>
                <c:pt idx="4">
                  <c:v>1235316.9000000004</c:v>
                </c:pt>
                <c:pt idx="5">
                  <c:v>1145836.05</c:v>
                </c:pt>
                <c:pt idx="6">
                  <c:v>1032529.3700000001</c:v>
                </c:pt>
                <c:pt idx="7">
                  <c:v>897072.39000000013</c:v>
                </c:pt>
                <c:pt idx="8">
                  <c:v>167956.93</c:v>
                </c:pt>
                <c:pt idx="9">
                  <c:v>0</c:v>
                </c:pt>
                <c:pt idx="10">
                  <c:v>0</c:v>
                </c:pt>
                <c:pt idx="11">
                  <c:v>0</c:v>
                </c:pt>
                <c:pt idx="12">
                  <c:v>0</c:v>
                </c:pt>
                <c:pt idx="13">
                  <c:v>0</c:v>
                </c:pt>
                <c:pt idx="14">
                  <c:v>0</c:v>
                </c:pt>
                <c:pt idx="15">
                  <c:v>0</c:v>
                </c:pt>
                <c:pt idx="16">
                  <c:v>0</c:v>
                </c:pt>
              </c:numCache>
            </c:numRef>
          </c:val>
          <c:smooth val="0"/>
          <c:extLst>
            <c:ext xmlns:c16="http://schemas.microsoft.com/office/drawing/2014/chart" uri="{C3380CC4-5D6E-409C-BE32-E72D297353CC}">
              <c16:uniqueId val="{00000001-9B40-4A1C-BC7C-B39986E06305}"/>
            </c:ext>
          </c:extLst>
        </c:ser>
        <c:ser>
          <c:idx val="2"/>
          <c:order val="2"/>
          <c:tx>
            <c:strRef>
              <c:f>'Total Exp'!$A$4</c:f>
              <c:strCache>
                <c:ptCount val="1"/>
                <c:pt idx="0">
                  <c:v>SAMA</c:v>
                </c:pt>
              </c:strCache>
            </c:strRef>
          </c:tx>
          <c:spPr>
            <a:ln w="28575" cap="rnd">
              <a:solidFill>
                <a:schemeClr val="accent3"/>
              </a:solidFill>
              <a:round/>
            </a:ln>
            <a:effectLst/>
          </c:spPr>
          <c:marker>
            <c:symbol val="none"/>
          </c:marker>
          <c:cat>
            <c:numRef>
              <c:f>'Total Exp'!$B$1:$R$1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Exp'!$B$4:$R$4</c:f>
              <c:numCache>
                <c:formatCode>#,##0</c:formatCode>
                <c:ptCount val="17"/>
                <c:pt idx="0">
                  <c:v>1165159.01</c:v>
                </c:pt>
                <c:pt idx="1">
                  <c:v>1235929.56</c:v>
                </c:pt>
                <c:pt idx="2">
                  <c:v>1286789.47</c:v>
                </c:pt>
                <c:pt idx="3">
                  <c:v>1225207.1500000008</c:v>
                </c:pt>
                <c:pt idx="4">
                  <c:v>712929.9</c:v>
                </c:pt>
                <c:pt idx="5">
                  <c:v>555593.69999999879</c:v>
                </c:pt>
                <c:pt idx="6">
                  <c:v>470652.74</c:v>
                </c:pt>
                <c:pt idx="7">
                  <c:v>416352.16000000003</c:v>
                </c:pt>
                <c:pt idx="8">
                  <c:v>521066.26999999996</c:v>
                </c:pt>
                <c:pt idx="9">
                  <c:v>565706.05000000005</c:v>
                </c:pt>
                <c:pt idx="10">
                  <c:v>478017.85</c:v>
                </c:pt>
                <c:pt idx="11">
                  <c:v>393607.1</c:v>
                </c:pt>
                <c:pt idx="12">
                  <c:v>323659.55000000005</c:v>
                </c:pt>
                <c:pt idx="13">
                  <c:v>275623.84000000003</c:v>
                </c:pt>
                <c:pt idx="14">
                  <c:v>256393.84</c:v>
                </c:pt>
                <c:pt idx="15">
                  <c:v>216228.40000000002</c:v>
                </c:pt>
                <c:pt idx="16">
                  <c:v>177419.6</c:v>
                </c:pt>
              </c:numCache>
            </c:numRef>
          </c:val>
          <c:smooth val="0"/>
          <c:extLst>
            <c:ext xmlns:c16="http://schemas.microsoft.com/office/drawing/2014/chart" uri="{C3380CC4-5D6E-409C-BE32-E72D297353CC}">
              <c16:uniqueId val="{00000002-9B40-4A1C-BC7C-B39986E06305}"/>
            </c:ext>
          </c:extLst>
        </c:ser>
        <c:ser>
          <c:idx val="3"/>
          <c:order val="3"/>
          <c:tx>
            <c:strRef>
              <c:f>'Total Exp'!$A$5</c:f>
              <c:strCache>
                <c:ptCount val="1"/>
                <c:pt idx="0">
                  <c:v>LABA</c:v>
                </c:pt>
              </c:strCache>
            </c:strRef>
          </c:tx>
          <c:spPr>
            <a:ln w="28575" cap="rnd">
              <a:solidFill>
                <a:schemeClr val="accent4"/>
              </a:solidFill>
              <a:round/>
            </a:ln>
            <a:effectLst/>
          </c:spPr>
          <c:marker>
            <c:symbol val="none"/>
          </c:marker>
          <c:cat>
            <c:numRef>
              <c:f>'Total Exp'!$B$1:$R$1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Exp'!$B$5:$R$5</c:f>
              <c:numCache>
                <c:formatCode>#,##0</c:formatCode>
                <c:ptCount val="17"/>
                <c:pt idx="0">
                  <c:v>9344847.569999991</c:v>
                </c:pt>
                <c:pt idx="1">
                  <c:v>9866478.3999999911</c:v>
                </c:pt>
                <c:pt idx="2">
                  <c:v>9733832.4000000004</c:v>
                </c:pt>
                <c:pt idx="3">
                  <c:v>9572877.1999999899</c:v>
                </c:pt>
                <c:pt idx="4">
                  <c:v>8872532.2999999877</c:v>
                </c:pt>
                <c:pt idx="5">
                  <c:v>7470456.6599999992</c:v>
                </c:pt>
                <c:pt idx="6">
                  <c:v>6806091.3599999994</c:v>
                </c:pt>
                <c:pt idx="7">
                  <c:v>6116477.580000001</c:v>
                </c:pt>
                <c:pt idx="8">
                  <c:v>5532976.9300000034</c:v>
                </c:pt>
                <c:pt idx="9">
                  <c:v>5105976.6899999995</c:v>
                </c:pt>
                <c:pt idx="10">
                  <c:v>4726539.46</c:v>
                </c:pt>
                <c:pt idx="11">
                  <c:v>4436288.5600000005</c:v>
                </c:pt>
                <c:pt idx="12">
                  <c:v>4119715.2300000004</c:v>
                </c:pt>
                <c:pt idx="13">
                  <c:v>3821129.79</c:v>
                </c:pt>
                <c:pt idx="14">
                  <c:v>3671330.8499999987</c:v>
                </c:pt>
                <c:pt idx="15">
                  <c:v>3324454.13</c:v>
                </c:pt>
                <c:pt idx="16">
                  <c:v>2755876.4099999997</c:v>
                </c:pt>
              </c:numCache>
            </c:numRef>
          </c:val>
          <c:smooth val="0"/>
          <c:extLst>
            <c:ext xmlns:c16="http://schemas.microsoft.com/office/drawing/2014/chart" uri="{C3380CC4-5D6E-409C-BE32-E72D297353CC}">
              <c16:uniqueId val="{00000003-9B40-4A1C-BC7C-B39986E06305}"/>
            </c:ext>
          </c:extLst>
        </c:ser>
        <c:ser>
          <c:idx val="4"/>
          <c:order val="4"/>
          <c:tx>
            <c:strRef>
              <c:f>'Total Exp'!$A$6</c:f>
              <c:strCache>
                <c:ptCount val="1"/>
                <c:pt idx="0">
                  <c:v>LAMA</c:v>
                </c:pt>
              </c:strCache>
            </c:strRef>
          </c:tx>
          <c:spPr>
            <a:ln w="28575" cap="rnd">
              <a:solidFill>
                <a:schemeClr val="accent5"/>
              </a:solidFill>
              <a:round/>
            </a:ln>
            <a:effectLst/>
          </c:spPr>
          <c:marker>
            <c:symbol val="none"/>
          </c:marker>
          <c:cat>
            <c:numRef>
              <c:f>'Total Exp'!$B$1:$R$1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Exp'!$B$6:$R$6</c:f>
              <c:numCache>
                <c:formatCode>#,##0</c:formatCode>
                <c:ptCount val="17"/>
                <c:pt idx="0">
                  <c:v>0</c:v>
                </c:pt>
                <c:pt idx="1">
                  <c:v>0</c:v>
                </c:pt>
                <c:pt idx="2">
                  <c:v>0</c:v>
                </c:pt>
                <c:pt idx="3">
                  <c:v>0</c:v>
                </c:pt>
                <c:pt idx="4">
                  <c:v>0</c:v>
                </c:pt>
                <c:pt idx="5">
                  <c:v>0</c:v>
                </c:pt>
                <c:pt idx="6">
                  <c:v>0</c:v>
                </c:pt>
                <c:pt idx="7">
                  <c:v>50034.600000000006</c:v>
                </c:pt>
                <c:pt idx="8">
                  <c:v>497457.7200000002</c:v>
                </c:pt>
                <c:pt idx="9">
                  <c:v>979398.80999999936</c:v>
                </c:pt>
                <c:pt idx="10">
                  <c:v>1521816.6600000001</c:v>
                </c:pt>
                <c:pt idx="11">
                  <c:v>1840629.96</c:v>
                </c:pt>
                <c:pt idx="12">
                  <c:v>1809425.56</c:v>
                </c:pt>
                <c:pt idx="13">
                  <c:v>1767509</c:v>
                </c:pt>
                <c:pt idx="14">
                  <c:v>2217227.6</c:v>
                </c:pt>
                <c:pt idx="15">
                  <c:v>3876150</c:v>
                </c:pt>
                <c:pt idx="16">
                  <c:v>7854954.8000000007</c:v>
                </c:pt>
              </c:numCache>
            </c:numRef>
          </c:val>
          <c:smooth val="0"/>
          <c:extLst>
            <c:ext xmlns:c16="http://schemas.microsoft.com/office/drawing/2014/chart" uri="{C3380CC4-5D6E-409C-BE32-E72D297353CC}">
              <c16:uniqueId val="{00000004-9B40-4A1C-BC7C-B39986E06305}"/>
            </c:ext>
          </c:extLst>
        </c:ser>
        <c:ser>
          <c:idx val="5"/>
          <c:order val="5"/>
          <c:tx>
            <c:strRef>
              <c:f>'Total Exp'!$A$7</c:f>
              <c:strCache>
                <c:ptCount val="1"/>
                <c:pt idx="0">
                  <c:v>LAMA/LABA</c:v>
                </c:pt>
              </c:strCache>
            </c:strRef>
          </c:tx>
          <c:spPr>
            <a:ln w="28575" cap="rnd">
              <a:solidFill>
                <a:schemeClr val="accent6"/>
              </a:solidFill>
              <a:round/>
            </a:ln>
            <a:effectLst/>
          </c:spPr>
          <c:marker>
            <c:symbol val="none"/>
          </c:marker>
          <c:cat>
            <c:numRef>
              <c:f>'Total Exp'!$B$1:$R$1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Exp'!$B$7:$R$7</c:f>
              <c:numCache>
                <c:formatCode>#,##0</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3607.5</c:v>
                </c:pt>
                <c:pt idx="15">
                  <c:v>321912.5</c:v>
                </c:pt>
                <c:pt idx="16">
                  <c:v>1926242.5</c:v>
                </c:pt>
              </c:numCache>
            </c:numRef>
          </c:val>
          <c:smooth val="0"/>
          <c:extLst>
            <c:ext xmlns:c16="http://schemas.microsoft.com/office/drawing/2014/chart" uri="{C3380CC4-5D6E-409C-BE32-E72D297353CC}">
              <c16:uniqueId val="{00000005-9B40-4A1C-BC7C-B39986E06305}"/>
            </c:ext>
          </c:extLst>
        </c:ser>
        <c:ser>
          <c:idx val="6"/>
          <c:order val="6"/>
          <c:tx>
            <c:strRef>
              <c:f>'Total Exp'!$A$8</c:f>
              <c:strCache>
                <c:ptCount val="1"/>
                <c:pt idx="0">
                  <c:v>Mast cell stabilisors </c:v>
                </c:pt>
              </c:strCache>
            </c:strRef>
          </c:tx>
          <c:spPr>
            <a:ln w="28575" cap="rnd">
              <a:solidFill>
                <a:schemeClr val="accent1">
                  <a:lumMod val="60000"/>
                </a:schemeClr>
              </a:solidFill>
              <a:round/>
            </a:ln>
            <a:effectLst/>
          </c:spPr>
          <c:marker>
            <c:symbol val="none"/>
          </c:marker>
          <c:cat>
            <c:numRef>
              <c:f>'Total Exp'!$B$1:$R$1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Exp'!$B$8:$R$8</c:f>
              <c:numCache>
                <c:formatCode>#,##0</c:formatCode>
                <c:ptCount val="17"/>
                <c:pt idx="0">
                  <c:v>367885.63</c:v>
                </c:pt>
                <c:pt idx="1">
                  <c:v>310875.44</c:v>
                </c:pt>
                <c:pt idx="2">
                  <c:v>269689.2</c:v>
                </c:pt>
                <c:pt idx="3">
                  <c:v>218411.31</c:v>
                </c:pt>
                <c:pt idx="4">
                  <c:v>155559.64000000001</c:v>
                </c:pt>
                <c:pt idx="5">
                  <c:v>91982.19</c:v>
                </c:pt>
                <c:pt idx="6">
                  <c:v>87665.760000000009</c:v>
                </c:pt>
                <c:pt idx="7">
                  <c:v>58864.840000000011</c:v>
                </c:pt>
                <c:pt idx="8">
                  <c:v>50803.68</c:v>
                </c:pt>
                <c:pt idx="9">
                  <c:v>52840.619999999995</c:v>
                </c:pt>
                <c:pt idx="10">
                  <c:v>51723.560000000005</c:v>
                </c:pt>
                <c:pt idx="11">
                  <c:v>61222.219999999994</c:v>
                </c:pt>
                <c:pt idx="12">
                  <c:v>56900.08</c:v>
                </c:pt>
                <c:pt idx="13">
                  <c:v>51527.98</c:v>
                </c:pt>
                <c:pt idx="14">
                  <c:v>63631.55</c:v>
                </c:pt>
                <c:pt idx="15">
                  <c:v>60445.69</c:v>
                </c:pt>
                <c:pt idx="16">
                  <c:v>56934.25</c:v>
                </c:pt>
              </c:numCache>
            </c:numRef>
          </c:val>
          <c:smooth val="0"/>
          <c:extLst>
            <c:ext xmlns:c16="http://schemas.microsoft.com/office/drawing/2014/chart" uri="{C3380CC4-5D6E-409C-BE32-E72D297353CC}">
              <c16:uniqueId val="{00000006-9B40-4A1C-BC7C-B39986E06305}"/>
            </c:ext>
          </c:extLst>
        </c:ser>
        <c:ser>
          <c:idx val="7"/>
          <c:order val="7"/>
          <c:tx>
            <c:strRef>
              <c:f>'Total Exp'!$A$9</c:f>
              <c:strCache>
                <c:ptCount val="1"/>
                <c:pt idx="0">
                  <c:v>ICS</c:v>
                </c:pt>
              </c:strCache>
            </c:strRef>
          </c:tx>
          <c:spPr>
            <a:ln w="28575" cap="rnd">
              <a:solidFill>
                <a:schemeClr val="accent2">
                  <a:lumMod val="60000"/>
                </a:schemeClr>
              </a:solidFill>
              <a:round/>
            </a:ln>
            <a:effectLst/>
          </c:spPr>
          <c:marker>
            <c:symbol val="none"/>
          </c:marker>
          <c:cat>
            <c:numRef>
              <c:f>'Total Exp'!$B$1:$R$1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Exp'!$B$9:$R$9</c:f>
              <c:numCache>
                <c:formatCode>#,##0</c:formatCode>
                <c:ptCount val="17"/>
                <c:pt idx="0">
                  <c:v>24893141.050000001</c:v>
                </c:pt>
                <c:pt idx="1">
                  <c:v>24463952.399999999</c:v>
                </c:pt>
                <c:pt idx="2">
                  <c:v>23253091.820000004</c:v>
                </c:pt>
                <c:pt idx="3">
                  <c:v>20860867.509999998</c:v>
                </c:pt>
                <c:pt idx="4">
                  <c:v>18496985.969999976</c:v>
                </c:pt>
                <c:pt idx="5">
                  <c:v>14889509.920000002</c:v>
                </c:pt>
                <c:pt idx="6">
                  <c:v>13091449.169999991</c:v>
                </c:pt>
                <c:pt idx="7">
                  <c:v>13752896.149999989</c:v>
                </c:pt>
                <c:pt idx="8">
                  <c:v>13747887.25</c:v>
                </c:pt>
                <c:pt idx="9">
                  <c:v>12063663.410000002</c:v>
                </c:pt>
                <c:pt idx="10">
                  <c:v>11116867.200000001</c:v>
                </c:pt>
                <c:pt idx="11">
                  <c:v>10911921.440000001</c:v>
                </c:pt>
                <c:pt idx="12">
                  <c:v>10570459.930000002</c:v>
                </c:pt>
                <c:pt idx="13">
                  <c:v>10040788.19999999</c:v>
                </c:pt>
                <c:pt idx="14">
                  <c:v>10016577.180000002</c:v>
                </c:pt>
                <c:pt idx="15">
                  <c:v>9583732.6899999883</c:v>
                </c:pt>
                <c:pt idx="16">
                  <c:v>9120613.6799999904</c:v>
                </c:pt>
              </c:numCache>
            </c:numRef>
          </c:val>
          <c:smooth val="0"/>
          <c:extLst>
            <c:ext xmlns:c16="http://schemas.microsoft.com/office/drawing/2014/chart" uri="{C3380CC4-5D6E-409C-BE32-E72D297353CC}">
              <c16:uniqueId val="{00000007-9B40-4A1C-BC7C-B39986E06305}"/>
            </c:ext>
          </c:extLst>
        </c:ser>
        <c:ser>
          <c:idx val="8"/>
          <c:order val="8"/>
          <c:tx>
            <c:strRef>
              <c:f>'Total Exp'!$A$10</c:f>
              <c:strCache>
                <c:ptCount val="1"/>
                <c:pt idx="0">
                  <c:v>ICS/LABA</c:v>
                </c:pt>
              </c:strCache>
            </c:strRef>
          </c:tx>
          <c:spPr>
            <a:ln w="28575" cap="rnd">
              <a:solidFill>
                <a:schemeClr val="accent3">
                  <a:lumMod val="60000"/>
                </a:schemeClr>
              </a:solidFill>
              <a:round/>
            </a:ln>
            <a:effectLst/>
          </c:spPr>
          <c:marker>
            <c:symbol val="none"/>
          </c:marker>
          <c:cat>
            <c:numRef>
              <c:f>'Total Exp'!$B$1:$R$1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Exp'!$B$10:$R$10</c:f>
              <c:numCache>
                <c:formatCode>#,##0</c:formatCode>
                <c:ptCount val="17"/>
                <c:pt idx="0">
                  <c:v>4184452.6499999994</c:v>
                </c:pt>
                <c:pt idx="1">
                  <c:v>8345479.5299999993</c:v>
                </c:pt>
                <c:pt idx="2">
                  <c:v>14030953.690000001</c:v>
                </c:pt>
                <c:pt idx="3">
                  <c:v>20069956.739999998</c:v>
                </c:pt>
                <c:pt idx="4">
                  <c:v>27393179.259999998</c:v>
                </c:pt>
                <c:pt idx="5">
                  <c:v>33887999.890000001</c:v>
                </c:pt>
                <c:pt idx="6">
                  <c:v>40354753.640000001</c:v>
                </c:pt>
                <c:pt idx="7">
                  <c:v>46131966.300000004</c:v>
                </c:pt>
                <c:pt idx="8">
                  <c:v>52227929.330000006</c:v>
                </c:pt>
                <c:pt idx="9">
                  <c:v>55714793.810000002</c:v>
                </c:pt>
                <c:pt idx="10">
                  <c:v>59336211.440000005</c:v>
                </c:pt>
                <c:pt idx="11">
                  <c:v>62667704.870000005</c:v>
                </c:pt>
                <c:pt idx="12">
                  <c:v>64506290.18</c:v>
                </c:pt>
                <c:pt idx="13">
                  <c:v>65690437.82</c:v>
                </c:pt>
                <c:pt idx="14">
                  <c:v>67427207.989999995</c:v>
                </c:pt>
                <c:pt idx="15">
                  <c:v>67365622.270000011</c:v>
                </c:pt>
                <c:pt idx="16">
                  <c:v>65161131.49000001</c:v>
                </c:pt>
              </c:numCache>
            </c:numRef>
          </c:val>
          <c:smooth val="0"/>
          <c:extLst>
            <c:ext xmlns:c16="http://schemas.microsoft.com/office/drawing/2014/chart" uri="{C3380CC4-5D6E-409C-BE32-E72D297353CC}">
              <c16:uniqueId val="{00000008-9B40-4A1C-BC7C-B39986E06305}"/>
            </c:ext>
          </c:extLst>
        </c:ser>
        <c:ser>
          <c:idx val="9"/>
          <c:order val="9"/>
          <c:tx>
            <c:strRef>
              <c:f>'Total Exp'!$A$11</c:f>
              <c:strCache>
                <c:ptCount val="1"/>
                <c:pt idx="0">
                  <c:v>ICS/SABA</c:v>
                </c:pt>
              </c:strCache>
            </c:strRef>
          </c:tx>
          <c:spPr>
            <a:ln w="28575" cap="rnd">
              <a:solidFill>
                <a:schemeClr val="accent4">
                  <a:lumMod val="60000"/>
                </a:schemeClr>
              </a:solidFill>
              <a:round/>
            </a:ln>
            <a:effectLst/>
          </c:spPr>
          <c:marker>
            <c:symbol val="none"/>
          </c:marker>
          <c:cat>
            <c:numRef>
              <c:f>'Total Exp'!$B$1:$R$1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Exp'!$B$11:$R$11</c:f>
              <c:numCache>
                <c:formatCode>#,##0</c:formatCode>
                <c:ptCount val="17"/>
                <c:pt idx="0">
                  <c:v>35576.880000000012</c:v>
                </c:pt>
                <c:pt idx="1">
                  <c:v>31983.419999999976</c:v>
                </c:pt>
                <c:pt idx="2">
                  <c:v>25539.040000000001</c:v>
                </c:pt>
                <c:pt idx="3">
                  <c:v>12352.179999999988</c:v>
                </c:pt>
                <c:pt idx="4">
                  <c:v>314.36</c:v>
                </c:pt>
                <c:pt idx="5">
                  <c:v>0</c:v>
                </c:pt>
                <c:pt idx="6">
                  <c:v>0</c:v>
                </c:pt>
                <c:pt idx="7">
                  <c:v>0</c:v>
                </c:pt>
                <c:pt idx="8">
                  <c:v>0</c:v>
                </c:pt>
                <c:pt idx="9">
                  <c:v>0</c:v>
                </c:pt>
                <c:pt idx="10">
                  <c:v>0</c:v>
                </c:pt>
                <c:pt idx="11">
                  <c:v>0</c:v>
                </c:pt>
                <c:pt idx="12">
                  <c:v>0</c:v>
                </c:pt>
                <c:pt idx="13">
                  <c:v>0</c:v>
                </c:pt>
                <c:pt idx="14">
                  <c:v>0</c:v>
                </c:pt>
                <c:pt idx="15">
                  <c:v>0</c:v>
                </c:pt>
                <c:pt idx="16">
                  <c:v>0</c:v>
                </c:pt>
              </c:numCache>
            </c:numRef>
          </c:val>
          <c:smooth val="0"/>
          <c:extLst>
            <c:ext xmlns:c16="http://schemas.microsoft.com/office/drawing/2014/chart" uri="{C3380CC4-5D6E-409C-BE32-E72D297353CC}">
              <c16:uniqueId val="{00000009-9B40-4A1C-BC7C-B39986E06305}"/>
            </c:ext>
          </c:extLst>
        </c:ser>
        <c:dLbls>
          <c:showLegendKey val="0"/>
          <c:showVal val="0"/>
          <c:showCatName val="0"/>
          <c:showSerName val="0"/>
          <c:showPercent val="0"/>
          <c:showBubbleSize val="0"/>
        </c:dLbls>
        <c:smooth val="0"/>
        <c:axId val="75637504"/>
        <c:axId val="75639424"/>
      </c:lineChart>
      <c:catAx>
        <c:axId val="75637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39424"/>
        <c:crosses val="autoZero"/>
        <c:auto val="1"/>
        <c:lblAlgn val="ctr"/>
        <c:lblOffset val="100"/>
        <c:noMultiLvlLbl val="0"/>
      </c:catAx>
      <c:valAx>
        <c:axId val="75639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50" b="0" i="0" baseline="0">
                    <a:effectLst/>
                  </a:rPr>
                  <a:t>Monies in multiples of GBP£ x10</a:t>
                </a:r>
                <a:r>
                  <a:rPr lang="en-US" sz="1050" b="0" i="0" baseline="30000">
                    <a:effectLst/>
                  </a:rPr>
                  <a:t>6</a:t>
                </a:r>
                <a:endParaRPr lang="en-GB" sz="5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baseline="30000"/>
              </a:p>
            </c:rich>
          </c:tx>
          <c:layout>
            <c:manualLayout>
              <c:xMode val="edge"/>
              <c:yMode val="edge"/>
              <c:x val="2.1658043556732041E-2"/>
              <c:y val="4.0547389761784014E-2"/>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37504"/>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'Total Exp'!$A$111</c:f>
              <c:strCache>
                <c:ptCount val="1"/>
                <c:pt idx="0">
                  <c:v>Duaklir</c:v>
                </c:pt>
              </c:strCache>
            </c:strRef>
          </c:tx>
          <c:spPr>
            <a:ln w="28575" cap="rnd">
              <a:solidFill>
                <a:schemeClr val="accent1"/>
              </a:solidFill>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Exp'!$B$111:$R$111</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formatCode="#,##0">
                  <c:v>37</c:v>
                </c:pt>
                <c:pt idx="15" formatCode="#,##0">
                  <c:v>3057</c:v>
                </c:pt>
                <c:pt idx="16" formatCode="#,##0">
                  <c:v>11933</c:v>
                </c:pt>
              </c:numCache>
            </c:numRef>
          </c:val>
          <c:smooth val="0"/>
          <c:extLst>
            <c:ext xmlns:c16="http://schemas.microsoft.com/office/drawing/2014/chart" uri="{C3380CC4-5D6E-409C-BE32-E72D297353CC}">
              <c16:uniqueId val="{00000000-A996-47E9-8EE1-E6A37F2FD5CE}"/>
            </c:ext>
          </c:extLst>
        </c:ser>
        <c:ser>
          <c:idx val="1"/>
          <c:order val="1"/>
          <c:tx>
            <c:strRef>
              <c:f>'Total Exp'!$A$112</c:f>
              <c:strCache>
                <c:ptCount val="1"/>
                <c:pt idx="0">
                  <c:v>Fostair</c:v>
                </c:pt>
              </c:strCache>
            </c:strRef>
          </c:tx>
          <c:spPr>
            <a:ln w="28575" cap="rnd">
              <a:solidFill>
                <a:schemeClr val="accent2"/>
              </a:solidFill>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Exp'!$B$112:$R$112</c:f>
              <c:numCache>
                <c:formatCode>General</c:formatCode>
                <c:ptCount val="17"/>
                <c:pt idx="0">
                  <c:v>0</c:v>
                </c:pt>
                <c:pt idx="1">
                  <c:v>0</c:v>
                </c:pt>
                <c:pt idx="2">
                  <c:v>0</c:v>
                </c:pt>
                <c:pt idx="3">
                  <c:v>0</c:v>
                </c:pt>
                <c:pt idx="4">
                  <c:v>0</c:v>
                </c:pt>
                <c:pt idx="5">
                  <c:v>0</c:v>
                </c:pt>
                <c:pt idx="6">
                  <c:v>0</c:v>
                </c:pt>
                <c:pt idx="7">
                  <c:v>39</c:v>
                </c:pt>
                <c:pt idx="8">
                  <c:v>1273</c:v>
                </c:pt>
                <c:pt idx="9">
                  <c:v>4386</c:v>
                </c:pt>
                <c:pt idx="10">
                  <c:v>11089</c:v>
                </c:pt>
                <c:pt idx="11">
                  <c:v>20925</c:v>
                </c:pt>
                <c:pt idx="12">
                  <c:v>38991</c:v>
                </c:pt>
                <c:pt idx="13">
                  <c:v>65665</c:v>
                </c:pt>
                <c:pt idx="14" formatCode="#,##0">
                  <c:v>110627</c:v>
                </c:pt>
                <c:pt idx="15" formatCode="#,##0">
                  <c:v>189135</c:v>
                </c:pt>
                <c:pt idx="16" formatCode="#,##0">
                  <c:v>306152</c:v>
                </c:pt>
              </c:numCache>
            </c:numRef>
          </c:val>
          <c:smooth val="0"/>
          <c:extLst>
            <c:ext xmlns:c16="http://schemas.microsoft.com/office/drawing/2014/chart" uri="{C3380CC4-5D6E-409C-BE32-E72D297353CC}">
              <c16:uniqueId val="{00000001-A996-47E9-8EE1-E6A37F2FD5CE}"/>
            </c:ext>
          </c:extLst>
        </c:ser>
        <c:ser>
          <c:idx val="2"/>
          <c:order val="2"/>
          <c:tx>
            <c:strRef>
              <c:f>'Total Exp'!$A$113</c:f>
              <c:strCache>
                <c:ptCount val="1"/>
                <c:pt idx="0">
                  <c:v>Relvar Ellipta</c:v>
                </c:pt>
              </c:strCache>
            </c:strRef>
          </c:tx>
          <c:spPr>
            <a:ln w="28575" cap="rnd">
              <a:solidFill>
                <a:schemeClr val="accent3"/>
              </a:solidFill>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Exp'!$B$113:$R$113</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10</c:v>
                </c:pt>
                <c:pt idx="14" formatCode="#,##0">
                  <c:v>6357</c:v>
                </c:pt>
                <c:pt idx="15" formatCode="#,##0">
                  <c:v>40632</c:v>
                </c:pt>
                <c:pt idx="16" formatCode="#,##0">
                  <c:v>134361</c:v>
                </c:pt>
              </c:numCache>
            </c:numRef>
          </c:val>
          <c:smooth val="0"/>
          <c:extLst>
            <c:ext xmlns:c16="http://schemas.microsoft.com/office/drawing/2014/chart" uri="{C3380CC4-5D6E-409C-BE32-E72D297353CC}">
              <c16:uniqueId val="{00000002-A996-47E9-8EE1-E6A37F2FD5CE}"/>
            </c:ext>
          </c:extLst>
        </c:ser>
        <c:ser>
          <c:idx val="3"/>
          <c:order val="3"/>
          <c:tx>
            <c:strRef>
              <c:f>'Total Exp'!$A$114</c:f>
              <c:strCache>
                <c:ptCount val="1"/>
                <c:pt idx="0">
                  <c:v>Flutiform</c:v>
                </c:pt>
              </c:strCache>
            </c:strRef>
          </c:tx>
          <c:spPr>
            <a:ln w="28575" cap="rnd">
              <a:solidFill>
                <a:schemeClr val="accent4"/>
              </a:solidFill>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Exp'!$B$114:$R$114</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262</c:v>
                </c:pt>
                <c:pt idx="13">
                  <c:v>9050</c:v>
                </c:pt>
                <c:pt idx="14" formatCode="#,##0">
                  <c:v>32090</c:v>
                </c:pt>
                <c:pt idx="15" formatCode="#,##0">
                  <c:v>57984</c:v>
                </c:pt>
                <c:pt idx="16" formatCode="#,##0">
                  <c:v>66901</c:v>
                </c:pt>
              </c:numCache>
            </c:numRef>
          </c:val>
          <c:smooth val="0"/>
          <c:extLst>
            <c:ext xmlns:c16="http://schemas.microsoft.com/office/drawing/2014/chart" uri="{C3380CC4-5D6E-409C-BE32-E72D297353CC}">
              <c16:uniqueId val="{00000003-A996-47E9-8EE1-E6A37F2FD5CE}"/>
            </c:ext>
          </c:extLst>
        </c:ser>
        <c:ser>
          <c:idx val="4"/>
          <c:order val="4"/>
          <c:tx>
            <c:strRef>
              <c:f>'Total Exp'!$A$115</c:f>
              <c:strCache>
                <c:ptCount val="1"/>
                <c:pt idx="0">
                  <c:v>Airflusal Forspiro</c:v>
                </c:pt>
              </c:strCache>
            </c:strRef>
          </c:tx>
          <c:spPr>
            <a:ln w="28575" cap="rnd">
              <a:solidFill>
                <a:schemeClr val="accent5"/>
              </a:solidFill>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Exp'!$B$115:$R$115</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formatCode="#,##0">
                  <c:v>0</c:v>
                </c:pt>
                <c:pt idx="15" formatCode="#,##0">
                  <c:v>61</c:v>
                </c:pt>
                <c:pt idx="16" formatCode="#,##0">
                  <c:v>1214</c:v>
                </c:pt>
              </c:numCache>
            </c:numRef>
          </c:val>
          <c:smooth val="0"/>
          <c:extLst>
            <c:ext xmlns:c16="http://schemas.microsoft.com/office/drawing/2014/chart" uri="{C3380CC4-5D6E-409C-BE32-E72D297353CC}">
              <c16:uniqueId val="{00000004-A996-47E9-8EE1-E6A37F2FD5CE}"/>
            </c:ext>
          </c:extLst>
        </c:ser>
        <c:ser>
          <c:idx val="5"/>
          <c:order val="5"/>
          <c:tx>
            <c:strRef>
              <c:f>'Total Exp'!$A$116</c:f>
              <c:strCache>
                <c:ptCount val="1"/>
                <c:pt idx="0">
                  <c:v>Fluticasone Propionate with Salmeterol</c:v>
                </c:pt>
              </c:strCache>
            </c:strRef>
          </c:tx>
          <c:spPr>
            <a:ln w="28575" cap="rnd">
              <a:solidFill>
                <a:schemeClr val="accent6"/>
              </a:solidFill>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Exp'!$B$116:$R$116</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formatCode="#,##0">
                  <c:v>0</c:v>
                </c:pt>
                <c:pt idx="15" formatCode="#,##0">
                  <c:v>0</c:v>
                </c:pt>
                <c:pt idx="16" formatCode="#,##0">
                  <c:v>908</c:v>
                </c:pt>
              </c:numCache>
            </c:numRef>
          </c:val>
          <c:smooth val="0"/>
          <c:extLst>
            <c:ext xmlns:c16="http://schemas.microsoft.com/office/drawing/2014/chart" uri="{C3380CC4-5D6E-409C-BE32-E72D297353CC}">
              <c16:uniqueId val="{00000005-A996-47E9-8EE1-E6A37F2FD5CE}"/>
            </c:ext>
          </c:extLst>
        </c:ser>
        <c:ser>
          <c:idx val="6"/>
          <c:order val="6"/>
          <c:tx>
            <c:strRef>
              <c:f>'Total Exp'!$A$117</c:f>
              <c:strCache>
                <c:ptCount val="1"/>
                <c:pt idx="0">
                  <c:v>Seretide</c:v>
                </c:pt>
              </c:strCache>
            </c:strRef>
          </c:tx>
          <c:spPr>
            <a:ln w="28575" cap="rnd">
              <a:solidFill>
                <a:schemeClr val="accent1">
                  <a:lumMod val="60000"/>
                </a:schemeClr>
              </a:solidFill>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Exp'!$B$117:$R$117</c:f>
              <c:numCache>
                <c:formatCode>General</c:formatCode>
                <c:ptCount val="17"/>
                <c:pt idx="0">
                  <c:v>67820</c:v>
                </c:pt>
                <c:pt idx="1">
                  <c:v>124429</c:v>
                </c:pt>
                <c:pt idx="2">
                  <c:v>191181</c:v>
                </c:pt>
                <c:pt idx="3">
                  <c:v>276070</c:v>
                </c:pt>
                <c:pt idx="4">
                  <c:v>374446</c:v>
                </c:pt>
                <c:pt idx="5">
                  <c:v>466835</c:v>
                </c:pt>
                <c:pt idx="6">
                  <c:v>536136</c:v>
                </c:pt>
                <c:pt idx="7">
                  <c:v>590204</c:v>
                </c:pt>
                <c:pt idx="8">
                  <c:v>648063</c:v>
                </c:pt>
                <c:pt idx="9">
                  <c:v>691282</c:v>
                </c:pt>
                <c:pt idx="10">
                  <c:v>718271</c:v>
                </c:pt>
                <c:pt idx="11">
                  <c:v>749959</c:v>
                </c:pt>
                <c:pt idx="12">
                  <c:v>766096</c:v>
                </c:pt>
                <c:pt idx="13">
                  <c:v>749894</c:v>
                </c:pt>
                <c:pt idx="14" formatCode="#,##0">
                  <c:v>711863</c:v>
                </c:pt>
                <c:pt idx="15" formatCode="#,##0">
                  <c:v>623146</c:v>
                </c:pt>
                <c:pt idx="16" formatCode="#,##0">
                  <c:v>487804</c:v>
                </c:pt>
              </c:numCache>
            </c:numRef>
          </c:val>
          <c:smooth val="0"/>
          <c:extLst>
            <c:ext xmlns:c16="http://schemas.microsoft.com/office/drawing/2014/chart" uri="{C3380CC4-5D6E-409C-BE32-E72D297353CC}">
              <c16:uniqueId val="{00000006-A996-47E9-8EE1-E6A37F2FD5CE}"/>
            </c:ext>
          </c:extLst>
        </c:ser>
        <c:ser>
          <c:idx val="7"/>
          <c:order val="7"/>
          <c:tx>
            <c:strRef>
              <c:f>'Total Exp'!$A$118</c:f>
              <c:strCache>
                <c:ptCount val="1"/>
                <c:pt idx="0">
                  <c:v>Sirdupla</c:v>
                </c:pt>
              </c:strCache>
            </c:strRef>
          </c:tx>
          <c:spPr>
            <a:ln w="28575" cap="rnd">
              <a:solidFill>
                <a:schemeClr val="accent2">
                  <a:lumMod val="60000"/>
                </a:schemeClr>
              </a:solidFill>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Exp'!$B$118:$R$118</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formatCode="#,##0">
                  <c:v>0</c:v>
                </c:pt>
                <c:pt idx="15" formatCode="#,##0">
                  <c:v>178</c:v>
                </c:pt>
                <c:pt idx="16" formatCode="#,##0">
                  <c:v>5444</c:v>
                </c:pt>
              </c:numCache>
            </c:numRef>
          </c:val>
          <c:smooth val="0"/>
          <c:extLst>
            <c:ext xmlns:c16="http://schemas.microsoft.com/office/drawing/2014/chart" uri="{C3380CC4-5D6E-409C-BE32-E72D297353CC}">
              <c16:uniqueId val="{00000007-A996-47E9-8EE1-E6A37F2FD5CE}"/>
            </c:ext>
          </c:extLst>
        </c:ser>
        <c:ser>
          <c:idx val="8"/>
          <c:order val="8"/>
          <c:tx>
            <c:strRef>
              <c:f>'Total Exp'!$A$119</c:f>
              <c:strCache>
                <c:ptCount val="1"/>
                <c:pt idx="0">
                  <c:v>Duoresp Spiromax</c:v>
                </c:pt>
              </c:strCache>
            </c:strRef>
          </c:tx>
          <c:spPr>
            <a:ln w="28575" cap="rnd">
              <a:solidFill>
                <a:schemeClr val="accent3">
                  <a:lumMod val="60000"/>
                </a:schemeClr>
              </a:solidFill>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Exp'!$B$119:$R$119</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formatCode="#,##0">
                  <c:v>1095</c:v>
                </c:pt>
                <c:pt idx="15" formatCode="#,##0">
                  <c:v>16688</c:v>
                </c:pt>
                <c:pt idx="16" formatCode="#,##0">
                  <c:v>38564</c:v>
                </c:pt>
              </c:numCache>
            </c:numRef>
          </c:val>
          <c:smooth val="0"/>
          <c:extLst>
            <c:ext xmlns:c16="http://schemas.microsoft.com/office/drawing/2014/chart" uri="{C3380CC4-5D6E-409C-BE32-E72D297353CC}">
              <c16:uniqueId val="{00000008-A996-47E9-8EE1-E6A37F2FD5CE}"/>
            </c:ext>
          </c:extLst>
        </c:ser>
        <c:ser>
          <c:idx val="9"/>
          <c:order val="9"/>
          <c:tx>
            <c:strRef>
              <c:f>'Total Exp'!$A$120</c:f>
              <c:strCache>
                <c:ptCount val="1"/>
                <c:pt idx="0">
                  <c:v>Symbicort</c:v>
                </c:pt>
              </c:strCache>
            </c:strRef>
          </c:tx>
          <c:spPr>
            <a:ln w="28575" cap="rnd">
              <a:solidFill>
                <a:schemeClr val="accent4">
                  <a:lumMod val="60000"/>
                </a:schemeClr>
              </a:solidFill>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Exp'!$B$120:$R$120</c:f>
              <c:numCache>
                <c:formatCode>General</c:formatCode>
                <c:ptCount val="17"/>
                <c:pt idx="0">
                  <c:v>0</c:v>
                </c:pt>
                <c:pt idx="1">
                  <c:v>10586</c:v>
                </c:pt>
                <c:pt idx="2">
                  <c:v>37868</c:v>
                </c:pt>
                <c:pt idx="3">
                  <c:v>73923</c:v>
                </c:pt>
                <c:pt idx="4">
                  <c:v>117872</c:v>
                </c:pt>
                <c:pt idx="5">
                  <c:v>161341</c:v>
                </c:pt>
                <c:pt idx="6">
                  <c:v>195024</c:v>
                </c:pt>
                <c:pt idx="7">
                  <c:v>226686</c:v>
                </c:pt>
                <c:pt idx="8">
                  <c:v>262599</c:v>
                </c:pt>
                <c:pt idx="9">
                  <c:v>294049</c:v>
                </c:pt>
                <c:pt idx="10">
                  <c:v>317285</c:v>
                </c:pt>
                <c:pt idx="11">
                  <c:v>337118</c:v>
                </c:pt>
                <c:pt idx="12">
                  <c:v>349341</c:v>
                </c:pt>
                <c:pt idx="13">
                  <c:v>359526</c:v>
                </c:pt>
                <c:pt idx="14" formatCode="#,##0">
                  <c:v>380110</c:v>
                </c:pt>
                <c:pt idx="15" formatCode="#,##0">
                  <c:v>365603</c:v>
                </c:pt>
                <c:pt idx="16" formatCode="#,##0">
                  <c:v>312693</c:v>
                </c:pt>
              </c:numCache>
            </c:numRef>
          </c:val>
          <c:smooth val="0"/>
          <c:extLst>
            <c:ext xmlns:c16="http://schemas.microsoft.com/office/drawing/2014/chart" uri="{C3380CC4-5D6E-409C-BE32-E72D297353CC}">
              <c16:uniqueId val="{00000009-A996-47E9-8EE1-E6A37F2FD5CE}"/>
            </c:ext>
          </c:extLst>
        </c:ser>
        <c:ser>
          <c:idx val="10"/>
          <c:order val="10"/>
          <c:tx>
            <c:strRef>
              <c:f>'Total Exp'!$A$121</c:f>
              <c:strCache>
                <c:ptCount val="1"/>
                <c:pt idx="0">
                  <c:v>TOTAL</c:v>
                </c:pt>
              </c:strCache>
            </c:strRef>
          </c:tx>
          <c:spPr>
            <a:ln w="28575" cap="rnd">
              <a:solidFill>
                <a:schemeClr val="accent5">
                  <a:lumMod val="60000"/>
                </a:schemeClr>
              </a:solidFill>
              <a:prstDash val="sysDash"/>
              <a:round/>
            </a:ln>
            <a:effectLst/>
          </c:spPr>
          <c:marker>
            <c:symbol val="none"/>
          </c:marker>
          <c:cat>
            <c:numRef>
              <c:f>'Total Exp'!$B$110:$R$110</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Exp'!$B$121:$R$121</c:f>
              <c:numCache>
                <c:formatCode>General</c:formatCode>
                <c:ptCount val="17"/>
                <c:pt idx="0">
                  <c:v>67820</c:v>
                </c:pt>
                <c:pt idx="1">
                  <c:v>135015</c:v>
                </c:pt>
                <c:pt idx="2">
                  <c:v>229049</c:v>
                </c:pt>
                <c:pt idx="3">
                  <c:v>349993</c:v>
                </c:pt>
                <c:pt idx="4">
                  <c:v>492318</c:v>
                </c:pt>
                <c:pt idx="5">
                  <c:v>628176</c:v>
                </c:pt>
                <c:pt idx="6">
                  <c:v>731160</c:v>
                </c:pt>
                <c:pt idx="7">
                  <c:v>816929</c:v>
                </c:pt>
                <c:pt idx="8">
                  <c:v>911935</c:v>
                </c:pt>
                <c:pt idx="9">
                  <c:v>989717</c:v>
                </c:pt>
                <c:pt idx="10">
                  <c:v>1046645</c:v>
                </c:pt>
                <c:pt idx="11">
                  <c:v>1108002</c:v>
                </c:pt>
                <c:pt idx="12">
                  <c:v>1154690</c:v>
                </c:pt>
                <c:pt idx="13">
                  <c:v>1184145</c:v>
                </c:pt>
                <c:pt idx="14">
                  <c:v>1242179</c:v>
                </c:pt>
                <c:pt idx="15">
                  <c:v>1296484</c:v>
                </c:pt>
                <c:pt idx="16">
                  <c:v>1365974</c:v>
                </c:pt>
              </c:numCache>
            </c:numRef>
          </c:val>
          <c:smooth val="0"/>
          <c:extLst>
            <c:ext xmlns:c16="http://schemas.microsoft.com/office/drawing/2014/chart" uri="{C3380CC4-5D6E-409C-BE32-E72D297353CC}">
              <c16:uniqueId val="{0000000A-A996-47E9-8EE1-E6A37F2FD5CE}"/>
            </c:ext>
          </c:extLst>
        </c:ser>
        <c:dLbls>
          <c:showLegendKey val="0"/>
          <c:showVal val="0"/>
          <c:showCatName val="0"/>
          <c:showSerName val="0"/>
          <c:showPercent val="0"/>
          <c:showBubbleSize val="0"/>
        </c:dLbls>
        <c:smooth val="0"/>
        <c:axId val="75767808"/>
        <c:axId val="75769728"/>
      </c:lineChart>
      <c:catAx>
        <c:axId val="75767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5769728"/>
        <c:crosses val="autoZero"/>
        <c:auto val="1"/>
        <c:lblAlgn val="ctr"/>
        <c:lblOffset val="100"/>
        <c:noMultiLvlLbl val="0"/>
      </c:catAx>
      <c:valAx>
        <c:axId val="75769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US" sz="1100" b="0" i="0" baseline="0">
                    <a:effectLst/>
                  </a:rPr>
                  <a:t>Total dispensed items (units) x10</a:t>
                </a:r>
                <a:r>
                  <a:rPr lang="en-US" sz="1100" b="0" i="0" baseline="30000">
                    <a:effectLst/>
                  </a:rPr>
                  <a:t>6</a:t>
                </a:r>
                <a:endParaRPr lang="en-GB" sz="11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5767808"/>
        <c:crosses val="autoZero"/>
        <c:crossBetween val="between"/>
        <c:dispUnits>
          <c:builtInUnit val="millions"/>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62301718788595"/>
          <c:y val="1.8691588785046741E-2"/>
          <c:w val="0.84634825199260189"/>
          <c:h val="0.75187210243579417"/>
        </c:manualLayout>
      </c:layout>
      <c:lineChart>
        <c:grouping val="standard"/>
        <c:varyColors val="0"/>
        <c:ser>
          <c:idx val="0"/>
          <c:order val="0"/>
          <c:tx>
            <c:strRef>
              <c:f>'Total Exp'!$A$87</c:f>
              <c:strCache>
                <c:ptCount val="1"/>
                <c:pt idx="0">
                  <c:v>Duaklir</c:v>
                </c:pt>
              </c:strCache>
            </c:strRef>
          </c:tx>
          <c:spPr>
            <a:ln w="28575" cap="rnd">
              <a:solidFill>
                <a:schemeClr val="accent1"/>
              </a:solidFill>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Exp'!$B$87:$R$87</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1235</c:v>
                </c:pt>
                <c:pt idx="15">
                  <c:v>122557.5</c:v>
                </c:pt>
                <c:pt idx="16">
                  <c:v>519350</c:v>
                </c:pt>
              </c:numCache>
            </c:numRef>
          </c:val>
          <c:smooth val="0"/>
          <c:extLst>
            <c:ext xmlns:c16="http://schemas.microsoft.com/office/drawing/2014/chart" uri="{C3380CC4-5D6E-409C-BE32-E72D297353CC}">
              <c16:uniqueId val="{00000000-92F4-4C68-868D-C49594CB2B9C}"/>
            </c:ext>
          </c:extLst>
        </c:ser>
        <c:ser>
          <c:idx val="1"/>
          <c:order val="1"/>
          <c:tx>
            <c:strRef>
              <c:f>'Total Exp'!$A$88</c:f>
              <c:strCache>
                <c:ptCount val="1"/>
                <c:pt idx="0">
                  <c:v>Fostair</c:v>
                </c:pt>
              </c:strCache>
            </c:strRef>
          </c:tx>
          <c:spPr>
            <a:ln w="28575" cap="rnd">
              <a:solidFill>
                <a:schemeClr val="accent2"/>
              </a:solidFill>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Exp'!$B$88:$R$88</c:f>
              <c:numCache>
                <c:formatCode>General</c:formatCode>
                <c:ptCount val="17"/>
                <c:pt idx="0">
                  <c:v>0</c:v>
                </c:pt>
                <c:pt idx="1">
                  <c:v>0</c:v>
                </c:pt>
                <c:pt idx="2">
                  <c:v>0</c:v>
                </c:pt>
                <c:pt idx="3">
                  <c:v>0</c:v>
                </c:pt>
                <c:pt idx="4">
                  <c:v>0</c:v>
                </c:pt>
                <c:pt idx="5">
                  <c:v>0</c:v>
                </c:pt>
                <c:pt idx="6">
                  <c:v>0</c:v>
                </c:pt>
                <c:pt idx="7">
                  <c:v>1260.76</c:v>
                </c:pt>
                <c:pt idx="8">
                  <c:v>46882.68</c:v>
                </c:pt>
                <c:pt idx="9">
                  <c:v>157448.4</c:v>
                </c:pt>
                <c:pt idx="10">
                  <c:v>411066.4</c:v>
                </c:pt>
                <c:pt idx="11">
                  <c:v>777654.36000000045</c:v>
                </c:pt>
                <c:pt idx="12">
                  <c:v>1482008.72</c:v>
                </c:pt>
                <c:pt idx="13">
                  <c:v>2543773.88</c:v>
                </c:pt>
                <c:pt idx="14">
                  <c:v>4312620.1599999992</c:v>
                </c:pt>
                <c:pt idx="15">
                  <c:v>7392041.1199999992</c:v>
                </c:pt>
                <c:pt idx="16">
                  <c:v>11895505.16</c:v>
                </c:pt>
              </c:numCache>
            </c:numRef>
          </c:val>
          <c:smooth val="0"/>
          <c:extLst>
            <c:ext xmlns:c16="http://schemas.microsoft.com/office/drawing/2014/chart" uri="{C3380CC4-5D6E-409C-BE32-E72D297353CC}">
              <c16:uniqueId val="{00000001-92F4-4C68-868D-C49594CB2B9C}"/>
            </c:ext>
          </c:extLst>
        </c:ser>
        <c:ser>
          <c:idx val="2"/>
          <c:order val="2"/>
          <c:tx>
            <c:strRef>
              <c:f>'Total Exp'!$A$89</c:f>
              <c:strCache>
                <c:ptCount val="1"/>
                <c:pt idx="0">
                  <c:v>Relvar Ellipta</c:v>
                </c:pt>
              </c:strCache>
            </c:strRef>
          </c:tx>
          <c:spPr>
            <a:ln w="28575" cap="rnd">
              <a:solidFill>
                <a:schemeClr val="accent3"/>
              </a:solidFill>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Exp'!$B$89:$R$89</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400.02</c:v>
                </c:pt>
                <c:pt idx="14">
                  <c:v>251239.41</c:v>
                </c:pt>
                <c:pt idx="15">
                  <c:v>1545608.8900000001</c:v>
                </c:pt>
                <c:pt idx="16">
                  <c:v>4189557.7800000012</c:v>
                </c:pt>
              </c:numCache>
            </c:numRef>
          </c:val>
          <c:smooth val="0"/>
          <c:extLst>
            <c:ext xmlns:c16="http://schemas.microsoft.com/office/drawing/2014/chart" uri="{C3380CC4-5D6E-409C-BE32-E72D297353CC}">
              <c16:uniqueId val="{00000002-92F4-4C68-868D-C49594CB2B9C}"/>
            </c:ext>
          </c:extLst>
        </c:ser>
        <c:ser>
          <c:idx val="3"/>
          <c:order val="3"/>
          <c:tx>
            <c:strRef>
              <c:f>'Total Exp'!$A$90</c:f>
              <c:strCache>
                <c:ptCount val="1"/>
                <c:pt idx="0">
                  <c:v>Flutiform</c:v>
                </c:pt>
              </c:strCache>
            </c:strRef>
          </c:tx>
          <c:spPr>
            <a:ln w="28575" cap="rnd">
              <a:solidFill>
                <a:schemeClr val="accent4"/>
              </a:solidFill>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Exp'!$B$90:$R$90</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11354.740000000009</c:v>
                </c:pt>
                <c:pt idx="13">
                  <c:v>405925.12</c:v>
                </c:pt>
                <c:pt idx="14">
                  <c:v>1494493.1</c:v>
                </c:pt>
                <c:pt idx="15">
                  <c:v>2674576.4600000004</c:v>
                </c:pt>
                <c:pt idx="16">
                  <c:v>3044710.7600000002</c:v>
                </c:pt>
              </c:numCache>
            </c:numRef>
          </c:val>
          <c:smooth val="0"/>
          <c:extLst>
            <c:ext xmlns:c16="http://schemas.microsoft.com/office/drawing/2014/chart" uri="{C3380CC4-5D6E-409C-BE32-E72D297353CC}">
              <c16:uniqueId val="{00000003-92F4-4C68-868D-C49594CB2B9C}"/>
            </c:ext>
          </c:extLst>
        </c:ser>
        <c:ser>
          <c:idx val="4"/>
          <c:order val="4"/>
          <c:tx>
            <c:strRef>
              <c:f>'Total Exp'!$A$91</c:f>
              <c:strCache>
                <c:ptCount val="1"/>
                <c:pt idx="0">
                  <c:v>Airflusal Forspiro</c:v>
                </c:pt>
              </c:strCache>
            </c:strRef>
          </c:tx>
          <c:spPr>
            <a:ln w="28575" cap="rnd">
              <a:solidFill>
                <a:schemeClr val="accent5"/>
              </a:solidFill>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Exp'!$B$91:$R$91</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3175.7799999999997</c:v>
                </c:pt>
                <c:pt idx="16">
                  <c:v>52351.259999999995</c:v>
                </c:pt>
              </c:numCache>
            </c:numRef>
          </c:val>
          <c:smooth val="0"/>
          <c:extLst>
            <c:ext xmlns:c16="http://schemas.microsoft.com/office/drawing/2014/chart" uri="{C3380CC4-5D6E-409C-BE32-E72D297353CC}">
              <c16:uniqueId val="{00000004-92F4-4C68-868D-C49594CB2B9C}"/>
            </c:ext>
          </c:extLst>
        </c:ser>
        <c:ser>
          <c:idx val="5"/>
          <c:order val="5"/>
          <c:tx>
            <c:strRef>
              <c:f>'Total Exp'!$A$92</c:f>
              <c:strCache>
                <c:ptCount val="1"/>
                <c:pt idx="0">
                  <c:v>Fluticasone Propionate with Salmeterol</c:v>
                </c:pt>
              </c:strCache>
            </c:strRef>
          </c:tx>
          <c:spPr>
            <a:ln w="28575" cap="rnd">
              <a:solidFill>
                <a:schemeClr val="accent6"/>
              </a:solidFill>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Exp'!$B$92:$R$92</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47044.5</c:v>
                </c:pt>
              </c:numCache>
            </c:numRef>
          </c:val>
          <c:smooth val="0"/>
          <c:extLst>
            <c:ext xmlns:c16="http://schemas.microsoft.com/office/drawing/2014/chart" uri="{C3380CC4-5D6E-409C-BE32-E72D297353CC}">
              <c16:uniqueId val="{00000005-92F4-4C68-868D-C49594CB2B9C}"/>
            </c:ext>
          </c:extLst>
        </c:ser>
        <c:ser>
          <c:idx val="6"/>
          <c:order val="6"/>
          <c:tx>
            <c:strRef>
              <c:f>'Total Exp'!$A$93</c:f>
              <c:strCache>
                <c:ptCount val="1"/>
                <c:pt idx="0">
                  <c:v>Seretide</c:v>
                </c:pt>
              </c:strCache>
            </c:strRef>
          </c:tx>
          <c:spPr>
            <a:ln w="28575" cap="rnd">
              <a:solidFill>
                <a:schemeClr val="accent1">
                  <a:lumMod val="60000"/>
                </a:schemeClr>
              </a:solidFill>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Exp'!$B$93:$R$93</c:f>
              <c:numCache>
                <c:formatCode>General</c:formatCode>
                <c:ptCount val="17"/>
                <c:pt idx="0">
                  <c:v>4184452.6499999994</c:v>
                </c:pt>
                <c:pt idx="1">
                  <c:v>7862767.5299999993</c:v>
                </c:pt>
                <c:pt idx="2">
                  <c:v>12279422.690000001</c:v>
                </c:pt>
                <c:pt idx="3">
                  <c:v>16613137.739999987</c:v>
                </c:pt>
                <c:pt idx="4">
                  <c:v>21799567.259999998</c:v>
                </c:pt>
                <c:pt idx="5">
                  <c:v>26079938.890000001</c:v>
                </c:pt>
                <c:pt idx="6">
                  <c:v>30734481.640000001</c:v>
                </c:pt>
                <c:pt idx="7">
                  <c:v>34713178.540000007</c:v>
                </c:pt>
                <c:pt idx="8">
                  <c:v>38683430.650000006</c:v>
                </c:pt>
                <c:pt idx="9">
                  <c:v>40354654.410000004</c:v>
                </c:pt>
                <c:pt idx="10">
                  <c:v>42302468.040000007</c:v>
                </c:pt>
                <c:pt idx="11">
                  <c:v>44060501.510000005</c:v>
                </c:pt>
                <c:pt idx="12">
                  <c:v>44380736.720000036</c:v>
                </c:pt>
                <c:pt idx="13">
                  <c:v>43505134.800000004</c:v>
                </c:pt>
                <c:pt idx="14">
                  <c:v>41023331.560000002</c:v>
                </c:pt>
                <c:pt idx="15">
                  <c:v>35538595.960000001</c:v>
                </c:pt>
                <c:pt idx="16">
                  <c:v>27397121.199999999</c:v>
                </c:pt>
              </c:numCache>
            </c:numRef>
          </c:val>
          <c:smooth val="0"/>
          <c:extLst>
            <c:ext xmlns:c16="http://schemas.microsoft.com/office/drawing/2014/chart" uri="{C3380CC4-5D6E-409C-BE32-E72D297353CC}">
              <c16:uniqueId val="{00000006-92F4-4C68-868D-C49594CB2B9C}"/>
            </c:ext>
          </c:extLst>
        </c:ser>
        <c:ser>
          <c:idx val="7"/>
          <c:order val="7"/>
          <c:tx>
            <c:strRef>
              <c:f>'Total Exp'!$A$94</c:f>
              <c:strCache>
                <c:ptCount val="1"/>
                <c:pt idx="0">
                  <c:v>Sirdupla</c:v>
                </c:pt>
              </c:strCache>
            </c:strRef>
          </c:tx>
          <c:spPr>
            <a:ln w="28575" cap="rnd">
              <a:solidFill>
                <a:schemeClr val="accent2">
                  <a:lumMod val="60000"/>
                </a:schemeClr>
              </a:solidFill>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Exp'!$B$94:$R$94</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9085.5600000000013</c:v>
                </c:pt>
                <c:pt idx="16">
                  <c:v>283123.44</c:v>
                </c:pt>
              </c:numCache>
            </c:numRef>
          </c:val>
          <c:smooth val="0"/>
          <c:extLst>
            <c:ext xmlns:c16="http://schemas.microsoft.com/office/drawing/2014/chart" uri="{C3380CC4-5D6E-409C-BE32-E72D297353CC}">
              <c16:uniqueId val="{00000007-92F4-4C68-868D-C49594CB2B9C}"/>
            </c:ext>
          </c:extLst>
        </c:ser>
        <c:ser>
          <c:idx val="8"/>
          <c:order val="8"/>
          <c:tx>
            <c:strRef>
              <c:f>'Total Exp'!$A$95</c:f>
              <c:strCache>
                <c:ptCount val="1"/>
                <c:pt idx="0">
                  <c:v>Duoresp Spiromax</c:v>
                </c:pt>
              </c:strCache>
            </c:strRef>
          </c:tx>
          <c:spPr>
            <a:ln w="28575" cap="rnd">
              <a:solidFill>
                <a:schemeClr val="accent3">
                  <a:lumMod val="60000"/>
                </a:schemeClr>
              </a:solidFill>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Exp'!$B$95:$R$95</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48191.76</c:v>
                </c:pt>
                <c:pt idx="15">
                  <c:v>627871.5</c:v>
                </c:pt>
                <c:pt idx="16">
                  <c:v>1444164.3900000001</c:v>
                </c:pt>
              </c:numCache>
            </c:numRef>
          </c:val>
          <c:smooth val="0"/>
          <c:extLst>
            <c:ext xmlns:c16="http://schemas.microsoft.com/office/drawing/2014/chart" uri="{C3380CC4-5D6E-409C-BE32-E72D297353CC}">
              <c16:uniqueId val="{00000008-92F4-4C68-868D-C49594CB2B9C}"/>
            </c:ext>
          </c:extLst>
        </c:ser>
        <c:ser>
          <c:idx val="9"/>
          <c:order val="9"/>
          <c:tx>
            <c:strRef>
              <c:f>'Total Exp'!$A$96</c:f>
              <c:strCache>
                <c:ptCount val="1"/>
                <c:pt idx="0">
                  <c:v>Symbicort</c:v>
                </c:pt>
              </c:strCache>
            </c:strRef>
          </c:tx>
          <c:spPr>
            <a:ln w="28575" cap="rnd">
              <a:solidFill>
                <a:schemeClr val="accent4">
                  <a:lumMod val="60000"/>
                </a:schemeClr>
              </a:solidFill>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Exp'!$B$96:$R$96</c:f>
              <c:numCache>
                <c:formatCode>General</c:formatCode>
                <c:ptCount val="17"/>
                <c:pt idx="0">
                  <c:v>0</c:v>
                </c:pt>
                <c:pt idx="1">
                  <c:v>482712</c:v>
                </c:pt>
                <c:pt idx="2">
                  <c:v>1751531</c:v>
                </c:pt>
                <c:pt idx="3">
                  <c:v>3456819</c:v>
                </c:pt>
                <c:pt idx="4">
                  <c:v>5593612</c:v>
                </c:pt>
                <c:pt idx="5">
                  <c:v>7808061</c:v>
                </c:pt>
                <c:pt idx="6">
                  <c:v>9620272</c:v>
                </c:pt>
                <c:pt idx="7">
                  <c:v>11417527</c:v>
                </c:pt>
                <c:pt idx="8">
                  <c:v>13497616</c:v>
                </c:pt>
                <c:pt idx="9">
                  <c:v>15202691</c:v>
                </c:pt>
                <c:pt idx="10">
                  <c:v>16622677</c:v>
                </c:pt>
                <c:pt idx="11">
                  <c:v>17829549</c:v>
                </c:pt>
                <c:pt idx="12">
                  <c:v>18632190</c:v>
                </c:pt>
                <c:pt idx="13">
                  <c:v>19235204</c:v>
                </c:pt>
                <c:pt idx="14">
                  <c:v>20297332</c:v>
                </c:pt>
                <c:pt idx="15">
                  <c:v>19574667</c:v>
                </c:pt>
                <c:pt idx="16">
                  <c:v>16807553</c:v>
                </c:pt>
              </c:numCache>
            </c:numRef>
          </c:val>
          <c:smooth val="0"/>
          <c:extLst>
            <c:ext xmlns:c16="http://schemas.microsoft.com/office/drawing/2014/chart" uri="{C3380CC4-5D6E-409C-BE32-E72D297353CC}">
              <c16:uniqueId val="{00000009-92F4-4C68-868D-C49594CB2B9C}"/>
            </c:ext>
          </c:extLst>
        </c:ser>
        <c:ser>
          <c:idx val="10"/>
          <c:order val="10"/>
          <c:tx>
            <c:strRef>
              <c:f>'Total Exp'!$A$97</c:f>
              <c:strCache>
                <c:ptCount val="1"/>
                <c:pt idx="0">
                  <c:v>TOTAL</c:v>
                </c:pt>
              </c:strCache>
            </c:strRef>
          </c:tx>
          <c:spPr>
            <a:ln w="28575" cap="rnd">
              <a:solidFill>
                <a:schemeClr val="tx1"/>
              </a:solidFill>
              <a:prstDash val="sysDash"/>
              <a:round/>
            </a:ln>
            <a:effectLst/>
          </c:spPr>
          <c:marker>
            <c:symbol val="none"/>
          </c:marker>
          <c:cat>
            <c:numRef>
              <c:f>'Total Exp'!$B$86:$R$86</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'Total Exp'!$B$97:$R$97</c:f>
              <c:numCache>
                <c:formatCode>General</c:formatCode>
                <c:ptCount val="17"/>
                <c:pt idx="0">
                  <c:v>4184452.6499999994</c:v>
                </c:pt>
                <c:pt idx="1">
                  <c:v>8345479.5299999993</c:v>
                </c:pt>
                <c:pt idx="2">
                  <c:v>14030953.690000001</c:v>
                </c:pt>
                <c:pt idx="3">
                  <c:v>20069956.739999998</c:v>
                </c:pt>
                <c:pt idx="4">
                  <c:v>27393179.259999998</c:v>
                </c:pt>
                <c:pt idx="5">
                  <c:v>33887999.890000001</c:v>
                </c:pt>
                <c:pt idx="6">
                  <c:v>40354753.640000001</c:v>
                </c:pt>
                <c:pt idx="7">
                  <c:v>46131966.300000004</c:v>
                </c:pt>
                <c:pt idx="8">
                  <c:v>52227929.330000006</c:v>
                </c:pt>
                <c:pt idx="9">
                  <c:v>55714793.810000002</c:v>
                </c:pt>
                <c:pt idx="10">
                  <c:v>59336211.440000005</c:v>
                </c:pt>
                <c:pt idx="11">
                  <c:v>62667704.870000005</c:v>
                </c:pt>
                <c:pt idx="12">
                  <c:v>64506290.18</c:v>
                </c:pt>
                <c:pt idx="13">
                  <c:v>65690437.82</c:v>
                </c:pt>
                <c:pt idx="14">
                  <c:v>67428442.990000024</c:v>
                </c:pt>
                <c:pt idx="15">
                  <c:v>67488179.770000011</c:v>
                </c:pt>
                <c:pt idx="16">
                  <c:v>65680481.490000002</c:v>
                </c:pt>
              </c:numCache>
            </c:numRef>
          </c:val>
          <c:smooth val="0"/>
          <c:extLst>
            <c:ext xmlns:c16="http://schemas.microsoft.com/office/drawing/2014/chart" uri="{C3380CC4-5D6E-409C-BE32-E72D297353CC}">
              <c16:uniqueId val="{0000000A-92F4-4C68-868D-C49594CB2B9C}"/>
            </c:ext>
          </c:extLst>
        </c:ser>
        <c:dLbls>
          <c:showLegendKey val="0"/>
          <c:showVal val="0"/>
          <c:showCatName val="0"/>
          <c:showSerName val="0"/>
          <c:showPercent val="0"/>
          <c:showBubbleSize val="0"/>
        </c:dLbls>
        <c:smooth val="0"/>
        <c:axId val="77581312"/>
        <c:axId val="77476992"/>
      </c:lineChart>
      <c:catAx>
        <c:axId val="77581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76992"/>
        <c:crosses val="autoZero"/>
        <c:auto val="1"/>
        <c:lblAlgn val="ctr"/>
        <c:lblOffset val="100"/>
        <c:noMultiLvlLbl val="0"/>
      </c:catAx>
      <c:valAx>
        <c:axId val="77476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0" i="0" baseline="0">
                    <a:effectLst/>
                  </a:rPr>
                  <a:t>Monies in multiples of GBP£ x10</a:t>
                </a:r>
                <a:r>
                  <a:rPr lang="en-US" sz="1100" b="0" i="0" baseline="30000">
                    <a:effectLst/>
                  </a:rPr>
                  <a:t>6</a:t>
                </a:r>
                <a:endParaRPr lang="en-GB" sz="11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81312"/>
        <c:crosses val="autoZero"/>
        <c:crossBetween val="between"/>
        <c:dispUnits>
          <c:builtInUnit val="millions"/>
          <c:dispUnitsLbl/>
        </c:dispUnits>
      </c:valAx>
      <c:spPr>
        <a:noFill/>
        <a:ln>
          <a:noFill/>
        </a:ln>
        <a:effectLst/>
      </c:spPr>
    </c:plotArea>
    <c:legend>
      <c:legendPos val="b"/>
      <c:layout>
        <c:manualLayout>
          <c:xMode val="edge"/>
          <c:yMode val="edge"/>
          <c:x val="0"/>
          <c:y val="0.87134765244809109"/>
          <c:w val="0.99029317677927409"/>
          <c:h val="0.117627014227133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8805</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4</cp:revision>
  <dcterms:created xsi:type="dcterms:W3CDTF">2019-05-24T10:14:00Z</dcterms:created>
  <dcterms:modified xsi:type="dcterms:W3CDTF">2019-05-24T10:23:00Z</dcterms:modified>
</cp:coreProperties>
</file>