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6205E" w14:textId="77777777" w:rsidR="00625D8C" w:rsidRDefault="00242A76" w:rsidP="00A120AD">
      <w:pPr>
        <w:rPr>
          <w:b/>
          <w:sz w:val="20"/>
          <w:szCs w:val="20"/>
        </w:rPr>
      </w:pPr>
      <w:r w:rsidRPr="00FA1D3D">
        <w:rPr>
          <w:b/>
          <w:sz w:val="20"/>
          <w:szCs w:val="20"/>
        </w:rPr>
        <w:t xml:space="preserve"> </w:t>
      </w:r>
    </w:p>
    <w:p w14:paraId="066CDD54" w14:textId="77777777" w:rsidR="00757EB3" w:rsidRPr="00FA1D3D" w:rsidRDefault="00A120AD" w:rsidP="00A120AD">
      <w:pPr>
        <w:rPr>
          <w:b/>
          <w:sz w:val="20"/>
          <w:szCs w:val="20"/>
        </w:rPr>
      </w:pPr>
      <w:r w:rsidRPr="00FA1D3D">
        <w:rPr>
          <w:b/>
          <w:sz w:val="20"/>
          <w:szCs w:val="20"/>
        </w:rPr>
        <w:t xml:space="preserve">“Complex Regional Pain Syndrome (CRPS) </w:t>
      </w:r>
      <w:r w:rsidR="00C85F53">
        <w:rPr>
          <w:b/>
          <w:sz w:val="20"/>
          <w:szCs w:val="20"/>
        </w:rPr>
        <w:t xml:space="preserve">in </w:t>
      </w:r>
      <w:r w:rsidRPr="00FA1D3D">
        <w:rPr>
          <w:b/>
          <w:sz w:val="20"/>
          <w:szCs w:val="20"/>
        </w:rPr>
        <w:t>orthopaedics</w:t>
      </w:r>
      <w:r w:rsidR="00A31A73" w:rsidRPr="00FA1D3D">
        <w:rPr>
          <w:b/>
          <w:sz w:val="20"/>
          <w:szCs w:val="20"/>
        </w:rPr>
        <w:t>: an overview</w:t>
      </w:r>
      <w:r w:rsidRPr="00FA1D3D">
        <w:rPr>
          <w:b/>
          <w:sz w:val="20"/>
          <w:szCs w:val="20"/>
        </w:rPr>
        <w:t>”</w:t>
      </w:r>
    </w:p>
    <w:p w14:paraId="19738D00" w14:textId="77777777" w:rsidR="00F12911" w:rsidRPr="00FA1D3D" w:rsidRDefault="00F12911" w:rsidP="00A120AD">
      <w:pPr>
        <w:rPr>
          <w:sz w:val="20"/>
          <w:szCs w:val="20"/>
        </w:rPr>
      </w:pPr>
      <w:r w:rsidRPr="00FA1D3D">
        <w:rPr>
          <w:sz w:val="20"/>
          <w:szCs w:val="20"/>
        </w:rPr>
        <w:t xml:space="preserve"> Mrs Fiona Cowell</w:t>
      </w:r>
      <w:r w:rsidRPr="00FA1D3D">
        <w:rPr>
          <w:rFonts w:cs="Arial"/>
          <w:sz w:val="20"/>
          <w:szCs w:val="20"/>
        </w:rPr>
        <w:t>¹</w:t>
      </w:r>
      <w:r w:rsidRPr="00FA1D3D">
        <w:rPr>
          <w:sz w:val="20"/>
          <w:szCs w:val="20"/>
        </w:rPr>
        <w:t>,</w:t>
      </w:r>
      <w:r w:rsidR="00836F8A">
        <w:rPr>
          <w:sz w:val="20"/>
          <w:szCs w:val="20"/>
        </w:rPr>
        <w:t xml:space="preserve"> Mrs Sharon Gillespie</w:t>
      </w:r>
      <w:r w:rsidR="00836F8A">
        <w:rPr>
          <w:rFonts w:ascii="Arial" w:hAnsi="Arial" w:cs="Arial"/>
          <w:sz w:val="20"/>
          <w:szCs w:val="20"/>
        </w:rPr>
        <w:t>²</w:t>
      </w:r>
      <w:r w:rsidRPr="00FA1D3D">
        <w:rPr>
          <w:sz w:val="20"/>
          <w:szCs w:val="20"/>
        </w:rPr>
        <w:t xml:space="preserve"> Mr Badri Narayan</w:t>
      </w:r>
      <w:r w:rsidR="00836F8A">
        <w:rPr>
          <w:rFonts w:ascii="Arial" w:hAnsi="Arial" w:cs="Arial"/>
          <w:sz w:val="20"/>
          <w:szCs w:val="20"/>
        </w:rPr>
        <w:t>³</w:t>
      </w:r>
      <w:r w:rsidRPr="00FA1D3D">
        <w:rPr>
          <w:sz w:val="20"/>
          <w:szCs w:val="20"/>
        </w:rPr>
        <w:t>, Dr Andreas Goebel</w:t>
      </w:r>
      <w:r w:rsidR="00836F8A">
        <w:rPr>
          <w:rFonts w:ascii="Arial" w:hAnsi="Arial" w:cs="Arial"/>
          <w:sz w:val="20"/>
          <w:szCs w:val="20"/>
        </w:rPr>
        <w:t>⁴</w:t>
      </w:r>
    </w:p>
    <w:p w14:paraId="00F4F64C" w14:textId="77777777" w:rsidR="00836F8A" w:rsidRPr="00836F8A" w:rsidRDefault="00F12911" w:rsidP="00A120AD">
      <w:pPr>
        <w:rPr>
          <w:color w:val="0563C1" w:themeColor="hyperlink"/>
          <w:sz w:val="20"/>
          <w:szCs w:val="20"/>
          <w:u w:val="single"/>
        </w:rPr>
      </w:pPr>
      <w:r w:rsidRPr="00FA1D3D">
        <w:rPr>
          <w:rFonts w:cs="Arial"/>
          <w:sz w:val="20"/>
          <w:szCs w:val="20"/>
        </w:rPr>
        <w:t>¹</w:t>
      </w:r>
      <w:r w:rsidRPr="00FA1D3D">
        <w:rPr>
          <w:sz w:val="20"/>
          <w:szCs w:val="20"/>
        </w:rPr>
        <w:t xml:space="preserve">Extended Scope Physiotherapist Royal Liverpool and </w:t>
      </w:r>
      <w:proofErr w:type="spellStart"/>
      <w:r w:rsidRPr="00FA1D3D">
        <w:rPr>
          <w:sz w:val="20"/>
          <w:szCs w:val="20"/>
        </w:rPr>
        <w:t>Broadgreen</w:t>
      </w:r>
      <w:proofErr w:type="spellEnd"/>
      <w:r w:rsidRPr="00FA1D3D">
        <w:rPr>
          <w:sz w:val="20"/>
          <w:szCs w:val="20"/>
        </w:rPr>
        <w:t xml:space="preserve"> Hospitals NHS Trust (RLBUHT) </w:t>
      </w:r>
      <w:hyperlink r:id="rId6" w:history="1">
        <w:r w:rsidR="008E4EBD" w:rsidRPr="002859FD">
          <w:rPr>
            <w:rStyle w:val="Hyperlink"/>
            <w:sz w:val="20"/>
            <w:szCs w:val="20"/>
          </w:rPr>
          <w:t>fiona.cowell@rlbuht.nhs.uk</w:t>
        </w:r>
      </w:hyperlink>
      <w:r w:rsidR="008E4EBD">
        <w:rPr>
          <w:rStyle w:val="Hyperlink"/>
          <w:sz w:val="20"/>
          <w:szCs w:val="20"/>
        </w:rPr>
        <w:t xml:space="preserve"> </w:t>
      </w:r>
      <w:r w:rsidR="008E4EBD">
        <w:rPr>
          <w:rStyle w:val="Hyperlink"/>
          <w:sz w:val="20"/>
          <w:szCs w:val="20"/>
          <w:u w:val="none"/>
        </w:rPr>
        <w:t xml:space="preserve"> </w:t>
      </w:r>
      <w:r w:rsidR="008E4EBD" w:rsidRPr="008E4EBD">
        <w:rPr>
          <w:rStyle w:val="Hyperlink"/>
          <w:color w:val="auto"/>
          <w:sz w:val="20"/>
          <w:szCs w:val="20"/>
          <w:u w:val="none"/>
        </w:rPr>
        <w:t>(corresponding author)</w:t>
      </w:r>
    </w:p>
    <w:p w14:paraId="5099650D" w14:textId="77777777" w:rsidR="00836F8A" w:rsidRDefault="00F12911" w:rsidP="00A120AD">
      <w:pPr>
        <w:rPr>
          <w:sz w:val="20"/>
          <w:szCs w:val="20"/>
        </w:rPr>
      </w:pPr>
      <w:r w:rsidRPr="00FA1D3D">
        <w:rPr>
          <w:rFonts w:cs="Arial"/>
          <w:sz w:val="20"/>
          <w:szCs w:val="20"/>
        </w:rPr>
        <w:t>²</w:t>
      </w:r>
      <w:r w:rsidRPr="00FA1D3D">
        <w:rPr>
          <w:sz w:val="20"/>
          <w:szCs w:val="20"/>
        </w:rPr>
        <w:t xml:space="preserve"> </w:t>
      </w:r>
      <w:r w:rsidR="00836F8A">
        <w:rPr>
          <w:sz w:val="20"/>
          <w:szCs w:val="20"/>
        </w:rPr>
        <w:t xml:space="preserve">Clinical Physiotherapy Specialist </w:t>
      </w:r>
      <w:r w:rsidR="00836F8A" w:rsidRPr="00FA1D3D">
        <w:rPr>
          <w:sz w:val="20"/>
          <w:szCs w:val="20"/>
        </w:rPr>
        <w:t xml:space="preserve">Royal Liverpool and </w:t>
      </w:r>
      <w:proofErr w:type="spellStart"/>
      <w:r w:rsidR="00836F8A" w:rsidRPr="00FA1D3D">
        <w:rPr>
          <w:sz w:val="20"/>
          <w:szCs w:val="20"/>
        </w:rPr>
        <w:t>Broadgreen</w:t>
      </w:r>
      <w:proofErr w:type="spellEnd"/>
      <w:r w:rsidR="00836F8A" w:rsidRPr="00FA1D3D">
        <w:rPr>
          <w:sz w:val="20"/>
          <w:szCs w:val="20"/>
        </w:rPr>
        <w:t xml:space="preserve"> Hospitals NHS Trust (RLBUHT)</w:t>
      </w:r>
    </w:p>
    <w:p w14:paraId="27C67A58" w14:textId="653F18CA" w:rsidR="00F12911" w:rsidRPr="00FA1D3D" w:rsidRDefault="00836F8A" w:rsidP="00A120AD">
      <w:pPr>
        <w:rPr>
          <w:sz w:val="20"/>
          <w:szCs w:val="20"/>
        </w:rPr>
      </w:pPr>
      <w:r w:rsidRPr="00FA1D3D">
        <w:rPr>
          <w:rFonts w:cs="Arial"/>
          <w:sz w:val="20"/>
          <w:szCs w:val="20"/>
        </w:rPr>
        <w:t xml:space="preserve">³ </w:t>
      </w:r>
      <w:r w:rsidR="00F12911" w:rsidRPr="00FA1D3D">
        <w:rPr>
          <w:sz w:val="20"/>
          <w:szCs w:val="20"/>
        </w:rPr>
        <w:t xml:space="preserve">Consultant </w:t>
      </w:r>
      <w:r w:rsidR="00C85F53">
        <w:rPr>
          <w:sz w:val="20"/>
          <w:szCs w:val="20"/>
        </w:rPr>
        <w:t xml:space="preserve">Trauma and Orthopaedic </w:t>
      </w:r>
      <w:r w:rsidR="00F12911" w:rsidRPr="00FA1D3D">
        <w:rPr>
          <w:sz w:val="20"/>
          <w:szCs w:val="20"/>
        </w:rPr>
        <w:t>Surgeon</w:t>
      </w:r>
      <w:r w:rsidR="00C85F53">
        <w:rPr>
          <w:sz w:val="20"/>
          <w:szCs w:val="20"/>
        </w:rPr>
        <w:t>,</w:t>
      </w:r>
      <w:r w:rsidR="0050776F">
        <w:rPr>
          <w:sz w:val="20"/>
          <w:szCs w:val="20"/>
        </w:rPr>
        <w:t xml:space="preserve"> </w:t>
      </w:r>
      <w:r w:rsidR="00FA1D3D" w:rsidRPr="00FA1D3D">
        <w:rPr>
          <w:sz w:val="20"/>
          <w:szCs w:val="20"/>
        </w:rPr>
        <w:t xml:space="preserve">Royal Liverpool and </w:t>
      </w:r>
      <w:proofErr w:type="spellStart"/>
      <w:r w:rsidR="00FA1D3D" w:rsidRPr="00FA1D3D">
        <w:rPr>
          <w:sz w:val="20"/>
          <w:szCs w:val="20"/>
        </w:rPr>
        <w:t>Broadgreen</w:t>
      </w:r>
      <w:proofErr w:type="spellEnd"/>
      <w:r w:rsidR="00FA1D3D" w:rsidRPr="00FA1D3D">
        <w:rPr>
          <w:sz w:val="20"/>
          <w:szCs w:val="20"/>
        </w:rPr>
        <w:t xml:space="preserve"> Hospitals NHS Trust (RLBUHT)</w:t>
      </w:r>
    </w:p>
    <w:p w14:paraId="04504003" w14:textId="093BEEA6" w:rsidR="008E4EBD" w:rsidRDefault="00836F8A" w:rsidP="00A120AD">
      <w:pPr>
        <w:rPr>
          <w:sz w:val="20"/>
          <w:szCs w:val="20"/>
        </w:rPr>
      </w:pPr>
      <w:r>
        <w:rPr>
          <w:rFonts w:ascii="Arial" w:hAnsi="Arial" w:cs="Arial"/>
          <w:sz w:val="20"/>
          <w:szCs w:val="20"/>
        </w:rPr>
        <w:t>⁴</w:t>
      </w:r>
      <w:r w:rsidR="00206AF1">
        <w:rPr>
          <w:sz w:val="20"/>
          <w:szCs w:val="20"/>
        </w:rPr>
        <w:t>Reader</w:t>
      </w:r>
      <w:r w:rsidR="00F12911" w:rsidRPr="00FA1D3D">
        <w:rPr>
          <w:sz w:val="20"/>
          <w:szCs w:val="20"/>
        </w:rPr>
        <w:t xml:space="preserve"> in Pain Medicine University of Liverpool, Director</w:t>
      </w:r>
      <w:r w:rsidR="008D267D" w:rsidRPr="00FA1D3D">
        <w:rPr>
          <w:sz w:val="20"/>
          <w:szCs w:val="20"/>
        </w:rPr>
        <w:t xml:space="preserve"> Pain R</w:t>
      </w:r>
      <w:r w:rsidR="00F12911" w:rsidRPr="00FA1D3D">
        <w:rPr>
          <w:sz w:val="20"/>
          <w:szCs w:val="20"/>
        </w:rPr>
        <w:t>esearch Institute, Honorary Consultant in Pain Medicine</w:t>
      </w:r>
      <w:r w:rsidR="008D267D" w:rsidRPr="00FA1D3D">
        <w:rPr>
          <w:sz w:val="20"/>
          <w:szCs w:val="20"/>
        </w:rPr>
        <w:t>,</w:t>
      </w:r>
      <w:r w:rsidR="00F12911" w:rsidRPr="00FA1D3D">
        <w:rPr>
          <w:sz w:val="20"/>
          <w:szCs w:val="20"/>
        </w:rPr>
        <w:t xml:space="preserve"> Walton Centre</w:t>
      </w:r>
    </w:p>
    <w:p w14:paraId="5B3EFE64" w14:textId="77777777" w:rsidR="00123E5A" w:rsidRPr="00FA1D3D" w:rsidRDefault="00123E5A" w:rsidP="00A120AD">
      <w:pPr>
        <w:rPr>
          <w:sz w:val="20"/>
          <w:szCs w:val="20"/>
        </w:rPr>
      </w:pPr>
    </w:p>
    <w:p w14:paraId="15B475DB" w14:textId="77777777" w:rsidR="00F12911" w:rsidRPr="008D267D" w:rsidRDefault="008D267D" w:rsidP="00A120AD">
      <w:pPr>
        <w:rPr>
          <w:b/>
        </w:rPr>
      </w:pPr>
      <w:r w:rsidRPr="008D267D">
        <w:rPr>
          <w:b/>
        </w:rPr>
        <w:t>Abstract</w:t>
      </w:r>
    </w:p>
    <w:p w14:paraId="4719FFF7" w14:textId="77777777" w:rsidR="008D267D" w:rsidRDefault="008D267D" w:rsidP="00292258">
      <w:pPr>
        <w:autoSpaceDE w:val="0"/>
        <w:autoSpaceDN w:val="0"/>
        <w:adjustRightInd w:val="0"/>
        <w:spacing w:after="0" w:line="240" w:lineRule="auto"/>
        <w:jc w:val="both"/>
        <w:rPr>
          <w:sz w:val="20"/>
          <w:szCs w:val="20"/>
        </w:rPr>
      </w:pPr>
      <w:r w:rsidRPr="00292258">
        <w:rPr>
          <w:sz w:val="20"/>
          <w:szCs w:val="20"/>
        </w:rPr>
        <w:t>Complex Regional Pain Syndrome (CRPS) is a</w:t>
      </w:r>
      <w:r w:rsidR="003454DE" w:rsidRPr="00292258">
        <w:rPr>
          <w:sz w:val="20"/>
          <w:szCs w:val="20"/>
        </w:rPr>
        <w:t xml:space="preserve"> </w:t>
      </w:r>
      <w:r w:rsidR="00473F3C" w:rsidRPr="00292258">
        <w:rPr>
          <w:sz w:val="20"/>
          <w:szCs w:val="20"/>
        </w:rPr>
        <w:t>debilitating</w:t>
      </w:r>
      <w:r w:rsidR="00473F3C" w:rsidRPr="00292258">
        <w:rPr>
          <w:rFonts w:ascii="Calibri" w:hAnsi="Calibri" w:cs="Calibri"/>
          <w:sz w:val="20"/>
          <w:szCs w:val="20"/>
        </w:rPr>
        <w:t xml:space="preserve">, painful condition in a limb, </w:t>
      </w:r>
      <w:r w:rsidR="00C85F53">
        <w:rPr>
          <w:rFonts w:ascii="Calibri" w:hAnsi="Calibri" w:cs="Calibri"/>
          <w:sz w:val="20"/>
          <w:szCs w:val="20"/>
        </w:rPr>
        <w:t xml:space="preserve">occurring mainly after trauma and surgery, and </w:t>
      </w:r>
      <w:r w:rsidR="00473F3C" w:rsidRPr="00292258">
        <w:rPr>
          <w:rFonts w:ascii="Calibri" w:hAnsi="Calibri" w:cs="Calibri"/>
          <w:sz w:val="20"/>
          <w:szCs w:val="20"/>
        </w:rPr>
        <w:t>associated with</w:t>
      </w:r>
      <w:r w:rsidR="00292258">
        <w:rPr>
          <w:rFonts w:ascii="Calibri" w:hAnsi="Calibri" w:cs="Calibri"/>
          <w:sz w:val="20"/>
          <w:szCs w:val="20"/>
        </w:rPr>
        <w:t xml:space="preserve"> </w:t>
      </w:r>
      <w:r w:rsidR="00C85F53">
        <w:rPr>
          <w:rFonts w:ascii="Calibri" w:hAnsi="Calibri" w:cs="Calibri"/>
          <w:sz w:val="20"/>
          <w:szCs w:val="20"/>
        </w:rPr>
        <w:t xml:space="preserve">nerve, </w:t>
      </w:r>
      <w:r w:rsidR="00473F3C" w:rsidRPr="00292258">
        <w:rPr>
          <w:rFonts w:ascii="Calibri" w:hAnsi="Calibri" w:cs="Calibri"/>
          <w:sz w:val="20"/>
          <w:szCs w:val="20"/>
        </w:rPr>
        <w:t>skin and bone abnormalities</w:t>
      </w:r>
      <w:r w:rsidR="00C85F53">
        <w:rPr>
          <w:rFonts w:ascii="Calibri" w:hAnsi="Calibri" w:cs="Calibri"/>
          <w:sz w:val="20"/>
          <w:szCs w:val="20"/>
        </w:rPr>
        <w:t>.</w:t>
      </w:r>
      <w:r w:rsidR="00473F3C" w:rsidRPr="00292258">
        <w:rPr>
          <w:sz w:val="20"/>
          <w:szCs w:val="20"/>
        </w:rPr>
        <w:t xml:space="preserve"> </w:t>
      </w:r>
      <w:r w:rsidR="00C85F53">
        <w:rPr>
          <w:sz w:val="20"/>
          <w:szCs w:val="20"/>
        </w:rPr>
        <w:t>Th</w:t>
      </w:r>
      <w:r w:rsidR="00B522DF">
        <w:rPr>
          <w:sz w:val="20"/>
          <w:szCs w:val="20"/>
        </w:rPr>
        <w:t>e</w:t>
      </w:r>
      <w:r w:rsidR="00C85F53">
        <w:rPr>
          <w:sz w:val="20"/>
          <w:szCs w:val="20"/>
        </w:rPr>
        <w:t xml:space="preserve"> condition is poorly understood, often diagnosed late and national recommendations are not yet generally integrated into standard practice. </w:t>
      </w:r>
      <w:r w:rsidRPr="00292258">
        <w:rPr>
          <w:sz w:val="20"/>
          <w:szCs w:val="20"/>
        </w:rPr>
        <w:t xml:space="preserve">Whilst </w:t>
      </w:r>
      <w:r w:rsidR="00111A9D">
        <w:rPr>
          <w:sz w:val="20"/>
          <w:szCs w:val="20"/>
        </w:rPr>
        <w:t>signs and</w:t>
      </w:r>
      <w:r w:rsidRPr="00292258">
        <w:rPr>
          <w:sz w:val="20"/>
          <w:szCs w:val="20"/>
        </w:rPr>
        <w:t xml:space="preserve"> symptoms </w:t>
      </w:r>
      <w:r w:rsidR="003133C6">
        <w:rPr>
          <w:sz w:val="20"/>
          <w:szCs w:val="20"/>
        </w:rPr>
        <w:t xml:space="preserve">generally </w:t>
      </w:r>
      <w:r w:rsidRPr="00292258">
        <w:rPr>
          <w:sz w:val="20"/>
          <w:szCs w:val="20"/>
        </w:rPr>
        <w:t>improve within six months of onset</w:t>
      </w:r>
      <w:r w:rsidR="003133C6">
        <w:rPr>
          <w:sz w:val="20"/>
          <w:szCs w:val="20"/>
        </w:rPr>
        <w:t>,</w:t>
      </w:r>
      <w:r w:rsidRPr="00292258">
        <w:rPr>
          <w:sz w:val="20"/>
          <w:szCs w:val="20"/>
        </w:rPr>
        <w:t xml:space="preserve"> </w:t>
      </w:r>
      <w:r w:rsidR="003133C6">
        <w:rPr>
          <w:sz w:val="20"/>
          <w:szCs w:val="20"/>
        </w:rPr>
        <w:t>many</w:t>
      </w:r>
      <w:r w:rsidRPr="00292258">
        <w:rPr>
          <w:sz w:val="20"/>
          <w:szCs w:val="20"/>
        </w:rPr>
        <w:t xml:space="preserve"> patients </w:t>
      </w:r>
      <w:r w:rsidR="00C85F53">
        <w:rPr>
          <w:sz w:val="20"/>
          <w:szCs w:val="20"/>
        </w:rPr>
        <w:t>have</w:t>
      </w:r>
      <w:r w:rsidR="00DA28D5">
        <w:rPr>
          <w:sz w:val="20"/>
          <w:szCs w:val="20"/>
        </w:rPr>
        <w:t xml:space="preserve"> long-</w:t>
      </w:r>
      <w:r w:rsidR="003454DE" w:rsidRPr="00292258">
        <w:rPr>
          <w:sz w:val="20"/>
          <w:szCs w:val="20"/>
        </w:rPr>
        <w:t>term pain and disability</w:t>
      </w:r>
      <w:r w:rsidR="00C85F53">
        <w:rPr>
          <w:sz w:val="20"/>
          <w:szCs w:val="20"/>
        </w:rPr>
        <w:t>,</w:t>
      </w:r>
      <w:r w:rsidR="003454DE" w:rsidRPr="00292258">
        <w:rPr>
          <w:sz w:val="20"/>
          <w:szCs w:val="20"/>
        </w:rPr>
        <w:t xml:space="preserve"> and t</w:t>
      </w:r>
      <w:r w:rsidRPr="00292258">
        <w:rPr>
          <w:sz w:val="20"/>
          <w:szCs w:val="20"/>
        </w:rPr>
        <w:t>he incumbent costs of managing chronic pain and di</w:t>
      </w:r>
      <w:r w:rsidR="00292258">
        <w:rPr>
          <w:sz w:val="20"/>
          <w:szCs w:val="20"/>
        </w:rPr>
        <w:t>sability are significant</w:t>
      </w:r>
      <w:r w:rsidRPr="00292258">
        <w:rPr>
          <w:sz w:val="20"/>
          <w:szCs w:val="20"/>
        </w:rPr>
        <w:t>.</w:t>
      </w:r>
      <w:r w:rsidR="003454DE" w:rsidRPr="00292258">
        <w:rPr>
          <w:sz w:val="20"/>
          <w:szCs w:val="20"/>
        </w:rPr>
        <w:t xml:space="preserve"> This paper provides an overview of the latest understanding of CRPS</w:t>
      </w:r>
      <w:r w:rsidR="00AA5738">
        <w:rPr>
          <w:sz w:val="20"/>
          <w:szCs w:val="20"/>
        </w:rPr>
        <w:t xml:space="preserve"> and national guidelines, explains how to make a diagnosis, describes initial treatment and controversies in orthopaedic care </w:t>
      </w:r>
      <w:r w:rsidR="003454DE" w:rsidRPr="00292258">
        <w:rPr>
          <w:sz w:val="20"/>
          <w:szCs w:val="20"/>
        </w:rPr>
        <w:t xml:space="preserve">and explores the implications </w:t>
      </w:r>
      <w:r w:rsidR="00AA5738">
        <w:rPr>
          <w:sz w:val="20"/>
          <w:szCs w:val="20"/>
        </w:rPr>
        <w:t xml:space="preserve">of CRPS </w:t>
      </w:r>
      <w:r w:rsidR="003454DE" w:rsidRPr="00292258">
        <w:rPr>
          <w:sz w:val="20"/>
          <w:szCs w:val="20"/>
        </w:rPr>
        <w:t>to the orthopaedic team.</w:t>
      </w:r>
    </w:p>
    <w:p w14:paraId="4B7D836B" w14:textId="77777777" w:rsidR="00FA1D3D" w:rsidRDefault="00FA1D3D" w:rsidP="00292258">
      <w:pPr>
        <w:autoSpaceDE w:val="0"/>
        <w:autoSpaceDN w:val="0"/>
        <w:adjustRightInd w:val="0"/>
        <w:spacing w:after="0" w:line="240" w:lineRule="auto"/>
        <w:jc w:val="both"/>
        <w:rPr>
          <w:sz w:val="20"/>
          <w:szCs w:val="20"/>
        </w:rPr>
      </w:pPr>
    </w:p>
    <w:p w14:paraId="29276DCC" w14:textId="77777777" w:rsidR="00FA1D3D" w:rsidRPr="00FA1D3D" w:rsidRDefault="00FA1D3D" w:rsidP="00292258">
      <w:pPr>
        <w:autoSpaceDE w:val="0"/>
        <w:autoSpaceDN w:val="0"/>
        <w:adjustRightInd w:val="0"/>
        <w:spacing w:after="0" w:line="240" w:lineRule="auto"/>
        <w:jc w:val="both"/>
        <w:rPr>
          <w:color w:val="FF0000"/>
          <w:sz w:val="20"/>
          <w:szCs w:val="20"/>
        </w:rPr>
      </w:pPr>
      <w:r w:rsidRPr="00FA1D3D">
        <w:rPr>
          <w:b/>
          <w:sz w:val="20"/>
          <w:szCs w:val="20"/>
        </w:rPr>
        <w:t>Key words</w:t>
      </w:r>
      <w:r>
        <w:rPr>
          <w:sz w:val="20"/>
          <w:szCs w:val="20"/>
        </w:rPr>
        <w:t xml:space="preserve"> Complex Regional Pain Syndrome, CRPS</w:t>
      </w:r>
      <w:r w:rsidR="00043EBC">
        <w:rPr>
          <w:sz w:val="20"/>
          <w:szCs w:val="20"/>
        </w:rPr>
        <w:t>, immune system</w:t>
      </w:r>
      <w:r w:rsidR="00DC0A44">
        <w:rPr>
          <w:sz w:val="20"/>
          <w:szCs w:val="20"/>
        </w:rPr>
        <w:t>.</w:t>
      </w:r>
    </w:p>
    <w:p w14:paraId="68AC015A" w14:textId="1AB222FD" w:rsidR="00FA1D3D" w:rsidRDefault="00FA1D3D" w:rsidP="00292258">
      <w:pPr>
        <w:autoSpaceDE w:val="0"/>
        <w:autoSpaceDN w:val="0"/>
        <w:adjustRightInd w:val="0"/>
        <w:spacing w:after="0" w:line="240" w:lineRule="auto"/>
        <w:jc w:val="both"/>
        <w:rPr>
          <w:sz w:val="20"/>
          <w:szCs w:val="20"/>
        </w:rPr>
      </w:pPr>
    </w:p>
    <w:p w14:paraId="3EF50386" w14:textId="77777777" w:rsidR="00123E5A" w:rsidRDefault="00123E5A" w:rsidP="00292258">
      <w:pPr>
        <w:autoSpaceDE w:val="0"/>
        <w:autoSpaceDN w:val="0"/>
        <w:adjustRightInd w:val="0"/>
        <w:spacing w:after="0" w:line="240" w:lineRule="auto"/>
        <w:jc w:val="both"/>
        <w:rPr>
          <w:sz w:val="20"/>
          <w:szCs w:val="20"/>
        </w:rPr>
      </w:pPr>
    </w:p>
    <w:p w14:paraId="29BCB629" w14:textId="77777777" w:rsidR="00FA1D3D" w:rsidRPr="00FA1D3D" w:rsidRDefault="00FA1D3D" w:rsidP="00292258">
      <w:pPr>
        <w:autoSpaceDE w:val="0"/>
        <w:autoSpaceDN w:val="0"/>
        <w:adjustRightInd w:val="0"/>
        <w:spacing w:after="0" w:line="240" w:lineRule="auto"/>
        <w:jc w:val="both"/>
        <w:rPr>
          <w:b/>
          <w:sz w:val="20"/>
          <w:szCs w:val="20"/>
        </w:rPr>
      </w:pPr>
      <w:r w:rsidRPr="00FA1D3D">
        <w:rPr>
          <w:b/>
          <w:sz w:val="20"/>
          <w:szCs w:val="20"/>
        </w:rPr>
        <w:t>Conflicts of interest</w:t>
      </w:r>
    </w:p>
    <w:p w14:paraId="47A4FBEA" w14:textId="58950DAF" w:rsidR="00FA1D3D" w:rsidRDefault="00242A76" w:rsidP="00292258">
      <w:pPr>
        <w:autoSpaceDE w:val="0"/>
        <w:autoSpaceDN w:val="0"/>
        <w:adjustRightInd w:val="0"/>
        <w:spacing w:after="0" w:line="240" w:lineRule="auto"/>
        <w:jc w:val="both"/>
        <w:rPr>
          <w:sz w:val="20"/>
          <w:szCs w:val="20"/>
        </w:rPr>
      </w:pPr>
      <w:r>
        <w:rPr>
          <w:sz w:val="20"/>
          <w:szCs w:val="20"/>
        </w:rPr>
        <w:t>Then authors declare there are no conflicts of interest</w:t>
      </w:r>
    </w:p>
    <w:p w14:paraId="693AE2E4" w14:textId="131F2963" w:rsidR="00123E5A" w:rsidRDefault="00123E5A" w:rsidP="00292258">
      <w:pPr>
        <w:autoSpaceDE w:val="0"/>
        <w:autoSpaceDN w:val="0"/>
        <w:adjustRightInd w:val="0"/>
        <w:spacing w:after="0" w:line="240" w:lineRule="auto"/>
        <w:jc w:val="both"/>
        <w:rPr>
          <w:sz w:val="20"/>
          <w:szCs w:val="20"/>
        </w:rPr>
      </w:pPr>
    </w:p>
    <w:p w14:paraId="2D83654D" w14:textId="24D20681" w:rsidR="00123E5A" w:rsidRDefault="00123E5A" w:rsidP="00292258">
      <w:pPr>
        <w:autoSpaceDE w:val="0"/>
        <w:autoSpaceDN w:val="0"/>
        <w:adjustRightInd w:val="0"/>
        <w:spacing w:after="0" w:line="240" w:lineRule="auto"/>
        <w:jc w:val="both"/>
        <w:rPr>
          <w:sz w:val="20"/>
          <w:szCs w:val="20"/>
        </w:rPr>
      </w:pPr>
    </w:p>
    <w:p w14:paraId="285039F0" w14:textId="6DD55C43" w:rsidR="00123E5A" w:rsidRDefault="00123E5A">
      <w:pPr>
        <w:rPr>
          <w:sz w:val="20"/>
          <w:szCs w:val="20"/>
        </w:rPr>
      </w:pPr>
      <w:r>
        <w:rPr>
          <w:sz w:val="20"/>
          <w:szCs w:val="20"/>
        </w:rPr>
        <w:br w:type="page"/>
      </w:r>
    </w:p>
    <w:p w14:paraId="1F61229E" w14:textId="77777777" w:rsidR="003454DE" w:rsidRPr="00213BAD" w:rsidRDefault="003454DE" w:rsidP="00213BAD">
      <w:pPr>
        <w:jc w:val="both"/>
        <w:rPr>
          <w:b/>
          <w:sz w:val="20"/>
          <w:szCs w:val="20"/>
        </w:rPr>
      </w:pPr>
      <w:r w:rsidRPr="00213BAD">
        <w:rPr>
          <w:b/>
          <w:sz w:val="20"/>
          <w:szCs w:val="20"/>
        </w:rPr>
        <w:lastRenderedPageBreak/>
        <w:t>Introduction</w:t>
      </w:r>
    </w:p>
    <w:p w14:paraId="6C79BC5F" w14:textId="673AEEB6" w:rsidR="00EC1F02" w:rsidRDefault="006162A1" w:rsidP="00213BAD">
      <w:pPr>
        <w:autoSpaceDE w:val="0"/>
        <w:autoSpaceDN w:val="0"/>
        <w:adjustRightInd w:val="0"/>
        <w:spacing w:after="0" w:line="240" w:lineRule="auto"/>
        <w:jc w:val="both"/>
        <w:rPr>
          <w:b/>
          <w:color w:val="000000" w:themeColor="text1"/>
          <w:sz w:val="20"/>
          <w:szCs w:val="20"/>
        </w:rPr>
      </w:pPr>
      <w:r w:rsidRPr="006162A1">
        <w:rPr>
          <w:b/>
          <w:color w:val="000000" w:themeColor="text1"/>
          <w:sz w:val="20"/>
          <w:szCs w:val="20"/>
        </w:rPr>
        <w:t>Case</w:t>
      </w:r>
      <w:r w:rsidR="00C85F53">
        <w:rPr>
          <w:b/>
          <w:color w:val="000000" w:themeColor="text1"/>
          <w:sz w:val="20"/>
          <w:szCs w:val="20"/>
        </w:rPr>
        <w:t xml:space="preserve"> </w:t>
      </w:r>
      <w:r w:rsidR="0050371A" w:rsidRPr="006162A1">
        <w:rPr>
          <w:b/>
          <w:color w:val="000000" w:themeColor="text1"/>
          <w:sz w:val="20"/>
          <w:szCs w:val="20"/>
        </w:rPr>
        <w:t>Vignette</w:t>
      </w:r>
      <w:r w:rsidRPr="006162A1">
        <w:rPr>
          <w:b/>
          <w:color w:val="000000" w:themeColor="text1"/>
          <w:sz w:val="20"/>
          <w:szCs w:val="20"/>
        </w:rPr>
        <w:t>s</w:t>
      </w:r>
      <w:r w:rsidR="00123E5A">
        <w:rPr>
          <w:b/>
          <w:color w:val="000000" w:themeColor="text1"/>
          <w:sz w:val="20"/>
          <w:szCs w:val="20"/>
        </w:rPr>
        <w:t>:</w:t>
      </w:r>
      <w:r w:rsidR="00275D4A">
        <w:rPr>
          <w:b/>
          <w:color w:val="000000" w:themeColor="text1"/>
          <w:sz w:val="20"/>
          <w:szCs w:val="20"/>
        </w:rPr>
        <w:t xml:space="preserve"> </w:t>
      </w:r>
    </w:p>
    <w:p w14:paraId="5D0E807E" w14:textId="77777777" w:rsidR="008700D4" w:rsidRPr="006162A1" w:rsidRDefault="008700D4" w:rsidP="00213BAD">
      <w:pPr>
        <w:autoSpaceDE w:val="0"/>
        <w:autoSpaceDN w:val="0"/>
        <w:adjustRightInd w:val="0"/>
        <w:spacing w:after="0" w:line="240" w:lineRule="auto"/>
        <w:jc w:val="both"/>
        <w:rPr>
          <w:b/>
          <w:color w:val="000000" w:themeColor="text1"/>
          <w:sz w:val="20"/>
          <w:szCs w:val="20"/>
        </w:rPr>
      </w:pPr>
    </w:p>
    <w:p w14:paraId="153C7277" w14:textId="1F947984" w:rsidR="00DC0A44" w:rsidRDefault="008700D4" w:rsidP="00DC0A44">
      <w:pPr>
        <w:autoSpaceDE w:val="0"/>
        <w:autoSpaceDN w:val="0"/>
        <w:adjustRightInd w:val="0"/>
        <w:spacing w:after="0" w:line="240" w:lineRule="auto"/>
        <w:jc w:val="both"/>
        <w:rPr>
          <w:color w:val="000000" w:themeColor="text1"/>
          <w:sz w:val="20"/>
          <w:szCs w:val="20"/>
        </w:rPr>
      </w:pPr>
      <w:r>
        <w:rPr>
          <w:color w:val="000000" w:themeColor="text1"/>
          <w:sz w:val="20"/>
          <w:szCs w:val="20"/>
        </w:rPr>
        <w:t xml:space="preserve">Case 1 </w:t>
      </w:r>
    </w:p>
    <w:p w14:paraId="4AFFECB6" w14:textId="5AE4B892" w:rsidR="00EC1F02" w:rsidRPr="008700D4" w:rsidRDefault="00C96407" w:rsidP="008700D4">
      <w:pPr>
        <w:autoSpaceDE w:val="0"/>
        <w:autoSpaceDN w:val="0"/>
        <w:adjustRightInd w:val="0"/>
        <w:spacing w:after="0" w:line="240" w:lineRule="auto"/>
        <w:jc w:val="both"/>
        <w:rPr>
          <w:color w:val="000000" w:themeColor="text1"/>
          <w:sz w:val="20"/>
          <w:szCs w:val="20"/>
        </w:rPr>
      </w:pPr>
      <w:r w:rsidRPr="008700D4">
        <w:rPr>
          <w:sz w:val="20"/>
          <w:szCs w:val="20"/>
        </w:rPr>
        <w:t xml:space="preserve">You review a </w:t>
      </w:r>
      <w:proofErr w:type="gramStart"/>
      <w:r w:rsidRPr="008700D4">
        <w:rPr>
          <w:sz w:val="20"/>
          <w:szCs w:val="20"/>
        </w:rPr>
        <w:t>60 year old</w:t>
      </w:r>
      <w:proofErr w:type="gramEnd"/>
      <w:r w:rsidRPr="008700D4">
        <w:rPr>
          <w:sz w:val="20"/>
          <w:szCs w:val="20"/>
        </w:rPr>
        <w:t xml:space="preserve"> fit and healthy man at 5 weeks </w:t>
      </w:r>
      <w:r w:rsidR="00C85F53" w:rsidRPr="008700D4">
        <w:rPr>
          <w:sz w:val="20"/>
          <w:szCs w:val="20"/>
        </w:rPr>
        <w:t>following nonoperative management of a simple distal radial fracture</w:t>
      </w:r>
      <w:r w:rsidRPr="008700D4">
        <w:rPr>
          <w:sz w:val="20"/>
          <w:szCs w:val="20"/>
        </w:rPr>
        <w:t xml:space="preserve">. </w:t>
      </w:r>
      <w:r w:rsidR="00206AF1" w:rsidRPr="008700D4">
        <w:rPr>
          <w:sz w:val="20"/>
          <w:szCs w:val="20"/>
        </w:rPr>
        <w:t>He reports</w:t>
      </w:r>
      <w:r w:rsidRPr="008700D4">
        <w:rPr>
          <w:sz w:val="20"/>
          <w:szCs w:val="20"/>
        </w:rPr>
        <w:t xml:space="preserve"> having felt “claustrophobic” in the cast from day 1 and have had the plaster changed on 3 occasions</w:t>
      </w:r>
      <w:r w:rsidR="00C85F53" w:rsidRPr="008700D4">
        <w:rPr>
          <w:sz w:val="20"/>
          <w:szCs w:val="20"/>
        </w:rPr>
        <w:t>.</w:t>
      </w:r>
      <w:r w:rsidRPr="008700D4">
        <w:rPr>
          <w:sz w:val="20"/>
          <w:szCs w:val="20"/>
        </w:rPr>
        <w:t xml:space="preserve"> </w:t>
      </w:r>
      <w:r w:rsidR="00C85F53" w:rsidRPr="008700D4">
        <w:rPr>
          <w:sz w:val="20"/>
          <w:szCs w:val="20"/>
        </w:rPr>
        <w:t xml:space="preserve">On examination out of plaster, </w:t>
      </w:r>
      <w:r w:rsidRPr="008700D4">
        <w:rPr>
          <w:sz w:val="20"/>
          <w:szCs w:val="20"/>
        </w:rPr>
        <w:t xml:space="preserve">the patient has disproportionate pain, allodynia to light touch throughout the hand and </w:t>
      </w:r>
      <w:r w:rsidR="00206AF1" w:rsidRPr="008700D4">
        <w:rPr>
          <w:sz w:val="20"/>
          <w:szCs w:val="20"/>
        </w:rPr>
        <w:t xml:space="preserve">he </w:t>
      </w:r>
      <w:r w:rsidRPr="008700D4">
        <w:rPr>
          <w:sz w:val="20"/>
          <w:szCs w:val="20"/>
        </w:rPr>
        <w:t xml:space="preserve">cannot make a full fist. There are no temperature or colour changes and the patient withdraws the hand every time you approach him. </w:t>
      </w:r>
      <w:r w:rsidR="001F0AF4" w:rsidRPr="008700D4">
        <w:rPr>
          <w:sz w:val="20"/>
          <w:szCs w:val="20"/>
        </w:rPr>
        <w:t>What will you do next?</w:t>
      </w:r>
    </w:p>
    <w:p w14:paraId="5728E5C5" w14:textId="77777777" w:rsidR="00C85F53" w:rsidRPr="00C85F53" w:rsidRDefault="00C85F53" w:rsidP="00EF4C34">
      <w:pPr>
        <w:pStyle w:val="ListParagraph"/>
        <w:ind w:left="360"/>
        <w:rPr>
          <w:color w:val="000000" w:themeColor="text1"/>
          <w:sz w:val="20"/>
          <w:szCs w:val="20"/>
        </w:rPr>
      </w:pPr>
    </w:p>
    <w:p w14:paraId="4EF2C32F" w14:textId="77777777" w:rsidR="008700D4" w:rsidRDefault="008700D4" w:rsidP="008700D4">
      <w:pPr>
        <w:autoSpaceDE w:val="0"/>
        <w:autoSpaceDN w:val="0"/>
        <w:adjustRightInd w:val="0"/>
        <w:spacing w:after="0" w:line="240" w:lineRule="auto"/>
        <w:jc w:val="both"/>
        <w:rPr>
          <w:color w:val="000000" w:themeColor="text1"/>
          <w:sz w:val="20"/>
          <w:szCs w:val="20"/>
        </w:rPr>
      </w:pPr>
      <w:r>
        <w:rPr>
          <w:color w:val="000000" w:themeColor="text1"/>
          <w:sz w:val="20"/>
          <w:szCs w:val="20"/>
        </w:rPr>
        <w:t>Case 2</w:t>
      </w:r>
    </w:p>
    <w:p w14:paraId="5703A6BC" w14:textId="5236D158" w:rsidR="00C85F53" w:rsidRPr="008700D4" w:rsidRDefault="00C85F53" w:rsidP="008700D4">
      <w:pPr>
        <w:autoSpaceDE w:val="0"/>
        <w:autoSpaceDN w:val="0"/>
        <w:adjustRightInd w:val="0"/>
        <w:spacing w:after="0" w:line="240" w:lineRule="auto"/>
        <w:jc w:val="both"/>
        <w:rPr>
          <w:color w:val="000000" w:themeColor="text1"/>
          <w:sz w:val="20"/>
          <w:szCs w:val="20"/>
        </w:rPr>
      </w:pPr>
      <w:r w:rsidRPr="008700D4">
        <w:rPr>
          <w:color w:val="000000" w:themeColor="text1"/>
          <w:sz w:val="20"/>
          <w:szCs w:val="20"/>
        </w:rPr>
        <w:t xml:space="preserve">You have successfully performed a metatarsal osteotomy to treat hallux valgus in a </w:t>
      </w:r>
      <w:proofErr w:type="gramStart"/>
      <w:r w:rsidRPr="008700D4">
        <w:rPr>
          <w:color w:val="000000" w:themeColor="text1"/>
          <w:sz w:val="20"/>
          <w:szCs w:val="20"/>
        </w:rPr>
        <w:t>45 year old</w:t>
      </w:r>
      <w:proofErr w:type="gramEnd"/>
      <w:r w:rsidRPr="008700D4">
        <w:rPr>
          <w:color w:val="000000" w:themeColor="text1"/>
          <w:sz w:val="20"/>
          <w:szCs w:val="20"/>
        </w:rPr>
        <w:t xml:space="preserve"> healthy woman. On review at 4 weeks, she complains of high intensity burning pain, and sensitivity throughout her foot</w:t>
      </w:r>
      <w:r w:rsidR="00EA12C5" w:rsidRPr="008700D4">
        <w:rPr>
          <w:sz w:val="20"/>
          <w:szCs w:val="20"/>
        </w:rPr>
        <w:t xml:space="preserve"> and more limited foot and ankle movement than you would expect</w:t>
      </w:r>
      <w:r w:rsidRPr="008700D4">
        <w:rPr>
          <w:color w:val="000000" w:themeColor="text1"/>
          <w:sz w:val="20"/>
          <w:szCs w:val="20"/>
        </w:rPr>
        <w:t xml:space="preserve">. Radiographs show mild localised osteoporosis around the MTPJ, and no signs of mechanical failure of fixation. On examination, there is mild mottled blueish discolouration throughout the foot, which also feels cooler than the other side. In general, she does not like anyone handling her foot. When you check the consent form, CRPS is not listed amongst possible complications. How will you inform your patient about her diagnosis? </w:t>
      </w:r>
    </w:p>
    <w:p w14:paraId="422050EA" w14:textId="77777777" w:rsidR="00C85F53" w:rsidRPr="00DC0A44" w:rsidRDefault="00C85F53" w:rsidP="00EF4C34">
      <w:pPr>
        <w:pStyle w:val="ListParagraph"/>
        <w:autoSpaceDE w:val="0"/>
        <w:autoSpaceDN w:val="0"/>
        <w:adjustRightInd w:val="0"/>
        <w:spacing w:after="0" w:line="240" w:lineRule="auto"/>
        <w:ind w:left="360"/>
        <w:jc w:val="both"/>
        <w:rPr>
          <w:color w:val="000000" w:themeColor="text1"/>
          <w:sz w:val="20"/>
          <w:szCs w:val="20"/>
        </w:rPr>
      </w:pPr>
    </w:p>
    <w:p w14:paraId="6CCCF9F2" w14:textId="77777777" w:rsidR="0050371A" w:rsidRDefault="0050371A" w:rsidP="00213BAD">
      <w:pPr>
        <w:autoSpaceDE w:val="0"/>
        <w:autoSpaceDN w:val="0"/>
        <w:adjustRightInd w:val="0"/>
        <w:spacing w:after="0" w:line="240" w:lineRule="auto"/>
        <w:jc w:val="both"/>
        <w:rPr>
          <w:color w:val="FF0000"/>
          <w:sz w:val="20"/>
          <w:szCs w:val="20"/>
        </w:rPr>
      </w:pPr>
    </w:p>
    <w:p w14:paraId="0E9DAA0F" w14:textId="77777777" w:rsidR="003A58DC" w:rsidRDefault="003A58DC" w:rsidP="00043EBC">
      <w:pPr>
        <w:autoSpaceDE w:val="0"/>
        <w:autoSpaceDN w:val="0"/>
        <w:adjustRightInd w:val="0"/>
        <w:spacing w:after="0" w:line="240" w:lineRule="auto"/>
        <w:jc w:val="both"/>
        <w:rPr>
          <w:b/>
          <w:sz w:val="20"/>
          <w:szCs w:val="20"/>
        </w:rPr>
      </w:pPr>
      <w:r w:rsidRPr="003A58DC">
        <w:rPr>
          <w:b/>
          <w:sz w:val="20"/>
          <w:szCs w:val="20"/>
        </w:rPr>
        <w:t>What is Complex Regional Pain Syndrome</w:t>
      </w:r>
      <w:r w:rsidRPr="00213BAD">
        <w:rPr>
          <w:sz w:val="20"/>
          <w:szCs w:val="20"/>
        </w:rPr>
        <w:t xml:space="preserve"> </w:t>
      </w:r>
      <w:r>
        <w:rPr>
          <w:b/>
          <w:sz w:val="20"/>
          <w:szCs w:val="20"/>
        </w:rPr>
        <w:t>(</w:t>
      </w:r>
      <w:r w:rsidRPr="003A58DC">
        <w:rPr>
          <w:b/>
          <w:sz w:val="20"/>
          <w:szCs w:val="20"/>
        </w:rPr>
        <w:t>CRPS</w:t>
      </w:r>
      <w:r>
        <w:rPr>
          <w:b/>
          <w:sz w:val="20"/>
          <w:szCs w:val="20"/>
        </w:rPr>
        <w:t>)</w:t>
      </w:r>
      <w:r w:rsidRPr="003A58DC">
        <w:rPr>
          <w:b/>
          <w:sz w:val="20"/>
          <w:szCs w:val="20"/>
        </w:rPr>
        <w:t>?</w:t>
      </w:r>
    </w:p>
    <w:p w14:paraId="5191BFB7" w14:textId="77777777" w:rsidR="003A58DC" w:rsidRPr="003A58DC" w:rsidRDefault="003A58DC" w:rsidP="00043EBC">
      <w:pPr>
        <w:autoSpaceDE w:val="0"/>
        <w:autoSpaceDN w:val="0"/>
        <w:adjustRightInd w:val="0"/>
        <w:spacing w:after="0" w:line="240" w:lineRule="auto"/>
        <w:jc w:val="both"/>
        <w:rPr>
          <w:b/>
          <w:sz w:val="20"/>
          <w:szCs w:val="20"/>
        </w:rPr>
      </w:pPr>
    </w:p>
    <w:p w14:paraId="5F74A725" w14:textId="487C420D" w:rsidR="00572C90" w:rsidRDefault="00572C90" w:rsidP="00043EBC">
      <w:pPr>
        <w:autoSpaceDE w:val="0"/>
        <w:autoSpaceDN w:val="0"/>
        <w:adjustRightInd w:val="0"/>
        <w:spacing w:after="0" w:line="240" w:lineRule="auto"/>
        <w:jc w:val="both"/>
        <w:rPr>
          <w:sz w:val="20"/>
          <w:szCs w:val="20"/>
        </w:rPr>
      </w:pPr>
      <w:r>
        <w:rPr>
          <w:sz w:val="20"/>
          <w:szCs w:val="20"/>
        </w:rPr>
        <w:t>CRPS is</w:t>
      </w:r>
      <w:r w:rsidRPr="00213BAD">
        <w:rPr>
          <w:sz w:val="20"/>
          <w:szCs w:val="20"/>
        </w:rPr>
        <w:t xml:space="preserve"> a debilitating</w:t>
      </w:r>
      <w:r w:rsidRPr="00213BAD">
        <w:rPr>
          <w:rFonts w:cs="Calibri"/>
          <w:sz w:val="20"/>
          <w:szCs w:val="20"/>
        </w:rPr>
        <w:t>, painful condition in a limb, associated with sensory, motor, autonomic, skin and bone abnormalities</w:t>
      </w:r>
      <w:r w:rsidR="00BB643A">
        <w:rPr>
          <w:rFonts w:cs="Calibri"/>
          <w:sz w:val="20"/>
          <w:szCs w:val="20"/>
        </w:rPr>
        <w:t>.</w:t>
      </w:r>
      <w:r w:rsidR="00C238DD">
        <w:rPr>
          <w:rFonts w:cs="Calibri"/>
          <w:sz w:val="20"/>
          <w:szCs w:val="20"/>
        </w:rPr>
        <w:fldChar w:fldCharType="begin" w:fldLock="1"/>
      </w:r>
      <w:r w:rsidR="00C238DD">
        <w:rPr>
          <w:rFonts w:cs="Calibri"/>
          <w:sz w:val="20"/>
          <w:szCs w:val="20"/>
        </w:rPr>
        <w:instrText>ADDIN CSL_CITATION {"citationItems":[{"id":"ITEM-1","itemData":{"DOI":"10.1016/0140-6736(93)92877-V","ISBN":"0140-6736 (Print)\\r0140-6736 (Linking)","ISSN":"01406736","PMID":"8105263","abstract":"crps","author":[{"dropping-particle":"","family":"Veldman PHJM, Reynen HM, Arntz IE","given":"Geris RS.","non-dropping-particle":"","parse-names":false,"suffix":""}],"container-title":"The Lancet","id":"ITEM-1","issued":{"date-parts":[["1993"]]},"page":"1012-1016","title":"Signs and symptoms of reflex sympathetic distrophy, prospective study of 829 patients","type":"article-journal","volume":"342"},"uris":["http://www.mendeley.com/documents/?uuid=88079cd0-2a46-43c9-9846-cc7efb7c4e05"]}],"mendeley":{"formattedCitation":"&lt;sup&gt;1&lt;/sup&gt;","plainTextFormattedCitation":"1","previouslyFormattedCitation":"&lt;sup&gt;1&lt;/sup&gt;"},"properties":{"noteIndex":0},"schema":"https://github.com/citation-style-language/schema/raw/master/csl-citation.json"}</w:instrText>
      </w:r>
      <w:r w:rsidR="00C238DD">
        <w:rPr>
          <w:rFonts w:cs="Calibri"/>
          <w:sz w:val="20"/>
          <w:szCs w:val="20"/>
        </w:rPr>
        <w:fldChar w:fldCharType="separate"/>
      </w:r>
      <w:r w:rsidR="00C238DD" w:rsidRPr="00C238DD">
        <w:rPr>
          <w:rFonts w:cs="Calibri"/>
          <w:noProof/>
          <w:sz w:val="20"/>
          <w:szCs w:val="20"/>
          <w:vertAlign w:val="superscript"/>
        </w:rPr>
        <w:t>1</w:t>
      </w:r>
      <w:r w:rsidR="00C238DD">
        <w:rPr>
          <w:rFonts w:cs="Calibri"/>
          <w:sz w:val="20"/>
          <w:szCs w:val="20"/>
        </w:rPr>
        <w:fldChar w:fldCharType="end"/>
      </w:r>
      <w:r w:rsidRPr="00E15C3B">
        <w:rPr>
          <w:rFonts w:cs="Calibri"/>
          <w:sz w:val="20"/>
          <w:szCs w:val="20"/>
        </w:rPr>
        <w:t xml:space="preserve"> </w:t>
      </w:r>
      <w:r>
        <w:rPr>
          <w:sz w:val="20"/>
          <w:szCs w:val="20"/>
        </w:rPr>
        <w:t xml:space="preserve">CRPS replaces all other terminology such as </w:t>
      </w:r>
      <w:r w:rsidR="00206AF1">
        <w:rPr>
          <w:sz w:val="20"/>
          <w:szCs w:val="20"/>
        </w:rPr>
        <w:t>‘</w:t>
      </w:r>
      <w:proofErr w:type="spellStart"/>
      <w:r>
        <w:rPr>
          <w:sz w:val="20"/>
          <w:szCs w:val="20"/>
        </w:rPr>
        <w:t>Sudeck</w:t>
      </w:r>
      <w:r w:rsidR="00F2471F">
        <w:rPr>
          <w:sz w:val="20"/>
          <w:szCs w:val="20"/>
        </w:rPr>
        <w:t>’</w:t>
      </w:r>
      <w:r>
        <w:rPr>
          <w:sz w:val="20"/>
          <w:szCs w:val="20"/>
        </w:rPr>
        <w:t>s</w:t>
      </w:r>
      <w:proofErr w:type="spellEnd"/>
      <w:r>
        <w:rPr>
          <w:sz w:val="20"/>
          <w:szCs w:val="20"/>
        </w:rPr>
        <w:t xml:space="preserve"> Atrophy</w:t>
      </w:r>
      <w:r w:rsidR="00206AF1">
        <w:rPr>
          <w:sz w:val="20"/>
          <w:szCs w:val="20"/>
        </w:rPr>
        <w:t>’</w:t>
      </w:r>
      <w:r>
        <w:rPr>
          <w:sz w:val="20"/>
          <w:szCs w:val="20"/>
        </w:rPr>
        <w:t xml:space="preserve">, </w:t>
      </w:r>
      <w:r w:rsidR="00206AF1">
        <w:rPr>
          <w:sz w:val="20"/>
          <w:szCs w:val="20"/>
        </w:rPr>
        <w:t>‘</w:t>
      </w:r>
      <w:r>
        <w:rPr>
          <w:sz w:val="20"/>
          <w:szCs w:val="20"/>
        </w:rPr>
        <w:t>Reflex Sympathetic Dystrophy</w:t>
      </w:r>
      <w:r w:rsidR="00206AF1">
        <w:rPr>
          <w:sz w:val="20"/>
          <w:szCs w:val="20"/>
        </w:rPr>
        <w:t>’</w:t>
      </w:r>
      <w:r>
        <w:rPr>
          <w:sz w:val="20"/>
          <w:szCs w:val="20"/>
        </w:rPr>
        <w:t xml:space="preserve">, </w:t>
      </w:r>
      <w:r w:rsidR="00206AF1">
        <w:rPr>
          <w:sz w:val="20"/>
          <w:szCs w:val="20"/>
        </w:rPr>
        <w:t>‘</w:t>
      </w:r>
      <w:proofErr w:type="spellStart"/>
      <w:r w:rsidR="00B17EB9">
        <w:rPr>
          <w:sz w:val="20"/>
          <w:szCs w:val="20"/>
        </w:rPr>
        <w:t>Algodystrophy</w:t>
      </w:r>
      <w:proofErr w:type="spellEnd"/>
      <w:r w:rsidR="00206AF1">
        <w:rPr>
          <w:sz w:val="20"/>
          <w:szCs w:val="20"/>
        </w:rPr>
        <w:t>’</w:t>
      </w:r>
      <w:r w:rsidR="00B17EB9">
        <w:rPr>
          <w:sz w:val="20"/>
          <w:szCs w:val="20"/>
        </w:rPr>
        <w:t xml:space="preserve">, </w:t>
      </w:r>
      <w:r w:rsidR="00206AF1">
        <w:rPr>
          <w:sz w:val="20"/>
          <w:szCs w:val="20"/>
        </w:rPr>
        <w:t>‘</w:t>
      </w:r>
      <w:r w:rsidR="00F2471F">
        <w:rPr>
          <w:sz w:val="20"/>
          <w:szCs w:val="20"/>
        </w:rPr>
        <w:t>F</w:t>
      </w:r>
      <w:r w:rsidR="00B17EB9">
        <w:rPr>
          <w:sz w:val="20"/>
          <w:szCs w:val="20"/>
        </w:rPr>
        <w:t xml:space="preserve">racture </w:t>
      </w:r>
      <w:r w:rsidR="00F2471F">
        <w:rPr>
          <w:sz w:val="20"/>
          <w:szCs w:val="20"/>
        </w:rPr>
        <w:t>D</w:t>
      </w:r>
      <w:r w:rsidR="00B17EB9">
        <w:rPr>
          <w:sz w:val="20"/>
          <w:szCs w:val="20"/>
        </w:rPr>
        <w:t>isease</w:t>
      </w:r>
      <w:r w:rsidR="00206AF1">
        <w:rPr>
          <w:sz w:val="20"/>
          <w:szCs w:val="20"/>
        </w:rPr>
        <w:t>’</w:t>
      </w:r>
      <w:r w:rsidR="00B17EB9">
        <w:rPr>
          <w:sz w:val="20"/>
          <w:szCs w:val="20"/>
        </w:rPr>
        <w:t xml:space="preserve"> </w:t>
      </w:r>
      <w:r w:rsidR="00F2471F">
        <w:rPr>
          <w:sz w:val="20"/>
          <w:szCs w:val="20"/>
        </w:rPr>
        <w:t xml:space="preserve">and </w:t>
      </w:r>
      <w:r w:rsidR="00206AF1">
        <w:rPr>
          <w:sz w:val="20"/>
          <w:szCs w:val="20"/>
        </w:rPr>
        <w:t>‘</w:t>
      </w:r>
      <w:r w:rsidR="00F2471F">
        <w:rPr>
          <w:sz w:val="20"/>
          <w:szCs w:val="20"/>
        </w:rPr>
        <w:t>Causalgia</w:t>
      </w:r>
      <w:r w:rsidR="00206AF1">
        <w:rPr>
          <w:sz w:val="20"/>
          <w:szCs w:val="20"/>
        </w:rPr>
        <w:t>’</w:t>
      </w:r>
      <w:r w:rsidR="00F2471F">
        <w:rPr>
          <w:sz w:val="20"/>
          <w:szCs w:val="20"/>
        </w:rPr>
        <w:t>,</w:t>
      </w:r>
      <w:r>
        <w:rPr>
          <w:sz w:val="20"/>
          <w:szCs w:val="20"/>
        </w:rPr>
        <w:t xml:space="preserve"> which are now considered outdated and misleading</w:t>
      </w:r>
      <w:r w:rsidR="00BB643A">
        <w:rPr>
          <w:sz w:val="20"/>
          <w:szCs w:val="20"/>
        </w:rPr>
        <w:t>.</w:t>
      </w:r>
      <w:r w:rsidR="00FD59FF">
        <w:rPr>
          <w:sz w:val="20"/>
          <w:szCs w:val="20"/>
        </w:rPr>
        <w:fldChar w:fldCharType="begin" w:fldLock="1"/>
      </w:r>
      <w:r w:rsidR="00123E5A">
        <w:rPr>
          <w:sz w:val="20"/>
          <w:szCs w:val="20"/>
        </w:rPr>
        <w:instrText>ADDIN CSL_CITATION {"citationItems":[{"id":"ITEM-1","itemData":{"ISBN":"9781860167218","ISSN":"0386-9792","author":[{"dropping-particle":"","family":"Goebel","given":"Andreas","non-dropping-particle":"","parse-names":false,"suffix":""}],"container-title":"Complex Regional Pain Syndrome in Adults: UK guidelines for diagnosis, referral and management in primary and secondary care","id":"ITEM-1","issued":{"date-parts":[["2018"]]},"publisher":"Royal College of Physicians","title":"Complex regional pain syndrome in adults: Prevention and management","type":"article-journal"},"uris":["http://www.mendeley.com/documents/?uuid=546b36f5-c4d4-4e65-bc7b-a2bf37de770e"]}],"mendeley":{"formattedCitation":"&lt;sup&gt;2&lt;/sup&gt;","plainTextFormattedCitation":"2","previouslyFormattedCitation":"&lt;sup&gt;2&lt;/sup&gt;"},"properties":{"noteIndex":0},"schema":"https://github.com/citation-style-language/schema/raw/master/csl-citation.json"}</w:instrText>
      </w:r>
      <w:r w:rsidR="00FD59FF">
        <w:rPr>
          <w:sz w:val="20"/>
          <w:szCs w:val="20"/>
        </w:rPr>
        <w:fldChar w:fldCharType="separate"/>
      </w:r>
      <w:r w:rsidR="00FD59FF" w:rsidRPr="00FD59FF">
        <w:rPr>
          <w:noProof/>
          <w:sz w:val="20"/>
          <w:szCs w:val="20"/>
          <w:vertAlign w:val="superscript"/>
        </w:rPr>
        <w:t>2</w:t>
      </w:r>
      <w:r w:rsidR="00FD59FF">
        <w:rPr>
          <w:sz w:val="20"/>
          <w:szCs w:val="20"/>
        </w:rPr>
        <w:fldChar w:fldCharType="end"/>
      </w:r>
      <w:r w:rsidR="00DC0A44">
        <w:rPr>
          <w:sz w:val="20"/>
          <w:szCs w:val="20"/>
        </w:rPr>
        <w:t xml:space="preserve"> </w:t>
      </w:r>
    </w:p>
    <w:p w14:paraId="193D2437" w14:textId="77777777" w:rsidR="00572C90" w:rsidRDefault="00572C90" w:rsidP="00043EBC">
      <w:pPr>
        <w:autoSpaceDE w:val="0"/>
        <w:autoSpaceDN w:val="0"/>
        <w:adjustRightInd w:val="0"/>
        <w:spacing w:after="0" w:line="240" w:lineRule="auto"/>
        <w:jc w:val="both"/>
        <w:rPr>
          <w:sz w:val="20"/>
          <w:szCs w:val="20"/>
        </w:rPr>
      </w:pPr>
    </w:p>
    <w:p w14:paraId="59A3096D" w14:textId="7153D736" w:rsidR="001F4F2F" w:rsidRDefault="00572C90" w:rsidP="00043EBC">
      <w:pPr>
        <w:autoSpaceDE w:val="0"/>
        <w:autoSpaceDN w:val="0"/>
        <w:adjustRightInd w:val="0"/>
        <w:spacing w:after="0" w:line="240" w:lineRule="auto"/>
        <w:jc w:val="both"/>
        <w:rPr>
          <w:sz w:val="20"/>
          <w:szCs w:val="20"/>
        </w:rPr>
      </w:pPr>
      <w:r>
        <w:rPr>
          <w:sz w:val="20"/>
          <w:szCs w:val="20"/>
        </w:rPr>
        <w:t>CRPS</w:t>
      </w:r>
      <w:r w:rsidR="003454DE" w:rsidRPr="00213BAD">
        <w:rPr>
          <w:sz w:val="20"/>
          <w:szCs w:val="20"/>
        </w:rPr>
        <w:t xml:space="preserve"> </w:t>
      </w:r>
      <w:r w:rsidR="001F4F2F">
        <w:rPr>
          <w:sz w:val="20"/>
          <w:szCs w:val="20"/>
        </w:rPr>
        <w:t>often arises in orthopaedic practice</w:t>
      </w:r>
      <w:r w:rsidR="00206AF1">
        <w:rPr>
          <w:sz w:val="20"/>
          <w:szCs w:val="20"/>
        </w:rPr>
        <w:t>,</w:t>
      </w:r>
      <w:r w:rsidR="001F4F2F">
        <w:rPr>
          <w:sz w:val="20"/>
          <w:szCs w:val="20"/>
        </w:rPr>
        <w:t xml:space="preserve"> because orthopaedic doctor</w:t>
      </w:r>
      <w:r>
        <w:rPr>
          <w:sz w:val="20"/>
          <w:szCs w:val="20"/>
        </w:rPr>
        <w:t>s</w:t>
      </w:r>
      <w:r w:rsidR="001F4F2F">
        <w:rPr>
          <w:sz w:val="20"/>
          <w:szCs w:val="20"/>
        </w:rPr>
        <w:t xml:space="preserve"> see patients after </w:t>
      </w:r>
      <w:r w:rsidR="00F2471F">
        <w:rPr>
          <w:sz w:val="20"/>
          <w:szCs w:val="20"/>
        </w:rPr>
        <w:t xml:space="preserve">trauma or surgical intervention. </w:t>
      </w:r>
      <w:r w:rsidR="001F4F2F">
        <w:rPr>
          <w:sz w:val="20"/>
          <w:szCs w:val="20"/>
        </w:rPr>
        <w:t xml:space="preserve"> Any trauma or operation </w:t>
      </w:r>
      <w:r w:rsidR="00F2471F">
        <w:rPr>
          <w:sz w:val="20"/>
          <w:szCs w:val="20"/>
        </w:rPr>
        <w:t xml:space="preserve">to a limb, usually distal, </w:t>
      </w:r>
      <w:r w:rsidR="001F4F2F">
        <w:rPr>
          <w:sz w:val="20"/>
          <w:szCs w:val="20"/>
        </w:rPr>
        <w:t xml:space="preserve">can trigger CRPS; the type </w:t>
      </w:r>
      <w:r w:rsidR="00F2471F">
        <w:rPr>
          <w:sz w:val="20"/>
          <w:szCs w:val="20"/>
        </w:rPr>
        <w:t xml:space="preserve">or magnitude of the trauma or surgery </w:t>
      </w:r>
      <w:r w:rsidR="001F4F2F">
        <w:rPr>
          <w:sz w:val="20"/>
          <w:szCs w:val="20"/>
        </w:rPr>
        <w:t xml:space="preserve">is of </w:t>
      </w:r>
      <w:r w:rsidR="001F4F2F" w:rsidRPr="007F50F2">
        <w:rPr>
          <w:sz w:val="20"/>
          <w:szCs w:val="20"/>
        </w:rPr>
        <w:t>less</w:t>
      </w:r>
      <w:r w:rsidR="001F4F2F">
        <w:rPr>
          <w:sz w:val="20"/>
          <w:szCs w:val="20"/>
        </w:rPr>
        <w:t xml:space="preserve"> importance. </w:t>
      </w:r>
    </w:p>
    <w:p w14:paraId="5EAD8452" w14:textId="77777777" w:rsidR="001F4F2F" w:rsidRDefault="001F4F2F" w:rsidP="00043EBC">
      <w:pPr>
        <w:autoSpaceDE w:val="0"/>
        <w:autoSpaceDN w:val="0"/>
        <w:adjustRightInd w:val="0"/>
        <w:spacing w:after="0" w:line="240" w:lineRule="auto"/>
        <w:jc w:val="both"/>
        <w:rPr>
          <w:sz w:val="20"/>
          <w:szCs w:val="20"/>
        </w:rPr>
      </w:pPr>
    </w:p>
    <w:p w14:paraId="41BA22F1" w14:textId="52A1A7BB" w:rsidR="001F4F2F" w:rsidRDefault="00F2471F" w:rsidP="00043EBC">
      <w:pPr>
        <w:autoSpaceDE w:val="0"/>
        <w:autoSpaceDN w:val="0"/>
        <w:adjustRightInd w:val="0"/>
        <w:spacing w:after="0" w:line="240" w:lineRule="auto"/>
        <w:jc w:val="both"/>
        <w:rPr>
          <w:sz w:val="20"/>
          <w:szCs w:val="20"/>
        </w:rPr>
      </w:pPr>
      <w:r>
        <w:rPr>
          <w:sz w:val="20"/>
          <w:szCs w:val="20"/>
        </w:rPr>
        <w:t>Whether</w:t>
      </w:r>
      <w:r w:rsidR="0050371A">
        <w:rPr>
          <w:sz w:val="20"/>
          <w:szCs w:val="20"/>
        </w:rPr>
        <w:t xml:space="preserve"> CRPS should </w:t>
      </w:r>
      <w:r>
        <w:rPr>
          <w:sz w:val="20"/>
          <w:szCs w:val="20"/>
        </w:rPr>
        <w:t xml:space="preserve">be </w:t>
      </w:r>
      <w:r w:rsidR="00572C90">
        <w:rPr>
          <w:sz w:val="20"/>
          <w:szCs w:val="20"/>
        </w:rPr>
        <w:t>considered a rheumatic</w:t>
      </w:r>
      <w:r w:rsidR="0050371A">
        <w:rPr>
          <w:sz w:val="20"/>
          <w:szCs w:val="20"/>
        </w:rPr>
        <w:t xml:space="preserve"> or a</w:t>
      </w:r>
      <w:r w:rsidR="001F4F2F">
        <w:rPr>
          <w:sz w:val="20"/>
          <w:szCs w:val="20"/>
        </w:rPr>
        <w:t xml:space="preserve"> neurological disorder</w:t>
      </w:r>
      <w:r>
        <w:rPr>
          <w:sz w:val="20"/>
          <w:szCs w:val="20"/>
        </w:rPr>
        <w:t xml:space="preserve"> is not clear. </w:t>
      </w:r>
      <w:r w:rsidR="00E32F2C">
        <w:rPr>
          <w:sz w:val="20"/>
          <w:szCs w:val="20"/>
        </w:rPr>
        <w:t xml:space="preserve"> </w:t>
      </w:r>
      <w:r>
        <w:rPr>
          <w:sz w:val="20"/>
          <w:szCs w:val="20"/>
        </w:rPr>
        <w:t xml:space="preserve">With pain being the predominant issue, and in the absence of actual tissue destruction, </w:t>
      </w:r>
      <w:r w:rsidR="00572C90">
        <w:rPr>
          <w:sz w:val="20"/>
          <w:szCs w:val="20"/>
        </w:rPr>
        <w:t>CRPS</w:t>
      </w:r>
      <w:r>
        <w:rPr>
          <w:sz w:val="20"/>
          <w:szCs w:val="20"/>
        </w:rPr>
        <w:t xml:space="preserve"> is best classed as a “pain condition”, and </w:t>
      </w:r>
      <w:r w:rsidR="00FD59FF">
        <w:rPr>
          <w:sz w:val="20"/>
          <w:szCs w:val="20"/>
        </w:rPr>
        <w:t xml:space="preserve">though currently linked as </w:t>
      </w:r>
      <w:r w:rsidR="009773BD">
        <w:rPr>
          <w:sz w:val="20"/>
          <w:szCs w:val="20"/>
        </w:rPr>
        <w:t>a “</w:t>
      </w:r>
      <w:r w:rsidR="00FD59FF">
        <w:rPr>
          <w:sz w:val="20"/>
          <w:szCs w:val="20"/>
        </w:rPr>
        <w:t xml:space="preserve">focal autonomic disorder” in the WHO-ICD 11, this may be classified as </w:t>
      </w:r>
      <w:r>
        <w:rPr>
          <w:rFonts w:cs="Arial"/>
          <w:sz w:val="20"/>
          <w:szCs w:val="20"/>
        </w:rPr>
        <w:t>one of the</w:t>
      </w:r>
      <w:r w:rsidR="0050371A">
        <w:rPr>
          <w:sz w:val="20"/>
          <w:szCs w:val="20"/>
        </w:rPr>
        <w:t xml:space="preserve"> </w:t>
      </w:r>
      <w:r w:rsidR="00FD59FF">
        <w:rPr>
          <w:sz w:val="20"/>
          <w:szCs w:val="20"/>
        </w:rPr>
        <w:t>“</w:t>
      </w:r>
      <w:r w:rsidR="0050371A">
        <w:rPr>
          <w:sz w:val="20"/>
          <w:szCs w:val="20"/>
        </w:rPr>
        <w:t>pr</w:t>
      </w:r>
      <w:r w:rsidR="00043EBC">
        <w:rPr>
          <w:sz w:val="20"/>
          <w:szCs w:val="20"/>
        </w:rPr>
        <w:t>imary chronic pains</w:t>
      </w:r>
      <w:r w:rsidR="00FD59FF">
        <w:rPr>
          <w:sz w:val="20"/>
          <w:szCs w:val="20"/>
        </w:rPr>
        <w:t>”</w:t>
      </w:r>
      <w:r>
        <w:rPr>
          <w:sz w:val="20"/>
          <w:szCs w:val="20"/>
        </w:rPr>
        <w:t>.</w:t>
      </w:r>
    </w:p>
    <w:p w14:paraId="1CDB59A2" w14:textId="77777777" w:rsidR="001F4F2F" w:rsidRDefault="001F4F2F" w:rsidP="00043EBC">
      <w:pPr>
        <w:autoSpaceDE w:val="0"/>
        <w:autoSpaceDN w:val="0"/>
        <w:adjustRightInd w:val="0"/>
        <w:spacing w:after="0" w:line="240" w:lineRule="auto"/>
        <w:jc w:val="both"/>
        <w:rPr>
          <w:sz w:val="20"/>
          <w:szCs w:val="20"/>
        </w:rPr>
      </w:pPr>
    </w:p>
    <w:p w14:paraId="260A6CC7" w14:textId="77777777" w:rsidR="006162A1" w:rsidRDefault="006162A1" w:rsidP="00043EBC">
      <w:pPr>
        <w:autoSpaceDE w:val="0"/>
        <w:autoSpaceDN w:val="0"/>
        <w:adjustRightInd w:val="0"/>
        <w:spacing w:after="0" w:line="240" w:lineRule="auto"/>
        <w:jc w:val="both"/>
        <w:rPr>
          <w:sz w:val="20"/>
          <w:szCs w:val="20"/>
        </w:rPr>
      </w:pPr>
    </w:p>
    <w:p w14:paraId="78FBC85C" w14:textId="77777777" w:rsidR="006162A1" w:rsidRDefault="006162A1" w:rsidP="00043EBC">
      <w:pPr>
        <w:autoSpaceDE w:val="0"/>
        <w:autoSpaceDN w:val="0"/>
        <w:adjustRightInd w:val="0"/>
        <w:spacing w:after="0" w:line="240" w:lineRule="auto"/>
        <w:jc w:val="both"/>
        <w:rPr>
          <w:b/>
          <w:sz w:val="20"/>
          <w:szCs w:val="20"/>
        </w:rPr>
      </w:pPr>
      <w:r w:rsidRPr="006162A1">
        <w:rPr>
          <w:b/>
          <w:sz w:val="20"/>
          <w:szCs w:val="20"/>
        </w:rPr>
        <w:t>What causes CRPS?</w:t>
      </w:r>
    </w:p>
    <w:p w14:paraId="6E4268DB" w14:textId="77777777" w:rsidR="00987419" w:rsidRPr="006162A1" w:rsidRDefault="00987419" w:rsidP="00043EBC">
      <w:pPr>
        <w:autoSpaceDE w:val="0"/>
        <w:autoSpaceDN w:val="0"/>
        <w:adjustRightInd w:val="0"/>
        <w:spacing w:after="0" w:line="240" w:lineRule="auto"/>
        <w:jc w:val="both"/>
        <w:rPr>
          <w:b/>
          <w:sz w:val="20"/>
          <w:szCs w:val="20"/>
        </w:rPr>
      </w:pPr>
    </w:p>
    <w:p w14:paraId="04BD8815" w14:textId="0A669AB8" w:rsidR="008E0BB9" w:rsidRDefault="008E0BB9" w:rsidP="00043EBC">
      <w:pPr>
        <w:autoSpaceDE w:val="0"/>
        <w:autoSpaceDN w:val="0"/>
        <w:adjustRightInd w:val="0"/>
        <w:spacing w:after="0" w:line="240" w:lineRule="auto"/>
        <w:jc w:val="both"/>
        <w:rPr>
          <w:sz w:val="20"/>
          <w:szCs w:val="20"/>
        </w:rPr>
      </w:pPr>
      <w:r>
        <w:rPr>
          <w:sz w:val="20"/>
          <w:szCs w:val="20"/>
        </w:rPr>
        <w:t xml:space="preserve">CRPS is a disease </w:t>
      </w:r>
      <w:r w:rsidR="00502077">
        <w:rPr>
          <w:sz w:val="20"/>
          <w:szCs w:val="20"/>
        </w:rPr>
        <w:t>caused by</w:t>
      </w:r>
      <w:r w:rsidR="00987419">
        <w:rPr>
          <w:sz w:val="20"/>
          <w:szCs w:val="20"/>
        </w:rPr>
        <w:t xml:space="preserve"> </w:t>
      </w:r>
      <w:r>
        <w:rPr>
          <w:sz w:val="20"/>
          <w:szCs w:val="20"/>
        </w:rPr>
        <w:t xml:space="preserve">post-traumatic </w:t>
      </w:r>
      <w:r w:rsidR="00F74A26">
        <w:rPr>
          <w:sz w:val="20"/>
          <w:szCs w:val="20"/>
        </w:rPr>
        <w:t>regional</w:t>
      </w:r>
      <w:r>
        <w:rPr>
          <w:sz w:val="20"/>
          <w:szCs w:val="20"/>
        </w:rPr>
        <w:t xml:space="preserve"> </w:t>
      </w:r>
      <w:r w:rsidR="00F74A26">
        <w:rPr>
          <w:sz w:val="20"/>
          <w:szCs w:val="20"/>
        </w:rPr>
        <w:t>hyper-</w:t>
      </w:r>
      <w:r>
        <w:rPr>
          <w:sz w:val="20"/>
          <w:szCs w:val="20"/>
        </w:rPr>
        <w:t xml:space="preserve">activation of small nerve fibres. This abnormal nerve fibre activation leads to profound ‘central sensitisation’, a process </w:t>
      </w:r>
      <w:r w:rsidR="00987419">
        <w:rPr>
          <w:sz w:val="20"/>
          <w:szCs w:val="20"/>
        </w:rPr>
        <w:t>in</w:t>
      </w:r>
      <w:r>
        <w:rPr>
          <w:sz w:val="20"/>
          <w:szCs w:val="20"/>
        </w:rPr>
        <w:t xml:space="preserve"> which the central nervous system</w:t>
      </w:r>
      <w:r w:rsidR="00B17EB9">
        <w:rPr>
          <w:sz w:val="20"/>
          <w:szCs w:val="20"/>
        </w:rPr>
        <w:t xml:space="preserve"> (CNS)</w:t>
      </w:r>
      <w:r>
        <w:rPr>
          <w:sz w:val="20"/>
          <w:szCs w:val="20"/>
        </w:rPr>
        <w:t xml:space="preserve"> augments any peripheral impulses. We understand this role of the CNS from clinical studies involving low-dose </w:t>
      </w:r>
      <w:r w:rsidR="007D2C05">
        <w:rPr>
          <w:sz w:val="20"/>
          <w:szCs w:val="20"/>
        </w:rPr>
        <w:t>k</w:t>
      </w:r>
      <w:r>
        <w:rPr>
          <w:sz w:val="20"/>
          <w:szCs w:val="20"/>
        </w:rPr>
        <w:t>etamine treatment, which</w:t>
      </w:r>
      <w:r w:rsidR="00B522DF">
        <w:rPr>
          <w:sz w:val="20"/>
          <w:szCs w:val="20"/>
        </w:rPr>
        <w:t xml:space="preserve">, by </w:t>
      </w:r>
      <w:r>
        <w:rPr>
          <w:sz w:val="20"/>
          <w:szCs w:val="20"/>
        </w:rPr>
        <w:t>down-regulat</w:t>
      </w:r>
      <w:r w:rsidR="007D2C05">
        <w:rPr>
          <w:sz w:val="20"/>
          <w:szCs w:val="20"/>
        </w:rPr>
        <w:t>i</w:t>
      </w:r>
      <w:r w:rsidR="00B522DF">
        <w:rPr>
          <w:sz w:val="20"/>
          <w:szCs w:val="20"/>
        </w:rPr>
        <w:t xml:space="preserve">ng </w:t>
      </w:r>
      <w:r>
        <w:rPr>
          <w:sz w:val="20"/>
          <w:szCs w:val="20"/>
        </w:rPr>
        <w:t>central sensitisation can temporarily reduce CRPS pain, albeit with side effects</w:t>
      </w:r>
      <w:r w:rsidR="00FD59FF">
        <w:rPr>
          <w:sz w:val="20"/>
          <w:szCs w:val="20"/>
        </w:rPr>
        <w:t>.</w:t>
      </w:r>
      <w:r w:rsidR="00FD59FF">
        <w:rPr>
          <w:sz w:val="20"/>
          <w:szCs w:val="20"/>
        </w:rPr>
        <w:fldChar w:fldCharType="begin" w:fldLock="1"/>
      </w:r>
      <w:r w:rsidR="00FD59FF">
        <w:rPr>
          <w:sz w:val="20"/>
          <w:szCs w:val="20"/>
        </w:rPr>
        <w:instrText>ADDIN CSL_CITATION {"citationItems":[{"id":"ITEM-1","itemData":{"DOI":"10.1016/j.pain.2010.09.030.Central","ISSN":"18173195","abstract":"CRPS central sensitisation","author":[{"dropping-particle":"","family":"Woolf","given":"CJ","non-dropping-particle":"","parse-names":false,"suffix":""}],"container-title":"Pain","id":"ITEM-1","issued":{"date-parts":[["2011"]]},"page":"S2- S15","title":"Central sensitization: Implications for the diagnosis and treatment of pain","type":"article-journal","volume":"152 (3 Sup"},"uris":["http://www.mendeley.com/documents/?uuid=479962e7-d491-4fe4-b575-cf9c2d5b28c7"]}],"mendeley":{"formattedCitation":"&lt;sup&gt;3&lt;/sup&gt;","plainTextFormattedCitation":"3","previouslyFormattedCitation":"&lt;sup&gt;3&lt;/sup&gt;"},"properties":{"noteIndex":0},"schema":"https://github.com/citation-style-language/schema/raw/master/csl-citation.json"}</w:instrText>
      </w:r>
      <w:r w:rsidR="00FD59FF">
        <w:rPr>
          <w:sz w:val="20"/>
          <w:szCs w:val="20"/>
        </w:rPr>
        <w:fldChar w:fldCharType="separate"/>
      </w:r>
      <w:r w:rsidR="00FD59FF" w:rsidRPr="00FD59FF">
        <w:rPr>
          <w:noProof/>
          <w:sz w:val="20"/>
          <w:szCs w:val="20"/>
          <w:vertAlign w:val="superscript"/>
        </w:rPr>
        <w:t>3</w:t>
      </w:r>
      <w:r w:rsidR="00FD59FF">
        <w:rPr>
          <w:sz w:val="20"/>
          <w:szCs w:val="20"/>
        </w:rPr>
        <w:fldChar w:fldCharType="end"/>
      </w:r>
      <w:r>
        <w:rPr>
          <w:sz w:val="20"/>
          <w:szCs w:val="20"/>
        </w:rPr>
        <w:t xml:space="preserve"> </w:t>
      </w:r>
    </w:p>
    <w:p w14:paraId="761A3E1B" w14:textId="77777777" w:rsidR="007D2C05" w:rsidRDefault="007D2C05" w:rsidP="00043EBC">
      <w:pPr>
        <w:autoSpaceDE w:val="0"/>
        <w:autoSpaceDN w:val="0"/>
        <w:adjustRightInd w:val="0"/>
        <w:spacing w:after="0" w:line="240" w:lineRule="auto"/>
        <w:jc w:val="both"/>
        <w:rPr>
          <w:sz w:val="20"/>
          <w:szCs w:val="20"/>
        </w:rPr>
      </w:pPr>
    </w:p>
    <w:p w14:paraId="67CD7FA7" w14:textId="0521DC46" w:rsidR="007D2C05" w:rsidRDefault="006162A1" w:rsidP="007D2C05">
      <w:pPr>
        <w:autoSpaceDE w:val="0"/>
        <w:autoSpaceDN w:val="0"/>
        <w:adjustRightInd w:val="0"/>
        <w:spacing w:after="0" w:line="240" w:lineRule="auto"/>
        <w:jc w:val="both"/>
        <w:rPr>
          <w:sz w:val="20"/>
          <w:szCs w:val="20"/>
        </w:rPr>
      </w:pPr>
      <w:r>
        <w:rPr>
          <w:sz w:val="20"/>
          <w:szCs w:val="20"/>
        </w:rPr>
        <w:t xml:space="preserve">It is now clear that </w:t>
      </w:r>
      <w:r w:rsidR="008E0BB9">
        <w:rPr>
          <w:sz w:val="20"/>
          <w:szCs w:val="20"/>
        </w:rPr>
        <w:t>th</w:t>
      </w:r>
      <w:r w:rsidR="007D2C05">
        <w:rPr>
          <w:sz w:val="20"/>
          <w:szCs w:val="20"/>
        </w:rPr>
        <w:t>is</w:t>
      </w:r>
      <w:r w:rsidR="008E0BB9">
        <w:rPr>
          <w:sz w:val="20"/>
          <w:szCs w:val="20"/>
        </w:rPr>
        <w:t xml:space="preserve"> nerve fibre </w:t>
      </w:r>
      <w:r w:rsidR="00146448">
        <w:rPr>
          <w:sz w:val="20"/>
          <w:szCs w:val="20"/>
        </w:rPr>
        <w:t>hyper-</w:t>
      </w:r>
      <w:r w:rsidR="008E0BB9">
        <w:rPr>
          <w:sz w:val="20"/>
          <w:szCs w:val="20"/>
        </w:rPr>
        <w:t xml:space="preserve">activation </w:t>
      </w:r>
      <w:r>
        <w:rPr>
          <w:sz w:val="20"/>
          <w:szCs w:val="20"/>
        </w:rPr>
        <w:t xml:space="preserve">is caused by </w:t>
      </w:r>
      <w:r w:rsidR="00E32F2C">
        <w:rPr>
          <w:sz w:val="20"/>
          <w:szCs w:val="20"/>
        </w:rPr>
        <w:t xml:space="preserve">an immune </w:t>
      </w:r>
      <w:r w:rsidR="00F74A26">
        <w:rPr>
          <w:sz w:val="20"/>
          <w:szCs w:val="20"/>
        </w:rPr>
        <w:t>process</w:t>
      </w:r>
      <w:r>
        <w:rPr>
          <w:sz w:val="20"/>
          <w:szCs w:val="20"/>
        </w:rPr>
        <w:t xml:space="preserve"> in susceptible patients. </w:t>
      </w:r>
      <w:r w:rsidR="00C96139">
        <w:rPr>
          <w:sz w:val="20"/>
          <w:szCs w:val="20"/>
        </w:rPr>
        <w:t xml:space="preserve">Most patients </w:t>
      </w:r>
      <w:r w:rsidR="007D2C05">
        <w:rPr>
          <w:sz w:val="20"/>
          <w:szCs w:val="20"/>
        </w:rPr>
        <w:t xml:space="preserve">with CRPS </w:t>
      </w:r>
      <w:r w:rsidR="00C96139">
        <w:rPr>
          <w:sz w:val="20"/>
          <w:szCs w:val="20"/>
        </w:rPr>
        <w:t xml:space="preserve">have specific autoantibodies in their serum, which upon transfer to </w:t>
      </w:r>
      <w:r w:rsidR="008E0BB9">
        <w:rPr>
          <w:sz w:val="20"/>
          <w:szCs w:val="20"/>
        </w:rPr>
        <w:t>hind limb-</w:t>
      </w:r>
      <w:r w:rsidR="00C96139">
        <w:rPr>
          <w:sz w:val="20"/>
          <w:szCs w:val="20"/>
        </w:rPr>
        <w:t>injured mice elicit a CRPS-like picture</w:t>
      </w:r>
      <w:r w:rsidR="00E32F2C">
        <w:rPr>
          <w:sz w:val="20"/>
          <w:szCs w:val="20"/>
        </w:rPr>
        <w:t xml:space="preserve"> restricted to the injured paw</w:t>
      </w:r>
      <w:r w:rsidR="00FD59FF">
        <w:rPr>
          <w:sz w:val="20"/>
          <w:szCs w:val="20"/>
        </w:rPr>
        <w:t xml:space="preserve">, </w:t>
      </w:r>
      <w:r w:rsidR="007D2C05" w:rsidRPr="00B522DF">
        <w:rPr>
          <w:color w:val="000000" w:themeColor="text1"/>
          <w:sz w:val="20"/>
          <w:szCs w:val="20"/>
        </w:rPr>
        <w:t>confirming an auto-immune origin.</w:t>
      </w:r>
      <w:r w:rsidR="00FD59FF">
        <w:rPr>
          <w:color w:val="000000" w:themeColor="text1"/>
          <w:sz w:val="20"/>
          <w:szCs w:val="20"/>
        </w:rPr>
        <w:fldChar w:fldCharType="begin" w:fldLock="1"/>
      </w:r>
      <w:r w:rsidR="00FD59FF">
        <w:rPr>
          <w:color w:val="000000" w:themeColor="text1"/>
          <w:sz w:val="20"/>
          <w:szCs w:val="20"/>
        </w:rPr>
        <w:instrText>ADDIN CSL_CITATION {"citationItems":[{"id":"ITEM-1","itemData":{"DOI":"10.1016/j.pain.2013.10.011","ISBN":"0304-3959","ISSN":"18726623","PMID":"24145209","abstract":"The aetiology of complex regional pain syndrome (CRPS), a highly painful, usually post-traumatic condition affecting the limbs, is unknown, but recent results have suggested an autoimmune contribution. To confirm a role for pathogenic autoantibodies, we established a passive-transfer trauma model. Prior to undergoing incision of hind limb plantar skin and muscle, mice were injected either with serum IgG obtained from chronic CRPS patients or matched healthy volunteers, or with saline. Unilateral hind limb plantar skin and muscle incision was performed to induce typical, mild tissue injury. Mechanical hyperalgesia, paw swelling, heat and cold sensitivity, weight-bearing ability, locomotor activity, motor coordination, paw temperature, and body weight were investigated for 8 days. After sacrifice, proinflammatory sensory neuropeptides and cytokines were measured in paw tissues. CRPS patient IgG treatment significantly increased hind limb mechanical hyperalgesia and oedema in the incised paw compared with IgG from healthy subjects or saline. Plantar incision induced a remarkable elevation of substance P immunoreactivity on day 8, which was significantly increased by CRPS-IgG. In this IgG-transfer-trauma model for CRPS, serum IgG from chronic CRPS patients induced clinical and laboratory features resembling the human disease. These results support the hypothesis that autoantibodies may contribute to the pathophysiology of CRPS, and that autoantibody-removing therapies may be effective treatments for long-standing CRPS. © 2013 International Association for the Study of Pain. Published by Elsevier B.V. All rights reserved.","author":[{"dropping-particle":"","family":"Tékus","given":"Valéria","non-dropping-particle":"","parse-names":false,"suffix":""},{"dropping-particle":"","family":"Hajna","given":"Zsófia","non-dropping-particle":"","parse-names":false,"suffix":""},{"dropping-particle":"","family":"Borbély","given":"Éva","non-dropping-particle":"","parse-names":false,"suffix":""},{"dropping-particle":"","family":"Markovics","given":"Adrienn","non-dropping-particle":"","parse-names":false,"suffix":""},{"dropping-particle":"","family":"Bagoly","given":"Teréz","non-dropping-particle":"","parse-names":false,"suffix":""},{"dropping-particle":"","family":"Szolcsányi","given":"János","non-dropping-particle":"","parse-names":false,"suffix":""},{"dropping-particle":"","family":"Thompson","given":"Victoria","non-dropping-particle":"","parse-names":false,"suffix":""},{"dropping-particle":"","family":"Kemény","given":"Ágnes","non-dropping-particle":"","parse-names":false,"suffix":""},{"dropping-particle":"","family":"Helyes","given":"Zsuzsanna","non-dropping-particle":"","parse-names":false,"suffix":""},{"dropping-particle":"","family":"Goebel","given":"Andreas","non-dropping-particle":"","parse-names":false,"suffix":""}],"container-title":"Pain","id":"ITEM-1","issue":"2","issued":{"date-parts":[["2014"]]},"page":"299-308","title":"A CRPS-IgG-transfer-trauma model reproducing inflammatory and positive sensory signs associated with complex regional pain syndrome","type":"article-journal","volume":"155"},"uris":["http://www.mendeley.com/documents/?uuid=facd88a5-40e5-434a-ad8f-9d985734e056"]}],"mendeley":{"formattedCitation":"&lt;sup&gt;4&lt;/sup&gt;","plainTextFormattedCitation":"4","previouslyFormattedCitation":"&lt;sup&gt;4&lt;/sup&gt;"},"properties":{"noteIndex":0},"schema":"https://github.com/citation-style-language/schema/raw/master/csl-citation.json"}</w:instrText>
      </w:r>
      <w:r w:rsidR="00FD59FF">
        <w:rPr>
          <w:color w:val="000000" w:themeColor="text1"/>
          <w:sz w:val="20"/>
          <w:szCs w:val="20"/>
        </w:rPr>
        <w:fldChar w:fldCharType="separate"/>
      </w:r>
      <w:r w:rsidR="00FD59FF" w:rsidRPr="00FD59FF">
        <w:rPr>
          <w:noProof/>
          <w:color w:val="000000" w:themeColor="text1"/>
          <w:sz w:val="20"/>
          <w:szCs w:val="20"/>
          <w:vertAlign w:val="superscript"/>
        </w:rPr>
        <w:t>4</w:t>
      </w:r>
      <w:r w:rsidR="00FD59FF">
        <w:rPr>
          <w:color w:val="000000" w:themeColor="text1"/>
          <w:sz w:val="20"/>
          <w:szCs w:val="20"/>
        </w:rPr>
        <w:fldChar w:fldCharType="end"/>
      </w:r>
      <w:r w:rsidR="00C96139" w:rsidRPr="00B522DF">
        <w:rPr>
          <w:color w:val="000000" w:themeColor="text1"/>
          <w:sz w:val="20"/>
          <w:szCs w:val="20"/>
        </w:rPr>
        <w:t xml:space="preserve"> </w:t>
      </w:r>
      <w:r w:rsidR="00C96139">
        <w:rPr>
          <w:sz w:val="20"/>
          <w:szCs w:val="20"/>
        </w:rPr>
        <w:t xml:space="preserve">The </w:t>
      </w:r>
      <w:r w:rsidR="00E32F2C">
        <w:rPr>
          <w:sz w:val="20"/>
          <w:szCs w:val="20"/>
        </w:rPr>
        <w:t>pathogenetic antibody mechanism</w:t>
      </w:r>
      <w:r w:rsidR="00C96139">
        <w:rPr>
          <w:sz w:val="20"/>
          <w:szCs w:val="20"/>
        </w:rPr>
        <w:t xml:space="preserve">, or why </w:t>
      </w:r>
      <w:r w:rsidR="00E32F2C">
        <w:rPr>
          <w:sz w:val="20"/>
          <w:szCs w:val="20"/>
        </w:rPr>
        <w:t>patients produce these antibodies</w:t>
      </w:r>
      <w:r w:rsidR="00C96139">
        <w:rPr>
          <w:sz w:val="20"/>
          <w:szCs w:val="20"/>
        </w:rPr>
        <w:t xml:space="preserve"> </w:t>
      </w:r>
      <w:r w:rsidR="00E32F2C">
        <w:rPr>
          <w:sz w:val="20"/>
          <w:szCs w:val="20"/>
        </w:rPr>
        <w:t>is</w:t>
      </w:r>
      <w:r w:rsidR="00C96139">
        <w:rPr>
          <w:sz w:val="20"/>
          <w:szCs w:val="20"/>
        </w:rPr>
        <w:t xml:space="preserve"> yet </w:t>
      </w:r>
      <w:r w:rsidR="008E0BB9">
        <w:rPr>
          <w:sz w:val="20"/>
          <w:szCs w:val="20"/>
        </w:rPr>
        <w:t>unknown</w:t>
      </w:r>
      <w:r w:rsidR="007D2C05">
        <w:rPr>
          <w:sz w:val="20"/>
          <w:szCs w:val="20"/>
        </w:rPr>
        <w:t xml:space="preserve">, but some genotypes are speculated to convey </w:t>
      </w:r>
      <w:r w:rsidR="007D2C05">
        <w:rPr>
          <w:color w:val="000000" w:themeColor="text1"/>
          <w:sz w:val="20"/>
          <w:szCs w:val="20"/>
        </w:rPr>
        <w:t>vulnerability</w:t>
      </w:r>
      <w:r w:rsidR="00FD59FF">
        <w:rPr>
          <w:color w:val="000000" w:themeColor="text1"/>
          <w:sz w:val="20"/>
          <w:szCs w:val="20"/>
        </w:rPr>
        <w:t>.</w:t>
      </w:r>
      <w:r w:rsidR="00FD59FF">
        <w:rPr>
          <w:color w:val="000000" w:themeColor="text1"/>
          <w:sz w:val="20"/>
          <w:szCs w:val="20"/>
        </w:rPr>
        <w:fldChar w:fldCharType="begin" w:fldLock="1"/>
      </w:r>
      <w:r w:rsidR="009773BD">
        <w:rPr>
          <w:color w:val="000000" w:themeColor="text1"/>
          <w:sz w:val="20"/>
          <w:szCs w:val="20"/>
        </w:rPr>
        <w:instrText>ADDIN CSL_CITATION {"citationItems":[{"id":"ITEM-1","itemData":{"DOI":"10.1016/j.jpain.2012.05.003","ISSN":"15265900","PMID":"22795247","abstract":"We previously showed evidence for a genetic association of the human leukocyte antigen (HLA) system and complex regional pain syndrome (CRPS) with dystonia. Involvement of the HLA system suggests that CRPS has a genetic component with perturbed regulation of inflammation and neuroplasticity as possible disease mechanisms. However, it is at present unclear whether the observed association with HLA-B62 and HLA-DQ8 in CRPS patients with dystonia also holds true for patients without dystonia. Therefore, we tested the possible association with HLA-B62 and HLA-DQ8 in a clinically homogeneous group of 131 CRPS patients without dystonia. In addition, we investigated the possible association with other alleles of the HLA-A, HLA-B, HLA-C, HLA-DR, and HLA-DQ loci. We showed an increased prevalence of HLA-DQ8 (molecularly typed as HLA-DQB1*03:02; OR = 1.65 [95% CI 1.12-2.42], P =.014) in CRPS without dystonia, whereas no association was observed for HLA-B62 (molecularly typed as HLA-B*15:01; OR = 1.22 [95% CI.78-1.92], P =.458). Our data suggest that CRPS with and CRPS without dystonia may be genetically different, but overlapping, disease entities because only HLA-DQ8 is associated with both. The findings also indicate that distinct biological pathways may play a role in both CRPS subtypes. Perspective: This study is the first to replicate a specific HLA region conferring genetic risk for the development of CRPS. Moreover, associations of HLA-DQ8 with both CRPS with and CRPS without dystonia, and HLA-B62 only with CRPS with dystonia, suggest that these disease entities may be genetically different, but overlapping. © 2012 by the American Pain Society.","author":[{"dropping-particle":"","family":"Rooijen","given":"Diana E.","non-dropping-particle":"Van","parse-names":false,"suffix":""},{"dropping-particle":"","family":"Roelen","given":"Dave L.","non-dropping-particle":"","parse-names":false,"suffix":""},{"dropping-particle":"","family":"Verduijn","given":"Willem","non-dropping-particle":"","parse-names":false,"suffix":""},{"dropping-particle":"","family":"Haasnoot","given":"Geert W.","non-dropping-particle":"","parse-names":false,"suffix":""},{"dropping-particle":"","family":"Huygen","given":"Frank J.P.M.","non-dropping-particle":"","parse-names":false,"suffix":""},{"dropping-particle":"","family":"Perez","given":"Roberto S.G.M.","non-dropping-particle":"","parse-names":false,"suffix":""},{"dropping-particle":"","family":"Claas","given":"Frans H.J.","non-dropping-particle":"","parse-names":false,"suffix":""},{"dropping-particle":"","family":"Marinus","given":"Johan","non-dropping-particle":"","parse-names":false,"suffix":""},{"dropping-particle":"","family":"Hilten","given":"Jacobus J.","non-dropping-particle":"Van","parse-names":false,"suffix":""},{"dropping-particle":"","family":"Maagdenberg","given":"Arn M.J.M.","non-dropping-particle":"Van Den","parse-names":false,"suffix":""}],"container-title":"Journal of Pain","id":"ITEM-1","issue":"8","issued":{"date-parts":[["2012"]]},"page":"784-789","publisher":"Elsevier Ltd","title":"Genetic HLA associations in complex regional pain syndrome with and without dystonia","type":"article-journal","volume":"13"},"uris":["http://www.mendeley.com/documents/?uuid=45b3265c-62c3-4034-a0de-0d2279512ee7"]},{"id":"ITEM-2","itemData":{"DOI":"10.1016/j.autrev.2012.10.015","ISBN":"1568-9972","ISSN":"15689972","PMID":"23219953","abstract":"Complex regional pain syndrome (CRPS) is a painful condition, which arises in a limb after trauma. CRPS can profoundly affect patients' quality of life, and there is no cure. CRPS is associated with limb-confined sensory, motor, skin, bone and autonomic abnormalities. Recent research has shown that some patients respond to treatment with immunoglobulins, and that a majority have IgG serum-autoantibodies directed against, and activating autonomic receptors. CRPS serum-IgG, when transferred to mice elicits abnormal behaviour. These results suggest that CRPS is associated with an autoantibody-mediated autoimmune process in some cases. CRPS has unusual features, including a non-destructive, and regionally-confined course. We propose that CRPS constitutes a prototype of a new kind of autoimmunity, which we term 'IRAM' (injury-triggered, regionally-restricted autoantibody-mediated autoimmune disorder with minimally-destructive course). Understanding autoimmune contribution to CRPS should allow the exploration of novel treatment modalities in the future. Additional 'functional' disorders, painful or painless may be autoimmune in nature. © 2013 Elsevier B.V.","author":[{"dropping-particle":"","family":"Goebel","given":"Andreas","non-dropping-particle":"","parse-names":false,"suffix":""},{"dropping-particle":"","family":"Blaes","given":"Franz","non-dropping-particle":"","parse-names":false,"suffix":""}],"container-title":"Autoimmunity Reviews","id":"ITEM-2","issue":"6","issued":{"date-parts":[["2013"]]},"page":"682-686","publisher":"Elsevier B.V.","title":"Complex regional pain syndrome, prototype of a novel kind of autoimmune disease","type":"article-journal","volume":"12"},"uris":["http://www.mendeley.com/documents/?uuid=ec04bdb5-2109-4d6b-af3c-0d400a02652e"]}],"mendeley":{"formattedCitation":"&lt;sup&gt;5,6&lt;/sup&gt;","plainTextFormattedCitation":"5,6","previouslyFormattedCitation":"&lt;sup&gt;5,6&lt;/sup&gt;"},"properties":{"noteIndex":0},"schema":"https://github.com/citation-style-language/schema/raw/master/csl-citation.json"}</w:instrText>
      </w:r>
      <w:r w:rsidR="00FD59FF">
        <w:rPr>
          <w:color w:val="000000" w:themeColor="text1"/>
          <w:sz w:val="20"/>
          <w:szCs w:val="20"/>
        </w:rPr>
        <w:fldChar w:fldCharType="separate"/>
      </w:r>
      <w:r w:rsidR="00FD59FF" w:rsidRPr="00FD59FF">
        <w:rPr>
          <w:noProof/>
          <w:color w:val="000000" w:themeColor="text1"/>
          <w:sz w:val="20"/>
          <w:szCs w:val="20"/>
          <w:vertAlign w:val="superscript"/>
        </w:rPr>
        <w:t>5,6</w:t>
      </w:r>
      <w:r w:rsidR="00FD59FF">
        <w:rPr>
          <w:color w:val="000000" w:themeColor="text1"/>
          <w:sz w:val="20"/>
          <w:szCs w:val="20"/>
        </w:rPr>
        <w:fldChar w:fldCharType="end"/>
      </w:r>
      <w:r w:rsidR="007D2C05">
        <w:rPr>
          <w:rFonts w:ascii="Arial" w:hAnsi="Arial" w:cs="Arial"/>
          <w:color w:val="000000" w:themeColor="text1"/>
          <w:sz w:val="20"/>
          <w:szCs w:val="20"/>
        </w:rPr>
        <w:t xml:space="preserve"> </w:t>
      </w:r>
    </w:p>
    <w:p w14:paraId="51A70E98" w14:textId="77777777" w:rsidR="006162A1" w:rsidRDefault="006162A1" w:rsidP="00043EBC">
      <w:pPr>
        <w:autoSpaceDE w:val="0"/>
        <w:autoSpaceDN w:val="0"/>
        <w:adjustRightInd w:val="0"/>
        <w:spacing w:after="0" w:line="240" w:lineRule="auto"/>
        <w:jc w:val="both"/>
        <w:rPr>
          <w:sz w:val="20"/>
          <w:szCs w:val="20"/>
        </w:rPr>
      </w:pPr>
    </w:p>
    <w:p w14:paraId="10E7D0C3" w14:textId="77777777" w:rsidR="00987419" w:rsidRPr="00987419" w:rsidRDefault="00987419" w:rsidP="00987419">
      <w:pPr>
        <w:autoSpaceDE w:val="0"/>
        <w:autoSpaceDN w:val="0"/>
        <w:adjustRightInd w:val="0"/>
        <w:spacing w:after="0" w:line="240" w:lineRule="auto"/>
        <w:jc w:val="both"/>
        <w:rPr>
          <w:b/>
          <w:sz w:val="20"/>
          <w:szCs w:val="20"/>
        </w:rPr>
      </w:pPr>
      <w:r w:rsidRPr="00987419">
        <w:rPr>
          <w:b/>
          <w:sz w:val="20"/>
          <w:szCs w:val="20"/>
        </w:rPr>
        <w:t>Classification:</w:t>
      </w:r>
    </w:p>
    <w:p w14:paraId="28407FC4" w14:textId="77777777" w:rsidR="00987419" w:rsidRDefault="00987419" w:rsidP="00987419">
      <w:pPr>
        <w:autoSpaceDE w:val="0"/>
        <w:autoSpaceDN w:val="0"/>
        <w:adjustRightInd w:val="0"/>
        <w:spacing w:after="0" w:line="240" w:lineRule="auto"/>
        <w:jc w:val="both"/>
        <w:rPr>
          <w:sz w:val="20"/>
          <w:szCs w:val="20"/>
        </w:rPr>
      </w:pPr>
    </w:p>
    <w:p w14:paraId="4D723B26" w14:textId="77777777" w:rsidR="00987419" w:rsidRDefault="00987419" w:rsidP="00987419">
      <w:pPr>
        <w:autoSpaceDE w:val="0"/>
        <w:autoSpaceDN w:val="0"/>
        <w:adjustRightInd w:val="0"/>
        <w:spacing w:after="0" w:line="240" w:lineRule="auto"/>
        <w:jc w:val="both"/>
        <w:rPr>
          <w:sz w:val="20"/>
          <w:szCs w:val="20"/>
        </w:rPr>
      </w:pPr>
      <w:r>
        <w:rPr>
          <w:sz w:val="20"/>
          <w:szCs w:val="20"/>
        </w:rPr>
        <w:t xml:space="preserve">Traditionally, </w:t>
      </w:r>
      <w:r w:rsidRPr="00213BAD">
        <w:rPr>
          <w:sz w:val="20"/>
          <w:szCs w:val="20"/>
        </w:rPr>
        <w:t>two types</w:t>
      </w:r>
      <w:r>
        <w:rPr>
          <w:sz w:val="20"/>
          <w:szCs w:val="20"/>
        </w:rPr>
        <w:t xml:space="preserve"> of CRPS</w:t>
      </w:r>
      <w:r w:rsidRPr="00213BAD">
        <w:rPr>
          <w:sz w:val="20"/>
          <w:szCs w:val="20"/>
        </w:rPr>
        <w:t xml:space="preserve"> </w:t>
      </w:r>
      <w:r>
        <w:rPr>
          <w:sz w:val="20"/>
          <w:szCs w:val="20"/>
        </w:rPr>
        <w:t xml:space="preserve">are </w:t>
      </w:r>
      <w:r w:rsidRPr="00213BAD">
        <w:rPr>
          <w:sz w:val="20"/>
          <w:szCs w:val="20"/>
        </w:rPr>
        <w:t xml:space="preserve">described: </w:t>
      </w:r>
      <w:r>
        <w:rPr>
          <w:sz w:val="20"/>
          <w:szCs w:val="20"/>
        </w:rPr>
        <w:t>T</w:t>
      </w:r>
      <w:r w:rsidRPr="00213BAD">
        <w:rPr>
          <w:sz w:val="20"/>
          <w:szCs w:val="20"/>
        </w:rPr>
        <w:t>ype 1 without</w:t>
      </w:r>
      <w:r>
        <w:rPr>
          <w:sz w:val="20"/>
          <w:szCs w:val="20"/>
        </w:rPr>
        <w:t>,</w:t>
      </w:r>
      <w:r w:rsidRPr="00213BAD">
        <w:rPr>
          <w:sz w:val="20"/>
          <w:szCs w:val="20"/>
        </w:rPr>
        <w:t xml:space="preserve"> </w:t>
      </w:r>
      <w:r>
        <w:rPr>
          <w:sz w:val="20"/>
          <w:szCs w:val="20"/>
        </w:rPr>
        <w:t xml:space="preserve">and Type 2 with a nerve injury typically caused by the same trauma that triggers </w:t>
      </w:r>
      <w:r w:rsidR="00B522DF">
        <w:rPr>
          <w:sz w:val="20"/>
          <w:szCs w:val="20"/>
        </w:rPr>
        <w:t xml:space="preserve">the </w:t>
      </w:r>
      <w:r>
        <w:rPr>
          <w:sz w:val="20"/>
          <w:szCs w:val="20"/>
        </w:rPr>
        <w:t xml:space="preserve">CRPS. For clarity, the nerve injury in Type 2 is not a consequence of CRPS. </w:t>
      </w:r>
    </w:p>
    <w:p w14:paraId="3253FC71" w14:textId="77777777" w:rsidR="00987419" w:rsidRDefault="00987419" w:rsidP="00987419">
      <w:pPr>
        <w:autoSpaceDE w:val="0"/>
        <w:autoSpaceDN w:val="0"/>
        <w:adjustRightInd w:val="0"/>
        <w:spacing w:after="0" w:line="240" w:lineRule="auto"/>
        <w:jc w:val="both"/>
        <w:rPr>
          <w:sz w:val="20"/>
          <w:szCs w:val="20"/>
        </w:rPr>
      </w:pPr>
    </w:p>
    <w:p w14:paraId="5B085A82" w14:textId="0634E1DA" w:rsidR="00987419" w:rsidRDefault="00987419" w:rsidP="00987419">
      <w:pPr>
        <w:autoSpaceDE w:val="0"/>
        <w:autoSpaceDN w:val="0"/>
        <w:adjustRightInd w:val="0"/>
        <w:spacing w:after="0" w:line="240" w:lineRule="auto"/>
        <w:jc w:val="both"/>
        <w:rPr>
          <w:sz w:val="20"/>
          <w:szCs w:val="20"/>
        </w:rPr>
      </w:pPr>
      <w:r>
        <w:rPr>
          <w:sz w:val="20"/>
          <w:szCs w:val="20"/>
        </w:rPr>
        <w:lastRenderedPageBreak/>
        <w:t xml:space="preserve">The </w:t>
      </w:r>
      <w:r w:rsidR="00675A8C">
        <w:rPr>
          <w:sz w:val="20"/>
          <w:szCs w:val="20"/>
        </w:rPr>
        <w:t xml:space="preserve">predominant </w:t>
      </w:r>
      <w:r>
        <w:rPr>
          <w:sz w:val="20"/>
          <w:szCs w:val="20"/>
        </w:rPr>
        <w:t xml:space="preserve">management of both types is </w:t>
      </w:r>
      <w:r w:rsidR="00675A8C">
        <w:rPr>
          <w:sz w:val="20"/>
          <w:szCs w:val="20"/>
        </w:rPr>
        <w:t>the same</w:t>
      </w:r>
      <w:r>
        <w:rPr>
          <w:sz w:val="20"/>
          <w:szCs w:val="20"/>
        </w:rPr>
        <w:t>, and the distinction therefore has little benefit to a clinician</w:t>
      </w:r>
      <w:r w:rsidRPr="00213BAD">
        <w:rPr>
          <w:sz w:val="20"/>
          <w:szCs w:val="20"/>
        </w:rPr>
        <w:t xml:space="preserve">. </w:t>
      </w:r>
    </w:p>
    <w:p w14:paraId="6A8516CC" w14:textId="77777777" w:rsidR="00B522DF" w:rsidRDefault="00B522DF" w:rsidP="00987419">
      <w:pPr>
        <w:autoSpaceDE w:val="0"/>
        <w:autoSpaceDN w:val="0"/>
        <w:adjustRightInd w:val="0"/>
        <w:spacing w:after="0" w:line="240" w:lineRule="auto"/>
        <w:jc w:val="both"/>
        <w:rPr>
          <w:sz w:val="20"/>
          <w:szCs w:val="20"/>
        </w:rPr>
      </w:pPr>
      <w:r>
        <w:rPr>
          <w:sz w:val="20"/>
          <w:szCs w:val="20"/>
        </w:rPr>
        <w:t xml:space="preserve">                                                                                                                                                                    </w:t>
      </w:r>
    </w:p>
    <w:p w14:paraId="0EC88DB1" w14:textId="77777777" w:rsidR="00987419" w:rsidRDefault="00987419" w:rsidP="00043EBC">
      <w:pPr>
        <w:autoSpaceDE w:val="0"/>
        <w:autoSpaceDN w:val="0"/>
        <w:adjustRightInd w:val="0"/>
        <w:spacing w:after="0" w:line="240" w:lineRule="auto"/>
        <w:jc w:val="both"/>
        <w:rPr>
          <w:sz w:val="20"/>
          <w:szCs w:val="20"/>
        </w:rPr>
      </w:pPr>
    </w:p>
    <w:p w14:paraId="3EF08343" w14:textId="77777777" w:rsidR="00572C90" w:rsidRPr="00572C90" w:rsidRDefault="00572C90" w:rsidP="00043EBC">
      <w:pPr>
        <w:autoSpaceDE w:val="0"/>
        <w:autoSpaceDN w:val="0"/>
        <w:adjustRightInd w:val="0"/>
        <w:spacing w:after="0" w:line="240" w:lineRule="auto"/>
        <w:jc w:val="both"/>
        <w:rPr>
          <w:b/>
          <w:sz w:val="20"/>
          <w:szCs w:val="20"/>
        </w:rPr>
      </w:pPr>
      <w:r w:rsidRPr="00572C90">
        <w:rPr>
          <w:b/>
          <w:sz w:val="20"/>
          <w:szCs w:val="20"/>
        </w:rPr>
        <w:t>How common is CRPS</w:t>
      </w:r>
      <w:r w:rsidR="009F4F65">
        <w:rPr>
          <w:b/>
          <w:sz w:val="20"/>
          <w:szCs w:val="20"/>
        </w:rPr>
        <w:t xml:space="preserve">? </w:t>
      </w:r>
    </w:p>
    <w:p w14:paraId="2BE87184" w14:textId="59929948" w:rsidR="003A58DC" w:rsidRDefault="00473F3C" w:rsidP="00043EBC">
      <w:pPr>
        <w:autoSpaceDE w:val="0"/>
        <w:autoSpaceDN w:val="0"/>
        <w:adjustRightInd w:val="0"/>
        <w:spacing w:after="0" w:line="240" w:lineRule="auto"/>
        <w:jc w:val="both"/>
        <w:rPr>
          <w:rFonts w:cs="Calibri"/>
          <w:sz w:val="20"/>
          <w:szCs w:val="20"/>
        </w:rPr>
      </w:pPr>
      <w:r w:rsidRPr="00213BAD">
        <w:rPr>
          <w:rFonts w:cs="Calibri"/>
          <w:sz w:val="20"/>
          <w:szCs w:val="20"/>
        </w:rPr>
        <w:t xml:space="preserve">The </w:t>
      </w:r>
      <w:r w:rsidR="00987419">
        <w:rPr>
          <w:rFonts w:cs="Calibri"/>
          <w:sz w:val="20"/>
          <w:szCs w:val="20"/>
        </w:rPr>
        <w:t xml:space="preserve">incidence of CRPS in Europe is estimated as </w:t>
      </w:r>
      <w:r w:rsidRPr="00213BAD">
        <w:rPr>
          <w:rFonts w:cs="Calibri"/>
          <w:sz w:val="20"/>
          <w:szCs w:val="20"/>
        </w:rPr>
        <w:t>20–26/100,000 person-years</w:t>
      </w:r>
      <w:r w:rsidR="00BB643A">
        <w:rPr>
          <w:rFonts w:cs="Calibri"/>
          <w:sz w:val="20"/>
          <w:szCs w:val="20"/>
        </w:rPr>
        <w:t xml:space="preserve"> </w:t>
      </w:r>
      <w:r w:rsidR="001F0AF4">
        <w:rPr>
          <w:rFonts w:cs="Calibri"/>
          <w:sz w:val="20"/>
          <w:szCs w:val="20"/>
        </w:rPr>
        <w:t>similar to</w:t>
      </w:r>
      <w:r w:rsidR="00836F8A">
        <w:rPr>
          <w:rFonts w:cs="Calibri"/>
          <w:sz w:val="20"/>
          <w:szCs w:val="20"/>
        </w:rPr>
        <w:t xml:space="preserve"> the incidence of Rheumatoid Arthritis</w:t>
      </w:r>
      <w:r w:rsidR="00500A5E" w:rsidRPr="00213BAD">
        <w:rPr>
          <w:rFonts w:cs="Calibri"/>
          <w:sz w:val="20"/>
          <w:szCs w:val="20"/>
        </w:rPr>
        <w:t>.</w:t>
      </w:r>
      <w:r w:rsidR="009773BD">
        <w:rPr>
          <w:rFonts w:cs="Calibri"/>
          <w:sz w:val="20"/>
          <w:szCs w:val="20"/>
        </w:rPr>
        <w:fldChar w:fldCharType="begin" w:fldLock="1"/>
      </w:r>
      <w:r w:rsidR="009773BD">
        <w:rPr>
          <w:rFonts w:cs="Calibri"/>
          <w:sz w:val="20"/>
          <w:szCs w:val="20"/>
        </w:rPr>
        <w:instrText>ADDIN CSL_CITATION {"citationItems":[{"id":"ITEM-1","itemData":{"DOI":"10.1016/j.pain.2006.09.008","ISBN":"1872-6623","ISSN":"03043959","PMID":"17084977","abstract":"The complex regional pain syndrome (CRPS) is a painful disorder that can occur in an extremity after any type of injury, or even spontaneously. Data on the incidence of CRPS are scarce and mostly hospital based. Therefore the size of the problem and its burden on health care and society are unknown. The objective of the present study was to estimate the incidence of CRPS in the general population. A retrospective cohort study was conducted during 1996-2005 in the Integrated Primary Care Information (IPCI) project, a general practice research database with electronic patient record data from 600,000 patients throughout the Netherlands. Potential CRPS cases were identified by a sensitive search algorithm including synonyms and abbreviations for CRPS. Subsequently, cases were validated by electronic record review, supplemented with original specialist letters and information from an enquiry of general practitioners. The estimated overall incidence rate of CRPS was 26.2 per 100,000 person years (95% CI: 23.0-29.7). Females were affected at least three times more often than males (ratio: 3.4). The highest incidence occurred in females in the age category of 61-70 years. The upper extremity was affected more frequently than the lower extremity and a fracture was the most common precipitating event (44%). The observed incidence rate of CRPS is more as four times higher than the incidence rate observed in the only other population-based study, performed in Olmsted County, USA. Postmenopausal woman appeared to be at the highest risk for the development of CRPS. © 2006 International Association for the Study of Pain.","author":[{"dropping-particle":"","family":"Mos","given":"M.","non-dropping-particle":"de","parse-names":false,"suffix":""},{"dropping-particle":"","family":"Bruijn","given":"A. G.J.","non-dropping-particle":"de","parse-names":false,"suffix":""},{"dropping-particle":"","family":"Huygen","given":"F. J.P.M.","non-dropping-particle":"","parse-names":false,"suffix":""},{"dropping-particle":"","family":"Dieleman","given":"J. P.","non-dropping-particle":"","parse-names":false,"suffix":""},{"dropping-particle":"","family":"Stricker","given":"B. H.Ch","non-dropping-particle":"","parse-names":false,"suffix":""},{"dropping-particle":"","family":"Sturkenboom","given":"M. C.J.M.","non-dropping-particle":"","parse-names":false,"suffix":""}],"container-title":"Pain","id":"ITEM-1","issue":"1-2","issued":{"date-parts":[["2007"]]},"page":"12-20","title":"The incidence of complex regional pain syndrome: A population-based study","type":"article-journal","volume":"129"},"uris":["http://www.mendeley.com/documents/?uuid=a11ee6ca-09c4-4cf5-b561-a4e6e5d029a0"]}],"mendeley":{"formattedCitation":"&lt;sup&gt;7&lt;/sup&gt;","plainTextFormattedCitation":"7","previouslyFormattedCitation":"&lt;sup&gt;7&lt;/sup&gt;"},"properties":{"noteIndex":0},"schema":"https://github.com/citation-style-language/schema/raw/master/csl-citation.json"}</w:instrText>
      </w:r>
      <w:r w:rsidR="009773BD">
        <w:rPr>
          <w:rFonts w:cs="Calibri"/>
          <w:sz w:val="20"/>
          <w:szCs w:val="20"/>
        </w:rPr>
        <w:fldChar w:fldCharType="separate"/>
      </w:r>
      <w:r w:rsidR="009773BD" w:rsidRPr="009773BD">
        <w:rPr>
          <w:rFonts w:cs="Calibri"/>
          <w:noProof/>
          <w:sz w:val="20"/>
          <w:szCs w:val="20"/>
          <w:vertAlign w:val="superscript"/>
        </w:rPr>
        <w:t>7</w:t>
      </w:r>
      <w:r w:rsidR="009773BD">
        <w:rPr>
          <w:rFonts w:cs="Calibri"/>
          <w:sz w:val="20"/>
          <w:szCs w:val="20"/>
        </w:rPr>
        <w:fldChar w:fldCharType="end"/>
      </w:r>
      <w:r w:rsidR="00500A5E" w:rsidRPr="00213BAD">
        <w:rPr>
          <w:rFonts w:cs="Calibri"/>
          <w:sz w:val="20"/>
          <w:szCs w:val="20"/>
        </w:rPr>
        <w:t xml:space="preserve"> </w:t>
      </w:r>
      <w:r w:rsidR="00336E14">
        <w:rPr>
          <w:rFonts w:cs="Calibri"/>
          <w:sz w:val="20"/>
          <w:szCs w:val="20"/>
        </w:rPr>
        <w:t>CRPS</w:t>
      </w:r>
      <w:r w:rsidR="00213BAD" w:rsidRPr="00213BAD">
        <w:rPr>
          <w:rFonts w:cs="Calibri"/>
          <w:sz w:val="20"/>
          <w:szCs w:val="20"/>
        </w:rPr>
        <w:t xml:space="preserve"> has been reported as a relatively common </w:t>
      </w:r>
      <w:r w:rsidR="00933382" w:rsidRPr="00213BAD">
        <w:rPr>
          <w:rFonts w:cs="Calibri"/>
          <w:sz w:val="20"/>
          <w:szCs w:val="20"/>
        </w:rPr>
        <w:t>occurrence</w:t>
      </w:r>
      <w:r w:rsidR="00933382">
        <w:rPr>
          <w:rFonts w:cs="Calibri"/>
          <w:sz w:val="20"/>
          <w:szCs w:val="20"/>
        </w:rPr>
        <w:t>, up</w:t>
      </w:r>
      <w:r w:rsidR="00F81457">
        <w:rPr>
          <w:rFonts w:cs="Calibri"/>
          <w:sz w:val="20"/>
          <w:szCs w:val="20"/>
        </w:rPr>
        <w:t xml:space="preserve"> to </w:t>
      </w:r>
      <w:r w:rsidR="00933382">
        <w:rPr>
          <w:rFonts w:cs="Calibri"/>
          <w:sz w:val="20"/>
          <w:szCs w:val="20"/>
        </w:rPr>
        <w:t>32.2</w:t>
      </w:r>
      <w:r w:rsidR="00F81457">
        <w:rPr>
          <w:rFonts w:cs="Calibri"/>
          <w:sz w:val="20"/>
          <w:szCs w:val="20"/>
        </w:rPr>
        <w:t>%</w:t>
      </w:r>
      <w:r w:rsidR="00933382">
        <w:rPr>
          <w:rFonts w:cs="Calibri"/>
          <w:sz w:val="20"/>
          <w:szCs w:val="20"/>
        </w:rPr>
        <w:t>,</w:t>
      </w:r>
      <w:r w:rsidR="00F81457">
        <w:rPr>
          <w:rFonts w:cs="Calibri"/>
          <w:sz w:val="20"/>
          <w:szCs w:val="20"/>
        </w:rPr>
        <w:t xml:space="preserve"> </w:t>
      </w:r>
      <w:r w:rsidR="00213BAD" w:rsidRPr="00213BAD">
        <w:rPr>
          <w:rFonts w:cs="Calibri"/>
          <w:sz w:val="20"/>
          <w:szCs w:val="20"/>
        </w:rPr>
        <w:t>after</w:t>
      </w:r>
      <w:r w:rsidR="005E1770" w:rsidRPr="005E1770">
        <w:rPr>
          <w:rFonts w:cs="Calibri"/>
          <w:sz w:val="20"/>
          <w:szCs w:val="20"/>
        </w:rPr>
        <w:t xml:space="preserve"> </w:t>
      </w:r>
      <w:r w:rsidR="005E1770" w:rsidRPr="00213BAD">
        <w:rPr>
          <w:rFonts w:cs="Calibri"/>
          <w:sz w:val="20"/>
          <w:szCs w:val="20"/>
        </w:rPr>
        <w:t>wrist fractures</w:t>
      </w:r>
      <w:r w:rsidR="009773BD">
        <w:rPr>
          <w:rFonts w:cs="Calibri"/>
          <w:sz w:val="20"/>
          <w:szCs w:val="20"/>
        </w:rPr>
        <w:t>,</w:t>
      </w:r>
      <w:r w:rsidR="009773BD">
        <w:rPr>
          <w:rFonts w:cs="Calibri"/>
          <w:sz w:val="20"/>
          <w:szCs w:val="20"/>
        </w:rPr>
        <w:fldChar w:fldCharType="begin" w:fldLock="1"/>
      </w:r>
      <w:r w:rsidR="009773BD">
        <w:rPr>
          <w:rFonts w:cs="Calibri"/>
          <w:sz w:val="20"/>
          <w:szCs w:val="20"/>
        </w:rPr>
        <w:instrText>ADDIN CSL_CITATION {"citationItems":[{"id":"ITEM-1","itemData":{"DOI":"10.1016/j.apmr.2013.09.012","ISBN":"1532-821X (Electronic)\\r0003-9993 (Linking)","ISSN":"00039993","PMID":"24080349","abstract":"Objective To examine the incidence and predictors of complex regional pain syndrome type I (CRPS I) after fracture of the distal radius. Design Prospective study. Setting University hospital. Participants A consecutive sample of patients (N=90) with fracture of the distal radius treated by closed reduction and casting. Interventions Not applicable. Main Outcome Measures Occurrence of CRPS I, occurrence of pain, wrist and hand range of motion, radiographic measures, Patient-Rated Wrist Evaluation, Hospital Anxiety and Depression Scale, and Medical Outcomes Study 36-Item Short-Form Health Survey at baseline and 1, 3, 6, and 9 months follow-up. Results CRPS I occurred in 29 patients (32.2%) with a mean delay ± SD of 21.7±23.7 days from cast removal. Univariate analyses found significant differences between patients with CRPS I and patients without CRPS I at baseline for sex (P=.021), socioeconomic level (P=.023), type of trauma (P=.05), pain at rest and activity (P=.006 and P&lt;.001, respectively), wrist dorsiflexion and pronation (P=.002 and P=.001, respectively), finger flexion (P=.047), thumb opposition (P=.002), function of the hand (P&lt;.001), and physical quality of life (QOL) (P=.013). Logistic regression showed that risk for CRPS I was higher in cases of women (odds ratio [OR]=5.774; 95% confidence interval [CI], 1.391-23.966), medium and low energy trauma patients (OR=7.718; 95% CI, 1.136-52.44), patients with a Medical Outcomes Study 36-Item Short-Form Health Survey physical functioning score &lt;40 (OR=4.931; 95% CI, 1.428-17.025), and patients with Patient-Rated Wrist Evaluation pain subscale score &gt;16 (OR=12.192; 95% CI, 4.484-43.478). Conclusions CRPS I occurs frequently during the third and fourth week after cast removal, especially in women who report severe pain and impairment of physical QOL. Additional prospective studies are required to verify these findings in comminuted and operated fractures of the distal radius. © 2014 by the American Congress of Rehabilitation Medicine.","author":[{"dropping-particle":"","family":"Jellad","given":"Anis","non-dropping-particle":"","parse-names":false,"suffix":""},{"dropping-particle":"","family":"Salah","given":"Sana","non-dropping-particle":"","parse-names":false,"suffix":""},{"dropping-particle":"","family":"Salah Frih","given":"Zohra","non-dropping-particle":"Ben","parse-names":false,"suffix":""}],"container-title":"Archives of Physical Medicine and Rehabilitation","id":"ITEM-1","issue":"3","issued":{"date-parts":[["2014"]]},"page":"487-492","publisher":"Elsevier Ltd","title":"Complex regional pain syndrome type I: Incidence and risk factors in patients with fracture of the distal radius","type":"article-journal","volume":"95"},"uris":["http://www.mendeley.com/documents/?uuid=bdd1c9bc-7588-4d6d-a052-a002246a0dd7"]}],"mendeley":{"formattedCitation":"&lt;sup&gt;8&lt;/sup&gt;","plainTextFormattedCitation":"8","previouslyFormattedCitation":"&lt;sup&gt;8&lt;/sup&gt;"},"properties":{"noteIndex":0},"schema":"https://github.com/citation-style-language/schema/raw/master/csl-citation.json"}</w:instrText>
      </w:r>
      <w:r w:rsidR="009773BD">
        <w:rPr>
          <w:rFonts w:cs="Calibri"/>
          <w:sz w:val="20"/>
          <w:szCs w:val="20"/>
        </w:rPr>
        <w:fldChar w:fldCharType="separate"/>
      </w:r>
      <w:r w:rsidR="009773BD" w:rsidRPr="009773BD">
        <w:rPr>
          <w:rFonts w:cs="Calibri"/>
          <w:noProof/>
          <w:sz w:val="20"/>
          <w:szCs w:val="20"/>
          <w:vertAlign w:val="superscript"/>
        </w:rPr>
        <w:t>8</w:t>
      </w:r>
      <w:r w:rsidR="009773BD">
        <w:rPr>
          <w:rFonts w:cs="Calibri"/>
          <w:sz w:val="20"/>
          <w:szCs w:val="20"/>
        </w:rPr>
        <w:fldChar w:fldCharType="end"/>
      </w:r>
      <w:r w:rsidR="00BB643A">
        <w:rPr>
          <w:rFonts w:cs="Calibri"/>
          <w:sz w:val="20"/>
          <w:szCs w:val="20"/>
        </w:rPr>
        <w:t xml:space="preserve"> </w:t>
      </w:r>
      <w:r w:rsidR="00213BAD" w:rsidRPr="00213BAD">
        <w:rPr>
          <w:rFonts w:cs="Calibri"/>
          <w:sz w:val="20"/>
          <w:szCs w:val="20"/>
        </w:rPr>
        <w:t xml:space="preserve">and a less common </w:t>
      </w:r>
      <w:r w:rsidR="00336E14">
        <w:rPr>
          <w:rFonts w:cs="Calibri"/>
          <w:sz w:val="20"/>
          <w:szCs w:val="20"/>
        </w:rPr>
        <w:t xml:space="preserve">but recognised </w:t>
      </w:r>
      <w:r w:rsidR="00213BAD" w:rsidRPr="00213BAD">
        <w:rPr>
          <w:rFonts w:cs="Calibri"/>
          <w:sz w:val="20"/>
          <w:szCs w:val="20"/>
        </w:rPr>
        <w:t>occurrence after</w:t>
      </w:r>
      <w:r w:rsidR="00933382" w:rsidRPr="00213BAD">
        <w:rPr>
          <w:rFonts w:cs="Calibri"/>
          <w:sz w:val="20"/>
          <w:szCs w:val="20"/>
        </w:rPr>
        <w:t xml:space="preserve"> foot and ankle surgery</w:t>
      </w:r>
      <w:r w:rsidR="00933382">
        <w:rPr>
          <w:rFonts w:cs="Calibri"/>
          <w:sz w:val="20"/>
          <w:szCs w:val="20"/>
        </w:rPr>
        <w:t xml:space="preserve"> </w:t>
      </w:r>
      <w:r w:rsidR="008700D4">
        <w:rPr>
          <w:rFonts w:cs="Calibri"/>
          <w:sz w:val="20"/>
          <w:szCs w:val="20"/>
        </w:rPr>
        <w:t xml:space="preserve">and </w:t>
      </w:r>
      <w:r w:rsidR="008700D4" w:rsidRPr="00213BAD">
        <w:rPr>
          <w:rFonts w:cs="Calibri"/>
          <w:sz w:val="20"/>
          <w:szCs w:val="20"/>
        </w:rPr>
        <w:t>joint</w:t>
      </w:r>
      <w:r w:rsidR="00213BAD" w:rsidRPr="00213BAD">
        <w:rPr>
          <w:rFonts w:cs="Calibri"/>
          <w:sz w:val="20"/>
          <w:szCs w:val="20"/>
        </w:rPr>
        <w:t xml:space="preserve"> arthroplasty. </w:t>
      </w:r>
      <w:r w:rsidR="00987419">
        <w:rPr>
          <w:rFonts w:cs="Calibri"/>
          <w:sz w:val="20"/>
          <w:szCs w:val="20"/>
        </w:rPr>
        <w:t>CRPS can occur within a</w:t>
      </w:r>
      <w:r w:rsidR="00675A8C">
        <w:rPr>
          <w:rFonts w:cs="Calibri"/>
          <w:sz w:val="20"/>
          <w:szCs w:val="20"/>
        </w:rPr>
        <w:t xml:space="preserve"> few</w:t>
      </w:r>
      <w:r w:rsidR="00987419">
        <w:rPr>
          <w:rFonts w:cs="Calibri"/>
          <w:sz w:val="20"/>
          <w:szCs w:val="20"/>
        </w:rPr>
        <w:t xml:space="preserve"> month</w:t>
      </w:r>
      <w:r w:rsidR="00E86825">
        <w:rPr>
          <w:rFonts w:cs="Calibri"/>
          <w:sz w:val="20"/>
          <w:szCs w:val="20"/>
        </w:rPr>
        <w:t>s</w:t>
      </w:r>
      <w:r w:rsidR="00987419">
        <w:rPr>
          <w:rFonts w:cs="Calibri"/>
          <w:sz w:val="20"/>
          <w:szCs w:val="20"/>
        </w:rPr>
        <w:t xml:space="preserve"> of any limb injury or surgery</w:t>
      </w:r>
      <w:r w:rsidR="005E1770">
        <w:rPr>
          <w:rFonts w:cs="Calibri"/>
          <w:sz w:val="20"/>
          <w:szCs w:val="20"/>
        </w:rPr>
        <w:t>; the</w:t>
      </w:r>
      <w:r w:rsidR="00572C90">
        <w:rPr>
          <w:rFonts w:cs="Calibri"/>
          <w:sz w:val="20"/>
          <w:szCs w:val="20"/>
        </w:rPr>
        <w:t xml:space="preserve"> i</w:t>
      </w:r>
      <w:r w:rsidR="003C1906">
        <w:rPr>
          <w:rFonts w:cs="Calibri"/>
          <w:sz w:val="20"/>
          <w:szCs w:val="20"/>
        </w:rPr>
        <w:t>ncidence</w:t>
      </w:r>
      <w:r w:rsidR="00213BAD" w:rsidRPr="00213BAD">
        <w:rPr>
          <w:rFonts w:cs="Calibri"/>
          <w:sz w:val="20"/>
          <w:szCs w:val="20"/>
        </w:rPr>
        <w:t xml:space="preserve"> may have been overestimated </w:t>
      </w:r>
      <w:r w:rsidR="003C1906">
        <w:rPr>
          <w:rFonts w:cs="Calibri"/>
          <w:sz w:val="20"/>
          <w:szCs w:val="20"/>
        </w:rPr>
        <w:t>in</w:t>
      </w:r>
      <w:r w:rsidR="00AA5738">
        <w:rPr>
          <w:rFonts w:cs="Calibri"/>
          <w:sz w:val="20"/>
          <w:szCs w:val="20"/>
        </w:rPr>
        <w:t xml:space="preserve"> </w:t>
      </w:r>
      <w:r w:rsidR="00572C90">
        <w:rPr>
          <w:rFonts w:cs="Calibri"/>
          <w:sz w:val="20"/>
          <w:szCs w:val="20"/>
        </w:rPr>
        <w:t xml:space="preserve">some </w:t>
      </w:r>
      <w:r w:rsidR="00AA5738">
        <w:rPr>
          <w:rFonts w:cs="Calibri"/>
          <w:sz w:val="20"/>
          <w:szCs w:val="20"/>
        </w:rPr>
        <w:t xml:space="preserve">published </w:t>
      </w:r>
      <w:r w:rsidR="00336E14">
        <w:rPr>
          <w:rFonts w:cs="Calibri"/>
          <w:sz w:val="20"/>
          <w:szCs w:val="20"/>
        </w:rPr>
        <w:t>research</w:t>
      </w:r>
      <w:r w:rsidR="00572C90">
        <w:rPr>
          <w:rFonts w:cs="Calibri"/>
          <w:sz w:val="20"/>
          <w:szCs w:val="20"/>
        </w:rPr>
        <w:t xml:space="preserve"> </w:t>
      </w:r>
      <w:r w:rsidR="00213BAD" w:rsidRPr="00213BAD">
        <w:rPr>
          <w:rFonts w:cs="Calibri"/>
          <w:sz w:val="20"/>
          <w:szCs w:val="20"/>
        </w:rPr>
        <w:t>whe</w:t>
      </w:r>
      <w:r w:rsidR="00572C90">
        <w:rPr>
          <w:rFonts w:cs="Calibri"/>
          <w:sz w:val="20"/>
          <w:szCs w:val="20"/>
        </w:rPr>
        <w:t>n diagnostic criteria were</w:t>
      </w:r>
      <w:r w:rsidR="00213BAD" w:rsidRPr="00213BAD">
        <w:rPr>
          <w:rFonts w:cs="Calibri"/>
          <w:sz w:val="20"/>
          <w:szCs w:val="20"/>
        </w:rPr>
        <w:t xml:space="preserve"> not</w:t>
      </w:r>
      <w:r w:rsidR="003C1906">
        <w:rPr>
          <w:rFonts w:cs="Calibri"/>
          <w:sz w:val="20"/>
          <w:szCs w:val="20"/>
        </w:rPr>
        <w:t xml:space="preserve"> strictly</w:t>
      </w:r>
      <w:r w:rsidR="00213BAD" w:rsidRPr="00213BAD">
        <w:rPr>
          <w:rFonts w:cs="Calibri"/>
          <w:sz w:val="20"/>
          <w:szCs w:val="20"/>
        </w:rPr>
        <w:t xml:space="preserve"> applied</w:t>
      </w:r>
      <w:r w:rsidR="009773BD">
        <w:rPr>
          <w:rFonts w:cs="Calibri"/>
          <w:sz w:val="20"/>
          <w:szCs w:val="20"/>
        </w:rPr>
        <w:t>;</w:t>
      </w:r>
      <w:r w:rsidR="009773BD">
        <w:rPr>
          <w:rFonts w:cs="Calibri"/>
          <w:sz w:val="20"/>
          <w:szCs w:val="20"/>
        </w:rPr>
        <w:fldChar w:fldCharType="begin" w:fldLock="1"/>
      </w:r>
      <w:r w:rsidR="009773BD">
        <w:rPr>
          <w:rFonts w:cs="Calibri"/>
          <w:sz w:val="20"/>
          <w:szCs w:val="20"/>
        </w:rPr>
        <w:instrText>ADDIN CSL_CITATION {"citationItems":[{"id":"ITEM-1","itemData":{"DOI":"10.1053/j.jfas.2014.01.006","ISBN":"1542-2224 (Electronic)\r1067-2516 (Linking)","ISSN":"15422224","PMID":"24613278","abstract":"Complex regional pain syndrome (CRPS) is an uncommon complication of orthopedic surgery, and few investigators have considered the incidence in foot and ankle surgery. In the present retrospective cohort study of 390 patients who had undergone elective foot and/or ankle surgery in our department from January to December 2009, the incidence of postoperative CRPS was calculated and explanatory variables were analyzed. A total of 17 patients (4.36%) were identified as meeting the International Association for the Study of Pain criteria for the diagnosis of CRPS. Of the 17 patients with CRPS, the mean age was 47.2 ± 9.7years, and 14 (82.35%) were female. All the operations were elective, and 9 (52.94%) involved the forefoot, 3 (17.65%) the hindfoot, 3 (17.65%) the ankle, and 2 (11.76%) the midfoot. Twelve patients (70.59%) had new-onset CRPS after a primary procedure, and 5 (29.41%) had developed CRPS after multiple surgeries. Three patients (17.65%) had documented nerve damage intraoperatively and thus developed new-onset CRPS type 2. Blood test results were available for 14 patients (82.35%) at a minimum of 3months postoperatively, and none had elevated inflammatory markers. Five of the patients (29.41%) were smokers, and 8 (47.06%) had had a pre-existing diagnosis of anxiety and/or depression. From our findings, we recommend that middle-age females and those with a history of anxiety or depression, who will undergo elective foot surgery, should be counseled regarding the risk of developing CRPS during the consent process. We recommend similar studies be undertaken in other orthopedic units, and we currently are collecting data from other orthopedic departments within Scotland. © 2014 American College of Foot and Ankle Surgeons.","author":[{"dropping-particle":"","family":"Rewhorn","given":"Matthew J.","non-dropping-particle":"","parse-names":false,"suffix":""},{"dropping-particle":"","family":"Leung","given":"Andraay H.","non-dropping-particle":"","parse-names":false,"suffix":""},{"dropping-particle":"","family":"Gillespie","given":"Alan","non-dropping-particle":"","parse-names":false,"suffix":""},{"dropping-particle":"","family":"Moir","given":"J. Stuart","non-dropping-particle":"","parse-names":false,"suffix":""},{"dropping-particle":"","family":"Miller","given":"Roslyn","non-dropping-particle":"","parse-names":false,"suffix":""}],"container-title":"Journal of Foot and Ankle Surgery","id":"ITEM-1","issue":"3","issued":{"date-parts":[["2014"]]},"page":"256-258","publisher":"Elsevier Ltd","title":"Incidence of complex regional pain syndrome after foot and ankle surgery","type":"article-journal","volume":"53"},"uris":["http://www.mendeley.com/documents/?uuid=482c43ba-2c79-449a-b8a3-782978cacdb0"]}],"mendeley":{"formattedCitation":"&lt;sup&gt;9&lt;/sup&gt;","plainTextFormattedCitation":"9","previouslyFormattedCitation":"&lt;sup&gt;9&lt;/sup&gt;"},"properties":{"noteIndex":0},"schema":"https://github.com/citation-style-language/schema/raw/master/csl-citation.json"}</w:instrText>
      </w:r>
      <w:r w:rsidR="009773BD">
        <w:rPr>
          <w:rFonts w:cs="Calibri"/>
          <w:sz w:val="20"/>
          <w:szCs w:val="20"/>
        </w:rPr>
        <w:fldChar w:fldCharType="separate"/>
      </w:r>
      <w:r w:rsidR="009773BD" w:rsidRPr="009773BD">
        <w:rPr>
          <w:rFonts w:cs="Calibri"/>
          <w:noProof/>
          <w:sz w:val="20"/>
          <w:szCs w:val="20"/>
          <w:vertAlign w:val="superscript"/>
        </w:rPr>
        <w:t>9</w:t>
      </w:r>
      <w:r w:rsidR="009773BD">
        <w:rPr>
          <w:rFonts w:cs="Calibri"/>
          <w:sz w:val="20"/>
          <w:szCs w:val="20"/>
        </w:rPr>
        <w:fldChar w:fldCharType="end"/>
      </w:r>
      <w:r w:rsidR="00043EBC">
        <w:rPr>
          <w:rFonts w:cs="Calibri"/>
          <w:sz w:val="20"/>
          <w:szCs w:val="20"/>
        </w:rPr>
        <w:t xml:space="preserve"> </w:t>
      </w:r>
      <w:r w:rsidR="00F74A26">
        <w:rPr>
          <w:rFonts w:cs="Calibri"/>
          <w:sz w:val="20"/>
          <w:szCs w:val="20"/>
        </w:rPr>
        <w:t>not every complex limb pain is CRPS</w:t>
      </w:r>
      <w:r w:rsidR="00675A8C">
        <w:rPr>
          <w:rFonts w:cs="Calibri"/>
          <w:sz w:val="20"/>
          <w:szCs w:val="20"/>
        </w:rPr>
        <w:t xml:space="preserve"> (see </w:t>
      </w:r>
      <w:r w:rsidR="00275D4A">
        <w:rPr>
          <w:rFonts w:cs="Calibri"/>
          <w:sz w:val="20"/>
          <w:szCs w:val="20"/>
        </w:rPr>
        <w:t>making a d</w:t>
      </w:r>
      <w:r w:rsidR="00675A8C">
        <w:rPr>
          <w:rFonts w:cs="Calibri"/>
          <w:sz w:val="20"/>
          <w:szCs w:val="20"/>
        </w:rPr>
        <w:t>iagnosis section)</w:t>
      </w:r>
      <w:r w:rsidR="00317727">
        <w:rPr>
          <w:rFonts w:cs="Calibri"/>
          <w:sz w:val="20"/>
          <w:szCs w:val="20"/>
        </w:rPr>
        <w:t>.</w:t>
      </w:r>
    </w:p>
    <w:p w14:paraId="0F579612" w14:textId="77777777" w:rsidR="006230D3" w:rsidRDefault="006230D3" w:rsidP="00043EBC">
      <w:pPr>
        <w:autoSpaceDE w:val="0"/>
        <w:autoSpaceDN w:val="0"/>
        <w:adjustRightInd w:val="0"/>
        <w:spacing w:after="0" w:line="240" w:lineRule="auto"/>
        <w:jc w:val="both"/>
        <w:rPr>
          <w:rFonts w:cs="Calibri"/>
          <w:sz w:val="20"/>
          <w:szCs w:val="20"/>
        </w:rPr>
      </w:pPr>
    </w:p>
    <w:p w14:paraId="2E24DE19" w14:textId="026BC0C8" w:rsidR="00B82E15" w:rsidRPr="00317727" w:rsidRDefault="007D2C05" w:rsidP="00B82E15">
      <w:pPr>
        <w:autoSpaceDE w:val="0"/>
        <w:autoSpaceDN w:val="0"/>
        <w:adjustRightInd w:val="0"/>
        <w:spacing w:after="0" w:line="240" w:lineRule="auto"/>
        <w:jc w:val="both"/>
        <w:rPr>
          <w:rFonts w:cs="Calibri"/>
          <w:color w:val="FF0000"/>
          <w:sz w:val="20"/>
          <w:szCs w:val="20"/>
        </w:rPr>
      </w:pPr>
      <w:r>
        <w:rPr>
          <w:rFonts w:cs="Calibri"/>
          <w:sz w:val="20"/>
          <w:szCs w:val="20"/>
        </w:rPr>
        <w:t>Females (3:1 ratio), and patients with asthma, osteoporosis, migraines, or rheumatological disorders are at higher risk, as are patients taking ACE inhibitors</w:t>
      </w:r>
      <w:r w:rsidR="009773BD">
        <w:rPr>
          <w:rFonts w:cs="Calibri"/>
          <w:sz w:val="20"/>
          <w:szCs w:val="20"/>
        </w:rPr>
        <w:t>.</w:t>
      </w:r>
      <w:r w:rsidR="009773BD">
        <w:rPr>
          <w:rFonts w:cs="Calibri"/>
          <w:sz w:val="20"/>
          <w:szCs w:val="20"/>
        </w:rPr>
        <w:fldChar w:fldCharType="begin" w:fldLock="1"/>
      </w:r>
      <w:r w:rsidR="009773BD">
        <w:rPr>
          <w:rFonts w:cs="Calibri"/>
          <w:sz w:val="20"/>
          <w:szCs w:val="20"/>
        </w:rPr>
        <w:instrText>ADDIN CSL_CITATION {"citationItems":[{"id":"ITEM-1","itemData":{"DOI":"10.1016/j.pain.2008.07.002","ISBN":"03043959 (ISSN)","ISSN":"03043959","PMID":"18760877","abstract":"Knowledge concerning the medical history prior to the onset of complex regional pain syndrome (CRPS) might provide insight into its risk factors and potential underlying disease mechanisms. To evaluate prior to CRPS medical conditions, a case-control study was conducted in the Integrated Primary Care Information (IPCI) project, a general practice (GP) database in the Netherlands. CRPS patients were identified from the records and validated through examination by the investigator (IASP criteria) or through specialist confirmation. Cases were matched to controls on age, gender and injury type. All diagnoses prior to the index date were assessed by manual review of the medical records. Some pre-specified medical conditions were studied for their association with CRPS, whereas all other diagnoses, grouped by pathogenesis, were tested in a hypothesis-generating approach. Of the identified 259 CRPS patients, 186 cases (697 controls) were included, based on validation by the investigator during a visit (102 of 134 visited patients) or on specialist confirmation (84 of 125 unvisited patients). A medical history of migraine (OR: 2.43, 95% CI: 1.18-5.02) and osteoporosis (OR: 2.44, 95% CI: 1.17-5.14) was associated with CRPS. In a recent history (1-year before CRPS), cases had more menstrual cycle-related problems (OR: 2.60, 95% CI: 1.16-5.83) and neuropathies (OR: 5.7; 95% CI: 1.8-18.7). In a sensitivity analysis, including only visited cases, asthma (OR: 3.0; 95% CI: 1.3-6.9) and CRPS were related. Psychological factors were not associated with CRPS onset. Because of the hypothesis-generating character of this study, the findings should be confirmed by other studies. © 2008 International Association for the Study of Pain.","author":[{"dropping-particle":"","family":"Mos","given":"M.","non-dropping-particle":"de","parse-names":false,"suffix":""},{"dropping-particle":"","family":"Huygen","given":"F. J P M","non-dropping-particle":"","parse-names":false,"suffix":""},{"dropping-particle":"","family":"Dieleman","given":"J. P.","non-dropping-particle":"","parse-names":false,"suffix":""},{"dropping-particle":"","family":"Koopman","given":"J. S H A","non-dropping-particle":"","parse-names":false,"suffix":""},{"dropping-particle":"","family":"Stricker","given":"B. H Ch","non-dropping-particle":"","parse-names":false,"suffix":""},{"dropping-particle":"","family":"Sturkenboom","given":"M. C J M","non-dropping-particle":"","parse-names":false,"suffix":""}],"container-title":"Pain","id":"ITEM-1","issue":"2","issued":{"date-parts":[["2008"]]},"page":"458-466","title":"Medical history and the onset of complex regional pain syndrome (CRPS)","type":"article-journal","volume":"139"},"uris":["http://www.mendeley.com/documents/?uuid=521c64e0-5a75-41b7-b786-bb811fa262e6"]}],"mendeley":{"formattedCitation":"&lt;sup&gt;10&lt;/sup&gt;","plainTextFormattedCitation":"10","previouslyFormattedCitation":"&lt;sup&gt;10&lt;/sup&gt;"},"properties":{"noteIndex":0},"schema":"https://github.com/citation-style-language/schema/raw/master/csl-citation.json"}</w:instrText>
      </w:r>
      <w:r w:rsidR="009773BD">
        <w:rPr>
          <w:rFonts w:cs="Calibri"/>
          <w:sz w:val="20"/>
          <w:szCs w:val="20"/>
        </w:rPr>
        <w:fldChar w:fldCharType="separate"/>
      </w:r>
      <w:r w:rsidR="009773BD" w:rsidRPr="009773BD">
        <w:rPr>
          <w:rFonts w:cs="Calibri"/>
          <w:noProof/>
          <w:sz w:val="20"/>
          <w:szCs w:val="20"/>
          <w:vertAlign w:val="superscript"/>
        </w:rPr>
        <w:t>10</w:t>
      </w:r>
      <w:r w:rsidR="009773BD">
        <w:rPr>
          <w:rFonts w:cs="Calibri"/>
          <w:sz w:val="20"/>
          <w:szCs w:val="20"/>
        </w:rPr>
        <w:fldChar w:fldCharType="end"/>
      </w:r>
      <w:r w:rsidR="009773BD">
        <w:rPr>
          <w:rFonts w:cs="Calibri"/>
          <w:sz w:val="20"/>
          <w:szCs w:val="20"/>
        </w:rPr>
        <w:t xml:space="preserve"> </w:t>
      </w:r>
      <w:r w:rsidR="00B82E15">
        <w:rPr>
          <w:sz w:val="20"/>
          <w:szCs w:val="20"/>
        </w:rPr>
        <w:t xml:space="preserve">CRPS can rarely affect children and it sometimes affects adolescents. </w:t>
      </w:r>
    </w:p>
    <w:p w14:paraId="57692957" w14:textId="77777777" w:rsidR="00B82E15" w:rsidRDefault="00B82E15" w:rsidP="007D2C05">
      <w:pPr>
        <w:autoSpaceDE w:val="0"/>
        <w:autoSpaceDN w:val="0"/>
        <w:adjustRightInd w:val="0"/>
        <w:spacing w:after="0" w:line="240" w:lineRule="auto"/>
        <w:jc w:val="both"/>
        <w:rPr>
          <w:rFonts w:cs="Calibri"/>
          <w:color w:val="FF0000"/>
          <w:sz w:val="20"/>
          <w:szCs w:val="20"/>
        </w:rPr>
      </w:pPr>
    </w:p>
    <w:p w14:paraId="7863DAA6" w14:textId="343E2E82" w:rsidR="009F4F65" w:rsidRDefault="00B82E15" w:rsidP="007D2C05">
      <w:pPr>
        <w:autoSpaceDE w:val="0"/>
        <w:autoSpaceDN w:val="0"/>
        <w:adjustRightInd w:val="0"/>
        <w:spacing w:after="0" w:line="240" w:lineRule="auto"/>
        <w:jc w:val="both"/>
        <w:rPr>
          <w:color w:val="FF0000"/>
          <w:sz w:val="20"/>
          <w:szCs w:val="20"/>
        </w:rPr>
      </w:pPr>
      <w:r>
        <w:rPr>
          <w:sz w:val="20"/>
          <w:szCs w:val="20"/>
        </w:rPr>
        <w:t>CRPS</w:t>
      </w:r>
      <w:r w:rsidR="00317727">
        <w:rPr>
          <w:sz w:val="20"/>
          <w:szCs w:val="20"/>
        </w:rPr>
        <w:t xml:space="preserve"> can sometimes</w:t>
      </w:r>
      <w:r>
        <w:rPr>
          <w:sz w:val="20"/>
          <w:szCs w:val="20"/>
        </w:rPr>
        <w:t xml:space="preserve"> start in 2 limbs concomitantly, usually after bilateral limb trauma; in 5-10% of cases CRPS can spread to additional limbs</w:t>
      </w:r>
      <w:r w:rsidR="006230D3">
        <w:rPr>
          <w:sz w:val="20"/>
          <w:szCs w:val="20"/>
        </w:rPr>
        <w:t xml:space="preserve">, </w:t>
      </w:r>
      <w:r>
        <w:rPr>
          <w:sz w:val="20"/>
          <w:szCs w:val="20"/>
        </w:rPr>
        <w:t>often without additional trauma</w:t>
      </w:r>
      <w:r w:rsidR="009773BD">
        <w:rPr>
          <w:sz w:val="20"/>
          <w:szCs w:val="20"/>
        </w:rPr>
        <w:t>.</w:t>
      </w:r>
      <w:r w:rsidR="009773BD">
        <w:rPr>
          <w:sz w:val="20"/>
          <w:szCs w:val="20"/>
        </w:rPr>
        <w:fldChar w:fldCharType="begin" w:fldLock="1"/>
      </w:r>
      <w:r w:rsidR="009773BD">
        <w:rPr>
          <w:sz w:val="20"/>
          <w:szCs w:val="20"/>
        </w:rPr>
        <w:instrText>ADDIN CSL_CITATION {"citationItems":[{"id":"ITEM-1","itemData":{"DOI":"10.1016/S0304-3959(00)00332-8","ISBN":"03043959 (ISSN)","ISSN":"03043959","PMID":"11068113","abstract":"There are reports that complex regional pain syndrome, type I (reflex sympathetic dystrophy; CRPS-I/RSD) can spread from the initial site of presentation, but there are no detailed descriptions of the pattern(s) of such spread. We describe a retrospective analysis of 27 CRPS-I/RSD patients who experienced a significant spread of pain. Three patterns of spread were identified. 'Contiguous spread (CS)' was noted in all 27 cases and was characterized by a gradual and significant enlargement of the area affected initially. 'Independent spread (IS)' was noted in 19 patients (70%) and was characterized by the appearance of CRPS-I in a location that was distant and non-contiguous with the initial site (e.g. CRPS-I/RSD appearing first in a foot, then in a hand). 'Mirror-image spread (MS)' was noted in four patients (15%) and was characterized by the appearance of symptoms on the opposite side in an area that closely matched in size and location the site of initial presentation. Only five patients (19%) suffered from CS alone; 70% also had IS, 11% also had MS, and one patient had all three kinds of spread. Our results suggest that CRPS-I/RSD spread may not be a unitary phenomenon. In some it may be due to a local spread of pathology (CS); in others it may be a consequence of a generalized susceptibility (IS). In the MS case, spread may be due to abnormal neural functioning spreading via commissural pathways. Alternatively, we discuss the possibility that all three kinds of spread may be due to aberrant CNS regulation of neurogenic inflammation. © 2000 International Association for the Study of Pain. Published by Elsevier Science B.V.","author":[{"dropping-particle":"","family":"Maleki","given":"Jahangir","non-dropping-particle":"","parse-names":false,"suffix":""},{"dropping-particle":"","family":"LeBel","given":"Alyssa A.","non-dropping-particle":"","parse-names":false,"suffix":""},{"dropping-particle":"","family":"Bennett","given":"Gary J.","non-dropping-particle":"","parse-names":false,"suffix":""},{"dropping-particle":"","family":"Schwartzman","given":"Robert J.","non-dropping-particle":"","parse-names":false,"suffix":""}],"container-title":"Pain","id":"ITEM-1","issue":"3","issued":{"date-parts":[["2000"]]},"page":"259-266","title":"Patterns of spread in complex regional pain syndrome, type I (reflex sympathetic dystrophy)","type":"article-journal","volume":"88"},"uris":["http://www.mendeley.com/documents/?uuid=a70f6464-b6c7-4d5e-9469-fb69f68f7107"]}],"mendeley":{"formattedCitation":"&lt;sup&gt;11&lt;/sup&gt;","plainTextFormattedCitation":"11","previouslyFormattedCitation":"&lt;sup&gt;11&lt;/sup&gt;"},"properties":{"noteIndex":0},"schema":"https://github.com/citation-style-language/schema/raw/master/csl-citation.json"}</w:instrText>
      </w:r>
      <w:r w:rsidR="009773BD">
        <w:rPr>
          <w:sz w:val="20"/>
          <w:szCs w:val="20"/>
        </w:rPr>
        <w:fldChar w:fldCharType="separate"/>
      </w:r>
      <w:r w:rsidR="009773BD" w:rsidRPr="009773BD">
        <w:rPr>
          <w:noProof/>
          <w:sz w:val="20"/>
          <w:szCs w:val="20"/>
          <w:vertAlign w:val="superscript"/>
        </w:rPr>
        <w:t>11</w:t>
      </w:r>
      <w:r w:rsidR="009773BD">
        <w:rPr>
          <w:sz w:val="20"/>
          <w:szCs w:val="20"/>
        </w:rPr>
        <w:fldChar w:fldCharType="end"/>
      </w:r>
    </w:p>
    <w:p w14:paraId="29C80FA9" w14:textId="77777777" w:rsidR="006230D3" w:rsidRDefault="006230D3" w:rsidP="007D2C05">
      <w:pPr>
        <w:autoSpaceDE w:val="0"/>
        <w:autoSpaceDN w:val="0"/>
        <w:adjustRightInd w:val="0"/>
        <w:spacing w:after="0" w:line="240" w:lineRule="auto"/>
        <w:jc w:val="both"/>
        <w:rPr>
          <w:color w:val="FF0000"/>
          <w:sz w:val="20"/>
          <w:szCs w:val="20"/>
        </w:rPr>
      </w:pPr>
    </w:p>
    <w:p w14:paraId="7B0D9BE2" w14:textId="078CF8B4" w:rsidR="006230D3" w:rsidRDefault="006230D3" w:rsidP="006230D3">
      <w:pPr>
        <w:autoSpaceDE w:val="0"/>
        <w:autoSpaceDN w:val="0"/>
        <w:adjustRightInd w:val="0"/>
        <w:spacing w:after="0" w:line="240" w:lineRule="auto"/>
        <w:jc w:val="both"/>
        <w:rPr>
          <w:rFonts w:cs="Calibri"/>
          <w:color w:val="FF0000"/>
          <w:sz w:val="20"/>
          <w:szCs w:val="20"/>
        </w:rPr>
      </w:pPr>
      <w:r>
        <w:rPr>
          <w:rFonts w:cs="Calibri"/>
          <w:sz w:val="20"/>
          <w:szCs w:val="20"/>
        </w:rPr>
        <w:t xml:space="preserve">The overall socio-economic implications of CRPS are exorbitant. For </w:t>
      </w:r>
      <w:proofErr w:type="gramStart"/>
      <w:r>
        <w:rPr>
          <w:rFonts w:cs="Calibri"/>
          <w:sz w:val="20"/>
          <w:szCs w:val="20"/>
        </w:rPr>
        <w:t>example</w:t>
      </w:r>
      <w:proofErr w:type="gramEnd"/>
      <w:r>
        <w:rPr>
          <w:rFonts w:cs="Calibri"/>
          <w:sz w:val="20"/>
          <w:szCs w:val="20"/>
        </w:rPr>
        <w:t xml:space="preserve"> in Switzerland, the average overall cost of a distal radius fracture that is complicated by CRPS is about 25 times that of the costs of an uncomplicated fracture</w:t>
      </w:r>
      <w:r>
        <w:rPr>
          <w:rFonts w:cs="Calibri"/>
          <w:color w:val="FF0000"/>
          <w:sz w:val="20"/>
          <w:szCs w:val="20"/>
        </w:rPr>
        <w:t xml:space="preserve"> </w:t>
      </w:r>
    </w:p>
    <w:p w14:paraId="542236F8" w14:textId="77777777" w:rsidR="006230D3" w:rsidRDefault="006230D3" w:rsidP="007D2C05">
      <w:pPr>
        <w:autoSpaceDE w:val="0"/>
        <w:autoSpaceDN w:val="0"/>
        <w:adjustRightInd w:val="0"/>
        <w:spacing w:after="0" w:line="240" w:lineRule="auto"/>
        <w:jc w:val="both"/>
        <w:rPr>
          <w:rFonts w:cs="Calibri"/>
          <w:sz w:val="20"/>
          <w:szCs w:val="20"/>
        </w:rPr>
      </w:pPr>
    </w:p>
    <w:p w14:paraId="3FA3AA53" w14:textId="77777777" w:rsidR="007D2C05" w:rsidRDefault="007D2C05" w:rsidP="00043EBC">
      <w:pPr>
        <w:autoSpaceDE w:val="0"/>
        <w:autoSpaceDN w:val="0"/>
        <w:adjustRightInd w:val="0"/>
        <w:spacing w:after="0" w:line="240" w:lineRule="auto"/>
        <w:jc w:val="both"/>
        <w:rPr>
          <w:rFonts w:cs="Calibri"/>
          <w:sz w:val="20"/>
          <w:szCs w:val="20"/>
        </w:rPr>
      </w:pPr>
    </w:p>
    <w:p w14:paraId="04CA1104" w14:textId="77777777" w:rsidR="007D2C05" w:rsidRDefault="007D2C05" w:rsidP="007D2C05">
      <w:pPr>
        <w:jc w:val="both"/>
        <w:rPr>
          <w:b/>
          <w:sz w:val="20"/>
          <w:szCs w:val="20"/>
        </w:rPr>
      </w:pPr>
      <w:r w:rsidRPr="00292258">
        <w:rPr>
          <w:b/>
          <w:sz w:val="20"/>
          <w:szCs w:val="20"/>
        </w:rPr>
        <w:t>Making a Diagnosis</w:t>
      </w:r>
    </w:p>
    <w:p w14:paraId="56FB7848" w14:textId="20342D65" w:rsidR="007554B0" w:rsidRDefault="007D2C05" w:rsidP="004A0ADA">
      <w:pPr>
        <w:jc w:val="both"/>
        <w:rPr>
          <w:sz w:val="20"/>
          <w:szCs w:val="20"/>
        </w:rPr>
      </w:pPr>
      <w:r>
        <w:rPr>
          <w:sz w:val="20"/>
          <w:szCs w:val="20"/>
        </w:rPr>
        <w:t>CRPS is a diagnosis of exclusion and the Budapest criteria (table 1)</w:t>
      </w:r>
      <w:r w:rsidR="009773BD">
        <w:rPr>
          <w:sz w:val="20"/>
          <w:szCs w:val="20"/>
        </w:rPr>
        <w:fldChar w:fldCharType="begin" w:fldLock="1"/>
      </w:r>
      <w:r w:rsidR="009773BD">
        <w:rPr>
          <w:sz w:val="20"/>
          <w:szCs w:val="20"/>
        </w:rPr>
        <w:instrText>ADDIN CSL_CITATION {"citationItems":[{"id":"ITEM-1","itemData":{"DOI":"10.1111/j.1526-4637.2006.00169.x","ISBN":"15262375 (ISSN)","ISSN":"15262375","PMID":"17610454","abstract":"This topical update reports recent progress in the international effort to develop a more accurate and valid diagnostic criteria for complex regional pain syndrome (CRPS). The diagnostic entity of CRPS (published in the International Association for the Study of Pain's Taxonomy monograph in 1994; International Association for the Study of Pain [IASP]) was intended to be descriptive, general, and not imply etiopathology, and had the potential to lead to improved clinical communication and greater generalizability across research samples. Unfortunately, realization of this potential has been limited by the fact that these criteria were based solely on consensus and utilization of the criteria in the literature has been sporadic at best. As a consequence, the full potential benefits of the IASP criteria have not been realized. Consensus-derived criteria that are not subsequently validated may lead to over- or underdiagnosis, and will reduce the ability to provide timely and optimal treatment. Results of validation studies to date suggest that the IASP/CRPS diagnostic criteria are adequately sensitive; however, both internal and external validation research suggests that utilization of these criteria causes problems of overdiagnosis due to poor specificity. This update summarizes the latest international consensus group's action in Budapest, Hungary to approve and codify empirically validated, statistically derived revisions of the IASP criteria for CRPS.","author":[{"dropping-particle":"","family":"Harden","given":"R. Norman","non-dropping-particle":"","parse-names":false,"suffix":""},{"dropping-particle":"","family":"Bruehl","given":"Stephen","non-dropping-particle":"","parse-names":false,"suffix":""},{"dropping-particle":"","family":"Stanton-Hicks","given":"Michael","non-dropping-particle":"","parse-names":false,"suffix":""},{"dropping-particle":"","family":"Wilson","given":"Peter R.","non-dropping-particle":"","parse-names":false,"suffix":""}],"container-title":"Pain Medicine","id":"ITEM-1","issue":"4","issued":{"date-parts":[["2007"]]},"page":"326-331","title":"Proposed new diagnostic criteria for complex regional pain syndrome","type":"article-journal","volume":"8"},"uris":["http://www.mendeley.com/documents/?uuid=b3e5176e-227f-461f-a67d-241534ee9598"]}],"mendeley":{"formattedCitation":"&lt;sup&gt;12&lt;/sup&gt;","plainTextFormattedCitation":"12","previouslyFormattedCitation":"&lt;sup&gt;12&lt;/sup&gt;"},"properties":{"noteIndex":0},"schema":"https://github.com/citation-style-language/schema/raw/master/csl-citation.json"}</w:instrText>
      </w:r>
      <w:r w:rsidR="009773BD">
        <w:rPr>
          <w:sz w:val="20"/>
          <w:szCs w:val="20"/>
        </w:rPr>
        <w:fldChar w:fldCharType="separate"/>
      </w:r>
      <w:r w:rsidR="009773BD" w:rsidRPr="009773BD">
        <w:rPr>
          <w:noProof/>
          <w:sz w:val="20"/>
          <w:szCs w:val="20"/>
          <w:vertAlign w:val="superscript"/>
        </w:rPr>
        <w:t>12</w:t>
      </w:r>
      <w:r w:rsidR="009773BD">
        <w:rPr>
          <w:sz w:val="20"/>
          <w:szCs w:val="20"/>
        </w:rPr>
        <w:fldChar w:fldCharType="end"/>
      </w:r>
      <w:r>
        <w:rPr>
          <w:sz w:val="20"/>
          <w:szCs w:val="20"/>
        </w:rPr>
        <w:t xml:space="preserve"> as adopted by the International Association for the Study of Pain (IASP) now supersede other criteria</w:t>
      </w:r>
      <w:r w:rsidR="00DE4595">
        <w:rPr>
          <w:sz w:val="20"/>
          <w:szCs w:val="20"/>
        </w:rPr>
        <w:t>;</w:t>
      </w:r>
      <w:r>
        <w:rPr>
          <w:sz w:val="20"/>
          <w:szCs w:val="20"/>
        </w:rPr>
        <w:t xml:space="preserve"> their use is recommended in the UK</w:t>
      </w:r>
      <w:r w:rsidR="009773BD" w:rsidRPr="009773BD">
        <w:rPr>
          <w:sz w:val="20"/>
          <w:szCs w:val="20"/>
        </w:rPr>
        <w:t>.</w:t>
      </w:r>
      <w:r w:rsidR="009773BD" w:rsidRPr="009773BD">
        <w:rPr>
          <w:sz w:val="20"/>
          <w:szCs w:val="20"/>
        </w:rPr>
        <w:fldChar w:fldCharType="begin" w:fldLock="1"/>
      </w:r>
      <w:r w:rsidR="00123E5A">
        <w:rPr>
          <w:sz w:val="20"/>
          <w:szCs w:val="20"/>
        </w:rPr>
        <w:instrText>ADDIN CSL_CITATION {"citationItems":[{"id":"ITEM-1","itemData":{"ISBN":"9781860167218","ISSN":"0386-9792","author":[{"dropping-particle":"","family":"Goebel","given":"Andreas","non-dropping-particle":"","parse-names":false,"suffix":""}],"container-title":"Complex Regional Pain Syndrome in Adults: UK guidelines for diagnosis, referral and management in primary and secondary care","id":"ITEM-1","issued":{"date-parts":[["2018"]]},"publisher":"Royal College of Physicians","title":"Complex regional pain syndrome in adults: Prevention and management","type":"article-journal"},"uris":["http://www.mendeley.com/documents/?uuid=546b36f5-c4d4-4e65-bc7b-a2bf37de770e"]}],"mendeley":{"formattedCitation":"&lt;sup&gt;2&lt;/sup&gt;","plainTextFormattedCitation":"2","previouslyFormattedCitation":"&lt;sup&gt;2&lt;/sup&gt;"},"properties":{"noteIndex":0},"schema":"https://github.com/citation-style-language/schema/raw/master/csl-citation.json"}</w:instrText>
      </w:r>
      <w:r w:rsidR="009773BD" w:rsidRPr="009773BD">
        <w:rPr>
          <w:sz w:val="20"/>
          <w:szCs w:val="20"/>
        </w:rPr>
        <w:fldChar w:fldCharType="separate"/>
      </w:r>
      <w:r w:rsidR="009773BD" w:rsidRPr="009773BD">
        <w:rPr>
          <w:noProof/>
          <w:sz w:val="20"/>
          <w:szCs w:val="20"/>
          <w:vertAlign w:val="superscript"/>
        </w:rPr>
        <w:t>2</w:t>
      </w:r>
      <w:r w:rsidR="009773BD" w:rsidRPr="009773BD">
        <w:rPr>
          <w:sz w:val="20"/>
          <w:szCs w:val="20"/>
        </w:rPr>
        <w:fldChar w:fldCharType="end"/>
      </w:r>
      <w:r w:rsidRPr="00DF50D4">
        <w:rPr>
          <w:color w:val="FF0000"/>
          <w:sz w:val="20"/>
          <w:szCs w:val="20"/>
        </w:rPr>
        <w:t xml:space="preserve"> </w:t>
      </w:r>
      <w:r>
        <w:rPr>
          <w:sz w:val="20"/>
          <w:szCs w:val="20"/>
        </w:rPr>
        <w:t xml:space="preserve">The use of a single </w:t>
      </w:r>
      <w:r w:rsidR="007554B0">
        <w:rPr>
          <w:sz w:val="20"/>
          <w:szCs w:val="20"/>
        </w:rPr>
        <w:t xml:space="preserve">set of </w:t>
      </w:r>
      <w:r>
        <w:rPr>
          <w:sz w:val="20"/>
          <w:szCs w:val="20"/>
        </w:rPr>
        <w:t xml:space="preserve">diagnostic criteria </w:t>
      </w:r>
      <w:r w:rsidR="00DE4595">
        <w:rPr>
          <w:sz w:val="20"/>
          <w:szCs w:val="20"/>
        </w:rPr>
        <w:t>allows</w:t>
      </w:r>
      <w:r>
        <w:rPr>
          <w:sz w:val="20"/>
          <w:szCs w:val="20"/>
        </w:rPr>
        <w:t xml:space="preserve"> consistency and a shared language. </w:t>
      </w:r>
    </w:p>
    <w:p w14:paraId="084233FB" w14:textId="77777777" w:rsidR="00BB64C1" w:rsidRPr="004A0ADA" w:rsidRDefault="007D2C05" w:rsidP="00BB64C1">
      <w:pPr>
        <w:autoSpaceDE w:val="0"/>
        <w:autoSpaceDN w:val="0"/>
        <w:adjustRightInd w:val="0"/>
        <w:spacing w:after="0" w:line="240" w:lineRule="auto"/>
        <w:jc w:val="both"/>
        <w:rPr>
          <w:sz w:val="20"/>
          <w:szCs w:val="20"/>
        </w:rPr>
      </w:pPr>
      <w:r>
        <w:rPr>
          <w:sz w:val="20"/>
          <w:szCs w:val="20"/>
        </w:rPr>
        <w:t xml:space="preserve">The Budapest criteria identify symptoms and signs subdivided into four categories: </w:t>
      </w:r>
      <w:proofErr w:type="spellStart"/>
      <w:r>
        <w:rPr>
          <w:sz w:val="20"/>
          <w:szCs w:val="20"/>
        </w:rPr>
        <w:t>i</w:t>
      </w:r>
      <w:proofErr w:type="spellEnd"/>
      <w:r>
        <w:rPr>
          <w:sz w:val="20"/>
          <w:szCs w:val="20"/>
        </w:rPr>
        <w:t>) sensory; ii) vasomotor; iii) sudomotor/oedema and iv) motor/trophic</w:t>
      </w:r>
      <w:r w:rsidR="004A0ADA">
        <w:rPr>
          <w:sz w:val="20"/>
          <w:szCs w:val="20"/>
        </w:rPr>
        <w:t xml:space="preserve">. </w:t>
      </w:r>
      <w:r w:rsidR="007554B0">
        <w:rPr>
          <w:sz w:val="20"/>
          <w:szCs w:val="20"/>
        </w:rPr>
        <w:t>Other</w:t>
      </w:r>
      <w:r>
        <w:rPr>
          <w:sz w:val="20"/>
          <w:szCs w:val="20"/>
        </w:rPr>
        <w:t xml:space="preserve"> conditions,</w:t>
      </w:r>
      <w:r w:rsidRPr="00111A9D">
        <w:rPr>
          <w:sz w:val="20"/>
          <w:szCs w:val="20"/>
        </w:rPr>
        <w:t xml:space="preserve"> </w:t>
      </w:r>
      <w:r>
        <w:rPr>
          <w:sz w:val="20"/>
          <w:szCs w:val="20"/>
        </w:rPr>
        <w:t xml:space="preserve">such as infection, failure of fixation, nerve compression or malignancy may have some features of CRPS and should </w:t>
      </w:r>
      <w:r w:rsidR="007554B0">
        <w:rPr>
          <w:sz w:val="20"/>
          <w:szCs w:val="20"/>
        </w:rPr>
        <w:t xml:space="preserve">therefore </w:t>
      </w:r>
      <w:r>
        <w:rPr>
          <w:sz w:val="20"/>
          <w:szCs w:val="20"/>
        </w:rPr>
        <w:t>be carefully excluded</w:t>
      </w:r>
      <w:r w:rsidR="00DE4595">
        <w:rPr>
          <w:sz w:val="20"/>
          <w:szCs w:val="20"/>
        </w:rPr>
        <w:t xml:space="preserve">. </w:t>
      </w:r>
      <w:r w:rsidR="00BB64C1">
        <w:rPr>
          <w:rFonts w:ascii="Calibri" w:hAnsi="Calibri" w:cs="Calibri"/>
          <w:sz w:val="20"/>
          <w:szCs w:val="20"/>
        </w:rPr>
        <w:t xml:space="preserve">Fortunately, in </w:t>
      </w:r>
      <w:r w:rsidR="00DE4595">
        <w:rPr>
          <w:rFonts w:ascii="Calibri" w:hAnsi="Calibri" w:cs="Calibri"/>
          <w:sz w:val="20"/>
          <w:szCs w:val="20"/>
        </w:rPr>
        <w:t>o</w:t>
      </w:r>
      <w:r w:rsidR="00BB64C1">
        <w:rPr>
          <w:rFonts w:ascii="Calibri" w:hAnsi="Calibri" w:cs="Calibri"/>
          <w:sz w:val="20"/>
          <w:szCs w:val="20"/>
        </w:rPr>
        <w:t>rthopaedic practice, patients often have ‘barn door CRPS’, readily identifi</w:t>
      </w:r>
      <w:r w:rsidR="00317727">
        <w:rPr>
          <w:rFonts w:ascii="Calibri" w:hAnsi="Calibri" w:cs="Calibri"/>
          <w:sz w:val="20"/>
          <w:szCs w:val="20"/>
        </w:rPr>
        <w:t>able</w:t>
      </w:r>
      <w:r w:rsidR="00BB64C1">
        <w:rPr>
          <w:rFonts w:ascii="Calibri" w:hAnsi="Calibri" w:cs="Calibri"/>
          <w:sz w:val="20"/>
          <w:szCs w:val="20"/>
        </w:rPr>
        <w:t xml:space="preserve"> </w:t>
      </w:r>
      <w:r w:rsidR="00317727">
        <w:rPr>
          <w:rFonts w:ascii="Calibri" w:hAnsi="Calibri" w:cs="Calibri"/>
          <w:sz w:val="20"/>
          <w:szCs w:val="20"/>
        </w:rPr>
        <w:t>using the</w:t>
      </w:r>
      <w:r w:rsidR="00BB64C1">
        <w:rPr>
          <w:rFonts w:ascii="Calibri" w:hAnsi="Calibri" w:cs="Calibri"/>
          <w:sz w:val="20"/>
          <w:szCs w:val="20"/>
        </w:rPr>
        <w:t xml:space="preserve"> Budapest criteria. </w:t>
      </w:r>
      <w:r w:rsidR="00BB64C1">
        <w:rPr>
          <w:sz w:val="20"/>
          <w:szCs w:val="20"/>
        </w:rPr>
        <w:t xml:space="preserve">If an orthopaedic surgeon does not feel confident to diagnose CRPS, then it is reasonable to ask a pain specialist to verify the diagnosis. </w:t>
      </w:r>
    </w:p>
    <w:p w14:paraId="6ED0E525" w14:textId="77777777" w:rsidR="00BB64C1" w:rsidRDefault="00BB64C1" w:rsidP="007D2C05">
      <w:pPr>
        <w:autoSpaceDE w:val="0"/>
        <w:autoSpaceDN w:val="0"/>
        <w:adjustRightInd w:val="0"/>
        <w:spacing w:after="0" w:line="240" w:lineRule="auto"/>
        <w:jc w:val="both"/>
        <w:rPr>
          <w:rFonts w:ascii="Calibri" w:hAnsi="Calibri" w:cs="Calibri"/>
        </w:rPr>
      </w:pPr>
    </w:p>
    <w:p w14:paraId="5EF3A8C9" w14:textId="77777777" w:rsidR="007D2C05" w:rsidRDefault="007D2C05" w:rsidP="007D2C05">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Signs </w:t>
      </w:r>
      <w:r w:rsidR="00DE4595">
        <w:rPr>
          <w:rFonts w:ascii="Calibri" w:hAnsi="Calibri" w:cs="Calibri"/>
          <w:sz w:val="20"/>
          <w:szCs w:val="20"/>
        </w:rPr>
        <w:t>such as</w:t>
      </w:r>
      <w:r>
        <w:rPr>
          <w:rFonts w:ascii="Calibri" w:hAnsi="Calibri" w:cs="Calibri"/>
          <w:sz w:val="20"/>
          <w:szCs w:val="20"/>
        </w:rPr>
        <w:t xml:space="preserve"> swelling</w:t>
      </w:r>
      <w:r w:rsidR="00DE4595">
        <w:rPr>
          <w:rFonts w:ascii="Calibri" w:hAnsi="Calibri" w:cs="Calibri"/>
          <w:sz w:val="20"/>
          <w:szCs w:val="20"/>
        </w:rPr>
        <w:t xml:space="preserve">, </w:t>
      </w:r>
      <w:r w:rsidRPr="00292258">
        <w:rPr>
          <w:rFonts w:ascii="Calibri" w:hAnsi="Calibri" w:cs="Calibri"/>
          <w:sz w:val="20"/>
          <w:szCs w:val="20"/>
        </w:rPr>
        <w:t>sweating</w:t>
      </w:r>
      <w:r w:rsidR="00DE4595">
        <w:rPr>
          <w:rFonts w:ascii="Calibri" w:hAnsi="Calibri" w:cs="Calibri"/>
          <w:sz w:val="20"/>
          <w:szCs w:val="20"/>
        </w:rPr>
        <w:t xml:space="preserve">, </w:t>
      </w:r>
      <w:r>
        <w:rPr>
          <w:rFonts w:ascii="Calibri" w:hAnsi="Calibri" w:cs="Calibri"/>
          <w:sz w:val="20"/>
          <w:szCs w:val="20"/>
        </w:rPr>
        <w:t>colour and temperature changes, and hair/nail growth changes</w:t>
      </w:r>
      <w:r w:rsidRPr="00292258">
        <w:rPr>
          <w:rFonts w:ascii="Calibri" w:hAnsi="Calibri" w:cs="Calibri"/>
          <w:sz w:val="20"/>
          <w:szCs w:val="20"/>
        </w:rPr>
        <w:t xml:space="preserve"> </w:t>
      </w:r>
      <w:r>
        <w:rPr>
          <w:rFonts w:ascii="Calibri" w:hAnsi="Calibri" w:cs="Calibri"/>
          <w:sz w:val="20"/>
          <w:szCs w:val="20"/>
        </w:rPr>
        <w:t xml:space="preserve">generally </w:t>
      </w:r>
      <w:r w:rsidRPr="00292258">
        <w:rPr>
          <w:rFonts w:ascii="Calibri" w:hAnsi="Calibri" w:cs="Calibri"/>
          <w:sz w:val="20"/>
          <w:szCs w:val="20"/>
        </w:rPr>
        <w:t>reduce with time,</w:t>
      </w:r>
      <w:r>
        <w:rPr>
          <w:rFonts w:ascii="Calibri" w:hAnsi="Calibri" w:cs="Calibri"/>
          <w:sz w:val="20"/>
          <w:szCs w:val="20"/>
        </w:rPr>
        <w:t xml:space="preserve"> although pain</w:t>
      </w:r>
      <w:r w:rsidRPr="00292258">
        <w:rPr>
          <w:rFonts w:ascii="Calibri" w:hAnsi="Calibri" w:cs="Calibri"/>
          <w:sz w:val="20"/>
          <w:szCs w:val="20"/>
        </w:rPr>
        <w:t xml:space="preserve"> and motor symptoms </w:t>
      </w:r>
      <w:r>
        <w:rPr>
          <w:rFonts w:ascii="Calibri" w:hAnsi="Calibri" w:cs="Calibri"/>
          <w:sz w:val="20"/>
          <w:szCs w:val="20"/>
        </w:rPr>
        <w:t xml:space="preserve">can </w:t>
      </w:r>
      <w:r w:rsidRPr="00292258">
        <w:rPr>
          <w:rFonts w:ascii="Calibri" w:hAnsi="Calibri" w:cs="Calibri"/>
          <w:sz w:val="20"/>
          <w:szCs w:val="20"/>
        </w:rPr>
        <w:t>persist</w:t>
      </w:r>
      <w:r>
        <w:rPr>
          <w:rFonts w:ascii="Calibri" w:hAnsi="Calibri" w:cs="Calibri"/>
          <w:sz w:val="20"/>
          <w:szCs w:val="20"/>
        </w:rPr>
        <w:t xml:space="preserve"> longer</w:t>
      </w:r>
      <w:r w:rsidR="00DE4595">
        <w:rPr>
          <w:rFonts w:ascii="Calibri" w:hAnsi="Calibri" w:cs="Calibri"/>
          <w:sz w:val="20"/>
          <w:szCs w:val="20"/>
        </w:rPr>
        <w:t xml:space="preserve">. </w:t>
      </w:r>
      <w:r>
        <w:rPr>
          <w:rFonts w:ascii="Calibri" w:hAnsi="Calibri" w:cs="Calibri"/>
          <w:sz w:val="20"/>
          <w:szCs w:val="20"/>
        </w:rPr>
        <w:t>Theoretically, a</w:t>
      </w:r>
      <w:r w:rsidRPr="00292258">
        <w:rPr>
          <w:rFonts w:ascii="Calibri" w:hAnsi="Calibri" w:cs="Calibri"/>
          <w:sz w:val="20"/>
          <w:szCs w:val="20"/>
        </w:rPr>
        <w:t xml:space="preserve"> diagnosis of CRPS according</w:t>
      </w:r>
      <w:r>
        <w:rPr>
          <w:rFonts w:ascii="Calibri" w:hAnsi="Calibri" w:cs="Calibri"/>
          <w:sz w:val="20"/>
          <w:szCs w:val="20"/>
        </w:rPr>
        <w:t xml:space="preserve"> to the Budapest criteria</w:t>
      </w:r>
      <w:r w:rsidR="007B6F1A">
        <w:rPr>
          <w:rFonts w:ascii="Calibri" w:hAnsi="Calibri" w:cs="Calibri"/>
          <w:sz w:val="20"/>
          <w:szCs w:val="20"/>
        </w:rPr>
        <w:t xml:space="preserve"> </w:t>
      </w:r>
      <w:r>
        <w:rPr>
          <w:rFonts w:ascii="Calibri" w:hAnsi="Calibri" w:cs="Calibri"/>
          <w:sz w:val="20"/>
          <w:szCs w:val="20"/>
        </w:rPr>
        <w:t>can</w:t>
      </w:r>
      <w:r w:rsidRPr="00292258">
        <w:rPr>
          <w:rFonts w:ascii="Calibri" w:hAnsi="Calibri" w:cs="Calibri"/>
          <w:sz w:val="20"/>
          <w:szCs w:val="20"/>
        </w:rPr>
        <w:t>not be</w:t>
      </w:r>
      <w:r>
        <w:rPr>
          <w:rFonts w:ascii="Calibri" w:hAnsi="Calibri" w:cs="Calibri"/>
          <w:sz w:val="20"/>
          <w:szCs w:val="20"/>
        </w:rPr>
        <w:t xml:space="preserve"> upheld once patients who earlier had documented limb signs have lost their visible signs, but in practice this situation is rare as most patients retain their motor and sensory signs and report additional symptoms (table 1). </w:t>
      </w:r>
      <w:r w:rsidR="00DE4595">
        <w:rPr>
          <w:rFonts w:ascii="Calibri" w:hAnsi="Calibri" w:cs="Calibri"/>
          <w:sz w:val="20"/>
          <w:szCs w:val="20"/>
        </w:rPr>
        <w:t xml:space="preserve">A </w:t>
      </w:r>
      <w:r w:rsidR="00DE4595" w:rsidRPr="00292258">
        <w:rPr>
          <w:rFonts w:ascii="Calibri" w:hAnsi="Calibri" w:cs="Calibri"/>
          <w:sz w:val="20"/>
          <w:szCs w:val="20"/>
        </w:rPr>
        <w:t>reduction of signs is in itself</w:t>
      </w:r>
      <w:r w:rsidR="00DE4595">
        <w:rPr>
          <w:rFonts w:ascii="Calibri" w:hAnsi="Calibri" w:cs="Calibri"/>
          <w:sz w:val="20"/>
          <w:szCs w:val="20"/>
        </w:rPr>
        <w:t xml:space="preserve"> </w:t>
      </w:r>
      <w:r w:rsidR="00DE4595" w:rsidRPr="00292258">
        <w:rPr>
          <w:rFonts w:ascii="Calibri" w:hAnsi="Calibri" w:cs="Calibri"/>
          <w:sz w:val="20"/>
          <w:szCs w:val="20"/>
        </w:rPr>
        <w:t>not</w:t>
      </w:r>
      <w:r w:rsidR="00DE4595">
        <w:rPr>
          <w:rFonts w:ascii="Calibri" w:hAnsi="Calibri" w:cs="Calibri"/>
          <w:sz w:val="20"/>
          <w:szCs w:val="20"/>
        </w:rPr>
        <w:t xml:space="preserve"> defined as</w:t>
      </w:r>
      <w:r w:rsidR="00DE4595" w:rsidRPr="00292258">
        <w:rPr>
          <w:rFonts w:ascii="Calibri" w:hAnsi="Calibri" w:cs="Calibri"/>
          <w:sz w:val="20"/>
          <w:szCs w:val="20"/>
        </w:rPr>
        <w:t xml:space="preserve"> ‘recovery’. Where pain persists, the condition is considered to be </w:t>
      </w:r>
      <w:r w:rsidR="00DE4595">
        <w:rPr>
          <w:rFonts w:ascii="Calibri" w:hAnsi="Calibri" w:cs="Calibri"/>
          <w:sz w:val="20"/>
          <w:szCs w:val="20"/>
        </w:rPr>
        <w:t xml:space="preserve">still </w:t>
      </w:r>
      <w:r w:rsidR="00DE4595" w:rsidRPr="00292258">
        <w:rPr>
          <w:rFonts w:ascii="Calibri" w:hAnsi="Calibri" w:cs="Calibri"/>
          <w:sz w:val="20"/>
          <w:szCs w:val="20"/>
        </w:rPr>
        <w:t>active.</w:t>
      </w:r>
    </w:p>
    <w:p w14:paraId="449F1A09" w14:textId="77777777" w:rsidR="007D2C05" w:rsidRDefault="007D2C05" w:rsidP="007D2C05">
      <w:pPr>
        <w:autoSpaceDE w:val="0"/>
        <w:autoSpaceDN w:val="0"/>
        <w:adjustRightInd w:val="0"/>
        <w:spacing w:after="0" w:line="240" w:lineRule="auto"/>
        <w:jc w:val="both"/>
        <w:rPr>
          <w:rFonts w:ascii="Calibri" w:hAnsi="Calibri" w:cs="Calibri"/>
          <w:sz w:val="20"/>
          <w:szCs w:val="20"/>
        </w:rPr>
      </w:pPr>
    </w:p>
    <w:p w14:paraId="26B69E24" w14:textId="5BD0C66F" w:rsidR="007D2C05" w:rsidRDefault="007D2C05" w:rsidP="007D2C05">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A more challenging scenario is where patients never received a Budapest diagnosis </w:t>
      </w:r>
      <w:r w:rsidR="00675A8C">
        <w:rPr>
          <w:rFonts w:ascii="Calibri" w:hAnsi="Calibri" w:cs="Calibri"/>
          <w:sz w:val="20"/>
          <w:szCs w:val="20"/>
        </w:rPr>
        <w:t>and their clinical</w:t>
      </w:r>
      <w:r>
        <w:rPr>
          <w:rFonts w:ascii="Calibri" w:hAnsi="Calibri" w:cs="Calibri"/>
          <w:sz w:val="20"/>
          <w:szCs w:val="20"/>
        </w:rPr>
        <w:t xml:space="preserve"> signs </w:t>
      </w:r>
      <w:r w:rsidR="00675A8C">
        <w:rPr>
          <w:rFonts w:ascii="Calibri" w:hAnsi="Calibri" w:cs="Calibri"/>
          <w:sz w:val="20"/>
          <w:szCs w:val="20"/>
        </w:rPr>
        <w:t xml:space="preserve">are never </w:t>
      </w:r>
      <w:r>
        <w:rPr>
          <w:rFonts w:ascii="Calibri" w:hAnsi="Calibri" w:cs="Calibri"/>
          <w:sz w:val="20"/>
          <w:szCs w:val="20"/>
        </w:rPr>
        <w:t xml:space="preserve">documented by a healthcare professional. </w:t>
      </w:r>
      <w:r w:rsidR="00DE4595">
        <w:rPr>
          <w:rFonts w:ascii="Calibri" w:hAnsi="Calibri" w:cs="Calibri"/>
          <w:sz w:val="20"/>
          <w:szCs w:val="20"/>
        </w:rPr>
        <w:t xml:space="preserve">Earlier diagnostic criteria for CRPS were looser, and the </w:t>
      </w:r>
      <w:r>
        <w:rPr>
          <w:rFonts w:ascii="Calibri" w:hAnsi="Calibri" w:cs="Calibri"/>
          <w:sz w:val="20"/>
          <w:szCs w:val="20"/>
        </w:rPr>
        <w:t>presence of fewer signs, or indeed the report of symptoms only was acceptable</w:t>
      </w:r>
      <w:r w:rsidR="00DE4595">
        <w:rPr>
          <w:rFonts w:ascii="Calibri" w:hAnsi="Calibri" w:cs="Calibri"/>
          <w:sz w:val="20"/>
          <w:szCs w:val="20"/>
        </w:rPr>
        <w:t>. A</w:t>
      </w:r>
      <w:r>
        <w:rPr>
          <w:rFonts w:ascii="Calibri" w:hAnsi="Calibri" w:cs="Calibri"/>
          <w:sz w:val="20"/>
          <w:szCs w:val="20"/>
        </w:rPr>
        <w:t xml:space="preserve"> specific category has been created to somehow capture these patients (CRPS-not otherwise specified, NOS). </w:t>
      </w:r>
      <w:r w:rsidR="00DE4595">
        <w:rPr>
          <w:rFonts w:ascii="Calibri" w:hAnsi="Calibri" w:cs="Calibri"/>
          <w:sz w:val="20"/>
          <w:szCs w:val="20"/>
        </w:rPr>
        <w:t>The</w:t>
      </w:r>
      <w:r>
        <w:rPr>
          <w:rFonts w:ascii="Calibri" w:hAnsi="Calibri" w:cs="Calibri"/>
          <w:sz w:val="20"/>
          <w:szCs w:val="20"/>
        </w:rPr>
        <w:t xml:space="preserve"> diagnostic specificity and sensitivity of CRPS-NOS is poor</w:t>
      </w:r>
      <w:r w:rsidR="00DE4595">
        <w:rPr>
          <w:rFonts w:ascii="Calibri" w:hAnsi="Calibri" w:cs="Calibri"/>
          <w:sz w:val="20"/>
          <w:szCs w:val="20"/>
        </w:rPr>
        <w:t xml:space="preserve"> - </w:t>
      </w:r>
      <w:r>
        <w:rPr>
          <w:rFonts w:ascii="Calibri" w:hAnsi="Calibri" w:cs="Calibri"/>
          <w:sz w:val="20"/>
          <w:szCs w:val="20"/>
        </w:rPr>
        <w:t>no research has been conducted in this group</w:t>
      </w:r>
      <w:r w:rsidR="00DE4595">
        <w:rPr>
          <w:rFonts w:ascii="Calibri" w:hAnsi="Calibri" w:cs="Calibri"/>
          <w:sz w:val="20"/>
          <w:szCs w:val="20"/>
        </w:rPr>
        <w:t xml:space="preserve"> </w:t>
      </w:r>
      <w:r w:rsidR="00317727">
        <w:rPr>
          <w:rFonts w:ascii="Calibri" w:hAnsi="Calibri" w:cs="Calibri"/>
          <w:sz w:val="20"/>
          <w:szCs w:val="20"/>
        </w:rPr>
        <w:t>- this</w:t>
      </w:r>
      <w:r>
        <w:rPr>
          <w:rFonts w:ascii="Calibri" w:hAnsi="Calibri" w:cs="Calibri"/>
          <w:sz w:val="20"/>
          <w:szCs w:val="20"/>
        </w:rPr>
        <w:t xml:space="preserve"> category </w:t>
      </w:r>
      <w:r w:rsidR="00DE4595">
        <w:rPr>
          <w:rFonts w:ascii="Calibri" w:hAnsi="Calibri" w:cs="Calibri"/>
          <w:sz w:val="20"/>
          <w:szCs w:val="20"/>
        </w:rPr>
        <w:t>is</w:t>
      </w:r>
      <w:r>
        <w:rPr>
          <w:rFonts w:ascii="Calibri" w:hAnsi="Calibri" w:cs="Calibri"/>
          <w:sz w:val="20"/>
          <w:szCs w:val="20"/>
        </w:rPr>
        <w:t xml:space="preserve"> best avoided in </w:t>
      </w:r>
      <w:r w:rsidR="00DE4595">
        <w:rPr>
          <w:rFonts w:ascii="Calibri" w:hAnsi="Calibri" w:cs="Calibri"/>
          <w:sz w:val="20"/>
          <w:szCs w:val="20"/>
        </w:rPr>
        <w:t>o</w:t>
      </w:r>
      <w:r>
        <w:rPr>
          <w:rFonts w:ascii="Calibri" w:hAnsi="Calibri" w:cs="Calibri"/>
          <w:sz w:val="20"/>
          <w:szCs w:val="20"/>
        </w:rPr>
        <w:t>rthopaedic practice</w:t>
      </w:r>
      <w:r w:rsidR="00DE4595">
        <w:rPr>
          <w:rFonts w:ascii="Calibri" w:hAnsi="Calibri" w:cs="Calibri"/>
          <w:sz w:val="20"/>
          <w:szCs w:val="20"/>
        </w:rPr>
        <w:t>.</w:t>
      </w:r>
    </w:p>
    <w:p w14:paraId="46DDA0DF" w14:textId="77777777" w:rsidR="008D7723" w:rsidRDefault="008D7723" w:rsidP="007D2C05">
      <w:pPr>
        <w:autoSpaceDE w:val="0"/>
        <w:autoSpaceDN w:val="0"/>
        <w:adjustRightInd w:val="0"/>
        <w:spacing w:after="0" w:line="240" w:lineRule="auto"/>
        <w:jc w:val="both"/>
        <w:rPr>
          <w:rFonts w:ascii="Calibri" w:hAnsi="Calibri" w:cs="Calibri"/>
          <w:sz w:val="20"/>
          <w:szCs w:val="20"/>
        </w:rPr>
      </w:pPr>
    </w:p>
    <w:p w14:paraId="3F716407" w14:textId="77777777" w:rsidR="008D7723" w:rsidRPr="00242A76" w:rsidRDefault="008D7723" w:rsidP="008D7723">
      <w:pPr>
        <w:jc w:val="both"/>
        <w:rPr>
          <w:sz w:val="20"/>
          <w:szCs w:val="20"/>
        </w:rPr>
      </w:pPr>
      <w:r>
        <w:rPr>
          <w:sz w:val="20"/>
          <w:szCs w:val="20"/>
        </w:rPr>
        <w:t xml:space="preserve">The physical signs and symptoms of CRPS distinguish it from other neuropathic pain problems. The prognosis may also be </w:t>
      </w:r>
      <w:r w:rsidR="00317727">
        <w:rPr>
          <w:sz w:val="20"/>
          <w:szCs w:val="20"/>
        </w:rPr>
        <w:t>different,</w:t>
      </w:r>
      <w:r>
        <w:rPr>
          <w:sz w:val="20"/>
          <w:szCs w:val="20"/>
        </w:rPr>
        <w:t xml:space="preserve"> and care should be taken to recognise this early.</w:t>
      </w:r>
    </w:p>
    <w:p w14:paraId="7C173249" w14:textId="77777777" w:rsidR="008D7723" w:rsidRDefault="008D7723" w:rsidP="007D2C05">
      <w:pPr>
        <w:autoSpaceDE w:val="0"/>
        <w:autoSpaceDN w:val="0"/>
        <w:adjustRightInd w:val="0"/>
        <w:spacing w:after="0" w:line="240" w:lineRule="auto"/>
        <w:jc w:val="both"/>
        <w:rPr>
          <w:rFonts w:ascii="Calibri" w:hAnsi="Calibri" w:cs="Calibri"/>
          <w:sz w:val="20"/>
          <w:szCs w:val="20"/>
        </w:rPr>
      </w:pPr>
    </w:p>
    <w:p w14:paraId="20F1213E" w14:textId="77777777" w:rsidR="007D2C05" w:rsidRDefault="00671941" w:rsidP="007D2C05">
      <w:pPr>
        <w:autoSpaceDE w:val="0"/>
        <w:autoSpaceDN w:val="0"/>
        <w:adjustRightInd w:val="0"/>
        <w:spacing w:after="0" w:line="240" w:lineRule="auto"/>
        <w:jc w:val="both"/>
        <w:rPr>
          <w:rFonts w:ascii="Calibri" w:hAnsi="Calibri" w:cs="Calibri"/>
          <w:sz w:val="20"/>
          <w:szCs w:val="20"/>
        </w:rPr>
      </w:pPr>
      <w:r>
        <w:rPr>
          <w:noProof/>
          <w:lang w:eastAsia="en-GB"/>
        </w:rPr>
        <w:lastRenderedPageBreak/>
        <w:drawing>
          <wp:inline distT="0" distB="0" distL="0" distR="0" wp14:anchorId="74699A06" wp14:editId="1246C49B">
            <wp:extent cx="5613621" cy="3675446"/>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654" t="12578" r="22443" b="10711"/>
                    <a:stretch/>
                  </pic:blipFill>
                  <pic:spPr bwMode="auto">
                    <a:xfrm>
                      <a:off x="0" y="0"/>
                      <a:ext cx="5632691" cy="3687932"/>
                    </a:xfrm>
                    <a:prstGeom prst="rect">
                      <a:avLst/>
                    </a:prstGeom>
                    <a:ln>
                      <a:noFill/>
                    </a:ln>
                    <a:extLst>
                      <a:ext uri="{53640926-AAD7-44D8-BBD7-CCE9431645EC}">
                        <a14:shadowObscured xmlns:a14="http://schemas.microsoft.com/office/drawing/2010/main"/>
                      </a:ext>
                    </a:extLst>
                  </pic:spPr>
                </pic:pic>
              </a:graphicData>
            </a:graphic>
          </wp:inline>
        </w:drawing>
      </w:r>
    </w:p>
    <w:p w14:paraId="5D9511C7" w14:textId="3C0AC58E" w:rsidR="007D2C05" w:rsidRDefault="007D2C05" w:rsidP="007D2C05">
      <w:pPr>
        <w:autoSpaceDE w:val="0"/>
        <w:autoSpaceDN w:val="0"/>
        <w:adjustRightInd w:val="0"/>
        <w:spacing w:after="0" w:line="240" w:lineRule="auto"/>
        <w:jc w:val="both"/>
        <w:rPr>
          <w:rFonts w:ascii="Calibri" w:hAnsi="Calibri" w:cs="Calibri"/>
          <w:sz w:val="20"/>
          <w:szCs w:val="20"/>
        </w:rPr>
      </w:pPr>
    </w:p>
    <w:p w14:paraId="0449B49A" w14:textId="1AA22D86" w:rsidR="009773BD" w:rsidRDefault="009773BD" w:rsidP="007D2C05">
      <w:pPr>
        <w:autoSpaceDE w:val="0"/>
        <w:autoSpaceDN w:val="0"/>
        <w:adjustRightInd w:val="0"/>
        <w:spacing w:after="0" w:line="240" w:lineRule="auto"/>
        <w:jc w:val="both"/>
        <w:rPr>
          <w:rFonts w:ascii="Calibri" w:hAnsi="Calibri" w:cs="Calibri"/>
          <w:sz w:val="20"/>
          <w:szCs w:val="20"/>
        </w:rPr>
      </w:pPr>
    </w:p>
    <w:p w14:paraId="5AB91C49" w14:textId="0A7EF59D" w:rsidR="009773BD" w:rsidRDefault="009773BD" w:rsidP="007D2C05">
      <w:pPr>
        <w:autoSpaceDE w:val="0"/>
        <w:autoSpaceDN w:val="0"/>
        <w:adjustRightInd w:val="0"/>
        <w:spacing w:after="0" w:line="240" w:lineRule="auto"/>
        <w:jc w:val="both"/>
        <w:rPr>
          <w:rFonts w:ascii="Calibri" w:hAnsi="Calibri" w:cs="Calibri"/>
          <w:sz w:val="20"/>
          <w:szCs w:val="20"/>
        </w:rPr>
      </w:pPr>
    </w:p>
    <w:p w14:paraId="43A13A63" w14:textId="77777777" w:rsidR="009773BD" w:rsidRDefault="009773BD" w:rsidP="007D2C05">
      <w:pPr>
        <w:autoSpaceDE w:val="0"/>
        <w:autoSpaceDN w:val="0"/>
        <w:adjustRightInd w:val="0"/>
        <w:spacing w:after="0" w:line="240" w:lineRule="auto"/>
        <w:jc w:val="both"/>
        <w:rPr>
          <w:rFonts w:ascii="Calibri" w:hAnsi="Calibri" w:cs="Calibri"/>
          <w:sz w:val="20"/>
          <w:szCs w:val="20"/>
        </w:rPr>
      </w:pPr>
    </w:p>
    <w:p w14:paraId="3AD7D95B" w14:textId="77777777" w:rsidR="007D2C05" w:rsidRDefault="009F4F65" w:rsidP="007D2C05">
      <w:pPr>
        <w:autoSpaceDE w:val="0"/>
        <w:autoSpaceDN w:val="0"/>
        <w:adjustRightInd w:val="0"/>
        <w:spacing w:after="0" w:line="240" w:lineRule="auto"/>
        <w:jc w:val="both"/>
        <w:rPr>
          <w:rFonts w:ascii="Calibri" w:hAnsi="Calibri" w:cs="Calibri"/>
          <w:i/>
          <w:sz w:val="20"/>
          <w:szCs w:val="20"/>
        </w:rPr>
      </w:pPr>
      <w:r>
        <w:rPr>
          <w:rFonts w:ascii="Calibri" w:hAnsi="Calibri" w:cs="Calibri"/>
          <w:i/>
          <w:sz w:val="20"/>
          <w:szCs w:val="20"/>
        </w:rPr>
        <w:t>Additional symptoms</w:t>
      </w:r>
    </w:p>
    <w:p w14:paraId="05BA5EA4" w14:textId="77777777" w:rsidR="009F4F65" w:rsidRPr="007B54E8" w:rsidRDefault="009F4F65" w:rsidP="007D2C05">
      <w:pPr>
        <w:autoSpaceDE w:val="0"/>
        <w:autoSpaceDN w:val="0"/>
        <w:adjustRightInd w:val="0"/>
        <w:spacing w:after="0" w:line="240" w:lineRule="auto"/>
        <w:jc w:val="both"/>
        <w:rPr>
          <w:rFonts w:ascii="Calibri" w:hAnsi="Calibri" w:cs="Calibri"/>
          <w:i/>
          <w:sz w:val="20"/>
          <w:szCs w:val="20"/>
        </w:rPr>
      </w:pPr>
    </w:p>
    <w:p w14:paraId="36F1F9E0" w14:textId="17A2A4F5" w:rsidR="007D2C05" w:rsidRPr="00043EBC" w:rsidRDefault="007D2C05" w:rsidP="007D2C05">
      <w:pPr>
        <w:autoSpaceDE w:val="0"/>
        <w:autoSpaceDN w:val="0"/>
        <w:adjustRightInd w:val="0"/>
        <w:spacing w:after="0" w:line="240" w:lineRule="auto"/>
        <w:jc w:val="both"/>
        <w:rPr>
          <w:rFonts w:ascii="Calibri" w:hAnsi="Calibri" w:cs="Calibri"/>
        </w:rPr>
      </w:pPr>
      <w:r>
        <w:rPr>
          <w:rFonts w:ascii="Calibri" w:hAnsi="Calibri" w:cs="Calibri"/>
          <w:sz w:val="20"/>
          <w:szCs w:val="20"/>
        </w:rPr>
        <w:t xml:space="preserve">Many patients with CRPS </w:t>
      </w:r>
      <w:r w:rsidR="009F4F65">
        <w:rPr>
          <w:rFonts w:ascii="Calibri" w:hAnsi="Calibri" w:cs="Calibri"/>
          <w:sz w:val="20"/>
          <w:szCs w:val="20"/>
        </w:rPr>
        <w:t>have a</w:t>
      </w:r>
      <w:r>
        <w:rPr>
          <w:rFonts w:ascii="Calibri" w:hAnsi="Calibri" w:cs="Calibri"/>
          <w:sz w:val="20"/>
          <w:szCs w:val="20"/>
        </w:rPr>
        <w:t xml:space="preserve"> constellation of additional symptoms</w:t>
      </w:r>
      <w:r w:rsidR="009F4F65">
        <w:rPr>
          <w:rFonts w:ascii="Calibri" w:hAnsi="Calibri" w:cs="Calibri"/>
          <w:sz w:val="20"/>
          <w:szCs w:val="20"/>
        </w:rPr>
        <w:t xml:space="preserve"> not included in the Budapest criteria. These symptoms are often difficult for patients to explain, and </w:t>
      </w:r>
      <w:r w:rsidR="00675A8C">
        <w:rPr>
          <w:rFonts w:ascii="Calibri" w:hAnsi="Calibri" w:cs="Calibri"/>
          <w:sz w:val="20"/>
          <w:szCs w:val="20"/>
        </w:rPr>
        <w:t xml:space="preserve">are </w:t>
      </w:r>
      <w:r>
        <w:rPr>
          <w:rFonts w:ascii="Calibri" w:hAnsi="Calibri" w:cs="Calibri"/>
          <w:sz w:val="20"/>
          <w:szCs w:val="20"/>
        </w:rPr>
        <w:t xml:space="preserve">best summarised as ‘neglect-like’. </w:t>
      </w:r>
      <w:r>
        <w:rPr>
          <w:sz w:val="20"/>
          <w:szCs w:val="20"/>
        </w:rPr>
        <w:t xml:space="preserve">Typically, patients experience their limb as being different in size or shape, or </w:t>
      </w:r>
      <w:r w:rsidR="009F4F65">
        <w:rPr>
          <w:sz w:val="20"/>
          <w:szCs w:val="20"/>
        </w:rPr>
        <w:t xml:space="preserve">in a </w:t>
      </w:r>
      <w:r>
        <w:rPr>
          <w:sz w:val="20"/>
          <w:szCs w:val="20"/>
        </w:rPr>
        <w:t>spatial location from what it really is. Patients also develop an abnormal cognitive/emotional relation</w:t>
      </w:r>
      <w:r w:rsidR="009F4F65">
        <w:rPr>
          <w:sz w:val="20"/>
          <w:szCs w:val="20"/>
        </w:rPr>
        <w:t>ship</w:t>
      </w:r>
      <w:r>
        <w:rPr>
          <w:sz w:val="20"/>
          <w:szCs w:val="20"/>
        </w:rPr>
        <w:t xml:space="preserve"> with their limb</w:t>
      </w:r>
      <w:r w:rsidR="009F4F65">
        <w:rPr>
          <w:sz w:val="20"/>
          <w:szCs w:val="20"/>
        </w:rPr>
        <w:t xml:space="preserve">, </w:t>
      </w:r>
      <w:r>
        <w:rPr>
          <w:sz w:val="20"/>
          <w:szCs w:val="20"/>
        </w:rPr>
        <w:t>characterised by alienation, dislik</w:t>
      </w:r>
      <w:r w:rsidR="009F4F65">
        <w:rPr>
          <w:sz w:val="20"/>
          <w:szCs w:val="20"/>
        </w:rPr>
        <w:t>e</w:t>
      </w:r>
      <w:r w:rsidR="00641761">
        <w:rPr>
          <w:sz w:val="20"/>
          <w:szCs w:val="20"/>
        </w:rPr>
        <w:t xml:space="preserve"> </w:t>
      </w:r>
      <w:r w:rsidR="009F4F65">
        <w:rPr>
          <w:sz w:val="20"/>
          <w:szCs w:val="20"/>
        </w:rPr>
        <w:t xml:space="preserve">and </w:t>
      </w:r>
      <w:r>
        <w:rPr>
          <w:sz w:val="20"/>
          <w:szCs w:val="20"/>
        </w:rPr>
        <w:t>disgust, anger</w:t>
      </w:r>
      <w:r w:rsidR="009F4F65">
        <w:rPr>
          <w:sz w:val="20"/>
          <w:szCs w:val="20"/>
        </w:rPr>
        <w:t xml:space="preserve"> and </w:t>
      </w:r>
      <w:r>
        <w:rPr>
          <w:sz w:val="20"/>
          <w:szCs w:val="20"/>
        </w:rPr>
        <w:t xml:space="preserve">neglect, and </w:t>
      </w:r>
      <w:r w:rsidR="00675A8C">
        <w:rPr>
          <w:sz w:val="20"/>
          <w:szCs w:val="20"/>
        </w:rPr>
        <w:t xml:space="preserve">some may even have </w:t>
      </w:r>
      <w:r>
        <w:rPr>
          <w:sz w:val="20"/>
          <w:szCs w:val="20"/>
        </w:rPr>
        <w:t>a</w:t>
      </w:r>
      <w:r w:rsidR="00E86825">
        <w:rPr>
          <w:sz w:val="20"/>
          <w:szCs w:val="20"/>
        </w:rPr>
        <w:t xml:space="preserve"> </w:t>
      </w:r>
      <w:r>
        <w:rPr>
          <w:sz w:val="20"/>
          <w:szCs w:val="20"/>
        </w:rPr>
        <w:t xml:space="preserve">wish </w:t>
      </w:r>
      <w:r w:rsidR="009F4F65">
        <w:rPr>
          <w:sz w:val="20"/>
          <w:szCs w:val="20"/>
        </w:rPr>
        <w:t xml:space="preserve">for </w:t>
      </w:r>
      <w:r w:rsidR="0011051C">
        <w:rPr>
          <w:sz w:val="20"/>
          <w:szCs w:val="20"/>
        </w:rPr>
        <w:t xml:space="preserve">immediate </w:t>
      </w:r>
      <w:r w:rsidR="009F4F65">
        <w:rPr>
          <w:sz w:val="20"/>
          <w:szCs w:val="20"/>
        </w:rPr>
        <w:t>amputation</w:t>
      </w:r>
      <w:r>
        <w:rPr>
          <w:sz w:val="20"/>
          <w:szCs w:val="20"/>
        </w:rPr>
        <w:t>. These symptoms</w:t>
      </w:r>
      <w:r w:rsidR="00A62DDA">
        <w:rPr>
          <w:sz w:val="20"/>
          <w:szCs w:val="20"/>
        </w:rPr>
        <w:t>,</w:t>
      </w:r>
      <w:r>
        <w:rPr>
          <w:sz w:val="20"/>
          <w:szCs w:val="20"/>
        </w:rPr>
        <w:t xml:space="preserve"> likely caused by a shifted representation of the affected limb in the sensory </w:t>
      </w:r>
      <w:r w:rsidRPr="00043EBC">
        <w:rPr>
          <w:color w:val="000000" w:themeColor="text1"/>
          <w:sz w:val="20"/>
          <w:szCs w:val="20"/>
        </w:rPr>
        <w:t>cortex</w:t>
      </w:r>
      <w:r w:rsidR="009773BD">
        <w:rPr>
          <w:color w:val="000000" w:themeColor="text1"/>
          <w:sz w:val="20"/>
          <w:szCs w:val="20"/>
        </w:rPr>
        <w:t>,</w:t>
      </w:r>
      <w:r w:rsidR="009773BD">
        <w:rPr>
          <w:color w:val="000000" w:themeColor="text1"/>
          <w:sz w:val="20"/>
          <w:szCs w:val="20"/>
        </w:rPr>
        <w:fldChar w:fldCharType="begin" w:fldLock="1"/>
      </w:r>
      <w:r w:rsidR="009773BD">
        <w:rPr>
          <w:color w:val="000000" w:themeColor="text1"/>
          <w:sz w:val="20"/>
          <w:szCs w:val="20"/>
        </w:rPr>
        <w:instrText>ADDIN CSL_CITATION {"citationItems":[{"id":"ITEM-1","itemData":{"author":[{"dropping-particle":"","family":"Galer","given":"Bradley S","non-dropping-particle":"","parse-names":false,"suffix":""},{"dropping-particle":"","family":"Buffer","given":"Stephen","non-dropping-particle":"","parse-names":false,"suffix":""},{"dropping-particle":"","family":"Jensen","given":"Mark E","non-dropping-particle":"","parse-names":false,"suffix":""},{"dropping-particle":"","family":"Anesthesiology","given":"B S G","non-dropping-particle":"","parse-names":false,"suffix":""},{"dropping-particle":"","family":"Anesthesiology","given":"S B","non-dropping-particle":"","parse-names":false,"suffix":""},{"dropping-particle":"","family":"J","given":"Rehabilitation Medicine M P","non-dropping-particle":"","parse-names":false,"suffix":""}],"container-title":"Journal of Pain and Symptom Management","id":"ITEM-1","issue":"5","issued":{"date-parts":[["1995"]]},"page":"385-391","title":"Case Reports and Hypothesis : A Neglect-Like Syndrome May Be Responsible for the Motor Disturbance in Reflex Sympathetic Dystrophy ( Complex Regional Pain Syndrorne-1 ) In # rmaaon","type":"article-journal","volume":"l"},"uris":["http://www.mendeley.com/documents/?uuid=f2b2b86d-f0d7-4e62-960a-108cf1a94835"]}],"mendeley":{"formattedCitation":"&lt;sup&gt;13&lt;/sup&gt;","plainTextFormattedCitation":"13","previouslyFormattedCitation":"&lt;sup&gt;13&lt;/sup&gt;"},"properties":{"noteIndex":0},"schema":"https://github.com/citation-style-language/schema/raw/master/csl-citation.json"}</w:instrText>
      </w:r>
      <w:r w:rsidR="009773BD">
        <w:rPr>
          <w:color w:val="000000" w:themeColor="text1"/>
          <w:sz w:val="20"/>
          <w:szCs w:val="20"/>
        </w:rPr>
        <w:fldChar w:fldCharType="separate"/>
      </w:r>
      <w:r w:rsidR="009773BD" w:rsidRPr="009773BD">
        <w:rPr>
          <w:noProof/>
          <w:color w:val="000000" w:themeColor="text1"/>
          <w:sz w:val="20"/>
          <w:szCs w:val="20"/>
          <w:vertAlign w:val="superscript"/>
        </w:rPr>
        <w:t>13</w:t>
      </w:r>
      <w:r w:rsidR="009773BD">
        <w:rPr>
          <w:color w:val="000000" w:themeColor="text1"/>
          <w:sz w:val="20"/>
          <w:szCs w:val="20"/>
        </w:rPr>
        <w:fldChar w:fldCharType="end"/>
      </w:r>
      <w:r w:rsidR="009773BD">
        <w:rPr>
          <w:color w:val="000000" w:themeColor="text1"/>
          <w:sz w:val="20"/>
          <w:szCs w:val="20"/>
        </w:rPr>
        <w:t xml:space="preserve"> </w:t>
      </w:r>
      <w:r w:rsidR="00A67958">
        <w:rPr>
          <w:sz w:val="20"/>
          <w:szCs w:val="20"/>
        </w:rPr>
        <w:t>are</w:t>
      </w:r>
      <w:r w:rsidR="009F4F65">
        <w:rPr>
          <w:sz w:val="20"/>
          <w:szCs w:val="20"/>
        </w:rPr>
        <w:t xml:space="preserve"> transiently present more often after</w:t>
      </w:r>
      <w:r w:rsidR="00A62DDA">
        <w:rPr>
          <w:sz w:val="20"/>
          <w:szCs w:val="20"/>
        </w:rPr>
        <w:t xml:space="preserve"> any</w:t>
      </w:r>
      <w:r w:rsidR="009F4F65">
        <w:rPr>
          <w:sz w:val="20"/>
          <w:szCs w:val="20"/>
        </w:rPr>
        <w:t xml:space="preserve"> limb injury than clinicians</w:t>
      </w:r>
      <w:r w:rsidR="00A67958">
        <w:rPr>
          <w:sz w:val="20"/>
          <w:szCs w:val="20"/>
        </w:rPr>
        <w:t xml:space="preserve"> may</w:t>
      </w:r>
      <w:r w:rsidR="009F4F65">
        <w:rPr>
          <w:sz w:val="20"/>
          <w:szCs w:val="20"/>
        </w:rPr>
        <w:t xml:space="preserve"> recognise</w:t>
      </w:r>
      <w:r w:rsidR="009773BD">
        <w:rPr>
          <w:sz w:val="20"/>
          <w:szCs w:val="20"/>
        </w:rPr>
        <w:t>,</w:t>
      </w:r>
      <w:r w:rsidR="009773BD">
        <w:rPr>
          <w:sz w:val="20"/>
          <w:szCs w:val="20"/>
        </w:rPr>
        <w:fldChar w:fldCharType="begin" w:fldLock="1"/>
      </w:r>
      <w:r w:rsidR="009773BD">
        <w:rPr>
          <w:sz w:val="20"/>
          <w:szCs w:val="20"/>
        </w:rPr>
        <w:instrText>ADDIN CSL_CITATION {"citationItems":[{"id":"ITEM-1","itemData":{"DOI":"10.1002/ejp.863","ISSN":"15322149","PMID":"26996877","abstract":"© 2016 European Pain Federation - EFIC®. Background: Chronic pain is often associated with sensorimotor dysfunction but little is known about the early impact of limb fracture on sensory and motor performance. This exploratory study sought to assess these changes in patients with recent wrist and ankle fractures. A secondary aim was to determine the incidence of Complex Regional Pain Syndrome (CRPS) and its clinical features. Methods: Fifty-three patients at a UK fracture centre underwent Quantitative Sensory Testing (QST), Motor Imagery (MI) and Body Perception Disturbance (BPD) assessments ≤5 weeks post-fracture (Time 1). Subjective evaluation of recovery and clinical examination for CRPS was conducted 5 weeks later (Time 2, 50 patients). Patient-reported outcomes of pain, psychological distress and limb function were collected at Times 1 and 2, and 6 months after T1 (Time 3, 36 patients, postal questionnaire). Results: Quantitative sensory testing at Time 1 demonstrated cold and pressure-pain hyperalgesia in the fractured limb compared to the non-fractured side (p &lt; 0.05). Imagined movements were reported as significantly more difficult to perform on the fractured side (p &lt; 0.001). There was evidence of BPD in the fractured limb, similar to that found in CRPS. The incidence of CRPS was 9.4%; however, individual signs and symptoms of the condition were commonly present (70% reported ≥ one symptom). Only 33% of patients reported to being 'back to normal' 6 months after fracture with 34% reporting ongoing pain. Conclusions: Limb fracture is associated with changes in pain perceptions, motor planning, and disruption to body perception. Signs and symptoms of CRPS, ongoing pain and delayed recovery post-fracture are common. What does this study add?: In the immediate post-fracture period: Body perception disturbance is reported in the fractured limb. Imagined movements of the fractured limb are less vivid and associated with pain This study contributes to the incidence literature on CRPS.","author":[{"dropping-particle":"","family":"Hall","given":"J.","non-dropping-particle":"","parse-names":false,"suffix":""},{"dropping-particle":"","family":"Llewellyn","given":"A.","non-dropping-particle":"","parse-names":false,"suffix":""},{"dropping-particle":"","family":"Palmer","given":"S.","non-dropping-particle":"","parse-names":false,"suffix":""},{"dropping-particle":"","family":"Rowett-Harris","given":"J.","non-dropping-particle":"","parse-names":false,"suffix":""},{"dropping-particle":"","family":"Atkins","given":"R. M.","non-dropping-particle":"","parse-names":false,"suffix":""},{"dropping-particle":"","family":"McCabe","given":"C. S.","non-dropping-particle":"","parse-names":false,"suffix":""}],"container-title":"European Journal of Pain (United Kingdom)","id":"ITEM-1","issue":"9","issued":{"date-parts":[["2016"]]},"page":"1402-1412","title":"Sensorimotor dysfunction after limb fracture – An exploratory study","type":"article-journal","volume":"20"},"uris":["http://www.mendeley.com/documents/?uuid=d0a3c032-ba10-4949-9133-3a56efe28ff0"]}],"mendeley":{"formattedCitation":"&lt;sup&gt;14&lt;/sup&gt;","plainTextFormattedCitation":"14","previouslyFormattedCitation":"&lt;sup&gt;14&lt;/sup&gt;"},"properties":{"noteIndex":0},"schema":"https://github.com/citation-style-language/schema/raw/master/csl-citation.json"}</w:instrText>
      </w:r>
      <w:r w:rsidR="009773BD">
        <w:rPr>
          <w:sz w:val="20"/>
          <w:szCs w:val="20"/>
        </w:rPr>
        <w:fldChar w:fldCharType="separate"/>
      </w:r>
      <w:r w:rsidR="009773BD" w:rsidRPr="009773BD">
        <w:rPr>
          <w:noProof/>
          <w:sz w:val="20"/>
          <w:szCs w:val="20"/>
          <w:vertAlign w:val="superscript"/>
        </w:rPr>
        <w:t>14</w:t>
      </w:r>
      <w:r w:rsidR="009773BD">
        <w:rPr>
          <w:sz w:val="20"/>
          <w:szCs w:val="20"/>
        </w:rPr>
        <w:fldChar w:fldCharType="end"/>
      </w:r>
      <w:r w:rsidR="009773BD">
        <w:rPr>
          <w:sz w:val="20"/>
          <w:szCs w:val="20"/>
        </w:rPr>
        <w:t xml:space="preserve"> </w:t>
      </w:r>
      <w:r w:rsidR="00A62DDA">
        <w:rPr>
          <w:sz w:val="20"/>
          <w:szCs w:val="20"/>
        </w:rPr>
        <w:t>but are even more common and more long-lasting in CRPS</w:t>
      </w:r>
      <w:r w:rsidR="009F4F65">
        <w:rPr>
          <w:sz w:val="20"/>
          <w:szCs w:val="20"/>
        </w:rPr>
        <w:t xml:space="preserve">. </w:t>
      </w:r>
      <w:r w:rsidR="00641761">
        <w:rPr>
          <w:color w:val="FF0000"/>
          <w:sz w:val="20"/>
          <w:szCs w:val="20"/>
        </w:rPr>
        <w:t xml:space="preserve"> </w:t>
      </w:r>
      <w:r w:rsidR="00A67958">
        <w:rPr>
          <w:color w:val="000000" w:themeColor="text1"/>
          <w:sz w:val="20"/>
          <w:szCs w:val="20"/>
        </w:rPr>
        <w:t>These</w:t>
      </w:r>
      <w:r w:rsidR="00A67958" w:rsidRPr="00641761">
        <w:rPr>
          <w:color w:val="000000" w:themeColor="text1"/>
          <w:sz w:val="20"/>
          <w:szCs w:val="20"/>
        </w:rPr>
        <w:t xml:space="preserve"> </w:t>
      </w:r>
      <w:r w:rsidR="009F4F65" w:rsidRPr="00641761">
        <w:rPr>
          <w:color w:val="000000" w:themeColor="text1"/>
          <w:sz w:val="20"/>
          <w:szCs w:val="20"/>
        </w:rPr>
        <w:t>symptoms are bewildering and distressing</w:t>
      </w:r>
      <w:r w:rsidR="00A62DDA">
        <w:rPr>
          <w:color w:val="000000" w:themeColor="text1"/>
          <w:sz w:val="20"/>
          <w:szCs w:val="20"/>
        </w:rPr>
        <w:t>;</w:t>
      </w:r>
      <w:r w:rsidR="009F4F65" w:rsidRPr="00641761">
        <w:rPr>
          <w:color w:val="000000" w:themeColor="text1"/>
          <w:sz w:val="20"/>
          <w:szCs w:val="20"/>
        </w:rPr>
        <w:t xml:space="preserve"> </w:t>
      </w:r>
      <w:r w:rsidR="009F4F65">
        <w:rPr>
          <w:sz w:val="20"/>
          <w:szCs w:val="20"/>
        </w:rPr>
        <w:t xml:space="preserve">patients </w:t>
      </w:r>
      <w:r w:rsidR="00A62DDA">
        <w:rPr>
          <w:sz w:val="20"/>
          <w:szCs w:val="20"/>
        </w:rPr>
        <w:t xml:space="preserve">may </w:t>
      </w:r>
      <w:r w:rsidR="009F4F65">
        <w:rPr>
          <w:sz w:val="20"/>
          <w:szCs w:val="20"/>
        </w:rPr>
        <w:t>fear they ‘go mad’, or that they are not being believed.  This fear can lead to lack of communication</w:t>
      </w:r>
      <w:r w:rsidR="00A62DDA">
        <w:rPr>
          <w:sz w:val="20"/>
          <w:szCs w:val="20"/>
        </w:rPr>
        <w:t>,</w:t>
      </w:r>
      <w:r w:rsidR="009F4F65">
        <w:rPr>
          <w:sz w:val="20"/>
          <w:szCs w:val="20"/>
        </w:rPr>
        <w:t xml:space="preserve"> </w:t>
      </w:r>
      <w:r w:rsidR="00641761">
        <w:rPr>
          <w:sz w:val="20"/>
          <w:szCs w:val="20"/>
        </w:rPr>
        <w:t>and</w:t>
      </w:r>
      <w:r>
        <w:rPr>
          <w:sz w:val="20"/>
          <w:szCs w:val="20"/>
        </w:rPr>
        <w:t xml:space="preserve"> It can be salutary if the healthcare professional signals that they understand what their patient goes through. </w:t>
      </w:r>
    </w:p>
    <w:p w14:paraId="7C0BC78F" w14:textId="77777777" w:rsidR="008D7723" w:rsidRDefault="008D7723" w:rsidP="007D2C05">
      <w:pPr>
        <w:autoSpaceDE w:val="0"/>
        <w:autoSpaceDN w:val="0"/>
        <w:adjustRightInd w:val="0"/>
        <w:spacing w:after="0" w:line="240" w:lineRule="auto"/>
        <w:jc w:val="both"/>
        <w:rPr>
          <w:sz w:val="20"/>
          <w:szCs w:val="20"/>
        </w:rPr>
      </w:pPr>
    </w:p>
    <w:p w14:paraId="6AF3BA33" w14:textId="77777777" w:rsidR="007D2C05" w:rsidRDefault="007D2C05" w:rsidP="00043EBC">
      <w:pPr>
        <w:autoSpaceDE w:val="0"/>
        <w:autoSpaceDN w:val="0"/>
        <w:adjustRightInd w:val="0"/>
        <w:spacing w:after="0" w:line="240" w:lineRule="auto"/>
        <w:jc w:val="both"/>
        <w:rPr>
          <w:rFonts w:cs="Calibri"/>
          <w:sz w:val="20"/>
          <w:szCs w:val="20"/>
        </w:rPr>
      </w:pPr>
    </w:p>
    <w:p w14:paraId="233B1D1B" w14:textId="77777777" w:rsidR="00641761" w:rsidRPr="00FA1D3D" w:rsidRDefault="00641761" w:rsidP="00641761">
      <w:pPr>
        <w:jc w:val="both"/>
        <w:rPr>
          <w:b/>
          <w:sz w:val="20"/>
          <w:szCs w:val="20"/>
        </w:rPr>
      </w:pPr>
      <w:r>
        <w:rPr>
          <w:b/>
          <w:sz w:val="20"/>
          <w:szCs w:val="20"/>
        </w:rPr>
        <w:t>Management of</w:t>
      </w:r>
      <w:r w:rsidRPr="00FA1D3D">
        <w:rPr>
          <w:b/>
          <w:sz w:val="20"/>
          <w:szCs w:val="20"/>
        </w:rPr>
        <w:t xml:space="preserve"> CRPS </w:t>
      </w:r>
    </w:p>
    <w:p w14:paraId="2DD861E9" w14:textId="680F3D1D" w:rsidR="00641761" w:rsidRPr="00DC0A44" w:rsidRDefault="00641761" w:rsidP="00641761">
      <w:pPr>
        <w:jc w:val="both"/>
        <w:rPr>
          <w:color w:val="FF0000"/>
          <w:sz w:val="20"/>
          <w:szCs w:val="20"/>
        </w:rPr>
      </w:pPr>
      <w:r w:rsidRPr="00F01B24">
        <w:rPr>
          <w:sz w:val="20"/>
          <w:szCs w:val="20"/>
        </w:rPr>
        <w:t>The British Orthopaedic Association</w:t>
      </w:r>
      <w:r w:rsidR="009773BD">
        <w:rPr>
          <w:sz w:val="20"/>
          <w:szCs w:val="20"/>
        </w:rPr>
        <w:fldChar w:fldCharType="begin" w:fldLock="1"/>
      </w:r>
      <w:r w:rsidR="009773BD">
        <w:rPr>
          <w:sz w:val="20"/>
          <w:szCs w:val="20"/>
        </w:rPr>
        <w:instrText>ADDIN CSL_CITATION {"citationItems":[{"id":"ITEM-1","itemData":{"DOI":"10.1109/IEEM.2017.8290318","ISBN":"9781538609484","ISSN":"2157362X","abstract":"© 2017 IEEE. The paper has developed a predictive model for recurrence of cerebral infarction by analyzing the diagnostic data of cerebral infarction inpatient from health care system with the panel data regression method. The cerebral infarction has high morbidity, high disability and high mortality rate. It also has high relapse rates. The mortality rate of recurrent patients is much higher than its first onset. Which means the implementation of targeted prevention measures based on the prediction result may effectively reduce the mortality and invalidity. Firstly, the paper analyzes the possible factors of the cerebral infarction recurrence. Then the study builds the initial predictive model with the panel-regression method. Finally, the proposed model is validated by empirical research to show the prediction effect. The accuracy of prediction result suggests the proposed model is feasible.","author":[{"dropping-particle":"","family":"Association","given":"British Orthopaedic","non-dropping-particle":"","parse-names":false,"suffix":""}],"container-title":"British Orthopaedic Association","id":"ITEM-1","issue":"August","issued":{"date-parts":[["2013"]]},"page":"2013","title":"British Orthopaedic Association Boast 7 : Fracture Clinic Services","type":"webpage"},"uris":["http://www.mendeley.com/documents/?uuid=4b349a64-69fc-4fb8-88e7-542c46c5b1bb"]}],"mendeley":{"formattedCitation":"&lt;sup&gt;15&lt;/sup&gt;","plainTextFormattedCitation":"15","previouslyFormattedCitation":"&lt;sup&gt;15&lt;/sup&gt;"},"properties":{"noteIndex":0},"schema":"https://github.com/citation-style-language/schema/raw/master/csl-citation.json"}</w:instrText>
      </w:r>
      <w:r w:rsidR="009773BD">
        <w:rPr>
          <w:sz w:val="20"/>
          <w:szCs w:val="20"/>
        </w:rPr>
        <w:fldChar w:fldCharType="separate"/>
      </w:r>
      <w:r w:rsidR="009773BD" w:rsidRPr="009773BD">
        <w:rPr>
          <w:noProof/>
          <w:sz w:val="20"/>
          <w:szCs w:val="20"/>
          <w:vertAlign w:val="superscript"/>
        </w:rPr>
        <w:t>15</w:t>
      </w:r>
      <w:r w:rsidR="009773BD">
        <w:rPr>
          <w:sz w:val="20"/>
          <w:szCs w:val="20"/>
        </w:rPr>
        <w:fldChar w:fldCharType="end"/>
      </w:r>
      <w:r w:rsidR="00BB643A">
        <w:rPr>
          <w:sz w:val="20"/>
          <w:szCs w:val="20"/>
        </w:rPr>
        <w:t xml:space="preserve"> </w:t>
      </w:r>
      <w:r w:rsidRPr="00F01B24">
        <w:rPr>
          <w:sz w:val="20"/>
          <w:szCs w:val="20"/>
        </w:rPr>
        <w:t xml:space="preserve">recommends early diagnosis and an agreed care pathway for patients </w:t>
      </w:r>
      <w:r>
        <w:rPr>
          <w:sz w:val="20"/>
          <w:szCs w:val="20"/>
        </w:rPr>
        <w:t>with CRPS,</w:t>
      </w:r>
      <w:r w:rsidRPr="00F01B24">
        <w:rPr>
          <w:sz w:val="20"/>
          <w:szCs w:val="20"/>
        </w:rPr>
        <w:t xml:space="preserve"> </w:t>
      </w:r>
      <w:r>
        <w:rPr>
          <w:sz w:val="20"/>
          <w:szCs w:val="20"/>
        </w:rPr>
        <w:t>as do the Royal College of Physicians (RCP)</w:t>
      </w:r>
      <w:r w:rsidR="009773BD">
        <w:rPr>
          <w:sz w:val="20"/>
          <w:szCs w:val="20"/>
        </w:rPr>
        <w:t>.</w:t>
      </w:r>
      <w:r w:rsidR="009773BD">
        <w:rPr>
          <w:sz w:val="20"/>
          <w:szCs w:val="20"/>
        </w:rPr>
        <w:fldChar w:fldCharType="begin" w:fldLock="1"/>
      </w:r>
      <w:r w:rsidR="00123E5A">
        <w:rPr>
          <w:sz w:val="20"/>
          <w:szCs w:val="20"/>
        </w:rPr>
        <w:instrText>ADDIN CSL_CITATION {"citationItems":[{"id":"ITEM-1","itemData":{"ISBN":"9781860167218","ISSN":"0386-9792","author":[{"dropping-particle":"","family":"Goebel","given":"Andreas","non-dropping-particle":"","parse-names":false,"suffix":""}],"container-title":"Complex Regional Pain Syndrome in Adults: UK guidelines for diagnosis, referral and management in primary and secondary care","id":"ITEM-1","issued":{"date-parts":[["2018"]]},"publisher":"Royal College of Physicians","title":"Complex regional pain syndrome in adults: Prevention and management","type":"article-journal"},"uris":["http://www.mendeley.com/documents/?uuid=546b36f5-c4d4-4e65-bc7b-a2bf37de770e"]}],"mendeley":{"formattedCitation":"&lt;sup&gt;2&lt;/sup&gt;","plainTextFormattedCitation":"2","previouslyFormattedCitation":"&lt;sup&gt;2&lt;/sup&gt;"},"properties":{"noteIndex":0},"schema":"https://github.com/citation-style-language/schema/raw/master/csl-citation.json"}</w:instrText>
      </w:r>
      <w:r w:rsidR="009773BD">
        <w:rPr>
          <w:sz w:val="20"/>
          <w:szCs w:val="20"/>
        </w:rPr>
        <w:fldChar w:fldCharType="separate"/>
      </w:r>
      <w:r w:rsidR="009773BD" w:rsidRPr="009773BD">
        <w:rPr>
          <w:noProof/>
          <w:sz w:val="20"/>
          <w:szCs w:val="20"/>
          <w:vertAlign w:val="superscript"/>
        </w:rPr>
        <w:t>2</w:t>
      </w:r>
      <w:r w:rsidR="009773BD">
        <w:rPr>
          <w:sz w:val="20"/>
          <w:szCs w:val="20"/>
        </w:rPr>
        <w:fldChar w:fldCharType="end"/>
      </w:r>
    </w:p>
    <w:p w14:paraId="6130FDF6" w14:textId="5A0C14C8" w:rsidR="00641761" w:rsidRDefault="00641761" w:rsidP="00641761">
      <w:pPr>
        <w:jc w:val="both"/>
        <w:rPr>
          <w:sz w:val="20"/>
          <w:szCs w:val="20"/>
        </w:rPr>
      </w:pPr>
      <w:r>
        <w:rPr>
          <w:sz w:val="20"/>
          <w:szCs w:val="20"/>
        </w:rPr>
        <w:t>Perhaps one of the most useful</w:t>
      </w:r>
      <w:r w:rsidR="00B83A13">
        <w:rPr>
          <w:sz w:val="20"/>
          <w:szCs w:val="20"/>
        </w:rPr>
        <w:t xml:space="preserve"> and</w:t>
      </w:r>
      <w:r>
        <w:rPr>
          <w:sz w:val="20"/>
          <w:szCs w:val="20"/>
        </w:rPr>
        <w:t xml:space="preserve"> simple interventions is to ensure there </w:t>
      </w:r>
      <w:r w:rsidR="0011051C">
        <w:rPr>
          <w:sz w:val="20"/>
          <w:szCs w:val="20"/>
        </w:rPr>
        <w:t>is at least one</w:t>
      </w:r>
      <w:r>
        <w:rPr>
          <w:sz w:val="20"/>
          <w:szCs w:val="20"/>
        </w:rPr>
        <w:t xml:space="preserve"> “CRPS champion” within a</w:t>
      </w:r>
      <w:r w:rsidR="0011051C">
        <w:rPr>
          <w:sz w:val="20"/>
          <w:szCs w:val="20"/>
        </w:rPr>
        <w:t>ny</w:t>
      </w:r>
      <w:r>
        <w:rPr>
          <w:sz w:val="20"/>
          <w:szCs w:val="20"/>
        </w:rPr>
        <w:t xml:space="preserve"> practice</w:t>
      </w:r>
      <w:r w:rsidR="00E86825">
        <w:rPr>
          <w:sz w:val="20"/>
          <w:szCs w:val="20"/>
        </w:rPr>
        <w:t xml:space="preserve"> area</w:t>
      </w:r>
      <w:r>
        <w:rPr>
          <w:sz w:val="20"/>
          <w:szCs w:val="20"/>
        </w:rPr>
        <w:t>. Th</w:t>
      </w:r>
      <w:r w:rsidR="0011051C">
        <w:rPr>
          <w:sz w:val="20"/>
          <w:szCs w:val="20"/>
        </w:rPr>
        <w:t>is</w:t>
      </w:r>
      <w:r>
        <w:rPr>
          <w:sz w:val="20"/>
          <w:szCs w:val="20"/>
        </w:rPr>
        <w:t xml:space="preserve"> </w:t>
      </w:r>
      <w:r w:rsidR="0011051C">
        <w:rPr>
          <w:sz w:val="20"/>
          <w:szCs w:val="20"/>
        </w:rPr>
        <w:t>position</w:t>
      </w:r>
      <w:r>
        <w:rPr>
          <w:sz w:val="20"/>
          <w:szCs w:val="20"/>
        </w:rPr>
        <w:t xml:space="preserve"> ha</w:t>
      </w:r>
      <w:r w:rsidR="0011051C">
        <w:rPr>
          <w:sz w:val="20"/>
          <w:szCs w:val="20"/>
        </w:rPr>
        <w:t>s</w:t>
      </w:r>
      <w:r>
        <w:rPr>
          <w:sz w:val="20"/>
          <w:szCs w:val="20"/>
        </w:rPr>
        <w:t xml:space="preserve"> been successfully </w:t>
      </w:r>
      <w:r w:rsidR="0011051C">
        <w:rPr>
          <w:sz w:val="20"/>
          <w:szCs w:val="20"/>
        </w:rPr>
        <w:t xml:space="preserve">established </w:t>
      </w:r>
      <w:r>
        <w:rPr>
          <w:sz w:val="20"/>
          <w:szCs w:val="20"/>
        </w:rPr>
        <w:t xml:space="preserve">in some </w:t>
      </w:r>
      <w:r w:rsidR="0011051C">
        <w:rPr>
          <w:sz w:val="20"/>
          <w:szCs w:val="20"/>
        </w:rPr>
        <w:t xml:space="preserve">UK </w:t>
      </w:r>
      <w:r>
        <w:rPr>
          <w:sz w:val="20"/>
          <w:szCs w:val="20"/>
        </w:rPr>
        <w:t xml:space="preserve">clinics </w:t>
      </w:r>
      <w:r w:rsidR="0011051C">
        <w:rPr>
          <w:sz w:val="20"/>
          <w:szCs w:val="20"/>
        </w:rPr>
        <w:t>as part of their</w:t>
      </w:r>
      <w:r>
        <w:rPr>
          <w:sz w:val="20"/>
          <w:szCs w:val="20"/>
        </w:rPr>
        <w:t xml:space="preserve"> acute CRPS care pathways</w:t>
      </w:r>
      <w:r w:rsidR="0011051C">
        <w:rPr>
          <w:sz w:val="20"/>
          <w:szCs w:val="20"/>
        </w:rPr>
        <w:t>,</w:t>
      </w:r>
      <w:r>
        <w:rPr>
          <w:sz w:val="20"/>
          <w:szCs w:val="20"/>
        </w:rPr>
        <w:t xml:space="preserve"> and a physiotherapist may </w:t>
      </w:r>
      <w:r w:rsidR="0011051C">
        <w:rPr>
          <w:sz w:val="20"/>
          <w:szCs w:val="20"/>
        </w:rPr>
        <w:t xml:space="preserve">often </w:t>
      </w:r>
      <w:r>
        <w:rPr>
          <w:sz w:val="20"/>
          <w:szCs w:val="20"/>
        </w:rPr>
        <w:t>be ideally placed to undertake this role</w:t>
      </w:r>
      <w:r w:rsidR="00BB643A">
        <w:rPr>
          <w:sz w:val="20"/>
          <w:szCs w:val="20"/>
        </w:rPr>
        <w:t>.</w:t>
      </w:r>
      <w:r w:rsidR="009773BD">
        <w:rPr>
          <w:sz w:val="20"/>
          <w:szCs w:val="20"/>
        </w:rPr>
        <w:fldChar w:fldCharType="begin" w:fldLock="1"/>
      </w:r>
      <w:r w:rsidR="009773BD">
        <w:rPr>
          <w:sz w:val="20"/>
          <w:szCs w:val="20"/>
        </w:rPr>
        <w:instrText>ADDIN CSL_CITATION {"citationItems":[{"id":"ITEM-1","itemData":{"DOI":"10.1177/1758998316659676","ISSN":"17589991","abstract":"Introduction: Complex regional pain syndrome is a multifaceted condition, which is relatively common after distal radius fracture. Method: A series of audits and service evaluations were conducted from 2004 to 2013 to investigate the incidence of complex regional pain syndrome type I and any correlation to tight, restrictive, over-flexed casts. Simple subsequent clinical and patient management changes were implemented and impact re-evaluated. Results: These audits have contributed to organisational learning and a subsequent reduction in the incidence of complex regional pain syndrome type I in non-operatively managed distal radius fracture from 25%, in keeping with expected incidence in the relevant literature, to a rare event (&amp;lt;1%). Conclusion: The authors suggest that careful attention to the prevention of complex regional pain syndrome through staff and patient awareness, vigilance for warning signs and minor modifications to the traditional management of distal radius fractures can significantly reduce the incidence of complex regional pain syndrome type I after distal radius fracture.&lt;br/&gt;Copyright &amp;#xa9; The British Association of Hand Therapists Ltd 2016.","author":[{"dropping-particle":"","family":"Gillespie","given":"Sharon","non-dropping-particle":"","parse-names":false,"suffix":""},{"dropping-particle":"","family":"Cowell","given":"Fiona","non-dropping-particle":"","parse-names":false,"suffix":""},{"dropping-particle":"","family":"Cheung","given":"Graham","non-dropping-particle":"","parse-names":false,"suffix":""},{"dropping-particle":"","family":"Brown","given":"Daniel","non-dropping-particle":"","parse-names":false,"suffix":""}],"container-title":"Hand Therapy","id":"ITEM-1","issue":"4","issued":{"date-parts":[["2016"]]},"page":"123-130","title":"Can we reduce the incidence of complex regional pain syndrome type I in distal radius fractures? The Liverpool experience","type":"article-journal","volume":"21"},"uris":["http://www.mendeley.com/documents/?uuid=fa655bc0-5e9e-4c79-bebd-28a4d60646ae"]}],"mendeley":{"formattedCitation":"&lt;sup&gt;16&lt;/sup&gt;","plainTextFormattedCitation":"16","previouslyFormattedCitation":"&lt;sup&gt;16&lt;/sup&gt;"},"properties":{"noteIndex":0},"schema":"https://github.com/citation-style-language/schema/raw/master/csl-citation.json"}</w:instrText>
      </w:r>
      <w:r w:rsidR="009773BD">
        <w:rPr>
          <w:sz w:val="20"/>
          <w:szCs w:val="20"/>
        </w:rPr>
        <w:fldChar w:fldCharType="separate"/>
      </w:r>
      <w:r w:rsidR="009773BD" w:rsidRPr="009773BD">
        <w:rPr>
          <w:noProof/>
          <w:sz w:val="20"/>
          <w:szCs w:val="20"/>
          <w:vertAlign w:val="superscript"/>
        </w:rPr>
        <w:t>16</w:t>
      </w:r>
      <w:r w:rsidR="009773BD">
        <w:rPr>
          <w:sz w:val="20"/>
          <w:szCs w:val="20"/>
        </w:rPr>
        <w:fldChar w:fldCharType="end"/>
      </w:r>
      <w:r>
        <w:rPr>
          <w:sz w:val="20"/>
          <w:szCs w:val="20"/>
        </w:rPr>
        <w:t xml:space="preserve"> The</w:t>
      </w:r>
      <w:r w:rsidR="0011051C">
        <w:rPr>
          <w:sz w:val="20"/>
          <w:szCs w:val="20"/>
        </w:rPr>
        <w:t xml:space="preserve"> CRPS champion’s</w:t>
      </w:r>
      <w:r>
        <w:rPr>
          <w:sz w:val="20"/>
          <w:szCs w:val="20"/>
        </w:rPr>
        <w:t xml:space="preserve"> role is to keep the team updated with evidence-based practice</w:t>
      </w:r>
      <w:r w:rsidR="00B83A13">
        <w:rPr>
          <w:sz w:val="20"/>
          <w:szCs w:val="20"/>
        </w:rPr>
        <w:t>,</w:t>
      </w:r>
      <w:r>
        <w:rPr>
          <w:sz w:val="20"/>
          <w:szCs w:val="20"/>
        </w:rPr>
        <w:t xml:space="preserve"> being the “go to” person when CRPS is suspected</w:t>
      </w:r>
      <w:r w:rsidR="00B83A13">
        <w:rPr>
          <w:sz w:val="20"/>
          <w:szCs w:val="20"/>
        </w:rPr>
        <w:t>,</w:t>
      </w:r>
      <w:r>
        <w:rPr>
          <w:sz w:val="20"/>
          <w:szCs w:val="20"/>
        </w:rPr>
        <w:t xml:space="preserve"> and acting as a link between different professionals involved in patient care to ensure care pathways are effective. </w:t>
      </w:r>
    </w:p>
    <w:p w14:paraId="2F8BA9CC" w14:textId="7301D773" w:rsidR="00641761" w:rsidRDefault="00641761" w:rsidP="00641761">
      <w:pPr>
        <w:jc w:val="both"/>
        <w:rPr>
          <w:sz w:val="20"/>
          <w:szCs w:val="20"/>
        </w:rPr>
      </w:pPr>
      <w:r>
        <w:rPr>
          <w:sz w:val="20"/>
          <w:szCs w:val="20"/>
        </w:rPr>
        <w:t>A four-pillared management approach is recommended</w:t>
      </w:r>
      <w:r w:rsidR="00E86825">
        <w:rPr>
          <w:sz w:val="20"/>
          <w:szCs w:val="20"/>
        </w:rPr>
        <w:t>:</w:t>
      </w:r>
      <w:r w:rsidR="00B83A13">
        <w:rPr>
          <w:sz w:val="20"/>
          <w:szCs w:val="20"/>
        </w:rPr>
        <w:t xml:space="preserve"> this </w:t>
      </w:r>
      <w:r>
        <w:rPr>
          <w:sz w:val="20"/>
          <w:szCs w:val="20"/>
        </w:rPr>
        <w:t>includ</w:t>
      </w:r>
      <w:r w:rsidR="00B83A13">
        <w:rPr>
          <w:sz w:val="20"/>
          <w:szCs w:val="20"/>
        </w:rPr>
        <w:t xml:space="preserve">es </w:t>
      </w:r>
      <w:r>
        <w:rPr>
          <w:sz w:val="20"/>
          <w:szCs w:val="20"/>
        </w:rPr>
        <w:t>pain relief</w:t>
      </w:r>
      <w:r w:rsidR="00840080">
        <w:rPr>
          <w:sz w:val="20"/>
          <w:szCs w:val="20"/>
        </w:rPr>
        <w:t>;</w:t>
      </w:r>
      <w:r>
        <w:rPr>
          <w:sz w:val="20"/>
          <w:szCs w:val="20"/>
        </w:rPr>
        <w:t xml:space="preserve"> physical and vocational rehabilitation</w:t>
      </w:r>
      <w:r w:rsidR="00840080">
        <w:rPr>
          <w:sz w:val="20"/>
          <w:szCs w:val="20"/>
        </w:rPr>
        <w:t>;</w:t>
      </w:r>
      <w:r w:rsidR="00317727">
        <w:rPr>
          <w:sz w:val="20"/>
          <w:szCs w:val="20"/>
        </w:rPr>
        <w:t xml:space="preserve"> </w:t>
      </w:r>
      <w:r>
        <w:rPr>
          <w:sz w:val="20"/>
          <w:szCs w:val="20"/>
        </w:rPr>
        <w:t>patient information and education to support self-management</w:t>
      </w:r>
      <w:r w:rsidR="00840080">
        <w:rPr>
          <w:sz w:val="20"/>
          <w:szCs w:val="20"/>
        </w:rPr>
        <w:t>;</w:t>
      </w:r>
      <w:r>
        <w:rPr>
          <w:sz w:val="20"/>
          <w:szCs w:val="20"/>
        </w:rPr>
        <w:t xml:space="preserve"> and psychological intervention. </w:t>
      </w:r>
      <w:r w:rsidR="00B83A13">
        <w:rPr>
          <w:sz w:val="20"/>
          <w:szCs w:val="20"/>
        </w:rPr>
        <w:t>The</w:t>
      </w:r>
      <w:r>
        <w:rPr>
          <w:sz w:val="20"/>
          <w:szCs w:val="20"/>
        </w:rPr>
        <w:t xml:space="preserve"> first 3 pillars can be delivered</w:t>
      </w:r>
      <w:r w:rsidR="00B83A13">
        <w:rPr>
          <w:sz w:val="20"/>
          <w:szCs w:val="20"/>
        </w:rPr>
        <w:t xml:space="preserve"> in orthopaedic practice</w:t>
      </w:r>
      <w:r>
        <w:rPr>
          <w:sz w:val="20"/>
          <w:szCs w:val="20"/>
        </w:rPr>
        <w:t>.</w:t>
      </w:r>
      <w:r w:rsidR="009773BD">
        <w:rPr>
          <w:sz w:val="20"/>
          <w:szCs w:val="20"/>
        </w:rPr>
        <w:fldChar w:fldCharType="begin" w:fldLock="1"/>
      </w:r>
      <w:r w:rsidR="00123E5A">
        <w:rPr>
          <w:sz w:val="20"/>
          <w:szCs w:val="20"/>
        </w:rPr>
        <w:instrText>ADDIN CSL_CITATION {"citationItems":[{"id":"ITEM-1","itemData":{"ISBN":"9781860167218","ISSN":"0386-9792","author":[{"dropping-particle":"","family":"Goebel","given":"Andreas","non-dropping-particle":"","parse-names":false,"suffix":""}],"container-title":"Complex Regional Pain Syndrome in Adults: UK guidelines for diagnosis, referral and management in primary and secondary care","id":"ITEM-1","issued":{"date-parts":[["2018"]]},"publisher":"Royal College of Physicians","title":"Complex regional pain syndrome in adults: Prevention and management","type":"article-journal"},"uris":["http://www.mendeley.com/documents/?uuid=546b36f5-c4d4-4e65-bc7b-a2bf37de770e"]}],"mendeley":{"formattedCitation":"&lt;sup&gt;2&lt;/sup&gt;","plainTextFormattedCitation":"2","previouslyFormattedCitation":"&lt;sup&gt;2&lt;/sup&gt;"},"properties":{"noteIndex":0},"schema":"https://github.com/citation-style-language/schema/raw/master/csl-citation.json"}</w:instrText>
      </w:r>
      <w:r w:rsidR="009773BD">
        <w:rPr>
          <w:sz w:val="20"/>
          <w:szCs w:val="20"/>
        </w:rPr>
        <w:fldChar w:fldCharType="separate"/>
      </w:r>
      <w:r w:rsidR="009773BD" w:rsidRPr="009773BD">
        <w:rPr>
          <w:noProof/>
          <w:sz w:val="20"/>
          <w:szCs w:val="20"/>
          <w:vertAlign w:val="superscript"/>
        </w:rPr>
        <w:t>2</w:t>
      </w:r>
      <w:r w:rsidR="009773BD">
        <w:rPr>
          <w:sz w:val="20"/>
          <w:szCs w:val="20"/>
        </w:rPr>
        <w:fldChar w:fldCharType="end"/>
      </w:r>
      <w:r w:rsidRPr="00DF50D4">
        <w:rPr>
          <w:color w:val="FF0000"/>
          <w:sz w:val="20"/>
          <w:szCs w:val="20"/>
        </w:rPr>
        <w:t xml:space="preserve"> </w:t>
      </w:r>
    </w:p>
    <w:p w14:paraId="1BFDD260" w14:textId="337744F9" w:rsidR="008F178A" w:rsidRDefault="00641761" w:rsidP="00641761">
      <w:pPr>
        <w:jc w:val="both"/>
        <w:rPr>
          <w:sz w:val="20"/>
          <w:szCs w:val="20"/>
        </w:rPr>
      </w:pPr>
      <w:r w:rsidRPr="008F178A">
        <w:rPr>
          <w:i/>
          <w:sz w:val="20"/>
          <w:szCs w:val="20"/>
        </w:rPr>
        <w:lastRenderedPageBreak/>
        <w:t>Pain Relief:</w:t>
      </w:r>
      <w:r>
        <w:rPr>
          <w:sz w:val="20"/>
          <w:szCs w:val="20"/>
        </w:rPr>
        <w:t xml:space="preserve"> A protocol for first line medication should be agreed locally and generally include simple analgesia including weak opiates, with the addition of neuropathic pain medication from 3-4 weeks, or sometimes earlier, to facilitate rehabilitation. A sample protocol is provided in the orthopaedic section of the UK Guidelines </w:t>
      </w:r>
      <w:r w:rsidRPr="00DF50D4">
        <w:rPr>
          <w:color w:val="FF0000"/>
          <w:sz w:val="20"/>
          <w:szCs w:val="20"/>
        </w:rPr>
        <w:t>(</w:t>
      </w:r>
      <w:r w:rsidR="00840080">
        <w:rPr>
          <w:rFonts w:cs="Calibri,Italic"/>
          <w:i/>
          <w:iCs/>
          <w:sz w:val="20"/>
          <w:szCs w:val="20"/>
        </w:rPr>
        <w:t>Figure 1</w:t>
      </w:r>
      <w:r>
        <w:rPr>
          <w:sz w:val="20"/>
          <w:szCs w:val="20"/>
        </w:rPr>
        <w:t xml:space="preserve">). While there is little evidence that these medications are effective </w:t>
      </w:r>
      <w:r w:rsidR="0053486F">
        <w:rPr>
          <w:sz w:val="20"/>
          <w:szCs w:val="20"/>
        </w:rPr>
        <w:t>in reducing</w:t>
      </w:r>
      <w:r>
        <w:rPr>
          <w:sz w:val="20"/>
          <w:szCs w:val="20"/>
        </w:rPr>
        <w:t xml:space="preserve"> the actual CRPS pain, they might treat secondary musculoskeletal pains. The individual response should be assessed </w:t>
      </w:r>
      <w:r w:rsidR="0053486F">
        <w:rPr>
          <w:sz w:val="20"/>
          <w:szCs w:val="20"/>
        </w:rPr>
        <w:t>repeatedly, and</w:t>
      </w:r>
      <w:r>
        <w:rPr>
          <w:sz w:val="20"/>
          <w:szCs w:val="20"/>
        </w:rPr>
        <w:t xml:space="preserve"> medications stopped if found ineffective. </w:t>
      </w:r>
    </w:p>
    <w:p w14:paraId="6EA1B47F" w14:textId="019DD72F" w:rsidR="00840080" w:rsidRDefault="00840080" w:rsidP="00641761">
      <w:pPr>
        <w:jc w:val="both"/>
        <w:rPr>
          <w:sz w:val="20"/>
          <w:szCs w:val="20"/>
        </w:rPr>
      </w:pPr>
      <w:r>
        <w:rPr>
          <w:sz w:val="20"/>
          <w:szCs w:val="20"/>
        </w:rPr>
        <w:t>Figure 1</w:t>
      </w:r>
    </w:p>
    <w:p w14:paraId="3509EFA2" w14:textId="4286D37C" w:rsidR="00840080" w:rsidRDefault="00840080" w:rsidP="00641761">
      <w:pPr>
        <w:jc w:val="both"/>
        <w:rPr>
          <w:sz w:val="20"/>
          <w:szCs w:val="20"/>
        </w:rPr>
      </w:pPr>
      <w:r w:rsidRPr="0060547C">
        <w:rPr>
          <w:noProof/>
          <w:sz w:val="20"/>
          <w:szCs w:val="20"/>
          <w:lang w:eastAsia="en-GB"/>
        </w:rPr>
        <w:drawing>
          <wp:inline distT="0" distB="0" distL="0" distR="0" wp14:anchorId="774A1ABC" wp14:editId="31B6B3D1">
            <wp:extent cx="5657850" cy="39526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894" cy="3965986"/>
                    </a:xfrm>
                    <a:prstGeom prst="rect">
                      <a:avLst/>
                    </a:prstGeom>
                    <a:noFill/>
                    <a:ln>
                      <a:noFill/>
                    </a:ln>
                  </pic:spPr>
                </pic:pic>
              </a:graphicData>
            </a:graphic>
          </wp:inline>
        </w:drawing>
      </w:r>
    </w:p>
    <w:p w14:paraId="737C697D" w14:textId="156B6D63" w:rsidR="008F178A" w:rsidRDefault="00641761" w:rsidP="00641761">
      <w:pPr>
        <w:jc w:val="both"/>
        <w:rPr>
          <w:sz w:val="20"/>
          <w:szCs w:val="20"/>
        </w:rPr>
      </w:pPr>
      <w:r w:rsidRPr="008F178A">
        <w:rPr>
          <w:i/>
          <w:sz w:val="20"/>
          <w:szCs w:val="20"/>
        </w:rPr>
        <w:t>Physical and Vocational Rehabilitation:</w:t>
      </w:r>
      <w:r>
        <w:rPr>
          <w:sz w:val="20"/>
          <w:szCs w:val="20"/>
        </w:rPr>
        <w:t xml:space="preserve"> Early referral to physiotherapy</w:t>
      </w:r>
      <w:r w:rsidR="00840080">
        <w:rPr>
          <w:sz w:val="20"/>
          <w:szCs w:val="20"/>
        </w:rPr>
        <w:t xml:space="preserve"> and /or occupational therapy (PT/OT)</w:t>
      </w:r>
      <w:r>
        <w:rPr>
          <w:sz w:val="20"/>
          <w:szCs w:val="20"/>
        </w:rPr>
        <w:t xml:space="preserve"> is vital</w:t>
      </w:r>
      <w:r w:rsidR="0053486F">
        <w:rPr>
          <w:sz w:val="20"/>
          <w:szCs w:val="20"/>
        </w:rPr>
        <w:t>. F</w:t>
      </w:r>
      <w:r>
        <w:rPr>
          <w:sz w:val="20"/>
          <w:szCs w:val="20"/>
        </w:rPr>
        <w:t xml:space="preserve">or simple cases </w:t>
      </w:r>
      <w:r w:rsidR="0053486F">
        <w:rPr>
          <w:sz w:val="20"/>
          <w:szCs w:val="20"/>
        </w:rPr>
        <w:t>PT/OT</w:t>
      </w:r>
      <w:r>
        <w:rPr>
          <w:sz w:val="20"/>
          <w:szCs w:val="20"/>
        </w:rPr>
        <w:t xml:space="preserve"> </w:t>
      </w:r>
      <w:r w:rsidR="0053486F">
        <w:rPr>
          <w:sz w:val="20"/>
          <w:szCs w:val="20"/>
        </w:rPr>
        <w:t>will be the most important</w:t>
      </w:r>
      <w:r>
        <w:rPr>
          <w:sz w:val="20"/>
          <w:szCs w:val="20"/>
        </w:rPr>
        <w:t xml:space="preserve"> intervention required, especially if there is expertise and experience within the therapies department. Prolonged immobilisation and reducing functional activity as a treatment are not recommended and may be harmful even though this may feel intuitively right when a patient has had a fracture. General guidance is to only immobilise if necessary and not beyond the normal timescale for the particular injury. </w:t>
      </w:r>
      <w:r w:rsidR="008F178A">
        <w:rPr>
          <w:sz w:val="20"/>
          <w:szCs w:val="20"/>
        </w:rPr>
        <w:t>Early</w:t>
      </w:r>
      <w:r>
        <w:rPr>
          <w:sz w:val="20"/>
          <w:szCs w:val="20"/>
        </w:rPr>
        <w:t xml:space="preserve"> function, attention to </w:t>
      </w:r>
      <w:r w:rsidR="008F178A">
        <w:rPr>
          <w:sz w:val="20"/>
          <w:szCs w:val="20"/>
        </w:rPr>
        <w:t xml:space="preserve">the injured </w:t>
      </w:r>
      <w:r>
        <w:rPr>
          <w:sz w:val="20"/>
          <w:szCs w:val="20"/>
        </w:rPr>
        <w:t xml:space="preserve">limb and gentle exercise should be encouraged from first contact. </w:t>
      </w:r>
      <w:r w:rsidR="0051483C">
        <w:rPr>
          <w:sz w:val="20"/>
          <w:szCs w:val="20"/>
        </w:rPr>
        <w:t xml:space="preserve">Interestingly, the benefits of this important management strategy can be modelled in rodents, where painful sensitivity after tibia fracture lasts much longer if the fractured and stabilized limbs are being immobilized. </w:t>
      </w:r>
    </w:p>
    <w:p w14:paraId="06E7DE98" w14:textId="77777777" w:rsidR="00641761" w:rsidRDefault="00641761" w:rsidP="00641761">
      <w:pPr>
        <w:jc w:val="both"/>
        <w:rPr>
          <w:sz w:val="20"/>
          <w:szCs w:val="20"/>
        </w:rPr>
      </w:pPr>
      <w:r>
        <w:rPr>
          <w:sz w:val="20"/>
          <w:szCs w:val="20"/>
        </w:rPr>
        <w:t xml:space="preserve">There are a number of novel physical therapies </w:t>
      </w:r>
      <w:r w:rsidR="00317727">
        <w:rPr>
          <w:sz w:val="20"/>
          <w:szCs w:val="20"/>
        </w:rPr>
        <w:t xml:space="preserve">such as graded motor imagery and mirror visual feedback </w:t>
      </w:r>
      <w:r>
        <w:rPr>
          <w:sz w:val="20"/>
          <w:szCs w:val="20"/>
        </w:rPr>
        <w:t>that can help patients with CRPS</w:t>
      </w:r>
      <w:r w:rsidR="00B83A13">
        <w:rPr>
          <w:sz w:val="20"/>
          <w:szCs w:val="20"/>
        </w:rPr>
        <w:t>;</w:t>
      </w:r>
      <w:r>
        <w:rPr>
          <w:sz w:val="20"/>
          <w:szCs w:val="20"/>
        </w:rPr>
        <w:t xml:space="preserve"> all therapies are focussed on restoring function as soon as possible to normalise the sensory-motor feedback loop. </w:t>
      </w:r>
    </w:p>
    <w:p w14:paraId="08531C34" w14:textId="77777777" w:rsidR="00641761" w:rsidRDefault="008F178A" w:rsidP="00641761">
      <w:pPr>
        <w:jc w:val="both"/>
        <w:rPr>
          <w:sz w:val="20"/>
          <w:szCs w:val="20"/>
        </w:rPr>
      </w:pPr>
      <w:r w:rsidRPr="008F178A">
        <w:rPr>
          <w:i/>
          <w:sz w:val="20"/>
          <w:szCs w:val="20"/>
        </w:rPr>
        <w:t>Patient Information and Education:</w:t>
      </w:r>
      <w:r>
        <w:rPr>
          <w:sz w:val="20"/>
          <w:szCs w:val="20"/>
        </w:rPr>
        <w:t xml:space="preserve"> </w:t>
      </w:r>
      <w:r w:rsidR="00641761">
        <w:rPr>
          <w:sz w:val="20"/>
          <w:szCs w:val="20"/>
        </w:rPr>
        <w:t xml:space="preserve">Many patients will utilise the internet and social media following their initial diagnosis, and may see horrible stories representing extreme subtypes. It is important to reassure patients that the difficult-to-bear initial pain will in all likelihood improve, and that they can help their progress by adhering to gentle physiotherapy. </w:t>
      </w:r>
      <w:r>
        <w:rPr>
          <w:sz w:val="20"/>
          <w:szCs w:val="20"/>
        </w:rPr>
        <w:t xml:space="preserve">Information should therefore include the </w:t>
      </w:r>
      <w:r w:rsidR="00317727">
        <w:rPr>
          <w:sz w:val="20"/>
          <w:szCs w:val="20"/>
        </w:rPr>
        <w:t>usually benign</w:t>
      </w:r>
      <w:r>
        <w:rPr>
          <w:sz w:val="20"/>
          <w:szCs w:val="20"/>
        </w:rPr>
        <w:t xml:space="preserve"> nature of the condition.</w:t>
      </w:r>
    </w:p>
    <w:p w14:paraId="776DA618" w14:textId="1F54C792" w:rsidR="00641761" w:rsidRDefault="008F178A" w:rsidP="00641761">
      <w:pPr>
        <w:autoSpaceDE w:val="0"/>
        <w:autoSpaceDN w:val="0"/>
        <w:adjustRightInd w:val="0"/>
        <w:spacing w:after="0" w:line="240" w:lineRule="auto"/>
        <w:jc w:val="both"/>
        <w:rPr>
          <w:color w:val="000000" w:themeColor="text1"/>
          <w:sz w:val="20"/>
          <w:szCs w:val="20"/>
        </w:rPr>
      </w:pPr>
      <w:r w:rsidRPr="008F178A">
        <w:rPr>
          <w:i/>
          <w:sz w:val="20"/>
          <w:szCs w:val="20"/>
        </w:rPr>
        <w:lastRenderedPageBreak/>
        <w:t>Other methods of treatment:</w:t>
      </w:r>
      <w:r>
        <w:rPr>
          <w:sz w:val="20"/>
          <w:szCs w:val="20"/>
        </w:rPr>
        <w:t xml:space="preserve"> </w:t>
      </w:r>
      <w:r w:rsidR="00641761">
        <w:rPr>
          <w:sz w:val="20"/>
          <w:szCs w:val="20"/>
        </w:rPr>
        <w:t>Blockade of interleukin-1 will prevent or revert transferred CRPS (‘</w:t>
      </w:r>
      <w:proofErr w:type="spellStart"/>
      <w:r w:rsidR="00641761">
        <w:rPr>
          <w:sz w:val="20"/>
          <w:szCs w:val="20"/>
        </w:rPr>
        <w:t>tCRPS</w:t>
      </w:r>
      <w:proofErr w:type="spellEnd"/>
      <w:r w:rsidR="00641761">
        <w:rPr>
          <w:sz w:val="20"/>
          <w:szCs w:val="20"/>
        </w:rPr>
        <w:t xml:space="preserve">’) in mice, indicating that immune treatments may also be of use in treating patients, </w:t>
      </w:r>
      <w:r w:rsidR="00641761" w:rsidRPr="00741C13">
        <w:rPr>
          <w:color w:val="000000" w:themeColor="text1"/>
          <w:sz w:val="20"/>
          <w:szCs w:val="20"/>
        </w:rPr>
        <w:t xml:space="preserve">and this is an area of ongoing research </w:t>
      </w:r>
      <w:r w:rsidR="00641761" w:rsidRPr="008700D4">
        <w:rPr>
          <w:sz w:val="20"/>
          <w:szCs w:val="20"/>
        </w:rPr>
        <w:t>interest</w:t>
      </w:r>
      <w:r w:rsidR="005C0954" w:rsidRPr="008700D4">
        <w:rPr>
          <w:color w:val="FF0000"/>
          <w:sz w:val="20"/>
          <w:szCs w:val="20"/>
        </w:rPr>
        <w:t xml:space="preserve"> </w:t>
      </w:r>
    </w:p>
    <w:p w14:paraId="4489D131" w14:textId="77777777" w:rsidR="008F178A" w:rsidRDefault="008F178A" w:rsidP="00641761">
      <w:pPr>
        <w:autoSpaceDE w:val="0"/>
        <w:autoSpaceDN w:val="0"/>
        <w:adjustRightInd w:val="0"/>
        <w:spacing w:after="0" w:line="240" w:lineRule="auto"/>
        <w:jc w:val="both"/>
        <w:rPr>
          <w:sz w:val="20"/>
          <w:szCs w:val="20"/>
        </w:rPr>
      </w:pPr>
    </w:p>
    <w:p w14:paraId="762B22FC" w14:textId="1278E6F0" w:rsidR="008F178A" w:rsidRPr="00641761" w:rsidRDefault="008F178A" w:rsidP="008F178A">
      <w:pPr>
        <w:jc w:val="both"/>
        <w:rPr>
          <w:sz w:val="20"/>
          <w:szCs w:val="20"/>
        </w:rPr>
      </w:pPr>
      <w:r>
        <w:rPr>
          <w:sz w:val="20"/>
          <w:szCs w:val="20"/>
        </w:rPr>
        <w:t>Research evidence does not support local or regional blocks as a treatment for CRPS</w:t>
      </w:r>
      <w:r w:rsidRPr="00DF50D4">
        <w:rPr>
          <w:color w:val="FF0000"/>
          <w:sz w:val="20"/>
          <w:szCs w:val="20"/>
        </w:rPr>
        <w:t xml:space="preserve"> </w:t>
      </w:r>
    </w:p>
    <w:p w14:paraId="6FEA03BF" w14:textId="77777777" w:rsidR="00641761" w:rsidRDefault="00641761" w:rsidP="00641761">
      <w:pPr>
        <w:jc w:val="both"/>
        <w:rPr>
          <w:sz w:val="20"/>
          <w:szCs w:val="20"/>
        </w:rPr>
      </w:pPr>
    </w:p>
    <w:p w14:paraId="7F9EAD4B" w14:textId="77777777" w:rsidR="00B82E15" w:rsidRDefault="00B82E15" w:rsidP="00B82E15">
      <w:pPr>
        <w:autoSpaceDE w:val="0"/>
        <w:autoSpaceDN w:val="0"/>
        <w:adjustRightInd w:val="0"/>
        <w:spacing w:after="0" w:line="240" w:lineRule="auto"/>
        <w:jc w:val="both"/>
        <w:rPr>
          <w:rFonts w:cs="Calibri"/>
          <w:b/>
          <w:sz w:val="20"/>
          <w:szCs w:val="20"/>
        </w:rPr>
      </w:pPr>
      <w:r w:rsidRPr="00572C90">
        <w:rPr>
          <w:rFonts w:cs="Calibri"/>
          <w:b/>
          <w:sz w:val="20"/>
          <w:szCs w:val="20"/>
        </w:rPr>
        <w:t>What is the typical disease course?</w:t>
      </w:r>
    </w:p>
    <w:p w14:paraId="056B20A4" w14:textId="77777777" w:rsidR="00B82E15" w:rsidRPr="00572C90" w:rsidRDefault="00B82E15" w:rsidP="00B82E15">
      <w:pPr>
        <w:autoSpaceDE w:val="0"/>
        <w:autoSpaceDN w:val="0"/>
        <w:adjustRightInd w:val="0"/>
        <w:spacing w:after="0" w:line="240" w:lineRule="auto"/>
        <w:jc w:val="both"/>
        <w:rPr>
          <w:rFonts w:cs="Calibri"/>
          <w:b/>
          <w:sz w:val="20"/>
          <w:szCs w:val="20"/>
        </w:rPr>
      </w:pPr>
    </w:p>
    <w:p w14:paraId="79CFF9EF" w14:textId="793E5012" w:rsidR="00B82E15" w:rsidRPr="008700D4" w:rsidRDefault="00B82E15" w:rsidP="00B82E15">
      <w:pPr>
        <w:autoSpaceDE w:val="0"/>
        <w:autoSpaceDN w:val="0"/>
        <w:adjustRightInd w:val="0"/>
        <w:spacing w:after="0" w:line="240" w:lineRule="auto"/>
        <w:jc w:val="both"/>
        <w:rPr>
          <w:rFonts w:cs="Calibri"/>
          <w:color w:val="FF0000"/>
          <w:sz w:val="20"/>
          <w:szCs w:val="20"/>
        </w:rPr>
      </w:pPr>
      <w:r>
        <w:rPr>
          <w:rFonts w:cs="Calibri"/>
          <w:sz w:val="20"/>
          <w:szCs w:val="20"/>
        </w:rPr>
        <w:t xml:space="preserve">About 80% of patients with CRPS will get substantially better within the first six to twelve months after trauma due to a natural resolution process. However they often report lesser ongoing pain or partial loss of function for many years, and only about a third of patients consider themselves fully recovered at </w:t>
      </w:r>
      <w:r w:rsidR="005839B3">
        <w:rPr>
          <w:rFonts w:cs="Calibri"/>
          <w:sz w:val="20"/>
          <w:szCs w:val="20"/>
        </w:rPr>
        <w:t xml:space="preserve">six </w:t>
      </w:r>
      <w:r>
        <w:rPr>
          <w:rFonts w:cs="Calibri"/>
          <w:sz w:val="20"/>
          <w:szCs w:val="20"/>
        </w:rPr>
        <w:t>years</w:t>
      </w:r>
      <w:r w:rsidRPr="00B408D2">
        <w:rPr>
          <w:rFonts w:cs="Calibri"/>
          <w:sz w:val="20"/>
          <w:szCs w:val="20"/>
        </w:rPr>
        <w:t>.</w:t>
      </w:r>
      <w:r w:rsidR="00B408D2">
        <w:rPr>
          <w:rFonts w:cs="Calibri"/>
          <w:sz w:val="20"/>
          <w:szCs w:val="20"/>
        </w:rPr>
        <w:fldChar w:fldCharType="begin" w:fldLock="1"/>
      </w:r>
      <w:r w:rsidR="00B408D2">
        <w:rPr>
          <w:rFonts w:cs="Calibri"/>
          <w:sz w:val="20"/>
          <w:szCs w:val="20"/>
        </w:rPr>
        <w:instrText>ADDIN CSL_CITATION {"citationItems":[{"id":"ITEM-1","itemData":{"DOI":"10.1016/j.pain.2006.09.008","ISBN":"1872-6623","ISSN":"03043959","PMID":"17084977","abstract":"The complex regional pain syndrome (CRPS) is a painful disorder that can occur in an extremity after any type of injury, or even spontaneously. Data on the incidence of CRPS are scarce and mostly hospital based. Therefore the size of the problem and its burden on health care and society are unknown. The objective of the present study was to estimate the incidence of CRPS in the general population. A retrospective cohort study was conducted during 1996-2005 in the Integrated Primary Care Information (IPCI) project, a general practice research database with electronic patient record data from 600,000 patients throughout the Netherlands. Potential CRPS cases were identified by a sensitive search algorithm including synonyms and abbreviations for CRPS. Subsequently, cases were validated by electronic record review, supplemented with original specialist letters and information from an enquiry of general practitioners. The estimated overall incidence rate of CRPS was 26.2 per 100,000 person years (95% CI: 23.0-29.7). Females were affected at least three times more often than males (ratio: 3.4). The highest incidence occurred in females in the age category of 61-70 years. The upper extremity was affected more frequently than the lower extremity and a fracture was the most common precipitating event (44%). The observed incidence rate of CRPS is more as four times higher than the incidence rate observed in the only other population-based study, performed in Olmsted County, USA. Postmenopausal woman appeared to be at the highest risk for the development of CRPS. © 2006 International Association for the Study of Pain.","author":[{"dropping-particle":"","family":"Mos","given":"M.","non-dropping-particle":"de","parse-names":false,"suffix":""},{"dropping-particle":"","family":"Bruijn","given":"A. G.J.","non-dropping-particle":"de","parse-names":false,"suffix":""},{"dropping-particle":"","family":"Huygen","given":"F. J.P.M.","non-dropping-particle":"","parse-names":false,"suffix":""},{"dropping-particle":"","family":"Dieleman","given":"J. P.","non-dropping-particle":"","parse-names":false,"suffix":""},{"dropping-particle":"","family":"Stricker","given":"B. H.Ch","non-dropping-particle":"","parse-names":false,"suffix":""},{"dropping-particle":"","family":"Sturkenboom","given":"M. C.J.M.","non-dropping-particle":"","parse-names":false,"suffix":""}],"container-title":"Pain","id":"ITEM-1","issue":"1-2","issued":{"date-parts":[["2007"]]},"page":"12-20","title":"The incidence of complex regional pain syndrome: A population-based study","type":"article-journal","volume":"129"},"uris":["http://www.mendeley.com/documents/?uuid=a11ee6ca-09c4-4cf5-b561-a4e6e5d029a0"]}],"mendeley":{"formattedCitation":"&lt;sup&gt;7&lt;/sup&gt;","plainTextFormattedCitation":"7","previouslyFormattedCitation":"&lt;sup&gt;7&lt;/sup&gt;"},"properties":{"noteIndex":0},"schema":"https://github.com/citation-style-language/schema/raw/master/csl-citation.json"}</w:instrText>
      </w:r>
      <w:r w:rsidR="00B408D2">
        <w:rPr>
          <w:rFonts w:cs="Calibri"/>
          <w:sz w:val="20"/>
          <w:szCs w:val="20"/>
        </w:rPr>
        <w:fldChar w:fldCharType="separate"/>
      </w:r>
      <w:r w:rsidR="00B408D2" w:rsidRPr="00B408D2">
        <w:rPr>
          <w:rFonts w:cs="Calibri"/>
          <w:noProof/>
          <w:sz w:val="20"/>
          <w:szCs w:val="20"/>
          <w:vertAlign w:val="superscript"/>
        </w:rPr>
        <w:t>7</w:t>
      </w:r>
      <w:r w:rsidR="00B408D2">
        <w:rPr>
          <w:rFonts w:cs="Calibri"/>
          <w:sz w:val="20"/>
          <w:szCs w:val="20"/>
        </w:rPr>
        <w:fldChar w:fldCharType="end"/>
      </w:r>
      <w:r w:rsidRPr="00043EBC">
        <w:rPr>
          <w:rFonts w:cs="Calibri"/>
          <w:color w:val="FF0000"/>
          <w:sz w:val="20"/>
          <w:szCs w:val="20"/>
        </w:rPr>
        <w:t xml:space="preserve"> </w:t>
      </w:r>
      <w:r>
        <w:rPr>
          <w:rFonts w:cs="Calibri"/>
          <w:sz w:val="20"/>
          <w:szCs w:val="20"/>
        </w:rPr>
        <w:t xml:space="preserve">15-20% of patients will have persistent symptoms for many years and may never </w:t>
      </w:r>
      <w:r w:rsidR="005839B3">
        <w:rPr>
          <w:rFonts w:cs="Calibri"/>
          <w:sz w:val="20"/>
          <w:szCs w:val="20"/>
        </w:rPr>
        <w:t xml:space="preserve">fully </w:t>
      </w:r>
      <w:r>
        <w:rPr>
          <w:rFonts w:cs="Calibri"/>
          <w:sz w:val="20"/>
          <w:szCs w:val="20"/>
        </w:rPr>
        <w:t>recover</w:t>
      </w:r>
      <w:r w:rsidR="00BB643A">
        <w:rPr>
          <w:rFonts w:cs="Calibri"/>
          <w:sz w:val="20"/>
          <w:szCs w:val="20"/>
        </w:rPr>
        <w:t>.</w:t>
      </w:r>
      <w:r w:rsidR="00B408D2">
        <w:rPr>
          <w:rFonts w:cs="Calibri"/>
          <w:sz w:val="20"/>
          <w:szCs w:val="20"/>
        </w:rPr>
        <w:fldChar w:fldCharType="begin" w:fldLock="1"/>
      </w:r>
      <w:r w:rsidR="00B408D2">
        <w:rPr>
          <w:rFonts w:cs="Calibri"/>
          <w:sz w:val="20"/>
          <w:szCs w:val="20"/>
        </w:rPr>
        <w:instrText>ADDIN CSL_CITATION {"citationItems":[{"id":"ITEM-1","itemData":{"author":[{"dropping-particle":"","family":"Duman, I ; Dincer, U; Taskaynatan","given":"MA; Cakar E; Tugcu I; Dincer K","non-dropping-particle":"","parse-names":false,"suffix":""}],"container-title":"Clin Rheumatol","id":"ITEM-1","issued":{"date-parts":[["2007"]]},"page":"1433-1437","title":"Reflex sympathetic dystrophy: a retrospective epidemiological study of 168 patients","type":"article-journal","volume":"26"},"uris":["http://www.mendeley.com/documents/?uuid=a04aa554-0637-4ef2-aeea-e95fba4c6b12"]}],"mendeley":{"formattedCitation":"&lt;sup&gt;17&lt;/sup&gt;","plainTextFormattedCitation":"17","previouslyFormattedCitation":"&lt;sup&gt;17&lt;/sup&gt;"},"properties":{"noteIndex":0},"schema":"https://github.com/citation-style-language/schema/raw/master/csl-citation.json"}</w:instrText>
      </w:r>
      <w:r w:rsidR="00B408D2">
        <w:rPr>
          <w:rFonts w:cs="Calibri"/>
          <w:sz w:val="20"/>
          <w:szCs w:val="20"/>
        </w:rPr>
        <w:fldChar w:fldCharType="separate"/>
      </w:r>
      <w:r w:rsidR="00B408D2" w:rsidRPr="00B408D2">
        <w:rPr>
          <w:rFonts w:cs="Calibri"/>
          <w:noProof/>
          <w:sz w:val="20"/>
          <w:szCs w:val="20"/>
          <w:vertAlign w:val="superscript"/>
        </w:rPr>
        <w:t>17</w:t>
      </w:r>
      <w:r w:rsidR="00B408D2">
        <w:rPr>
          <w:rFonts w:cs="Calibri"/>
          <w:sz w:val="20"/>
          <w:szCs w:val="20"/>
        </w:rPr>
        <w:fldChar w:fldCharType="end"/>
      </w:r>
    </w:p>
    <w:p w14:paraId="3AB4352B" w14:textId="77777777" w:rsidR="00B82E15" w:rsidRDefault="00B82E15" w:rsidP="00B82E15">
      <w:pPr>
        <w:autoSpaceDE w:val="0"/>
        <w:autoSpaceDN w:val="0"/>
        <w:adjustRightInd w:val="0"/>
        <w:spacing w:after="0" w:line="240" w:lineRule="auto"/>
        <w:jc w:val="both"/>
        <w:rPr>
          <w:rFonts w:cs="Calibri"/>
          <w:sz w:val="20"/>
          <w:szCs w:val="20"/>
        </w:rPr>
      </w:pPr>
    </w:p>
    <w:p w14:paraId="2E688977" w14:textId="6CF9A037" w:rsidR="00B82E15" w:rsidRDefault="00024DE1" w:rsidP="00B82E15">
      <w:pPr>
        <w:autoSpaceDE w:val="0"/>
        <w:autoSpaceDN w:val="0"/>
        <w:adjustRightInd w:val="0"/>
        <w:spacing w:after="0" w:line="240" w:lineRule="auto"/>
        <w:jc w:val="both"/>
        <w:rPr>
          <w:rFonts w:cs="Calibri"/>
          <w:color w:val="FF0000"/>
          <w:sz w:val="20"/>
          <w:szCs w:val="20"/>
        </w:rPr>
      </w:pPr>
      <w:r>
        <w:rPr>
          <w:rFonts w:cs="Calibri"/>
          <w:sz w:val="20"/>
          <w:szCs w:val="20"/>
        </w:rPr>
        <w:t>It is</w:t>
      </w:r>
      <w:r w:rsidR="00B82E15">
        <w:rPr>
          <w:rFonts w:cs="Calibri"/>
          <w:sz w:val="20"/>
          <w:szCs w:val="20"/>
        </w:rPr>
        <w:t xml:space="preserve"> not yet possible to clinically </w:t>
      </w:r>
      <w:r>
        <w:rPr>
          <w:rFonts w:cs="Calibri"/>
          <w:sz w:val="20"/>
          <w:szCs w:val="20"/>
        </w:rPr>
        <w:t>predict how patients will recover</w:t>
      </w:r>
      <w:r w:rsidR="00B82E15">
        <w:rPr>
          <w:rFonts w:cs="Calibri"/>
          <w:sz w:val="20"/>
          <w:szCs w:val="20"/>
        </w:rPr>
        <w:t>,</w:t>
      </w:r>
      <w:r>
        <w:rPr>
          <w:rFonts w:cs="Calibri"/>
          <w:sz w:val="20"/>
          <w:szCs w:val="20"/>
        </w:rPr>
        <w:t xml:space="preserve"> </w:t>
      </w:r>
      <w:proofErr w:type="gramStart"/>
      <w:r>
        <w:rPr>
          <w:rFonts w:cs="Calibri"/>
          <w:sz w:val="20"/>
          <w:szCs w:val="20"/>
        </w:rPr>
        <w:t>however</w:t>
      </w:r>
      <w:r w:rsidR="00B82E15">
        <w:rPr>
          <w:rFonts w:cs="Calibri"/>
          <w:sz w:val="20"/>
          <w:szCs w:val="20"/>
        </w:rPr>
        <w:t xml:space="preserve">  it</w:t>
      </w:r>
      <w:proofErr w:type="gramEnd"/>
      <w:r w:rsidR="00B82E15">
        <w:rPr>
          <w:rFonts w:cs="Calibri"/>
          <w:sz w:val="20"/>
          <w:szCs w:val="20"/>
        </w:rPr>
        <w:t xml:space="preserve"> is likely that this rare latter group</w:t>
      </w:r>
      <w:r>
        <w:rPr>
          <w:rFonts w:cs="Calibri"/>
          <w:sz w:val="20"/>
          <w:szCs w:val="20"/>
        </w:rPr>
        <w:t xml:space="preserve"> of patients that don’t recover at all</w:t>
      </w:r>
      <w:r w:rsidR="00B82E15">
        <w:rPr>
          <w:rFonts w:cs="Calibri"/>
          <w:sz w:val="20"/>
          <w:szCs w:val="20"/>
        </w:rPr>
        <w:t xml:space="preserve"> has fundamentally a different disease, which cannot be prevented or shortened even with excellent early treatment</w:t>
      </w:r>
      <w:r w:rsidR="00BB643A">
        <w:rPr>
          <w:rFonts w:cs="Calibri"/>
          <w:sz w:val="20"/>
          <w:szCs w:val="20"/>
        </w:rPr>
        <w:t>.</w:t>
      </w:r>
      <w:r w:rsidR="00B82E15" w:rsidRPr="00E15C3B">
        <w:rPr>
          <w:rFonts w:cs="Calibri"/>
          <w:color w:val="FF0000"/>
          <w:sz w:val="20"/>
          <w:szCs w:val="20"/>
        </w:rPr>
        <w:t xml:space="preserve"> </w:t>
      </w:r>
    </w:p>
    <w:p w14:paraId="7B6E61B5" w14:textId="77777777" w:rsidR="00317727" w:rsidRDefault="00317727" w:rsidP="00B82E15">
      <w:pPr>
        <w:autoSpaceDE w:val="0"/>
        <w:autoSpaceDN w:val="0"/>
        <w:adjustRightInd w:val="0"/>
        <w:spacing w:after="0" w:line="240" w:lineRule="auto"/>
        <w:jc w:val="both"/>
        <w:rPr>
          <w:rFonts w:cs="Calibri"/>
          <w:color w:val="FF0000"/>
          <w:sz w:val="20"/>
          <w:szCs w:val="20"/>
        </w:rPr>
      </w:pPr>
    </w:p>
    <w:p w14:paraId="54A767E5" w14:textId="49F3405A" w:rsidR="00317727" w:rsidRDefault="00024DE1" w:rsidP="00317727">
      <w:pPr>
        <w:autoSpaceDE w:val="0"/>
        <w:autoSpaceDN w:val="0"/>
        <w:adjustRightInd w:val="0"/>
        <w:spacing w:after="0" w:line="240" w:lineRule="auto"/>
        <w:jc w:val="both"/>
        <w:rPr>
          <w:sz w:val="20"/>
          <w:szCs w:val="20"/>
        </w:rPr>
      </w:pPr>
      <w:r>
        <w:rPr>
          <w:sz w:val="20"/>
          <w:szCs w:val="20"/>
        </w:rPr>
        <w:t>Rarely</w:t>
      </w:r>
      <w:r w:rsidR="00317727">
        <w:rPr>
          <w:sz w:val="20"/>
          <w:szCs w:val="20"/>
        </w:rPr>
        <w:t>, patients</w:t>
      </w:r>
      <w:r>
        <w:rPr>
          <w:sz w:val="20"/>
          <w:szCs w:val="20"/>
        </w:rPr>
        <w:t xml:space="preserve"> can</w:t>
      </w:r>
      <w:r w:rsidR="00317727">
        <w:rPr>
          <w:sz w:val="20"/>
          <w:szCs w:val="20"/>
        </w:rPr>
        <w:t xml:space="preserve"> present with ‘relapsing-recurring’ CRPS, with remission periods varying between months and years.</w:t>
      </w:r>
      <w:r w:rsidR="00B408D2">
        <w:rPr>
          <w:sz w:val="20"/>
          <w:szCs w:val="20"/>
        </w:rPr>
        <w:fldChar w:fldCharType="begin" w:fldLock="1"/>
      </w:r>
      <w:r w:rsidR="00B408D2">
        <w:rPr>
          <w:sz w:val="20"/>
          <w:szCs w:val="20"/>
        </w:rPr>
        <w:instrText>ADDIN CSL_CITATION {"citationItems":[{"id":"ITEM-1","itemData":{"DOI":"10.1016/0140-6736(93)92877-V","ISBN":"0140-6736 (Print)\\r0140-6736 (Linking)","ISSN":"01406736","PMID":"8105263","abstract":"crps","author":[{"dropping-particle":"","family":"Veldman PHJM, Reynen HM, Arntz IE","given":"Geris RS.","non-dropping-particle":"","parse-names":false,"suffix":""}],"container-title":"The Lancet","id":"ITEM-1","issued":{"date-parts":[["1993"]]},"page":"1012-1016","title":"Signs and symptoms of reflex sympathetic distrophy, prospective study of 829 patients","type":"article-journal","volume":"342"},"uris":["http://www.mendeley.com/documents/?uuid=88079cd0-2a46-43c9-9846-cc7efb7c4e05"]}],"mendeley":{"formattedCitation":"&lt;sup&gt;1&lt;/sup&gt;","plainTextFormattedCitation":"1","previouslyFormattedCitation":"&lt;sup&gt;1&lt;/sup&gt;"},"properties":{"noteIndex":0},"schema":"https://github.com/citation-style-language/schema/raw/master/csl-citation.json"}</w:instrText>
      </w:r>
      <w:r w:rsidR="00B408D2">
        <w:rPr>
          <w:sz w:val="20"/>
          <w:szCs w:val="20"/>
        </w:rPr>
        <w:fldChar w:fldCharType="separate"/>
      </w:r>
      <w:r w:rsidR="00B408D2" w:rsidRPr="00B408D2">
        <w:rPr>
          <w:noProof/>
          <w:sz w:val="20"/>
          <w:szCs w:val="20"/>
          <w:vertAlign w:val="superscript"/>
        </w:rPr>
        <w:t>1</w:t>
      </w:r>
      <w:r w:rsidR="00B408D2">
        <w:rPr>
          <w:sz w:val="20"/>
          <w:szCs w:val="20"/>
        </w:rPr>
        <w:fldChar w:fldCharType="end"/>
      </w:r>
    </w:p>
    <w:p w14:paraId="3549A1DF" w14:textId="77777777" w:rsidR="00317727" w:rsidRDefault="00317727" w:rsidP="00B82E15">
      <w:pPr>
        <w:autoSpaceDE w:val="0"/>
        <w:autoSpaceDN w:val="0"/>
        <w:adjustRightInd w:val="0"/>
        <w:spacing w:after="0" w:line="240" w:lineRule="auto"/>
        <w:jc w:val="both"/>
        <w:rPr>
          <w:rFonts w:cs="Calibri"/>
          <w:color w:val="FF0000"/>
          <w:sz w:val="20"/>
          <w:szCs w:val="20"/>
        </w:rPr>
      </w:pPr>
    </w:p>
    <w:p w14:paraId="64D3AE25" w14:textId="38DD003C" w:rsidR="00B82E15" w:rsidRDefault="00B82E15" w:rsidP="00B82E15">
      <w:pPr>
        <w:autoSpaceDE w:val="0"/>
        <w:autoSpaceDN w:val="0"/>
        <w:adjustRightInd w:val="0"/>
        <w:spacing w:after="0" w:line="240" w:lineRule="auto"/>
        <w:jc w:val="both"/>
        <w:rPr>
          <w:rFonts w:cs="Calibri"/>
          <w:sz w:val="20"/>
          <w:szCs w:val="20"/>
        </w:rPr>
      </w:pPr>
      <w:r>
        <w:rPr>
          <w:sz w:val="20"/>
          <w:szCs w:val="20"/>
        </w:rPr>
        <w:t>Since early rehabilitation in established CRPS very likely shortens the disease course</w:t>
      </w:r>
      <w:r w:rsidR="00BB643A">
        <w:rPr>
          <w:sz w:val="20"/>
          <w:szCs w:val="20"/>
        </w:rPr>
        <w:t xml:space="preserve">, </w:t>
      </w:r>
      <w:r>
        <w:rPr>
          <w:sz w:val="20"/>
          <w:szCs w:val="20"/>
        </w:rPr>
        <w:t>a late diagnosis contributes to a protracted course.</w:t>
      </w:r>
    </w:p>
    <w:p w14:paraId="27CC9BE2" w14:textId="77777777" w:rsidR="00B82E15" w:rsidRDefault="00B82E15" w:rsidP="00B82E15">
      <w:pPr>
        <w:autoSpaceDE w:val="0"/>
        <w:autoSpaceDN w:val="0"/>
        <w:adjustRightInd w:val="0"/>
        <w:spacing w:after="0" w:line="240" w:lineRule="auto"/>
        <w:jc w:val="both"/>
        <w:rPr>
          <w:rFonts w:cs="Calibri"/>
          <w:color w:val="FF0000"/>
          <w:sz w:val="20"/>
          <w:szCs w:val="20"/>
        </w:rPr>
      </w:pPr>
    </w:p>
    <w:p w14:paraId="6F84E9CA" w14:textId="77777777" w:rsidR="00B82E15" w:rsidRDefault="00B82E15" w:rsidP="00B82E15">
      <w:pPr>
        <w:autoSpaceDE w:val="0"/>
        <w:autoSpaceDN w:val="0"/>
        <w:adjustRightInd w:val="0"/>
        <w:spacing w:after="0" w:line="240" w:lineRule="auto"/>
        <w:jc w:val="both"/>
        <w:rPr>
          <w:b/>
          <w:sz w:val="20"/>
          <w:szCs w:val="20"/>
        </w:rPr>
      </w:pPr>
      <w:r>
        <w:rPr>
          <w:b/>
          <w:sz w:val="20"/>
          <w:szCs w:val="20"/>
        </w:rPr>
        <w:t>Uncommon</w:t>
      </w:r>
      <w:r w:rsidRPr="00C81D0E">
        <w:rPr>
          <w:b/>
          <w:sz w:val="20"/>
          <w:szCs w:val="20"/>
        </w:rPr>
        <w:t xml:space="preserve"> subgroups of CRPS</w:t>
      </w:r>
    </w:p>
    <w:p w14:paraId="6D3705B3" w14:textId="77777777" w:rsidR="00B82E15" w:rsidRPr="007B54E8" w:rsidRDefault="00B82E15" w:rsidP="00B82E15">
      <w:pPr>
        <w:autoSpaceDE w:val="0"/>
        <w:autoSpaceDN w:val="0"/>
        <w:adjustRightInd w:val="0"/>
        <w:spacing w:after="0" w:line="240" w:lineRule="auto"/>
        <w:jc w:val="both"/>
        <w:rPr>
          <w:sz w:val="20"/>
          <w:szCs w:val="20"/>
        </w:rPr>
      </w:pPr>
    </w:p>
    <w:p w14:paraId="72E2A74D" w14:textId="5F9D1ABC" w:rsidR="00B82E15" w:rsidRDefault="00B82E15" w:rsidP="00B82E15">
      <w:pPr>
        <w:autoSpaceDE w:val="0"/>
        <w:autoSpaceDN w:val="0"/>
        <w:adjustRightInd w:val="0"/>
        <w:spacing w:after="0" w:line="240" w:lineRule="auto"/>
        <w:jc w:val="both"/>
        <w:rPr>
          <w:sz w:val="20"/>
          <w:szCs w:val="20"/>
        </w:rPr>
      </w:pPr>
      <w:r>
        <w:rPr>
          <w:sz w:val="20"/>
          <w:szCs w:val="20"/>
        </w:rPr>
        <w:t xml:space="preserve">About 10% of patients with persistent CRPS may develop widespread pain, which may have in some a neuropathic character similar as the pain in the originally affected limb, or alternatively such widespread pain can also have a musculoskeletal character such as in fibromyalgia syndrome. One </w:t>
      </w:r>
      <w:r w:rsidR="00024DE1">
        <w:rPr>
          <w:sz w:val="20"/>
          <w:szCs w:val="20"/>
        </w:rPr>
        <w:t xml:space="preserve">other, </w:t>
      </w:r>
      <w:r>
        <w:rPr>
          <w:sz w:val="20"/>
          <w:szCs w:val="20"/>
        </w:rPr>
        <w:t xml:space="preserve">peculiar, rare presentation is the ‘shoulder-hand syndrome’, with neuropathic pain and sensitivity in the shoulder, and typical CRPS signs, but usually no pain, in the ipsilateral hand. </w:t>
      </w:r>
    </w:p>
    <w:p w14:paraId="7C3917CD" w14:textId="77777777" w:rsidR="00B82E15" w:rsidRPr="007B54E8" w:rsidRDefault="00B82E15" w:rsidP="00B82E15">
      <w:pPr>
        <w:autoSpaceDE w:val="0"/>
        <w:autoSpaceDN w:val="0"/>
        <w:adjustRightInd w:val="0"/>
        <w:spacing w:after="0" w:line="240" w:lineRule="auto"/>
        <w:jc w:val="both"/>
        <w:rPr>
          <w:sz w:val="20"/>
          <w:szCs w:val="20"/>
        </w:rPr>
      </w:pPr>
    </w:p>
    <w:p w14:paraId="355303CB" w14:textId="77777777" w:rsidR="00B82E15" w:rsidRDefault="00B82E15" w:rsidP="00B82E15">
      <w:pPr>
        <w:autoSpaceDE w:val="0"/>
        <w:autoSpaceDN w:val="0"/>
        <w:adjustRightInd w:val="0"/>
        <w:spacing w:after="0" w:line="240" w:lineRule="auto"/>
        <w:jc w:val="both"/>
        <w:rPr>
          <w:sz w:val="20"/>
          <w:szCs w:val="20"/>
        </w:rPr>
      </w:pPr>
      <w:r>
        <w:rPr>
          <w:sz w:val="20"/>
          <w:szCs w:val="20"/>
        </w:rPr>
        <w:t xml:space="preserve">Some patients develop tremors or </w:t>
      </w:r>
      <w:proofErr w:type="spellStart"/>
      <w:r>
        <w:rPr>
          <w:sz w:val="20"/>
          <w:szCs w:val="20"/>
        </w:rPr>
        <w:t>myocloni</w:t>
      </w:r>
      <w:proofErr w:type="spellEnd"/>
      <w:r>
        <w:rPr>
          <w:sz w:val="20"/>
          <w:szCs w:val="20"/>
        </w:rPr>
        <w:t xml:space="preserve"> in the affected limb, or occasionally fixed dystonia. </w:t>
      </w:r>
    </w:p>
    <w:p w14:paraId="4CC54103" w14:textId="77777777" w:rsidR="00B82E15" w:rsidRDefault="00B82E15" w:rsidP="00B82E15">
      <w:pPr>
        <w:autoSpaceDE w:val="0"/>
        <w:autoSpaceDN w:val="0"/>
        <w:adjustRightInd w:val="0"/>
        <w:spacing w:after="0" w:line="240" w:lineRule="auto"/>
        <w:jc w:val="both"/>
        <w:rPr>
          <w:sz w:val="20"/>
          <w:szCs w:val="20"/>
        </w:rPr>
      </w:pPr>
    </w:p>
    <w:p w14:paraId="465BE7C2" w14:textId="77777777" w:rsidR="00B82E15" w:rsidRDefault="00B82E15" w:rsidP="00B82E15">
      <w:pPr>
        <w:autoSpaceDE w:val="0"/>
        <w:autoSpaceDN w:val="0"/>
        <w:adjustRightInd w:val="0"/>
        <w:spacing w:after="0" w:line="240" w:lineRule="auto"/>
        <w:jc w:val="both"/>
        <w:rPr>
          <w:sz w:val="20"/>
          <w:szCs w:val="20"/>
        </w:rPr>
      </w:pPr>
      <w:r w:rsidRPr="007B54E8">
        <w:rPr>
          <w:sz w:val="20"/>
          <w:szCs w:val="20"/>
        </w:rPr>
        <w:t xml:space="preserve">Some patients </w:t>
      </w:r>
      <w:r>
        <w:rPr>
          <w:sz w:val="20"/>
          <w:szCs w:val="20"/>
        </w:rPr>
        <w:t xml:space="preserve">develop small blisters which spontaneously erupt, and then heal; others can develop skin ulcerations which get infected requiring antibiotic treatment. </w:t>
      </w:r>
    </w:p>
    <w:p w14:paraId="4ED6C4E2" w14:textId="77777777" w:rsidR="00B82E15" w:rsidRDefault="00B82E15" w:rsidP="00B82E15">
      <w:pPr>
        <w:autoSpaceDE w:val="0"/>
        <w:autoSpaceDN w:val="0"/>
        <w:adjustRightInd w:val="0"/>
        <w:spacing w:after="0" w:line="240" w:lineRule="auto"/>
        <w:jc w:val="both"/>
        <w:rPr>
          <w:sz w:val="20"/>
          <w:szCs w:val="20"/>
        </w:rPr>
      </w:pPr>
    </w:p>
    <w:p w14:paraId="204BEFEA" w14:textId="77777777" w:rsidR="00B82E15" w:rsidRPr="00B82E15" w:rsidRDefault="00B82E15" w:rsidP="00B82E15">
      <w:pPr>
        <w:autoSpaceDE w:val="0"/>
        <w:autoSpaceDN w:val="0"/>
        <w:adjustRightInd w:val="0"/>
        <w:spacing w:after="0" w:line="240" w:lineRule="auto"/>
        <w:jc w:val="both"/>
        <w:rPr>
          <w:sz w:val="20"/>
          <w:szCs w:val="20"/>
        </w:rPr>
      </w:pPr>
      <w:r>
        <w:rPr>
          <w:sz w:val="20"/>
          <w:szCs w:val="20"/>
        </w:rPr>
        <w:t xml:space="preserve">Orthopaedic surgeons must be aware of the existence of these subgroups, and support patient management by recognising the need for onward referral. </w:t>
      </w:r>
    </w:p>
    <w:p w14:paraId="1C3FA75F" w14:textId="77777777" w:rsidR="00B82E15" w:rsidRDefault="00B82E15" w:rsidP="00641761">
      <w:pPr>
        <w:jc w:val="both"/>
        <w:rPr>
          <w:sz w:val="20"/>
          <w:szCs w:val="20"/>
        </w:rPr>
      </w:pPr>
    </w:p>
    <w:p w14:paraId="5104A64D" w14:textId="77777777" w:rsidR="008F178A" w:rsidRPr="00DA28D5" w:rsidRDefault="008F178A" w:rsidP="008F178A">
      <w:pPr>
        <w:autoSpaceDE w:val="0"/>
        <w:autoSpaceDN w:val="0"/>
        <w:adjustRightInd w:val="0"/>
        <w:spacing w:after="0" w:line="240" w:lineRule="auto"/>
        <w:jc w:val="both"/>
        <w:rPr>
          <w:rFonts w:cs="Calibri"/>
          <w:b/>
          <w:sz w:val="20"/>
          <w:szCs w:val="20"/>
        </w:rPr>
      </w:pPr>
      <w:r>
        <w:rPr>
          <w:rFonts w:cs="Calibri"/>
          <w:b/>
          <w:sz w:val="20"/>
          <w:szCs w:val="20"/>
        </w:rPr>
        <w:t xml:space="preserve">Can CRPS be prevented? </w:t>
      </w:r>
    </w:p>
    <w:p w14:paraId="3A6CBA0E" w14:textId="341FDE08" w:rsidR="008F178A" w:rsidRDefault="008F178A" w:rsidP="008F178A">
      <w:pPr>
        <w:autoSpaceDE w:val="0"/>
        <w:autoSpaceDN w:val="0"/>
        <w:adjustRightInd w:val="0"/>
        <w:spacing w:after="0" w:line="240" w:lineRule="auto"/>
        <w:jc w:val="both"/>
        <w:rPr>
          <w:rFonts w:cs="Calibri"/>
          <w:color w:val="000000" w:themeColor="text1"/>
          <w:sz w:val="20"/>
          <w:szCs w:val="20"/>
        </w:rPr>
      </w:pPr>
      <w:r>
        <w:rPr>
          <w:rFonts w:cs="Calibri"/>
          <w:sz w:val="20"/>
          <w:szCs w:val="20"/>
        </w:rPr>
        <w:t>There is preliminary, but persuasive evidence that CRPS after a wrist fracture is often preventable by establishing early, simple rehabilitative measures</w:t>
      </w:r>
      <w:r w:rsidR="00BB643A">
        <w:rPr>
          <w:rFonts w:cs="Calibri"/>
          <w:sz w:val="20"/>
          <w:szCs w:val="20"/>
        </w:rPr>
        <w:t>.</w:t>
      </w:r>
      <w:r w:rsidR="00B408D2">
        <w:rPr>
          <w:rFonts w:cs="Calibri"/>
          <w:sz w:val="20"/>
          <w:szCs w:val="20"/>
        </w:rPr>
        <w:fldChar w:fldCharType="begin" w:fldLock="1"/>
      </w:r>
      <w:r w:rsidR="00B408D2">
        <w:rPr>
          <w:rFonts w:cs="Calibri"/>
          <w:sz w:val="20"/>
          <w:szCs w:val="20"/>
        </w:rPr>
        <w:instrText>ADDIN CSL_CITATION {"citationItems":[{"id":"ITEM-1","itemData":{"DOI":"10.1177/1758998316659676","ISSN":"17589991","abstract":"Introduction: Complex regional pain syndrome is a multifaceted condition, which is relatively common after distal radius fracture. Method: A series of audits and service evaluations were conducted from 2004 to 2013 to investigate the incidence of complex regional pain syndrome type I and any correlation to tight, restrictive, over-flexed casts. Simple subsequent clinical and patient management changes were implemented and impact re-evaluated. Results: These audits have contributed to organisational learning and a subsequent reduction in the incidence of complex regional pain syndrome type I in non-operatively managed distal radius fracture from 25%, in keeping with expected incidence in the relevant literature, to a rare event (&amp;lt;1%). Conclusion: The authors suggest that careful attention to the prevention of complex regional pain syndrome through staff and patient awareness, vigilance for warning signs and minor modifications to the traditional management of distal radius fractures can significantly reduce the incidence of complex regional pain syndrome type I after distal radius fracture.&lt;br/&gt;Copyright &amp;#xa9; The British Association of Hand Therapists Ltd 2016.","author":[{"dropping-particle":"","family":"Gillespie","given":"Sharon","non-dropping-particle":"","parse-names":false,"suffix":""},{"dropping-particle":"","family":"Cowell","given":"Fiona","non-dropping-particle":"","parse-names":false,"suffix":""},{"dropping-particle":"","family":"Cheung","given":"Graham","non-dropping-particle":"","parse-names":false,"suffix":""},{"dropping-particle":"","family":"Brown","given":"Daniel","non-dropping-particle":"","parse-names":false,"suffix":""}],"container-title":"Hand Therapy","id":"ITEM-1","issue":"4","issued":{"date-parts":[["2016"]]},"page":"123-130","title":"Can we reduce the incidence of complex regional pain syndrome type I in distal radius fractures? The Liverpool experience","type":"article-journal","volume":"21"},"uris":["http://www.mendeley.com/documents/?uuid=fa655bc0-5e9e-4c79-bebd-28a4d60646ae"]}],"mendeley":{"formattedCitation":"&lt;sup&gt;16&lt;/sup&gt;","plainTextFormattedCitation":"16","previouslyFormattedCitation":"&lt;sup&gt;16&lt;/sup&gt;"},"properties":{"noteIndex":0},"schema":"https://github.com/citation-style-language/schema/raw/master/csl-citation.json"}</w:instrText>
      </w:r>
      <w:r w:rsidR="00B408D2">
        <w:rPr>
          <w:rFonts w:cs="Calibri"/>
          <w:sz w:val="20"/>
          <w:szCs w:val="20"/>
        </w:rPr>
        <w:fldChar w:fldCharType="separate"/>
      </w:r>
      <w:r w:rsidR="00B408D2" w:rsidRPr="00B408D2">
        <w:rPr>
          <w:rFonts w:cs="Calibri"/>
          <w:noProof/>
          <w:sz w:val="20"/>
          <w:szCs w:val="20"/>
          <w:vertAlign w:val="superscript"/>
        </w:rPr>
        <w:t>16</w:t>
      </w:r>
      <w:r w:rsidR="00B408D2">
        <w:rPr>
          <w:rFonts w:cs="Calibri"/>
          <w:sz w:val="20"/>
          <w:szCs w:val="20"/>
        </w:rPr>
        <w:fldChar w:fldCharType="end"/>
      </w:r>
      <w:r w:rsidR="00BB643A">
        <w:rPr>
          <w:rFonts w:cs="Calibri"/>
          <w:sz w:val="20"/>
          <w:szCs w:val="20"/>
        </w:rPr>
        <w:t xml:space="preserve"> </w:t>
      </w:r>
      <w:r>
        <w:rPr>
          <w:rFonts w:cs="Calibri"/>
          <w:color w:val="000000" w:themeColor="text1"/>
          <w:sz w:val="20"/>
          <w:szCs w:val="20"/>
        </w:rPr>
        <w:t>In</w:t>
      </w:r>
      <w:r w:rsidRPr="008E0BB9">
        <w:rPr>
          <w:rFonts w:cs="Calibri"/>
          <w:color w:val="000000" w:themeColor="text1"/>
          <w:sz w:val="20"/>
          <w:szCs w:val="20"/>
        </w:rPr>
        <w:t xml:space="preserve"> animal fracture models, those animals which exercise early recover</w:t>
      </w:r>
      <w:r>
        <w:rPr>
          <w:rFonts w:cs="Calibri"/>
          <w:color w:val="000000" w:themeColor="text1"/>
          <w:sz w:val="20"/>
          <w:szCs w:val="20"/>
        </w:rPr>
        <w:t xml:space="preserve"> earlier</w:t>
      </w:r>
      <w:r w:rsidRPr="008E0BB9">
        <w:rPr>
          <w:rFonts w:cs="Calibri"/>
          <w:color w:val="000000" w:themeColor="text1"/>
          <w:sz w:val="20"/>
          <w:szCs w:val="20"/>
        </w:rPr>
        <w:t xml:space="preserve"> and have less pain</w:t>
      </w:r>
      <w:r w:rsidR="00024DE1">
        <w:rPr>
          <w:rFonts w:cs="Calibri"/>
          <w:color w:val="000000" w:themeColor="text1"/>
          <w:sz w:val="20"/>
          <w:szCs w:val="20"/>
        </w:rPr>
        <w:t>; this is likely</w:t>
      </w:r>
      <w:r>
        <w:rPr>
          <w:rFonts w:cs="Calibri"/>
          <w:color w:val="000000" w:themeColor="text1"/>
          <w:sz w:val="20"/>
          <w:szCs w:val="20"/>
        </w:rPr>
        <w:t xml:space="preserve"> mediated through exercise-induced </w:t>
      </w:r>
      <w:r w:rsidRPr="008E0BB9">
        <w:rPr>
          <w:rFonts w:cs="Calibri"/>
          <w:color w:val="000000" w:themeColor="text1"/>
          <w:sz w:val="20"/>
          <w:szCs w:val="20"/>
        </w:rPr>
        <w:t>anti-inflammatory effect</w:t>
      </w:r>
      <w:r>
        <w:rPr>
          <w:rFonts w:cs="Calibri"/>
          <w:color w:val="000000" w:themeColor="text1"/>
          <w:sz w:val="20"/>
          <w:szCs w:val="20"/>
        </w:rPr>
        <w:t>s</w:t>
      </w:r>
      <w:r w:rsidRPr="008E0BB9">
        <w:rPr>
          <w:rFonts w:cs="Calibri"/>
          <w:color w:val="000000" w:themeColor="text1"/>
          <w:sz w:val="20"/>
          <w:szCs w:val="20"/>
        </w:rPr>
        <w:t xml:space="preserve">. </w:t>
      </w:r>
      <w:r>
        <w:rPr>
          <w:rFonts w:cs="Calibri"/>
          <w:sz w:val="20"/>
          <w:szCs w:val="20"/>
        </w:rPr>
        <w:t xml:space="preserve">Maintaining normal sensory-motor feedback loops may also help to maintain representation in sensorimotor cortex and help prevent central sensitisation.  </w:t>
      </w:r>
      <w:r>
        <w:rPr>
          <w:rFonts w:cs="Calibri"/>
          <w:color w:val="FF0000"/>
          <w:sz w:val="20"/>
          <w:szCs w:val="20"/>
        </w:rPr>
        <w:t xml:space="preserve"> </w:t>
      </w:r>
    </w:p>
    <w:p w14:paraId="782A7C01" w14:textId="77777777" w:rsidR="008F178A" w:rsidRPr="008E0BB9" w:rsidRDefault="008F178A" w:rsidP="008F178A">
      <w:pPr>
        <w:autoSpaceDE w:val="0"/>
        <w:autoSpaceDN w:val="0"/>
        <w:adjustRightInd w:val="0"/>
        <w:spacing w:after="0" w:line="240" w:lineRule="auto"/>
        <w:jc w:val="both"/>
        <w:rPr>
          <w:rFonts w:cs="Calibri"/>
          <w:color w:val="000000" w:themeColor="text1"/>
          <w:sz w:val="20"/>
          <w:szCs w:val="20"/>
        </w:rPr>
      </w:pPr>
    </w:p>
    <w:p w14:paraId="10E4392A" w14:textId="239FA9A9" w:rsidR="008F178A" w:rsidRDefault="008F178A" w:rsidP="008F178A">
      <w:pPr>
        <w:autoSpaceDE w:val="0"/>
        <w:autoSpaceDN w:val="0"/>
        <w:adjustRightInd w:val="0"/>
        <w:spacing w:after="0" w:line="240" w:lineRule="auto"/>
        <w:jc w:val="both"/>
        <w:rPr>
          <w:rFonts w:cs="Calibri"/>
          <w:sz w:val="20"/>
          <w:szCs w:val="20"/>
        </w:rPr>
      </w:pPr>
      <w:r>
        <w:rPr>
          <w:rFonts w:cs="Calibri"/>
          <w:sz w:val="20"/>
          <w:szCs w:val="20"/>
        </w:rPr>
        <w:t xml:space="preserve">Tight or restrictive plasters and </w:t>
      </w:r>
      <w:r w:rsidR="00F364FA">
        <w:rPr>
          <w:rFonts w:cs="Calibri"/>
          <w:sz w:val="20"/>
          <w:szCs w:val="20"/>
        </w:rPr>
        <w:t xml:space="preserve">disproportionate </w:t>
      </w:r>
      <w:r>
        <w:rPr>
          <w:rFonts w:cs="Calibri"/>
          <w:sz w:val="20"/>
          <w:szCs w:val="20"/>
        </w:rPr>
        <w:t>pain beyond a few days from injury/ surgery are well recognised as risk factors for CRPS. When these occur</w:t>
      </w:r>
      <w:r w:rsidR="00831B08">
        <w:rPr>
          <w:rFonts w:cs="Calibri"/>
          <w:sz w:val="20"/>
          <w:szCs w:val="20"/>
        </w:rPr>
        <w:t>,</w:t>
      </w:r>
      <w:r>
        <w:rPr>
          <w:rFonts w:cs="Calibri"/>
          <w:sz w:val="20"/>
          <w:szCs w:val="20"/>
        </w:rPr>
        <w:t xml:space="preserve"> they should be addressed as soon as possible</w:t>
      </w:r>
      <w:r w:rsidR="00831B08">
        <w:rPr>
          <w:rFonts w:cs="Calibri"/>
          <w:sz w:val="20"/>
          <w:szCs w:val="20"/>
        </w:rPr>
        <w:t xml:space="preserve"> </w:t>
      </w:r>
      <w:r w:rsidR="003C2B6E">
        <w:rPr>
          <w:rFonts w:cs="Calibri"/>
          <w:sz w:val="20"/>
          <w:szCs w:val="20"/>
        </w:rPr>
        <w:t>(See Box 1.)</w:t>
      </w:r>
    </w:p>
    <w:p w14:paraId="1E71AB0B" w14:textId="77777777" w:rsidR="008F178A" w:rsidRDefault="008F178A" w:rsidP="00641761">
      <w:pPr>
        <w:jc w:val="both"/>
        <w:rPr>
          <w:sz w:val="20"/>
          <w:szCs w:val="20"/>
        </w:rPr>
      </w:pPr>
      <w:r w:rsidRPr="007A15F1">
        <w:rPr>
          <w:rFonts w:cs="Calibri"/>
          <w:noProof/>
          <w:sz w:val="20"/>
          <w:szCs w:val="20"/>
          <w:lang w:eastAsia="en-GB"/>
        </w:rPr>
        <w:lastRenderedPageBreak/>
        <mc:AlternateContent>
          <mc:Choice Requires="wps">
            <w:drawing>
              <wp:anchor distT="45720" distB="45720" distL="114300" distR="114300" simplePos="0" relativeHeight="251659264" behindDoc="0" locked="0" layoutInCell="1" allowOverlap="1" wp14:anchorId="3FF11B7E" wp14:editId="1FB8788F">
                <wp:simplePos x="0" y="0"/>
                <wp:positionH relativeFrom="column">
                  <wp:posOffset>0</wp:posOffset>
                </wp:positionH>
                <wp:positionV relativeFrom="paragraph">
                  <wp:posOffset>312420</wp:posOffset>
                </wp:positionV>
                <wp:extent cx="5605145" cy="3959225"/>
                <wp:effectExtent l="0" t="0" r="1460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3959225"/>
                        </a:xfrm>
                        <a:prstGeom prst="rect">
                          <a:avLst/>
                        </a:prstGeom>
                        <a:solidFill>
                          <a:srgbClr val="FFFFFF"/>
                        </a:solidFill>
                        <a:ln w="15875">
                          <a:solidFill>
                            <a:srgbClr val="000000"/>
                          </a:solidFill>
                          <a:miter lim="800000"/>
                          <a:headEnd/>
                          <a:tailEnd/>
                        </a:ln>
                      </wps:spPr>
                      <wps:txbx>
                        <w:txbxContent>
                          <w:p w14:paraId="0E8DE2F2" w14:textId="77777777" w:rsidR="00953593" w:rsidRPr="00EF5161" w:rsidRDefault="00953593" w:rsidP="008F178A">
                            <w:pPr>
                              <w:rPr>
                                <w:b/>
                                <w:sz w:val="20"/>
                                <w:szCs w:val="20"/>
                              </w:rPr>
                            </w:pPr>
                            <w:r w:rsidRPr="00EF5161">
                              <w:rPr>
                                <w:b/>
                                <w:sz w:val="20"/>
                                <w:szCs w:val="20"/>
                              </w:rPr>
                              <w:t xml:space="preserve">Box 1 Key elements of successful </w:t>
                            </w:r>
                            <w:r>
                              <w:rPr>
                                <w:b/>
                                <w:sz w:val="20"/>
                                <w:szCs w:val="20"/>
                              </w:rPr>
                              <w:t xml:space="preserve">CRPS </w:t>
                            </w:r>
                            <w:r w:rsidRPr="00EF5161">
                              <w:rPr>
                                <w:b/>
                                <w:sz w:val="20"/>
                                <w:szCs w:val="20"/>
                              </w:rPr>
                              <w:t>preventative intervention</w:t>
                            </w:r>
                            <w:r>
                              <w:rPr>
                                <w:b/>
                                <w:sz w:val="20"/>
                                <w:szCs w:val="20"/>
                              </w:rPr>
                              <w:t xml:space="preserve"> in orthopaedics</w:t>
                            </w:r>
                          </w:p>
                          <w:p w14:paraId="74481343" w14:textId="77777777" w:rsidR="00953593" w:rsidRPr="00EF5161" w:rsidRDefault="00953593" w:rsidP="008F178A">
                            <w:pPr>
                              <w:numPr>
                                <w:ilvl w:val="0"/>
                                <w:numId w:val="5"/>
                              </w:numPr>
                              <w:rPr>
                                <w:sz w:val="20"/>
                                <w:szCs w:val="20"/>
                              </w:rPr>
                            </w:pPr>
                            <w:r w:rsidRPr="00EF5161">
                              <w:rPr>
                                <w:sz w:val="20"/>
                                <w:szCs w:val="20"/>
                              </w:rPr>
                              <w:t>Do not immobilise excessively or  unnecessarily</w:t>
                            </w:r>
                            <w:r>
                              <w:rPr>
                                <w:sz w:val="20"/>
                                <w:szCs w:val="20"/>
                              </w:rPr>
                              <w:t xml:space="preserve"> </w:t>
                            </w:r>
                          </w:p>
                          <w:p w14:paraId="0C17D7C5" w14:textId="77777777" w:rsidR="00953593" w:rsidRDefault="00953593" w:rsidP="008F178A">
                            <w:pPr>
                              <w:numPr>
                                <w:ilvl w:val="0"/>
                                <w:numId w:val="5"/>
                              </w:numPr>
                              <w:rPr>
                                <w:sz w:val="20"/>
                                <w:szCs w:val="20"/>
                              </w:rPr>
                            </w:pPr>
                            <w:r w:rsidRPr="00EF5161">
                              <w:rPr>
                                <w:sz w:val="20"/>
                                <w:szCs w:val="20"/>
                              </w:rPr>
                              <w:t xml:space="preserve">Ensure </w:t>
                            </w:r>
                            <w:r>
                              <w:rPr>
                                <w:sz w:val="20"/>
                                <w:szCs w:val="20"/>
                              </w:rPr>
                              <w:t>casts/ splints or boots</w:t>
                            </w:r>
                            <w:r w:rsidRPr="00EF5161">
                              <w:rPr>
                                <w:sz w:val="20"/>
                                <w:szCs w:val="20"/>
                              </w:rPr>
                              <w:t xml:space="preserve"> are well fitting and comfortable</w:t>
                            </w:r>
                            <w:r>
                              <w:rPr>
                                <w:sz w:val="20"/>
                                <w:szCs w:val="20"/>
                              </w:rPr>
                              <w:t>, avoid</w:t>
                            </w:r>
                            <w:r w:rsidRPr="00EF5161">
                              <w:rPr>
                                <w:sz w:val="20"/>
                                <w:szCs w:val="20"/>
                              </w:rPr>
                              <w:t xml:space="preserve"> over-flexion</w:t>
                            </w:r>
                            <w:r>
                              <w:rPr>
                                <w:sz w:val="20"/>
                                <w:szCs w:val="20"/>
                              </w:rPr>
                              <w:t xml:space="preserve"> of wrist in cast, smooth sharp edges and ensure</w:t>
                            </w:r>
                            <w:r w:rsidRPr="00EF5161">
                              <w:rPr>
                                <w:sz w:val="20"/>
                                <w:szCs w:val="20"/>
                              </w:rPr>
                              <w:t xml:space="preserve"> there is no restriction to </w:t>
                            </w:r>
                            <w:r>
                              <w:rPr>
                                <w:sz w:val="20"/>
                                <w:szCs w:val="20"/>
                              </w:rPr>
                              <w:t>unaffected joints</w:t>
                            </w:r>
                          </w:p>
                          <w:p w14:paraId="09BD5FBC" w14:textId="77777777" w:rsidR="00953593" w:rsidRPr="00EF5161" w:rsidRDefault="00953593" w:rsidP="008F178A">
                            <w:pPr>
                              <w:numPr>
                                <w:ilvl w:val="0"/>
                                <w:numId w:val="5"/>
                              </w:numPr>
                              <w:rPr>
                                <w:sz w:val="20"/>
                                <w:szCs w:val="20"/>
                              </w:rPr>
                            </w:pPr>
                            <w:r>
                              <w:rPr>
                                <w:sz w:val="20"/>
                                <w:szCs w:val="20"/>
                              </w:rPr>
                              <w:t>Encourage patient to return to clinic if any concerns</w:t>
                            </w:r>
                            <w:r w:rsidRPr="00EF5161">
                              <w:rPr>
                                <w:sz w:val="20"/>
                                <w:szCs w:val="20"/>
                              </w:rPr>
                              <w:t xml:space="preserve"> </w:t>
                            </w:r>
                          </w:p>
                          <w:p w14:paraId="410E677E" w14:textId="47E1C73E" w:rsidR="00953593" w:rsidRPr="00EF5161" w:rsidRDefault="00953593" w:rsidP="008F178A">
                            <w:pPr>
                              <w:numPr>
                                <w:ilvl w:val="0"/>
                                <w:numId w:val="5"/>
                              </w:numPr>
                              <w:rPr>
                                <w:sz w:val="20"/>
                                <w:szCs w:val="20"/>
                              </w:rPr>
                            </w:pPr>
                            <w:r w:rsidRPr="00EF5161">
                              <w:rPr>
                                <w:sz w:val="20"/>
                                <w:szCs w:val="20"/>
                              </w:rPr>
                              <w:t xml:space="preserve">Encourage hourly </w:t>
                            </w:r>
                            <w:r w:rsidR="00F364FA">
                              <w:rPr>
                                <w:sz w:val="20"/>
                                <w:szCs w:val="20"/>
                              </w:rPr>
                              <w:t xml:space="preserve">gentle </w:t>
                            </w:r>
                            <w:r w:rsidRPr="00EF5161">
                              <w:rPr>
                                <w:sz w:val="20"/>
                                <w:szCs w:val="20"/>
                              </w:rPr>
                              <w:t>exercises to control swelling in elevation</w:t>
                            </w:r>
                            <w:r>
                              <w:rPr>
                                <w:sz w:val="20"/>
                                <w:szCs w:val="20"/>
                              </w:rPr>
                              <w:t xml:space="preserve"> e.g. grip-release, toe flexion/ extension</w:t>
                            </w:r>
                          </w:p>
                          <w:p w14:paraId="60A52F74" w14:textId="77777777" w:rsidR="00953593" w:rsidRPr="00EF5161" w:rsidRDefault="00953593" w:rsidP="008F178A">
                            <w:pPr>
                              <w:numPr>
                                <w:ilvl w:val="0"/>
                                <w:numId w:val="5"/>
                              </w:numPr>
                              <w:rPr>
                                <w:sz w:val="20"/>
                                <w:szCs w:val="20"/>
                              </w:rPr>
                            </w:pPr>
                            <w:r w:rsidRPr="00EF5161">
                              <w:rPr>
                                <w:sz w:val="20"/>
                                <w:szCs w:val="20"/>
                              </w:rPr>
                              <w:t xml:space="preserve">Encourage light function and attention to limb whilst in </w:t>
                            </w:r>
                            <w:r>
                              <w:rPr>
                                <w:sz w:val="20"/>
                                <w:szCs w:val="20"/>
                              </w:rPr>
                              <w:t>cast/splint or boot</w:t>
                            </w:r>
                          </w:p>
                          <w:p w14:paraId="3C1A5772" w14:textId="77777777" w:rsidR="00953593" w:rsidRPr="00EF5161" w:rsidRDefault="00953593" w:rsidP="008F178A">
                            <w:pPr>
                              <w:numPr>
                                <w:ilvl w:val="0"/>
                                <w:numId w:val="5"/>
                              </w:numPr>
                              <w:rPr>
                                <w:sz w:val="20"/>
                                <w:szCs w:val="20"/>
                              </w:rPr>
                            </w:pPr>
                            <w:r w:rsidRPr="00EF5161">
                              <w:rPr>
                                <w:sz w:val="20"/>
                                <w:szCs w:val="20"/>
                              </w:rPr>
                              <w:t>All verbal informati</w:t>
                            </w:r>
                            <w:r>
                              <w:rPr>
                                <w:sz w:val="20"/>
                                <w:szCs w:val="20"/>
                              </w:rPr>
                              <w:t>on given should</w:t>
                            </w:r>
                            <w:r w:rsidRPr="00EF5161">
                              <w:rPr>
                                <w:sz w:val="20"/>
                                <w:szCs w:val="20"/>
                              </w:rPr>
                              <w:t xml:space="preserve"> be supported with a patient information leaflet</w:t>
                            </w:r>
                            <w:r>
                              <w:rPr>
                                <w:sz w:val="20"/>
                                <w:szCs w:val="20"/>
                              </w:rPr>
                              <w:t xml:space="preserve"> and visual reminders such as posters in clinics to help reinforce points 2, 3, 4  and 5</w:t>
                            </w:r>
                          </w:p>
                          <w:p w14:paraId="5999963E" w14:textId="77777777" w:rsidR="00953593" w:rsidRPr="00EF5161" w:rsidRDefault="00953593" w:rsidP="008F178A">
                            <w:pPr>
                              <w:numPr>
                                <w:ilvl w:val="0"/>
                                <w:numId w:val="5"/>
                              </w:numPr>
                              <w:rPr>
                                <w:sz w:val="20"/>
                                <w:szCs w:val="20"/>
                              </w:rPr>
                            </w:pPr>
                            <w:r w:rsidRPr="00EF5161">
                              <w:rPr>
                                <w:sz w:val="20"/>
                                <w:szCs w:val="20"/>
                              </w:rPr>
                              <w:t xml:space="preserve">All advice given </w:t>
                            </w:r>
                            <w:r>
                              <w:rPr>
                                <w:sz w:val="20"/>
                                <w:szCs w:val="20"/>
                              </w:rPr>
                              <w:t>should</w:t>
                            </w:r>
                            <w:r w:rsidRPr="00EF5161">
                              <w:rPr>
                                <w:sz w:val="20"/>
                                <w:szCs w:val="20"/>
                              </w:rPr>
                              <w:t xml:space="preserve"> be recorded in patient notes</w:t>
                            </w:r>
                          </w:p>
                          <w:p w14:paraId="74259C97" w14:textId="3F3C7A55" w:rsidR="00953593" w:rsidRDefault="00953593" w:rsidP="008F178A">
                            <w:pPr>
                              <w:numPr>
                                <w:ilvl w:val="0"/>
                                <w:numId w:val="5"/>
                              </w:numPr>
                              <w:rPr>
                                <w:sz w:val="20"/>
                                <w:szCs w:val="20"/>
                              </w:rPr>
                            </w:pPr>
                            <w:r>
                              <w:rPr>
                                <w:sz w:val="20"/>
                                <w:szCs w:val="20"/>
                              </w:rPr>
                              <w:t xml:space="preserve">Recognise “at risk patients” e.g. </w:t>
                            </w:r>
                            <w:r w:rsidR="00F364FA">
                              <w:rPr>
                                <w:sz w:val="20"/>
                                <w:szCs w:val="20"/>
                              </w:rPr>
                              <w:t xml:space="preserve">high </w:t>
                            </w:r>
                            <w:r>
                              <w:rPr>
                                <w:sz w:val="20"/>
                                <w:szCs w:val="20"/>
                              </w:rPr>
                              <w:t>pain beyond a few days and /or lack of engagement with limb</w:t>
                            </w:r>
                          </w:p>
                          <w:p w14:paraId="61F5456A" w14:textId="19F2304D" w:rsidR="00953593" w:rsidRPr="00EF5161" w:rsidRDefault="00953593" w:rsidP="008F178A">
                            <w:pPr>
                              <w:numPr>
                                <w:ilvl w:val="0"/>
                                <w:numId w:val="5"/>
                              </w:numPr>
                              <w:rPr>
                                <w:sz w:val="20"/>
                                <w:szCs w:val="20"/>
                              </w:rPr>
                            </w:pPr>
                            <w:r>
                              <w:rPr>
                                <w:sz w:val="20"/>
                                <w:szCs w:val="20"/>
                              </w:rPr>
                              <w:t>P</w:t>
                            </w:r>
                            <w:r w:rsidRPr="00EF5161">
                              <w:rPr>
                                <w:sz w:val="20"/>
                                <w:szCs w:val="20"/>
                              </w:rPr>
                              <w:t xml:space="preserve">atients reporting tight and/ or restrictive </w:t>
                            </w:r>
                            <w:r>
                              <w:rPr>
                                <w:sz w:val="20"/>
                                <w:szCs w:val="20"/>
                              </w:rPr>
                              <w:t>casts</w:t>
                            </w:r>
                            <w:r w:rsidRPr="00EF5161">
                              <w:rPr>
                                <w:sz w:val="20"/>
                                <w:szCs w:val="20"/>
                              </w:rPr>
                              <w:t xml:space="preserve"> should </w:t>
                            </w:r>
                            <w:r w:rsidRPr="00C605DA">
                              <w:rPr>
                                <w:b/>
                                <w:bCs/>
                                <w:sz w:val="20"/>
                                <w:szCs w:val="20"/>
                              </w:rPr>
                              <w:t>always</w:t>
                            </w:r>
                            <w:r w:rsidRPr="00EF5161">
                              <w:rPr>
                                <w:sz w:val="20"/>
                                <w:szCs w:val="20"/>
                              </w:rPr>
                              <w:t xml:space="preserve"> have </w:t>
                            </w:r>
                            <w:r w:rsidR="00F364FA">
                              <w:rPr>
                                <w:sz w:val="20"/>
                                <w:szCs w:val="20"/>
                              </w:rPr>
                              <w:t xml:space="preserve">this </w:t>
                            </w:r>
                            <w:r>
                              <w:rPr>
                                <w:sz w:val="20"/>
                                <w:szCs w:val="20"/>
                              </w:rPr>
                              <w:t xml:space="preserve">cast </w:t>
                            </w:r>
                            <w:r w:rsidRPr="00EF5161">
                              <w:rPr>
                                <w:sz w:val="20"/>
                                <w:szCs w:val="20"/>
                              </w:rPr>
                              <w:t>changed</w:t>
                            </w:r>
                          </w:p>
                          <w:p w14:paraId="1974D764" w14:textId="77777777" w:rsidR="00953593" w:rsidRPr="00441DFB" w:rsidRDefault="00953593" w:rsidP="008F178A">
                            <w:pPr>
                              <w:numPr>
                                <w:ilvl w:val="0"/>
                                <w:numId w:val="5"/>
                              </w:numPr>
                              <w:rPr>
                                <w:sz w:val="20"/>
                                <w:szCs w:val="20"/>
                              </w:rPr>
                            </w:pPr>
                            <w:r w:rsidRPr="00EF5161">
                              <w:rPr>
                                <w:sz w:val="20"/>
                                <w:szCs w:val="20"/>
                              </w:rPr>
                              <w:t xml:space="preserve">Patients requesting repeated change of </w:t>
                            </w:r>
                            <w:r>
                              <w:rPr>
                                <w:sz w:val="20"/>
                                <w:szCs w:val="20"/>
                              </w:rPr>
                              <w:t>cast</w:t>
                            </w:r>
                            <w:r w:rsidRPr="00EF5161">
                              <w:rPr>
                                <w:sz w:val="20"/>
                                <w:szCs w:val="20"/>
                              </w:rPr>
                              <w:t xml:space="preserve"> or reporting “claustrophobia in </w:t>
                            </w:r>
                            <w:r>
                              <w:rPr>
                                <w:sz w:val="20"/>
                                <w:szCs w:val="20"/>
                              </w:rPr>
                              <w:t>cast</w:t>
                            </w:r>
                            <w:r w:rsidRPr="00EF5161">
                              <w:rPr>
                                <w:sz w:val="20"/>
                                <w:szCs w:val="20"/>
                              </w:rPr>
                              <w:t xml:space="preserve">” </w:t>
                            </w:r>
                            <w:r>
                              <w:rPr>
                                <w:sz w:val="20"/>
                                <w:szCs w:val="20"/>
                              </w:rPr>
                              <w:t xml:space="preserve">should </w:t>
                            </w:r>
                            <w:r w:rsidRPr="00EF5161">
                              <w:rPr>
                                <w:sz w:val="20"/>
                                <w:szCs w:val="20"/>
                              </w:rPr>
                              <w:t xml:space="preserve"> trigger immediate referral to specialist physiotherapist within clinic</w:t>
                            </w:r>
                            <w:r w:rsidRPr="00EF5161">
                              <w:rPr>
                                <w:bCs/>
                                <w:sz w:val="20"/>
                                <w:szCs w:val="20"/>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11B7E" id="_x0000_t202" coordsize="21600,21600" o:spt="202" path="m,l,21600r21600,l21600,xe">
                <v:stroke joinstyle="miter"/>
                <v:path gradientshapeok="t" o:connecttype="rect"/>
              </v:shapetype>
              <v:shape id="Text Box 2" o:spid="_x0000_s1026" type="#_x0000_t202" style="position:absolute;left:0;text-align:left;margin-left:0;margin-top:24.6pt;width:441.35pt;height:31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" strokeweight="1.25pt">
                <v:textbox>
                  <w:txbxContent>
                    <w:p w14:paraId="0E8DE2F2" w14:textId="77777777" w:rsidR="00953593" w:rsidRPr="00EF5161" w:rsidRDefault="00953593" w:rsidP="008F178A">
                      <w:pPr>
                        <w:rPr>
                          <w:b/>
                          <w:sz w:val="20"/>
                          <w:szCs w:val="20"/>
                        </w:rPr>
                      </w:pPr>
                      <w:r w:rsidRPr="00EF5161">
                        <w:rPr>
                          <w:b/>
                          <w:sz w:val="20"/>
                          <w:szCs w:val="20"/>
                        </w:rPr>
                        <w:t xml:space="preserve">Box 1 Key elements of successful </w:t>
                      </w:r>
                      <w:r>
                        <w:rPr>
                          <w:b/>
                          <w:sz w:val="20"/>
                          <w:szCs w:val="20"/>
                        </w:rPr>
                        <w:t xml:space="preserve">CRPS </w:t>
                      </w:r>
                      <w:r w:rsidRPr="00EF5161">
                        <w:rPr>
                          <w:b/>
                          <w:sz w:val="20"/>
                          <w:szCs w:val="20"/>
                        </w:rPr>
                        <w:t>preventative intervention</w:t>
                      </w:r>
                      <w:r>
                        <w:rPr>
                          <w:b/>
                          <w:sz w:val="20"/>
                          <w:szCs w:val="20"/>
                        </w:rPr>
                        <w:t xml:space="preserve"> in orthopaedics</w:t>
                      </w:r>
                    </w:p>
                    <w:p w14:paraId="74481343" w14:textId="77777777" w:rsidR="00953593" w:rsidRPr="00EF5161" w:rsidRDefault="00953593" w:rsidP="008F178A">
                      <w:pPr>
                        <w:numPr>
                          <w:ilvl w:val="0"/>
                          <w:numId w:val="5"/>
                        </w:numPr>
                        <w:rPr>
                          <w:sz w:val="20"/>
                          <w:szCs w:val="20"/>
                        </w:rPr>
                      </w:pPr>
                      <w:r w:rsidRPr="00EF5161">
                        <w:rPr>
                          <w:sz w:val="20"/>
                          <w:szCs w:val="20"/>
                        </w:rPr>
                        <w:t>Do not immobilise excessively or  unnecessarily</w:t>
                      </w:r>
                      <w:r>
                        <w:rPr>
                          <w:sz w:val="20"/>
                          <w:szCs w:val="20"/>
                        </w:rPr>
                        <w:t xml:space="preserve"> </w:t>
                      </w:r>
                    </w:p>
                    <w:p w14:paraId="0C17D7C5" w14:textId="77777777" w:rsidR="00953593" w:rsidRDefault="00953593" w:rsidP="008F178A">
                      <w:pPr>
                        <w:numPr>
                          <w:ilvl w:val="0"/>
                          <w:numId w:val="5"/>
                        </w:numPr>
                        <w:rPr>
                          <w:sz w:val="20"/>
                          <w:szCs w:val="20"/>
                        </w:rPr>
                      </w:pPr>
                      <w:r w:rsidRPr="00EF5161">
                        <w:rPr>
                          <w:sz w:val="20"/>
                          <w:szCs w:val="20"/>
                        </w:rPr>
                        <w:t xml:space="preserve">Ensure </w:t>
                      </w:r>
                      <w:r>
                        <w:rPr>
                          <w:sz w:val="20"/>
                          <w:szCs w:val="20"/>
                        </w:rPr>
                        <w:t>casts/ splints or boots</w:t>
                      </w:r>
                      <w:r w:rsidRPr="00EF5161">
                        <w:rPr>
                          <w:sz w:val="20"/>
                          <w:szCs w:val="20"/>
                        </w:rPr>
                        <w:t xml:space="preserve"> are well fitting and comfortable</w:t>
                      </w:r>
                      <w:r>
                        <w:rPr>
                          <w:sz w:val="20"/>
                          <w:szCs w:val="20"/>
                        </w:rPr>
                        <w:t>, avoid</w:t>
                      </w:r>
                      <w:r w:rsidRPr="00EF5161">
                        <w:rPr>
                          <w:sz w:val="20"/>
                          <w:szCs w:val="20"/>
                        </w:rPr>
                        <w:t xml:space="preserve"> over-flexion</w:t>
                      </w:r>
                      <w:r>
                        <w:rPr>
                          <w:sz w:val="20"/>
                          <w:szCs w:val="20"/>
                        </w:rPr>
                        <w:t xml:space="preserve"> of wrist in cast, smooth sharp edges and ensure</w:t>
                      </w:r>
                      <w:r w:rsidRPr="00EF5161">
                        <w:rPr>
                          <w:sz w:val="20"/>
                          <w:szCs w:val="20"/>
                        </w:rPr>
                        <w:t xml:space="preserve"> there is no restriction to </w:t>
                      </w:r>
                      <w:r>
                        <w:rPr>
                          <w:sz w:val="20"/>
                          <w:szCs w:val="20"/>
                        </w:rPr>
                        <w:t>unaffected joints</w:t>
                      </w:r>
                    </w:p>
                    <w:p w14:paraId="09BD5FBC" w14:textId="77777777" w:rsidR="00953593" w:rsidRPr="00EF5161" w:rsidRDefault="00953593" w:rsidP="008F178A">
                      <w:pPr>
                        <w:numPr>
                          <w:ilvl w:val="0"/>
                          <w:numId w:val="5"/>
                        </w:numPr>
                        <w:rPr>
                          <w:sz w:val="20"/>
                          <w:szCs w:val="20"/>
                        </w:rPr>
                      </w:pPr>
                      <w:r>
                        <w:rPr>
                          <w:sz w:val="20"/>
                          <w:szCs w:val="20"/>
                        </w:rPr>
                        <w:t>Encourage patient to return to clinic if any concerns</w:t>
                      </w:r>
                      <w:r w:rsidRPr="00EF5161">
                        <w:rPr>
                          <w:sz w:val="20"/>
                          <w:szCs w:val="20"/>
                        </w:rPr>
                        <w:t xml:space="preserve"> </w:t>
                      </w:r>
                    </w:p>
                    <w:p w14:paraId="410E677E" w14:textId="47E1C73E" w:rsidR="00953593" w:rsidRPr="00EF5161" w:rsidRDefault="00953593" w:rsidP="008F178A">
                      <w:pPr>
                        <w:numPr>
                          <w:ilvl w:val="0"/>
                          <w:numId w:val="5"/>
                        </w:numPr>
                        <w:rPr>
                          <w:sz w:val="20"/>
                          <w:szCs w:val="20"/>
                        </w:rPr>
                      </w:pPr>
                      <w:r w:rsidRPr="00EF5161">
                        <w:rPr>
                          <w:sz w:val="20"/>
                          <w:szCs w:val="20"/>
                        </w:rPr>
                        <w:t xml:space="preserve">Encourage hourly </w:t>
                      </w:r>
                      <w:r w:rsidR="00F364FA">
                        <w:rPr>
                          <w:sz w:val="20"/>
                          <w:szCs w:val="20"/>
                        </w:rPr>
                        <w:t xml:space="preserve">gentle </w:t>
                      </w:r>
                      <w:r w:rsidRPr="00EF5161">
                        <w:rPr>
                          <w:sz w:val="20"/>
                          <w:szCs w:val="20"/>
                        </w:rPr>
                        <w:t>exercises to control swelling in elevation</w:t>
                      </w:r>
                      <w:r>
                        <w:rPr>
                          <w:sz w:val="20"/>
                          <w:szCs w:val="20"/>
                        </w:rPr>
                        <w:t xml:space="preserve"> e.g. grip-release, toe flexion/ extension</w:t>
                      </w:r>
                    </w:p>
                    <w:p w14:paraId="60A52F74" w14:textId="77777777" w:rsidR="00953593" w:rsidRPr="00EF5161" w:rsidRDefault="00953593" w:rsidP="008F178A">
                      <w:pPr>
                        <w:numPr>
                          <w:ilvl w:val="0"/>
                          <w:numId w:val="5"/>
                        </w:numPr>
                        <w:rPr>
                          <w:sz w:val="20"/>
                          <w:szCs w:val="20"/>
                        </w:rPr>
                      </w:pPr>
                      <w:r w:rsidRPr="00EF5161">
                        <w:rPr>
                          <w:sz w:val="20"/>
                          <w:szCs w:val="20"/>
                        </w:rPr>
                        <w:t xml:space="preserve">Encourage light function and attention to limb whilst in </w:t>
                      </w:r>
                      <w:r>
                        <w:rPr>
                          <w:sz w:val="20"/>
                          <w:szCs w:val="20"/>
                        </w:rPr>
                        <w:t>cast/splint or boot</w:t>
                      </w:r>
                    </w:p>
                    <w:p w14:paraId="3C1A5772" w14:textId="77777777" w:rsidR="00953593" w:rsidRPr="00EF5161" w:rsidRDefault="00953593" w:rsidP="008F178A">
                      <w:pPr>
                        <w:numPr>
                          <w:ilvl w:val="0"/>
                          <w:numId w:val="5"/>
                        </w:numPr>
                        <w:rPr>
                          <w:sz w:val="20"/>
                          <w:szCs w:val="20"/>
                        </w:rPr>
                      </w:pPr>
                      <w:r w:rsidRPr="00EF5161">
                        <w:rPr>
                          <w:sz w:val="20"/>
                          <w:szCs w:val="20"/>
                        </w:rPr>
                        <w:t>All verbal informati</w:t>
                      </w:r>
                      <w:r>
                        <w:rPr>
                          <w:sz w:val="20"/>
                          <w:szCs w:val="20"/>
                        </w:rPr>
                        <w:t>on given should</w:t>
                      </w:r>
                      <w:r w:rsidRPr="00EF5161">
                        <w:rPr>
                          <w:sz w:val="20"/>
                          <w:szCs w:val="20"/>
                        </w:rPr>
                        <w:t xml:space="preserve"> be supported with a patient information leaflet</w:t>
                      </w:r>
                      <w:r>
                        <w:rPr>
                          <w:sz w:val="20"/>
                          <w:szCs w:val="20"/>
                        </w:rPr>
                        <w:t xml:space="preserve"> and visual reminders such as posters in clinics to help reinforce points 2, 3, 4  and 5</w:t>
                      </w:r>
                    </w:p>
                    <w:p w14:paraId="5999963E" w14:textId="77777777" w:rsidR="00953593" w:rsidRPr="00EF5161" w:rsidRDefault="00953593" w:rsidP="008F178A">
                      <w:pPr>
                        <w:numPr>
                          <w:ilvl w:val="0"/>
                          <w:numId w:val="5"/>
                        </w:numPr>
                        <w:rPr>
                          <w:sz w:val="20"/>
                          <w:szCs w:val="20"/>
                        </w:rPr>
                      </w:pPr>
                      <w:r w:rsidRPr="00EF5161">
                        <w:rPr>
                          <w:sz w:val="20"/>
                          <w:szCs w:val="20"/>
                        </w:rPr>
                        <w:t xml:space="preserve">All advice given </w:t>
                      </w:r>
                      <w:r>
                        <w:rPr>
                          <w:sz w:val="20"/>
                          <w:szCs w:val="20"/>
                        </w:rPr>
                        <w:t>should</w:t>
                      </w:r>
                      <w:r w:rsidRPr="00EF5161">
                        <w:rPr>
                          <w:sz w:val="20"/>
                          <w:szCs w:val="20"/>
                        </w:rPr>
                        <w:t xml:space="preserve"> be recorded in patient notes</w:t>
                      </w:r>
                    </w:p>
                    <w:p w14:paraId="74259C97" w14:textId="3F3C7A55" w:rsidR="00953593" w:rsidRDefault="00953593" w:rsidP="008F178A">
                      <w:pPr>
                        <w:numPr>
                          <w:ilvl w:val="0"/>
                          <w:numId w:val="5"/>
                        </w:numPr>
                        <w:rPr>
                          <w:sz w:val="20"/>
                          <w:szCs w:val="20"/>
                        </w:rPr>
                      </w:pPr>
                      <w:r>
                        <w:rPr>
                          <w:sz w:val="20"/>
                          <w:szCs w:val="20"/>
                        </w:rPr>
                        <w:t xml:space="preserve">Recognise “at risk patients” e.g. </w:t>
                      </w:r>
                      <w:r w:rsidR="00F364FA">
                        <w:rPr>
                          <w:sz w:val="20"/>
                          <w:szCs w:val="20"/>
                        </w:rPr>
                        <w:t xml:space="preserve">high </w:t>
                      </w:r>
                      <w:r>
                        <w:rPr>
                          <w:sz w:val="20"/>
                          <w:szCs w:val="20"/>
                        </w:rPr>
                        <w:t>pain beyond a few days and /or lack of engagement with limb</w:t>
                      </w:r>
                    </w:p>
                    <w:p w14:paraId="61F5456A" w14:textId="19F2304D" w:rsidR="00953593" w:rsidRPr="00EF5161" w:rsidRDefault="00953593" w:rsidP="008F178A">
                      <w:pPr>
                        <w:numPr>
                          <w:ilvl w:val="0"/>
                          <w:numId w:val="5"/>
                        </w:numPr>
                        <w:rPr>
                          <w:sz w:val="20"/>
                          <w:szCs w:val="20"/>
                        </w:rPr>
                      </w:pPr>
                      <w:r>
                        <w:rPr>
                          <w:sz w:val="20"/>
                          <w:szCs w:val="20"/>
                        </w:rPr>
                        <w:t>P</w:t>
                      </w:r>
                      <w:r w:rsidRPr="00EF5161">
                        <w:rPr>
                          <w:sz w:val="20"/>
                          <w:szCs w:val="20"/>
                        </w:rPr>
                        <w:t xml:space="preserve">atients reporting tight and/ or restrictive </w:t>
                      </w:r>
                      <w:r>
                        <w:rPr>
                          <w:sz w:val="20"/>
                          <w:szCs w:val="20"/>
                        </w:rPr>
                        <w:t>casts</w:t>
                      </w:r>
                      <w:r w:rsidRPr="00EF5161">
                        <w:rPr>
                          <w:sz w:val="20"/>
                          <w:szCs w:val="20"/>
                        </w:rPr>
                        <w:t xml:space="preserve"> should </w:t>
                      </w:r>
                      <w:r w:rsidRPr="00C605DA">
                        <w:rPr>
                          <w:b/>
                          <w:bCs/>
                          <w:sz w:val="20"/>
                          <w:szCs w:val="20"/>
                        </w:rPr>
                        <w:t>always</w:t>
                      </w:r>
                      <w:r w:rsidRPr="00EF5161">
                        <w:rPr>
                          <w:sz w:val="20"/>
                          <w:szCs w:val="20"/>
                        </w:rPr>
                        <w:t xml:space="preserve"> have </w:t>
                      </w:r>
                      <w:r w:rsidR="00F364FA">
                        <w:rPr>
                          <w:sz w:val="20"/>
                          <w:szCs w:val="20"/>
                        </w:rPr>
                        <w:t xml:space="preserve">this </w:t>
                      </w:r>
                      <w:r>
                        <w:rPr>
                          <w:sz w:val="20"/>
                          <w:szCs w:val="20"/>
                        </w:rPr>
                        <w:t xml:space="preserve">cast </w:t>
                      </w:r>
                      <w:r w:rsidRPr="00EF5161">
                        <w:rPr>
                          <w:sz w:val="20"/>
                          <w:szCs w:val="20"/>
                        </w:rPr>
                        <w:t>changed</w:t>
                      </w:r>
                    </w:p>
                    <w:p w14:paraId="1974D764" w14:textId="77777777" w:rsidR="00953593" w:rsidRPr="00441DFB" w:rsidRDefault="00953593" w:rsidP="008F178A">
                      <w:pPr>
                        <w:numPr>
                          <w:ilvl w:val="0"/>
                          <w:numId w:val="5"/>
                        </w:numPr>
                        <w:rPr>
                          <w:sz w:val="20"/>
                          <w:szCs w:val="20"/>
                        </w:rPr>
                      </w:pPr>
                      <w:r w:rsidRPr="00EF5161">
                        <w:rPr>
                          <w:sz w:val="20"/>
                          <w:szCs w:val="20"/>
                        </w:rPr>
                        <w:t xml:space="preserve">Patients requesting repeated change of </w:t>
                      </w:r>
                      <w:r>
                        <w:rPr>
                          <w:sz w:val="20"/>
                          <w:szCs w:val="20"/>
                        </w:rPr>
                        <w:t>cast</w:t>
                      </w:r>
                      <w:r w:rsidRPr="00EF5161">
                        <w:rPr>
                          <w:sz w:val="20"/>
                          <w:szCs w:val="20"/>
                        </w:rPr>
                        <w:t xml:space="preserve"> or reporting “claustrophobia in </w:t>
                      </w:r>
                      <w:r>
                        <w:rPr>
                          <w:sz w:val="20"/>
                          <w:szCs w:val="20"/>
                        </w:rPr>
                        <w:t>cast</w:t>
                      </w:r>
                      <w:r w:rsidRPr="00EF5161">
                        <w:rPr>
                          <w:sz w:val="20"/>
                          <w:szCs w:val="20"/>
                        </w:rPr>
                        <w:t xml:space="preserve">” </w:t>
                      </w:r>
                      <w:r>
                        <w:rPr>
                          <w:sz w:val="20"/>
                          <w:szCs w:val="20"/>
                        </w:rPr>
                        <w:t xml:space="preserve">should </w:t>
                      </w:r>
                      <w:r w:rsidRPr="00EF5161">
                        <w:rPr>
                          <w:sz w:val="20"/>
                          <w:szCs w:val="20"/>
                        </w:rPr>
                        <w:t xml:space="preserve"> trigger immediate referral to specialist physiotherapist within clinic</w:t>
                      </w:r>
                      <w:r w:rsidRPr="00EF5161">
                        <w:rPr>
                          <w:bCs/>
                          <w:sz w:val="20"/>
                          <w:szCs w:val="20"/>
                        </w:rPr>
                        <w:t> </w:t>
                      </w:r>
                    </w:p>
                  </w:txbxContent>
                </v:textbox>
                <w10:wrap type="square"/>
              </v:shape>
            </w:pict>
          </mc:Fallback>
        </mc:AlternateContent>
      </w:r>
    </w:p>
    <w:p w14:paraId="09BB93F9" w14:textId="77777777" w:rsidR="00DB419F" w:rsidRPr="009A3CDD" w:rsidRDefault="00DB419F" w:rsidP="00043EBC">
      <w:pPr>
        <w:autoSpaceDE w:val="0"/>
        <w:autoSpaceDN w:val="0"/>
        <w:adjustRightInd w:val="0"/>
        <w:spacing w:after="0" w:line="240" w:lineRule="auto"/>
        <w:jc w:val="both"/>
        <w:rPr>
          <w:rFonts w:ascii="Calibri" w:hAnsi="Calibri" w:cs="Calibri"/>
          <w:b/>
          <w:sz w:val="20"/>
          <w:szCs w:val="20"/>
        </w:rPr>
      </w:pPr>
    </w:p>
    <w:p w14:paraId="7C287C2A" w14:textId="289EB541" w:rsidR="007C5D5D" w:rsidRDefault="005839B3" w:rsidP="007C5D5D">
      <w:pPr>
        <w:autoSpaceDE w:val="0"/>
        <w:autoSpaceDN w:val="0"/>
        <w:adjustRightInd w:val="0"/>
        <w:spacing w:after="0" w:line="240" w:lineRule="auto"/>
        <w:rPr>
          <w:rFonts w:ascii="Calibri" w:hAnsi="Calibri" w:cs="Calibri"/>
          <w:b/>
          <w:sz w:val="20"/>
          <w:szCs w:val="20"/>
        </w:rPr>
      </w:pPr>
      <w:r>
        <w:rPr>
          <w:rFonts w:ascii="Calibri" w:hAnsi="Calibri" w:cs="Calibri"/>
          <w:b/>
          <w:sz w:val="20"/>
          <w:szCs w:val="20"/>
        </w:rPr>
        <w:t>Psychological aspects of CRPS</w:t>
      </w:r>
      <w:r w:rsidR="007C5D5D">
        <w:rPr>
          <w:rFonts w:ascii="Calibri" w:hAnsi="Calibri" w:cs="Calibri"/>
          <w:b/>
          <w:sz w:val="20"/>
          <w:szCs w:val="20"/>
        </w:rPr>
        <w:br/>
      </w:r>
    </w:p>
    <w:p w14:paraId="383046C0" w14:textId="79F213B7" w:rsidR="006230D3" w:rsidRDefault="006230D3" w:rsidP="00043EBC">
      <w:pPr>
        <w:autoSpaceDE w:val="0"/>
        <w:autoSpaceDN w:val="0"/>
        <w:adjustRightInd w:val="0"/>
        <w:spacing w:after="0" w:line="240" w:lineRule="auto"/>
        <w:jc w:val="both"/>
        <w:rPr>
          <w:rFonts w:cs="Calibri"/>
          <w:sz w:val="20"/>
          <w:szCs w:val="20"/>
        </w:rPr>
      </w:pPr>
      <w:r>
        <w:rPr>
          <w:rFonts w:cs="Calibri"/>
          <w:sz w:val="20"/>
          <w:szCs w:val="20"/>
        </w:rPr>
        <w:t xml:space="preserve">Several decades ago the existence of a ‘CRPS personality’ was proposed, but this is now </w:t>
      </w:r>
      <w:r w:rsidRPr="00672F8A">
        <w:rPr>
          <w:rFonts w:cs="Calibri"/>
          <w:sz w:val="20"/>
          <w:szCs w:val="20"/>
        </w:rPr>
        <w:t>obsolete</w:t>
      </w:r>
      <w:r w:rsidR="00B408D2">
        <w:rPr>
          <w:rFonts w:cs="Calibri"/>
          <w:sz w:val="20"/>
          <w:szCs w:val="20"/>
        </w:rPr>
        <w:fldChar w:fldCharType="begin" w:fldLock="1"/>
      </w:r>
      <w:r w:rsidR="00B408D2">
        <w:rPr>
          <w:rFonts w:cs="Calibri"/>
          <w:sz w:val="20"/>
          <w:szCs w:val="20"/>
        </w:rPr>
        <w:instrText>ADDIN CSL_CITATION {"citationItems":[{"id":"ITEM-1","itemData":{"DOI":"10.1016/j.pain.2009.05.003","ISBN":"1872-6623 (Electronic) 0304-3959 (Linking)","ISSN":"03043959","PMID":"19573987","abstract":"Complex Regional Pain Syndrome type 1 (CRPS1) is a complication after trauma or surgery. Its pathophysiology is still a matter of debate, and psychological factors have been suggested to play a role, although their influence is unclear. The aim of this study was to investigate the evidence for the influence of psychological factors on the onset and maintenance of CRPS1 in adults. In a systematic review, articles were selected using Cochrane, Pubmed/Medline, Psychinfo, and Cinahl since 1980. Only original articles and empirical studies were included. Based on these selection criteria, 31 articles were identified. Studies were evaluated and weighted using a quality assessment instrument. The few prospective studies do not report a relationship between CRPS1 and depression, anxiety, neuroticism, or anger. The results of the retrospective/cross-sectional studies yield contradictory results regarding psychological problems in patients with CRPS1. A majority show no association, and studies with a higher methodological quality lean to a conclusion of no relationship between psychological factors and CRPS1. The majority of included studies (N = 24; 77%) had only a poor to moderate methodological quality. Although many patients with CRPS1 are stigmatized as being psychologically different, this literature review identified no relationship between CRPS1 and several psychological factors. Only life events seemed to be associated with CRPS1: patients who experienced more life events appeared to have a greater chance of developing CRPS1. More studies with greater methodological quality and more participants should be performed on the association between psychological factors and the development and course of CRPS1. © 2009 International Association for the Study of Pain.","author":[{"dropping-particle":"","family":"Beerthuizen","given":"Annemerle","non-dropping-particle":"","parse-names":false,"suffix":""},{"dropping-particle":"","family":"'t Spijker","given":"Adriaan","non-dropping-particle":"van","parse-names":false,"suffix":""},{"dropping-particle":"","family":"Huygen","given":"Frank J.P.M.","non-dropping-particle":"","parse-names":false,"suffix":""},{"dropping-particle":"","family":"Klein","given":"Jan","non-dropping-particle":"","parse-names":false,"suffix":""},{"dropping-particle":"","family":"Wit","given":"Rianne","non-dropping-particle":"de","parse-names":false,"suffix":""}],"container-title":"Pain","id":"ITEM-1","issue":"1-2","issued":{"date-parts":[["2009"]]},"page":"52-59","publisher":"International Association for the Study of Pain","title":"Is there an association between psychological factors and the Complex Regional Pain Syndrome type 1 (CRPS1) in adults? A systematic review","type":"article-journal","volume":"145"},"uris":["http://www.mendeley.com/documents/?uuid=2dddddf8-3a07-4898-b5bf-2f1217f1adb6"]}],"mendeley":{"formattedCitation":"&lt;sup&gt;18&lt;/sup&gt;","plainTextFormattedCitation":"18","previouslyFormattedCitation":"&lt;sup&gt;18&lt;/sup&gt;"},"properties":{"noteIndex":0},"schema":"https://github.com/citation-style-language/schema/raw/master/csl-citation.json"}</w:instrText>
      </w:r>
      <w:r w:rsidR="00B408D2">
        <w:rPr>
          <w:rFonts w:cs="Calibri"/>
          <w:sz w:val="20"/>
          <w:szCs w:val="20"/>
        </w:rPr>
        <w:fldChar w:fldCharType="separate"/>
      </w:r>
      <w:r w:rsidR="00B408D2" w:rsidRPr="00B408D2">
        <w:rPr>
          <w:rFonts w:cs="Calibri"/>
          <w:noProof/>
          <w:sz w:val="20"/>
          <w:szCs w:val="20"/>
          <w:vertAlign w:val="superscript"/>
        </w:rPr>
        <w:t>18</w:t>
      </w:r>
      <w:r w:rsidR="00B408D2">
        <w:rPr>
          <w:rFonts w:cs="Calibri"/>
          <w:sz w:val="20"/>
          <w:szCs w:val="20"/>
        </w:rPr>
        <w:fldChar w:fldCharType="end"/>
      </w:r>
      <w:r w:rsidR="00BB643A">
        <w:rPr>
          <w:rFonts w:cs="Calibri"/>
          <w:sz w:val="20"/>
          <w:szCs w:val="20"/>
        </w:rPr>
        <w:t xml:space="preserve"> </w:t>
      </w:r>
      <w:r>
        <w:rPr>
          <w:rFonts w:cs="Calibri"/>
          <w:sz w:val="20"/>
          <w:szCs w:val="20"/>
        </w:rPr>
        <w:t>and current</w:t>
      </w:r>
      <w:r w:rsidR="00DB419F">
        <w:rPr>
          <w:rFonts w:cs="Calibri"/>
          <w:sz w:val="20"/>
          <w:szCs w:val="20"/>
        </w:rPr>
        <w:t xml:space="preserve"> evidence suggests that psychological distress is generally not a risk factor for </w:t>
      </w:r>
      <w:r>
        <w:rPr>
          <w:rFonts w:cs="Calibri"/>
          <w:sz w:val="20"/>
          <w:szCs w:val="20"/>
        </w:rPr>
        <w:t xml:space="preserve">the development of </w:t>
      </w:r>
      <w:r w:rsidR="00DB419F">
        <w:rPr>
          <w:rFonts w:cs="Calibri"/>
          <w:sz w:val="20"/>
          <w:szCs w:val="20"/>
        </w:rPr>
        <w:t xml:space="preserve">CRPS. Having CRPS, as </w:t>
      </w:r>
      <w:r w:rsidR="00F364FA">
        <w:rPr>
          <w:rFonts w:cs="Calibri"/>
          <w:sz w:val="20"/>
          <w:szCs w:val="20"/>
        </w:rPr>
        <w:t xml:space="preserve">with </w:t>
      </w:r>
      <w:r w:rsidR="00DB419F">
        <w:rPr>
          <w:rFonts w:cs="Calibri"/>
          <w:sz w:val="20"/>
          <w:szCs w:val="20"/>
        </w:rPr>
        <w:t xml:space="preserve">any severe chronic pain is stressful and many patients will develop </w:t>
      </w:r>
      <w:r>
        <w:rPr>
          <w:rFonts w:cs="Calibri"/>
          <w:sz w:val="20"/>
          <w:szCs w:val="20"/>
        </w:rPr>
        <w:t xml:space="preserve">secondary </w:t>
      </w:r>
      <w:r w:rsidR="00DB419F">
        <w:rPr>
          <w:rFonts w:cs="Calibri"/>
          <w:sz w:val="20"/>
          <w:szCs w:val="20"/>
        </w:rPr>
        <w:t xml:space="preserve">psychological co-morbidity such as anxiety or depression. This should be recognised and treated as with any other condition (e.g. depression in a patient with diabetes). </w:t>
      </w:r>
    </w:p>
    <w:p w14:paraId="2F171861" w14:textId="77777777" w:rsidR="006230D3" w:rsidRDefault="006230D3" w:rsidP="00043EBC">
      <w:pPr>
        <w:autoSpaceDE w:val="0"/>
        <w:autoSpaceDN w:val="0"/>
        <w:adjustRightInd w:val="0"/>
        <w:spacing w:after="0" w:line="240" w:lineRule="auto"/>
        <w:jc w:val="both"/>
        <w:rPr>
          <w:rFonts w:cs="Calibri"/>
          <w:sz w:val="20"/>
          <w:szCs w:val="20"/>
        </w:rPr>
      </w:pPr>
    </w:p>
    <w:p w14:paraId="240F18E8" w14:textId="77777777" w:rsidR="00DB419F" w:rsidRDefault="00DB419F" w:rsidP="00043EBC">
      <w:pPr>
        <w:autoSpaceDE w:val="0"/>
        <w:autoSpaceDN w:val="0"/>
        <w:adjustRightInd w:val="0"/>
        <w:spacing w:after="0" w:line="240" w:lineRule="auto"/>
        <w:jc w:val="both"/>
        <w:rPr>
          <w:rFonts w:cs="Calibri"/>
          <w:sz w:val="20"/>
          <w:szCs w:val="20"/>
        </w:rPr>
      </w:pPr>
      <w:r>
        <w:rPr>
          <w:rFonts w:cs="Calibri"/>
          <w:sz w:val="20"/>
          <w:szCs w:val="20"/>
        </w:rPr>
        <w:t xml:space="preserve">Whether or not psychological factors constitute a risk in CRPS-subgroups, or contribute to the perpetuation of </w:t>
      </w:r>
      <w:r w:rsidR="00DF50D4">
        <w:rPr>
          <w:rFonts w:cs="Calibri"/>
          <w:sz w:val="20"/>
          <w:szCs w:val="20"/>
        </w:rPr>
        <w:t xml:space="preserve">CRPS has not yet been clarified. </w:t>
      </w:r>
    </w:p>
    <w:p w14:paraId="723B43AF" w14:textId="77777777" w:rsidR="00245D14" w:rsidRDefault="00245D14" w:rsidP="00043EBC">
      <w:pPr>
        <w:autoSpaceDE w:val="0"/>
        <w:autoSpaceDN w:val="0"/>
        <w:adjustRightInd w:val="0"/>
        <w:spacing w:after="0" w:line="240" w:lineRule="auto"/>
        <w:jc w:val="both"/>
        <w:rPr>
          <w:rFonts w:cs="Calibri"/>
          <w:sz w:val="20"/>
          <w:szCs w:val="20"/>
        </w:rPr>
      </w:pPr>
    </w:p>
    <w:p w14:paraId="66A094BF" w14:textId="56898D49" w:rsidR="00DA28D5" w:rsidRPr="006230D3" w:rsidRDefault="006230D3" w:rsidP="00043EB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Rarely</w:t>
      </w:r>
      <w:r w:rsidRPr="00A22C25">
        <w:rPr>
          <w:rFonts w:ascii="Calibri" w:hAnsi="Calibri" w:cs="Calibri"/>
          <w:sz w:val="20"/>
          <w:szCs w:val="20"/>
        </w:rPr>
        <w:t xml:space="preserve"> people self-induce signs with the aim of making their limb appear as though they have CRPS</w:t>
      </w:r>
      <w:r>
        <w:rPr>
          <w:rFonts w:ascii="Calibri" w:hAnsi="Calibri" w:cs="Calibri"/>
          <w:sz w:val="20"/>
          <w:szCs w:val="20"/>
        </w:rPr>
        <w:t>. Methods have been described</w:t>
      </w:r>
      <w:r w:rsidR="00B408D2">
        <w:rPr>
          <w:rFonts w:ascii="Calibri" w:hAnsi="Calibri" w:cs="Calibri"/>
          <w:sz w:val="20"/>
          <w:szCs w:val="20"/>
        </w:rPr>
        <w:fldChar w:fldCharType="begin" w:fldLock="1"/>
      </w:r>
      <w:r w:rsidR="00B408D2">
        <w:rPr>
          <w:rFonts w:ascii="Calibri" w:hAnsi="Calibri" w:cs="Calibri"/>
          <w:sz w:val="20"/>
          <w:szCs w:val="20"/>
        </w:rPr>
        <w:instrText>ADDIN CSL_CITATION {"citationItems":[{"id":"ITEM-1","itemData":{"DOI":"10.1097/AJP.0b013e31815ca278","ISBN":"0749-8047","ISSN":"07498047","PMID":"18209524","abstract":"INTRODUCTION: Although there have been a few case reports in the literature of self-inflicted symptoms presenting as complex regional pain syndrome (CRPS), there has been no systematic study. This report investigates the period prevalence and characteristics of self-induced disorders in patients referred to a comprehensive pain clinic with a diagnosis of CRPS. METHODS: Retrospective chart review was conducted for all cases referred as \"neuropathic pain\" to a comprehensive pain clinic over a period of 2 years. RESULTS: Out of 175 consecutive neuropathic pain referrals over a 2-year period, 41 were specifically referred as CRPS. Application of (modified) 1994 IASP CRPS criteria confirmed the diagnosis of CRPS in 11/15 men and in 15/26 women. Four of the 15 women had evidence of active self-induced signs and symptoms (eg, ligation of the limb, ulcerations, bizarre migrating wounds), which abated with casting, strict observation, discussion with the patient, or other intervention. The characteristics of these cases are presented and compared with other similar cases seen in previous years. CONCLUSIONS: This is the first report of a case series of patients diagnosed as CRPS with self-induced symptoms. We discuss in detail limitations of the study, factors that contribute to the index of suspicion, and the complex nature of the behavior including the overlap between factitious disorder, somatoform disorders, and malingering, whereas we stress the legitimacy of CRPS as a diagnosis.","author":[{"dropping-particle":"","family":"Mailis-Gagnon","given":"Angela","non-dropping-particle":"","parse-names":false,"suffix":""},{"dropping-particle":"","family":"Nicholson","given":"Keith","non-dropping-particle":"","parse-names":false,"suffix":""},{"dropping-particle":"","family":"Blumberger","given":"Daniel","non-dropping-particle":"","parse-names":false,"suffix":""},{"dropping-particle":"","family":"Zurowski","given":"Mateusz","non-dropping-particle":"","parse-names":false,"suffix":""}],"container-title":"Clinical Journal of Pain","id":"ITEM-1","issue":"2","issued":{"date-parts":[["2008"]]},"page":"176-185","title":"Characteristics and period prevalence of self-induced disorder in patients referred to a pain clinic with the diagnosis of complex regional pain syndrome","type":"article-journal","volume":"24"},"uris":["http://www.mendeley.com/documents/?uuid=f4aeeba3-580f-4589-8aed-1a4d029dadef"]}],"mendeley":{"formattedCitation":"&lt;sup&gt;19&lt;/sup&gt;","plainTextFormattedCitation":"19","previouslyFormattedCitation":"&lt;sup&gt;19&lt;/sup&gt;"},"properties":{"noteIndex":0},"schema":"https://github.com/citation-style-language/schema/raw/master/csl-citation.json"}</w:instrText>
      </w:r>
      <w:r w:rsidR="00B408D2">
        <w:rPr>
          <w:rFonts w:ascii="Calibri" w:hAnsi="Calibri" w:cs="Calibri"/>
          <w:sz w:val="20"/>
          <w:szCs w:val="20"/>
        </w:rPr>
        <w:fldChar w:fldCharType="separate"/>
      </w:r>
      <w:r w:rsidR="00B408D2" w:rsidRPr="00B408D2">
        <w:rPr>
          <w:rFonts w:ascii="Calibri" w:hAnsi="Calibri" w:cs="Calibri"/>
          <w:noProof/>
          <w:sz w:val="20"/>
          <w:szCs w:val="20"/>
          <w:vertAlign w:val="superscript"/>
        </w:rPr>
        <w:t>19</w:t>
      </w:r>
      <w:r w:rsidR="00B408D2">
        <w:rPr>
          <w:rFonts w:ascii="Calibri" w:hAnsi="Calibri" w:cs="Calibri"/>
          <w:sz w:val="20"/>
          <w:szCs w:val="20"/>
        </w:rPr>
        <w:fldChar w:fldCharType="end"/>
      </w:r>
      <w:r w:rsidRPr="00D226AA">
        <w:rPr>
          <w:rFonts w:ascii="Calibri" w:hAnsi="Calibri" w:cs="Calibri"/>
          <w:color w:val="FF0000"/>
          <w:sz w:val="20"/>
          <w:szCs w:val="20"/>
        </w:rPr>
        <w:t xml:space="preserve"> </w:t>
      </w:r>
      <w:r>
        <w:rPr>
          <w:rFonts w:ascii="Calibri" w:hAnsi="Calibri" w:cs="Calibri"/>
          <w:sz w:val="20"/>
          <w:szCs w:val="20"/>
        </w:rPr>
        <w:t xml:space="preserve">and clinicians should be cautious of this. While such actions may occasionally be employed to gain benefits in a medico-legal context, in very rare cases serious psychiatric </w:t>
      </w:r>
      <w:r w:rsidR="00F364FA">
        <w:rPr>
          <w:rFonts w:ascii="Calibri" w:hAnsi="Calibri" w:cs="Calibri"/>
          <w:sz w:val="20"/>
          <w:szCs w:val="20"/>
        </w:rPr>
        <w:t>‘</w:t>
      </w:r>
      <w:r>
        <w:rPr>
          <w:rFonts w:ascii="Calibri" w:hAnsi="Calibri" w:cs="Calibri"/>
          <w:sz w:val="20"/>
          <w:szCs w:val="20"/>
        </w:rPr>
        <w:t>factitious disorder</w:t>
      </w:r>
      <w:r w:rsidR="00F364FA">
        <w:rPr>
          <w:rFonts w:ascii="Calibri" w:hAnsi="Calibri" w:cs="Calibri"/>
          <w:sz w:val="20"/>
          <w:szCs w:val="20"/>
        </w:rPr>
        <w:t>’</w:t>
      </w:r>
      <w:r>
        <w:rPr>
          <w:rFonts w:ascii="Calibri" w:hAnsi="Calibri" w:cs="Calibri"/>
          <w:sz w:val="20"/>
          <w:szCs w:val="20"/>
        </w:rPr>
        <w:t xml:space="preserve">, may be present, where patients create symptoms to gain medical attention.  </w:t>
      </w:r>
    </w:p>
    <w:p w14:paraId="39774D1C" w14:textId="77777777" w:rsidR="007A15F1" w:rsidRDefault="007A15F1" w:rsidP="00043EBC">
      <w:pPr>
        <w:autoSpaceDE w:val="0"/>
        <w:autoSpaceDN w:val="0"/>
        <w:adjustRightInd w:val="0"/>
        <w:spacing w:after="0" w:line="240" w:lineRule="auto"/>
        <w:jc w:val="both"/>
        <w:rPr>
          <w:rFonts w:cs="Calibri"/>
          <w:sz w:val="20"/>
          <w:szCs w:val="20"/>
        </w:rPr>
      </w:pPr>
    </w:p>
    <w:p w14:paraId="30D61054" w14:textId="77777777" w:rsidR="003C1906" w:rsidRDefault="00FE386D" w:rsidP="00043EBC">
      <w:pPr>
        <w:jc w:val="both"/>
        <w:rPr>
          <w:sz w:val="20"/>
          <w:szCs w:val="20"/>
        </w:rPr>
      </w:pPr>
      <w:r>
        <w:rPr>
          <w:b/>
          <w:sz w:val="20"/>
          <w:szCs w:val="20"/>
        </w:rPr>
        <w:t>Surgery in patients with CRPS</w:t>
      </w:r>
    </w:p>
    <w:p w14:paraId="1F3D223C" w14:textId="6456C2B2" w:rsidR="0096191B" w:rsidRPr="0096191B" w:rsidRDefault="0096191B" w:rsidP="00043EBC">
      <w:pPr>
        <w:autoSpaceDE w:val="0"/>
        <w:autoSpaceDN w:val="0"/>
        <w:adjustRightInd w:val="0"/>
        <w:spacing w:after="0" w:line="240" w:lineRule="auto"/>
        <w:jc w:val="both"/>
        <w:rPr>
          <w:rFonts w:ascii="Calibri" w:hAnsi="Calibri" w:cs="Calibri"/>
          <w:i/>
          <w:sz w:val="20"/>
          <w:szCs w:val="20"/>
        </w:rPr>
      </w:pPr>
      <w:r w:rsidRPr="0096191B">
        <w:rPr>
          <w:rFonts w:ascii="Calibri" w:hAnsi="Calibri" w:cs="Calibri"/>
          <w:i/>
          <w:sz w:val="20"/>
          <w:szCs w:val="20"/>
        </w:rPr>
        <w:t xml:space="preserve">Operating </w:t>
      </w:r>
      <w:r w:rsidR="00F66740">
        <w:rPr>
          <w:rFonts w:ascii="Calibri" w:hAnsi="Calibri" w:cs="Calibri"/>
          <w:i/>
          <w:sz w:val="20"/>
          <w:szCs w:val="20"/>
        </w:rPr>
        <w:t xml:space="preserve">on </w:t>
      </w:r>
      <w:r w:rsidR="00F66740" w:rsidRPr="0096191B">
        <w:rPr>
          <w:rFonts w:ascii="Calibri" w:hAnsi="Calibri" w:cs="Calibri"/>
          <w:i/>
          <w:sz w:val="20"/>
          <w:szCs w:val="20"/>
        </w:rPr>
        <w:t>a</w:t>
      </w:r>
      <w:r w:rsidRPr="0096191B">
        <w:rPr>
          <w:rFonts w:ascii="Calibri" w:hAnsi="Calibri" w:cs="Calibri"/>
          <w:i/>
          <w:sz w:val="20"/>
          <w:szCs w:val="20"/>
        </w:rPr>
        <w:t xml:space="preserve"> CRPS-affected limb</w:t>
      </w:r>
    </w:p>
    <w:p w14:paraId="075728B9" w14:textId="67CF68FF" w:rsidR="0075306C" w:rsidRDefault="009B6B1D" w:rsidP="00043EBC">
      <w:pPr>
        <w:autoSpaceDE w:val="0"/>
        <w:autoSpaceDN w:val="0"/>
        <w:adjustRightInd w:val="0"/>
        <w:spacing w:after="0" w:line="240" w:lineRule="auto"/>
        <w:jc w:val="both"/>
        <w:rPr>
          <w:rFonts w:ascii="Calibri" w:hAnsi="Calibri" w:cs="Calibri"/>
          <w:sz w:val="20"/>
          <w:szCs w:val="20"/>
        </w:rPr>
      </w:pPr>
      <w:r w:rsidRPr="001878C4">
        <w:rPr>
          <w:rFonts w:ascii="Calibri" w:hAnsi="Calibri" w:cs="Calibri"/>
          <w:sz w:val="20"/>
          <w:szCs w:val="20"/>
        </w:rPr>
        <w:t>Elective surgery on a limb previously affected by CRPS should be delayed</w:t>
      </w:r>
      <w:r w:rsidR="0096191B">
        <w:rPr>
          <w:rFonts w:ascii="Calibri" w:hAnsi="Calibri" w:cs="Calibri"/>
          <w:sz w:val="20"/>
          <w:szCs w:val="20"/>
        </w:rPr>
        <w:t xml:space="preserve"> where possible</w:t>
      </w:r>
      <w:r w:rsidRPr="001878C4">
        <w:rPr>
          <w:rFonts w:ascii="Calibri" w:hAnsi="Calibri" w:cs="Calibri"/>
          <w:sz w:val="20"/>
          <w:szCs w:val="20"/>
        </w:rPr>
        <w:t xml:space="preserve"> until acute signs of CRPS have clearly improve</w:t>
      </w:r>
      <w:r>
        <w:rPr>
          <w:rFonts w:ascii="Calibri" w:hAnsi="Calibri" w:cs="Calibri"/>
          <w:sz w:val="20"/>
          <w:szCs w:val="20"/>
        </w:rPr>
        <w:t>d and stabilised</w:t>
      </w:r>
      <w:r w:rsidRPr="001878C4">
        <w:rPr>
          <w:rFonts w:ascii="Calibri" w:hAnsi="Calibri" w:cs="Calibri"/>
          <w:sz w:val="20"/>
          <w:szCs w:val="20"/>
        </w:rPr>
        <w:t xml:space="preserve">. </w:t>
      </w:r>
      <w:r>
        <w:rPr>
          <w:rFonts w:ascii="Calibri" w:hAnsi="Calibri" w:cs="Calibri"/>
          <w:sz w:val="20"/>
          <w:szCs w:val="20"/>
        </w:rPr>
        <w:t xml:space="preserve">Waiting </w:t>
      </w:r>
      <w:r w:rsidR="0096191B">
        <w:rPr>
          <w:rFonts w:ascii="Calibri" w:hAnsi="Calibri" w:cs="Calibri"/>
          <w:sz w:val="20"/>
          <w:szCs w:val="20"/>
        </w:rPr>
        <w:t xml:space="preserve">for </w:t>
      </w:r>
      <w:r>
        <w:rPr>
          <w:rFonts w:ascii="Calibri" w:hAnsi="Calibri" w:cs="Calibri"/>
          <w:sz w:val="20"/>
          <w:szCs w:val="20"/>
        </w:rPr>
        <w:t>a pe</w:t>
      </w:r>
      <w:r w:rsidR="0096191B">
        <w:rPr>
          <w:rFonts w:ascii="Calibri" w:hAnsi="Calibri" w:cs="Calibri"/>
          <w:sz w:val="20"/>
          <w:szCs w:val="20"/>
        </w:rPr>
        <w:t xml:space="preserve">riod of a year after the CRPS onset </w:t>
      </w:r>
      <w:r w:rsidR="00117EE0">
        <w:rPr>
          <w:rFonts w:ascii="Calibri" w:hAnsi="Calibri" w:cs="Calibri"/>
          <w:sz w:val="20"/>
          <w:szCs w:val="20"/>
        </w:rPr>
        <w:t xml:space="preserve">should generally </w:t>
      </w:r>
      <w:r w:rsidR="0096191B">
        <w:rPr>
          <w:rFonts w:ascii="Calibri" w:hAnsi="Calibri" w:cs="Calibri"/>
          <w:sz w:val="20"/>
          <w:szCs w:val="20"/>
        </w:rPr>
        <w:t>achieve this. Based on the limited evidence available, it</w:t>
      </w:r>
      <w:r w:rsidRPr="001878C4">
        <w:rPr>
          <w:rFonts w:ascii="Calibri" w:hAnsi="Calibri" w:cs="Calibri"/>
          <w:sz w:val="20"/>
          <w:szCs w:val="20"/>
        </w:rPr>
        <w:t xml:space="preserve"> is thought </w:t>
      </w:r>
      <w:r w:rsidR="0096191B">
        <w:rPr>
          <w:rFonts w:ascii="Calibri" w:hAnsi="Calibri" w:cs="Calibri"/>
          <w:sz w:val="20"/>
          <w:szCs w:val="20"/>
        </w:rPr>
        <w:t xml:space="preserve">that </w:t>
      </w:r>
      <w:r w:rsidRPr="001878C4">
        <w:rPr>
          <w:rFonts w:ascii="Calibri" w:hAnsi="Calibri" w:cs="Calibri"/>
          <w:sz w:val="20"/>
          <w:szCs w:val="20"/>
        </w:rPr>
        <w:t>the rate of operation-triggered recurrence of CRPS is &lt;15%, with most recurrent cases being mild</w:t>
      </w:r>
      <w:r w:rsidR="00A43F45">
        <w:rPr>
          <w:rFonts w:ascii="Calibri" w:hAnsi="Calibri" w:cs="Calibri"/>
          <w:sz w:val="20"/>
          <w:szCs w:val="20"/>
        </w:rPr>
        <w:t>.</w:t>
      </w:r>
      <w:r w:rsidR="00B408D2">
        <w:rPr>
          <w:rFonts w:ascii="Calibri" w:hAnsi="Calibri" w:cs="Calibri"/>
          <w:sz w:val="20"/>
          <w:szCs w:val="20"/>
        </w:rPr>
        <w:fldChar w:fldCharType="begin" w:fldLock="1"/>
      </w:r>
      <w:r w:rsidR="00B408D2">
        <w:rPr>
          <w:rFonts w:ascii="Calibri" w:hAnsi="Calibri" w:cs="Calibri"/>
          <w:sz w:val="20"/>
          <w:szCs w:val="20"/>
        </w:rPr>
        <w:instrText>ADDIN CSL_CITATION {"citationItems":[{"id":"ITEM-1","itemData":{"ISBN":"0301-620X (Print)\\r0301-620X (Linking)","ISSN":"0301-620X","PMID":"3680346","abstract":"Thirty-six patients with reflex sympathetic dystrophy primarily affecting the knee were reviewed. Injuries or operation about the patellofemoral joint triggered its onset in 64% of patients. Co-existent mechanical derangement of the knee was present in 64% of patients. Those patients who underwent sympathetic blockade or sympathectomy within one year of onset of symptoms had significantly better pain and function scores than those in whom intervention was later. Early diagnosis remains the key to successful management. Surgery for co-existent mechanical derangement in the affected knee should not be performed until the syndrome is controlled.","author":[{"dropping-particle":"","family":"Katz","given":"M M","non-dropping-particle":"","parse-names":false,"suffix":""},{"dropping-particle":"","family":"Hungerford","given":"D S","non-dropping-particle":"","parse-names":false,"suffix":""}],"container-title":"The Journal of bone and joint surgery. British volume","id":"ITEM-1","issue":"5","issued":{"date-parts":[["1987"]]},"page":"797-803","title":"Reflex sympathetic dystrophy affecting the knee.","type":"article-journal","volume":"69"},"uris":["http://www.mendeley.com/documents/?uuid=39375835-8db0-4081-8dc4-f89174379d62"]},{"id":"ITEM-2","itemData":{"ISSN":"01775537","PMID":"7886464","author":[{"dropping-particle":"","family":"Veldman","given":"PHJM","non-dropping-particle":"","parse-names":false,"suffix":""},{"dropping-particle":"","family":"Goris","given":"RJA","non-dropping-particle":"","parse-names":false,"suffix":""}],"container-title":"Unfallenchirug","id":"ITEM-2","issued":{"date-parts":[["1995"]]},"page":"45-48","title":"Surgery on extremities with reflex sympathetic dystrophy","type":"article-journal","volume":"98"},"uris":["http://www.mendeley.com/documents/?uuid=1cef1b2a-4e57-46e2-a085-df0cb4c72318"]}],"mendeley":{"formattedCitation":"&lt;sup&gt;20,21&lt;/sup&gt;","plainTextFormattedCitation":"20,21","previouslyFormattedCitation":"&lt;sup&gt;20,21&lt;/sup&gt;"},"properties":{"noteIndex":0},"schema":"https://github.com/citation-style-language/schema/raw/master/csl-citation.json"}</w:instrText>
      </w:r>
      <w:r w:rsidR="00B408D2">
        <w:rPr>
          <w:rFonts w:ascii="Calibri" w:hAnsi="Calibri" w:cs="Calibri"/>
          <w:sz w:val="20"/>
          <w:szCs w:val="20"/>
        </w:rPr>
        <w:fldChar w:fldCharType="separate"/>
      </w:r>
      <w:r w:rsidR="00B408D2" w:rsidRPr="00B408D2">
        <w:rPr>
          <w:rFonts w:ascii="Calibri" w:hAnsi="Calibri" w:cs="Calibri"/>
          <w:noProof/>
          <w:sz w:val="20"/>
          <w:szCs w:val="20"/>
          <w:vertAlign w:val="superscript"/>
        </w:rPr>
        <w:t>20,21</w:t>
      </w:r>
      <w:r w:rsidR="00B408D2">
        <w:rPr>
          <w:rFonts w:ascii="Calibri" w:hAnsi="Calibri" w:cs="Calibri"/>
          <w:sz w:val="20"/>
          <w:szCs w:val="20"/>
        </w:rPr>
        <w:fldChar w:fldCharType="end"/>
      </w:r>
      <w:r w:rsidR="0096191B">
        <w:rPr>
          <w:rFonts w:ascii="Calibri" w:hAnsi="Calibri" w:cs="Calibri"/>
          <w:sz w:val="20"/>
          <w:szCs w:val="20"/>
        </w:rPr>
        <w:t xml:space="preserve"> </w:t>
      </w:r>
      <w:r w:rsidR="0075306C" w:rsidRPr="00003BB2">
        <w:rPr>
          <w:rFonts w:ascii="Calibri" w:hAnsi="Calibri" w:cs="Calibri"/>
          <w:sz w:val="20"/>
          <w:szCs w:val="20"/>
        </w:rPr>
        <w:t xml:space="preserve">If surgery on an affected limb is </w:t>
      </w:r>
      <w:r w:rsidR="0075306C">
        <w:rPr>
          <w:rFonts w:ascii="Calibri" w:hAnsi="Calibri" w:cs="Calibri"/>
          <w:sz w:val="20"/>
          <w:szCs w:val="20"/>
        </w:rPr>
        <w:t>unavoidable</w:t>
      </w:r>
      <w:r w:rsidR="0075306C" w:rsidRPr="00003BB2">
        <w:rPr>
          <w:rFonts w:ascii="Calibri" w:hAnsi="Calibri" w:cs="Calibri"/>
          <w:sz w:val="20"/>
          <w:szCs w:val="20"/>
        </w:rPr>
        <w:t xml:space="preserve">, this should </w:t>
      </w:r>
      <w:r w:rsidR="00117EE0">
        <w:rPr>
          <w:rFonts w:ascii="Calibri" w:hAnsi="Calibri" w:cs="Calibri"/>
          <w:sz w:val="20"/>
          <w:szCs w:val="20"/>
        </w:rPr>
        <w:t xml:space="preserve">ideally </w:t>
      </w:r>
      <w:r w:rsidR="0075306C" w:rsidRPr="00003BB2">
        <w:rPr>
          <w:rFonts w:ascii="Calibri" w:hAnsi="Calibri" w:cs="Calibri"/>
          <w:sz w:val="20"/>
          <w:szCs w:val="20"/>
        </w:rPr>
        <w:t>be performed by a surgeon</w:t>
      </w:r>
      <w:r w:rsidR="0075306C">
        <w:rPr>
          <w:rFonts w:ascii="Calibri" w:hAnsi="Calibri" w:cs="Calibri"/>
          <w:sz w:val="20"/>
          <w:szCs w:val="20"/>
        </w:rPr>
        <w:t xml:space="preserve"> </w:t>
      </w:r>
      <w:r w:rsidR="0075306C" w:rsidRPr="00003BB2">
        <w:rPr>
          <w:rFonts w:ascii="Calibri" w:hAnsi="Calibri" w:cs="Calibri"/>
          <w:sz w:val="20"/>
          <w:szCs w:val="20"/>
        </w:rPr>
        <w:t>with experience in operating on patients with CRPS with an anaesthetist who is also a pain</w:t>
      </w:r>
      <w:r w:rsidR="0075306C">
        <w:rPr>
          <w:rFonts w:ascii="Calibri" w:hAnsi="Calibri" w:cs="Calibri"/>
          <w:sz w:val="20"/>
          <w:szCs w:val="20"/>
        </w:rPr>
        <w:t xml:space="preserve"> </w:t>
      </w:r>
      <w:r w:rsidR="0075306C" w:rsidRPr="00003BB2">
        <w:rPr>
          <w:rFonts w:ascii="Calibri" w:hAnsi="Calibri" w:cs="Calibri"/>
          <w:sz w:val="20"/>
          <w:szCs w:val="20"/>
        </w:rPr>
        <w:t>specialist</w:t>
      </w:r>
      <w:r w:rsidR="00117EE0">
        <w:rPr>
          <w:rFonts w:ascii="Calibri" w:hAnsi="Calibri" w:cs="Calibri"/>
          <w:sz w:val="20"/>
          <w:szCs w:val="20"/>
        </w:rPr>
        <w:t>, and patients should be told about the risks involved.</w:t>
      </w:r>
    </w:p>
    <w:p w14:paraId="35C1FB47" w14:textId="1389ADEE" w:rsidR="00E37A70" w:rsidRDefault="00E37A70" w:rsidP="00043EBC">
      <w:pPr>
        <w:autoSpaceDE w:val="0"/>
        <w:autoSpaceDN w:val="0"/>
        <w:adjustRightInd w:val="0"/>
        <w:spacing w:after="0" w:line="240" w:lineRule="auto"/>
        <w:jc w:val="both"/>
        <w:rPr>
          <w:rFonts w:ascii="Calibri" w:hAnsi="Calibri" w:cs="Calibri"/>
          <w:sz w:val="20"/>
          <w:szCs w:val="20"/>
        </w:rPr>
      </w:pPr>
    </w:p>
    <w:p w14:paraId="23E244BA" w14:textId="3A734F10" w:rsidR="00123E5A" w:rsidRDefault="00123E5A" w:rsidP="00043EBC">
      <w:pPr>
        <w:autoSpaceDE w:val="0"/>
        <w:autoSpaceDN w:val="0"/>
        <w:adjustRightInd w:val="0"/>
        <w:spacing w:after="0" w:line="240" w:lineRule="auto"/>
        <w:jc w:val="both"/>
        <w:rPr>
          <w:rFonts w:ascii="Calibri" w:hAnsi="Calibri" w:cs="Calibri"/>
          <w:sz w:val="20"/>
          <w:szCs w:val="20"/>
        </w:rPr>
      </w:pPr>
    </w:p>
    <w:p w14:paraId="74ACFB31" w14:textId="77777777" w:rsidR="00123E5A" w:rsidRDefault="00123E5A" w:rsidP="00043EBC">
      <w:pPr>
        <w:autoSpaceDE w:val="0"/>
        <w:autoSpaceDN w:val="0"/>
        <w:adjustRightInd w:val="0"/>
        <w:spacing w:after="0" w:line="240" w:lineRule="auto"/>
        <w:jc w:val="both"/>
        <w:rPr>
          <w:rFonts w:ascii="Calibri" w:hAnsi="Calibri" w:cs="Calibri"/>
          <w:sz w:val="20"/>
          <w:szCs w:val="20"/>
        </w:rPr>
      </w:pPr>
    </w:p>
    <w:p w14:paraId="6DD1A3DD" w14:textId="77777777" w:rsidR="008D7723" w:rsidRPr="0096191B" w:rsidRDefault="008D7723" w:rsidP="008D7723">
      <w:pPr>
        <w:autoSpaceDE w:val="0"/>
        <w:autoSpaceDN w:val="0"/>
        <w:adjustRightInd w:val="0"/>
        <w:spacing w:after="0" w:line="240" w:lineRule="auto"/>
        <w:jc w:val="both"/>
        <w:rPr>
          <w:rFonts w:ascii="Calibri" w:hAnsi="Calibri" w:cs="Calibri"/>
          <w:i/>
          <w:sz w:val="20"/>
          <w:szCs w:val="20"/>
        </w:rPr>
      </w:pPr>
      <w:r w:rsidRPr="0096191B">
        <w:rPr>
          <w:rFonts w:ascii="Calibri" w:hAnsi="Calibri" w:cs="Calibri"/>
          <w:i/>
          <w:sz w:val="20"/>
          <w:szCs w:val="20"/>
        </w:rPr>
        <w:lastRenderedPageBreak/>
        <w:t>Operating in a non-CRPS affected area in a patient with a history of CRPS</w:t>
      </w:r>
    </w:p>
    <w:p w14:paraId="1E8843A8" w14:textId="77777777" w:rsidR="008D7723" w:rsidRDefault="008D7723" w:rsidP="008D7723">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There is a dearth of high-quality evidence in this area. Anecdotal reports suggested that</w:t>
      </w:r>
      <w:r w:rsidRPr="001878C4">
        <w:rPr>
          <w:rFonts w:ascii="Calibri" w:hAnsi="Calibri" w:cs="Calibri"/>
          <w:sz w:val="20"/>
          <w:szCs w:val="20"/>
        </w:rPr>
        <w:t xml:space="preserve"> complications</w:t>
      </w:r>
      <w:r>
        <w:rPr>
          <w:rFonts w:ascii="Calibri" w:hAnsi="Calibri" w:cs="Calibri"/>
          <w:sz w:val="20"/>
          <w:szCs w:val="20"/>
        </w:rPr>
        <w:t xml:space="preserve"> such as poor wound healing</w:t>
      </w:r>
      <w:r w:rsidRPr="001878C4">
        <w:rPr>
          <w:rFonts w:ascii="Calibri" w:hAnsi="Calibri" w:cs="Calibri"/>
          <w:sz w:val="20"/>
          <w:szCs w:val="20"/>
        </w:rPr>
        <w:t xml:space="preserve"> following </w:t>
      </w:r>
      <w:r>
        <w:rPr>
          <w:rFonts w:ascii="Calibri" w:hAnsi="Calibri" w:cs="Calibri"/>
          <w:sz w:val="20"/>
          <w:szCs w:val="20"/>
        </w:rPr>
        <w:t xml:space="preserve">orthopaedic </w:t>
      </w:r>
      <w:r w:rsidRPr="001878C4">
        <w:rPr>
          <w:rFonts w:ascii="Calibri" w:hAnsi="Calibri" w:cs="Calibri"/>
          <w:sz w:val="20"/>
          <w:szCs w:val="20"/>
        </w:rPr>
        <w:t>surgery in p</w:t>
      </w:r>
      <w:r>
        <w:rPr>
          <w:rFonts w:ascii="Calibri" w:hAnsi="Calibri" w:cs="Calibri"/>
          <w:sz w:val="20"/>
          <w:szCs w:val="20"/>
        </w:rPr>
        <w:t xml:space="preserve">atients with CRPS may be more common, even if conducted in unaffected areas. </w:t>
      </w:r>
    </w:p>
    <w:p w14:paraId="6C984CEF" w14:textId="4A23D0DC" w:rsidR="0096191B" w:rsidRDefault="003C2B6E" w:rsidP="00043EB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Some recent </w:t>
      </w:r>
      <w:r w:rsidR="008D7723">
        <w:rPr>
          <w:rFonts w:ascii="Calibri" w:hAnsi="Calibri" w:cs="Calibri"/>
          <w:sz w:val="20"/>
          <w:szCs w:val="20"/>
        </w:rPr>
        <w:t>evidence suggests that patients with a history of CRPS may be at higher risk to develop CRPS following operations in previously non-affected limbs</w:t>
      </w:r>
      <w:r w:rsidR="00BB643A">
        <w:rPr>
          <w:rFonts w:ascii="Calibri" w:hAnsi="Calibri" w:cs="Calibri"/>
          <w:sz w:val="20"/>
          <w:szCs w:val="20"/>
        </w:rPr>
        <w:t>.</w:t>
      </w:r>
      <w:r w:rsidR="00B408D2">
        <w:rPr>
          <w:rFonts w:ascii="Calibri" w:hAnsi="Calibri" w:cs="Calibri"/>
          <w:sz w:val="20"/>
          <w:szCs w:val="20"/>
        </w:rPr>
        <w:fldChar w:fldCharType="begin" w:fldLock="1"/>
      </w:r>
      <w:r w:rsidR="00B408D2">
        <w:rPr>
          <w:rFonts w:ascii="Calibri" w:hAnsi="Calibri" w:cs="Calibri"/>
          <w:sz w:val="20"/>
          <w:szCs w:val="20"/>
        </w:rPr>
        <w:instrText>ADDIN CSL_CITATION {"citationItems":[{"id":"ITEM-1","itemData":{"DOI":"10.1016/j.sjpain.2016.10.005","ISBN":"1877-8879   1877-8860","ISSN":"18778879","PMID":"28850441","abstract":"Background and purpose Complex regional pain syndrome (CRPS) is a challenging complication after surgery or trauma. This study sought to determine the incidence of CRPS after a second inciting event in a previously unaffected extremity in patients with a history of an ongoing CRPS diagnosis in another extremity. Methods A retrospective review identified patients with CRPS seen in clinic over a 20-month period. The incidence of CRPS after subsequent surgery or injury in a previous unaffected extremity was determined and compared to an average incidence reported in the literature. Results Ninety-three patients had a diagnosis of primary CRPS. Nineteen (20.4%) developed CRPS in one or more additional extremity compared to the incidence of 23.4 per 100,000 (0.0234%) in the literature (odds ratio 1069.6, p &lt; 0.0001, 95% CI 562.0–2035.7). Twenty patients had a documented secondary injury or surgery in a second extremity. Fifteen (75%) developed secondary CRPS compared to a CRPS incidence rate of 6.4% following distal radius fracture, as determined by literature review (odds ratio 11.7, p &lt; 0.001, 95% CI 5.9–23.2). Conclusions These result suggest that patients with a history of CRPS are more likely to develop secondary CRPS compared to the rates reported in the literature among the general population. Implications Patients with a history of CRPS should be counselled that they may be at risk for developing secondary CRPS if they undergo surgery or sustain trauma to another extremity.","author":[{"dropping-particle":"","family":"Satteson","given":"Ellen S.","non-dropping-particle":"","parse-names":false,"suffix":""},{"dropping-particle":"","family":"Harbour","given":"Patrick W.","non-dropping-particle":"","parse-names":false,"suffix":""},{"dropping-particle":"","family":"Koman","given":"L. Andrew","non-dropping-particle":"","parse-names":false,"suffix":""},{"dropping-particle":"","family":"Smith","given":"Beth P.","non-dropping-particle":"","parse-names":false,"suffix":""},{"dropping-particle":"","family":"Li","given":"Zhongyu","non-dropping-particle":"","parse-names":false,"suffix":""}],"container-title":"Scandinavian Journal of Pain","id":"ITEM-1","issued":{"date-parts":[["2017"]]},"page":"84-88","publisher":"Scandinavian Association for the Study of Pain","title":"The risk of pain syndrome affecting a previously non-painful limb following trauma or surgery in patients with a history of complex regional pain syndrome","type":"article-journal","volume":"14"},"uris":["http://www.mendeley.com/documents/?uuid=ab88f162-4f41-4013-a825-76f16b76ba96"]}],"mendeley":{"formattedCitation":"&lt;sup&gt;22&lt;/sup&gt;","plainTextFormattedCitation":"22","previouslyFormattedCitation":"&lt;sup&gt;22&lt;/sup&gt;"},"properties":{"noteIndex":0},"schema":"https://github.com/citation-style-language/schema/raw/master/csl-citation.json"}</w:instrText>
      </w:r>
      <w:r w:rsidR="00B408D2">
        <w:rPr>
          <w:rFonts w:ascii="Calibri" w:hAnsi="Calibri" w:cs="Calibri"/>
          <w:sz w:val="20"/>
          <w:szCs w:val="20"/>
        </w:rPr>
        <w:fldChar w:fldCharType="separate"/>
      </w:r>
      <w:r w:rsidR="00B408D2" w:rsidRPr="00B408D2">
        <w:rPr>
          <w:rFonts w:ascii="Calibri" w:hAnsi="Calibri" w:cs="Calibri"/>
          <w:noProof/>
          <w:sz w:val="20"/>
          <w:szCs w:val="20"/>
          <w:vertAlign w:val="superscript"/>
        </w:rPr>
        <w:t>22</w:t>
      </w:r>
      <w:r w:rsidR="00B408D2">
        <w:rPr>
          <w:rFonts w:ascii="Calibri" w:hAnsi="Calibri" w:cs="Calibri"/>
          <w:sz w:val="20"/>
          <w:szCs w:val="20"/>
        </w:rPr>
        <w:fldChar w:fldCharType="end"/>
      </w:r>
      <w:r w:rsidR="00BB643A">
        <w:rPr>
          <w:rFonts w:ascii="Calibri" w:hAnsi="Calibri" w:cs="Calibri"/>
          <w:sz w:val="20"/>
          <w:szCs w:val="20"/>
        </w:rPr>
        <w:t xml:space="preserve"> </w:t>
      </w:r>
      <w:r w:rsidR="008D7723" w:rsidRPr="008D7723">
        <w:rPr>
          <w:rFonts w:ascii="Calibri" w:hAnsi="Calibri" w:cs="Calibri"/>
          <w:color w:val="000000" w:themeColor="text1"/>
          <w:sz w:val="20"/>
          <w:szCs w:val="20"/>
        </w:rPr>
        <w:t>However, this should be regarded as preliminary, and</w:t>
      </w:r>
      <w:r w:rsidR="008D7723">
        <w:rPr>
          <w:rFonts w:ascii="Calibri" w:hAnsi="Calibri" w:cs="Calibri"/>
          <w:color w:val="FF0000"/>
          <w:sz w:val="20"/>
          <w:szCs w:val="20"/>
        </w:rPr>
        <w:t xml:space="preserve"> </w:t>
      </w:r>
      <w:r w:rsidR="008D7723">
        <w:rPr>
          <w:rFonts w:ascii="Calibri" w:hAnsi="Calibri" w:cs="Calibri"/>
          <w:sz w:val="20"/>
          <w:szCs w:val="20"/>
        </w:rPr>
        <w:t xml:space="preserve">it is important that such preliminary results do not indiscriminately scare surgeons from performing otherwise useful operations. Patients should however clearly be counselled about their potentially higher risks. </w:t>
      </w:r>
    </w:p>
    <w:p w14:paraId="29CC62EA" w14:textId="77777777" w:rsidR="009B6B1D" w:rsidRDefault="009B6B1D" w:rsidP="00043EBC">
      <w:pPr>
        <w:autoSpaceDE w:val="0"/>
        <w:autoSpaceDN w:val="0"/>
        <w:adjustRightInd w:val="0"/>
        <w:spacing w:after="0" w:line="240" w:lineRule="auto"/>
        <w:jc w:val="both"/>
        <w:rPr>
          <w:rFonts w:ascii="Calibri" w:hAnsi="Calibri" w:cs="Calibri"/>
          <w:sz w:val="20"/>
          <w:szCs w:val="20"/>
        </w:rPr>
      </w:pPr>
    </w:p>
    <w:p w14:paraId="20FB68AD" w14:textId="77777777" w:rsidR="009B6B1D" w:rsidRPr="00003BB2" w:rsidRDefault="009B6B1D" w:rsidP="00043EBC">
      <w:pPr>
        <w:autoSpaceDE w:val="0"/>
        <w:autoSpaceDN w:val="0"/>
        <w:adjustRightInd w:val="0"/>
        <w:spacing w:after="0" w:line="240" w:lineRule="auto"/>
        <w:jc w:val="both"/>
        <w:rPr>
          <w:rFonts w:ascii="Calibri" w:hAnsi="Calibri" w:cs="Calibri"/>
          <w:sz w:val="20"/>
          <w:szCs w:val="20"/>
        </w:rPr>
      </w:pPr>
    </w:p>
    <w:p w14:paraId="67EB7B21" w14:textId="77777777" w:rsidR="0075306C" w:rsidRPr="0075306C" w:rsidRDefault="0075306C" w:rsidP="00043EBC">
      <w:pPr>
        <w:autoSpaceDE w:val="0"/>
        <w:autoSpaceDN w:val="0"/>
        <w:adjustRightInd w:val="0"/>
        <w:spacing w:after="0" w:line="240" w:lineRule="auto"/>
        <w:jc w:val="both"/>
        <w:rPr>
          <w:i/>
          <w:sz w:val="20"/>
          <w:szCs w:val="20"/>
        </w:rPr>
      </w:pPr>
      <w:r w:rsidRPr="0075306C">
        <w:rPr>
          <w:i/>
          <w:sz w:val="20"/>
          <w:szCs w:val="20"/>
        </w:rPr>
        <w:t>Amputation to reduce pain or to improve function from CRPS</w:t>
      </w:r>
    </w:p>
    <w:p w14:paraId="4FDF895D" w14:textId="77777777" w:rsidR="008D7723" w:rsidRDefault="003C1906" w:rsidP="00043EBC">
      <w:pPr>
        <w:autoSpaceDE w:val="0"/>
        <w:autoSpaceDN w:val="0"/>
        <w:adjustRightInd w:val="0"/>
        <w:spacing w:after="0" w:line="240" w:lineRule="auto"/>
        <w:jc w:val="both"/>
        <w:rPr>
          <w:sz w:val="20"/>
          <w:szCs w:val="20"/>
        </w:rPr>
      </w:pPr>
      <w:r>
        <w:rPr>
          <w:sz w:val="20"/>
          <w:szCs w:val="20"/>
        </w:rPr>
        <w:t xml:space="preserve">Orthopaedic surgeons may be asked to perform amputations for chronic CRPS due to pain, deformity or chronic infection secondary to CRPS. </w:t>
      </w:r>
      <w:r w:rsidR="0075306C">
        <w:rPr>
          <w:sz w:val="20"/>
          <w:szCs w:val="20"/>
        </w:rPr>
        <w:t>This area is extremely complex, and multidisciplinar</w:t>
      </w:r>
      <w:r w:rsidR="008D7723">
        <w:rPr>
          <w:sz w:val="20"/>
          <w:szCs w:val="20"/>
        </w:rPr>
        <w:t>y input is mandatory</w:t>
      </w:r>
      <w:r w:rsidR="0075306C">
        <w:rPr>
          <w:sz w:val="20"/>
          <w:szCs w:val="20"/>
        </w:rPr>
        <w:t xml:space="preserve">. </w:t>
      </w:r>
    </w:p>
    <w:p w14:paraId="4DA58F99" w14:textId="77777777" w:rsidR="008D7723" w:rsidRDefault="008D7723" w:rsidP="00043EBC">
      <w:pPr>
        <w:autoSpaceDE w:val="0"/>
        <w:autoSpaceDN w:val="0"/>
        <w:adjustRightInd w:val="0"/>
        <w:spacing w:after="0" w:line="240" w:lineRule="auto"/>
        <w:jc w:val="both"/>
        <w:rPr>
          <w:sz w:val="20"/>
          <w:szCs w:val="20"/>
        </w:rPr>
      </w:pPr>
    </w:p>
    <w:p w14:paraId="6382C01D" w14:textId="69267CB6" w:rsidR="008D7723" w:rsidRDefault="0075306C" w:rsidP="00043EBC">
      <w:pPr>
        <w:autoSpaceDE w:val="0"/>
        <w:autoSpaceDN w:val="0"/>
        <w:adjustRightInd w:val="0"/>
        <w:spacing w:after="0" w:line="240" w:lineRule="auto"/>
        <w:jc w:val="both"/>
        <w:rPr>
          <w:sz w:val="20"/>
          <w:szCs w:val="20"/>
        </w:rPr>
      </w:pPr>
      <w:r>
        <w:rPr>
          <w:sz w:val="20"/>
          <w:szCs w:val="20"/>
        </w:rPr>
        <w:t>Based on current evidence, the RCP</w:t>
      </w:r>
      <w:r w:rsidR="00003BB2">
        <w:rPr>
          <w:sz w:val="20"/>
          <w:szCs w:val="20"/>
        </w:rPr>
        <w:t xml:space="preserve"> </w:t>
      </w:r>
      <w:r w:rsidR="000831F1">
        <w:rPr>
          <w:sz w:val="20"/>
          <w:szCs w:val="20"/>
        </w:rPr>
        <w:t xml:space="preserve">CRPS </w:t>
      </w:r>
      <w:r w:rsidR="00003BB2">
        <w:rPr>
          <w:sz w:val="20"/>
          <w:szCs w:val="20"/>
        </w:rPr>
        <w:t>guidelines</w:t>
      </w:r>
      <w:r w:rsidR="00B408D2">
        <w:rPr>
          <w:sz w:val="20"/>
          <w:szCs w:val="20"/>
        </w:rPr>
        <w:fldChar w:fldCharType="begin" w:fldLock="1"/>
      </w:r>
      <w:r w:rsidR="00123E5A">
        <w:rPr>
          <w:sz w:val="20"/>
          <w:szCs w:val="20"/>
        </w:rPr>
        <w:instrText>ADDIN CSL_CITATION {"citationItems":[{"id":"ITEM-1","itemData":{"ISBN":"9781860167218","ISSN":"0386-9792","author":[{"dropping-particle":"","family":"Goebel","given":"Andreas","non-dropping-particle":"","parse-names":false,"suffix":""}],"container-title":"Complex Regional Pain Syndrome in Adults: UK guidelines for diagnosis, referral and management in primary and secondary care","id":"ITEM-1","issued":{"date-parts":[["2018"]]},"publisher":"Royal College of Physicians","title":"Complex regional pain syndrome in adults: Prevention and management","type":"article-journal"},"uris":["http://www.mendeley.com/documents/?uuid=546b36f5-c4d4-4e65-bc7b-a2bf37de770e"]}],"mendeley":{"formattedCitation":"&lt;sup&gt;2&lt;/sup&gt;","plainTextFormattedCitation":"2","previouslyFormattedCitation":"&lt;sup&gt;2&lt;/sup&gt;"},"properties":{"noteIndex":0},"schema":"https://github.com/citation-style-language/schema/raw/master/csl-citation.json"}</w:instrText>
      </w:r>
      <w:r w:rsidR="00B408D2">
        <w:rPr>
          <w:sz w:val="20"/>
          <w:szCs w:val="20"/>
        </w:rPr>
        <w:fldChar w:fldCharType="separate"/>
      </w:r>
      <w:r w:rsidR="00B408D2" w:rsidRPr="00B408D2">
        <w:rPr>
          <w:noProof/>
          <w:sz w:val="20"/>
          <w:szCs w:val="20"/>
          <w:vertAlign w:val="superscript"/>
        </w:rPr>
        <w:t>2</w:t>
      </w:r>
      <w:r w:rsidR="00B408D2">
        <w:rPr>
          <w:sz w:val="20"/>
          <w:szCs w:val="20"/>
        </w:rPr>
        <w:fldChar w:fldCharType="end"/>
      </w:r>
      <w:r w:rsidR="00BB643A">
        <w:rPr>
          <w:sz w:val="20"/>
          <w:szCs w:val="20"/>
        </w:rPr>
        <w:t xml:space="preserve"> </w:t>
      </w:r>
      <w:r>
        <w:rPr>
          <w:sz w:val="20"/>
          <w:szCs w:val="20"/>
        </w:rPr>
        <w:t>does not recommend amputation, but recogni</w:t>
      </w:r>
      <w:r w:rsidR="008D7723">
        <w:rPr>
          <w:sz w:val="20"/>
          <w:szCs w:val="20"/>
        </w:rPr>
        <w:t>s</w:t>
      </w:r>
      <w:r>
        <w:rPr>
          <w:sz w:val="20"/>
          <w:szCs w:val="20"/>
        </w:rPr>
        <w:t>ing the importance of patient autonomy</w:t>
      </w:r>
      <w:r w:rsidR="008D7723">
        <w:rPr>
          <w:sz w:val="20"/>
          <w:szCs w:val="20"/>
        </w:rPr>
        <w:t xml:space="preserve"> </w:t>
      </w:r>
      <w:r>
        <w:rPr>
          <w:sz w:val="20"/>
          <w:szCs w:val="20"/>
        </w:rPr>
        <w:t xml:space="preserve">and </w:t>
      </w:r>
      <w:r w:rsidR="008D7723">
        <w:rPr>
          <w:sz w:val="20"/>
          <w:szCs w:val="20"/>
        </w:rPr>
        <w:t>the</w:t>
      </w:r>
      <w:r>
        <w:rPr>
          <w:sz w:val="20"/>
          <w:szCs w:val="20"/>
        </w:rPr>
        <w:t xml:space="preserve"> pressure sometimes applied to surgeons</w:t>
      </w:r>
      <w:r w:rsidR="008D7723">
        <w:rPr>
          <w:sz w:val="20"/>
          <w:szCs w:val="20"/>
        </w:rPr>
        <w:t xml:space="preserve">, </w:t>
      </w:r>
      <w:r w:rsidR="00003BB2">
        <w:rPr>
          <w:sz w:val="20"/>
          <w:szCs w:val="20"/>
        </w:rPr>
        <w:t>offer</w:t>
      </w:r>
      <w:r>
        <w:rPr>
          <w:sz w:val="20"/>
          <w:szCs w:val="20"/>
        </w:rPr>
        <w:t>s</w:t>
      </w:r>
      <w:r w:rsidR="00003BB2">
        <w:rPr>
          <w:sz w:val="20"/>
          <w:szCs w:val="20"/>
        </w:rPr>
        <w:t xml:space="preserve"> </w:t>
      </w:r>
      <w:r>
        <w:rPr>
          <w:sz w:val="20"/>
          <w:szCs w:val="20"/>
        </w:rPr>
        <w:t xml:space="preserve">detailed </w:t>
      </w:r>
      <w:r w:rsidR="00003BB2">
        <w:rPr>
          <w:sz w:val="20"/>
          <w:szCs w:val="20"/>
        </w:rPr>
        <w:t>guidance for those referr</w:t>
      </w:r>
      <w:r w:rsidR="008D7723">
        <w:rPr>
          <w:sz w:val="20"/>
          <w:szCs w:val="20"/>
        </w:rPr>
        <w:t>ed</w:t>
      </w:r>
      <w:r w:rsidR="00003BB2">
        <w:rPr>
          <w:sz w:val="20"/>
          <w:szCs w:val="20"/>
        </w:rPr>
        <w:t xml:space="preserve"> for amputation and </w:t>
      </w:r>
      <w:r>
        <w:rPr>
          <w:sz w:val="20"/>
          <w:szCs w:val="20"/>
        </w:rPr>
        <w:t xml:space="preserve">for </w:t>
      </w:r>
      <w:r w:rsidR="00003BB2">
        <w:rPr>
          <w:sz w:val="20"/>
          <w:szCs w:val="20"/>
        </w:rPr>
        <w:t xml:space="preserve">those planning amputation. </w:t>
      </w:r>
    </w:p>
    <w:p w14:paraId="2A110914" w14:textId="54CDF9B4" w:rsidR="008926CE" w:rsidRPr="008D7723" w:rsidRDefault="00003BB2" w:rsidP="00043EBC">
      <w:pPr>
        <w:autoSpaceDE w:val="0"/>
        <w:autoSpaceDN w:val="0"/>
        <w:adjustRightInd w:val="0"/>
        <w:spacing w:after="0" w:line="240" w:lineRule="auto"/>
        <w:jc w:val="both"/>
        <w:rPr>
          <w:rFonts w:ascii="Calibri" w:hAnsi="Calibri" w:cs="Calibri"/>
          <w:sz w:val="20"/>
          <w:szCs w:val="20"/>
        </w:rPr>
      </w:pPr>
      <w:r>
        <w:rPr>
          <w:sz w:val="20"/>
          <w:szCs w:val="20"/>
        </w:rPr>
        <w:t>The decision to refer should be made by a multidisciplinary expert team including a pain specialist</w:t>
      </w:r>
      <w:r w:rsidR="0075306C">
        <w:rPr>
          <w:sz w:val="20"/>
          <w:szCs w:val="20"/>
        </w:rPr>
        <w:t>,</w:t>
      </w:r>
      <w:r>
        <w:rPr>
          <w:sz w:val="20"/>
          <w:szCs w:val="20"/>
        </w:rPr>
        <w:t xml:space="preserve"> </w:t>
      </w:r>
      <w:r w:rsidR="00117EE0">
        <w:rPr>
          <w:sz w:val="20"/>
          <w:szCs w:val="20"/>
        </w:rPr>
        <w:t>pain-</w:t>
      </w:r>
      <w:r>
        <w:rPr>
          <w:sz w:val="20"/>
          <w:szCs w:val="20"/>
        </w:rPr>
        <w:t>psychologis</w:t>
      </w:r>
      <w:r w:rsidRPr="008926CE">
        <w:rPr>
          <w:sz w:val="20"/>
          <w:szCs w:val="20"/>
        </w:rPr>
        <w:t>t</w:t>
      </w:r>
      <w:r w:rsidR="008926CE">
        <w:rPr>
          <w:sz w:val="20"/>
          <w:szCs w:val="20"/>
        </w:rPr>
        <w:t>, and a pain specialist physiotherapist</w:t>
      </w:r>
      <w:r w:rsidR="008926CE" w:rsidRPr="008926CE">
        <w:rPr>
          <w:sz w:val="20"/>
          <w:szCs w:val="20"/>
        </w:rPr>
        <w:t>.</w:t>
      </w:r>
      <w:r w:rsidRPr="008926CE">
        <w:rPr>
          <w:rFonts w:ascii="Calibri" w:hAnsi="Calibri" w:cs="Calibri"/>
          <w:sz w:val="20"/>
          <w:szCs w:val="20"/>
        </w:rPr>
        <w:t xml:space="preserve"> </w:t>
      </w:r>
      <w:r w:rsidR="0075306C">
        <w:rPr>
          <w:rFonts w:ascii="Calibri" w:hAnsi="Calibri" w:cs="Calibri"/>
          <w:sz w:val="20"/>
          <w:szCs w:val="20"/>
        </w:rPr>
        <w:t>The referral should always be to a tertiary rehabilitation team with experience in this area</w:t>
      </w:r>
      <w:r w:rsidR="0075306C" w:rsidRPr="00F66740">
        <w:rPr>
          <w:rFonts w:ascii="Calibri" w:hAnsi="Calibri" w:cs="Calibri"/>
          <w:sz w:val="20"/>
          <w:szCs w:val="20"/>
        </w:rPr>
        <w:t xml:space="preserve">, </w:t>
      </w:r>
      <w:r w:rsidR="008D7723" w:rsidRPr="00F66740">
        <w:rPr>
          <w:rFonts w:ascii="Calibri" w:hAnsi="Calibri" w:cs="Calibri"/>
          <w:sz w:val="20"/>
          <w:szCs w:val="20"/>
        </w:rPr>
        <w:t xml:space="preserve">and not to a </w:t>
      </w:r>
      <w:r w:rsidR="00117EE0">
        <w:rPr>
          <w:rFonts w:ascii="Calibri" w:hAnsi="Calibri" w:cs="Calibri"/>
          <w:sz w:val="20"/>
          <w:szCs w:val="20"/>
        </w:rPr>
        <w:t>single-surgeon service</w:t>
      </w:r>
      <w:r w:rsidR="0075306C">
        <w:rPr>
          <w:rFonts w:ascii="Calibri" w:hAnsi="Calibri" w:cs="Calibri"/>
          <w:sz w:val="20"/>
          <w:szCs w:val="20"/>
        </w:rPr>
        <w:t xml:space="preserve">. </w:t>
      </w:r>
      <w:r w:rsidRPr="008926CE">
        <w:rPr>
          <w:rFonts w:ascii="Calibri" w:hAnsi="Calibri" w:cs="Calibri"/>
          <w:sz w:val="20"/>
          <w:szCs w:val="20"/>
        </w:rPr>
        <w:t>Patients and their families should be made aware that the</w:t>
      </w:r>
      <w:r w:rsidR="008926CE" w:rsidRPr="008926CE">
        <w:rPr>
          <w:rFonts w:ascii="Calibri" w:hAnsi="Calibri" w:cs="Calibri"/>
          <w:sz w:val="20"/>
          <w:szCs w:val="20"/>
        </w:rPr>
        <w:t xml:space="preserve"> </w:t>
      </w:r>
      <w:r w:rsidRPr="008926CE">
        <w:rPr>
          <w:rFonts w:ascii="Calibri" w:hAnsi="Calibri" w:cs="Calibri"/>
          <w:sz w:val="20"/>
          <w:szCs w:val="20"/>
        </w:rPr>
        <w:t>amputation is unlikely to resolve their pain, and th</w:t>
      </w:r>
      <w:r w:rsidR="00117EE0">
        <w:rPr>
          <w:rFonts w:ascii="Calibri" w:hAnsi="Calibri" w:cs="Calibri"/>
          <w:sz w:val="20"/>
          <w:szCs w:val="20"/>
        </w:rPr>
        <w:t>at</w:t>
      </w:r>
      <w:r w:rsidRPr="008926CE">
        <w:rPr>
          <w:rFonts w:ascii="Calibri" w:hAnsi="Calibri" w:cs="Calibri"/>
          <w:sz w:val="20"/>
          <w:szCs w:val="20"/>
        </w:rPr>
        <w:t xml:space="preserve"> CRPS may recur in the stump or in another</w:t>
      </w:r>
      <w:r w:rsidR="008926CE" w:rsidRPr="008926CE">
        <w:rPr>
          <w:rFonts w:ascii="Calibri" w:hAnsi="Calibri" w:cs="Calibri"/>
          <w:sz w:val="20"/>
          <w:szCs w:val="20"/>
        </w:rPr>
        <w:t xml:space="preserve"> </w:t>
      </w:r>
      <w:r w:rsidRPr="008926CE">
        <w:rPr>
          <w:rFonts w:ascii="Calibri" w:hAnsi="Calibri" w:cs="Calibri"/>
          <w:sz w:val="20"/>
          <w:szCs w:val="20"/>
        </w:rPr>
        <w:t>limb, and prosthesis use may not be possible.</w:t>
      </w:r>
      <w:r w:rsidR="008D7723">
        <w:rPr>
          <w:rFonts w:ascii="Arial" w:hAnsi="Arial" w:cs="Arial"/>
          <w:sz w:val="20"/>
          <w:szCs w:val="20"/>
        </w:rPr>
        <w:t xml:space="preserve"> </w:t>
      </w:r>
      <w:r w:rsidR="008926CE" w:rsidRPr="008926CE">
        <w:rPr>
          <w:rFonts w:ascii="Calibri" w:hAnsi="Calibri" w:cs="Calibri"/>
          <w:sz w:val="20"/>
          <w:szCs w:val="20"/>
        </w:rPr>
        <w:t>Amputation may be considered in cases of intractable infection of the affected limb</w:t>
      </w:r>
      <w:r w:rsidR="008926CE">
        <w:rPr>
          <w:rFonts w:ascii="Calibri" w:hAnsi="Calibri" w:cs="Calibri"/>
          <w:sz w:val="20"/>
          <w:szCs w:val="20"/>
        </w:rPr>
        <w:t xml:space="preserve"> </w:t>
      </w:r>
      <w:r w:rsidR="008926CE" w:rsidRPr="008926CE">
        <w:rPr>
          <w:rFonts w:ascii="Calibri" w:hAnsi="Calibri" w:cs="Calibri"/>
          <w:sz w:val="20"/>
          <w:szCs w:val="20"/>
        </w:rPr>
        <w:t>that cannot be controlled with antibiotics. Except in immediate emergencies, involvement of the</w:t>
      </w:r>
      <w:r w:rsidR="008926CE">
        <w:rPr>
          <w:rFonts w:ascii="Calibri" w:hAnsi="Calibri" w:cs="Calibri"/>
          <w:sz w:val="20"/>
          <w:szCs w:val="20"/>
        </w:rPr>
        <w:t xml:space="preserve"> </w:t>
      </w:r>
      <w:r w:rsidR="008926CE" w:rsidRPr="008926CE">
        <w:rPr>
          <w:rFonts w:ascii="Calibri" w:hAnsi="Calibri" w:cs="Calibri"/>
          <w:sz w:val="20"/>
          <w:szCs w:val="20"/>
        </w:rPr>
        <w:t>outlined multidisciplinary teams is essential</w:t>
      </w:r>
      <w:r w:rsidR="008D7723">
        <w:rPr>
          <w:rFonts w:ascii="Calibri" w:hAnsi="Calibri" w:cs="Calibri"/>
          <w:sz w:val="20"/>
          <w:szCs w:val="20"/>
        </w:rPr>
        <w:t>, and patients</w:t>
      </w:r>
      <w:r w:rsidR="008926CE" w:rsidRPr="008926CE">
        <w:rPr>
          <w:rFonts w:ascii="Calibri" w:hAnsi="Calibri" w:cs="Calibri"/>
          <w:sz w:val="20"/>
          <w:szCs w:val="20"/>
        </w:rPr>
        <w:t xml:space="preserve"> should be made aware that ulceration</w:t>
      </w:r>
      <w:r w:rsidR="008926CE">
        <w:rPr>
          <w:rFonts w:ascii="Calibri" w:hAnsi="Calibri" w:cs="Calibri"/>
          <w:sz w:val="20"/>
          <w:szCs w:val="20"/>
        </w:rPr>
        <w:t xml:space="preserve"> </w:t>
      </w:r>
      <w:r w:rsidR="008926CE" w:rsidRPr="008926CE">
        <w:rPr>
          <w:rFonts w:ascii="Calibri" w:hAnsi="Calibri" w:cs="Calibri"/>
          <w:sz w:val="20"/>
          <w:szCs w:val="20"/>
        </w:rPr>
        <w:t>might recur in the stump after amputation.</w:t>
      </w:r>
      <w:r w:rsidR="008926CE" w:rsidRPr="00DF50D4">
        <w:rPr>
          <w:rFonts w:ascii="Calibri" w:hAnsi="Calibri" w:cs="Calibri"/>
          <w:color w:val="FF0000"/>
          <w:sz w:val="20"/>
          <w:szCs w:val="20"/>
        </w:rPr>
        <w:t xml:space="preserve"> </w:t>
      </w:r>
    </w:p>
    <w:p w14:paraId="6A96175C" w14:textId="77777777" w:rsidR="00F12911" w:rsidRDefault="00F12911" w:rsidP="00043EBC">
      <w:pPr>
        <w:jc w:val="both"/>
        <w:rPr>
          <w:sz w:val="20"/>
          <w:szCs w:val="20"/>
        </w:rPr>
      </w:pPr>
    </w:p>
    <w:p w14:paraId="1B0B0F1F" w14:textId="77777777" w:rsidR="008D7723" w:rsidRPr="0075306C" w:rsidRDefault="008D7723" w:rsidP="008D7723">
      <w:pPr>
        <w:autoSpaceDE w:val="0"/>
        <w:autoSpaceDN w:val="0"/>
        <w:adjustRightInd w:val="0"/>
        <w:spacing w:after="0" w:line="240" w:lineRule="auto"/>
        <w:jc w:val="both"/>
        <w:rPr>
          <w:rFonts w:ascii="Calibri" w:hAnsi="Calibri" w:cs="Calibri"/>
          <w:i/>
          <w:sz w:val="20"/>
          <w:szCs w:val="20"/>
        </w:rPr>
      </w:pPr>
      <w:r w:rsidRPr="0075306C">
        <w:rPr>
          <w:rFonts w:ascii="Calibri" w:hAnsi="Calibri" w:cs="Calibri"/>
          <w:i/>
          <w:sz w:val="20"/>
          <w:szCs w:val="20"/>
        </w:rPr>
        <w:t>Operating to reduce nerve compression in a patient with CRPS type II</w:t>
      </w:r>
    </w:p>
    <w:p w14:paraId="124FE4EB" w14:textId="1DBC5B9A" w:rsidR="008D7723" w:rsidRDefault="008D7723" w:rsidP="008D7723">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There is preliminary evidence that s</w:t>
      </w:r>
      <w:r w:rsidRPr="00003BB2">
        <w:rPr>
          <w:rFonts w:ascii="Calibri" w:hAnsi="Calibri" w:cs="Calibri"/>
          <w:sz w:val="20"/>
          <w:szCs w:val="20"/>
        </w:rPr>
        <w:t xml:space="preserve">urgery </w:t>
      </w:r>
      <w:r>
        <w:rPr>
          <w:rFonts w:ascii="Calibri" w:hAnsi="Calibri" w:cs="Calibri"/>
          <w:sz w:val="20"/>
          <w:szCs w:val="20"/>
        </w:rPr>
        <w:t>for neuropathic pain attributed to nerve compression (confirmed by nerve conduction studies) might also improve CRPS symptoms in the distribution of that nerve</w:t>
      </w:r>
      <w:r w:rsidR="00BB643A">
        <w:rPr>
          <w:rFonts w:ascii="Calibri" w:hAnsi="Calibri" w:cs="Calibri"/>
          <w:sz w:val="20"/>
          <w:szCs w:val="20"/>
        </w:rPr>
        <w:t>.</w:t>
      </w:r>
      <w:r w:rsidR="00B408D2">
        <w:rPr>
          <w:rFonts w:ascii="Calibri" w:hAnsi="Calibri" w:cs="Calibri"/>
          <w:sz w:val="20"/>
          <w:szCs w:val="20"/>
        </w:rPr>
        <w:fldChar w:fldCharType="begin" w:fldLock="1"/>
      </w:r>
      <w:r w:rsidR="00123E5A">
        <w:rPr>
          <w:rFonts w:ascii="Calibri" w:hAnsi="Calibri" w:cs="Calibri"/>
          <w:sz w:val="20"/>
          <w:szCs w:val="20"/>
        </w:rPr>
        <w:instrText>ADDIN CSL_CITATION {"citationItems":[{"id":"ITEM-1","itemData":{"DOI":"10.1016/j.jhsa.2004.08.006","ISBN":"0363-5023 (Print)\\r0363-5023 (Linking)","ISSN":"03635023","PMID":"15680558","abstract":"To evaluate the results of nerve decompression for the symptoms of complex regional pain syndrome that developed after upper-extremity surgery. Eight patients (5 men, 3 women) developed worsening severe pain, swelling, and loss of range of motion after an upper-extremity surgery. The diagnosis of complex regional pain syndrome was made at an average of 6 weeks (range, 1-10 weeks) after the surgical procedure. A clinical diagnosis of either median or combined median and ulnar nerve compression at the wrist was confirmed in all patients with electrophysiologic testing. Nerve decompression was performed at a mean of 13 weeks after the procedure. Subjective (Disabilities of the Arm, Shoulder, and Hand questionnaire; visual analog pain scale) and objective (forearm, wrist, and finger range of motion; grip strength) data from before and after nerve decompression were reviewed. The average score on the Disabilities of the Arm, Shoulder, and Hand questionnaire decreased from 71 to 30 (p &lt;. 05). The mean visual analog pain score decreased from 7.5 to 1.8. (p &lt;. 05) There was immediate and near-complete resolution of all somatic complaints including hypersensitivity to touch, hyperhydrosis, swelling, and cold sensitivity. Range of motion and grip strength improved. Traditionally surgical treatment has been avoided in patients with complex regional pain syndrome; however, in the setting of clinical and electrophysiologic evidence of nerve compression surgical intervention may hasten recovery in these patients. Copyright © 2005 by the American Society for Surgery of the Hand.","author":[{"dropping-particle":"","family":"Placzek","given":"Jeffrey D.","non-dropping-particle":"","parse-names":false,"suffix":""},{"dropping-particle":"","family":"Boyer","given":"Martin I.","non-dropping-particle":"","parse-names":false,"suffix":""},{"dropping-particle":"","family":"Gelberman","given":"Richard H.","non-dropping-particle":"","parse-names":false,"suffix":""},{"dropping-particle":"","family":"Sopp","given":"Barbara","non-dropping-particle":"","parse-names":false,"suffix":""},{"dropping-particle":"","family":"Goldfarb","given":"Charles A.","non-dropping-particle":"","parse-names":false,"suffix":""}],"container-title":"Journal of Hand Surgery","id":"ITEM-1","issue":"1","issued":{"date-parts":[["2005"]]},"page":"69-74","title":"Nerve decompression for complex regional pain syndrome type II following upper extremity surgery","type":"article-journal","volume":"30"},"uris":["http://www.mendeley.com/documents/?uuid=b6b4e8aa-fd69-4c4f-89fc-fd2d6009db0c"]}],"mendeley":{"formattedCitation":"&lt;sup&gt;23&lt;/sup&gt;","plainTextFormattedCitation":"23","previouslyFormattedCitation":"&lt;sup&gt;23&lt;/sup&gt;"},"properties":{"noteIndex":0},"schema":"https://github.com/citation-style-language/schema/raw/master/csl-citation.json"}</w:instrText>
      </w:r>
      <w:r w:rsidR="00B408D2">
        <w:rPr>
          <w:rFonts w:ascii="Calibri" w:hAnsi="Calibri" w:cs="Calibri"/>
          <w:sz w:val="20"/>
          <w:szCs w:val="20"/>
        </w:rPr>
        <w:fldChar w:fldCharType="separate"/>
      </w:r>
      <w:r w:rsidR="00B408D2" w:rsidRPr="00B408D2">
        <w:rPr>
          <w:rFonts w:ascii="Calibri" w:hAnsi="Calibri" w:cs="Calibri"/>
          <w:noProof/>
          <w:sz w:val="20"/>
          <w:szCs w:val="20"/>
          <w:vertAlign w:val="superscript"/>
        </w:rPr>
        <w:t>23</w:t>
      </w:r>
      <w:r w:rsidR="00B408D2">
        <w:rPr>
          <w:rFonts w:ascii="Calibri" w:hAnsi="Calibri" w:cs="Calibri"/>
          <w:sz w:val="20"/>
          <w:szCs w:val="20"/>
        </w:rPr>
        <w:fldChar w:fldCharType="end"/>
      </w:r>
      <w:r w:rsidRPr="001D6F3F">
        <w:rPr>
          <w:rFonts w:ascii="Calibri" w:hAnsi="Calibri" w:cs="Calibri"/>
          <w:color w:val="FF0000"/>
          <w:sz w:val="20"/>
          <w:szCs w:val="20"/>
        </w:rPr>
        <w:t xml:space="preserve"> </w:t>
      </w:r>
    </w:p>
    <w:p w14:paraId="1E0DB7E2" w14:textId="77777777" w:rsidR="008D7723" w:rsidRDefault="008D7723" w:rsidP="00043EBC">
      <w:pPr>
        <w:jc w:val="both"/>
        <w:rPr>
          <w:sz w:val="20"/>
          <w:szCs w:val="20"/>
        </w:rPr>
      </w:pPr>
    </w:p>
    <w:p w14:paraId="0F540889" w14:textId="77777777" w:rsidR="008D7723" w:rsidRPr="00BB5D3E" w:rsidRDefault="008D7723" w:rsidP="008D7723">
      <w:pPr>
        <w:autoSpaceDE w:val="0"/>
        <w:autoSpaceDN w:val="0"/>
        <w:adjustRightInd w:val="0"/>
        <w:spacing w:after="0" w:line="240" w:lineRule="auto"/>
        <w:jc w:val="both"/>
        <w:rPr>
          <w:rFonts w:ascii="Calibri" w:hAnsi="Calibri" w:cs="Calibri"/>
          <w:i/>
          <w:sz w:val="20"/>
          <w:szCs w:val="20"/>
        </w:rPr>
      </w:pPr>
      <w:r w:rsidRPr="00BB5D3E">
        <w:rPr>
          <w:rFonts w:ascii="Calibri" w:hAnsi="Calibri" w:cs="Calibri"/>
          <w:i/>
          <w:sz w:val="20"/>
          <w:szCs w:val="20"/>
        </w:rPr>
        <w:t>Are patients with a chronic pain condition</w:t>
      </w:r>
      <w:r>
        <w:rPr>
          <w:rFonts w:ascii="Calibri" w:hAnsi="Calibri" w:cs="Calibri"/>
          <w:i/>
          <w:sz w:val="20"/>
          <w:szCs w:val="20"/>
        </w:rPr>
        <w:t xml:space="preserve"> other than CRPS</w:t>
      </w:r>
      <w:r w:rsidRPr="00BB5D3E">
        <w:rPr>
          <w:rFonts w:ascii="Calibri" w:hAnsi="Calibri" w:cs="Calibri"/>
          <w:i/>
          <w:sz w:val="20"/>
          <w:szCs w:val="20"/>
        </w:rPr>
        <w:t xml:space="preserve"> more likely to develop CRPS after elective limb surgery?</w:t>
      </w:r>
    </w:p>
    <w:p w14:paraId="25D8226C" w14:textId="77777777" w:rsidR="00953593" w:rsidRDefault="008D7723" w:rsidP="00953593">
      <w:pPr>
        <w:autoSpaceDE w:val="0"/>
        <w:autoSpaceDN w:val="0"/>
        <w:adjustRightInd w:val="0"/>
        <w:spacing w:after="0" w:line="240" w:lineRule="auto"/>
        <w:jc w:val="both"/>
        <w:rPr>
          <w:rFonts w:ascii="Calibri" w:hAnsi="Calibri" w:cs="Calibri"/>
          <w:color w:val="000000" w:themeColor="text1"/>
          <w:sz w:val="20"/>
          <w:szCs w:val="20"/>
        </w:rPr>
      </w:pPr>
      <w:r>
        <w:rPr>
          <w:rFonts w:ascii="Calibri" w:hAnsi="Calibri" w:cs="Calibri"/>
          <w:color w:val="000000" w:themeColor="text1"/>
          <w:sz w:val="20"/>
          <w:szCs w:val="20"/>
        </w:rPr>
        <w:t xml:space="preserve">This is a complex area, which is outside the scope of this review. </w:t>
      </w:r>
      <w:r w:rsidR="00953593">
        <w:rPr>
          <w:rFonts w:ascii="Calibri" w:hAnsi="Calibri" w:cs="Calibri"/>
          <w:color w:val="000000" w:themeColor="text1"/>
          <w:sz w:val="20"/>
          <w:szCs w:val="20"/>
        </w:rPr>
        <w:t xml:space="preserve">The issues include: </w:t>
      </w:r>
      <w:proofErr w:type="spellStart"/>
      <w:r w:rsidR="00953593">
        <w:rPr>
          <w:rFonts w:ascii="Calibri" w:hAnsi="Calibri" w:cs="Calibri"/>
          <w:color w:val="000000" w:themeColor="text1"/>
          <w:sz w:val="20"/>
          <w:szCs w:val="20"/>
        </w:rPr>
        <w:t>i</w:t>
      </w:r>
      <w:proofErr w:type="spellEnd"/>
      <w:r w:rsidR="00953593">
        <w:rPr>
          <w:rFonts w:ascii="Calibri" w:hAnsi="Calibri" w:cs="Calibri"/>
          <w:color w:val="000000" w:themeColor="text1"/>
          <w:sz w:val="20"/>
          <w:szCs w:val="20"/>
        </w:rPr>
        <w:t xml:space="preserve">) is elective limb surgery planned mainly aiming at reducing pain? ii) did the patient have past operations aiming to reduce their pain?  iii) does the patient suffer from other chronic pains? </w:t>
      </w:r>
    </w:p>
    <w:p w14:paraId="6FAD5AFB" w14:textId="6718EA5E" w:rsidR="008D7723" w:rsidRPr="00E37A70" w:rsidRDefault="008D7723" w:rsidP="008D7723">
      <w:pPr>
        <w:autoSpaceDE w:val="0"/>
        <w:autoSpaceDN w:val="0"/>
        <w:adjustRightInd w:val="0"/>
        <w:spacing w:after="0" w:line="240" w:lineRule="auto"/>
        <w:jc w:val="both"/>
        <w:rPr>
          <w:rFonts w:ascii="Calibri" w:hAnsi="Calibri" w:cs="Calibri"/>
          <w:color w:val="000000" w:themeColor="text1"/>
          <w:sz w:val="20"/>
          <w:szCs w:val="20"/>
        </w:rPr>
      </w:pPr>
      <w:r>
        <w:rPr>
          <w:rFonts w:ascii="Calibri" w:hAnsi="Calibri" w:cs="Calibri"/>
          <w:color w:val="000000" w:themeColor="text1"/>
          <w:sz w:val="20"/>
          <w:szCs w:val="20"/>
        </w:rPr>
        <w:t xml:space="preserve">Pragmatically, it is our opinion, that assessment before elective orthopaedic limb surgery with the main indication of reducing pain should include an assessment for other chronic pains, and a clear recognition of the outcomes of any previous elective operations aiming to reduce pain.  Patients may, for example suffer from other types of chronic pain, such as fibromyalgia, a common widespread pain condition </w:t>
      </w:r>
      <w:r w:rsidR="006D2898">
        <w:rPr>
          <w:rFonts w:ascii="Calibri" w:hAnsi="Calibri" w:cs="Calibri"/>
          <w:color w:val="000000" w:themeColor="text1"/>
          <w:sz w:val="20"/>
          <w:szCs w:val="20"/>
        </w:rPr>
        <w:t>(</w:t>
      </w:r>
      <w:r>
        <w:rPr>
          <w:rFonts w:ascii="Calibri" w:hAnsi="Calibri" w:cs="Calibri"/>
          <w:color w:val="000000" w:themeColor="text1"/>
          <w:sz w:val="20"/>
          <w:szCs w:val="20"/>
        </w:rPr>
        <w:t>2-8% of the population</w:t>
      </w:r>
      <w:r w:rsidR="006D2898">
        <w:rPr>
          <w:rFonts w:ascii="Calibri" w:hAnsi="Calibri" w:cs="Calibri"/>
          <w:color w:val="000000" w:themeColor="text1"/>
          <w:sz w:val="20"/>
          <w:szCs w:val="20"/>
        </w:rPr>
        <w:t xml:space="preserve"> affected) which is</w:t>
      </w:r>
      <w:r>
        <w:rPr>
          <w:rFonts w:ascii="Calibri" w:hAnsi="Calibri" w:cs="Calibri"/>
          <w:color w:val="000000" w:themeColor="text1"/>
          <w:sz w:val="20"/>
          <w:szCs w:val="20"/>
        </w:rPr>
        <w:t xml:space="preserve"> associated with other symptoms such as </w:t>
      </w:r>
      <w:r w:rsidR="006D2898">
        <w:rPr>
          <w:rFonts w:ascii="Calibri" w:hAnsi="Calibri" w:cs="Calibri"/>
          <w:color w:val="000000" w:themeColor="text1"/>
          <w:sz w:val="20"/>
          <w:szCs w:val="20"/>
        </w:rPr>
        <w:t>irritable bow</w:t>
      </w:r>
      <w:r w:rsidR="00F66740">
        <w:rPr>
          <w:rFonts w:ascii="Calibri" w:hAnsi="Calibri" w:cs="Calibri"/>
          <w:color w:val="000000" w:themeColor="text1"/>
          <w:sz w:val="20"/>
          <w:szCs w:val="20"/>
        </w:rPr>
        <w:t>e</w:t>
      </w:r>
      <w:r w:rsidR="006D2898">
        <w:rPr>
          <w:rFonts w:ascii="Calibri" w:hAnsi="Calibri" w:cs="Calibri"/>
          <w:color w:val="000000" w:themeColor="text1"/>
          <w:sz w:val="20"/>
          <w:szCs w:val="20"/>
        </w:rPr>
        <w:t xml:space="preserve">l and </w:t>
      </w:r>
      <w:r>
        <w:rPr>
          <w:rFonts w:ascii="Calibri" w:hAnsi="Calibri" w:cs="Calibri"/>
          <w:color w:val="000000" w:themeColor="text1"/>
          <w:sz w:val="20"/>
          <w:szCs w:val="20"/>
        </w:rPr>
        <w:t>fatigu</w:t>
      </w:r>
      <w:r w:rsidRPr="00DC0A44">
        <w:rPr>
          <w:rFonts w:ascii="Calibri" w:hAnsi="Calibri" w:cs="Calibri"/>
          <w:sz w:val="20"/>
          <w:szCs w:val="20"/>
        </w:rPr>
        <w:t xml:space="preserve">e. </w:t>
      </w:r>
      <w:r>
        <w:rPr>
          <w:rFonts w:ascii="Calibri" w:hAnsi="Calibri" w:cs="Calibri"/>
          <w:color w:val="000000" w:themeColor="text1"/>
          <w:sz w:val="20"/>
          <w:szCs w:val="20"/>
        </w:rPr>
        <w:t xml:space="preserve">We anticipate that the routine assessment for, and recognition of these issues will lead orthopaedic surgeons to develop their practice over time as appropriate. </w:t>
      </w:r>
    </w:p>
    <w:p w14:paraId="68882F8A" w14:textId="77777777" w:rsidR="008D7723" w:rsidRPr="00A22C25" w:rsidRDefault="008D7723" w:rsidP="00043EBC">
      <w:pPr>
        <w:jc w:val="both"/>
        <w:rPr>
          <w:sz w:val="20"/>
          <w:szCs w:val="20"/>
        </w:rPr>
      </w:pPr>
    </w:p>
    <w:p w14:paraId="4B94B1C0" w14:textId="77777777" w:rsidR="008926CE" w:rsidRDefault="00FA1D3D" w:rsidP="00043EBC">
      <w:pPr>
        <w:jc w:val="both"/>
        <w:rPr>
          <w:b/>
          <w:sz w:val="20"/>
          <w:szCs w:val="20"/>
        </w:rPr>
      </w:pPr>
      <w:r>
        <w:rPr>
          <w:b/>
          <w:sz w:val="20"/>
          <w:szCs w:val="20"/>
        </w:rPr>
        <w:t>Informed consent</w:t>
      </w:r>
      <w:r w:rsidR="001E3F43">
        <w:rPr>
          <w:b/>
          <w:sz w:val="20"/>
          <w:szCs w:val="20"/>
        </w:rPr>
        <w:t xml:space="preserve"> and </w:t>
      </w:r>
      <w:r w:rsidR="008926CE" w:rsidRPr="008926CE">
        <w:rPr>
          <w:b/>
          <w:sz w:val="20"/>
          <w:szCs w:val="20"/>
        </w:rPr>
        <w:t>shared decision making</w:t>
      </w:r>
      <w:r>
        <w:rPr>
          <w:b/>
          <w:sz w:val="20"/>
          <w:szCs w:val="20"/>
        </w:rPr>
        <w:t xml:space="preserve"> </w:t>
      </w:r>
    </w:p>
    <w:p w14:paraId="2273ECD1" w14:textId="06824E73" w:rsidR="00953593" w:rsidRDefault="00953593" w:rsidP="00043EBC">
      <w:pPr>
        <w:jc w:val="both"/>
        <w:rPr>
          <w:rFonts w:cs="Calibri"/>
          <w:sz w:val="20"/>
          <w:szCs w:val="20"/>
        </w:rPr>
      </w:pPr>
      <w:r>
        <w:rPr>
          <w:rFonts w:cs="Calibri"/>
          <w:sz w:val="20"/>
          <w:szCs w:val="20"/>
        </w:rPr>
        <w:t>Since CRPS is rare and can be devastating, it is a prime example of those conditions which since the Montgomery ruling</w:t>
      </w:r>
      <w:r w:rsidR="00B408D2">
        <w:rPr>
          <w:rFonts w:cs="Calibri"/>
          <w:sz w:val="20"/>
          <w:szCs w:val="20"/>
        </w:rPr>
        <w:t xml:space="preserve"> </w:t>
      </w:r>
      <w:r>
        <w:rPr>
          <w:rFonts w:cs="Calibri"/>
          <w:sz w:val="20"/>
          <w:szCs w:val="20"/>
        </w:rPr>
        <w:t>deserves renewed consideration as a material risk</w:t>
      </w:r>
      <w:r w:rsidR="00123E5A">
        <w:rPr>
          <w:rFonts w:cs="Calibri"/>
          <w:sz w:val="20"/>
          <w:szCs w:val="20"/>
        </w:rPr>
        <w:t>.</w:t>
      </w:r>
      <w:r w:rsidR="00123E5A">
        <w:rPr>
          <w:rFonts w:cs="Calibri"/>
          <w:sz w:val="20"/>
          <w:szCs w:val="20"/>
        </w:rPr>
        <w:fldChar w:fldCharType="begin" w:fldLock="1"/>
      </w:r>
      <w:r w:rsidR="00123E5A">
        <w:rPr>
          <w:rFonts w:cs="Calibri"/>
          <w:sz w:val="20"/>
          <w:szCs w:val="20"/>
        </w:rPr>
        <w:instrText>ADDIN CSL_CITATION {"citationItems":[{"id":"ITEM-1","itemData":{"DOI":"10.1302/0301-620X.100B6.BJJ-2017-1542.R1","ISSN":"20494408","abstract":"© 2018 The British Editorial Society of Bone  &amp;  Joint Surgery. Our aim in this paper was to investigate the guidelines and laws governing informed consent in the English-speaking world. We noted a recent divergence from medical paternalism within the United Kingdom, highlighted by the Montgomery v Lanarkshire Health Board ruling of 2015. We investigated the situation in the United Kingdom, Australia, New Zealand, Canada, and the United States of America. We read the national guidance regarding obtaining consent for surgical intervention for each country. We used the references from this guidance to identify the laws that helped inform the guidance, and reviewed the court documents for each case. There has been a trend towards a more patient-focused approach in consent in each country. Surgeons should be aware of the guidance and legal cases so that they can inform patients fully, and prevent legal problems if outdated practices are followed.","author":[{"dropping-particle":"","family":"McCormack","given":"D. J.","non-dropping-particle":"","parse-names":false,"suffix":""},{"dropping-particle":"","family":"Gulati","given":"A.","non-dropping-particle":"","parse-names":false,"suffix":""},{"dropping-particle":"","family":"Mangwani","given":"J.","non-dropping-particle":"","parse-names":false,"suffix":""}],"container-title":"Bone and Joint Journal","id":"ITEM-1","issue":"6","issued":{"date-parts":[["2018"]]},"page":"687-692","title":"Informed consent: A global perspective","type":"article-journal","volume":"100B"},"uris":["http://www.mendeley.com/documents/?uuid=f42f3a08-66f9-4a28-bafc-06640ec2005f"]}],"mendeley":{"formattedCitation":"&lt;sup&gt;24&lt;/sup&gt;","plainTextFormattedCitation":"24","previouslyFormattedCitation":"&lt;sup&gt;24&lt;/sup&gt;"},"properties":{"noteIndex":0},"schema":"https://github.com/citation-style-language/schema/raw/master/csl-citation.json"}</w:instrText>
      </w:r>
      <w:r w:rsidR="00123E5A">
        <w:rPr>
          <w:rFonts w:cs="Calibri"/>
          <w:sz w:val="20"/>
          <w:szCs w:val="20"/>
        </w:rPr>
        <w:fldChar w:fldCharType="separate"/>
      </w:r>
      <w:r w:rsidR="00123E5A" w:rsidRPr="00123E5A">
        <w:rPr>
          <w:rFonts w:cs="Calibri"/>
          <w:noProof/>
          <w:sz w:val="20"/>
          <w:szCs w:val="20"/>
          <w:vertAlign w:val="superscript"/>
        </w:rPr>
        <w:t>24</w:t>
      </w:r>
      <w:r w:rsidR="00123E5A">
        <w:rPr>
          <w:rFonts w:cs="Calibri"/>
          <w:sz w:val="20"/>
          <w:szCs w:val="20"/>
        </w:rPr>
        <w:fldChar w:fldCharType="end"/>
      </w:r>
      <w:r w:rsidR="00123E5A">
        <w:rPr>
          <w:rFonts w:cs="Calibri"/>
          <w:sz w:val="20"/>
          <w:szCs w:val="20"/>
        </w:rPr>
        <w:t xml:space="preserve"> </w:t>
      </w:r>
      <w:r>
        <w:rPr>
          <w:rFonts w:cs="Calibri"/>
          <w:sz w:val="20"/>
          <w:szCs w:val="20"/>
        </w:rPr>
        <w:t>It appears now rarely acceptable to not explain this risk in some detail, or to assume that the patient understands the implications when they are told this only at the day of the operation.</w:t>
      </w:r>
    </w:p>
    <w:p w14:paraId="5450CE23" w14:textId="4BF521EB" w:rsidR="00D109AB" w:rsidRDefault="001E3F43" w:rsidP="00043EBC">
      <w:pPr>
        <w:jc w:val="both"/>
        <w:rPr>
          <w:sz w:val="20"/>
          <w:szCs w:val="20"/>
        </w:rPr>
      </w:pPr>
      <w:r>
        <w:rPr>
          <w:rFonts w:cs="Calibri"/>
          <w:sz w:val="20"/>
          <w:szCs w:val="20"/>
        </w:rPr>
        <w:t>While e</w:t>
      </w:r>
      <w:r w:rsidR="00953593">
        <w:rPr>
          <w:rFonts w:cs="Calibri"/>
          <w:sz w:val="20"/>
          <w:szCs w:val="20"/>
        </w:rPr>
        <w:t xml:space="preserve">xplaining the risk and sequelae of CRPS </w:t>
      </w:r>
      <w:r w:rsidR="009A3CDD">
        <w:rPr>
          <w:sz w:val="20"/>
          <w:szCs w:val="20"/>
        </w:rPr>
        <w:t xml:space="preserve">is </w:t>
      </w:r>
      <w:r w:rsidR="006D2898">
        <w:rPr>
          <w:sz w:val="20"/>
          <w:szCs w:val="20"/>
        </w:rPr>
        <w:t xml:space="preserve">always </w:t>
      </w:r>
      <w:r w:rsidR="009A3CDD">
        <w:rPr>
          <w:sz w:val="20"/>
          <w:szCs w:val="20"/>
        </w:rPr>
        <w:t>important</w:t>
      </w:r>
      <w:r w:rsidR="001C1764">
        <w:rPr>
          <w:sz w:val="20"/>
          <w:szCs w:val="20"/>
        </w:rPr>
        <w:t>,</w:t>
      </w:r>
      <w:r w:rsidR="009A3CDD">
        <w:rPr>
          <w:sz w:val="20"/>
          <w:szCs w:val="20"/>
        </w:rPr>
        <w:t xml:space="preserve"> </w:t>
      </w:r>
      <w:r>
        <w:rPr>
          <w:sz w:val="20"/>
          <w:szCs w:val="20"/>
        </w:rPr>
        <w:t xml:space="preserve">it is </w:t>
      </w:r>
      <w:r w:rsidR="009A3CDD">
        <w:rPr>
          <w:sz w:val="20"/>
          <w:szCs w:val="20"/>
        </w:rPr>
        <w:t xml:space="preserve">perhaps </w:t>
      </w:r>
      <w:r w:rsidR="006D2898">
        <w:rPr>
          <w:sz w:val="20"/>
          <w:szCs w:val="20"/>
        </w:rPr>
        <w:t xml:space="preserve">even </w:t>
      </w:r>
      <w:r w:rsidR="009A3CDD">
        <w:rPr>
          <w:sz w:val="20"/>
          <w:szCs w:val="20"/>
        </w:rPr>
        <w:t xml:space="preserve">more </w:t>
      </w:r>
      <w:r w:rsidR="006D2898">
        <w:rPr>
          <w:sz w:val="20"/>
          <w:szCs w:val="20"/>
        </w:rPr>
        <w:t>urgent</w:t>
      </w:r>
      <w:r w:rsidR="009A3CDD">
        <w:rPr>
          <w:sz w:val="20"/>
          <w:szCs w:val="20"/>
        </w:rPr>
        <w:t xml:space="preserve"> with </w:t>
      </w:r>
      <w:r w:rsidR="00953593">
        <w:rPr>
          <w:sz w:val="20"/>
          <w:szCs w:val="20"/>
        </w:rPr>
        <w:t xml:space="preserve">potential </w:t>
      </w:r>
      <w:r>
        <w:rPr>
          <w:sz w:val="20"/>
          <w:szCs w:val="20"/>
        </w:rPr>
        <w:t>aggravating</w:t>
      </w:r>
      <w:r w:rsidR="009A3CDD">
        <w:rPr>
          <w:sz w:val="20"/>
          <w:szCs w:val="20"/>
        </w:rPr>
        <w:t xml:space="preserve"> factors </w:t>
      </w:r>
      <w:r w:rsidR="00953593">
        <w:rPr>
          <w:sz w:val="20"/>
          <w:szCs w:val="20"/>
        </w:rPr>
        <w:t>such as previous</w:t>
      </w:r>
      <w:r w:rsidR="009A3CDD">
        <w:rPr>
          <w:sz w:val="20"/>
          <w:szCs w:val="20"/>
        </w:rPr>
        <w:t xml:space="preserve"> CRPS or </w:t>
      </w:r>
      <w:r w:rsidR="006D2898">
        <w:rPr>
          <w:sz w:val="20"/>
          <w:szCs w:val="20"/>
        </w:rPr>
        <w:t xml:space="preserve">concomitant </w:t>
      </w:r>
      <w:r w:rsidR="009A3CDD">
        <w:rPr>
          <w:sz w:val="20"/>
          <w:szCs w:val="20"/>
        </w:rPr>
        <w:t xml:space="preserve">chronic pain states. </w:t>
      </w:r>
      <w:r>
        <w:rPr>
          <w:sz w:val="20"/>
          <w:szCs w:val="20"/>
        </w:rPr>
        <w:t>P</w:t>
      </w:r>
      <w:r w:rsidR="009A3CDD">
        <w:rPr>
          <w:sz w:val="20"/>
          <w:szCs w:val="20"/>
        </w:rPr>
        <w:t xml:space="preserve">atients do not </w:t>
      </w:r>
      <w:r w:rsidR="00FA1D3D">
        <w:rPr>
          <w:sz w:val="20"/>
          <w:szCs w:val="20"/>
        </w:rPr>
        <w:t>always</w:t>
      </w:r>
      <w:r w:rsidR="009A3CDD">
        <w:rPr>
          <w:sz w:val="20"/>
          <w:szCs w:val="20"/>
        </w:rPr>
        <w:t xml:space="preserve"> </w:t>
      </w:r>
      <w:r w:rsidR="006D2898">
        <w:rPr>
          <w:sz w:val="20"/>
          <w:szCs w:val="20"/>
        </w:rPr>
        <w:t xml:space="preserve">volunteer </w:t>
      </w:r>
      <w:r w:rsidR="009A3CDD">
        <w:rPr>
          <w:sz w:val="20"/>
          <w:szCs w:val="20"/>
        </w:rPr>
        <w:t xml:space="preserve">information about their past </w:t>
      </w:r>
      <w:r w:rsidR="006D2898">
        <w:rPr>
          <w:sz w:val="20"/>
          <w:szCs w:val="20"/>
        </w:rPr>
        <w:t xml:space="preserve">pain </w:t>
      </w:r>
      <w:proofErr w:type="gramStart"/>
      <w:r w:rsidR="009A3CDD">
        <w:rPr>
          <w:sz w:val="20"/>
          <w:szCs w:val="20"/>
        </w:rPr>
        <w:t>history</w:t>
      </w:r>
      <w:proofErr w:type="gramEnd"/>
      <w:r w:rsidR="009A3CDD">
        <w:rPr>
          <w:sz w:val="20"/>
          <w:szCs w:val="20"/>
        </w:rPr>
        <w:t xml:space="preserve"> </w:t>
      </w:r>
      <w:r>
        <w:rPr>
          <w:sz w:val="20"/>
          <w:szCs w:val="20"/>
        </w:rPr>
        <w:t xml:space="preserve">and it is the responsibility </w:t>
      </w:r>
      <w:r w:rsidR="00CC0AA8">
        <w:rPr>
          <w:sz w:val="20"/>
          <w:szCs w:val="20"/>
        </w:rPr>
        <w:t>of a</w:t>
      </w:r>
      <w:r w:rsidR="009A3CDD">
        <w:rPr>
          <w:sz w:val="20"/>
          <w:szCs w:val="20"/>
        </w:rPr>
        <w:t xml:space="preserve"> surgeon to </w:t>
      </w:r>
      <w:r>
        <w:rPr>
          <w:sz w:val="20"/>
          <w:szCs w:val="20"/>
        </w:rPr>
        <w:t xml:space="preserve">seek </w:t>
      </w:r>
      <w:r w:rsidR="009A3CDD">
        <w:rPr>
          <w:sz w:val="20"/>
          <w:szCs w:val="20"/>
        </w:rPr>
        <w:t xml:space="preserve">this </w:t>
      </w:r>
      <w:r w:rsidR="00D109AB">
        <w:rPr>
          <w:sz w:val="20"/>
          <w:szCs w:val="20"/>
        </w:rPr>
        <w:t xml:space="preserve">relevant </w:t>
      </w:r>
      <w:r w:rsidR="00D109AB">
        <w:rPr>
          <w:sz w:val="20"/>
          <w:szCs w:val="20"/>
        </w:rPr>
        <w:lastRenderedPageBreak/>
        <w:t>information</w:t>
      </w:r>
      <w:r>
        <w:rPr>
          <w:sz w:val="20"/>
          <w:szCs w:val="20"/>
        </w:rPr>
        <w:t xml:space="preserve">. </w:t>
      </w:r>
      <w:r w:rsidR="009A3CDD">
        <w:rPr>
          <w:sz w:val="20"/>
          <w:szCs w:val="20"/>
        </w:rPr>
        <w:t>Close questioning about the medications a patient is currently prescribed can</w:t>
      </w:r>
      <w:r w:rsidR="00523156">
        <w:rPr>
          <w:sz w:val="20"/>
          <w:szCs w:val="20"/>
        </w:rPr>
        <w:t xml:space="preserve"> also</w:t>
      </w:r>
      <w:r w:rsidR="009A3CDD">
        <w:rPr>
          <w:sz w:val="20"/>
          <w:szCs w:val="20"/>
        </w:rPr>
        <w:t xml:space="preserve"> point to undisclosed chronic pain conditions</w:t>
      </w:r>
      <w:r>
        <w:rPr>
          <w:sz w:val="20"/>
          <w:szCs w:val="20"/>
        </w:rPr>
        <w:t>, and the need for appropriate counselling.</w:t>
      </w:r>
    </w:p>
    <w:p w14:paraId="3B01081B" w14:textId="77777777" w:rsidR="00D109AB" w:rsidRDefault="009A3CDD" w:rsidP="00043EBC">
      <w:pPr>
        <w:jc w:val="both"/>
        <w:rPr>
          <w:sz w:val="20"/>
          <w:szCs w:val="20"/>
        </w:rPr>
      </w:pPr>
      <w:r>
        <w:rPr>
          <w:sz w:val="20"/>
          <w:szCs w:val="20"/>
        </w:rPr>
        <w:t>I</w:t>
      </w:r>
      <w:r w:rsidR="00D109AB">
        <w:rPr>
          <w:sz w:val="20"/>
          <w:szCs w:val="20"/>
        </w:rPr>
        <w:t xml:space="preserve">n </w:t>
      </w:r>
      <w:r w:rsidR="001E3F43">
        <w:rPr>
          <w:sz w:val="20"/>
          <w:szCs w:val="20"/>
        </w:rPr>
        <w:t xml:space="preserve">patients who develop CRPS following surgical intervention for acute trauma, it is difficult to determine which event – the trauma or the surgery – accounted for the development of the CRPS. </w:t>
      </w:r>
      <w:r>
        <w:rPr>
          <w:sz w:val="20"/>
          <w:szCs w:val="20"/>
        </w:rPr>
        <w:t xml:space="preserve"> </w:t>
      </w:r>
      <w:r w:rsidR="00D109AB">
        <w:rPr>
          <w:sz w:val="20"/>
          <w:szCs w:val="20"/>
        </w:rPr>
        <w:t xml:space="preserve">Patients should be counselled that both events are risk factors for CRPS. </w:t>
      </w:r>
    </w:p>
    <w:p w14:paraId="31A0C329" w14:textId="08877A9B" w:rsidR="006230D3" w:rsidRDefault="001E3F43" w:rsidP="001E3F43">
      <w:pPr>
        <w:jc w:val="both"/>
        <w:rPr>
          <w:rFonts w:cs="Calibri"/>
          <w:color w:val="FF0000"/>
          <w:sz w:val="20"/>
          <w:szCs w:val="20"/>
        </w:rPr>
      </w:pPr>
      <w:r>
        <w:rPr>
          <w:sz w:val="20"/>
          <w:szCs w:val="20"/>
        </w:rPr>
        <w:t>Finally, it</w:t>
      </w:r>
      <w:r w:rsidR="00D109AB">
        <w:rPr>
          <w:sz w:val="20"/>
          <w:szCs w:val="20"/>
        </w:rPr>
        <w:t xml:space="preserve"> is worth noting that a</w:t>
      </w:r>
      <w:r w:rsidR="009A3CDD">
        <w:rPr>
          <w:sz w:val="20"/>
          <w:szCs w:val="20"/>
        </w:rPr>
        <w:t xml:space="preserve"> surgeon is not to blame if a patient develops CRPS</w:t>
      </w:r>
      <w:r>
        <w:rPr>
          <w:sz w:val="20"/>
          <w:szCs w:val="20"/>
        </w:rPr>
        <w:t xml:space="preserve"> - </w:t>
      </w:r>
      <w:r w:rsidR="009A3CDD">
        <w:rPr>
          <w:sz w:val="20"/>
          <w:szCs w:val="20"/>
        </w:rPr>
        <w:t>it is an expected risk</w:t>
      </w:r>
      <w:r>
        <w:rPr>
          <w:sz w:val="20"/>
          <w:szCs w:val="20"/>
        </w:rPr>
        <w:t>,</w:t>
      </w:r>
      <w:r w:rsidR="009A3CDD">
        <w:rPr>
          <w:sz w:val="20"/>
          <w:szCs w:val="20"/>
        </w:rPr>
        <w:t xml:space="preserve"> </w:t>
      </w:r>
      <w:r>
        <w:rPr>
          <w:sz w:val="20"/>
          <w:szCs w:val="20"/>
        </w:rPr>
        <w:t>though</w:t>
      </w:r>
      <w:r w:rsidR="009A3CDD">
        <w:rPr>
          <w:sz w:val="20"/>
          <w:szCs w:val="20"/>
        </w:rPr>
        <w:t xml:space="preserve"> a patient may not perceive it in that way. </w:t>
      </w:r>
      <w:r w:rsidR="00D109AB">
        <w:rPr>
          <w:sz w:val="20"/>
          <w:szCs w:val="20"/>
        </w:rPr>
        <w:t xml:space="preserve">The importance of informed consent </w:t>
      </w:r>
      <w:r>
        <w:rPr>
          <w:sz w:val="20"/>
          <w:szCs w:val="20"/>
        </w:rPr>
        <w:t xml:space="preserve">therefore </w:t>
      </w:r>
      <w:r w:rsidR="00D109AB">
        <w:rPr>
          <w:sz w:val="20"/>
          <w:szCs w:val="20"/>
        </w:rPr>
        <w:t xml:space="preserve">cannot be stressed enough. </w:t>
      </w:r>
      <w:r w:rsidR="006230D3" w:rsidRPr="001F0AF4">
        <w:rPr>
          <w:rFonts w:cs="Calibri"/>
          <w:color w:val="FF0000"/>
          <w:sz w:val="20"/>
          <w:szCs w:val="20"/>
        </w:rPr>
        <w:t xml:space="preserve"> </w:t>
      </w:r>
    </w:p>
    <w:p w14:paraId="50773931" w14:textId="0EE3966F" w:rsidR="00523156" w:rsidRDefault="00523156" w:rsidP="001E3F43">
      <w:pPr>
        <w:jc w:val="both"/>
        <w:rPr>
          <w:rFonts w:cs="Calibri"/>
          <w:sz w:val="20"/>
          <w:szCs w:val="20"/>
        </w:rPr>
      </w:pPr>
      <w:r w:rsidRPr="00275D4A">
        <w:rPr>
          <w:rFonts w:cs="Calibri"/>
          <w:sz w:val="20"/>
          <w:szCs w:val="20"/>
        </w:rPr>
        <w:t>We would also suggest from anecdotal evidence that as recent information about the beneficial effects of early rehabilitation</w:t>
      </w:r>
      <w:r w:rsidR="00123E5A">
        <w:rPr>
          <w:rFonts w:cs="Calibri"/>
          <w:sz w:val="20"/>
          <w:szCs w:val="20"/>
        </w:rPr>
        <w:fldChar w:fldCharType="begin" w:fldLock="1"/>
      </w:r>
      <w:r w:rsidR="00123E5A">
        <w:rPr>
          <w:rFonts w:cs="Calibri"/>
          <w:sz w:val="20"/>
          <w:szCs w:val="20"/>
        </w:rPr>
        <w:instrText>ADDIN CSL_CITATION {"citationItems":[{"id":"ITEM-1","itemData":{"DOI":"10.1177/1758998316659676","ISSN":"17589991","abstract":"Introduction: Complex regional pain syndrome is a multifaceted condition, which is relatively common after distal radius fracture. Method: A series of audits and service evaluations were conducted from 2004 to 2013 to investigate the incidence of complex regional pain syndrome type I and any correlation to tight, restrictive, over-flexed casts. Simple subsequent clinical and patient management changes were implemented and impact re-evaluated. Results: These audits have contributed to organisational learning and a subsequent reduction in the incidence of complex regional pain syndrome type I in non-operatively managed distal radius fracture from 25%, in keeping with expected incidence in the relevant literature, to a rare event (&amp;lt;1%). Conclusion: The authors suggest that careful attention to the prevention of complex regional pain syndrome through staff and patient awareness, vigilance for warning signs and minor modifications to the traditional management of distal radius fractures can significantly reduce the incidence of complex regional pain syndrome type I after distal radius fracture.&lt;br/&gt;Copyright &amp;#xa9; The British Association of Hand Therapists Ltd 2016.","author":[{"dropping-particle":"","family":"Gillespie","given":"Sharon","non-dropping-particle":"","parse-names":false,"suffix":""},{"dropping-particle":"","family":"Cowell","given":"Fiona","non-dropping-particle":"","parse-names":false,"suffix":""},{"dropping-particle":"","family":"Cheung","given":"Graham","non-dropping-particle":"","parse-names":false,"suffix":""},{"dropping-particle":"","family":"Brown","given":"Daniel","non-dropping-particle":"","parse-names":false,"suffix":""}],"container-title":"Hand Therapy","id":"ITEM-1","issue":"4","issued":{"date-parts":[["2016"]]},"page":"123-130","title":"Can we reduce the incidence of complex regional pain syndrome type I in distal radius fractures? The Liverpool experience","type":"article-journal","volume":"21"},"uris":["http://www.mendeley.com/documents/?uuid=fa655bc0-5e9e-4c79-bebd-28a4d60646ae"]}],"mendeley":{"formattedCitation":"&lt;sup&gt;16&lt;/sup&gt;","plainTextFormattedCitation":"16","previouslyFormattedCitation":"&lt;sup&gt;16&lt;/sup&gt;"},"properties":{"noteIndex":0},"schema":"https://github.com/citation-style-language/schema/raw/master/csl-citation.json"}</w:instrText>
      </w:r>
      <w:r w:rsidR="00123E5A">
        <w:rPr>
          <w:rFonts w:cs="Calibri"/>
          <w:sz w:val="20"/>
          <w:szCs w:val="20"/>
        </w:rPr>
        <w:fldChar w:fldCharType="separate"/>
      </w:r>
      <w:r w:rsidR="00123E5A" w:rsidRPr="00123E5A">
        <w:rPr>
          <w:rFonts w:cs="Calibri"/>
          <w:noProof/>
          <w:sz w:val="20"/>
          <w:szCs w:val="20"/>
          <w:vertAlign w:val="superscript"/>
        </w:rPr>
        <w:t>16</w:t>
      </w:r>
      <w:r w:rsidR="00123E5A">
        <w:rPr>
          <w:rFonts w:cs="Calibri"/>
          <w:sz w:val="20"/>
          <w:szCs w:val="20"/>
        </w:rPr>
        <w:fldChar w:fldCharType="end"/>
      </w:r>
      <w:r w:rsidR="00BB643A">
        <w:rPr>
          <w:rFonts w:cs="Calibri"/>
          <w:sz w:val="20"/>
          <w:szCs w:val="20"/>
        </w:rPr>
        <w:t xml:space="preserve"> </w:t>
      </w:r>
      <w:r w:rsidR="00275D4A" w:rsidRPr="00275D4A">
        <w:rPr>
          <w:rFonts w:cs="Calibri"/>
          <w:sz w:val="20"/>
          <w:szCs w:val="20"/>
        </w:rPr>
        <w:t>filters</w:t>
      </w:r>
      <w:r w:rsidRPr="00275D4A">
        <w:rPr>
          <w:rFonts w:cs="Calibri"/>
          <w:sz w:val="20"/>
          <w:szCs w:val="20"/>
        </w:rPr>
        <w:t xml:space="preserve"> through into the medicolegal system, there will be an increasing number of cases claiming damages from delayed or inadequate functional rehabilitation following surgery or trauma. </w:t>
      </w:r>
    </w:p>
    <w:p w14:paraId="569B700E" w14:textId="77777777" w:rsidR="00BB643A" w:rsidRDefault="00BB643A" w:rsidP="001E3F43">
      <w:pPr>
        <w:jc w:val="both"/>
        <w:rPr>
          <w:rFonts w:cs="Calibri"/>
          <w:sz w:val="20"/>
          <w:szCs w:val="20"/>
        </w:rPr>
      </w:pPr>
    </w:p>
    <w:p w14:paraId="5621A004" w14:textId="77777777" w:rsidR="005839B3" w:rsidRDefault="00275D4A" w:rsidP="00275D4A">
      <w:pPr>
        <w:jc w:val="both"/>
        <w:rPr>
          <w:b/>
          <w:sz w:val="20"/>
          <w:szCs w:val="20"/>
        </w:rPr>
      </w:pPr>
      <w:r w:rsidRPr="00565F83">
        <w:rPr>
          <w:b/>
          <w:sz w:val="20"/>
          <w:szCs w:val="20"/>
        </w:rPr>
        <w:t>Case Vignettes</w:t>
      </w:r>
      <w:r w:rsidR="00565F83">
        <w:rPr>
          <w:b/>
          <w:sz w:val="20"/>
          <w:szCs w:val="20"/>
        </w:rPr>
        <w:t xml:space="preserve">: </w:t>
      </w:r>
      <w:r w:rsidRPr="00565F83">
        <w:rPr>
          <w:b/>
          <w:sz w:val="20"/>
          <w:szCs w:val="20"/>
        </w:rPr>
        <w:t xml:space="preserve"> </w:t>
      </w:r>
    </w:p>
    <w:p w14:paraId="1F9DD25F" w14:textId="63D57B88" w:rsidR="00275D4A" w:rsidRPr="00565F83" w:rsidRDefault="005839B3" w:rsidP="00275D4A">
      <w:pPr>
        <w:jc w:val="both"/>
        <w:rPr>
          <w:b/>
          <w:sz w:val="20"/>
          <w:szCs w:val="20"/>
        </w:rPr>
      </w:pPr>
      <w:r>
        <w:rPr>
          <w:b/>
          <w:sz w:val="20"/>
          <w:szCs w:val="20"/>
        </w:rPr>
        <w:t>A</w:t>
      </w:r>
      <w:r w:rsidR="00275D4A" w:rsidRPr="00565F83">
        <w:rPr>
          <w:b/>
          <w:sz w:val="20"/>
          <w:szCs w:val="20"/>
        </w:rPr>
        <w:t xml:space="preserve">nswers </w:t>
      </w:r>
    </w:p>
    <w:p w14:paraId="62035967" w14:textId="77777777" w:rsidR="00257043" w:rsidRDefault="00257043" w:rsidP="00EC54FB">
      <w:pPr>
        <w:jc w:val="both"/>
        <w:rPr>
          <w:sz w:val="20"/>
          <w:szCs w:val="20"/>
        </w:rPr>
      </w:pPr>
      <w:r>
        <w:rPr>
          <w:sz w:val="20"/>
          <w:szCs w:val="20"/>
        </w:rPr>
        <w:t xml:space="preserve">Case 1 </w:t>
      </w:r>
    </w:p>
    <w:p w14:paraId="1378CA25" w14:textId="4091F188" w:rsidR="00EF4C34" w:rsidRPr="00257043" w:rsidRDefault="003F3103" w:rsidP="00257043">
      <w:pPr>
        <w:jc w:val="both"/>
        <w:rPr>
          <w:sz w:val="20"/>
          <w:szCs w:val="20"/>
        </w:rPr>
      </w:pPr>
      <w:r w:rsidRPr="00EC54FB">
        <w:rPr>
          <w:sz w:val="20"/>
          <w:szCs w:val="20"/>
        </w:rPr>
        <w:t>The patient has a number of risk factors for CRPS i.e. recent injury, feeling “claustrophobic” in cast, a number of plaster changes</w:t>
      </w:r>
      <w:r w:rsidR="0054616C" w:rsidRPr="00EC54FB">
        <w:rPr>
          <w:sz w:val="20"/>
          <w:szCs w:val="20"/>
        </w:rPr>
        <w:t xml:space="preserve"> and a fear of touch</w:t>
      </w:r>
      <w:r w:rsidRPr="00EC54FB">
        <w:rPr>
          <w:sz w:val="20"/>
          <w:szCs w:val="20"/>
        </w:rPr>
        <w:t xml:space="preserve">. He fulfils category A, B and probably </w:t>
      </w:r>
      <w:r w:rsidR="0054616C" w:rsidRPr="00EC54FB">
        <w:rPr>
          <w:sz w:val="20"/>
          <w:szCs w:val="20"/>
        </w:rPr>
        <w:t>D</w:t>
      </w:r>
      <w:r w:rsidRPr="00EC54FB">
        <w:rPr>
          <w:sz w:val="20"/>
          <w:szCs w:val="20"/>
        </w:rPr>
        <w:t xml:space="preserve"> but not category C</w:t>
      </w:r>
      <w:r w:rsidR="0054616C" w:rsidRPr="00EC54FB">
        <w:rPr>
          <w:sz w:val="20"/>
          <w:szCs w:val="20"/>
        </w:rPr>
        <w:t xml:space="preserve"> in the Budapest CRPS Diagnostic Criteria</w:t>
      </w:r>
      <w:r w:rsidR="00BB643A">
        <w:rPr>
          <w:sz w:val="20"/>
          <w:szCs w:val="20"/>
        </w:rPr>
        <w:t xml:space="preserve">. </w:t>
      </w:r>
      <w:r w:rsidR="0054616C" w:rsidRPr="00EC54FB">
        <w:rPr>
          <w:sz w:val="20"/>
          <w:szCs w:val="20"/>
        </w:rPr>
        <w:t xml:space="preserve"> </w:t>
      </w:r>
      <w:bookmarkStart w:id="0" w:name="_GoBack"/>
      <w:r w:rsidRPr="00EC54FB">
        <w:rPr>
          <w:sz w:val="20"/>
          <w:szCs w:val="20"/>
        </w:rPr>
        <w:t xml:space="preserve">Following current </w:t>
      </w:r>
      <w:proofErr w:type="gramStart"/>
      <w:r w:rsidRPr="00EC54FB">
        <w:rPr>
          <w:sz w:val="20"/>
          <w:szCs w:val="20"/>
        </w:rPr>
        <w:t>guidelines</w:t>
      </w:r>
      <w:r w:rsidR="00BB643A">
        <w:rPr>
          <w:sz w:val="20"/>
          <w:szCs w:val="20"/>
        </w:rPr>
        <w:t xml:space="preserve">, </w:t>
      </w:r>
      <w:r w:rsidRPr="00EC54FB">
        <w:rPr>
          <w:sz w:val="20"/>
          <w:szCs w:val="20"/>
        </w:rPr>
        <w:t xml:space="preserve"> he</w:t>
      </w:r>
      <w:proofErr w:type="gramEnd"/>
      <w:r w:rsidRPr="00EC54FB">
        <w:rPr>
          <w:sz w:val="20"/>
          <w:szCs w:val="20"/>
        </w:rPr>
        <w:t xml:space="preserve"> </w:t>
      </w:r>
      <w:r w:rsidR="00BB643A">
        <w:rPr>
          <w:sz w:val="20"/>
          <w:szCs w:val="20"/>
        </w:rPr>
        <w:t xml:space="preserve">does not fully fit </w:t>
      </w:r>
      <w:r w:rsidRPr="00EC54FB">
        <w:rPr>
          <w:sz w:val="20"/>
          <w:szCs w:val="20"/>
        </w:rPr>
        <w:t xml:space="preserve">the diagnostic criteria for CRPS. </w:t>
      </w:r>
      <w:bookmarkEnd w:id="0"/>
      <w:r w:rsidR="0054616C" w:rsidRPr="00EC54FB">
        <w:rPr>
          <w:sz w:val="20"/>
          <w:szCs w:val="20"/>
        </w:rPr>
        <w:t xml:space="preserve">Current evidence suggests immediate referral for PT/OT and review of medication to facilitate rehabilitation. It cannot be predicted if he will progress to fulfil the diagnostic criteria for CRPS so a further review is recommended within a month to monitor </w:t>
      </w:r>
      <w:r w:rsidR="00DB28E5" w:rsidRPr="00EC54FB">
        <w:rPr>
          <w:sz w:val="20"/>
          <w:szCs w:val="20"/>
        </w:rPr>
        <w:t xml:space="preserve">effect and </w:t>
      </w:r>
      <w:r w:rsidR="0054616C" w:rsidRPr="00EC54FB">
        <w:rPr>
          <w:sz w:val="20"/>
          <w:szCs w:val="20"/>
        </w:rPr>
        <w:t xml:space="preserve">adjust medication. Communication with GP is essential to facilitate </w:t>
      </w:r>
      <w:r w:rsidR="00DB28E5" w:rsidRPr="00EC54FB">
        <w:rPr>
          <w:sz w:val="20"/>
          <w:szCs w:val="20"/>
        </w:rPr>
        <w:t xml:space="preserve">timely </w:t>
      </w:r>
      <w:r w:rsidR="0054616C" w:rsidRPr="00EC54FB">
        <w:rPr>
          <w:sz w:val="20"/>
          <w:szCs w:val="20"/>
        </w:rPr>
        <w:t>titrating appropriate analgesia and to consider neuropathic pain medication if needed.</w:t>
      </w:r>
      <w:r w:rsidR="00DB28E5" w:rsidRPr="00EC54FB">
        <w:rPr>
          <w:sz w:val="20"/>
          <w:szCs w:val="20"/>
        </w:rPr>
        <w:t xml:space="preserve"> Making </w:t>
      </w:r>
      <w:r w:rsidR="00261349">
        <w:rPr>
          <w:sz w:val="20"/>
          <w:szCs w:val="20"/>
        </w:rPr>
        <w:t xml:space="preserve">the </w:t>
      </w:r>
      <w:r w:rsidR="00DB28E5" w:rsidRPr="00EC54FB">
        <w:rPr>
          <w:sz w:val="20"/>
          <w:szCs w:val="20"/>
        </w:rPr>
        <w:t>GP aware of RCP CRPS guidelines can be helpful.</w:t>
      </w:r>
      <w:r w:rsidR="0054616C" w:rsidRPr="00EC54FB">
        <w:rPr>
          <w:sz w:val="20"/>
          <w:szCs w:val="20"/>
        </w:rPr>
        <w:t xml:space="preserve"> If there is no progress onward referral to a pain specialist </w:t>
      </w:r>
      <w:r w:rsidR="00DB28E5" w:rsidRPr="00EC54FB">
        <w:rPr>
          <w:sz w:val="20"/>
          <w:szCs w:val="20"/>
        </w:rPr>
        <w:t>within three months of onset is</w:t>
      </w:r>
      <w:r w:rsidR="0054616C" w:rsidRPr="00EC54FB">
        <w:rPr>
          <w:sz w:val="20"/>
          <w:szCs w:val="20"/>
        </w:rPr>
        <w:t xml:space="preserve"> recommended.</w:t>
      </w:r>
    </w:p>
    <w:p w14:paraId="4F46D310" w14:textId="77777777" w:rsidR="00257043" w:rsidRDefault="00257043" w:rsidP="00EC54FB">
      <w:pPr>
        <w:jc w:val="both"/>
        <w:rPr>
          <w:sz w:val="20"/>
          <w:szCs w:val="20"/>
        </w:rPr>
      </w:pPr>
      <w:r>
        <w:rPr>
          <w:sz w:val="20"/>
          <w:szCs w:val="20"/>
        </w:rPr>
        <w:t xml:space="preserve">Case 2 </w:t>
      </w:r>
    </w:p>
    <w:p w14:paraId="6E495392" w14:textId="0C0E9DEB" w:rsidR="00DB28E5" w:rsidRPr="00EC54FB" w:rsidRDefault="00DB28E5" w:rsidP="00EC54FB">
      <w:pPr>
        <w:jc w:val="both"/>
        <w:rPr>
          <w:sz w:val="20"/>
          <w:szCs w:val="20"/>
        </w:rPr>
      </w:pPr>
      <w:r w:rsidRPr="00EC54FB">
        <w:rPr>
          <w:sz w:val="20"/>
          <w:szCs w:val="20"/>
        </w:rPr>
        <w:t xml:space="preserve">The patient has had a trauma (surgery) which puts her at risk of CRPS. She fulfils category A, B, C and D </w:t>
      </w:r>
      <w:r w:rsidR="00EA12C5" w:rsidRPr="00EC54FB">
        <w:rPr>
          <w:sz w:val="20"/>
          <w:szCs w:val="20"/>
        </w:rPr>
        <w:t xml:space="preserve">and therefore meets </w:t>
      </w:r>
      <w:r w:rsidRPr="00EC54FB">
        <w:rPr>
          <w:sz w:val="20"/>
          <w:szCs w:val="20"/>
        </w:rPr>
        <w:t xml:space="preserve">the Budapest CRPS Diagnostic Criteria (Table 1). It is important to acknowledge your concerns </w:t>
      </w:r>
      <w:r w:rsidR="00EA12C5" w:rsidRPr="00EC54FB">
        <w:rPr>
          <w:sz w:val="20"/>
          <w:szCs w:val="20"/>
        </w:rPr>
        <w:t xml:space="preserve">with the patient in a manner which does not heighten fear, anxiety and apprehension. </w:t>
      </w:r>
      <w:r w:rsidR="00261349" w:rsidRPr="00EC54FB">
        <w:rPr>
          <w:sz w:val="20"/>
          <w:szCs w:val="20"/>
        </w:rPr>
        <w:t xml:space="preserve">Failure to list CRPS in the list of complications should be acknowledged as full and honest disclosure to the patient. </w:t>
      </w:r>
      <w:r w:rsidR="00EA12C5" w:rsidRPr="00EC54FB">
        <w:rPr>
          <w:sz w:val="20"/>
          <w:szCs w:val="20"/>
        </w:rPr>
        <w:t xml:space="preserve">At this stage there is good reason to believe that with appropriate PT/OT and medication to facilitate rehabilitation it is most likely her symptoms will improve. Normalising function is the goal.  It is also important to explain that </w:t>
      </w:r>
      <w:r w:rsidR="00261349">
        <w:rPr>
          <w:sz w:val="20"/>
          <w:szCs w:val="20"/>
        </w:rPr>
        <w:t xml:space="preserve">only </w:t>
      </w:r>
      <w:r w:rsidR="00BB643A">
        <w:rPr>
          <w:sz w:val="20"/>
          <w:szCs w:val="20"/>
        </w:rPr>
        <w:t xml:space="preserve">a </w:t>
      </w:r>
      <w:r w:rsidR="00BB643A" w:rsidRPr="00EC54FB">
        <w:rPr>
          <w:sz w:val="20"/>
          <w:szCs w:val="20"/>
        </w:rPr>
        <w:t>few</w:t>
      </w:r>
      <w:r w:rsidR="00EA12C5" w:rsidRPr="00EC54FB">
        <w:rPr>
          <w:sz w:val="20"/>
          <w:szCs w:val="20"/>
        </w:rPr>
        <w:t xml:space="preserve"> go on to have long lasting pain and reduced function despite the appropriate therapy. </w:t>
      </w:r>
    </w:p>
    <w:p w14:paraId="358945D9" w14:textId="77777777" w:rsidR="00DB28E5" w:rsidRPr="00565F83" w:rsidRDefault="00DB28E5" w:rsidP="00DB28E5">
      <w:pPr>
        <w:jc w:val="both"/>
        <w:rPr>
          <w:i/>
          <w:sz w:val="20"/>
          <w:szCs w:val="20"/>
        </w:rPr>
      </w:pPr>
    </w:p>
    <w:p w14:paraId="7F6BBD14" w14:textId="77777777" w:rsidR="006230D3" w:rsidRDefault="003C2B6E" w:rsidP="00043EBC">
      <w:pPr>
        <w:jc w:val="both"/>
        <w:rPr>
          <w:sz w:val="20"/>
          <w:szCs w:val="20"/>
        </w:rPr>
      </w:pPr>
      <w:r w:rsidRPr="003C2B6E">
        <w:rPr>
          <w:b/>
          <w:noProof/>
          <w:sz w:val="20"/>
          <w:szCs w:val="20"/>
          <w:lang w:eastAsia="en-GB"/>
        </w:rPr>
        <mc:AlternateContent>
          <mc:Choice Requires="wps">
            <w:drawing>
              <wp:anchor distT="0" distB="0" distL="114300" distR="114300" simplePos="0" relativeHeight="251661312" behindDoc="0" locked="0" layoutInCell="1" allowOverlap="1" wp14:anchorId="02F5B9E1" wp14:editId="27E89B7F">
                <wp:simplePos x="0" y="0"/>
                <wp:positionH relativeFrom="column">
                  <wp:posOffset>-43892</wp:posOffset>
                </wp:positionH>
                <wp:positionV relativeFrom="paragraph">
                  <wp:posOffset>11151</wp:posOffset>
                </wp:positionV>
                <wp:extent cx="5698541" cy="1403985"/>
                <wp:effectExtent l="0" t="0" r="1651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541" cy="1403985"/>
                        </a:xfrm>
                        <a:prstGeom prst="rect">
                          <a:avLst/>
                        </a:prstGeom>
                        <a:solidFill>
                          <a:srgbClr val="FFFFFF"/>
                        </a:solidFill>
                        <a:ln w="9525">
                          <a:solidFill>
                            <a:srgbClr val="000000"/>
                          </a:solidFill>
                          <a:miter lim="800000"/>
                          <a:headEnd/>
                          <a:tailEnd/>
                        </a:ln>
                      </wps:spPr>
                      <wps:txbx>
                        <w:txbxContent>
                          <w:p w14:paraId="3966EA1A" w14:textId="77777777" w:rsidR="003C2B6E" w:rsidRDefault="003C2B6E" w:rsidP="003C2B6E">
                            <w:pPr>
                              <w:jc w:val="both"/>
                              <w:rPr>
                                <w:sz w:val="20"/>
                                <w:szCs w:val="20"/>
                              </w:rPr>
                            </w:pPr>
                            <w:r>
                              <w:rPr>
                                <w:b/>
                                <w:sz w:val="20"/>
                                <w:szCs w:val="20"/>
                              </w:rPr>
                              <w:t xml:space="preserve">Box 2 </w:t>
                            </w:r>
                            <w:r w:rsidRPr="001C1764">
                              <w:rPr>
                                <w:b/>
                                <w:sz w:val="20"/>
                                <w:szCs w:val="20"/>
                              </w:rPr>
                              <w:t>T</w:t>
                            </w:r>
                            <w:r>
                              <w:rPr>
                                <w:b/>
                                <w:sz w:val="20"/>
                                <w:szCs w:val="20"/>
                              </w:rPr>
                              <w:t>op tips</w:t>
                            </w:r>
                            <w:r w:rsidRPr="001C1764">
                              <w:rPr>
                                <w:b/>
                                <w:sz w:val="20"/>
                                <w:szCs w:val="20"/>
                              </w:rPr>
                              <w:t xml:space="preserve"> for an orthopaedic surgeon re</w:t>
                            </w:r>
                            <w:r>
                              <w:rPr>
                                <w:b/>
                                <w:sz w:val="20"/>
                                <w:szCs w:val="20"/>
                              </w:rPr>
                              <w:t>garding</w:t>
                            </w:r>
                            <w:r w:rsidRPr="001C1764">
                              <w:rPr>
                                <w:b/>
                                <w:sz w:val="20"/>
                                <w:szCs w:val="20"/>
                              </w:rPr>
                              <w:t xml:space="preserve"> CRPS</w:t>
                            </w:r>
                          </w:p>
                          <w:p w14:paraId="3C2FC182" w14:textId="77777777" w:rsidR="003C2B6E" w:rsidRDefault="003C2B6E" w:rsidP="003C2B6E">
                            <w:pPr>
                              <w:pStyle w:val="ListParagraph"/>
                              <w:numPr>
                                <w:ilvl w:val="0"/>
                                <w:numId w:val="4"/>
                              </w:numPr>
                              <w:jc w:val="both"/>
                              <w:rPr>
                                <w:sz w:val="20"/>
                                <w:szCs w:val="20"/>
                              </w:rPr>
                            </w:pPr>
                            <w:r>
                              <w:rPr>
                                <w:sz w:val="20"/>
                                <w:szCs w:val="20"/>
                              </w:rPr>
                              <w:t>Include CRPS as a potential complication when counselling patients for surgery or after injury.</w:t>
                            </w:r>
                          </w:p>
                          <w:p w14:paraId="0F1F7ECF" w14:textId="33EB4B5F" w:rsidR="003C2B6E" w:rsidRPr="00123D10" w:rsidRDefault="003C2B6E" w:rsidP="003C2B6E">
                            <w:pPr>
                              <w:pStyle w:val="ListParagraph"/>
                              <w:numPr>
                                <w:ilvl w:val="0"/>
                                <w:numId w:val="4"/>
                              </w:numPr>
                              <w:jc w:val="both"/>
                              <w:rPr>
                                <w:sz w:val="20"/>
                                <w:szCs w:val="20"/>
                              </w:rPr>
                            </w:pPr>
                            <w:r>
                              <w:rPr>
                                <w:sz w:val="20"/>
                                <w:szCs w:val="20"/>
                              </w:rPr>
                              <w:t xml:space="preserve">Recognise “at </w:t>
                            </w:r>
                            <w:r w:rsidR="00275D4A">
                              <w:rPr>
                                <w:sz w:val="20"/>
                                <w:szCs w:val="20"/>
                              </w:rPr>
                              <w:t>risk” patients</w:t>
                            </w:r>
                            <w:r>
                              <w:rPr>
                                <w:sz w:val="20"/>
                                <w:szCs w:val="20"/>
                              </w:rPr>
                              <w:t xml:space="preserve"> in trauma and elective practice, and learn to recognise the early signs and symptoms of CRPS.</w:t>
                            </w:r>
                          </w:p>
                          <w:p w14:paraId="465071DD" w14:textId="77777777" w:rsidR="003C2B6E" w:rsidRDefault="003C2B6E" w:rsidP="003C2B6E">
                            <w:pPr>
                              <w:pStyle w:val="ListParagraph"/>
                              <w:numPr>
                                <w:ilvl w:val="0"/>
                                <w:numId w:val="4"/>
                              </w:numPr>
                              <w:jc w:val="both"/>
                              <w:rPr>
                                <w:sz w:val="20"/>
                                <w:szCs w:val="20"/>
                              </w:rPr>
                            </w:pPr>
                            <w:r>
                              <w:rPr>
                                <w:sz w:val="20"/>
                                <w:szCs w:val="20"/>
                              </w:rPr>
                              <w:t>Use the Budapest diagnostic criteria: put a poster on the wall in your clinic as a visual reminder</w:t>
                            </w:r>
                          </w:p>
                          <w:p w14:paraId="56D5C659" w14:textId="77777777" w:rsidR="00523156" w:rsidRDefault="00523156" w:rsidP="00523156">
                            <w:pPr>
                              <w:pStyle w:val="ListParagraph"/>
                              <w:numPr>
                                <w:ilvl w:val="0"/>
                                <w:numId w:val="4"/>
                              </w:numPr>
                              <w:jc w:val="both"/>
                              <w:rPr>
                                <w:sz w:val="20"/>
                                <w:szCs w:val="20"/>
                              </w:rPr>
                            </w:pPr>
                            <w:r>
                              <w:rPr>
                                <w:sz w:val="20"/>
                                <w:szCs w:val="20"/>
                              </w:rPr>
                              <w:t>Foster “CRPS champions” in your practice: these may be physiotherapists or other health care professionals who can support care pathways and keep the team updated</w:t>
                            </w:r>
                          </w:p>
                          <w:p w14:paraId="172CFAA3" w14:textId="2EE8561F" w:rsidR="003C2B6E" w:rsidRDefault="003C2B6E" w:rsidP="003C2B6E">
                            <w:pPr>
                              <w:pStyle w:val="ListParagraph"/>
                              <w:numPr>
                                <w:ilvl w:val="0"/>
                                <w:numId w:val="4"/>
                              </w:numPr>
                              <w:jc w:val="both"/>
                              <w:rPr>
                                <w:sz w:val="20"/>
                                <w:szCs w:val="20"/>
                              </w:rPr>
                            </w:pPr>
                            <w:r>
                              <w:rPr>
                                <w:sz w:val="20"/>
                                <w:szCs w:val="20"/>
                              </w:rPr>
                              <w:t>Design a care pathway to meet BOAST standards for patients with early CRPS within your fracture and elective clinic practice.</w:t>
                            </w:r>
                            <w:r w:rsidR="00565F83">
                              <w:rPr>
                                <w:sz w:val="20"/>
                                <w:szCs w:val="20"/>
                              </w:rPr>
                              <w:t xml:space="preserve"> If you are commissioned to provide care you are commissioned to provide appropriate care pathways.</w:t>
                            </w:r>
                          </w:p>
                          <w:p w14:paraId="33980067" w14:textId="77777777" w:rsidR="003C2B6E" w:rsidRDefault="003C2B6E" w:rsidP="003C2B6E">
                            <w:pPr>
                              <w:pStyle w:val="ListParagraph"/>
                              <w:numPr>
                                <w:ilvl w:val="0"/>
                                <w:numId w:val="4"/>
                              </w:numPr>
                              <w:jc w:val="both"/>
                              <w:rPr>
                                <w:sz w:val="20"/>
                                <w:szCs w:val="20"/>
                              </w:rPr>
                            </w:pPr>
                            <w:r>
                              <w:rPr>
                                <w:sz w:val="20"/>
                                <w:szCs w:val="20"/>
                              </w:rPr>
                              <w:t>Institute early referrals  to physiotherapy and the pain team and agree first line medications for CRPS locally</w:t>
                            </w:r>
                          </w:p>
                          <w:p w14:paraId="61B378D6" w14:textId="77777777" w:rsidR="003C2B6E" w:rsidRPr="00625D8C" w:rsidRDefault="003C2B6E" w:rsidP="003C2B6E">
                            <w:pPr>
                              <w:pStyle w:val="ListParagraph"/>
                              <w:numPr>
                                <w:ilvl w:val="0"/>
                                <w:numId w:val="4"/>
                              </w:numPr>
                              <w:jc w:val="both"/>
                              <w:rPr>
                                <w:sz w:val="20"/>
                                <w:szCs w:val="20"/>
                              </w:rPr>
                            </w:pPr>
                            <w:r w:rsidRPr="00625D8C">
                              <w:rPr>
                                <w:sz w:val="20"/>
                                <w:szCs w:val="20"/>
                              </w:rPr>
                              <w:t>Use the RCP CRPS guidelines to inform best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5B9E1" id="_x0000_s1027" type="#_x0000_t202" style="position:absolute;left:0;text-align:left;margin-left:-3.45pt;margin-top:.9pt;width:448.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">
                <v:textbox style="mso-fit-shape-to-text:t">
                  <w:txbxContent>
                    <w:p w14:paraId="3966EA1A" w14:textId="77777777" w:rsidR="003C2B6E" w:rsidRDefault="003C2B6E" w:rsidP="003C2B6E">
                      <w:pPr>
                        <w:jc w:val="both"/>
                        <w:rPr>
                          <w:sz w:val="20"/>
                          <w:szCs w:val="20"/>
                        </w:rPr>
                      </w:pPr>
                      <w:r>
                        <w:rPr>
                          <w:b/>
                          <w:sz w:val="20"/>
                          <w:szCs w:val="20"/>
                        </w:rPr>
                        <w:t xml:space="preserve">Box 2 </w:t>
                      </w:r>
                      <w:r w:rsidRPr="001C1764">
                        <w:rPr>
                          <w:b/>
                          <w:sz w:val="20"/>
                          <w:szCs w:val="20"/>
                        </w:rPr>
                        <w:t>T</w:t>
                      </w:r>
                      <w:r>
                        <w:rPr>
                          <w:b/>
                          <w:sz w:val="20"/>
                          <w:szCs w:val="20"/>
                        </w:rPr>
                        <w:t>op tips</w:t>
                      </w:r>
                      <w:r w:rsidRPr="001C1764">
                        <w:rPr>
                          <w:b/>
                          <w:sz w:val="20"/>
                          <w:szCs w:val="20"/>
                        </w:rPr>
                        <w:t xml:space="preserve"> for an orthopaedic surgeon re</w:t>
                      </w:r>
                      <w:r>
                        <w:rPr>
                          <w:b/>
                          <w:sz w:val="20"/>
                          <w:szCs w:val="20"/>
                        </w:rPr>
                        <w:t>garding</w:t>
                      </w:r>
                      <w:r w:rsidRPr="001C1764">
                        <w:rPr>
                          <w:b/>
                          <w:sz w:val="20"/>
                          <w:szCs w:val="20"/>
                        </w:rPr>
                        <w:t xml:space="preserve"> CRPS</w:t>
                      </w:r>
                    </w:p>
                    <w:p w14:paraId="3C2FC182" w14:textId="77777777" w:rsidR="003C2B6E" w:rsidRDefault="003C2B6E" w:rsidP="003C2B6E">
                      <w:pPr>
                        <w:pStyle w:val="ListParagraph"/>
                        <w:numPr>
                          <w:ilvl w:val="0"/>
                          <w:numId w:val="4"/>
                        </w:numPr>
                        <w:jc w:val="both"/>
                        <w:rPr>
                          <w:sz w:val="20"/>
                          <w:szCs w:val="20"/>
                        </w:rPr>
                      </w:pPr>
                      <w:r>
                        <w:rPr>
                          <w:sz w:val="20"/>
                          <w:szCs w:val="20"/>
                        </w:rPr>
                        <w:t>Include CRPS as a potential complication when counselling patients for surgery or after injury.</w:t>
                      </w:r>
                    </w:p>
                    <w:p w14:paraId="0F1F7ECF" w14:textId="33EB4B5F" w:rsidR="003C2B6E" w:rsidRPr="00123D10" w:rsidRDefault="003C2B6E" w:rsidP="003C2B6E">
                      <w:pPr>
                        <w:pStyle w:val="ListParagraph"/>
                        <w:numPr>
                          <w:ilvl w:val="0"/>
                          <w:numId w:val="4"/>
                        </w:numPr>
                        <w:jc w:val="both"/>
                        <w:rPr>
                          <w:sz w:val="20"/>
                          <w:szCs w:val="20"/>
                        </w:rPr>
                      </w:pPr>
                      <w:r>
                        <w:rPr>
                          <w:sz w:val="20"/>
                          <w:szCs w:val="20"/>
                        </w:rPr>
                        <w:t xml:space="preserve">Recognise “at </w:t>
                      </w:r>
                      <w:r w:rsidR="00275D4A">
                        <w:rPr>
                          <w:sz w:val="20"/>
                          <w:szCs w:val="20"/>
                        </w:rPr>
                        <w:t>risk” patients</w:t>
                      </w:r>
                      <w:r>
                        <w:rPr>
                          <w:sz w:val="20"/>
                          <w:szCs w:val="20"/>
                        </w:rPr>
                        <w:t xml:space="preserve"> in trauma and elective practice, and learn to recognise the early signs and symptoms of CRPS.</w:t>
                      </w:r>
                    </w:p>
                    <w:p w14:paraId="465071DD" w14:textId="77777777" w:rsidR="003C2B6E" w:rsidRDefault="003C2B6E" w:rsidP="003C2B6E">
                      <w:pPr>
                        <w:pStyle w:val="ListParagraph"/>
                        <w:numPr>
                          <w:ilvl w:val="0"/>
                          <w:numId w:val="4"/>
                        </w:numPr>
                        <w:jc w:val="both"/>
                        <w:rPr>
                          <w:sz w:val="20"/>
                          <w:szCs w:val="20"/>
                        </w:rPr>
                      </w:pPr>
                      <w:r>
                        <w:rPr>
                          <w:sz w:val="20"/>
                          <w:szCs w:val="20"/>
                        </w:rPr>
                        <w:t>Use the Budapest diagnostic criteria: put a poster on the wall in your clinic as a visual reminder</w:t>
                      </w:r>
                    </w:p>
                    <w:p w14:paraId="56D5C659" w14:textId="77777777" w:rsidR="00523156" w:rsidRDefault="00523156" w:rsidP="00523156">
                      <w:pPr>
                        <w:pStyle w:val="ListParagraph"/>
                        <w:numPr>
                          <w:ilvl w:val="0"/>
                          <w:numId w:val="4"/>
                        </w:numPr>
                        <w:jc w:val="both"/>
                        <w:rPr>
                          <w:sz w:val="20"/>
                          <w:szCs w:val="20"/>
                        </w:rPr>
                      </w:pPr>
                      <w:r>
                        <w:rPr>
                          <w:sz w:val="20"/>
                          <w:szCs w:val="20"/>
                        </w:rPr>
                        <w:t>Foster “CRPS champions” in your practice: these may be physiotherapists or other health care professionals who can support care pathways and keep the team updated</w:t>
                      </w:r>
                    </w:p>
                    <w:p w14:paraId="172CFAA3" w14:textId="2EE8561F" w:rsidR="003C2B6E" w:rsidRDefault="003C2B6E" w:rsidP="003C2B6E">
                      <w:pPr>
                        <w:pStyle w:val="ListParagraph"/>
                        <w:numPr>
                          <w:ilvl w:val="0"/>
                          <w:numId w:val="4"/>
                        </w:numPr>
                        <w:jc w:val="both"/>
                        <w:rPr>
                          <w:sz w:val="20"/>
                          <w:szCs w:val="20"/>
                        </w:rPr>
                      </w:pPr>
                      <w:r>
                        <w:rPr>
                          <w:sz w:val="20"/>
                          <w:szCs w:val="20"/>
                        </w:rPr>
                        <w:t>Design a care pathway to meet BOAST standards for patients with early CRPS within your fracture and elective clinic practice.</w:t>
                      </w:r>
                      <w:r w:rsidR="00565F83">
                        <w:rPr>
                          <w:sz w:val="20"/>
                          <w:szCs w:val="20"/>
                        </w:rPr>
                        <w:t xml:space="preserve"> If you are commissioned to provide care you are commissioned to provide appropriate care pathways.</w:t>
                      </w:r>
                    </w:p>
                    <w:p w14:paraId="33980067" w14:textId="77777777" w:rsidR="003C2B6E" w:rsidRDefault="003C2B6E" w:rsidP="003C2B6E">
                      <w:pPr>
                        <w:pStyle w:val="ListParagraph"/>
                        <w:numPr>
                          <w:ilvl w:val="0"/>
                          <w:numId w:val="4"/>
                        </w:numPr>
                        <w:jc w:val="both"/>
                        <w:rPr>
                          <w:sz w:val="20"/>
                          <w:szCs w:val="20"/>
                        </w:rPr>
                      </w:pPr>
                      <w:r>
                        <w:rPr>
                          <w:sz w:val="20"/>
                          <w:szCs w:val="20"/>
                        </w:rPr>
                        <w:t>Institute early referrals  to physiotherapy and the pain team and agree first line medications for CRPS locally</w:t>
                      </w:r>
                    </w:p>
                    <w:p w14:paraId="61B378D6" w14:textId="77777777" w:rsidR="003C2B6E" w:rsidRPr="00625D8C" w:rsidRDefault="003C2B6E" w:rsidP="003C2B6E">
                      <w:pPr>
                        <w:pStyle w:val="ListParagraph"/>
                        <w:numPr>
                          <w:ilvl w:val="0"/>
                          <w:numId w:val="4"/>
                        </w:numPr>
                        <w:jc w:val="both"/>
                        <w:rPr>
                          <w:sz w:val="20"/>
                          <w:szCs w:val="20"/>
                        </w:rPr>
                      </w:pPr>
                      <w:r w:rsidRPr="00625D8C">
                        <w:rPr>
                          <w:sz w:val="20"/>
                          <w:szCs w:val="20"/>
                        </w:rPr>
                        <w:t>Use the RCP CRPS guidelines to inform best practice</w:t>
                      </w:r>
                    </w:p>
                  </w:txbxContent>
                </v:textbox>
              </v:shape>
            </w:pict>
          </mc:Fallback>
        </mc:AlternateContent>
      </w:r>
    </w:p>
    <w:p w14:paraId="6341A984" w14:textId="77777777" w:rsidR="003C2B6E" w:rsidRDefault="003C2B6E" w:rsidP="00043EBC">
      <w:pPr>
        <w:jc w:val="both"/>
        <w:rPr>
          <w:sz w:val="20"/>
          <w:szCs w:val="20"/>
        </w:rPr>
      </w:pPr>
    </w:p>
    <w:p w14:paraId="69111387" w14:textId="77777777" w:rsidR="003C2B6E" w:rsidRDefault="003C2B6E" w:rsidP="00043EBC">
      <w:pPr>
        <w:jc w:val="both"/>
        <w:rPr>
          <w:sz w:val="20"/>
          <w:szCs w:val="20"/>
        </w:rPr>
      </w:pPr>
    </w:p>
    <w:p w14:paraId="4F27156F" w14:textId="77777777" w:rsidR="003C2B6E" w:rsidRDefault="003C2B6E" w:rsidP="00043EBC">
      <w:pPr>
        <w:jc w:val="both"/>
        <w:rPr>
          <w:sz w:val="20"/>
          <w:szCs w:val="20"/>
        </w:rPr>
      </w:pPr>
    </w:p>
    <w:p w14:paraId="296E12AD" w14:textId="77777777" w:rsidR="003C2B6E" w:rsidRDefault="003C2B6E" w:rsidP="00043EBC">
      <w:pPr>
        <w:jc w:val="both"/>
        <w:rPr>
          <w:sz w:val="20"/>
          <w:szCs w:val="20"/>
        </w:rPr>
      </w:pPr>
    </w:p>
    <w:p w14:paraId="7ECF3808" w14:textId="77777777" w:rsidR="003C2B6E" w:rsidRDefault="003C2B6E" w:rsidP="00043EBC">
      <w:pPr>
        <w:jc w:val="both"/>
        <w:rPr>
          <w:sz w:val="20"/>
          <w:szCs w:val="20"/>
        </w:rPr>
      </w:pPr>
    </w:p>
    <w:p w14:paraId="6EA58C28" w14:textId="77777777" w:rsidR="003C2B6E" w:rsidRDefault="003C2B6E" w:rsidP="00043EBC">
      <w:pPr>
        <w:jc w:val="both"/>
        <w:rPr>
          <w:sz w:val="20"/>
          <w:szCs w:val="20"/>
        </w:rPr>
      </w:pPr>
    </w:p>
    <w:p w14:paraId="5FFEC11B" w14:textId="77777777" w:rsidR="003C2B6E" w:rsidRDefault="003C2B6E" w:rsidP="00043EBC">
      <w:pPr>
        <w:jc w:val="both"/>
        <w:rPr>
          <w:sz w:val="20"/>
          <w:szCs w:val="20"/>
        </w:rPr>
      </w:pPr>
    </w:p>
    <w:p w14:paraId="4B431C46" w14:textId="77777777" w:rsidR="003C2B6E" w:rsidRDefault="003C2B6E" w:rsidP="00043EBC">
      <w:pPr>
        <w:jc w:val="both"/>
        <w:rPr>
          <w:sz w:val="20"/>
          <w:szCs w:val="20"/>
        </w:rPr>
      </w:pPr>
    </w:p>
    <w:p w14:paraId="68A07FBF" w14:textId="1AFAEC3C" w:rsidR="003C2B6E" w:rsidRDefault="00123E5A" w:rsidP="00EC32FC">
      <w:pPr>
        <w:rPr>
          <w:sz w:val="20"/>
          <w:szCs w:val="20"/>
        </w:rPr>
      </w:pPr>
      <w:r>
        <w:rPr>
          <w:sz w:val="20"/>
          <w:szCs w:val="20"/>
        </w:rPr>
        <w:t>REFERENCES</w:t>
      </w:r>
    </w:p>
    <w:p w14:paraId="298392D9" w14:textId="7CB36523"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Pr="00123E5A">
        <w:rPr>
          <w:rFonts w:ascii="Calibri" w:hAnsi="Calibri" w:cs="Calibri"/>
          <w:noProof/>
          <w:sz w:val="20"/>
          <w:szCs w:val="24"/>
        </w:rPr>
        <w:t xml:space="preserve">1. </w:t>
      </w:r>
      <w:r w:rsidRPr="00123E5A">
        <w:rPr>
          <w:rFonts w:ascii="Calibri" w:hAnsi="Calibri" w:cs="Calibri"/>
          <w:noProof/>
          <w:sz w:val="20"/>
          <w:szCs w:val="24"/>
        </w:rPr>
        <w:tab/>
        <w:t xml:space="preserve">Veldman PHJM, Reynen HM, Arntz IE GR. Signs and symptoms of reflex sympathetic distrophy, prospective study of 829 patients. Lancet. 1993;342:1012–6. </w:t>
      </w:r>
    </w:p>
    <w:p w14:paraId="37A5691F"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2. </w:t>
      </w:r>
      <w:r w:rsidRPr="00123E5A">
        <w:rPr>
          <w:rFonts w:ascii="Calibri" w:hAnsi="Calibri" w:cs="Calibri"/>
          <w:noProof/>
          <w:sz w:val="20"/>
          <w:szCs w:val="24"/>
        </w:rPr>
        <w:tab/>
        <w:t>Goebel A. Complex regional pain syndrome in adults: Prevention and management. Complex Reg Pain Syndr Adults UK Guidel diagnosis, Ref Manag Prim Second care [Internet]. 2018; Available from: https://www.uptodate.com/contents/complex-regional-pain-syndrome-in-adults-prevention-and-management</w:t>
      </w:r>
    </w:p>
    <w:p w14:paraId="5FBE9F61"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3. </w:t>
      </w:r>
      <w:r w:rsidRPr="00123E5A">
        <w:rPr>
          <w:rFonts w:ascii="Calibri" w:hAnsi="Calibri" w:cs="Calibri"/>
          <w:noProof/>
          <w:sz w:val="20"/>
          <w:szCs w:val="24"/>
        </w:rPr>
        <w:tab/>
        <w:t xml:space="preserve">Woolf C. Central sensitization: Implications for the diagnosis and treatment of pain. Pain. 2011;152 (3 Sup:S2–15. </w:t>
      </w:r>
    </w:p>
    <w:p w14:paraId="2EF53344"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4. </w:t>
      </w:r>
      <w:r w:rsidRPr="00123E5A">
        <w:rPr>
          <w:rFonts w:ascii="Calibri" w:hAnsi="Calibri" w:cs="Calibri"/>
          <w:noProof/>
          <w:sz w:val="20"/>
          <w:szCs w:val="24"/>
        </w:rPr>
        <w:tab/>
        <w:t xml:space="preserve">Tékus V, Hajna Z, Borbély É, Markovics A, Bagoly T, Szolcsányi J, et al. A CRPS-IgG-transfer-trauma model reproducing inflammatory and positive sensory signs associated with complex regional pain syndrome. Pain. 2014;155(2):299–308. </w:t>
      </w:r>
    </w:p>
    <w:p w14:paraId="0FBC882E"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5. </w:t>
      </w:r>
      <w:r w:rsidRPr="00123E5A">
        <w:rPr>
          <w:rFonts w:ascii="Calibri" w:hAnsi="Calibri" w:cs="Calibri"/>
          <w:noProof/>
          <w:sz w:val="20"/>
          <w:szCs w:val="24"/>
        </w:rPr>
        <w:tab/>
        <w:t>Van Rooijen DE, Roelen DL, Verduijn W, Haasnoot GW, Huygen FJPM, Perez RSGM, et al. Genetic HLA associations in complex regional pain syndrome with and without dystonia. J Pain [Internet]. 2012;13(8):784–9. Available from: http://dx.doi.org/10.1016/j.jpain.2012.05.003</w:t>
      </w:r>
    </w:p>
    <w:p w14:paraId="4EC10355"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6. </w:t>
      </w:r>
      <w:r w:rsidRPr="00123E5A">
        <w:rPr>
          <w:rFonts w:ascii="Calibri" w:hAnsi="Calibri" w:cs="Calibri"/>
          <w:noProof/>
          <w:sz w:val="20"/>
          <w:szCs w:val="24"/>
        </w:rPr>
        <w:tab/>
        <w:t>Goebel A, Blaes F. Complex regional pain syndrome, prototype of a novel kind of autoimmune disease. Autoimmun Rev [Internet]. 2013;12(6):682–6. Available from: http://dx.doi.org/10.1016/j.autrev.2012.10.015</w:t>
      </w:r>
    </w:p>
    <w:p w14:paraId="5DA9BDAD"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7. </w:t>
      </w:r>
      <w:r w:rsidRPr="00123E5A">
        <w:rPr>
          <w:rFonts w:ascii="Calibri" w:hAnsi="Calibri" w:cs="Calibri"/>
          <w:noProof/>
          <w:sz w:val="20"/>
          <w:szCs w:val="24"/>
        </w:rPr>
        <w:tab/>
        <w:t xml:space="preserve">de Mos M, de Bruijn AGJ, Huygen FJPM, Dieleman JP, Stricker BHC, Sturkenboom MCJM. The incidence of complex regional pain syndrome: A population-based study. Pain. 2007;129(1–2):12–20. </w:t>
      </w:r>
    </w:p>
    <w:p w14:paraId="53DE81F8"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8. </w:t>
      </w:r>
      <w:r w:rsidRPr="00123E5A">
        <w:rPr>
          <w:rFonts w:ascii="Calibri" w:hAnsi="Calibri" w:cs="Calibri"/>
          <w:noProof/>
          <w:sz w:val="20"/>
          <w:szCs w:val="24"/>
        </w:rPr>
        <w:tab/>
        <w:t>Jellad A, Salah S, Ben Salah Frih Z. Complex regional pain syndrome type I: Incidence and risk factors in patients with fracture of the distal radius. Arch Phys Med Rehabil [Internet]. 2014;95(3):487–92. Available from: http://dx.doi.org/10.1016/j.apmr.2013.09.012</w:t>
      </w:r>
    </w:p>
    <w:p w14:paraId="1A2CE50E"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9. </w:t>
      </w:r>
      <w:r w:rsidRPr="00123E5A">
        <w:rPr>
          <w:rFonts w:ascii="Calibri" w:hAnsi="Calibri" w:cs="Calibri"/>
          <w:noProof/>
          <w:sz w:val="20"/>
          <w:szCs w:val="24"/>
        </w:rPr>
        <w:tab/>
        <w:t>Rewhorn MJ, Leung AH, Gillespie A, Moir JS, Miller R. Incidence of complex regional pain syndrome after foot and ankle surgery. J Foot Ankle Surg [Internet]. 2014;53(3):256–8. Available from: http://dx.doi.org/10.1053/j.jfas.2014.01.006</w:t>
      </w:r>
    </w:p>
    <w:p w14:paraId="475C1B62"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10. </w:t>
      </w:r>
      <w:r w:rsidRPr="00123E5A">
        <w:rPr>
          <w:rFonts w:ascii="Calibri" w:hAnsi="Calibri" w:cs="Calibri"/>
          <w:noProof/>
          <w:sz w:val="20"/>
          <w:szCs w:val="24"/>
        </w:rPr>
        <w:tab/>
        <w:t xml:space="preserve">de Mos M, Huygen FJPM, Dieleman JP, Koopman JSHA, Stricker BHC, Sturkenboom MCJM. Medical history and the onset of complex regional pain syndrome (CRPS). Pain. 2008;139(2):458–66. </w:t>
      </w:r>
    </w:p>
    <w:p w14:paraId="33935B84"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11. </w:t>
      </w:r>
      <w:r w:rsidRPr="00123E5A">
        <w:rPr>
          <w:rFonts w:ascii="Calibri" w:hAnsi="Calibri" w:cs="Calibri"/>
          <w:noProof/>
          <w:sz w:val="20"/>
          <w:szCs w:val="24"/>
        </w:rPr>
        <w:tab/>
        <w:t xml:space="preserve">Maleki J, LeBel AA, Bennett GJ, Schwartzman RJ. Patterns of spread in complex regional pain syndrome, type I (reflex sympathetic dystrophy). Pain. 2000;88(3):259–66. </w:t>
      </w:r>
    </w:p>
    <w:p w14:paraId="372A936C"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12. </w:t>
      </w:r>
      <w:r w:rsidRPr="00123E5A">
        <w:rPr>
          <w:rFonts w:ascii="Calibri" w:hAnsi="Calibri" w:cs="Calibri"/>
          <w:noProof/>
          <w:sz w:val="20"/>
          <w:szCs w:val="24"/>
        </w:rPr>
        <w:tab/>
        <w:t xml:space="preserve">Harden RN, Bruehl S, Stanton-Hicks M, Wilson PR. Proposed new diagnostic criteria for complex regional pain syndrome. Pain Med. 2007;8(4):326–31. </w:t>
      </w:r>
    </w:p>
    <w:p w14:paraId="7766601C"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13. </w:t>
      </w:r>
      <w:r w:rsidRPr="00123E5A">
        <w:rPr>
          <w:rFonts w:ascii="Calibri" w:hAnsi="Calibri" w:cs="Calibri"/>
          <w:noProof/>
          <w:sz w:val="20"/>
          <w:szCs w:val="24"/>
        </w:rPr>
        <w:tab/>
        <w:t xml:space="preserve">Galer BS, Buffer S, Jensen ME, Anesthesiology BSG, Anesthesiology SB, J RMMP. Case Reports and Hypothesis : A Neglect-Like Syndrome May Be Responsible for the Motor Disturbance in Reflex Sympathetic Dystrophy ( Complex Regional Pain Syndrorne-1 ) In # rmaaon. J Pain Symptom Manage. 1995;l(5):385–91. </w:t>
      </w:r>
    </w:p>
    <w:p w14:paraId="2D82161F"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14. </w:t>
      </w:r>
      <w:r w:rsidRPr="00123E5A">
        <w:rPr>
          <w:rFonts w:ascii="Calibri" w:hAnsi="Calibri" w:cs="Calibri"/>
          <w:noProof/>
          <w:sz w:val="20"/>
          <w:szCs w:val="24"/>
        </w:rPr>
        <w:tab/>
        <w:t xml:space="preserve">Hall J, Llewellyn A, Palmer S, Rowett-Harris J, Atkins RM, McCabe CS. Sensorimotor dysfunction after limb fracture – An exploratory study. Eur J Pain (United Kingdom). 2016;20(9):1402–12. </w:t>
      </w:r>
    </w:p>
    <w:p w14:paraId="72977827"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15. </w:t>
      </w:r>
      <w:r w:rsidRPr="00123E5A">
        <w:rPr>
          <w:rFonts w:ascii="Calibri" w:hAnsi="Calibri" w:cs="Calibri"/>
          <w:noProof/>
          <w:sz w:val="20"/>
          <w:szCs w:val="24"/>
        </w:rPr>
        <w:tab/>
        <w:t xml:space="preserve">Association BO. British Orthopaedic Association Boast 7 : Fracture Clinic Services. British Orthopaedic Association. 2013. p. 2013. </w:t>
      </w:r>
    </w:p>
    <w:p w14:paraId="37E968A7"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16. </w:t>
      </w:r>
      <w:r w:rsidRPr="00123E5A">
        <w:rPr>
          <w:rFonts w:ascii="Calibri" w:hAnsi="Calibri" w:cs="Calibri"/>
          <w:noProof/>
          <w:sz w:val="20"/>
          <w:szCs w:val="24"/>
        </w:rPr>
        <w:tab/>
        <w:t xml:space="preserve">Gillespie S, Cowell F, Cheung G, Brown D. Can we reduce the incidence of complex regional pain syndrome type I in distal radius fractures? The Liverpool experience. Hand Ther. 2016;21(4):123–30. </w:t>
      </w:r>
    </w:p>
    <w:p w14:paraId="1060AB82"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17. </w:t>
      </w:r>
      <w:r w:rsidRPr="00123E5A">
        <w:rPr>
          <w:rFonts w:ascii="Calibri" w:hAnsi="Calibri" w:cs="Calibri"/>
          <w:noProof/>
          <w:sz w:val="20"/>
          <w:szCs w:val="24"/>
        </w:rPr>
        <w:tab/>
        <w:t xml:space="preserve">Duman, I ; Dincer, U; Taskaynatan MCETIDK. Reflex sympathetic dystrophy: a retrospective epidemiological study of 168 patients. Clin Rheumatol. 2007;26:1433–7. </w:t>
      </w:r>
    </w:p>
    <w:p w14:paraId="67A04FB9"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lastRenderedPageBreak/>
        <w:t xml:space="preserve">18. </w:t>
      </w:r>
      <w:r w:rsidRPr="00123E5A">
        <w:rPr>
          <w:rFonts w:ascii="Calibri" w:hAnsi="Calibri" w:cs="Calibri"/>
          <w:noProof/>
          <w:sz w:val="20"/>
          <w:szCs w:val="24"/>
        </w:rPr>
        <w:tab/>
        <w:t>Beerthuizen A, van ’t Spijker A, Huygen FJPM, Klein J, de Wit R. Is there an association between psychological factors and the Complex Regional Pain Syndrome type 1 (CRPS1) in adults? A systematic review. Pain [Internet]. 2009;145(1–2):52–9. Available from: http://dx.doi.org/10.1016/j.pain.2009.05.003</w:t>
      </w:r>
    </w:p>
    <w:p w14:paraId="0C1F6093"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19. </w:t>
      </w:r>
      <w:r w:rsidRPr="00123E5A">
        <w:rPr>
          <w:rFonts w:ascii="Calibri" w:hAnsi="Calibri" w:cs="Calibri"/>
          <w:noProof/>
          <w:sz w:val="20"/>
          <w:szCs w:val="24"/>
        </w:rPr>
        <w:tab/>
        <w:t xml:space="preserve">Mailis-Gagnon A, Nicholson K, Blumberger D, Zurowski M. Characteristics and period prevalence of self-induced disorder in patients referred to a pain clinic with the diagnosis of complex regional pain syndrome. Clin J Pain. 2008;24(2):176–85. </w:t>
      </w:r>
    </w:p>
    <w:p w14:paraId="2AC89E40"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20. </w:t>
      </w:r>
      <w:r w:rsidRPr="00123E5A">
        <w:rPr>
          <w:rFonts w:ascii="Calibri" w:hAnsi="Calibri" w:cs="Calibri"/>
          <w:noProof/>
          <w:sz w:val="20"/>
          <w:szCs w:val="24"/>
        </w:rPr>
        <w:tab/>
        <w:t xml:space="preserve">Katz MM, Hungerford DS. Reflex sympathetic dystrophy affecting the knee. J Bone Joint Surg Br. 1987;69(5):797–803. </w:t>
      </w:r>
    </w:p>
    <w:p w14:paraId="6D6BD597"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21. </w:t>
      </w:r>
      <w:r w:rsidRPr="00123E5A">
        <w:rPr>
          <w:rFonts w:ascii="Calibri" w:hAnsi="Calibri" w:cs="Calibri"/>
          <w:noProof/>
          <w:sz w:val="20"/>
          <w:szCs w:val="24"/>
        </w:rPr>
        <w:tab/>
        <w:t xml:space="preserve">Veldman P, Goris R. Surgery on extremities with reflex sympathetic dystrophy. Unfallenchirug. 1995;98:45–8. </w:t>
      </w:r>
    </w:p>
    <w:p w14:paraId="5CEDE19D"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22. </w:t>
      </w:r>
      <w:r w:rsidRPr="00123E5A">
        <w:rPr>
          <w:rFonts w:ascii="Calibri" w:hAnsi="Calibri" w:cs="Calibri"/>
          <w:noProof/>
          <w:sz w:val="20"/>
          <w:szCs w:val="24"/>
        </w:rPr>
        <w:tab/>
        <w:t>Satteson ES, Harbour PW, Koman LA, Smith BP, Li Z. The risk of pain syndrome affecting a previously non-painful limb following trauma or surgery in patients with a history of complex regional pain syndrome. Scand J Pain [Internet]. 2017;14:84–8. Available from: http://dx.doi.org/10.1016/j.sjpain.2016.10.005</w:t>
      </w:r>
    </w:p>
    <w:p w14:paraId="2CF52345"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szCs w:val="24"/>
        </w:rPr>
      </w:pPr>
      <w:r w:rsidRPr="00123E5A">
        <w:rPr>
          <w:rFonts w:ascii="Calibri" w:hAnsi="Calibri" w:cs="Calibri"/>
          <w:noProof/>
          <w:sz w:val="20"/>
          <w:szCs w:val="24"/>
        </w:rPr>
        <w:t xml:space="preserve">23. </w:t>
      </w:r>
      <w:r w:rsidRPr="00123E5A">
        <w:rPr>
          <w:rFonts w:ascii="Calibri" w:hAnsi="Calibri" w:cs="Calibri"/>
          <w:noProof/>
          <w:sz w:val="20"/>
          <w:szCs w:val="24"/>
        </w:rPr>
        <w:tab/>
        <w:t xml:space="preserve">Placzek JD, Boyer MI, Gelberman RH, Sopp B, Goldfarb CA. Nerve decompression for complex regional pain syndrome type II following upper extremity surgery. J Hand Surg Am. 2005;30(1):69–74. </w:t>
      </w:r>
    </w:p>
    <w:p w14:paraId="5356E2BC" w14:textId="77777777" w:rsidR="00123E5A" w:rsidRPr="00123E5A" w:rsidRDefault="00123E5A" w:rsidP="00123E5A">
      <w:pPr>
        <w:widowControl w:val="0"/>
        <w:autoSpaceDE w:val="0"/>
        <w:autoSpaceDN w:val="0"/>
        <w:adjustRightInd w:val="0"/>
        <w:spacing w:line="240" w:lineRule="auto"/>
        <w:ind w:left="640" w:hanging="640"/>
        <w:rPr>
          <w:rFonts w:ascii="Calibri" w:hAnsi="Calibri" w:cs="Calibri"/>
          <w:noProof/>
          <w:sz w:val="20"/>
        </w:rPr>
      </w:pPr>
      <w:r w:rsidRPr="00123E5A">
        <w:rPr>
          <w:rFonts w:ascii="Calibri" w:hAnsi="Calibri" w:cs="Calibri"/>
          <w:noProof/>
          <w:sz w:val="20"/>
          <w:szCs w:val="24"/>
        </w:rPr>
        <w:t xml:space="preserve">24. </w:t>
      </w:r>
      <w:r w:rsidRPr="00123E5A">
        <w:rPr>
          <w:rFonts w:ascii="Calibri" w:hAnsi="Calibri" w:cs="Calibri"/>
          <w:noProof/>
          <w:sz w:val="20"/>
          <w:szCs w:val="24"/>
        </w:rPr>
        <w:tab/>
        <w:t xml:space="preserve">McCormack DJ, Gulati A, Mangwani J. Informed consent: A global perspective. Bone Jt J. 2018;100B(6):687–92. </w:t>
      </w:r>
    </w:p>
    <w:p w14:paraId="2745682E" w14:textId="43645F93" w:rsidR="00123E5A" w:rsidRDefault="00123E5A" w:rsidP="00EC32FC">
      <w:pPr>
        <w:rPr>
          <w:sz w:val="20"/>
          <w:szCs w:val="20"/>
        </w:rPr>
      </w:pPr>
      <w:r>
        <w:rPr>
          <w:sz w:val="20"/>
          <w:szCs w:val="20"/>
        </w:rPr>
        <w:fldChar w:fldCharType="end"/>
      </w:r>
    </w:p>
    <w:sectPr w:rsidR="00123E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panose1 w:val="020B0604020202020204"/>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7C4"/>
    <w:multiLevelType w:val="hybridMultilevel"/>
    <w:tmpl w:val="21A2C9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26F00C5"/>
    <w:multiLevelType w:val="hybridMultilevel"/>
    <w:tmpl w:val="5B6E0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93952"/>
    <w:multiLevelType w:val="hybridMultilevel"/>
    <w:tmpl w:val="34A28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0507B"/>
    <w:multiLevelType w:val="hybridMultilevel"/>
    <w:tmpl w:val="645C8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F35D53"/>
    <w:multiLevelType w:val="hybridMultilevel"/>
    <w:tmpl w:val="615C92C8"/>
    <w:lvl w:ilvl="0" w:tplc="A10E33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6918BC"/>
    <w:multiLevelType w:val="hybridMultilevel"/>
    <w:tmpl w:val="3C4EDD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447D0B"/>
    <w:multiLevelType w:val="hybridMultilevel"/>
    <w:tmpl w:val="BD6EC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0F2535"/>
    <w:multiLevelType w:val="hybridMultilevel"/>
    <w:tmpl w:val="0DBA0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FB4785"/>
    <w:multiLevelType w:val="hybridMultilevel"/>
    <w:tmpl w:val="F0A21974"/>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C6285D"/>
    <w:multiLevelType w:val="hybridMultilevel"/>
    <w:tmpl w:val="FAA8B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9142E5"/>
    <w:multiLevelType w:val="hybridMultilevel"/>
    <w:tmpl w:val="E6E6C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F83A0F"/>
    <w:multiLevelType w:val="hybridMultilevel"/>
    <w:tmpl w:val="2AA2E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3D0301"/>
    <w:multiLevelType w:val="hybridMultilevel"/>
    <w:tmpl w:val="A498F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FA7DA9"/>
    <w:multiLevelType w:val="hybridMultilevel"/>
    <w:tmpl w:val="A498F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F60158"/>
    <w:multiLevelType w:val="hybridMultilevel"/>
    <w:tmpl w:val="69346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A654A0"/>
    <w:multiLevelType w:val="hybridMultilevel"/>
    <w:tmpl w:val="6BE0F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E5373C"/>
    <w:multiLevelType w:val="hybridMultilevel"/>
    <w:tmpl w:val="5470C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B7318A"/>
    <w:multiLevelType w:val="hybridMultilevel"/>
    <w:tmpl w:val="830CF2C8"/>
    <w:lvl w:ilvl="0" w:tplc="73B21438">
      <w:start w:val="1"/>
      <w:numFmt w:val="decimal"/>
      <w:lvlText w:val="%1."/>
      <w:lvlJc w:val="left"/>
      <w:pPr>
        <w:tabs>
          <w:tab w:val="num" w:pos="720"/>
        </w:tabs>
        <w:ind w:left="720" w:hanging="360"/>
      </w:pPr>
    </w:lvl>
    <w:lvl w:ilvl="1" w:tplc="222E9590" w:tentative="1">
      <w:start w:val="1"/>
      <w:numFmt w:val="decimal"/>
      <w:lvlText w:val="%2."/>
      <w:lvlJc w:val="left"/>
      <w:pPr>
        <w:tabs>
          <w:tab w:val="num" w:pos="1440"/>
        </w:tabs>
        <w:ind w:left="1440" w:hanging="360"/>
      </w:pPr>
    </w:lvl>
    <w:lvl w:ilvl="2" w:tplc="2E4A1518" w:tentative="1">
      <w:start w:val="1"/>
      <w:numFmt w:val="decimal"/>
      <w:lvlText w:val="%3."/>
      <w:lvlJc w:val="left"/>
      <w:pPr>
        <w:tabs>
          <w:tab w:val="num" w:pos="2160"/>
        </w:tabs>
        <w:ind w:left="2160" w:hanging="360"/>
      </w:pPr>
    </w:lvl>
    <w:lvl w:ilvl="3" w:tplc="ADFE9AA8" w:tentative="1">
      <w:start w:val="1"/>
      <w:numFmt w:val="decimal"/>
      <w:lvlText w:val="%4."/>
      <w:lvlJc w:val="left"/>
      <w:pPr>
        <w:tabs>
          <w:tab w:val="num" w:pos="2880"/>
        </w:tabs>
        <w:ind w:left="2880" w:hanging="360"/>
      </w:pPr>
    </w:lvl>
    <w:lvl w:ilvl="4" w:tplc="B48CF5A4" w:tentative="1">
      <w:start w:val="1"/>
      <w:numFmt w:val="decimal"/>
      <w:lvlText w:val="%5."/>
      <w:lvlJc w:val="left"/>
      <w:pPr>
        <w:tabs>
          <w:tab w:val="num" w:pos="3600"/>
        </w:tabs>
        <w:ind w:left="3600" w:hanging="360"/>
      </w:pPr>
    </w:lvl>
    <w:lvl w:ilvl="5" w:tplc="3C62E0B8" w:tentative="1">
      <w:start w:val="1"/>
      <w:numFmt w:val="decimal"/>
      <w:lvlText w:val="%6."/>
      <w:lvlJc w:val="left"/>
      <w:pPr>
        <w:tabs>
          <w:tab w:val="num" w:pos="4320"/>
        </w:tabs>
        <w:ind w:left="4320" w:hanging="360"/>
      </w:pPr>
    </w:lvl>
    <w:lvl w:ilvl="6" w:tplc="B298F23A" w:tentative="1">
      <w:start w:val="1"/>
      <w:numFmt w:val="decimal"/>
      <w:lvlText w:val="%7."/>
      <w:lvlJc w:val="left"/>
      <w:pPr>
        <w:tabs>
          <w:tab w:val="num" w:pos="5040"/>
        </w:tabs>
        <w:ind w:left="5040" w:hanging="360"/>
      </w:pPr>
    </w:lvl>
    <w:lvl w:ilvl="7" w:tplc="56CC40CE" w:tentative="1">
      <w:start w:val="1"/>
      <w:numFmt w:val="decimal"/>
      <w:lvlText w:val="%8."/>
      <w:lvlJc w:val="left"/>
      <w:pPr>
        <w:tabs>
          <w:tab w:val="num" w:pos="5760"/>
        </w:tabs>
        <w:ind w:left="5760" w:hanging="360"/>
      </w:pPr>
    </w:lvl>
    <w:lvl w:ilvl="8" w:tplc="7B04E19E" w:tentative="1">
      <w:start w:val="1"/>
      <w:numFmt w:val="decimal"/>
      <w:lvlText w:val="%9."/>
      <w:lvlJc w:val="left"/>
      <w:pPr>
        <w:tabs>
          <w:tab w:val="num" w:pos="6480"/>
        </w:tabs>
        <w:ind w:left="6480" w:hanging="360"/>
      </w:pPr>
    </w:lvl>
  </w:abstractNum>
  <w:abstractNum w:abstractNumId="18" w15:restartNumberingAfterBreak="0">
    <w:nsid w:val="76FE4D64"/>
    <w:multiLevelType w:val="hybridMultilevel"/>
    <w:tmpl w:val="41F2325C"/>
    <w:lvl w:ilvl="0" w:tplc="A10E335A">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3"/>
  </w:num>
  <w:num w:numId="3">
    <w:abstractNumId w:val="3"/>
  </w:num>
  <w:num w:numId="4">
    <w:abstractNumId w:val="15"/>
  </w:num>
  <w:num w:numId="5">
    <w:abstractNumId w:val="17"/>
  </w:num>
  <w:num w:numId="6">
    <w:abstractNumId w:val="12"/>
  </w:num>
  <w:num w:numId="7">
    <w:abstractNumId w:val="2"/>
  </w:num>
  <w:num w:numId="8">
    <w:abstractNumId w:val="11"/>
  </w:num>
  <w:num w:numId="9">
    <w:abstractNumId w:val="4"/>
  </w:num>
  <w:num w:numId="10">
    <w:abstractNumId w:val="18"/>
  </w:num>
  <w:num w:numId="11">
    <w:abstractNumId w:val="7"/>
  </w:num>
  <w:num w:numId="12">
    <w:abstractNumId w:val="5"/>
  </w:num>
  <w:num w:numId="13">
    <w:abstractNumId w:val="8"/>
  </w:num>
  <w:num w:numId="14">
    <w:abstractNumId w:val="0"/>
  </w:num>
  <w:num w:numId="15">
    <w:abstractNumId w:val="10"/>
  </w:num>
  <w:num w:numId="16">
    <w:abstractNumId w:val="6"/>
  </w:num>
  <w:num w:numId="17">
    <w:abstractNumId w:val="1"/>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Bibliography&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dfwxw2q9v0a7esvvj5pd2gwd0rfp2a2zt5&quot;&gt;Pain V&lt;record-ids&gt;&lt;item&gt;1896&lt;/item&gt;&lt;/record-ids&gt;&lt;/item&gt;&lt;/Libraries&gt;"/>
  </w:docVars>
  <w:rsids>
    <w:rsidRoot w:val="00A120AD"/>
    <w:rsid w:val="00000A19"/>
    <w:rsid w:val="00003BB2"/>
    <w:rsid w:val="00014C21"/>
    <w:rsid w:val="000206B2"/>
    <w:rsid w:val="00024DE1"/>
    <w:rsid w:val="00043EBC"/>
    <w:rsid w:val="000831F1"/>
    <w:rsid w:val="00092097"/>
    <w:rsid w:val="00092DE6"/>
    <w:rsid w:val="000957BC"/>
    <w:rsid w:val="000D523F"/>
    <w:rsid w:val="0011051C"/>
    <w:rsid w:val="00111A9D"/>
    <w:rsid w:val="00117EE0"/>
    <w:rsid w:val="00123D10"/>
    <w:rsid w:val="00123E5A"/>
    <w:rsid w:val="00145EFE"/>
    <w:rsid w:val="00146448"/>
    <w:rsid w:val="001878C4"/>
    <w:rsid w:val="001A3CD8"/>
    <w:rsid w:val="001B185C"/>
    <w:rsid w:val="001C1764"/>
    <w:rsid w:val="001D6F3F"/>
    <w:rsid w:val="001E3F43"/>
    <w:rsid w:val="001F0AF4"/>
    <w:rsid w:val="001F4F2F"/>
    <w:rsid w:val="001F6995"/>
    <w:rsid w:val="00206AF1"/>
    <w:rsid w:val="00213BAD"/>
    <w:rsid w:val="00230739"/>
    <w:rsid w:val="00234420"/>
    <w:rsid w:val="00242A76"/>
    <w:rsid w:val="00245117"/>
    <w:rsid w:val="00245D14"/>
    <w:rsid w:val="00252B42"/>
    <w:rsid w:val="00257043"/>
    <w:rsid w:val="00261349"/>
    <w:rsid w:val="002672FE"/>
    <w:rsid w:val="00275D4A"/>
    <w:rsid w:val="00292258"/>
    <w:rsid w:val="003133C6"/>
    <w:rsid w:val="00317727"/>
    <w:rsid w:val="00321EBF"/>
    <w:rsid w:val="00336E14"/>
    <w:rsid w:val="003454DE"/>
    <w:rsid w:val="003A58DC"/>
    <w:rsid w:val="003B4FC8"/>
    <w:rsid w:val="003C1906"/>
    <w:rsid w:val="003C2B6E"/>
    <w:rsid w:val="003C3352"/>
    <w:rsid w:val="003C3821"/>
    <w:rsid w:val="003D3735"/>
    <w:rsid w:val="003E14CA"/>
    <w:rsid w:val="003F3103"/>
    <w:rsid w:val="00405B13"/>
    <w:rsid w:val="004079F7"/>
    <w:rsid w:val="00441DFB"/>
    <w:rsid w:val="00473F3C"/>
    <w:rsid w:val="00493BBE"/>
    <w:rsid w:val="004A0ADA"/>
    <w:rsid w:val="004A41CC"/>
    <w:rsid w:val="00500A5E"/>
    <w:rsid w:val="00500E14"/>
    <w:rsid w:val="00502077"/>
    <w:rsid w:val="00502ED5"/>
    <w:rsid w:val="0050371A"/>
    <w:rsid w:val="00504C50"/>
    <w:rsid w:val="0050776F"/>
    <w:rsid w:val="0051483C"/>
    <w:rsid w:val="00523156"/>
    <w:rsid w:val="005332D7"/>
    <w:rsid w:val="0053486F"/>
    <w:rsid w:val="00545DEE"/>
    <w:rsid w:val="0054616C"/>
    <w:rsid w:val="005465B0"/>
    <w:rsid w:val="00565F83"/>
    <w:rsid w:val="00572C90"/>
    <w:rsid w:val="005735F1"/>
    <w:rsid w:val="00581711"/>
    <w:rsid w:val="005839B3"/>
    <w:rsid w:val="005C0954"/>
    <w:rsid w:val="005C72CA"/>
    <w:rsid w:val="005D1AB3"/>
    <w:rsid w:val="005D7872"/>
    <w:rsid w:val="005E1770"/>
    <w:rsid w:val="0060518E"/>
    <w:rsid w:val="0060547C"/>
    <w:rsid w:val="006162A1"/>
    <w:rsid w:val="006230D3"/>
    <w:rsid w:val="00625D8C"/>
    <w:rsid w:val="00641761"/>
    <w:rsid w:val="00671941"/>
    <w:rsid w:val="00672F8A"/>
    <w:rsid w:val="006731EA"/>
    <w:rsid w:val="00675A8C"/>
    <w:rsid w:val="00690E58"/>
    <w:rsid w:val="00695468"/>
    <w:rsid w:val="006D2898"/>
    <w:rsid w:val="006F5018"/>
    <w:rsid w:val="00737BA6"/>
    <w:rsid w:val="00741C13"/>
    <w:rsid w:val="0075306C"/>
    <w:rsid w:val="007554B0"/>
    <w:rsid w:val="00757EB3"/>
    <w:rsid w:val="0078527B"/>
    <w:rsid w:val="007A15F1"/>
    <w:rsid w:val="007B54E8"/>
    <w:rsid w:val="007B6F1A"/>
    <w:rsid w:val="007C5D5D"/>
    <w:rsid w:val="007D2C05"/>
    <w:rsid w:val="007E0343"/>
    <w:rsid w:val="007E077F"/>
    <w:rsid w:val="007F0049"/>
    <w:rsid w:val="007F50F2"/>
    <w:rsid w:val="008023EB"/>
    <w:rsid w:val="00825751"/>
    <w:rsid w:val="00831B08"/>
    <w:rsid w:val="00836F8A"/>
    <w:rsid w:val="00840080"/>
    <w:rsid w:val="00842D2F"/>
    <w:rsid w:val="008700D4"/>
    <w:rsid w:val="008923DE"/>
    <w:rsid w:val="008926CE"/>
    <w:rsid w:val="008A7465"/>
    <w:rsid w:val="008D267D"/>
    <w:rsid w:val="008D7723"/>
    <w:rsid w:val="008E0BB9"/>
    <w:rsid w:val="008E4EBD"/>
    <w:rsid w:val="008F178A"/>
    <w:rsid w:val="009256BF"/>
    <w:rsid w:val="009310A4"/>
    <w:rsid w:val="00933382"/>
    <w:rsid w:val="00953593"/>
    <w:rsid w:val="0096191B"/>
    <w:rsid w:val="00972A98"/>
    <w:rsid w:val="009773BD"/>
    <w:rsid w:val="00987419"/>
    <w:rsid w:val="009A3CDD"/>
    <w:rsid w:val="009B6B1D"/>
    <w:rsid w:val="009F4F65"/>
    <w:rsid w:val="00A11DC2"/>
    <w:rsid w:val="00A120AD"/>
    <w:rsid w:val="00A13433"/>
    <w:rsid w:val="00A1369B"/>
    <w:rsid w:val="00A22C25"/>
    <w:rsid w:val="00A31A73"/>
    <w:rsid w:val="00A43F45"/>
    <w:rsid w:val="00A62DDA"/>
    <w:rsid w:val="00A67958"/>
    <w:rsid w:val="00AA5738"/>
    <w:rsid w:val="00AB16B5"/>
    <w:rsid w:val="00AE452A"/>
    <w:rsid w:val="00B04567"/>
    <w:rsid w:val="00B17EB9"/>
    <w:rsid w:val="00B408D2"/>
    <w:rsid w:val="00B41EEC"/>
    <w:rsid w:val="00B522DF"/>
    <w:rsid w:val="00B52E28"/>
    <w:rsid w:val="00B82E15"/>
    <w:rsid w:val="00B83A13"/>
    <w:rsid w:val="00BA19FC"/>
    <w:rsid w:val="00BB5D3E"/>
    <w:rsid w:val="00BB643A"/>
    <w:rsid w:val="00BB64C1"/>
    <w:rsid w:val="00BC7C23"/>
    <w:rsid w:val="00C238DD"/>
    <w:rsid w:val="00C56EF8"/>
    <w:rsid w:val="00C57A12"/>
    <w:rsid w:val="00C605DA"/>
    <w:rsid w:val="00C646AD"/>
    <w:rsid w:val="00C81D0E"/>
    <w:rsid w:val="00C85F53"/>
    <w:rsid w:val="00C96139"/>
    <w:rsid w:val="00C96407"/>
    <w:rsid w:val="00CA2846"/>
    <w:rsid w:val="00CA5BC3"/>
    <w:rsid w:val="00CB64FF"/>
    <w:rsid w:val="00CC0AA8"/>
    <w:rsid w:val="00CD537C"/>
    <w:rsid w:val="00CD580B"/>
    <w:rsid w:val="00CD608D"/>
    <w:rsid w:val="00D01479"/>
    <w:rsid w:val="00D109AB"/>
    <w:rsid w:val="00D226AA"/>
    <w:rsid w:val="00D358DD"/>
    <w:rsid w:val="00D534E0"/>
    <w:rsid w:val="00D5712C"/>
    <w:rsid w:val="00D90287"/>
    <w:rsid w:val="00DA28D5"/>
    <w:rsid w:val="00DB28E5"/>
    <w:rsid w:val="00DB419F"/>
    <w:rsid w:val="00DB46A5"/>
    <w:rsid w:val="00DC0A44"/>
    <w:rsid w:val="00DE4595"/>
    <w:rsid w:val="00DF50D4"/>
    <w:rsid w:val="00E15C3B"/>
    <w:rsid w:val="00E32F2C"/>
    <w:rsid w:val="00E37A70"/>
    <w:rsid w:val="00E4322D"/>
    <w:rsid w:val="00E528DC"/>
    <w:rsid w:val="00E60B55"/>
    <w:rsid w:val="00E73CCA"/>
    <w:rsid w:val="00E86825"/>
    <w:rsid w:val="00EA12C5"/>
    <w:rsid w:val="00EA14FE"/>
    <w:rsid w:val="00EC1F02"/>
    <w:rsid w:val="00EC32FC"/>
    <w:rsid w:val="00EC54FB"/>
    <w:rsid w:val="00EE2505"/>
    <w:rsid w:val="00EF4C34"/>
    <w:rsid w:val="00EF5161"/>
    <w:rsid w:val="00F01B24"/>
    <w:rsid w:val="00F0261D"/>
    <w:rsid w:val="00F12911"/>
    <w:rsid w:val="00F2471F"/>
    <w:rsid w:val="00F364FA"/>
    <w:rsid w:val="00F547F2"/>
    <w:rsid w:val="00F66740"/>
    <w:rsid w:val="00F74A26"/>
    <w:rsid w:val="00F81457"/>
    <w:rsid w:val="00FA1D3D"/>
    <w:rsid w:val="00FD59FF"/>
    <w:rsid w:val="00FE3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3E7CC"/>
  <w15:docId w15:val="{74E0D218-A73E-F749-AE90-10C570E51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29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20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120AD"/>
    <w:pPr>
      <w:ind w:left="720"/>
      <w:contextualSpacing/>
    </w:pPr>
  </w:style>
  <w:style w:type="character" w:styleId="Hyperlink">
    <w:name w:val="Hyperlink"/>
    <w:basedOn w:val="DefaultParagraphFont"/>
    <w:uiPriority w:val="99"/>
    <w:unhideWhenUsed/>
    <w:rsid w:val="00F12911"/>
    <w:rPr>
      <w:color w:val="0563C1" w:themeColor="hyperlink"/>
      <w:u w:val="single"/>
    </w:rPr>
  </w:style>
  <w:style w:type="character" w:customStyle="1" w:styleId="Heading1Char">
    <w:name w:val="Heading 1 Char"/>
    <w:basedOn w:val="DefaultParagraphFont"/>
    <w:link w:val="Heading1"/>
    <w:uiPriority w:val="9"/>
    <w:rsid w:val="00F12911"/>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8926CE"/>
    <w:rPr>
      <w:sz w:val="16"/>
      <w:szCs w:val="16"/>
    </w:rPr>
  </w:style>
  <w:style w:type="paragraph" w:styleId="CommentText">
    <w:name w:val="annotation text"/>
    <w:basedOn w:val="Normal"/>
    <w:link w:val="CommentTextChar"/>
    <w:uiPriority w:val="99"/>
    <w:semiHidden/>
    <w:unhideWhenUsed/>
    <w:rsid w:val="008926CE"/>
    <w:pPr>
      <w:spacing w:line="240" w:lineRule="auto"/>
    </w:pPr>
    <w:rPr>
      <w:sz w:val="20"/>
      <w:szCs w:val="20"/>
    </w:rPr>
  </w:style>
  <w:style w:type="character" w:customStyle="1" w:styleId="CommentTextChar">
    <w:name w:val="Comment Text Char"/>
    <w:basedOn w:val="DefaultParagraphFont"/>
    <w:link w:val="CommentText"/>
    <w:uiPriority w:val="99"/>
    <w:semiHidden/>
    <w:rsid w:val="008926CE"/>
    <w:rPr>
      <w:sz w:val="20"/>
      <w:szCs w:val="20"/>
    </w:rPr>
  </w:style>
  <w:style w:type="paragraph" w:styleId="CommentSubject">
    <w:name w:val="annotation subject"/>
    <w:basedOn w:val="CommentText"/>
    <w:next w:val="CommentText"/>
    <w:link w:val="CommentSubjectChar"/>
    <w:uiPriority w:val="99"/>
    <w:semiHidden/>
    <w:unhideWhenUsed/>
    <w:rsid w:val="008926CE"/>
    <w:rPr>
      <w:b/>
      <w:bCs/>
    </w:rPr>
  </w:style>
  <w:style w:type="character" w:customStyle="1" w:styleId="CommentSubjectChar">
    <w:name w:val="Comment Subject Char"/>
    <w:basedOn w:val="CommentTextChar"/>
    <w:link w:val="CommentSubject"/>
    <w:uiPriority w:val="99"/>
    <w:semiHidden/>
    <w:rsid w:val="008926CE"/>
    <w:rPr>
      <w:b/>
      <w:bCs/>
      <w:sz w:val="20"/>
      <w:szCs w:val="20"/>
    </w:rPr>
  </w:style>
  <w:style w:type="paragraph" w:styleId="BalloonText">
    <w:name w:val="Balloon Text"/>
    <w:basedOn w:val="Normal"/>
    <w:link w:val="BalloonTextChar"/>
    <w:uiPriority w:val="99"/>
    <w:semiHidden/>
    <w:unhideWhenUsed/>
    <w:rsid w:val="008926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6CE"/>
    <w:rPr>
      <w:rFonts w:ascii="Segoe UI" w:hAnsi="Segoe UI" w:cs="Segoe UI"/>
      <w:sz w:val="18"/>
      <w:szCs w:val="18"/>
    </w:rPr>
  </w:style>
  <w:style w:type="paragraph" w:customStyle="1" w:styleId="EndNoteBibliographyTitle">
    <w:name w:val="EndNote Bibliography Title"/>
    <w:basedOn w:val="Normal"/>
    <w:link w:val="EndNoteBibliographyTitleChar"/>
    <w:rsid w:val="00675A8C"/>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675A8C"/>
    <w:rPr>
      <w:rFonts w:ascii="Calibri" w:hAnsi="Calibri" w:cs="Calibri"/>
      <w:lang w:val="en-US"/>
    </w:rPr>
  </w:style>
  <w:style w:type="paragraph" w:customStyle="1" w:styleId="EndNoteBibliography">
    <w:name w:val="EndNote Bibliography"/>
    <w:basedOn w:val="Normal"/>
    <w:link w:val="EndNoteBibliographyChar"/>
    <w:rsid w:val="00675A8C"/>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675A8C"/>
    <w:rPr>
      <w:rFonts w:ascii="Calibri" w:hAnsi="Calibri" w:cs="Calibri"/>
      <w:lang w:val="en-US"/>
    </w:rPr>
  </w:style>
  <w:style w:type="character" w:customStyle="1" w:styleId="UnresolvedMention1">
    <w:name w:val="Unresolved Mention1"/>
    <w:basedOn w:val="DefaultParagraphFont"/>
    <w:uiPriority w:val="99"/>
    <w:semiHidden/>
    <w:unhideWhenUsed/>
    <w:rsid w:val="00675A8C"/>
    <w:rPr>
      <w:color w:val="605E5C"/>
      <w:shd w:val="clear" w:color="auto" w:fill="E1DFDD"/>
    </w:rPr>
  </w:style>
  <w:style w:type="character" w:customStyle="1" w:styleId="ref-journal">
    <w:name w:val="ref-journal"/>
    <w:basedOn w:val="DefaultParagraphFont"/>
    <w:rsid w:val="00933382"/>
  </w:style>
  <w:style w:type="character" w:customStyle="1" w:styleId="ref-vol">
    <w:name w:val="ref-vol"/>
    <w:basedOn w:val="DefaultParagraphFont"/>
    <w:rsid w:val="00933382"/>
  </w:style>
  <w:style w:type="paragraph" w:styleId="Revision">
    <w:name w:val="Revision"/>
    <w:hidden/>
    <w:uiPriority w:val="99"/>
    <w:semiHidden/>
    <w:rsid w:val="00972A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59317">
      <w:bodyDiv w:val="1"/>
      <w:marLeft w:val="0"/>
      <w:marRight w:val="0"/>
      <w:marTop w:val="0"/>
      <w:marBottom w:val="0"/>
      <w:divBdr>
        <w:top w:val="none" w:sz="0" w:space="0" w:color="auto"/>
        <w:left w:val="none" w:sz="0" w:space="0" w:color="auto"/>
        <w:bottom w:val="none" w:sz="0" w:space="0" w:color="auto"/>
        <w:right w:val="none" w:sz="0" w:space="0" w:color="auto"/>
      </w:divBdr>
    </w:div>
    <w:div w:id="169029284">
      <w:bodyDiv w:val="1"/>
      <w:marLeft w:val="0"/>
      <w:marRight w:val="0"/>
      <w:marTop w:val="0"/>
      <w:marBottom w:val="0"/>
      <w:divBdr>
        <w:top w:val="none" w:sz="0" w:space="0" w:color="auto"/>
        <w:left w:val="none" w:sz="0" w:space="0" w:color="auto"/>
        <w:bottom w:val="none" w:sz="0" w:space="0" w:color="auto"/>
        <w:right w:val="none" w:sz="0" w:space="0" w:color="auto"/>
      </w:divBdr>
      <w:divsChild>
        <w:div w:id="1906449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100745">
              <w:marLeft w:val="0"/>
              <w:marRight w:val="0"/>
              <w:marTop w:val="0"/>
              <w:marBottom w:val="0"/>
              <w:divBdr>
                <w:top w:val="none" w:sz="0" w:space="0" w:color="auto"/>
                <w:left w:val="none" w:sz="0" w:space="0" w:color="auto"/>
                <w:bottom w:val="none" w:sz="0" w:space="0" w:color="auto"/>
                <w:right w:val="none" w:sz="0" w:space="0" w:color="auto"/>
              </w:divBdr>
              <w:divsChild>
                <w:div w:id="799491488">
                  <w:marLeft w:val="0"/>
                  <w:marRight w:val="0"/>
                  <w:marTop w:val="0"/>
                  <w:marBottom w:val="0"/>
                  <w:divBdr>
                    <w:top w:val="none" w:sz="0" w:space="0" w:color="auto"/>
                    <w:left w:val="none" w:sz="0" w:space="0" w:color="auto"/>
                    <w:bottom w:val="none" w:sz="0" w:space="0" w:color="auto"/>
                    <w:right w:val="none" w:sz="0" w:space="0" w:color="auto"/>
                  </w:divBdr>
                  <w:divsChild>
                    <w:div w:id="771823809">
                      <w:marLeft w:val="0"/>
                      <w:marRight w:val="0"/>
                      <w:marTop w:val="0"/>
                      <w:marBottom w:val="0"/>
                      <w:divBdr>
                        <w:top w:val="none" w:sz="0" w:space="0" w:color="auto"/>
                        <w:left w:val="none" w:sz="0" w:space="0" w:color="auto"/>
                        <w:bottom w:val="none" w:sz="0" w:space="0" w:color="auto"/>
                        <w:right w:val="none" w:sz="0" w:space="0" w:color="auto"/>
                      </w:divBdr>
                      <w:divsChild>
                        <w:div w:id="557593194">
                          <w:marLeft w:val="0"/>
                          <w:marRight w:val="0"/>
                          <w:marTop w:val="0"/>
                          <w:marBottom w:val="0"/>
                          <w:divBdr>
                            <w:top w:val="none" w:sz="0" w:space="0" w:color="auto"/>
                            <w:left w:val="none" w:sz="0" w:space="0" w:color="auto"/>
                            <w:bottom w:val="none" w:sz="0" w:space="0" w:color="auto"/>
                            <w:right w:val="none" w:sz="0" w:space="0" w:color="auto"/>
                          </w:divBdr>
                          <w:divsChild>
                            <w:div w:id="1078163702">
                              <w:marLeft w:val="0"/>
                              <w:marRight w:val="0"/>
                              <w:marTop w:val="0"/>
                              <w:marBottom w:val="0"/>
                              <w:divBdr>
                                <w:top w:val="none" w:sz="0" w:space="0" w:color="auto"/>
                                <w:left w:val="none" w:sz="0" w:space="0" w:color="auto"/>
                                <w:bottom w:val="none" w:sz="0" w:space="0" w:color="auto"/>
                                <w:right w:val="none" w:sz="0" w:space="0" w:color="auto"/>
                              </w:divBdr>
                              <w:divsChild>
                                <w:div w:id="137307564">
                                  <w:marLeft w:val="0"/>
                                  <w:marRight w:val="0"/>
                                  <w:marTop w:val="0"/>
                                  <w:marBottom w:val="0"/>
                                  <w:divBdr>
                                    <w:top w:val="none" w:sz="0" w:space="0" w:color="auto"/>
                                    <w:left w:val="none" w:sz="0" w:space="0" w:color="auto"/>
                                    <w:bottom w:val="none" w:sz="0" w:space="0" w:color="auto"/>
                                    <w:right w:val="none" w:sz="0" w:space="0" w:color="auto"/>
                                  </w:divBdr>
                                  <w:divsChild>
                                    <w:div w:id="1845899921">
                                      <w:marLeft w:val="0"/>
                                      <w:marRight w:val="0"/>
                                      <w:marTop w:val="0"/>
                                      <w:marBottom w:val="0"/>
                                      <w:divBdr>
                                        <w:top w:val="none" w:sz="0" w:space="0" w:color="auto"/>
                                        <w:left w:val="none" w:sz="0" w:space="0" w:color="auto"/>
                                        <w:bottom w:val="none" w:sz="0" w:space="0" w:color="auto"/>
                                        <w:right w:val="none" w:sz="0" w:space="0" w:color="auto"/>
                                      </w:divBdr>
                                      <w:divsChild>
                                        <w:div w:id="359598006">
                                          <w:marLeft w:val="0"/>
                                          <w:marRight w:val="0"/>
                                          <w:marTop w:val="0"/>
                                          <w:marBottom w:val="0"/>
                                          <w:divBdr>
                                            <w:top w:val="none" w:sz="0" w:space="0" w:color="auto"/>
                                            <w:left w:val="none" w:sz="0" w:space="0" w:color="auto"/>
                                            <w:bottom w:val="none" w:sz="0" w:space="0" w:color="auto"/>
                                            <w:right w:val="none" w:sz="0" w:space="0" w:color="auto"/>
                                          </w:divBdr>
                                          <w:divsChild>
                                            <w:div w:id="812020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25440">
                                                  <w:marLeft w:val="0"/>
                                                  <w:marRight w:val="0"/>
                                                  <w:marTop w:val="0"/>
                                                  <w:marBottom w:val="0"/>
                                                  <w:divBdr>
                                                    <w:top w:val="none" w:sz="0" w:space="0" w:color="auto"/>
                                                    <w:left w:val="none" w:sz="0" w:space="0" w:color="auto"/>
                                                    <w:bottom w:val="none" w:sz="0" w:space="0" w:color="auto"/>
                                                    <w:right w:val="none" w:sz="0" w:space="0" w:color="auto"/>
                                                  </w:divBdr>
                                                  <w:divsChild>
                                                    <w:div w:id="1319961620">
                                                      <w:marLeft w:val="0"/>
                                                      <w:marRight w:val="0"/>
                                                      <w:marTop w:val="0"/>
                                                      <w:marBottom w:val="0"/>
                                                      <w:divBdr>
                                                        <w:top w:val="none" w:sz="0" w:space="0" w:color="auto"/>
                                                        <w:left w:val="none" w:sz="0" w:space="0" w:color="auto"/>
                                                        <w:bottom w:val="none" w:sz="0" w:space="0" w:color="auto"/>
                                                        <w:right w:val="none" w:sz="0" w:space="0" w:color="auto"/>
                                                      </w:divBdr>
                                                      <w:divsChild>
                                                        <w:div w:id="106699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096793">
                                                              <w:marLeft w:val="0"/>
                                                              <w:marRight w:val="0"/>
                                                              <w:marTop w:val="0"/>
                                                              <w:marBottom w:val="0"/>
                                                              <w:divBdr>
                                                                <w:top w:val="none" w:sz="0" w:space="0" w:color="auto"/>
                                                                <w:left w:val="none" w:sz="0" w:space="0" w:color="auto"/>
                                                                <w:bottom w:val="none" w:sz="0" w:space="0" w:color="auto"/>
                                                                <w:right w:val="none" w:sz="0" w:space="0" w:color="auto"/>
                                                              </w:divBdr>
                                                              <w:divsChild>
                                                                <w:div w:id="20317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85303654">
      <w:bodyDiv w:val="1"/>
      <w:marLeft w:val="0"/>
      <w:marRight w:val="0"/>
      <w:marTop w:val="0"/>
      <w:marBottom w:val="0"/>
      <w:divBdr>
        <w:top w:val="none" w:sz="0" w:space="0" w:color="auto"/>
        <w:left w:val="none" w:sz="0" w:space="0" w:color="auto"/>
        <w:bottom w:val="none" w:sz="0" w:space="0" w:color="auto"/>
        <w:right w:val="none" w:sz="0" w:space="0" w:color="auto"/>
      </w:divBdr>
      <w:divsChild>
        <w:div w:id="192429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360065">
              <w:marLeft w:val="0"/>
              <w:marRight w:val="0"/>
              <w:marTop w:val="0"/>
              <w:marBottom w:val="0"/>
              <w:divBdr>
                <w:top w:val="none" w:sz="0" w:space="0" w:color="auto"/>
                <w:left w:val="none" w:sz="0" w:space="0" w:color="auto"/>
                <w:bottom w:val="none" w:sz="0" w:space="0" w:color="auto"/>
                <w:right w:val="none" w:sz="0" w:space="0" w:color="auto"/>
              </w:divBdr>
              <w:divsChild>
                <w:div w:id="189344109">
                  <w:marLeft w:val="0"/>
                  <w:marRight w:val="0"/>
                  <w:marTop w:val="0"/>
                  <w:marBottom w:val="0"/>
                  <w:divBdr>
                    <w:top w:val="none" w:sz="0" w:space="0" w:color="auto"/>
                    <w:left w:val="none" w:sz="0" w:space="0" w:color="auto"/>
                    <w:bottom w:val="none" w:sz="0" w:space="0" w:color="auto"/>
                    <w:right w:val="none" w:sz="0" w:space="0" w:color="auto"/>
                  </w:divBdr>
                  <w:divsChild>
                    <w:div w:id="460611227">
                      <w:marLeft w:val="0"/>
                      <w:marRight w:val="0"/>
                      <w:marTop w:val="0"/>
                      <w:marBottom w:val="0"/>
                      <w:divBdr>
                        <w:top w:val="none" w:sz="0" w:space="0" w:color="auto"/>
                        <w:left w:val="none" w:sz="0" w:space="0" w:color="auto"/>
                        <w:bottom w:val="none" w:sz="0" w:space="0" w:color="auto"/>
                        <w:right w:val="none" w:sz="0" w:space="0" w:color="auto"/>
                      </w:divBdr>
                      <w:divsChild>
                        <w:div w:id="1519587947">
                          <w:marLeft w:val="0"/>
                          <w:marRight w:val="0"/>
                          <w:marTop w:val="0"/>
                          <w:marBottom w:val="0"/>
                          <w:divBdr>
                            <w:top w:val="none" w:sz="0" w:space="0" w:color="auto"/>
                            <w:left w:val="none" w:sz="0" w:space="0" w:color="auto"/>
                            <w:bottom w:val="none" w:sz="0" w:space="0" w:color="auto"/>
                            <w:right w:val="none" w:sz="0" w:space="0" w:color="auto"/>
                          </w:divBdr>
                          <w:divsChild>
                            <w:div w:id="101077477">
                              <w:marLeft w:val="0"/>
                              <w:marRight w:val="0"/>
                              <w:marTop w:val="0"/>
                              <w:marBottom w:val="0"/>
                              <w:divBdr>
                                <w:top w:val="none" w:sz="0" w:space="0" w:color="auto"/>
                                <w:left w:val="none" w:sz="0" w:space="0" w:color="auto"/>
                                <w:bottom w:val="none" w:sz="0" w:space="0" w:color="auto"/>
                                <w:right w:val="none" w:sz="0" w:space="0" w:color="auto"/>
                              </w:divBdr>
                              <w:divsChild>
                                <w:div w:id="125436278">
                                  <w:marLeft w:val="0"/>
                                  <w:marRight w:val="0"/>
                                  <w:marTop w:val="0"/>
                                  <w:marBottom w:val="0"/>
                                  <w:divBdr>
                                    <w:top w:val="none" w:sz="0" w:space="0" w:color="auto"/>
                                    <w:left w:val="none" w:sz="0" w:space="0" w:color="auto"/>
                                    <w:bottom w:val="none" w:sz="0" w:space="0" w:color="auto"/>
                                    <w:right w:val="none" w:sz="0" w:space="0" w:color="auto"/>
                                  </w:divBdr>
                                  <w:divsChild>
                                    <w:div w:id="353192622">
                                      <w:marLeft w:val="0"/>
                                      <w:marRight w:val="0"/>
                                      <w:marTop w:val="0"/>
                                      <w:marBottom w:val="0"/>
                                      <w:divBdr>
                                        <w:top w:val="none" w:sz="0" w:space="0" w:color="auto"/>
                                        <w:left w:val="none" w:sz="0" w:space="0" w:color="auto"/>
                                        <w:bottom w:val="none" w:sz="0" w:space="0" w:color="auto"/>
                                        <w:right w:val="none" w:sz="0" w:space="0" w:color="auto"/>
                                      </w:divBdr>
                                      <w:divsChild>
                                        <w:div w:id="654990863">
                                          <w:marLeft w:val="0"/>
                                          <w:marRight w:val="0"/>
                                          <w:marTop w:val="0"/>
                                          <w:marBottom w:val="0"/>
                                          <w:divBdr>
                                            <w:top w:val="none" w:sz="0" w:space="0" w:color="auto"/>
                                            <w:left w:val="none" w:sz="0" w:space="0" w:color="auto"/>
                                            <w:bottom w:val="none" w:sz="0" w:space="0" w:color="auto"/>
                                            <w:right w:val="none" w:sz="0" w:space="0" w:color="auto"/>
                                          </w:divBdr>
                                          <w:divsChild>
                                            <w:div w:id="715541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062805">
                                                  <w:marLeft w:val="0"/>
                                                  <w:marRight w:val="0"/>
                                                  <w:marTop w:val="0"/>
                                                  <w:marBottom w:val="0"/>
                                                  <w:divBdr>
                                                    <w:top w:val="none" w:sz="0" w:space="0" w:color="auto"/>
                                                    <w:left w:val="none" w:sz="0" w:space="0" w:color="auto"/>
                                                    <w:bottom w:val="none" w:sz="0" w:space="0" w:color="auto"/>
                                                    <w:right w:val="none" w:sz="0" w:space="0" w:color="auto"/>
                                                  </w:divBdr>
                                                  <w:divsChild>
                                                    <w:div w:id="1120757545">
                                                      <w:marLeft w:val="0"/>
                                                      <w:marRight w:val="0"/>
                                                      <w:marTop w:val="0"/>
                                                      <w:marBottom w:val="0"/>
                                                      <w:divBdr>
                                                        <w:top w:val="none" w:sz="0" w:space="0" w:color="auto"/>
                                                        <w:left w:val="none" w:sz="0" w:space="0" w:color="auto"/>
                                                        <w:bottom w:val="none" w:sz="0" w:space="0" w:color="auto"/>
                                                        <w:right w:val="none" w:sz="0" w:space="0" w:color="auto"/>
                                                      </w:divBdr>
                                                      <w:divsChild>
                                                        <w:div w:id="149293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256570">
                                                              <w:marLeft w:val="0"/>
                                                              <w:marRight w:val="0"/>
                                                              <w:marTop w:val="0"/>
                                                              <w:marBottom w:val="0"/>
                                                              <w:divBdr>
                                                                <w:top w:val="none" w:sz="0" w:space="0" w:color="auto"/>
                                                                <w:left w:val="none" w:sz="0" w:space="0" w:color="auto"/>
                                                                <w:bottom w:val="none" w:sz="0" w:space="0" w:color="auto"/>
                                                                <w:right w:val="none" w:sz="0" w:space="0" w:color="auto"/>
                                                              </w:divBdr>
                                                              <w:divsChild>
                                                                <w:div w:id="5660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1765645">
      <w:bodyDiv w:val="1"/>
      <w:marLeft w:val="0"/>
      <w:marRight w:val="0"/>
      <w:marTop w:val="0"/>
      <w:marBottom w:val="0"/>
      <w:divBdr>
        <w:top w:val="none" w:sz="0" w:space="0" w:color="auto"/>
        <w:left w:val="none" w:sz="0" w:space="0" w:color="auto"/>
        <w:bottom w:val="none" w:sz="0" w:space="0" w:color="auto"/>
        <w:right w:val="none" w:sz="0" w:space="0" w:color="auto"/>
      </w:divBdr>
    </w:div>
    <w:div w:id="13708837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9662416">
              <w:marLeft w:val="0"/>
              <w:marRight w:val="0"/>
              <w:marTop w:val="0"/>
              <w:marBottom w:val="0"/>
              <w:divBdr>
                <w:top w:val="none" w:sz="0" w:space="0" w:color="auto"/>
                <w:left w:val="none" w:sz="0" w:space="0" w:color="auto"/>
                <w:bottom w:val="none" w:sz="0" w:space="0" w:color="auto"/>
                <w:right w:val="none" w:sz="0" w:space="0" w:color="auto"/>
              </w:divBdr>
              <w:divsChild>
                <w:div w:id="1352297209">
                  <w:marLeft w:val="0"/>
                  <w:marRight w:val="0"/>
                  <w:marTop w:val="0"/>
                  <w:marBottom w:val="0"/>
                  <w:divBdr>
                    <w:top w:val="none" w:sz="0" w:space="0" w:color="auto"/>
                    <w:left w:val="none" w:sz="0" w:space="0" w:color="auto"/>
                    <w:bottom w:val="none" w:sz="0" w:space="0" w:color="auto"/>
                    <w:right w:val="none" w:sz="0" w:space="0" w:color="auto"/>
                  </w:divBdr>
                  <w:divsChild>
                    <w:div w:id="314801436">
                      <w:marLeft w:val="0"/>
                      <w:marRight w:val="0"/>
                      <w:marTop w:val="0"/>
                      <w:marBottom w:val="0"/>
                      <w:divBdr>
                        <w:top w:val="none" w:sz="0" w:space="0" w:color="auto"/>
                        <w:left w:val="none" w:sz="0" w:space="0" w:color="auto"/>
                        <w:bottom w:val="none" w:sz="0" w:space="0" w:color="auto"/>
                        <w:right w:val="none" w:sz="0" w:space="0" w:color="auto"/>
                      </w:divBdr>
                      <w:divsChild>
                        <w:div w:id="1846821836">
                          <w:marLeft w:val="0"/>
                          <w:marRight w:val="0"/>
                          <w:marTop w:val="0"/>
                          <w:marBottom w:val="0"/>
                          <w:divBdr>
                            <w:top w:val="none" w:sz="0" w:space="0" w:color="auto"/>
                            <w:left w:val="none" w:sz="0" w:space="0" w:color="auto"/>
                            <w:bottom w:val="none" w:sz="0" w:space="0" w:color="auto"/>
                            <w:right w:val="none" w:sz="0" w:space="0" w:color="auto"/>
                          </w:divBdr>
                          <w:divsChild>
                            <w:div w:id="626087541">
                              <w:marLeft w:val="0"/>
                              <w:marRight w:val="0"/>
                              <w:marTop w:val="0"/>
                              <w:marBottom w:val="0"/>
                              <w:divBdr>
                                <w:top w:val="none" w:sz="0" w:space="0" w:color="auto"/>
                                <w:left w:val="none" w:sz="0" w:space="0" w:color="auto"/>
                                <w:bottom w:val="none" w:sz="0" w:space="0" w:color="auto"/>
                                <w:right w:val="none" w:sz="0" w:space="0" w:color="auto"/>
                              </w:divBdr>
                              <w:divsChild>
                                <w:div w:id="233206096">
                                  <w:marLeft w:val="0"/>
                                  <w:marRight w:val="0"/>
                                  <w:marTop w:val="0"/>
                                  <w:marBottom w:val="0"/>
                                  <w:divBdr>
                                    <w:top w:val="none" w:sz="0" w:space="0" w:color="auto"/>
                                    <w:left w:val="none" w:sz="0" w:space="0" w:color="auto"/>
                                    <w:bottom w:val="none" w:sz="0" w:space="0" w:color="auto"/>
                                    <w:right w:val="none" w:sz="0" w:space="0" w:color="auto"/>
                                  </w:divBdr>
                                  <w:divsChild>
                                    <w:div w:id="50856373">
                                      <w:marLeft w:val="0"/>
                                      <w:marRight w:val="0"/>
                                      <w:marTop w:val="0"/>
                                      <w:marBottom w:val="0"/>
                                      <w:divBdr>
                                        <w:top w:val="none" w:sz="0" w:space="0" w:color="auto"/>
                                        <w:left w:val="none" w:sz="0" w:space="0" w:color="auto"/>
                                        <w:bottom w:val="none" w:sz="0" w:space="0" w:color="auto"/>
                                        <w:right w:val="none" w:sz="0" w:space="0" w:color="auto"/>
                                      </w:divBdr>
                                      <w:divsChild>
                                        <w:div w:id="9694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962094">
      <w:bodyDiv w:val="1"/>
      <w:marLeft w:val="0"/>
      <w:marRight w:val="0"/>
      <w:marTop w:val="0"/>
      <w:marBottom w:val="0"/>
      <w:divBdr>
        <w:top w:val="none" w:sz="0" w:space="0" w:color="auto"/>
        <w:left w:val="none" w:sz="0" w:space="0" w:color="auto"/>
        <w:bottom w:val="none" w:sz="0" w:space="0" w:color="auto"/>
        <w:right w:val="none" w:sz="0" w:space="0" w:color="auto"/>
      </w:divBdr>
      <w:divsChild>
        <w:div w:id="1348167839">
          <w:marLeft w:val="547"/>
          <w:marRight w:val="0"/>
          <w:marTop w:val="77"/>
          <w:marBottom w:val="200"/>
          <w:divBdr>
            <w:top w:val="none" w:sz="0" w:space="0" w:color="auto"/>
            <w:left w:val="none" w:sz="0" w:space="0" w:color="auto"/>
            <w:bottom w:val="none" w:sz="0" w:space="0" w:color="auto"/>
            <w:right w:val="none" w:sz="0" w:space="0" w:color="auto"/>
          </w:divBdr>
        </w:div>
        <w:div w:id="935793249">
          <w:marLeft w:val="547"/>
          <w:marRight w:val="0"/>
          <w:marTop w:val="77"/>
          <w:marBottom w:val="200"/>
          <w:divBdr>
            <w:top w:val="none" w:sz="0" w:space="0" w:color="auto"/>
            <w:left w:val="none" w:sz="0" w:space="0" w:color="auto"/>
            <w:bottom w:val="none" w:sz="0" w:space="0" w:color="auto"/>
            <w:right w:val="none" w:sz="0" w:space="0" w:color="auto"/>
          </w:divBdr>
        </w:div>
        <w:div w:id="977681877">
          <w:marLeft w:val="547"/>
          <w:marRight w:val="0"/>
          <w:marTop w:val="77"/>
          <w:marBottom w:val="200"/>
          <w:divBdr>
            <w:top w:val="none" w:sz="0" w:space="0" w:color="auto"/>
            <w:left w:val="none" w:sz="0" w:space="0" w:color="auto"/>
            <w:bottom w:val="none" w:sz="0" w:space="0" w:color="auto"/>
            <w:right w:val="none" w:sz="0" w:space="0" w:color="auto"/>
          </w:divBdr>
        </w:div>
        <w:div w:id="1150172880">
          <w:marLeft w:val="547"/>
          <w:marRight w:val="0"/>
          <w:marTop w:val="77"/>
          <w:marBottom w:val="200"/>
          <w:divBdr>
            <w:top w:val="none" w:sz="0" w:space="0" w:color="auto"/>
            <w:left w:val="none" w:sz="0" w:space="0" w:color="auto"/>
            <w:bottom w:val="none" w:sz="0" w:space="0" w:color="auto"/>
            <w:right w:val="none" w:sz="0" w:space="0" w:color="auto"/>
          </w:divBdr>
        </w:div>
        <w:div w:id="1700550726">
          <w:marLeft w:val="547"/>
          <w:marRight w:val="0"/>
          <w:marTop w:val="77"/>
          <w:marBottom w:val="200"/>
          <w:divBdr>
            <w:top w:val="none" w:sz="0" w:space="0" w:color="auto"/>
            <w:left w:val="none" w:sz="0" w:space="0" w:color="auto"/>
            <w:bottom w:val="none" w:sz="0" w:space="0" w:color="auto"/>
            <w:right w:val="none" w:sz="0" w:space="0" w:color="auto"/>
          </w:divBdr>
        </w:div>
        <w:div w:id="2048753097">
          <w:marLeft w:val="547"/>
          <w:marRight w:val="0"/>
          <w:marTop w:val="77"/>
          <w:marBottom w:val="200"/>
          <w:divBdr>
            <w:top w:val="none" w:sz="0" w:space="0" w:color="auto"/>
            <w:left w:val="none" w:sz="0" w:space="0" w:color="auto"/>
            <w:bottom w:val="none" w:sz="0" w:space="0" w:color="auto"/>
            <w:right w:val="none" w:sz="0" w:space="0" w:color="auto"/>
          </w:divBdr>
        </w:div>
        <w:div w:id="484400956">
          <w:marLeft w:val="547"/>
          <w:marRight w:val="0"/>
          <w:marTop w:val="77"/>
          <w:marBottom w:val="200"/>
          <w:divBdr>
            <w:top w:val="none" w:sz="0" w:space="0" w:color="auto"/>
            <w:left w:val="none" w:sz="0" w:space="0" w:color="auto"/>
            <w:bottom w:val="none" w:sz="0" w:space="0" w:color="auto"/>
            <w:right w:val="none" w:sz="0" w:space="0" w:color="auto"/>
          </w:divBdr>
        </w:div>
        <w:div w:id="654722555">
          <w:marLeft w:val="547"/>
          <w:marRight w:val="0"/>
          <w:marTop w:val="77"/>
          <w:marBottom w:val="200"/>
          <w:divBdr>
            <w:top w:val="none" w:sz="0" w:space="0" w:color="auto"/>
            <w:left w:val="none" w:sz="0" w:space="0" w:color="auto"/>
            <w:bottom w:val="none" w:sz="0" w:space="0" w:color="auto"/>
            <w:right w:val="none" w:sz="0" w:space="0" w:color="auto"/>
          </w:divBdr>
        </w:div>
      </w:divsChild>
    </w:div>
    <w:div w:id="1964267379">
      <w:bodyDiv w:val="1"/>
      <w:marLeft w:val="0"/>
      <w:marRight w:val="0"/>
      <w:marTop w:val="0"/>
      <w:marBottom w:val="0"/>
      <w:divBdr>
        <w:top w:val="none" w:sz="0" w:space="0" w:color="auto"/>
        <w:left w:val="none" w:sz="0" w:space="0" w:color="auto"/>
        <w:bottom w:val="none" w:sz="0" w:space="0" w:color="auto"/>
        <w:right w:val="none" w:sz="0" w:space="0" w:color="auto"/>
      </w:divBdr>
    </w:div>
    <w:div w:id="201596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fiona.cowell@rlbuht.nhs.u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660D0-F9A9-2F41-9B4B-AD1F5586F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14838</Words>
  <Characters>84582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Cowell</dc:creator>
  <cp:lastModifiedBy>Goebel, Andreas</cp:lastModifiedBy>
  <cp:revision>3</cp:revision>
  <cp:lastPrinted>2019-02-10T22:41:00Z</cp:lastPrinted>
  <dcterms:created xsi:type="dcterms:W3CDTF">2019-02-14T08:59:00Z</dcterms:created>
  <dcterms:modified xsi:type="dcterms:W3CDTF">2019-07-19T07:47:00Z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http://www.zotero.org/styles/vancouver-superscript</vt:lpwstr>
  </property>
  <property fmtid="{D5CDD505-2E9C-101B-9397-08002B2CF9AE}" pid="19" name="Mendeley Recent Style Name 8_1">
    <vt:lpwstr>Vancouver (superscript)</vt:lpwstr>
  </property>
  <property fmtid="{D5CDD505-2E9C-101B-9397-08002B2CF9AE}" pid="20" name="Mendeley Recent Style Id 9_1">
    <vt:lpwstr>http://csl.mendeley.com/styles/470090941/vancouver-superscript-joel-2</vt:lpwstr>
  </property>
  <property fmtid="{D5CDD505-2E9C-101B-9397-08002B2CF9AE}" pid="21" name="Mendeley Recent Style Name 9_1">
    <vt:lpwstr>Vancouver DNB (superscript) - Dr. Joel G. Mathew - Joel Mathew</vt:lpwstr>
  </property>
  <property fmtid="{D5CDD505-2E9C-101B-9397-08002B2CF9AE}" pid="22" name="Mendeley Document_1">
    <vt:lpwstr>True</vt:lpwstr>
  </property>
  <property fmtid="{D5CDD505-2E9C-101B-9397-08002B2CF9AE}" pid="23" name="Mendeley Unique User Id_1">
    <vt:lpwstr>7c02200f-b105-360c-b765-8faba6d3cc49</vt:lpwstr>
  </property>
  <property fmtid="{D5CDD505-2E9C-101B-9397-08002B2CF9AE}" pid="24" name="Mendeley Citation Style_1">
    <vt:lpwstr>http://www.zotero.org/styles/vancouver-superscript</vt:lpwstr>
  </property>
</Properties>
</file>