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3547" w14:textId="34E2630D" w:rsidR="00644183" w:rsidRDefault="0069113E" w:rsidP="00C71948">
      <w:pPr>
        <w:spacing w:line="240" w:lineRule="auto"/>
        <w:contextualSpacing/>
        <w:jc w:val="center"/>
        <w:rPr>
          <w:rFonts w:ascii="Palatino Linotype" w:hAnsi="Palatino Linotype" w:cs="Times New Roman"/>
          <w:b/>
          <w:sz w:val="28"/>
          <w:szCs w:val="28"/>
        </w:rPr>
      </w:pPr>
      <w:r>
        <w:rPr>
          <w:rFonts w:ascii="Palatino Linotype" w:hAnsi="Palatino Linotype" w:cs="Times New Roman"/>
          <w:b/>
          <w:sz w:val="28"/>
          <w:szCs w:val="28"/>
        </w:rPr>
        <w:t>The Ongoing Effect of Empire – In Britain</w:t>
      </w:r>
      <w:bookmarkStart w:id="0" w:name="_GoBack"/>
      <w:bookmarkEnd w:id="0"/>
    </w:p>
    <w:p w14:paraId="619CB603" w14:textId="77777777" w:rsidR="009265C7" w:rsidRDefault="009265C7" w:rsidP="00F52EEE">
      <w:pPr>
        <w:spacing w:line="240" w:lineRule="auto"/>
        <w:contextualSpacing/>
        <w:rPr>
          <w:rFonts w:ascii="Palatino Linotype" w:hAnsi="Palatino Linotype" w:cs="Times New Roman"/>
          <w:sz w:val="28"/>
          <w:szCs w:val="28"/>
        </w:rPr>
      </w:pPr>
    </w:p>
    <w:p w14:paraId="53FF8D65" w14:textId="77777777" w:rsidR="005108AA" w:rsidRDefault="005108AA" w:rsidP="00F52EEE">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I</w:t>
      </w:r>
      <w:r w:rsidR="00F52EEE" w:rsidRPr="00257C2C">
        <w:rPr>
          <w:rFonts w:ascii="Palatino Linotype" w:hAnsi="Palatino Linotype" w:cs="Times New Roman"/>
          <w:sz w:val="28"/>
          <w:szCs w:val="28"/>
        </w:rPr>
        <w:t>n a Yougov poll conducted</w:t>
      </w:r>
      <w:r>
        <w:rPr>
          <w:rFonts w:ascii="Palatino Linotype" w:hAnsi="Palatino Linotype" w:cs="Times New Roman"/>
          <w:sz w:val="28"/>
          <w:szCs w:val="28"/>
        </w:rPr>
        <w:t xml:space="preserve"> in January, 2016, 43% of those surveyed regarded empire as a “good thing”, </w:t>
      </w:r>
      <w:r w:rsidRPr="00257C2C">
        <w:rPr>
          <w:rFonts w:ascii="Palatino Linotype" w:hAnsi="Palatino Linotype" w:cs="Times New Roman"/>
          <w:sz w:val="28"/>
          <w:szCs w:val="28"/>
        </w:rPr>
        <w:t>(</w:t>
      </w:r>
      <w:hyperlink r:id="rId4" w:history="1">
        <w:r w:rsidRPr="00D76F02">
          <w:rPr>
            <w:rStyle w:val="Hyperlink"/>
            <w:rFonts w:ascii="Palatino Linotype" w:hAnsi="Palatino Linotype" w:cs="Times New Roman"/>
            <w:sz w:val="28"/>
            <w:szCs w:val="28"/>
          </w:rPr>
          <w:t>https://yougov.co.uk/news/2016/01/18/rhodes-must-not-fall/</w:t>
        </w:r>
      </w:hyperlink>
      <w:r w:rsidRPr="00257C2C">
        <w:rPr>
          <w:rFonts w:ascii="Palatino Linotype" w:hAnsi="Palatino Linotype" w:cs="Times New Roman"/>
          <w:sz w:val="28"/>
          <w:szCs w:val="28"/>
        </w:rPr>
        <w:t>)</w:t>
      </w:r>
      <w:r>
        <w:rPr>
          <w:rFonts w:ascii="Palatino Linotype" w:hAnsi="Palatino Linotype" w:cs="Times New Roman"/>
          <w:sz w:val="28"/>
          <w:szCs w:val="28"/>
        </w:rPr>
        <w:t xml:space="preserve">. In a similar poll carried out two years ago 49% of respondents thought that “former British colonies are now better off for having been part of the empire”, and a disturbing third of participants wished that </w:t>
      </w:r>
      <w:r w:rsidR="00A73425">
        <w:rPr>
          <w:rFonts w:ascii="Palatino Linotype" w:hAnsi="Palatino Linotype" w:cs="Times New Roman"/>
          <w:sz w:val="28"/>
          <w:szCs w:val="28"/>
        </w:rPr>
        <w:t>Britain still had an empire</w:t>
      </w:r>
      <w:r>
        <w:rPr>
          <w:rFonts w:ascii="Palatino Linotype" w:hAnsi="Palatino Linotype" w:cs="Times New Roman"/>
          <w:sz w:val="28"/>
          <w:szCs w:val="28"/>
        </w:rPr>
        <w:t xml:space="preserve"> (</w:t>
      </w:r>
      <w:hyperlink r:id="rId5" w:history="1">
        <w:r w:rsidRPr="00BF108B">
          <w:rPr>
            <w:rStyle w:val="Hyperlink"/>
            <w:rFonts w:ascii="Palatino Linotype" w:hAnsi="Palatino Linotype" w:cs="Times New Roman"/>
            <w:sz w:val="28"/>
            <w:szCs w:val="28"/>
          </w:rPr>
          <w:t>https://yougov.co.uk/news/2014/07/26/britain-proud-its-empire/</w:t>
        </w:r>
      </w:hyperlink>
      <w:r>
        <w:rPr>
          <w:rFonts w:ascii="Palatino Linotype" w:hAnsi="Palatino Linotype" w:cs="Times New Roman"/>
          <w:sz w:val="28"/>
          <w:szCs w:val="28"/>
        </w:rPr>
        <w:t xml:space="preserve">). </w:t>
      </w:r>
    </w:p>
    <w:p w14:paraId="0DE042A5" w14:textId="77777777" w:rsidR="005108AA" w:rsidRDefault="005108AA" w:rsidP="00F52EEE">
      <w:pPr>
        <w:spacing w:line="240" w:lineRule="auto"/>
        <w:contextualSpacing/>
        <w:rPr>
          <w:rFonts w:ascii="Palatino Linotype" w:hAnsi="Palatino Linotype" w:cs="Times New Roman"/>
          <w:sz w:val="28"/>
          <w:szCs w:val="28"/>
        </w:rPr>
      </w:pPr>
    </w:p>
    <w:p w14:paraId="6F697D72" w14:textId="77777777" w:rsidR="00916DA9" w:rsidRDefault="00915C41" w:rsidP="0062708D">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Such attitudes reveal a lack of understanding of the nature and effects of colonial conquest and rule, spurred by </w:t>
      </w:r>
      <w:r w:rsidR="00156AF5">
        <w:rPr>
          <w:rFonts w:ascii="Palatino Linotype" w:hAnsi="Palatino Linotype" w:cs="Times New Roman"/>
          <w:sz w:val="28"/>
          <w:szCs w:val="28"/>
        </w:rPr>
        <w:t>insufficient</w:t>
      </w:r>
      <w:r>
        <w:rPr>
          <w:rFonts w:ascii="Palatino Linotype" w:hAnsi="Palatino Linotype" w:cs="Times New Roman"/>
          <w:sz w:val="28"/>
          <w:szCs w:val="28"/>
        </w:rPr>
        <w:t xml:space="preserve"> education about the realities of empire (</w:t>
      </w:r>
      <w:hyperlink r:id="rId6" w:history="1">
        <w:r w:rsidRPr="00BF108B">
          <w:rPr>
            <w:rStyle w:val="Hyperlink"/>
            <w:rFonts w:ascii="Palatino Linotype" w:hAnsi="Palatino Linotype" w:cs="Times New Roman"/>
            <w:sz w:val="28"/>
            <w:szCs w:val="28"/>
          </w:rPr>
          <w:t>https://theconversation.com/school-curriculum-continues-to-whitewash-britains-imperial-past-53577</w:t>
        </w:r>
      </w:hyperlink>
      <w:r>
        <w:rPr>
          <w:rFonts w:ascii="Palatino Linotype" w:hAnsi="Palatino Linotype" w:cs="Times New Roman"/>
          <w:sz w:val="28"/>
          <w:szCs w:val="28"/>
        </w:rPr>
        <w:t>) and an imperial historiography</w:t>
      </w:r>
      <w:r w:rsidR="00FD0215">
        <w:rPr>
          <w:rFonts w:ascii="Palatino Linotype" w:hAnsi="Palatino Linotype" w:cs="Times New Roman"/>
          <w:sz w:val="28"/>
          <w:szCs w:val="28"/>
        </w:rPr>
        <w:t xml:space="preserve"> that</w:t>
      </w:r>
      <w:r w:rsidR="00765A3B">
        <w:rPr>
          <w:rFonts w:ascii="Palatino Linotype" w:hAnsi="Palatino Linotype" w:cs="Times New Roman"/>
          <w:sz w:val="28"/>
          <w:szCs w:val="28"/>
        </w:rPr>
        <w:t xml:space="preserve"> tends </w:t>
      </w:r>
      <w:r w:rsidR="00FD0215">
        <w:rPr>
          <w:rFonts w:ascii="Palatino Linotype" w:hAnsi="Palatino Linotype" w:cs="Times New Roman"/>
          <w:sz w:val="28"/>
          <w:szCs w:val="28"/>
        </w:rPr>
        <w:t xml:space="preserve">evaluate empire </w:t>
      </w:r>
      <w:r w:rsidR="006B1854">
        <w:rPr>
          <w:rFonts w:ascii="Palatino Linotype" w:hAnsi="Palatino Linotype" w:cs="Times New Roman"/>
          <w:sz w:val="28"/>
          <w:szCs w:val="28"/>
        </w:rPr>
        <w:t xml:space="preserve">either </w:t>
      </w:r>
      <w:r w:rsidR="00FD0215">
        <w:rPr>
          <w:rFonts w:ascii="Palatino Linotype" w:hAnsi="Palatino Linotype" w:cs="Times New Roman"/>
          <w:sz w:val="28"/>
          <w:szCs w:val="28"/>
        </w:rPr>
        <w:t>“neutrally”</w:t>
      </w:r>
      <w:r w:rsidR="00AD52D7" w:rsidRPr="00AD52D7">
        <w:t xml:space="preserve"> </w:t>
      </w:r>
      <w:r w:rsidR="00765A3B">
        <w:t>(</w:t>
      </w:r>
      <w:hyperlink r:id="rId7" w:history="1">
        <w:r w:rsidR="00AD52D7" w:rsidRPr="00BF108B">
          <w:rPr>
            <w:rStyle w:val="Hyperlink"/>
            <w:rFonts w:ascii="Palatino Linotype" w:hAnsi="Palatino Linotype" w:cs="Times New Roman"/>
            <w:sz w:val="28"/>
            <w:szCs w:val="28"/>
          </w:rPr>
          <w:t>https://global.oup.com/academic/content/series/o/oxford-history-of-the-british-empire-ohbe/?cc=gb&amp;lang=en&amp;</w:t>
        </w:r>
      </w:hyperlink>
      <w:r w:rsidR="00AD52D7">
        <w:rPr>
          <w:rFonts w:ascii="Palatino Linotype" w:hAnsi="Palatino Linotype" w:cs="Times New Roman"/>
          <w:sz w:val="28"/>
          <w:szCs w:val="28"/>
        </w:rPr>
        <w:t>)</w:t>
      </w:r>
      <w:r w:rsidR="00FD0215">
        <w:rPr>
          <w:rFonts w:ascii="Palatino Linotype" w:hAnsi="Palatino Linotype" w:cs="Times New Roman"/>
          <w:sz w:val="28"/>
          <w:szCs w:val="28"/>
        </w:rPr>
        <w:t>,</w:t>
      </w:r>
      <w:r w:rsidR="00AD52D7">
        <w:rPr>
          <w:rFonts w:ascii="Palatino Linotype" w:hAnsi="Palatino Linotype" w:cs="Times New Roman"/>
          <w:sz w:val="28"/>
          <w:szCs w:val="28"/>
        </w:rPr>
        <w:t xml:space="preserve"> </w:t>
      </w:r>
      <w:r w:rsidR="006B1854">
        <w:rPr>
          <w:rFonts w:ascii="Palatino Linotype" w:hAnsi="Palatino Linotype" w:cs="Times New Roman"/>
          <w:sz w:val="28"/>
          <w:szCs w:val="28"/>
        </w:rPr>
        <w:t>or</w:t>
      </w:r>
      <w:r w:rsidR="00FD0215">
        <w:rPr>
          <w:rFonts w:ascii="Palatino Linotype" w:hAnsi="Palatino Linotype" w:cs="Times New Roman"/>
          <w:sz w:val="28"/>
          <w:szCs w:val="28"/>
        </w:rPr>
        <w:t xml:space="preserve"> offers a triumphalist narrative that </w:t>
      </w:r>
      <w:r w:rsidR="000C098A">
        <w:rPr>
          <w:rFonts w:ascii="Palatino Linotype" w:hAnsi="Palatino Linotype" w:cs="Times New Roman"/>
          <w:sz w:val="28"/>
          <w:szCs w:val="28"/>
        </w:rPr>
        <w:t>heralds</w:t>
      </w:r>
      <w:r w:rsidR="00FD0215">
        <w:rPr>
          <w:rFonts w:ascii="Palatino Linotype" w:hAnsi="Palatino Linotype" w:cs="Times New Roman"/>
          <w:sz w:val="28"/>
          <w:szCs w:val="28"/>
        </w:rPr>
        <w:t xml:space="preserve"> the benefits of empire for Britain while ignoring its devastating impact on the peoples whose lands were taken, cultures transformed, and economic well-being decimated (</w:t>
      </w:r>
      <w:hyperlink r:id="rId8" w:history="1">
        <w:r w:rsidR="00FD0215" w:rsidRPr="00BF108B">
          <w:rPr>
            <w:rStyle w:val="Hyperlink"/>
            <w:rFonts w:ascii="Palatino Linotype" w:hAnsi="Palatino Linotype" w:cs="Times New Roman"/>
            <w:sz w:val="28"/>
            <w:szCs w:val="28"/>
          </w:rPr>
          <w:t>https://www.penguin.co.uk/books/54153/empire/</w:t>
        </w:r>
      </w:hyperlink>
      <w:r w:rsidR="008D5E1E">
        <w:rPr>
          <w:rFonts w:ascii="Palatino Linotype" w:hAnsi="Palatino Linotype" w:cs="Times New Roman"/>
          <w:sz w:val="28"/>
          <w:szCs w:val="28"/>
        </w:rPr>
        <w:t xml:space="preserve">). </w:t>
      </w:r>
    </w:p>
    <w:p w14:paraId="3CFE5F86" w14:textId="77777777" w:rsidR="00916DA9" w:rsidRDefault="00916DA9" w:rsidP="0062708D">
      <w:pPr>
        <w:spacing w:line="240" w:lineRule="auto"/>
        <w:contextualSpacing/>
        <w:rPr>
          <w:rFonts w:ascii="Palatino Linotype" w:hAnsi="Palatino Linotype" w:cs="Times New Roman"/>
          <w:sz w:val="28"/>
          <w:szCs w:val="28"/>
        </w:rPr>
      </w:pPr>
    </w:p>
    <w:p w14:paraId="05A35ABF" w14:textId="77777777" w:rsidR="000268BC" w:rsidRDefault="000268BC" w:rsidP="0062708D">
      <w:pPr>
        <w:spacing w:line="240" w:lineRule="auto"/>
        <w:contextualSpacing/>
        <w:rPr>
          <w:rFonts w:ascii="Palatino Linotype" w:hAnsi="Palatino Linotype" w:cs="Times New Roman"/>
          <w:b/>
          <w:sz w:val="28"/>
          <w:szCs w:val="28"/>
        </w:rPr>
      </w:pPr>
      <w:r>
        <w:rPr>
          <w:rFonts w:ascii="Palatino Linotype" w:hAnsi="Palatino Linotype" w:cs="Times New Roman"/>
          <w:b/>
          <w:sz w:val="28"/>
          <w:szCs w:val="28"/>
        </w:rPr>
        <w:t>The reality about empire</w:t>
      </w:r>
    </w:p>
    <w:p w14:paraId="66DCF44D" w14:textId="77777777" w:rsidR="000268BC" w:rsidRPr="000268BC" w:rsidRDefault="000268BC" w:rsidP="0062708D">
      <w:pPr>
        <w:spacing w:line="240" w:lineRule="auto"/>
        <w:contextualSpacing/>
        <w:rPr>
          <w:rFonts w:ascii="Palatino Linotype" w:hAnsi="Palatino Linotype" w:cs="Times New Roman"/>
          <w:b/>
          <w:sz w:val="28"/>
          <w:szCs w:val="28"/>
        </w:rPr>
      </w:pPr>
    </w:p>
    <w:p w14:paraId="4595208A" w14:textId="77777777" w:rsidR="00B658C3" w:rsidRDefault="00EB4086" w:rsidP="0062708D">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To take the case of India,</w:t>
      </w:r>
      <w:r w:rsidR="00BC5C38">
        <w:rPr>
          <w:rFonts w:ascii="Palatino Linotype" w:hAnsi="Palatino Linotype" w:cs="Times New Roman"/>
          <w:sz w:val="28"/>
          <w:szCs w:val="28"/>
        </w:rPr>
        <w:t xml:space="preserve"> in the seventeenth century</w:t>
      </w:r>
      <w:r>
        <w:rPr>
          <w:rFonts w:ascii="Palatino Linotype" w:hAnsi="Palatino Linotype" w:cs="Times New Roman"/>
          <w:sz w:val="28"/>
          <w:szCs w:val="28"/>
        </w:rPr>
        <w:t xml:space="preserve"> it </w:t>
      </w:r>
      <w:r w:rsidR="00BC5C38">
        <w:rPr>
          <w:rFonts w:ascii="Palatino Linotype" w:hAnsi="Palatino Linotype" w:cs="Times New Roman"/>
          <w:sz w:val="28"/>
          <w:szCs w:val="28"/>
        </w:rPr>
        <w:t>produced a quarter of the world’s income –</w:t>
      </w:r>
      <w:r w:rsidR="00E40CFD">
        <w:rPr>
          <w:rFonts w:ascii="Palatino Linotype" w:hAnsi="Palatino Linotype" w:cs="Times New Roman"/>
          <w:sz w:val="28"/>
          <w:szCs w:val="28"/>
        </w:rPr>
        <w:t xml:space="preserve"> </w:t>
      </w:r>
      <w:r w:rsidR="00BC5C38">
        <w:rPr>
          <w:rFonts w:ascii="Palatino Linotype" w:hAnsi="Palatino Linotype" w:cs="Times New Roman"/>
          <w:sz w:val="28"/>
          <w:szCs w:val="28"/>
        </w:rPr>
        <w:t>equal to the whole of Europe combined</w:t>
      </w:r>
      <w:r w:rsidR="00E40CFD">
        <w:rPr>
          <w:rFonts w:ascii="Palatino Linotype" w:hAnsi="Palatino Linotype" w:cs="Times New Roman"/>
          <w:sz w:val="28"/>
          <w:szCs w:val="28"/>
        </w:rPr>
        <w:t xml:space="preserve"> </w:t>
      </w:r>
      <w:r w:rsidR="004648D8">
        <w:rPr>
          <w:rFonts w:ascii="Palatino Linotype" w:hAnsi="Palatino Linotype" w:cs="Times New Roman"/>
          <w:sz w:val="28"/>
          <w:szCs w:val="28"/>
        </w:rPr>
        <w:t>–</w:t>
      </w:r>
      <w:r w:rsidR="00E40CFD">
        <w:rPr>
          <w:rFonts w:ascii="Palatino Linotype" w:hAnsi="Palatino Linotype" w:cs="Times New Roman"/>
          <w:sz w:val="28"/>
          <w:szCs w:val="28"/>
        </w:rPr>
        <w:t xml:space="preserve"> </w:t>
      </w:r>
      <w:r w:rsidR="004648D8">
        <w:rPr>
          <w:rFonts w:ascii="Palatino Linotype" w:hAnsi="Palatino Linotype" w:cs="Times New Roman"/>
          <w:sz w:val="28"/>
          <w:szCs w:val="28"/>
        </w:rPr>
        <w:t xml:space="preserve">and it’s per captia GDP was 80 per cent </w:t>
      </w:r>
      <w:r w:rsidR="00DC1D1A">
        <w:rPr>
          <w:rFonts w:ascii="Palatino Linotype" w:hAnsi="Palatino Linotype" w:cs="Times New Roman"/>
          <w:sz w:val="28"/>
          <w:szCs w:val="28"/>
        </w:rPr>
        <w:t xml:space="preserve">that of Britain’s </w:t>
      </w:r>
      <w:r w:rsidR="004648D8">
        <w:rPr>
          <w:rFonts w:ascii="Palatino Linotype" w:hAnsi="Palatino Linotype" w:cs="Times New Roman"/>
          <w:sz w:val="28"/>
          <w:szCs w:val="28"/>
        </w:rPr>
        <w:t>(</w:t>
      </w:r>
      <w:hyperlink r:id="rId9" w:history="1">
        <w:r w:rsidR="004648D8" w:rsidRPr="00BF108B">
          <w:rPr>
            <w:rStyle w:val="Hyperlink"/>
            <w:rFonts w:ascii="Palatino Linotype" w:hAnsi="Palatino Linotype" w:cs="Times New Roman"/>
            <w:sz w:val="28"/>
            <w:szCs w:val="28"/>
          </w:rPr>
          <w:t>http://wrap.warwick.ac.uk/53977/1/WRAP_Broadberry_07.2010_broadberry.pdf</w:t>
        </w:r>
      </w:hyperlink>
      <w:r w:rsidR="00916DA9">
        <w:rPr>
          <w:rFonts w:ascii="Palatino Linotype" w:hAnsi="Palatino Linotype" w:cs="Times New Roman"/>
          <w:sz w:val="28"/>
          <w:szCs w:val="28"/>
        </w:rPr>
        <w:t xml:space="preserve">). </w:t>
      </w:r>
      <w:r w:rsidR="00B658C3">
        <w:rPr>
          <w:rFonts w:ascii="Palatino Linotype" w:hAnsi="Palatino Linotype" w:cs="Times New Roman"/>
          <w:sz w:val="28"/>
          <w:szCs w:val="28"/>
        </w:rPr>
        <w:t xml:space="preserve">But following </w:t>
      </w:r>
      <w:r w:rsidR="000268BC">
        <w:rPr>
          <w:rFonts w:ascii="Palatino Linotype" w:hAnsi="Palatino Linotype" w:cs="Times New Roman"/>
          <w:sz w:val="28"/>
          <w:szCs w:val="28"/>
        </w:rPr>
        <w:t>what William Dalrymple has described as “the supreme act of corporate violence in world history,” namely the gradual</w:t>
      </w:r>
      <w:r w:rsidR="00B658C3">
        <w:rPr>
          <w:rFonts w:ascii="Palatino Linotype" w:hAnsi="Palatino Linotype" w:cs="Times New Roman"/>
          <w:sz w:val="28"/>
          <w:szCs w:val="28"/>
        </w:rPr>
        <w:t xml:space="preserve"> </w:t>
      </w:r>
      <w:r w:rsidR="000268BC">
        <w:rPr>
          <w:rFonts w:ascii="Palatino Linotype" w:hAnsi="Palatino Linotype" w:cs="Times New Roman"/>
          <w:sz w:val="28"/>
          <w:szCs w:val="28"/>
        </w:rPr>
        <w:t xml:space="preserve">conquest, plunder and </w:t>
      </w:r>
      <w:r w:rsidR="009657F7">
        <w:rPr>
          <w:rFonts w:ascii="Palatino Linotype" w:hAnsi="Palatino Linotype" w:cs="Times New Roman"/>
          <w:sz w:val="28"/>
          <w:szCs w:val="28"/>
        </w:rPr>
        <w:t>subjugation</w:t>
      </w:r>
      <w:r w:rsidR="00B658C3">
        <w:rPr>
          <w:rFonts w:ascii="Palatino Linotype" w:hAnsi="Palatino Linotype" w:cs="Times New Roman"/>
          <w:sz w:val="28"/>
          <w:szCs w:val="28"/>
        </w:rPr>
        <w:t xml:space="preserve"> </w:t>
      </w:r>
      <w:r w:rsidR="000268BC">
        <w:rPr>
          <w:rFonts w:ascii="Palatino Linotype" w:hAnsi="Palatino Linotype" w:cs="Times New Roman"/>
          <w:sz w:val="28"/>
          <w:szCs w:val="28"/>
        </w:rPr>
        <w:t xml:space="preserve">of India </w:t>
      </w:r>
      <w:r w:rsidR="00B658C3">
        <w:rPr>
          <w:rFonts w:ascii="Palatino Linotype" w:hAnsi="Palatino Linotype" w:cs="Times New Roman"/>
          <w:sz w:val="28"/>
          <w:szCs w:val="28"/>
        </w:rPr>
        <w:t>by</w:t>
      </w:r>
      <w:r w:rsidR="00C60E57">
        <w:rPr>
          <w:rFonts w:ascii="Palatino Linotype" w:hAnsi="Palatino Linotype" w:cs="Times New Roman"/>
          <w:sz w:val="28"/>
          <w:szCs w:val="28"/>
        </w:rPr>
        <w:t xml:space="preserve"> an English trading company with </w:t>
      </w:r>
      <w:r w:rsidR="000268BC">
        <w:rPr>
          <w:rFonts w:ascii="Palatino Linotype" w:hAnsi="Palatino Linotype" w:cs="Times New Roman"/>
          <w:sz w:val="28"/>
          <w:szCs w:val="28"/>
        </w:rPr>
        <w:t xml:space="preserve">one of the most powerful armies in the world, standards of living fell rapidly </w:t>
      </w:r>
      <w:r w:rsidR="00B658C3" w:rsidRPr="00257C2C">
        <w:rPr>
          <w:rFonts w:ascii="Palatino Linotype" w:hAnsi="Palatino Linotype" w:cs="Times New Roman"/>
          <w:sz w:val="28"/>
          <w:szCs w:val="28"/>
        </w:rPr>
        <w:t>(</w:t>
      </w:r>
      <w:hyperlink r:id="rId10" w:history="1">
        <w:r w:rsidR="00B658C3" w:rsidRPr="00086AF0">
          <w:rPr>
            <w:rStyle w:val="Hyperlink"/>
            <w:rFonts w:ascii="Palatino Linotype" w:hAnsi="Palatino Linotype" w:cs="Times New Roman"/>
            <w:sz w:val="28"/>
            <w:szCs w:val="28"/>
          </w:rPr>
          <w:t>https://www.theguardian.com/world/2015/mar/04/east-india-company-original-corporate-raiders</w:t>
        </w:r>
      </w:hyperlink>
      <w:r w:rsidR="00B658C3">
        <w:rPr>
          <w:rStyle w:val="Hyperlink"/>
          <w:rFonts w:ascii="Palatino Linotype" w:hAnsi="Palatino Linotype" w:cs="Times New Roman"/>
          <w:sz w:val="28"/>
          <w:szCs w:val="28"/>
        </w:rPr>
        <w:t>)</w:t>
      </w:r>
      <w:r w:rsidR="00B658C3" w:rsidRPr="00257C2C">
        <w:rPr>
          <w:rFonts w:ascii="Palatino Linotype" w:hAnsi="Palatino Linotype" w:cs="Times New Roman"/>
          <w:sz w:val="28"/>
          <w:szCs w:val="28"/>
        </w:rPr>
        <w:t>.</w:t>
      </w:r>
    </w:p>
    <w:p w14:paraId="050E1D90" w14:textId="77777777" w:rsidR="008D5E1E" w:rsidRDefault="000268BC" w:rsidP="0062708D">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lastRenderedPageBreak/>
        <w:t>I</w:t>
      </w:r>
      <w:r w:rsidR="008D5E1E">
        <w:rPr>
          <w:rFonts w:ascii="Palatino Linotype" w:hAnsi="Palatino Linotype" w:cs="Times New Roman"/>
          <w:sz w:val="28"/>
          <w:szCs w:val="28"/>
        </w:rPr>
        <w:t xml:space="preserve">n </w:t>
      </w:r>
      <w:r>
        <w:rPr>
          <w:rFonts w:ascii="Palatino Linotype" w:hAnsi="Palatino Linotype" w:cs="Times New Roman"/>
          <w:sz w:val="28"/>
          <w:szCs w:val="28"/>
        </w:rPr>
        <w:t xml:space="preserve">just </w:t>
      </w:r>
      <w:r w:rsidR="00916DA9">
        <w:rPr>
          <w:rFonts w:ascii="Palatino Linotype" w:hAnsi="Palatino Linotype" w:cs="Times New Roman"/>
          <w:sz w:val="28"/>
          <w:szCs w:val="28"/>
        </w:rPr>
        <w:t xml:space="preserve">the </w:t>
      </w:r>
      <w:r w:rsidR="008D5E1E">
        <w:rPr>
          <w:rFonts w:ascii="Palatino Linotype" w:hAnsi="Palatino Linotype" w:cs="Times New Roman"/>
          <w:sz w:val="28"/>
          <w:szCs w:val="28"/>
        </w:rPr>
        <w:t xml:space="preserve">half century following the </w:t>
      </w:r>
      <w:r w:rsidR="00B658C3">
        <w:rPr>
          <w:rFonts w:ascii="Palatino Linotype" w:hAnsi="Palatino Linotype" w:cs="Times New Roman"/>
          <w:sz w:val="28"/>
          <w:szCs w:val="28"/>
        </w:rPr>
        <w:t xml:space="preserve">dissolution of </w:t>
      </w:r>
      <w:r w:rsidR="00C60E57">
        <w:rPr>
          <w:rFonts w:ascii="Palatino Linotype" w:hAnsi="Palatino Linotype" w:cs="Times New Roman"/>
          <w:sz w:val="28"/>
          <w:szCs w:val="28"/>
        </w:rPr>
        <w:t xml:space="preserve">the East India Company and the </w:t>
      </w:r>
      <w:r w:rsidR="008D5E1E">
        <w:rPr>
          <w:rFonts w:ascii="Palatino Linotype" w:hAnsi="Palatino Linotype" w:cs="Times New Roman"/>
          <w:sz w:val="28"/>
          <w:szCs w:val="28"/>
        </w:rPr>
        <w:t>imposition of crown rule in 1858 (the start of what is popularly known as the ‘Raj’), per capita income declined by over 50 percent, life expectancy fell by 20 percent, and between 12 to 29 million Indians died in famines that the colonial regime largely facilitated instead of alleviating</w:t>
      </w:r>
      <w:r w:rsidR="00916DA9">
        <w:rPr>
          <w:rFonts w:ascii="Palatino Linotype" w:hAnsi="Palatino Linotype" w:cs="Times New Roman"/>
          <w:sz w:val="28"/>
          <w:szCs w:val="28"/>
        </w:rPr>
        <w:t xml:space="preserve"> ”(</w:t>
      </w:r>
      <w:hyperlink r:id="rId11" w:history="1">
        <w:r w:rsidR="00916DA9" w:rsidRPr="00BF108B">
          <w:rPr>
            <w:rStyle w:val="Hyperlink"/>
            <w:rFonts w:ascii="Palatino Linotype" w:hAnsi="Palatino Linotype" w:cs="Times New Roman"/>
            <w:sz w:val="28"/>
            <w:szCs w:val="28"/>
          </w:rPr>
          <w:t>https://www.versobooks.com/books/150-late-victorian-holocausts</w:t>
        </w:r>
      </w:hyperlink>
      <w:r w:rsidR="00916DA9">
        <w:rPr>
          <w:rFonts w:ascii="Palatino Linotype" w:hAnsi="Palatino Linotype" w:cs="Times New Roman"/>
          <w:sz w:val="28"/>
          <w:szCs w:val="28"/>
        </w:rPr>
        <w:t>)</w:t>
      </w:r>
      <w:r w:rsidR="008D5E1E">
        <w:rPr>
          <w:rFonts w:ascii="Palatino Linotype" w:hAnsi="Palatino Linotype" w:cs="Times New Roman"/>
          <w:sz w:val="28"/>
          <w:szCs w:val="28"/>
        </w:rPr>
        <w:t>. Rather than leaving the colonized “better off”, empire therefore led, instead, to the creation of what we now term the “third world</w:t>
      </w:r>
      <w:r w:rsidR="00310A34">
        <w:rPr>
          <w:rFonts w:ascii="Palatino Linotype" w:hAnsi="Palatino Linotype" w:cs="Times New Roman"/>
          <w:sz w:val="28"/>
          <w:szCs w:val="28"/>
        </w:rPr>
        <w:t>”</w:t>
      </w:r>
      <w:r w:rsidR="008D5E1E">
        <w:rPr>
          <w:rFonts w:ascii="Palatino Linotype" w:hAnsi="Palatino Linotype" w:cs="Times New Roman"/>
          <w:sz w:val="28"/>
          <w:szCs w:val="28"/>
        </w:rPr>
        <w:t>.</w:t>
      </w:r>
    </w:p>
    <w:p w14:paraId="0990BF1C" w14:textId="77777777" w:rsidR="00E63D47" w:rsidRDefault="00E63D47" w:rsidP="0062708D">
      <w:pPr>
        <w:spacing w:line="240" w:lineRule="auto"/>
        <w:contextualSpacing/>
        <w:rPr>
          <w:rFonts w:ascii="Palatino Linotype" w:hAnsi="Palatino Linotype" w:cs="Times New Roman"/>
          <w:sz w:val="28"/>
          <w:szCs w:val="28"/>
        </w:rPr>
      </w:pPr>
    </w:p>
    <w:p w14:paraId="11004594" w14:textId="77777777" w:rsidR="00310A34" w:rsidRDefault="00E63D47" w:rsidP="0062708D">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While the British liked to boast that they were bringing the ‘rule of law’ to lawless peoples, </w:t>
      </w:r>
      <w:r w:rsidR="00A06D50">
        <w:rPr>
          <w:rFonts w:ascii="Palatino Linotype" w:hAnsi="Palatino Linotype" w:cs="Times New Roman"/>
          <w:sz w:val="28"/>
          <w:szCs w:val="28"/>
        </w:rPr>
        <w:t>they instead</w:t>
      </w:r>
      <w:r>
        <w:rPr>
          <w:rFonts w:ascii="Palatino Linotype" w:hAnsi="Palatino Linotype" w:cs="Times New Roman"/>
          <w:sz w:val="28"/>
          <w:szCs w:val="28"/>
        </w:rPr>
        <w:t xml:space="preserve"> supplant</w:t>
      </w:r>
      <w:r w:rsidR="00A06D50">
        <w:rPr>
          <w:rFonts w:ascii="Palatino Linotype" w:hAnsi="Palatino Linotype" w:cs="Times New Roman"/>
          <w:sz w:val="28"/>
          <w:szCs w:val="28"/>
        </w:rPr>
        <w:t>ed</w:t>
      </w:r>
      <w:r>
        <w:rPr>
          <w:rFonts w:ascii="Palatino Linotype" w:hAnsi="Palatino Linotype" w:cs="Times New Roman"/>
          <w:sz w:val="28"/>
          <w:szCs w:val="28"/>
        </w:rPr>
        <w:t xml:space="preserve"> indigenous systems of law with ones that were alien, discriminatory and</w:t>
      </w:r>
      <w:r w:rsidR="00526FA1">
        <w:rPr>
          <w:rFonts w:ascii="Palatino Linotype" w:hAnsi="Palatino Linotype" w:cs="Times New Roman"/>
          <w:sz w:val="28"/>
          <w:szCs w:val="28"/>
        </w:rPr>
        <w:t xml:space="preserve"> imposed by force – and that could, moreover, be suspended in the face of real or imagined threats to the security of colonial regimes. </w:t>
      </w:r>
      <w:r w:rsidR="00346076">
        <w:rPr>
          <w:rFonts w:ascii="Palatino Linotype" w:hAnsi="Palatino Linotype" w:cs="Times New Roman"/>
          <w:sz w:val="28"/>
          <w:szCs w:val="28"/>
        </w:rPr>
        <w:t>Colon</w:t>
      </w:r>
      <w:r w:rsidR="00616B3B">
        <w:rPr>
          <w:rFonts w:ascii="Palatino Linotype" w:hAnsi="Palatino Linotype" w:cs="Times New Roman"/>
          <w:sz w:val="28"/>
          <w:szCs w:val="28"/>
        </w:rPr>
        <w:t xml:space="preserve">ies </w:t>
      </w:r>
      <w:r w:rsidR="00346076">
        <w:rPr>
          <w:rFonts w:ascii="Palatino Linotype" w:hAnsi="Palatino Linotype" w:cs="Times New Roman"/>
          <w:sz w:val="28"/>
          <w:szCs w:val="28"/>
        </w:rPr>
        <w:t xml:space="preserve">largely devolved, therefore, into states of exception, in which the colonized were reduced to what the philosopher Giorgio Agamben has termed “bare life”, namely individuals who </w:t>
      </w:r>
      <w:r w:rsidR="00B2380D">
        <w:rPr>
          <w:rFonts w:ascii="Palatino Linotype" w:hAnsi="Palatino Linotype" w:cs="Times New Roman"/>
          <w:sz w:val="28"/>
          <w:szCs w:val="28"/>
        </w:rPr>
        <w:t>were denied the protection of law and whose lives were, therefore, disposable</w:t>
      </w:r>
      <w:r w:rsidR="00346076">
        <w:rPr>
          <w:rFonts w:ascii="Palatino Linotype" w:hAnsi="Palatino Linotype" w:cs="Times New Roman"/>
          <w:sz w:val="28"/>
          <w:szCs w:val="28"/>
        </w:rPr>
        <w:t xml:space="preserve"> (</w:t>
      </w:r>
      <w:hyperlink r:id="rId12" w:history="1">
        <w:r w:rsidR="00346076" w:rsidRPr="00BF108B">
          <w:rPr>
            <w:rStyle w:val="Hyperlink"/>
            <w:rFonts w:ascii="Palatino Linotype" w:hAnsi="Palatino Linotype" w:cs="Times New Roman"/>
            <w:sz w:val="28"/>
            <w:szCs w:val="28"/>
          </w:rPr>
          <w:t>http://www.sup.org/books/title/?id=2003</w:t>
        </w:r>
      </w:hyperlink>
      <w:r w:rsidR="00346076">
        <w:rPr>
          <w:rFonts w:ascii="Palatino Linotype" w:hAnsi="Palatino Linotype" w:cs="Times New Roman"/>
          <w:sz w:val="28"/>
          <w:szCs w:val="28"/>
        </w:rPr>
        <w:t xml:space="preserve">). </w:t>
      </w:r>
    </w:p>
    <w:p w14:paraId="5279FF47" w14:textId="77777777" w:rsidR="00D214DE" w:rsidRDefault="00D214DE" w:rsidP="00F52EEE">
      <w:pPr>
        <w:spacing w:line="240" w:lineRule="auto"/>
        <w:contextualSpacing/>
        <w:rPr>
          <w:rFonts w:ascii="Palatino Linotype" w:hAnsi="Palatino Linotype" w:cs="Times New Roman"/>
          <w:sz w:val="28"/>
          <w:szCs w:val="28"/>
        </w:rPr>
      </w:pPr>
    </w:p>
    <w:p w14:paraId="2D432FB2" w14:textId="77777777" w:rsidR="00213A0D" w:rsidRDefault="00213A0D" w:rsidP="00F52EEE">
      <w:pPr>
        <w:spacing w:line="240" w:lineRule="auto"/>
        <w:contextualSpacing/>
        <w:rPr>
          <w:rFonts w:ascii="Palatino Linotype" w:hAnsi="Palatino Linotype" w:cs="Times New Roman"/>
          <w:sz w:val="28"/>
          <w:szCs w:val="28"/>
        </w:rPr>
      </w:pPr>
      <w:r>
        <w:rPr>
          <w:rFonts w:ascii="Palatino Linotype" w:hAnsi="Palatino Linotype" w:cs="Times New Roman"/>
          <w:b/>
          <w:sz w:val="28"/>
          <w:szCs w:val="28"/>
        </w:rPr>
        <w:t>Why we need empire</w:t>
      </w:r>
    </w:p>
    <w:p w14:paraId="05897E88" w14:textId="77777777" w:rsidR="00213A0D" w:rsidRDefault="00213A0D" w:rsidP="00F52EEE">
      <w:pPr>
        <w:spacing w:line="240" w:lineRule="auto"/>
        <w:contextualSpacing/>
        <w:rPr>
          <w:rFonts w:ascii="Palatino Linotype" w:hAnsi="Palatino Linotype" w:cs="Times New Roman"/>
          <w:sz w:val="28"/>
          <w:szCs w:val="28"/>
        </w:rPr>
      </w:pPr>
    </w:p>
    <w:p w14:paraId="06C7EA19" w14:textId="77777777" w:rsidR="00275652" w:rsidRDefault="00C71948" w:rsidP="00275652">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The brutal nature of empire has been well documented by scholars of colonialism. Why, then, do we </w:t>
      </w:r>
      <w:r w:rsidR="00275652">
        <w:rPr>
          <w:rFonts w:ascii="Palatino Linotype" w:hAnsi="Palatino Linotype" w:cs="Times New Roman"/>
          <w:sz w:val="28"/>
          <w:szCs w:val="28"/>
        </w:rPr>
        <w:t>continue to talk about empire in ways that are no longer acceptable when it comes to f</w:t>
      </w:r>
      <w:r>
        <w:rPr>
          <w:rFonts w:ascii="Palatino Linotype" w:hAnsi="Palatino Linotype" w:cs="Times New Roman"/>
          <w:sz w:val="28"/>
          <w:szCs w:val="28"/>
        </w:rPr>
        <w:t xml:space="preserve">ascism, for example, or slavery? Why do school children continue to learn about the horrific violence perpetrated on European bodies by individuals such as Hitler and Stalin but not by Britain’s colonial administrators on non-white bodies ‘elsewhere’? Despotism, while anathema in Europe, is still clearly regarded as </w:t>
      </w:r>
      <w:r w:rsidR="00275652">
        <w:rPr>
          <w:rFonts w:ascii="Palatino Linotype" w:hAnsi="Palatino Linotype" w:cs="Times New Roman"/>
          <w:sz w:val="28"/>
          <w:szCs w:val="28"/>
        </w:rPr>
        <w:t xml:space="preserve">being </w:t>
      </w:r>
      <w:r w:rsidR="006F42BC">
        <w:rPr>
          <w:rFonts w:ascii="Palatino Linotype" w:hAnsi="Palatino Linotype" w:cs="Times New Roman"/>
          <w:sz w:val="28"/>
          <w:szCs w:val="28"/>
        </w:rPr>
        <w:t xml:space="preserve">permissible </w:t>
      </w:r>
      <w:r w:rsidR="00275652">
        <w:rPr>
          <w:rFonts w:ascii="Palatino Linotype" w:hAnsi="Palatino Linotype" w:cs="Times New Roman"/>
          <w:sz w:val="28"/>
          <w:szCs w:val="28"/>
        </w:rPr>
        <w:t xml:space="preserve">when enacted by Europeans on non-white peoples in other parts of the world. </w:t>
      </w:r>
    </w:p>
    <w:p w14:paraId="3E6C6785" w14:textId="77777777" w:rsidR="00275652" w:rsidRDefault="00275652" w:rsidP="00F52EEE">
      <w:pPr>
        <w:spacing w:line="240" w:lineRule="auto"/>
        <w:contextualSpacing/>
        <w:rPr>
          <w:rFonts w:ascii="Palatino Linotype" w:hAnsi="Palatino Linotype" w:cs="Times New Roman"/>
          <w:sz w:val="28"/>
          <w:szCs w:val="28"/>
        </w:rPr>
      </w:pPr>
    </w:p>
    <w:p w14:paraId="5FCC3A1F" w14:textId="77777777" w:rsidR="0035451B" w:rsidRDefault="00C937A7" w:rsidP="00F52EEE">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T</w:t>
      </w:r>
      <w:r w:rsidR="00B42785">
        <w:rPr>
          <w:rFonts w:ascii="Palatino Linotype" w:hAnsi="Palatino Linotype" w:cs="Times New Roman"/>
          <w:sz w:val="28"/>
          <w:szCs w:val="28"/>
        </w:rPr>
        <w:t>his is not only because of the persistence of racial and cultural assumptions about non-Western peoples</w:t>
      </w:r>
      <w:r w:rsidR="00AD52D7">
        <w:rPr>
          <w:rFonts w:ascii="Palatino Linotype" w:hAnsi="Palatino Linotype" w:cs="Times New Roman"/>
          <w:sz w:val="28"/>
          <w:szCs w:val="28"/>
        </w:rPr>
        <w:t>. It is a</w:t>
      </w:r>
      <w:r w:rsidR="00C71948">
        <w:rPr>
          <w:rFonts w:ascii="Palatino Linotype" w:hAnsi="Palatino Linotype" w:cs="Times New Roman"/>
          <w:sz w:val="28"/>
          <w:szCs w:val="28"/>
        </w:rPr>
        <w:t xml:space="preserve">lso because we still need empire, not just to construct </w:t>
      </w:r>
      <w:r w:rsidR="001B540B">
        <w:rPr>
          <w:rFonts w:ascii="Palatino Linotype" w:hAnsi="Palatino Linotype" w:cs="Times New Roman"/>
          <w:sz w:val="28"/>
          <w:szCs w:val="28"/>
        </w:rPr>
        <w:t>a positive (not to mention masculine</w:t>
      </w:r>
      <w:r w:rsidR="00792A80">
        <w:rPr>
          <w:rFonts w:ascii="Palatino Linotype" w:hAnsi="Palatino Linotype" w:cs="Times New Roman"/>
          <w:sz w:val="28"/>
          <w:szCs w:val="28"/>
        </w:rPr>
        <w:t>,</w:t>
      </w:r>
      <w:r w:rsidR="001B540B">
        <w:rPr>
          <w:rFonts w:ascii="Palatino Linotype" w:hAnsi="Palatino Linotype" w:cs="Times New Roman"/>
          <w:sz w:val="28"/>
          <w:szCs w:val="28"/>
        </w:rPr>
        <w:t xml:space="preserve"> militarist</w:t>
      </w:r>
      <w:r w:rsidR="00792A80">
        <w:rPr>
          <w:rFonts w:ascii="Palatino Linotype" w:hAnsi="Palatino Linotype" w:cs="Times New Roman"/>
          <w:sz w:val="28"/>
          <w:szCs w:val="28"/>
        </w:rPr>
        <w:t xml:space="preserve"> </w:t>
      </w:r>
      <w:r w:rsidR="00792A80">
        <w:rPr>
          <w:rFonts w:ascii="Palatino Linotype" w:hAnsi="Palatino Linotype" w:cs="Times New Roman"/>
          <w:sz w:val="28"/>
          <w:szCs w:val="28"/>
        </w:rPr>
        <w:lastRenderedPageBreak/>
        <w:t>and Christian</w:t>
      </w:r>
      <w:r w:rsidR="001B540B">
        <w:rPr>
          <w:rFonts w:ascii="Palatino Linotype" w:hAnsi="Palatino Linotype" w:cs="Times New Roman"/>
          <w:sz w:val="28"/>
          <w:szCs w:val="28"/>
        </w:rPr>
        <w:t>) national narrative,</w:t>
      </w:r>
      <w:r w:rsidR="00C71948">
        <w:rPr>
          <w:rFonts w:ascii="Palatino Linotype" w:hAnsi="Palatino Linotype" w:cs="Times New Roman"/>
          <w:sz w:val="28"/>
          <w:szCs w:val="28"/>
        </w:rPr>
        <w:t xml:space="preserve"> but to </w:t>
      </w:r>
      <w:r w:rsidR="001B540B">
        <w:rPr>
          <w:rFonts w:ascii="Palatino Linotype" w:hAnsi="Palatino Linotype" w:cs="Times New Roman"/>
          <w:sz w:val="28"/>
          <w:szCs w:val="28"/>
        </w:rPr>
        <w:t>validate</w:t>
      </w:r>
      <w:r w:rsidR="00C71948">
        <w:rPr>
          <w:rFonts w:ascii="Palatino Linotype" w:hAnsi="Palatino Linotype" w:cs="Times New Roman"/>
          <w:sz w:val="28"/>
          <w:szCs w:val="28"/>
        </w:rPr>
        <w:t xml:space="preserve"> current </w:t>
      </w:r>
      <w:r w:rsidR="00B42ABE">
        <w:rPr>
          <w:rFonts w:ascii="Palatino Linotype" w:hAnsi="Palatino Linotype" w:cs="Times New Roman"/>
          <w:sz w:val="28"/>
          <w:szCs w:val="28"/>
        </w:rPr>
        <w:t>attitudes</w:t>
      </w:r>
      <w:r w:rsidR="00C71948">
        <w:rPr>
          <w:rFonts w:ascii="Palatino Linotype" w:hAnsi="Palatino Linotype" w:cs="Times New Roman"/>
          <w:sz w:val="28"/>
          <w:szCs w:val="28"/>
        </w:rPr>
        <w:t xml:space="preserve"> and behaviour</w:t>
      </w:r>
      <w:r w:rsidR="00885FE3">
        <w:rPr>
          <w:rFonts w:ascii="Palatino Linotype" w:hAnsi="Palatino Linotype" w:cs="Times New Roman"/>
          <w:sz w:val="28"/>
          <w:szCs w:val="28"/>
        </w:rPr>
        <w:t xml:space="preserve"> towards the non-Western world. </w:t>
      </w:r>
      <w:r w:rsidR="00B42ABE">
        <w:rPr>
          <w:rFonts w:ascii="Palatino Linotype" w:hAnsi="Palatino Linotype" w:cs="Times New Roman"/>
          <w:sz w:val="28"/>
          <w:szCs w:val="28"/>
        </w:rPr>
        <w:t xml:space="preserve">Just as imperialists justified their own precarious claims to sovereignty over foreign peoples by </w:t>
      </w:r>
      <w:r w:rsidR="001E5038">
        <w:rPr>
          <w:rFonts w:ascii="Palatino Linotype" w:hAnsi="Palatino Linotype" w:cs="Times New Roman"/>
          <w:sz w:val="28"/>
          <w:szCs w:val="28"/>
        </w:rPr>
        <w:t>labelling</w:t>
      </w:r>
      <w:r w:rsidR="00B42ABE">
        <w:rPr>
          <w:rFonts w:ascii="Palatino Linotype" w:hAnsi="Palatino Linotype" w:cs="Times New Roman"/>
          <w:sz w:val="28"/>
          <w:szCs w:val="28"/>
        </w:rPr>
        <w:t xml:space="preserve"> lands and peoples that refused to be subjugated</w:t>
      </w:r>
      <w:r w:rsidR="001E5038">
        <w:rPr>
          <w:rFonts w:ascii="Palatino Linotype" w:hAnsi="Palatino Linotype" w:cs="Times New Roman"/>
          <w:sz w:val="28"/>
          <w:szCs w:val="28"/>
        </w:rPr>
        <w:t xml:space="preserve"> “barbaric”,</w:t>
      </w:r>
      <w:r w:rsidR="00B42ABE">
        <w:rPr>
          <w:rFonts w:ascii="Palatino Linotype" w:hAnsi="Palatino Linotype" w:cs="Times New Roman"/>
          <w:sz w:val="28"/>
          <w:szCs w:val="28"/>
        </w:rPr>
        <w:t xml:space="preserve"> “rogue states” or “</w:t>
      </w:r>
      <w:r w:rsidR="001E5038">
        <w:rPr>
          <w:rFonts w:ascii="Palatino Linotype" w:hAnsi="Palatino Linotype" w:cs="Times New Roman"/>
          <w:sz w:val="28"/>
          <w:szCs w:val="28"/>
        </w:rPr>
        <w:t>terrorist</w:t>
      </w:r>
      <w:r w:rsidR="00B42ABE">
        <w:rPr>
          <w:rFonts w:ascii="Palatino Linotype" w:hAnsi="Palatino Linotype" w:cs="Times New Roman"/>
          <w:sz w:val="28"/>
          <w:szCs w:val="28"/>
        </w:rPr>
        <w:t>s”,</w:t>
      </w:r>
      <w:r w:rsidR="001E5038">
        <w:rPr>
          <w:rFonts w:ascii="Palatino Linotype" w:hAnsi="Palatino Linotype" w:cs="Times New Roman"/>
          <w:sz w:val="28"/>
          <w:szCs w:val="28"/>
        </w:rPr>
        <w:t xml:space="preserve"> </w:t>
      </w:r>
      <w:r w:rsidR="00DE709F">
        <w:rPr>
          <w:rFonts w:ascii="Palatino Linotype" w:hAnsi="Palatino Linotype" w:cs="Times New Roman"/>
          <w:sz w:val="28"/>
          <w:szCs w:val="28"/>
        </w:rPr>
        <w:t>we need a positiv</w:t>
      </w:r>
      <w:r w:rsidR="00BE4304">
        <w:rPr>
          <w:rFonts w:ascii="Palatino Linotype" w:hAnsi="Palatino Linotype" w:cs="Times New Roman"/>
          <w:sz w:val="28"/>
          <w:szCs w:val="28"/>
        </w:rPr>
        <w:t>e</w:t>
      </w:r>
      <w:r w:rsidR="00DE709F">
        <w:rPr>
          <w:rFonts w:ascii="Palatino Linotype" w:hAnsi="Palatino Linotype" w:cs="Times New Roman"/>
          <w:sz w:val="28"/>
          <w:szCs w:val="28"/>
        </w:rPr>
        <w:t xml:space="preserve"> image of empire</w:t>
      </w:r>
      <w:r w:rsidR="0035451B">
        <w:rPr>
          <w:rFonts w:ascii="Palatino Linotype" w:hAnsi="Palatino Linotype" w:cs="Times New Roman"/>
          <w:sz w:val="28"/>
          <w:szCs w:val="28"/>
        </w:rPr>
        <w:t>, namely a belief in its purportedly ‘civilizing’ imperative,</w:t>
      </w:r>
      <w:r w:rsidR="00DE709F">
        <w:rPr>
          <w:rFonts w:ascii="Palatino Linotype" w:hAnsi="Palatino Linotype" w:cs="Times New Roman"/>
          <w:sz w:val="28"/>
          <w:szCs w:val="28"/>
        </w:rPr>
        <w:t xml:space="preserve"> </w:t>
      </w:r>
      <w:r w:rsidR="00945638">
        <w:rPr>
          <w:rFonts w:ascii="Palatino Linotype" w:hAnsi="Palatino Linotype" w:cs="Times New Roman"/>
          <w:sz w:val="28"/>
          <w:szCs w:val="28"/>
        </w:rPr>
        <w:t xml:space="preserve">to rationalize our treatment of ‘others’ both </w:t>
      </w:r>
      <w:r w:rsidR="004B52A2">
        <w:rPr>
          <w:rFonts w:ascii="Palatino Linotype" w:hAnsi="Palatino Linotype" w:cs="Times New Roman"/>
          <w:sz w:val="28"/>
          <w:szCs w:val="28"/>
        </w:rPr>
        <w:t xml:space="preserve">outside and within the nation-state. </w:t>
      </w:r>
    </w:p>
    <w:p w14:paraId="38DEAB2D" w14:textId="77777777" w:rsidR="00D017CC" w:rsidRDefault="00D017CC" w:rsidP="00F52EEE">
      <w:pPr>
        <w:spacing w:line="240" w:lineRule="auto"/>
        <w:contextualSpacing/>
        <w:rPr>
          <w:rFonts w:ascii="Palatino Linotype" w:hAnsi="Palatino Linotype" w:cs="Times New Roman"/>
          <w:sz w:val="28"/>
          <w:szCs w:val="28"/>
        </w:rPr>
      </w:pPr>
    </w:p>
    <w:p w14:paraId="5159B71C" w14:textId="77777777" w:rsidR="003B7E20" w:rsidRDefault="003B7E20" w:rsidP="00F52EEE">
      <w:pPr>
        <w:spacing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Brexit, immigration, and the </w:t>
      </w:r>
      <w:r w:rsidR="00FC6416">
        <w:rPr>
          <w:rFonts w:ascii="Palatino Linotype" w:hAnsi="Palatino Linotype" w:cs="Times New Roman"/>
          <w:b/>
          <w:sz w:val="28"/>
          <w:szCs w:val="28"/>
        </w:rPr>
        <w:t>ongoing effects of empire on ‘us’</w:t>
      </w:r>
    </w:p>
    <w:p w14:paraId="79D29E3C" w14:textId="77777777" w:rsidR="003B7E20" w:rsidRPr="003B7E20" w:rsidRDefault="003B7E20" w:rsidP="00F52EEE">
      <w:pPr>
        <w:spacing w:line="240" w:lineRule="auto"/>
        <w:contextualSpacing/>
        <w:rPr>
          <w:rFonts w:ascii="Palatino Linotype" w:hAnsi="Palatino Linotype" w:cs="Times New Roman"/>
          <w:b/>
          <w:sz w:val="28"/>
          <w:szCs w:val="28"/>
        </w:rPr>
      </w:pPr>
    </w:p>
    <w:p w14:paraId="200D67AC" w14:textId="77777777" w:rsidR="00FD0215" w:rsidRDefault="00D017CC" w:rsidP="00FD0215">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But there is another reason that we continue to regard empire in a positive light, namely because apart from economics, or from the odd cultural transmission and transfusion (like chicken tikka masala), we see the effects of empire as being one-sided, as affecting ‘them’ and not ‘us’. </w:t>
      </w:r>
      <w:r w:rsidR="00F76D2F">
        <w:rPr>
          <w:rFonts w:ascii="Palatino Linotype" w:hAnsi="Palatino Linotype" w:cs="Times New Roman"/>
          <w:sz w:val="28"/>
          <w:szCs w:val="28"/>
        </w:rPr>
        <w:t xml:space="preserve">But in </w:t>
      </w:r>
      <w:r w:rsidR="00EB4086">
        <w:rPr>
          <w:rFonts w:ascii="Palatino Linotype" w:hAnsi="Palatino Linotype" w:cs="Times New Roman"/>
          <w:sz w:val="28"/>
          <w:szCs w:val="28"/>
        </w:rPr>
        <w:t>Britain</w:t>
      </w:r>
      <w:r w:rsidR="00F76D2F">
        <w:rPr>
          <w:rFonts w:ascii="Palatino Linotype" w:hAnsi="Palatino Linotype" w:cs="Times New Roman"/>
          <w:sz w:val="28"/>
          <w:szCs w:val="28"/>
        </w:rPr>
        <w:t xml:space="preserve"> even supporters of empire </w:t>
      </w:r>
      <w:r w:rsidR="006257AE">
        <w:rPr>
          <w:rFonts w:ascii="Palatino Linotype" w:hAnsi="Palatino Linotype" w:cs="Times New Roman"/>
          <w:sz w:val="28"/>
          <w:szCs w:val="28"/>
        </w:rPr>
        <w:t xml:space="preserve">have </w:t>
      </w:r>
      <w:r w:rsidR="00EB4086">
        <w:rPr>
          <w:rFonts w:ascii="Palatino Linotype" w:hAnsi="Palatino Linotype" w:cs="Times New Roman"/>
          <w:sz w:val="28"/>
          <w:szCs w:val="28"/>
        </w:rPr>
        <w:t xml:space="preserve">long </w:t>
      </w:r>
      <w:r w:rsidR="006257AE">
        <w:rPr>
          <w:rFonts w:ascii="Palatino Linotype" w:hAnsi="Palatino Linotype" w:cs="Times New Roman"/>
          <w:sz w:val="28"/>
          <w:szCs w:val="28"/>
        </w:rPr>
        <w:t>been</w:t>
      </w:r>
      <w:r w:rsidR="00F76D2F">
        <w:rPr>
          <w:rFonts w:ascii="Palatino Linotype" w:hAnsi="Palatino Linotype" w:cs="Times New Roman"/>
          <w:sz w:val="28"/>
          <w:szCs w:val="28"/>
        </w:rPr>
        <w:t xml:space="preserve"> troubled by the dangerous effects of empire on Britain itself (</w:t>
      </w:r>
      <w:hyperlink r:id="rId13" w:history="1">
        <w:r w:rsidR="00F76D2F" w:rsidRPr="00BF108B">
          <w:rPr>
            <w:rStyle w:val="Hyperlink"/>
            <w:rFonts w:ascii="Palatino Linotype" w:hAnsi="Palatino Linotype" w:cs="Times New Roman"/>
            <w:sz w:val="28"/>
            <w:szCs w:val="28"/>
          </w:rPr>
          <w:t>http://www.hup.harvard.edu/catalog.php?isbn=9780674027244</w:t>
        </w:r>
      </w:hyperlink>
      <w:r w:rsidR="00F76D2F">
        <w:rPr>
          <w:rFonts w:ascii="Palatino Linotype" w:hAnsi="Palatino Linotype" w:cs="Times New Roman"/>
          <w:sz w:val="28"/>
          <w:szCs w:val="28"/>
        </w:rPr>
        <w:t xml:space="preserve">). </w:t>
      </w:r>
      <w:r w:rsidR="006257AE">
        <w:rPr>
          <w:rFonts w:ascii="Palatino Linotype" w:hAnsi="Palatino Linotype" w:cs="Times New Roman"/>
          <w:sz w:val="28"/>
          <w:szCs w:val="28"/>
        </w:rPr>
        <w:t>It’s not possible to</w:t>
      </w:r>
      <w:r w:rsidR="00AA3783">
        <w:rPr>
          <w:rFonts w:ascii="Palatino Linotype" w:hAnsi="Palatino Linotype" w:cs="Times New Roman"/>
          <w:sz w:val="28"/>
          <w:szCs w:val="28"/>
        </w:rPr>
        <w:t xml:space="preserve"> </w:t>
      </w:r>
      <w:r w:rsidR="006257AE">
        <w:rPr>
          <w:rFonts w:ascii="Palatino Linotype" w:hAnsi="Palatino Linotype" w:cs="Times New Roman"/>
          <w:sz w:val="28"/>
          <w:szCs w:val="28"/>
        </w:rPr>
        <w:t>govern a quarter of the world’s population despotically</w:t>
      </w:r>
      <w:r w:rsidR="00AA3783">
        <w:rPr>
          <w:rFonts w:ascii="Palatino Linotype" w:hAnsi="Palatino Linotype" w:cs="Times New Roman"/>
          <w:sz w:val="28"/>
          <w:szCs w:val="28"/>
        </w:rPr>
        <w:t xml:space="preserve"> (as was the case at the height of Britain’s empire)</w:t>
      </w:r>
      <w:r w:rsidR="006257AE">
        <w:rPr>
          <w:rFonts w:ascii="Palatino Linotype" w:hAnsi="Palatino Linotype" w:cs="Times New Roman"/>
          <w:sz w:val="28"/>
          <w:szCs w:val="28"/>
        </w:rPr>
        <w:t>, and to justify such governance through a process of ‘othering’, without profoundly shaping Britain in the process.</w:t>
      </w:r>
    </w:p>
    <w:p w14:paraId="3D4EFF56" w14:textId="77777777" w:rsidR="00851F65" w:rsidRDefault="00851F65" w:rsidP="00FD0215">
      <w:pPr>
        <w:spacing w:line="240" w:lineRule="auto"/>
        <w:contextualSpacing/>
        <w:rPr>
          <w:rFonts w:ascii="Palatino Linotype" w:hAnsi="Palatino Linotype" w:cs="Times New Roman"/>
          <w:sz w:val="28"/>
          <w:szCs w:val="28"/>
        </w:rPr>
      </w:pPr>
    </w:p>
    <w:p w14:paraId="1AA65585" w14:textId="77777777" w:rsidR="00EB4086" w:rsidRDefault="00851F65" w:rsidP="00EB4086">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We can see this </w:t>
      </w:r>
      <w:r w:rsidR="00EB4086">
        <w:rPr>
          <w:rFonts w:ascii="Palatino Linotype" w:hAnsi="Palatino Linotype" w:cs="Times New Roman"/>
          <w:sz w:val="28"/>
          <w:szCs w:val="28"/>
        </w:rPr>
        <w:t xml:space="preserve">not only in the Brexit vote, but </w:t>
      </w:r>
      <w:r>
        <w:rPr>
          <w:rFonts w:ascii="Palatino Linotype" w:hAnsi="Palatino Linotype" w:cs="Times New Roman"/>
          <w:sz w:val="28"/>
          <w:szCs w:val="28"/>
        </w:rPr>
        <w:t>in the ways in which certain segments of the population – not just ‘others’, such as refugees and immigrants</w:t>
      </w:r>
      <w:r w:rsidR="001D2F2E">
        <w:rPr>
          <w:rFonts w:ascii="Palatino Linotype" w:hAnsi="Palatino Linotype" w:cs="Times New Roman"/>
          <w:sz w:val="28"/>
          <w:szCs w:val="28"/>
        </w:rPr>
        <w:t xml:space="preserve">, but British citizens – </w:t>
      </w:r>
      <w:r>
        <w:rPr>
          <w:rFonts w:ascii="Palatino Linotype" w:hAnsi="Palatino Linotype" w:cs="Times New Roman"/>
          <w:sz w:val="28"/>
          <w:szCs w:val="28"/>
        </w:rPr>
        <w:t>have been reduced</w:t>
      </w:r>
      <w:r w:rsidR="008774DE">
        <w:rPr>
          <w:rFonts w:ascii="Palatino Linotype" w:hAnsi="Palatino Linotype" w:cs="Times New Roman"/>
          <w:sz w:val="28"/>
          <w:szCs w:val="28"/>
        </w:rPr>
        <w:t>, by the withdrawal of state protection,</w:t>
      </w:r>
      <w:r>
        <w:rPr>
          <w:rFonts w:ascii="Palatino Linotype" w:hAnsi="Palatino Linotype" w:cs="Times New Roman"/>
          <w:sz w:val="28"/>
          <w:szCs w:val="28"/>
        </w:rPr>
        <w:t xml:space="preserve"> to </w:t>
      </w:r>
      <w:r w:rsidR="007962EE">
        <w:rPr>
          <w:rFonts w:ascii="Palatino Linotype" w:hAnsi="Palatino Linotype" w:cs="Times New Roman"/>
          <w:sz w:val="28"/>
          <w:szCs w:val="28"/>
        </w:rPr>
        <w:t>“</w:t>
      </w:r>
      <w:r>
        <w:rPr>
          <w:rFonts w:ascii="Palatino Linotype" w:hAnsi="Palatino Linotype" w:cs="Times New Roman"/>
          <w:sz w:val="28"/>
          <w:szCs w:val="28"/>
        </w:rPr>
        <w:t>bare life</w:t>
      </w:r>
      <w:r w:rsidR="007962EE">
        <w:rPr>
          <w:rFonts w:ascii="Palatino Linotype" w:hAnsi="Palatino Linotype" w:cs="Times New Roman"/>
          <w:sz w:val="28"/>
          <w:szCs w:val="28"/>
        </w:rPr>
        <w:t>”</w:t>
      </w:r>
      <w:r>
        <w:rPr>
          <w:rFonts w:ascii="Palatino Linotype" w:hAnsi="Palatino Linotype" w:cs="Times New Roman"/>
          <w:sz w:val="28"/>
          <w:szCs w:val="28"/>
        </w:rPr>
        <w:t>.</w:t>
      </w:r>
      <w:r w:rsidR="00031CF0">
        <w:rPr>
          <w:rFonts w:ascii="Palatino Linotype" w:hAnsi="Palatino Linotype" w:cs="Times New Roman"/>
          <w:sz w:val="28"/>
          <w:szCs w:val="28"/>
        </w:rPr>
        <w:t xml:space="preserve"> </w:t>
      </w:r>
      <w:r w:rsidR="00EB4086">
        <w:rPr>
          <w:rFonts w:ascii="Palatino Linotype" w:hAnsi="Palatino Linotype" w:cs="Times New Roman"/>
          <w:sz w:val="28"/>
          <w:szCs w:val="28"/>
        </w:rPr>
        <w:t xml:space="preserve">This is apparent in the Conservative government’s austerity measures, which a recent UN report has declared </w:t>
      </w:r>
    </w:p>
    <w:p w14:paraId="7A2B8988" w14:textId="77777777" w:rsidR="008774DE" w:rsidRDefault="00C235BD" w:rsidP="00EB4086">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a breach of international human rights (</w:t>
      </w:r>
      <w:hyperlink r:id="rId14" w:history="1">
        <w:r w:rsidR="008774DE" w:rsidRPr="00BF108B">
          <w:rPr>
            <w:rStyle w:val="Hyperlink"/>
            <w:rFonts w:ascii="Palatino Linotype" w:hAnsi="Palatino Linotype" w:cs="Times New Roman"/>
            <w:sz w:val="28"/>
            <w:szCs w:val="28"/>
          </w:rPr>
          <w:t>http://www.independent.co.uk/news/uk/politics/austerity-government-policy-conservatives-poor-food-banks-inequality-un-a7110066.html</w:t>
        </w:r>
      </w:hyperlink>
      <w:r>
        <w:rPr>
          <w:rFonts w:ascii="Palatino Linotype" w:hAnsi="Palatino Linotype" w:cs="Times New Roman"/>
          <w:sz w:val="28"/>
          <w:szCs w:val="28"/>
        </w:rPr>
        <w:t>).</w:t>
      </w:r>
    </w:p>
    <w:p w14:paraId="73482BC7" w14:textId="77777777" w:rsidR="00C235BD" w:rsidRDefault="00C235BD" w:rsidP="00FD0215">
      <w:pPr>
        <w:spacing w:line="240" w:lineRule="auto"/>
        <w:contextualSpacing/>
        <w:rPr>
          <w:rFonts w:ascii="Palatino Linotype" w:hAnsi="Palatino Linotype" w:cs="Times New Roman"/>
          <w:sz w:val="28"/>
          <w:szCs w:val="28"/>
        </w:rPr>
      </w:pPr>
    </w:p>
    <w:p w14:paraId="32C4576C" w14:textId="77777777" w:rsidR="00EB4086" w:rsidRDefault="00C235BD" w:rsidP="00EB4086">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Most of us continue to ignore </w:t>
      </w:r>
      <w:r w:rsidR="009D7954">
        <w:rPr>
          <w:rFonts w:ascii="Palatino Linotype" w:hAnsi="Palatino Linotype" w:cs="Times New Roman"/>
          <w:sz w:val="28"/>
          <w:szCs w:val="28"/>
        </w:rPr>
        <w:t xml:space="preserve">such policies </w:t>
      </w:r>
      <w:r w:rsidR="00767E58">
        <w:rPr>
          <w:rFonts w:ascii="Palatino Linotype" w:hAnsi="Palatino Linotype" w:cs="Times New Roman"/>
          <w:sz w:val="28"/>
          <w:szCs w:val="28"/>
        </w:rPr>
        <w:t xml:space="preserve">because </w:t>
      </w:r>
      <w:r w:rsidR="009D7954">
        <w:rPr>
          <w:rFonts w:ascii="Palatino Linotype" w:hAnsi="Palatino Linotype" w:cs="Times New Roman"/>
          <w:sz w:val="28"/>
          <w:szCs w:val="28"/>
        </w:rPr>
        <w:t>they affect the poor and marginalised</w:t>
      </w:r>
      <w:r w:rsidR="00767E58">
        <w:rPr>
          <w:rFonts w:ascii="Palatino Linotype" w:hAnsi="Palatino Linotype" w:cs="Times New Roman"/>
          <w:sz w:val="28"/>
          <w:szCs w:val="28"/>
        </w:rPr>
        <w:t xml:space="preserve">. </w:t>
      </w:r>
      <w:r w:rsidR="00B10C62">
        <w:rPr>
          <w:rFonts w:ascii="Palatino Linotype" w:hAnsi="Palatino Linotype" w:cs="Times New Roman"/>
          <w:sz w:val="28"/>
          <w:szCs w:val="28"/>
        </w:rPr>
        <w:t xml:space="preserve">Just don’t make the </w:t>
      </w:r>
      <w:r w:rsidR="00D13F73">
        <w:rPr>
          <w:rFonts w:ascii="Palatino Linotype" w:hAnsi="Palatino Linotype" w:cs="Times New Roman"/>
          <w:sz w:val="28"/>
          <w:szCs w:val="28"/>
        </w:rPr>
        <w:t>‘</w:t>
      </w:r>
      <w:r w:rsidR="00B10C62">
        <w:rPr>
          <w:rFonts w:ascii="Palatino Linotype" w:hAnsi="Palatino Linotype" w:cs="Times New Roman"/>
          <w:sz w:val="28"/>
          <w:szCs w:val="28"/>
        </w:rPr>
        <w:t>mistake</w:t>
      </w:r>
      <w:r w:rsidR="00D13F73">
        <w:rPr>
          <w:rFonts w:ascii="Palatino Linotype" w:hAnsi="Palatino Linotype" w:cs="Times New Roman"/>
          <w:sz w:val="28"/>
          <w:szCs w:val="28"/>
        </w:rPr>
        <w:t>’, as I did</w:t>
      </w:r>
      <w:r w:rsidR="00B10C62">
        <w:rPr>
          <w:rFonts w:ascii="Palatino Linotype" w:hAnsi="Palatino Linotype" w:cs="Times New Roman"/>
          <w:sz w:val="28"/>
          <w:szCs w:val="28"/>
        </w:rPr>
        <w:t xml:space="preserve">, of marrying a non-British or non-European spouse. </w:t>
      </w:r>
      <w:r w:rsidR="00A7093F">
        <w:rPr>
          <w:rFonts w:ascii="Palatino Linotype" w:hAnsi="Palatino Linotype" w:cs="Times New Roman"/>
          <w:sz w:val="28"/>
          <w:szCs w:val="28"/>
        </w:rPr>
        <w:t xml:space="preserve">If you do, make sure you have a minimum </w:t>
      </w:r>
      <w:r w:rsidR="00A7093F">
        <w:rPr>
          <w:rFonts w:ascii="Palatino Linotype" w:hAnsi="Palatino Linotype" w:cs="Times New Roman"/>
          <w:sz w:val="28"/>
          <w:szCs w:val="28"/>
        </w:rPr>
        <w:lastRenderedPageBreak/>
        <w:t>income of £18,600 (or £22,400 if you have a child)</w:t>
      </w:r>
      <w:r w:rsidR="00D13F73" w:rsidRPr="00D13F73">
        <w:rPr>
          <w:rFonts w:ascii="Palatino Linotype" w:hAnsi="Palatino Linotype" w:cs="Times New Roman"/>
          <w:sz w:val="28"/>
          <w:szCs w:val="28"/>
        </w:rPr>
        <w:t xml:space="preserve"> </w:t>
      </w:r>
      <w:r w:rsidR="00D13F73">
        <w:rPr>
          <w:rFonts w:ascii="Palatino Linotype" w:hAnsi="Palatino Linotype" w:cs="Times New Roman"/>
          <w:sz w:val="28"/>
          <w:szCs w:val="28"/>
        </w:rPr>
        <w:t>(</w:t>
      </w:r>
      <w:hyperlink r:id="rId15" w:history="1">
        <w:r w:rsidR="00D13F73" w:rsidRPr="00BF108B">
          <w:rPr>
            <w:rStyle w:val="Hyperlink"/>
            <w:rFonts w:ascii="Palatino Linotype" w:hAnsi="Palatino Linotype" w:cs="Times New Roman"/>
            <w:sz w:val="28"/>
            <w:szCs w:val="28"/>
          </w:rPr>
          <w:t>https://www.theguardian.com/uk-news/2016/feb/22/absurd-minimum-income-visa-rules-forcing-uk-citizens-into-exile-court-told</w:t>
        </w:r>
      </w:hyperlink>
      <w:r w:rsidR="00D13F73">
        <w:rPr>
          <w:rFonts w:ascii="Palatino Linotype" w:hAnsi="Palatino Linotype" w:cs="Times New Roman"/>
          <w:sz w:val="28"/>
          <w:szCs w:val="28"/>
        </w:rPr>
        <w:t xml:space="preserve">), not to mention </w:t>
      </w:r>
      <w:r w:rsidR="00A7093F">
        <w:rPr>
          <w:rFonts w:ascii="Palatino Linotype" w:hAnsi="Palatino Linotype" w:cs="Times New Roman"/>
          <w:sz w:val="28"/>
          <w:szCs w:val="28"/>
        </w:rPr>
        <w:t xml:space="preserve"> </w:t>
      </w:r>
      <w:r w:rsidR="00D13F73">
        <w:rPr>
          <w:rFonts w:ascii="Palatino Linotype" w:hAnsi="Palatino Linotype" w:cs="Times New Roman"/>
          <w:sz w:val="28"/>
          <w:szCs w:val="28"/>
        </w:rPr>
        <w:t xml:space="preserve">thousands of pounds of additional cash to spare for visa fees, biometric testing, and the newly-introduced £200 annual “health surcharge”, </w:t>
      </w:r>
      <w:r w:rsidR="00A7093F">
        <w:rPr>
          <w:rFonts w:ascii="Palatino Linotype" w:hAnsi="Palatino Linotype" w:cs="Times New Roman"/>
          <w:sz w:val="28"/>
          <w:szCs w:val="28"/>
        </w:rPr>
        <w:t>if you want to have the privilege of remaining in your own country with your spouse</w:t>
      </w:r>
      <w:r w:rsidR="00D13F73">
        <w:rPr>
          <w:rFonts w:ascii="Palatino Linotype" w:hAnsi="Palatino Linotype" w:cs="Times New Roman"/>
          <w:sz w:val="28"/>
          <w:szCs w:val="28"/>
        </w:rPr>
        <w:t xml:space="preserve"> and not</w:t>
      </w:r>
      <w:r w:rsidR="000821ED">
        <w:rPr>
          <w:rFonts w:ascii="Palatino Linotype" w:hAnsi="Palatino Linotype" w:cs="Times New Roman"/>
          <w:sz w:val="28"/>
          <w:szCs w:val="28"/>
        </w:rPr>
        <w:t xml:space="preserve"> be forced into exile or to a life apart from your family</w:t>
      </w:r>
      <w:r w:rsidR="00A7093F">
        <w:rPr>
          <w:rFonts w:ascii="Palatino Linotype" w:hAnsi="Palatino Linotype" w:cs="Times New Roman"/>
          <w:sz w:val="28"/>
          <w:szCs w:val="28"/>
        </w:rPr>
        <w:t xml:space="preserve">. </w:t>
      </w:r>
      <w:r w:rsidR="00D13F73">
        <w:rPr>
          <w:rFonts w:ascii="Palatino Linotype" w:hAnsi="Palatino Linotype" w:cs="Times New Roman"/>
          <w:sz w:val="28"/>
          <w:szCs w:val="28"/>
        </w:rPr>
        <w:t xml:space="preserve">Such policies </w:t>
      </w:r>
      <w:r w:rsidR="007962EE">
        <w:rPr>
          <w:rFonts w:ascii="Palatino Linotype" w:hAnsi="Palatino Linotype" w:cs="Times New Roman"/>
          <w:sz w:val="28"/>
          <w:szCs w:val="28"/>
        </w:rPr>
        <w:t>reveal a state that, in order to ensure its</w:t>
      </w:r>
      <w:r w:rsidR="00EB4086">
        <w:rPr>
          <w:rFonts w:ascii="Palatino Linotype" w:hAnsi="Palatino Linotype" w:cs="Times New Roman"/>
          <w:sz w:val="28"/>
          <w:szCs w:val="28"/>
        </w:rPr>
        <w:t xml:space="preserve"> ‘welfare’ and ‘security’</w:t>
      </w:r>
      <w:r w:rsidR="007962EE">
        <w:rPr>
          <w:rFonts w:ascii="Palatino Linotype" w:hAnsi="Palatino Linotype" w:cs="Times New Roman"/>
          <w:sz w:val="28"/>
          <w:szCs w:val="28"/>
        </w:rPr>
        <w:t>,</w:t>
      </w:r>
      <w:r w:rsidR="00EB4086">
        <w:rPr>
          <w:rFonts w:ascii="Palatino Linotype" w:hAnsi="Palatino Linotype" w:cs="Times New Roman"/>
          <w:sz w:val="28"/>
          <w:szCs w:val="28"/>
        </w:rPr>
        <w:t xml:space="preserve"> is </w:t>
      </w:r>
    </w:p>
    <w:p w14:paraId="315A93E4" w14:textId="77777777" w:rsidR="00915C41" w:rsidRPr="000821ED" w:rsidRDefault="00D13F73" w:rsidP="000821ED">
      <w:pPr>
        <w:spacing w:line="240" w:lineRule="auto"/>
        <w:contextualSpacing/>
        <w:rPr>
          <w:rFonts w:ascii="Palatino Linotype" w:hAnsi="Palatino Linotype" w:cs="Times New Roman"/>
          <w:sz w:val="28"/>
          <w:szCs w:val="28"/>
        </w:rPr>
      </w:pPr>
      <w:r>
        <w:rPr>
          <w:rFonts w:ascii="Palatino Linotype" w:hAnsi="Palatino Linotype" w:cs="Times New Roman"/>
          <w:sz w:val="28"/>
          <w:szCs w:val="28"/>
        </w:rPr>
        <w:t xml:space="preserve">capable of </w:t>
      </w:r>
      <w:r w:rsidR="00EB4086">
        <w:rPr>
          <w:rFonts w:ascii="Palatino Linotype" w:hAnsi="Palatino Linotype" w:cs="Times New Roman"/>
          <w:sz w:val="28"/>
          <w:szCs w:val="28"/>
        </w:rPr>
        <w:t>rendering us all “bare life”.</w:t>
      </w:r>
      <w:r w:rsidR="000821ED">
        <w:rPr>
          <w:rFonts w:ascii="Palatino Linotype" w:hAnsi="Palatino Linotype" w:cs="Times New Roman"/>
          <w:sz w:val="28"/>
          <w:szCs w:val="28"/>
        </w:rPr>
        <w:t xml:space="preserve"> </w:t>
      </w:r>
    </w:p>
    <w:sectPr w:rsidR="00915C41" w:rsidRPr="000821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14"/>
    <w:rsid w:val="00025E41"/>
    <w:rsid w:val="000268BC"/>
    <w:rsid w:val="00031CF0"/>
    <w:rsid w:val="000821ED"/>
    <w:rsid w:val="000C098A"/>
    <w:rsid w:val="00156AF5"/>
    <w:rsid w:val="001B540B"/>
    <w:rsid w:val="001D2F2E"/>
    <w:rsid w:val="001E5038"/>
    <w:rsid w:val="00213A0D"/>
    <w:rsid w:val="002359DB"/>
    <w:rsid w:val="00264056"/>
    <w:rsid w:val="00275652"/>
    <w:rsid w:val="00310A34"/>
    <w:rsid w:val="00346076"/>
    <w:rsid w:val="0035451B"/>
    <w:rsid w:val="003B7E20"/>
    <w:rsid w:val="003D4214"/>
    <w:rsid w:val="003E233F"/>
    <w:rsid w:val="003E4642"/>
    <w:rsid w:val="00433FE5"/>
    <w:rsid w:val="004648D8"/>
    <w:rsid w:val="004B52A2"/>
    <w:rsid w:val="005059B2"/>
    <w:rsid w:val="005108AA"/>
    <w:rsid w:val="00526FA1"/>
    <w:rsid w:val="005A6746"/>
    <w:rsid w:val="005B4917"/>
    <w:rsid w:val="005F34BF"/>
    <w:rsid w:val="00616B3B"/>
    <w:rsid w:val="006257AE"/>
    <w:rsid w:val="0062708D"/>
    <w:rsid w:val="00644183"/>
    <w:rsid w:val="0064492E"/>
    <w:rsid w:val="00666C10"/>
    <w:rsid w:val="00690933"/>
    <w:rsid w:val="00690EF9"/>
    <w:rsid w:val="0069113E"/>
    <w:rsid w:val="00697EAB"/>
    <w:rsid w:val="006B1854"/>
    <w:rsid w:val="006F42BC"/>
    <w:rsid w:val="00765A3B"/>
    <w:rsid w:val="00765B27"/>
    <w:rsid w:val="00767E58"/>
    <w:rsid w:val="007802D7"/>
    <w:rsid w:val="00787705"/>
    <w:rsid w:val="00792A80"/>
    <w:rsid w:val="007962EE"/>
    <w:rsid w:val="007D060F"/>
    <w:rsid w:val="00823B8D"/>
    <w:rsid w:val="00851F65"/>
    <w:rsid w:val="00875633"/>
    <w:rsid w:val="008774DE"/>
    <w:rsid w:val="00885FE3"/>
    <w:rsid w:val="008D5E1E"/>
    <w:rsid w:val="00915C41"/>
    <w:rsid w:val="00916DA9"/>
    <w:rsid w:val="009265C7"/>
    <w:rsid w:val="00945638"/>
    <w:rsid w:val="009657F7"/>
    <w:rsid w:val="009D7954"/>
    <w:rsid w:val="00A01BB3"/>
    <w:rsid w:val="00A06D50"/>
    <w:rsid w:val="00A7093F"/>
    <w:rsid w:val="00A73425"/>
    <w:rsid w:val="00AA3783"/>
    <w:rsid w:val="00AD4399"/>
    <w:rsid w:val="00AD52D7"/>
    <w:rsid w:val="00B10C62"/>
    <w:rsid w:val="00B2380D"/>
    <w:rsid w:val="00B42785"/>
    <w:rsid w:val="00B42ABE"/>
    <w:rsid w:val="00B658C3"/>
    <w:rsid w:val="00BC5C38"/>
    <w:rsid w:val="00BE4304"/>
    <w:rsid w:val="00C235BD"/>
    <w:rsid w:val="00C60E57"/>
    <w:rsid w:val="00C71948"/>
    <w:rsid w:val="00C937A7"/>
    <w:rsid w:val="00D017CC"/>
    <w:rsid w:val="00D13F73"/>
    <w:rsid w:val="00D214DE"/>
    <w:rsid w:val="00D546F1"/>
    <w:rsid w:val="00DB3364"/>
    <w:rsid w:val="00DC1D1A"/>
    <w:rsid w:val="00DE709F"/>
    <w:rsid w:val="00DE71AA"/>
    <w:rsid w:val="00DF68C8"/>
    <w:rsid w:val="00E40CFD"/>
    <w:rsid w:val="00E63D47"/>
    <w:rsid w:val="00E71587"/>
    <w:rsid w:val="00EB4086"/>
    <w:rsid w:val="00EC7307"/>
    <w:rsid w:val="00F52EEE"/>
    <w:rsid w:val="00F76D2F"/>
    <w:rsid w:val="00F93399"/>
    <w:rsid w:val="00FC6416"/>
    <w:rsid w:val="00FD0215"/>
    <w:rsid w:val="00FE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0E69"/>
  <w15:chartTrackingRefBased/>
  <w15:docId w15:val="{90203AD6-6E36-4C46-8743-00C1D31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4214"/>
  </w:style>
  <w:style w:type="character" w:styleId="Hyperlink">
    <w:name w:val="Hyperlink"/>
    <w:basedOn w:val="DefaultParagraphFont"/>
    <w:uiPriority w:val="99"/>
    <w:unhideWhenUsed/>
    <w:rsid w:val="00F52EEE"/>
    <w:rPr>
      <w:color w:val="0563C1" w:themeColor="hyperlink"/>
      <w:u w:val="single"/>
    </w:rPr>
  </w:style>
  <w:style w:type="character" w:styleId="FollowedHyperlink">
    <w:name w:val="FollowedHyperlink"/>
    <w:basedOn w:val="DefaultParagraphFont"/>
    <w:uiPriority w:val="99"/>
    <w:semiHidden/>
    <w:unhideWhenUsed/>
    <w:rsid w:val="005108AA"/>
    <w:rPr>
      <w:color w:val="954F72" w:themeColor="followedHyperlink"/>
      <w:u w:val="single"/>
    </w:rPr>
  </w:style>
  <w:style w:type="paragraph" w:styleId="BalloonText">
    <w:name w:val="Balloon Text"/>
    <w:basedOn w:val="Normal"/>
    <w:link w:val="BalloonTextChar"/>
    <w:uiPriority w:val="99"/>
    <w:semiHidden/>
    <w:unhideWhenUsed/>
    <w:rsid w:val="00F93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co.uk/books/54153/empire/" TargetMode="External"/><Relationship Id="rId13" Type="http://schemas.openxmlformats.org/officeDocument/2006/relationships/hyperlink" Target="http://www.hup.harvard.edu/catalog.php?isbn=9780674027244" TargetMode="External"/><Relationship Id="rId3" Type="http://schemas.openxmlformats.org/officeDocument/2006/relationships/webSettings" Target="webSettings.xml"/><Relationship Id="rId7" Type="http://schemas.openxmlformats.org/officeDocument/2006/relationships/hyperlink" Target="https://global.oup.com/academic/content/series/o/oxford-history-of-the-british-empire-ohbe/?cc=gb&amp;lang=en&amp;" TargetMode="External"/><Relationship Id="rId12" Type="http://schemas.openxmlformats.org/officeDocument/2006/relationships/hyperlink" Target="http://www.sup.org/books/title/?id=200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econversation.com/school-curriculum-continues-to-whitewash-britains-imperial-past-53577" TargetMode="External"/><Relationship Id="rId11" Type="http://schemas.openxmlformats.org/officeDocument/2006/relationships/hyperlink" Target="https://www.versobooks.com/books/150-late-victorian-holocausts" TargetMode="External"/><Relationship Id="rId5" Type="http://schemas.openxmlformats.org/officeDocument/2006/relationships/hyperlink" Target="https://yougov.co.uk/news/2014/07/26/britain-proud-its-empire/" TargetMode="External"/><Relationship Id="rId15" Type="http://schemas.openxmlformats.org/officeDocument/2006/relationships/hyperlink" Target="https://www.theguardian.com/uk-news/2016/feb/22/absurd-minimum-income-visa-rules-forcing-uk-citizens-into-exile-court-told" TargetMode="External"/><Relationship Id="rId10" Type="http://schemas.openxmlformats.org/officeDocument/2006/relationships/hyperlink" Target="https://www.theguardian.com/world/2015/mar/04/east-india-company-original-corporate-raiders" TargetMode="External"/><Relationship Id="rId4" Type="http://schemas.openxmlformats.org/officeDocument/2006/relationships/hyperlink" Target="https://yougov.co.uk/news/2016/01/18/rhodes-must-not-fall/" TargetMode="External"/><Relationship Id="rId9" Type="http://schemas.openxmlformats.org/officeDocument/2006/relationships/hyperlink" Target="http://wrap.warwick.ac.uk/53977/1/WRAP_Broadberry_07.2010_broadberry.pdf" TargetMode="External"/><Relationship Id="rId14" Type="http://schemas.openxmlformats.org/officeDocument/2006/relationships/hyperlink" Target="http://www.independent.co.uk/news/uk/politics/austerity-government-policy-conservatives-poor-food-banks-inequality-un-a71100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Heath, Deana</cp:lastModifiedBy>
  <cp:revision>92</cp:revision>
  <cp:lastPrinted>2016-10-20T11:48:00Z</cp:lastPrinted>
  <dcterms:created xsi:type="dcterms:W3CDTF">2016-10-19T10:53:00Z</dcterms:created>
  <dcterms:modified xsi:type="dcterms:W3CDTF">2019-07-30T10:32:00Z</dcterms:modified>
</cp:coreProperties>
</file>