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3FC5" w14:textId="6BA3B18E" w:rsidR="00751D7B" w:rsidRDefault="007523C3" w:rsidP="001C5486">
      <w:pPr>
        <w:jc w:val="center"/>
        <w:rPr>
          <w:rStyle w:val="Strong"/>
          <w:rFonts w:ascii="Times New Roman" w:hAnsi="Times New Roman"/>
          <w:bCs w:val="0"/>
          <w:color w:val="000000"/>
          <w:sz w:val="24"/>
          <w:szCs w:val="24"/>
          <w:bdr w:val="none" w:sz="0" w:space="0" w:color="auto" w:frame="1"/>
        </w:rPr>
      </w:pPr>
      <w:r w:rsidRPr="00234EB8">
        <w:rPr>
          <w:rStyle w:val="Strong"/>
          <w:rFonts w:ascii="Times New Roman" w:hAnsi="Times New Roman"/>
          <w:bCs w:val="0"/>
          <w:color w:val="000000"/>
          <w:sz w:val="24"/>
          <w:szCs w:val="24"/>
          <w:bdr w:val="none" w:sz="0" w:space="0" w:color="auto" w:frame="1"/>
        </w:rPr>
        <w:t>Modi in London: ‘Two great nations, one glorious future’ – just don’t mention the past</w:t>
      </w:r>
    </w:p>
    <w:p w14:paraId="01DF8775" w14:textId="77777777" w:rsidR="007523C3" w:rsidRDefault="007523C3" w:rsidP="001C5486">
      <w:pPr>
        <w:jc w:val="center"/>
        <w:rPr>
          <w:rFonts w:ascii="Times New Roman" w:hAnsi="Times New Roman" w:cs="Times New Roman"/>
          <w:sz w:val="28"/>
          <w:szCs w:val="28"/>
        </w:rPr>
      </w:pPr>
      <w:bookmarkStart w:id="0" w:name="_GoBack"/>
      <w:bookmarkEnd w:id="0"/>
    </w:p>
    <w:p w14:paraId="4BD2234F" w14:textId="77777777" w:rsidR="00751D7B" w:rsidRDefault="00751D7B" w:rsidP="00751D7B">
      <w:pPr>
        <w:rPr>
          <w:rFonts w:ascii="Times New Roman" w:hAnsi="Times New Roman" w:cs="Times New Roman"/>
          <w:sz w:val="28"/>
          <w:szCs w:val="28"/>
        </w:rPr>
      </w:pPr>
      <w:r>
        <w:rPr>
          <w:rFonts w:ascii="Times New Roman" w:hAnsi="Times New Roman" w:cs="Times New Roman"/>
          <w:sz w:val="28"/>
          <w:szCs w:val="28"/>
        </w:rPr>
        <w:t>On Friday November 13</w:t>
      </w:r>
      <w:r w:rsidRPr="00751D7B">
        <w:rPr>
          <w:rFonts w:ascii="Times New Roman" w:hAnsi="Times New Roman" w:cs="Times New Roman"/>
          <w:sz w:val="28"/>
          <w:szCs w:val="28"/>
          <w:vertAlign w:val="superscript"/>
        </w:rPr>
        <w:t>th</w:t>
      </w:r>
      <w:r>
        <w:rPr>
          <w:rFonts w:ascii="Times New Roman" w:hAnsi="Times New Roman" w:cs="Times New Roman"/>
          <w:sz w:val="28"/>
          <w:szCs w:val="28"/>
        </w:rPr>
        <w:t xml:space="preserve"> Wembl</w:t>
      </w:r>
      <w:r w:rsidR="00AD1FE2">
        <w:rPr>
          <w:rFonts w:ascii="Times New Roman" w:hAnsi="Times New Roman" w:cs="Times New Roman"/>
          <w:sz w:val="28"/>
          <w:szCs w:val="28"/>
        </w:rPr>
        <w:t>e</w:t>
      </w:r>
      <w:r>
        <w:rPr>
          <w:rFonts w:ascii="Times New Roman" w:hAnsi="Times New Roman" w:cs="Times New Roman"/>
          <w:sz w:val="28"/>
          <w:szCs w:val="28"/>
        </w:rPr>
        <w:t xml:space="preserve">y Stadium will witness what has </w:t>
      </w:r>
      <w:r w:rsidR="00135D16">
        <w:rPr>
          <w:rFonts w:ascii="Times New Roman" w:hAnsi="Times New Roman" w:cs="Times New Roman"/>
          <w:sz w:val="28"/>
          <w:szCs w:val="28"/>
        </w:rPr>
        <w:t xml:space="preserve">been </w:t>
      </w:r>
      <w:r>
        <w:rPr>
          <w:rFonts w:ascii="Times New Roman" w:hAnsi="Times New Roman" w:cs="Times New Roman"/>
          <w:sz w:val="28"/>
          <w:szCs w:val="28"/>
        </w:rPr>
        <w:t>referred to as an “Olympics style welcome”</w:t>
      </w:r>
      <w:r w:rsidR="009E0280">
        <w:rPr>
          <w:rFonts w:ascii="Times New Roman" w:hAnsi="Times New Roman" w:cs="Times New Roman"/>
          <w:sz w:val="28"/>
          <w:szCs w:val="28"/>
        </w:rPr>
        <w:t xml:space="preserve"> </w:t>
      </w:r>
      <w:r w:rsidR="00135D16">
        <w:rPr>
          <w:rFonts w:ascii="Times New Roman" w:hAnsi="Times New Roman" w:cs="Times New Roman"/>
          <w:sz w:val="28"/>
          <w:szCs w:val="28"/>
        </w:rPr>
        <w:t>for Narendra Modi, the Prime Min</w:t>
      </w:r>
      <w:r w:rsidR="00E15801">
        <w:rPr>
          <w:rFonts w:ascii="Times New Roman" w:hAnsi="Times New Roman" w:cs="Times New Roman"/>
          <w:sz w:val="28"/>
          <w:szCs w:val="28"/>
        </w:rPr>
        <w:t xml:space="preserve">ister of India. The reception – </w:t>
      </w:r>
      <w:r w:rsidR="00135D16">
        <w:rPr>
          <w:rFonts w:ascii="Times New Roman" w:hAnsi="Times New Roman" w:cs="Times New Roman"/>
          <w:sz w:val="28"/>
          <w:szCs w:val="28"/>
        </w:rPr>
        <w:t>touted as the “largest reception of any foreign head of gov</w:t>
      </w:r>
      <w:r w:rsidR="00E15801">
        <w:rPr>
          <w:rFonts w:ascii="Times New Roman" w:hAnsi="Times New Roman" w:cs="Times New Roman"/>
          <w:sz w:val="28"/>
          <w:szCs w:val="28"/>
        </w:rPr>
        <w:t>ernment in the United Kingdom” –</w:t>
      </w:r>
      <w:r w:rsidR="003A7C8C">
        <w:rPr>
          <w:rFonts w:ascii="Times New Roman" w:hAnsi="Times New Roman" w:cs="Times New Roman"/>
          <w:sz w:val="28"/>
          <w:szCs w:val="28"/>
        </w:rPr>
        <w:t xml:space="preserve"> </w:t>
      </w:r>
      <w:r w:rsidR="00135D16">
        <w:rPr>
          <w:rFonts w:ascii="Times New Roman" w:hAnsi="Times New Roman" w:cs="Times New Roman"/>
          <w:sz w:val="28"/>
          <w:szCs w:val="28"/>
        </w:rPr>
        <w:t xml:space="preserve">is </w:t>
      </w:r>
      <w:r w:rsidR="00253BA5">
        <w:rPr>
          <w:rFonts w:ascii="Times New Roman" w:hAnsi="Times New Roman" w:cs="Times New Roman"/>
          <w:sz w:val="28"/>
          <w:szCs w:val="28"/>
        </w:rPr>
        <w:t>anticipated to draw a crowd of 700,000 people</w:t>
      </w:r>
      <w:r w:rsidR="00E15801">
        <w:rPr>
          <w:rFonts w:ascii="Times New Roman" w:hAnsi="Times New Roman" w:cs="Times New Roman"/>
          <w:sz w:val="28"/>
          <w:szCs w:val="28"/>
        </w:rPr>
        <w:t xml:space="preserve">, and </w:t>
      </w:r>
      <w:r w:rsidR="00253BA5">
        <w:rPr>
          <w:rFonts w:ascii="Times New Roman" w:hAnsi="Times New Roman" w:cs="Times New Roman"/>
          <w:sz w:val="28"/>
          <w:szCs w:val="28"/>
        </w:rPr>
        <w:t xml:space="preserve">will be followed by one of the largest fireworks displays the UK has ever seen. </w:t>
      </w:r>
      <w:r w:rsidR="00533F07">
        <w:rPr>
          <w:rFonts w:ascii="Times New Roman" w:hAnsi="Times New Roman" w:cs="Times New Roman"/>
          <w:sz w:val="28"/>
          <w:szCs w:val="28"/>
        </w:rPr>
        <w:t xml:space="preserve">It will, of course, be attended by politicians, business leaders and personalities from various </w:t>
      </w:r>
      <w:r w:rsidR="0021569D">
        <w:rPr>
          <w:rFonts w:ascii="Times New Roman" w:hAnsi="Times New Roman" w:cs="Times New Roman"/>
          <w:sz w:val="28"/>
          <w:szCs w:val="28"/>
        </w:rPr>
        <w:t xml:space="preserve">social and </w:t>
      </w:r>
      <w:r w:rsidR="00533F07">
        <w:rPr>
          <w:rFonts w:ascii="Times New Roman" w:hAnsi="Times New Roman" w:cs="Times New Roman"/>
          <w:sz w:val="28"/>
          <w:szCs w:val="28"/>
        </w:rPr>
        <w:t xml:space="preserve">cultural spheres. </w:t>
      </w:r>
      <w:r w:rsidR="00DE6AB3">
        <w:rPr>
          <w:rFonts w:ascii="Times New Roman" w:hAnsi="Times New Roman" w:cs="Times New Roman"/>
          <w:sz w:val="28"/>
          <w:szCs w:val="28"/>
        </w:rPr>
        <w:t xml:space="preserve">And all this for a man who, </w:t>
      </w:r>
      <w:r w:rsidR="007F153B">
        <w:rPr>
          <w:rFonts w:ascii="Times New Roman" w:hAnsi="Times New Roman" w:cs="Times New Roman"/>
          <w:sz w:val="28"/>
          <w:szCs w:val="28"/>
        </w:rPr>
        <w:t xml:space="preserve">from 2002 to </w:t>
      </w:r>
      <w:r w:rsidR="00DE6AB3">
        <w:rPr>
          <w:rFonts w:ascii="Times New Roman" w:hAnsi="Times New Roman" w:cs="Times New Roman"/>
          <w:sz w:val="28"/>
          <w:szCs w:val="28"/>
        </w:rPr>
        <w:t xml:space="preserve">2012, </w:t>
      </w:r>
      <w:r w:rsidR="007F153B">
        <w:rPr>
          <w:rFonts w:ascii="Times New Roman" w:hAnsi="Times New Roman" w:cs="Times New Roman"/>
          <w:sz w:val="28"/>
          <w:szCs w:val="28"/>
        </w:rPr>
        <w:t>was barred</w:t>
      </w:r>
      <w:r w:rsidR="00DE6AB3">
        <w:rPr>
          <w:rFonts w:ascii="Times New Roman" w:hAnsi="Times New Roman" w:cs="Times New Roman"/>
          <w:sz w:val="28"/>
          <w:szCs w:val="28"/>
        </w:rPr>
        <w:t xml:space="preserve"> from the United Kingdom </w:t>
      </w:r>
      <w:r w:rsidR="007F153B">
        <w:rPr>
          <w:rFonts w:ascii="Times New Roman" w:hAnsi="Times New Roman" w:cs="Times New Roman"/>
          <w:sz w:val="28"/>
          <w:szCs w:val="28"/>
        </w:rPr>
        <w:t xml:space="preserve">for human rights abuses – for, specifically, </w:t>
      </w:r>
      <w:r w:rsidR="003A49AD">
        <w:rPr>
          <w:rFonts w:ascii="Times New Roman" w:hAnsi="Times New Roman" w:cs="Times New Roman"/>
          <w:sz w:val="28"/>
          <w:szCs w:val="28"/>
        </w:rPr>
        <w:t>his role in an anti-Muslim pogrom in Gujarat that left over a thousand people dead. How do we explain such a turn-around?</w:t>
      </w:r>
    </w:p>
    <w:p w14:paraId="57A17720" w14:textId="77777777" w:rsidR="006A6D66" w:rsidRDefault="0021569D" w:rsidP="00751D7B">
      <w:pPr>
        <w:rPr>
          <w:rFonts w:ascii="Times New Roman" w:hAnsi="Times New Roman" w:cs="Times New Roman"/>
          <w:sz w:val="28"/>
          <w:szCs w:val="28"/>
        </w:rPr>
      </w:pPr>
      <w:r>
        <w:rPr>
          <w:rFonts w:ascii="Times New Roman" w:hAnsi="Times New Roman" w:cs="Times New Roman"/>
          <w:sz w:val="28"/>
          <w:szCs w:val="28"/>
        </w:rPr>
        <w:t>T</w:t>
      </w:r>
      <w:r w:rsidR="007C0A38">
        <w:rPr>
          <w:rFonts w:ascii="Times New Roman" w:hAnsi="Times New Roman" w:cs="Times New Roman"/>
          <w:sz w:val="28"/>
          <w:szCs w:val="28"/>
        </w:rPr>
        <w:t xml:space="preserve">he official explanation for lifting the boycott against Modi </w:t>
      </w:r>
      <w:r w:rsidR="00CC5184">
        <w:rPr>
          <w:rFonts w:ascii="Times New Roman" w:hAnsi="Times New Roman" w:cs="Times New Roman"/>
          <w:sz w:val="28"/>
          <w:szCs w:val="28"/>
        </w:rPr>
        <w:t xml:space="preserve">in 2012 </w:t>
      </w:r>
      <w:r w:rsidR="007C0A38">
        <w:rPr>
          <w:rFonts w:ascii="Times New Roman" w:hAnsi="Times New Roman" w:cs="Times New Roman"/>
          <w:sz w:val="28"/>
          <w:szCs w:val="28"/>
        </w:rPr>
        <w:t>was that he had been legally exonerated from any wrong-doing</w:t>
      </w:r>
      <w:r w:rsidR="00E15801">
        <w:rPr>
          <w:rFonts w:ascii="Times New Roman" w:hAnsi="Times New Roman" w:cs="Times New Roman"/>
          <w:sz w:val="28"/>
          <w:szCs w:val="28"/>
        </w:rPr>
        <w:t xml:space="preserve"> in the pogrom</w:t>
      </w:r>
      <w:r w:rsidR="007C0A38">
        <w:rPr>
          <w:rFonts w:ascii="Times New Roman" w:hAnsi="Times New Roman" w:cs="Times New Roman"/>
          <w:sz w:val="28"/>
          <w:szCs w:val="28"/>
        </w:rPr>
        <w:t xml:space="preserve">. </w:t>
      </w:r>
      <w:r w:rsidR="007D6F25">
        <w:rPr>
          <w:rFonts w:ascii="Times New Roman" w:hAnsi="Times New Roman" w:cs="Times New Roman"/>
          <w:sz w:val="28"/>
          <w:szCs w:val="28"/>
        </w:rPr>
        <w:t>But with Modi already tagged as the future Prime Minister of India, and boasting of the economic development of Gujarat under his leadership</w:t>
      </w:r>
      <w:r w:rsidR="00E15801">
        <w:rPr>
          <w:rFonts w:ascii="Times New Roman" w:hAnsi="Times New Roman" w:cs="Times New Roman"/>
          <w:sz w:val="28"/>
          <w:szCs w:val="28"/>
        </w:rPr>
        <w:t xml:space="preserve"> (boasts which have</w:t>
      </w:r>
      <w:r w:rsidR="003A7C8C">
        <w:rPr>
          <w:rFonts w:ascii="Times New Roman" w:hAnsi="Times New Roman" w:cs="Times New Roman"/>
          <w:sz w:val="28"/>
          <w:szCs w:val="28"/>
        </w:rPr>
        <w:t>, however,</w:t>
      </w:r>
      <w:r w:rsidR="00E15801">
        <w:rPr>
          <w:rFonts w:ascii="Times New Roman" w:hAnsi="Times New Roman" w:cs="Times New Roman"/>
          <w:sz w:val="28"/>
          <w:szCs w:val="28"/>
        </w:rPr>
        <w:t xml:space="preserve"> been </w:t>
      </w:r>
      <w:r w:rsidR="003A7C8C">
        <w:rPr>
          <w:rFonts w:ascii="Times New Roman" w:hAnsi="Times New Roman" w:cs="Times New Roman"/>
          <w:sz w:val="28"/>
          <w:szCs w:val="28"/>
        </w:rPr>
        <w:t xml:space="preserve">stringently </w:t>
      </w:r>
      <w:r w:rsidR="00E15801">
        <w:rPr>
          <w:rFonts w:ascii="Times New Roman" w:hAnsi="Times New Roman" w:cs="Times New Roman"/>
          <w:sz w:val="28"/>
          <w:szCs w:val="28"/>
        </w:rPr>
        <w:t>challenged by critics)</w:t>
      </w:r>
      <w:r w:rsidR="007D6F25">
        <w:rPr>
          <w:rFonts w:ascii="Times New Roman" w:hAnsi="Times New Roman" w:cs="Times New Roman"/>
          <w:sz w:val="28"/>
          <w:szCs w:val="28"/>
        </w:rPr>
        <w:t xml:space="preserve">, </w:t>
      </w:r>
      <w:r w:rsidR="00AD1FE2">
        <w:rPr>
          <w:rFonts w:ascii="Times New Roman" w:hAnsi="Times New Roman" w:cs="Times New Roman"/>
          <w:sz w:val="28"/>
          <w:szCs w:val="28"/>
        </w:rPr>
        <w:t>there were clearly other considerations</w:t>
      </w:r>
      <w:r w:rsidR="007D6F25">
        <w:rPr>
          <w:rFonts w:ascii="Times New Roman" w:hAnsi="Times New Roman" w:cs="Times New Roman"/>
          <w:sz w:val="28"/>
          <w:szCs w:val="28"/>
        </w:rPr>
        <w:t xml:space="preserve">. </w:t>
      </w:r>
      <w:r w:rsidR="0010068E">
        <w:rPr>
          <w:rFonts w:ascii="Times New Roman" w:hAnsi="Times New Roman" w:cs="Times New Roman"/>
          <w:sz w:val="28"/>
          <w:szCs w:val="28"/>
        </w:rPr>
        <w:t>A</w:t>
      </w:r>
      <w:r w:rsidR="007D6F25">
        <w:rPr>
          <w:rFonts w:ascii="Times New Roman" w:hAnsi="Times New Roman" w:cs="Times New Roman"/>
          <w:sz w:val="28"/>
          <w:szCs w:val="28"/>
        </w:rPr>
        <w:t>s one unnamed British official in Delhi</w:t>
      </w:r>
      <w:r w:rsidR="0010068E">
        <w:rPr>
          <w:rFonts w:ascii="Times New Roman" w:hAnsi="Times New Roman" w:cs="Times New Roman"/>
          <w:sz w:val="28"/>
          <w:szCs w:val="28"/>
        </w:rPr>
        <w:t xml:space="preserve"> informed </w:t>
      </w:r>
      <w:r w:rsidR="0010068E">
        <w:rPr>
          <w:rFonts w:ascii="Times New Roman" w:hAnsi="Times New Roman" w:cs="Times New Roman"/>
          <w:i/>
          <w:sz w:val="28"/>
          <w:szCs w:val="28"/>
        </w:rPr>
        <w:t>The Guardian</w:t>
      </w:r>
      <w:r w:rsidR="0010068E">
        <w:rPr>
          <w:rFonts w:ascii="Times New Roman" w:hAnsi="Times New Roman" w:cs="Times New Roman"/>
          <w:sz w:val="28"/>
          <w:szCs w:val="28"/>
        </w:rPr>
        <w:t xml:space="preserve">, </w:t>
      </w:r>
      <w:r w:rsidR="0088267C">
        <w:rPr>
          <w:rFonts w:ascii="Times New Roman" w:hAnsi="Times New Roman" w:cs="Times New Roman"/>
          <w:sz w:val="28"/>
          <w:szCs w:val="28"/>
        </w:rPr>
        <w:t>lifting the ban would “broaden and advance commercial interests”</w:t>
      </w:r>
      <w:r w:rsidR="00E15801">
        <w:rPr>
          <w:rFonts w:ascii="Times New Roman" w:hAnsi="Times New Roman" w:cs="Times New Roman"/>
          <w:sz w:val="28"/>
          <w:szCs w:val="28"/>
        </w:rPr>
        <w:t xml:space="preserve">. </w:t>
      </w:r>
      <w:r w:rsidR="008E3155">
        <w:rPr>
          <w:rFonts w:ascii="Times New Roman" w:hAnsi="Times New Roman" w:cs="Times New Roman"/>
          <w:sz w:val="28"/>
          <w:szCs w:val="28"/>
        </w:rPr>
        <w:t>T</w:t>
      </w:r>
      <w:r w:rsidR="00AD1FE2">
        <w:rPr>
          <w:rFonts w:ascii="Times New Roman" w:hAnsi="Times New Roman" w:cs="Times New Roman"/>
          <w:sz w:val="28"/>
          <w:szCs w:val="28"/>
        </w:rPr>
        <w:t>here</w:t>
      </w:r>
      <w:r w:rsidR="0088267C">
        <w:rPr>
          <w:rFonts w:ascii="Times New Roman" w:hAnsi="Times New Roman" w:cs="Times New Roman"/>
          <w:sz w:val="28"/>
          <w:szCs w:val="28"/>
        </w:rPr>
        <w:t xml:space="preserve"> </w:t>
      </w:r>
      <w:r w:rsidR="008E3155">
        <w:rPr>
          <w:rFonts w:ascii="Times New Roman" w:hAnsi="Times New Roman" w:cs="Times New Roman"/>
          <w:sz w:val="28"/>
          <w:szCs w:val="28"/>
        </w:rPr>
        <w:t xml:space="preserve">were, he warned, </w:t>
      </w:r>
      <w:r w:rsidR="0088267C">
        <w:rPr>
          <w:rFonts w:ascii="Times New Roman" w:hAnsi="Times New Roman" w:cs="Times New Roman"/>
          <w:sz w:val="28"/>
          <w:szCs w:val="28"/>
        </w:rPr>
        <w:t>“</w:t>
      </w:r>
      <w:r w:rsidR="007D6F25">
        <w:rPr>
          <w:rFonts w:ascii="Times New Roman" w:hAnsi="Times New Roman" w:cs="Times New Roman"/>
          <w:sz w:val="28"/>
          <w:szCs w:val="28"/>
        </w:rPr>
        <w:t>opportunity costs t</w:t>
      </w:r>
      <w:r w:rsidR="008E3155">
        <w:rPr>
          <w:rFonts w:ascii="Times New Roman" w:hAnsi="Times New Roman" w:cs="Times New Roman"/>
          <w:sz w:val="28"/>
          <w:szCs w:val="28"/>
        </w:rPr>
        <w:t>o not engaging</w:t>
      </w:r>
      <w:r w:rsidR="0088267C">
        <w:rPr>
          <w:rFonts w:ascii="Times New Roman" w:hAnsi="Times New Roman" w:cs="Times New Roman"/>
          <w:sz w:val="28"/>
          <w:szCs w:val="28"/>
        </w:rPr>
        <w:t>”</w:t>
      </w:r>
      <w:r w:rsidR="008E3155">
        <w:rPr>
          <w:rFonts w:ascii="Times New Roman" w:hAnsi="Times New Roman" w:cs="Times New Roman"/>
          <w:sz w:val="28"/>
          <w:szCs w:val="28"/>
        </w:rPr>
        <w:t xml:space="preserve">. </w:t>
      </w:r>
      <w:r w:rsidR="006E57DC">
        <w:rPr>
          <w:rFonts w:ascii="Times New Roman" w:hAnsi="Times New Roman" w:cs="Times New Roman"/>
          <w:sz w:val="28"/>
          <w:szCs w:val="28"/>
        </w:rPr>
        <w:t>But a</w:t>
      </w:r>
      <w:r w:rsidR="002B3AD4">
        <w:rPr>
          <w:rFonts w:ascii="Times New Roman" w:hAnsi="Times New Roman" w:cs="Times New Roman"/>
          <w:sz w:val="28"/>
          <w:szCs w:val="28"/>
        </w:rPr>
        <w:t xml:space="preserve">s the theme of the reception – “Two Great Nations. One Glorious Future” </w:t>
      </w:r>
      <w:r w:rsidR="006E57DC">
        <w:rPr>
          <w:rFonts w:ascii="Times New Roman" w:hAnsi="Times New Roman" w:cs="Times New Roman"/>
          <w:sz w:val="28"/>
          <w:szCs w:val="28"/>
        </w:rPr>
        <w:t xml:space="preserve">– </w:t>
      </w:r>
      <w:r w:rsidR="002B3AD4">
        <w:rPr>
          <w:rFonts w:ascii="Times New Roman" w:hAnsi="Times New Roman" w:cs="Times New Roman"/>
          <w:sz w:val="28"/>
          <w:szCs w:val="28"/>
        </w:rPr>
        <w:t xml:space="preserve">implies, </w:t>
      </w:r>
      <w:r w:rsidR="006E57DC">
        <w:rPr>
          <w:rFonts w:ascii="Times New Roman" w:hAnsi="Times New Roman" w:cs="Times New Roman"/>
          <w:sz w:val="28"/>
          <w:szCs w:val="28"/>
        </w:rPr>
        <w:t xml:space="preserve">Modi has </w:t>
      </w:r>
      <w:r w:rsidR="003A7C8C">
        <w:rPr>
          <w:rFonts w:ascii="Times New Roman" w:hAnsi="Times New Roman" w:cs="Times New Roman"/>
          <w:sz w:val="28"/>
          <w:szCs w:val="28"/>
        </w:rPr>
        <w:t xml:space="preserve">clearly </w:t>
      </w:r>
      <w:r w:rsidR="006E57DC">
        <w:rPr>
          <w:rFonts w:ascii="Times New Roman" w:hAnsi="Times New Roman" w:cs="Times New Roman"/>
          <w:sz w:val="28"/>
          <w:szCs w:val="28"/>
        </w:rPr>
        <w:t xml:space="preserve">been </w:t>
      </w:r>
      <w:r w:rsidR="00261041">
        <w:rPr>
          <w:rFonts w:ascii="Times New Roman" w:hAnsi="Times New Roman" w:cs="Times New Roman"/>
          <w:sz w:val="28"/>
          <w:szCs w:val="28"/>
        </w:rPr>
        <w:t xml:space="preserve">completely </w:t>
      </w:r>
      <w:r w:rsidR="003A7C8C">
        <w:rPr>
          <w:rFonts w:ascii="Times New Roman" w:hAnsi="Times New Roman" w:cs="Times New Roman"/>
          <w:sz w:val="28"/>
          <w:szCs w:val="28"/>
        </w:rPr>
        <w:t>rehabilitated in Britain</w:t>
      </w:r>
      <w:r w:rsidR="00261041">
        <w:rPr>
          <w:rFonts w:ascii="Times New Roman" w:hAnsi="Times New Roman" w:cs="Times New Roman"/>
          <w:sz w:val="28"/>
          <w:szCs w:val="28"/>
        </w:rPr>
        <w:t xml:space="preserve">. </w:t>
      </w:r>
      <w:r w:rsidR="00EF30B9">
        <w:rPr>
          <w:rFonts w:ascii="Times New Roman" w:hAnsi="Times New Roman" w:cs="Times New Roman"/>
          <w:sz w:val="28"/>
          <w:szCs w:val="28"/>
        </w:rPr>
        <w:t>For the rhetoric “Two Great Nations. One Glorious Future” erases the violence with which Modi’s career has been and continues to be enmeshed</w:t>
      </w:r>
      <w:r w:rsidR="00A530C3">
        <w:rPr>
          <w:rFonts w:ascii="Times New Roman" w:hAnsi="Times New Roman" w:cs="Times New Roman"/>
          <w:sz w:val="28"/>
          <w:szCs w:val="28"/>
        </w:rPr>
        <w:t xml:space="preserve">, as </w:t>
      </w:r>
      <w:r w:rsidR="002B389C">
        <w:rPr>
          <w:rFonts w:ascii="Times New Roman" w:hAnsi="Times New Roman" w:cs="Times New Roman"/>
          <w:sz w:val="28"/>
          <w:szCs w:val="28"/>
        </w:rPr>
        <w:t xml:space="preserve">testified by </w:t>
      </w:r>
      <w:r w:rsidR="00A530C3">
        <w:rPr>
          <w:rFonts w:ascii="Times New Roman" w:hAnsi="Times New Roman" w:cs="Times New Roman"/>
          <w:sz w:val="28"/>
          <w:szCs w:val="28"/>
        </w:rPr>
        <w:t xml:space="preserve">the horrific acts of violence that have been perpetrated against Muslims </w:t>
      </w:r>
      <w:r w:rsidR="00923ACC">
        <w:rPr>
          <w:rFonts w:ascii="Times New Roman" w:hAnsi="Times New Roman" w:cs="Times New Roman"/>
          <w:sz w:val="28"/>
          <w:szCs w:val="28"/>
        </w:rPr>
        <w:t xml:space="preserve">and other marginal groups </w:t>
      </w:r>
      <w:r w:rsidR="00A530C3">
        <w:rPr>
          <w:rFonts w:ascii="Times New Roman" w:hAnsi="Times New Roman" w:cs="Times New Roman"/>
          <w:sz w:val="28"/>
          <w:szCs w:val="28"/>
        </w:rPr>
        <w:t xml:space="preserve">in India by supporters of Modi’s party, the </w:t>
      </w:r>
      <w:proofErr w:type="spellStart"/>
      <w:r w:rsidR="00A530C3">
        <w:rPr>
          <w:rFonts w:ascii="Times New Roman" w:hAnsi="Times New Roman" w:cs="Times New Roman"/>
          <w:sz w:val="28"/>
          <w:szCs w:val="28"/>
        </w:rPr>
        <w:t>Bharatiya</w:t>
      </w:r>
      <w:proofErr w:type="spellEnd"/>
      <w:r w:rsidR="00A530C3">
        <w:rPr>
          <w:rFonts w:ascii="Times New Roman" w:hAnsi="Times New Roman" w:cs="Times New Roman"/>
          <w:sz w:val="28"/>
          <w:szCs w:val="28"/>
        </w:rPr>
        <w:t xml:space="preserve"> Janata Party (BJP), since </w:t>
      </w:r>
      <w:r w:rsidR="002B389C">
        <w:rPr>
          <w:rFonts w:ascii="Times New Roman" w:hAnsi="Times New Roman" w:cs="Times New Roman"/>
          <w:sz w:val="28"/>
          <w:szCs w:val="28"/>
        </w:rPr>
        <w:t xml:space="preserve">its assumption of political power last year – and which Modi </w:t>
      </w:r>
      <w:r w:rsidR="00B43AFF">
        <w:rPr>
          <w:rFonts w:ascii="Times New Roman" w:hAnsi="Times New Roman" w:cs="Times New Roman"/>
          <w:sz w:val="28"/>
          <w:szCs w:val="28"/>
        </w:rPr>
        <w:t xml:space="preserve">has done nothing to halt or condemn. </w:t>
      </w:r>
    </w:p>
    <w:p w14:paraId="6863E6E8" w14:textId="77777777" w:rsidR="00D77D04" w:rsidRDefault="00A530C3" w:rsidP="00751D7B">
      <w:pPr>
        <w:rPr>
          <w:rFonts w:ascii="Times New Roman" w:hAnsi="Times New Roman" w:cs="Times New Roman"/>
          <w:sz w:val="28"/>
          <w:szCs w:val="28"/>
        </w:rPr>
      </w:pPr>
      <w:r>
        <w:rPr>
          <w:rFonts w:ascii="Times New Roman" w:hAnsi="Times New Roman" w:cs="Times New Roman"/>
          <w:sz w:val="28"/>
          <w:szCs w:val="28"/>
        </w:rPr>
        <w:t xml:space="preserve">But in order to truly understand the reason for Modi’s </w:t>
      </w:r>
      <w:r w:rsidR="00923ACC">
        <w:rPr>
          <w:rFonts w:ascii="Times New Roman" w:hAnsi="Times New Roman" w:cs="Times New Roman"/>
          <w:sz w:val="28"/>
          <w:szCs w:val="28"/>
        </w:rPr>
        <w:t>rehabilitation</w:t>
      </w:r>
      <w:r>
        <w:rPr>
          <w:rFonts w:ascii="Times New Roman" w:hAnsi="Times New Roman" w:cs="Times New Roman"/>
          <w:sz w:val="28"/>
          <w:szCs w:val="28"/>
        </w:rPr>
        <w:t xml:space="preserve"> in the UK we need to consider not only Modi’s inglorious past, but Britain’s.</w:t>
      </w:r>
      <w:r w:rsidR="00CC52F9">
        <w:rPr>
          <w:rFonts w:ascii="Times New Roman" w:hAnsi="Times New Roman" w:cs="Times New Roman"/>
          <w:sz w:val="28"/>
          <w:szCs w:val="28"/>
        </w:rPr>
        <w:t xml:space="preserve"> Framing India and Britain simply as “two great nations” with a “glorious future” </w:t>
      </w:r>
      <w:r w:rsidR="00755689">
        <w:rPr>
          <w:rFonts w:ascii="Times New Roman" w:hAnsi="Times New Roman" w:cs="Times New Roman"/>
          <w:sz w:val="28"/>
          <w:szCs w:val="28"/>
        </w:rPr>
        <w:t xml:space="preserve">conveniently elides the fact that Britain </w:t>
      </w:r>
      <w:r w:rsidR="00A7387A">
        <w:rPr>
          <w:rFonts w:ascii="Times New Roman" w:hAnsi="Times New Roman" w:cs="Times New Roman"/>
          <w:sz w:val="28"/>
          <w:szCs w:val="28"/>
        </w:rPr>
        <w:t>conquered and then</w:t>
      </w:r>
      <w:r w:rsidR="00106D2D">
        <w:rPr>
          <w:rFonts w:ascii="Times New Roman" w:hAnsi="Times New Roman" w:cs="Times New Roman"/>
          <w:sz w:val="28"/>
          <w:szCs w:val="28"/>
        </w:rPr>
        <w:t xml:space="preserve"> colonized the Indian subcontinent</w:t>
      </w:r>
      <w:r w:rsidR="00A7387A">
        <w:rPr>
          <w:rFonts w:ascii="Times New Roman" w:hAnsi="Times New Roman" w:cs="Times New Roman"/>
          <w:sz w:val="28"/>
          <w:szCs w:val="28"/>
        </w:rPr>
        <w:t xml:space="preserve"> </w:t>
      </w:r>
      <w:r w:rsidR="00106D2D">
        <w:rPr>
          <w:rFonts w:ascii="Times New Roman" w:hAnsi="Times New Roman" w:cs="Times New Roman"/>
          <w:sz w:val="28"/>
          <w:szCs w:val="28"/>
        </w:rPr>
        <w:t>– colonization that was dependent</w:t>
      </w:r>
      <w:r w:rsidR="00086DF4">
        <w:rPr>
          <w:rFonts w:ascii="Times New Roman" w:hAnsi="Times New Roman" w:cs="Times New Roman"/>
          <w:sz w:val="28"/>
          <w:szCs w:val="28"/>
        </w:rPr>
        <w:t xml:space="preserve"> </w:t>
      </w:r>
      <w:r w:rsidR="008D288F">
        <w:rPr>
          <w:rFonts w:ascii="Times New Roman" w:hAnsi="Times New Roman" w:cs="Times New Roman"/>
          <w:sz w:val="28"/>
          <w:szCs w:val="28"/>
        </w:rPr>
        <w:t>on violence.</w:t>
      </w:r>
      <w:r w:rsidR="006A6D66">
        <w:rPr>
          <w:rFonts w:ascii="Times New Roman" w:hAnsi="Times New Roman" w:cs="Times New Roman"/>
          <w:sz w:val="28"/>
          <w:szCs w:val="28"/>
        </w:rPr>
        <w:t xml:space="preserve"> The exoneration of Modi, and his celebratory visit to the UK, therefore reveal less about the ways in which Modi has managed to reinvent his past, than they do about the way Britain has. </w:t>
      </w:r>
      <w:r w:rsidR="00ED38DE">
        <w:rPr>
          <w:rFonts w:ascii="Times New Roman" w:hAnsi="Times New Roman" w:cs="Times New Roman"/>
          <w:sz w:val="28"/>
          <w:szCs w:val="28"/>
        </w:rPr>
        <w:t xml:space="preserve">They are simply </w:t>
      </w:r>
      <w:r w:rsidR="007F0E32">
        <w:rPr>
          <w:rFonts w:ascii="Times New Roman" w:hAnsi="Times New Roman" w:cs="Times New Roman"/>
          <w:sz w:val="28"/>
          <w:szCs w:val="28"/>
        </w:rPr>
        <w:t xml:space="preserve">emblematic of the ways in which rhetoric </w:t>
      </w:r>
      <w:r w:rsidR="00D31635">
        <w:rPr>
          <w:rFonts w:ascii="Times New Roman" w:hAnsi="Times New Roman" w:cs="Times New Roman"/>
          <w:sz w:val="28"/>
          <w:szCs w:val="28"/>
        </w:rPr>
        <w:t xml:space="preserve">continues to be skilfully employed to silence the violence of Britain’s </w:t>
      </w:r>
      <w:r w:rsidR="00D31635">
        <w:rPr>
          <w:rFonts w:ascii="Times New Roman" w:hAnsi="Times New Roman" w:cs="Times New Roman"/>
          <w:sz w:val="28"/>
          <w:szCs w:val="28"/>
        </w:rPr>
        <w:lastRenderedPageBreak/>
        <w:t xml:space="preserve">colonial past – in particular, through displacing </w:t>
      </w:r>
      <w:r w:rsidR="00A6360F">
        <w:rPr>
          <w:rFonts w:ascii="Times New Roman" w:hAnsi="Times New Roman" w:cs="Times New Roman"/>
          <w:sz w:val="28"/>
          <w:szCs w:val="28"/>
        </w:rPr>
        <w:t xml:space="preserve">endemic, </w:t>
      </w:r>
      <w:r w:rsidR="007F1446">
        <w:rPr>
          <w:rFonts w:ascii="Times New Roman" w:hAnsi="Times New Roman" w:cs="Times New Roman"/>
          <w:sz w:val="28"/>
          <w:szCs w:val="28"/>
        </w:rPr>
        <w:t>systemic violence onto</w:t>
      </w:r>
      <w:r w:rsidR="00D31635">
        <w:rPr>
          <w:rFonts w:ascii="Times New Roman" w:hAnsi="Times New Roman" w:cs="Times New Roman"/>
          <w:sz w:val="28"/>
          <w:szCs w:val="28"/>
        </w:rPr>
        <w:t xml:space="preserve"> what English professor Purnima Bose refers to </w:t>
      </w:r>
      <w:r w:rsidR="00F53366">
        <w:rPr>
          <w:rFonts w:ascii="Times New Roman" w:hAnsi="Times New Roman" w:cs="Times New Roman"/>
          <w:sz w:val="28"/>
          <w:szCs w:val="28"/>
        </w:rPr>
        <w:t>as “rogue colonial individuals</w:t>
      </w:r>
      <w:r w:rsidR="00D31635">
        <w:rPr>
          <w:rFonts w:ascii="Times New Roman" w:hAnsi="Times New Roman" w:cs="Times New Roman"/>
          <w:sz w:val="28"/>
          <w:szCs w:val="28"/>
        </w:rPr>
        <w:t>”.</w:t>
      </w:r>
    </w:p>
    <w:p w14:paraId="5B9E3BC7" w14:textId="77777777" w:rsidR="00E370F9" w:rsidRDefault="004A375B" w:rsidP="00751D7B">
      <w:pPr>
        <w:rPr>
          <w:rFonts w:ascii="Times New Roman" w:hAnsi="Times New Roman" w:cs="Times New Roman"/>
          <w:sz w:val="28"/>
          <w:szCs w:val="28"/>
        </w:rPr>
      </w:pPr>
      <w:r>
        <w:rPr>
          <w:rFonts w:ascii="Times New Roman" w:hAnsi="Times New Roman" w:cs="Times New Roman"/>
          <w:sz w:val="28"/>
          <w:szCs w:val="28"/>
        </w:rPr>
        <w:t>A rogue</w:t>
      </w:r>
      <w:r w:rsidR="00923ACC">
        <w:rPr>
          <w:rFonts w:ascii="Times New Roman" w:hAnsi="Times New Roman" w:cs="Times New Roman"/>
          <w:sz w:val="28"/>
          <w:szCs w:val="28"/>
        </w:rPr>
        <w:t xml:space="preserve"> colonial individual </w:t>
      </w:r>
      <w:r w:rsidR="00D77D04">
        <w:rPr>
          <w:rFonts w:ascii="Times New Roman" w:hAnsi="Times New Roman" w:cs="Times New Roman"/>
          <w:sz w:val="28"/>
          <w:szCs w:val="28"/>
        </w:rPr>
        <w:t xml:space="preserve">is a colonial official </w:t>
      </w:r>
      <w:r>
        <w:rPr>
          <w:rFonts w:ascii="Times New Roman" w:hAnsi="Times New Roman" w:cs="Times New Roman"/>
          <w:sz w:val="28"/>
          <w:szCs w:val="28"/>
        </w:rPr>
        <w:t xml:space="preserve">who is essentially </w:t>
      </w:r>
      <w:r w:rsidR="00D77D04">
        <w:rPr>
          <w:rFonts w:ascii="Times New Roman" w:hAnsi="Times New Roman" w:cs="Times New Roman"/>
          <w:sz w:val="28"/>
          <w:szCs w:val="28"/>
        </w:rPr>
        <w:t xml:space="preserve">criminalized for engaging in excessive brutality against ‘natives’ </w:t>
      </w:r>
      <w:r w:rsidR="00C1457A">
        <w:rPr>
          <w:rFonts w:ascii="Times New Roman" w:hAnsi="Times New Roman" w:cs="Times New Roman"/>
          <w:sz w:val="28"/>
          <w:szCs w:val="28"/>
        </w:rPr>
        <w:t>as a means of distancing</w:t>
      </w:r>
      <w:r w:rsidR="00D77D04">
        <w:rPr>
          <w:rFonts w:ascii="Times New Roman" w:hAnsi="Times New Roman" w:cs="Times New Roman"/>
          <w:sz w:val="28"/>
          <w:szCs w:val="28"/>
        </w:rPr>
        <w:t xml:space="preserve"> colonial regimes f</w:t>
      </w:r>
      <w:r w:rsidR="00C1457A">
        <w:rPr>
          <w:rFonts w:ascii="Times New Roman" w:hAnsi="Times New Roman" w:cs="Times New Roman"/>
          <w:sz w:val="28"/>
          <w:szCs w:val="28"/>
        </w:rPr>
        <w:t xml:space="preserve">rom their constitutive violence. </w:t>
      </w:r>
      <w:r w:rsidR="00C32166">
        <w:rPr>
          <w:rFonts w:ascii="Times New Roman" w:hAnsi="Times New Roman" w:cs="Times New Roman"/>
          <w:sz w:val="28"/>
          <w:szCs w:val="28"/>
        </w:rPr>
        <w:t xml:space="preserve">Bose uses the example of General Reginald Dyer </w:t>
      </w:r>
      <w:r w:rsidR="002B1FD0">
        <w:rPr>
          <w:rFonts w:ascii="Times New Roman" w:hAnsi="Times New Roman" w:cs="Times New Roman"/>
          <w:sz w:val="28"/>
          <w:szCs w:val="28"/>
        </w:rPr>
        <w:t xml:space="preserve">and the Amritsar massacre </w:t>
      </w:r>
      <w:r w:rsidR="00C32166">
        <w:rPr>
          <w:rFonts w:ascii="Times New Roman" w:hAnsi="Times New Roman" w:cs="Times New Roman"/>
          <w:sz w:val="28"/>
          <w:szCs w:val="28"/>
        </w:rPr>
        <w:t>to illustrate how this process works. On April 13</w:t>
      </w:r>
      <w:r w:rsidR="00C32166" w:rsidRPr="00C32166">
        <w:rPr>
          <w:rFonts w:ascii="Times New Roman" w:hAnsi="Times New Roman" w:cs="Times New Roman"/>
          <w:sz w:val="28"/>
          <w:szCs w:val="28"/>
          <w:vertAlign w:val="superscript"/>
        </w:rPr>
        <w:t>th</w:t>
      </w:r>
      <w:r w:rsidR="00C32166">
        <w:rPr>
          <w:rFonts w:ascii="Times New Roman" w:hAnsi="Times New Roman" w:cs="Times New Roman"/>
          <w:sz w:val="28"/>
          <w:szCs w:val="28"/>
        </w:rPr>
        <w:t xml:space="preserve">, 1919, Dyer ordered his soldiers to fire on an unarmed crowd of between 10-20,000 </w:t>
      </w:r>
      <w:r w:rsidR="00B369AD">
        <w:rPr>
          <w:rFonts w:ascii="Times New Roman" w:hAnsi="Times New Roman" w:cs="Times New Roman"/>
          <w:sz w:val="28"/>
          <w:szCs w:val="28"/>
        </w:rPr>
        <w:t xml:space="preserve">unarmed </w:t>
      </w:r>
      <w:r w:rsidR="00C32166">
        <w:rPr>
          <w:rFonts w:ascii="Times New Roman" w:hAnsi="Times New Roman" w:cs="Times New Roman"/>
          <w:sz w:val="28"/>
          <w:szCs w:val="28"/>
        </w:rPr>
        <w:t>people</w:t>
      </w:r>
      <w:r w:rsidR="0038247B">
        <w:rPr>
          <w:rFonts w:ascii="Times New Roman" w:hAnsi="Times New Roman" w:cs="Times New Roman"/>
          <w:sz w:val="28"/>
          <w:szCs w:val="28"/>
        </w:rPr>
        <w:t xml:space="preserve"> who had gathered in an enclosed compound known as Jallianwala Bagh</w:t>
      </w:r>
      <w:r w:rsidR="00B369AD">
        <w:rPr>
          <w:rFonts w:ascii="Times New Roman" w:hAnsi="Times New Roman" w:cs="Times New Roman"/>
          <w:sz w:val="28"/>
          <w:szCs w:val="28"/>
        </w:rPr>
        <w:t>, in the Punjabi city of Amritsar,</w:t>
      </w:r>
      <w:r w:rsidR="0038247B">
        <w:rPr>
          <w:rFonts w:ascii="Times New Roman" w:hAnsi="Times New Roman" w:cs="Times New Roman"/>
          <w:sz w:val="28"/>
          <w:szCs w:val="28"/>
        </w:rPr>
        <w:t xml:space="preserve"> to hold a </w:t>
      </w:r>
      <w:r w:rsidR="00B369AD">
        <w:rPr>
          <w:rFonts w:ascii="Times New Roman" w:hAnsi="Times New Roman" w:cs="Times New Roman"/>
          <w:sz w:val="28"/>
          <w:szCs w:val="28"/>
        </w:rPr>
        <w:t xml:space="preserve">protest meeting against the </w:t>
      </w:r>
      <w:proofErr w:type="spellStart"/>
      <w:r w:rsidR="00B369AD">
        <w:rPr>
          <w:rFonts w:ascii="Times New Roman" w:hAnsi="Times New Roman" w:cs="Times New Roman"/>
          <w:sz w:val="28"/>
          <w:szCs w:val="28"/>
        </w:rPr>
        <w:t>Rowlatt</w:t>
      </w:r>
      <w:proofErr w:type="spellEnd"/>
      <w:r w:rsidR="00B369AD">
        <w:rPr>
          <w:rFonts w:ascii="Times New Roman" w:hAnsi="Times New Roman" w:cs="Times New Roman"/>
          <w:sz w:val="28"/>
          <w:szCs w:val="28"/>
        </w:rPr>
        <w:t xml:space="preserve"> Act, which allowed for detention without trial. Dyer gave no warning before his troops began firing a hail of bullets that lasted ten minutes</w:t>
      </w:r>
      <w:r w:rsidR="00E15801">
        <w:rPr>
          <w:rFonts w:ascii="Times New Roman" w:hAnsi="Times New Roman" w:cs="Times New Roman"/>
          <w:sz w:val="28"/>
          <w:szCs w:val="28"/>
        </w:rPr>
        <w:t>,</w:t>
      </w:r>
      <w:r w:rsidR="00B369AD">
        <w:rPr>
          <w:rFonts w:ascii="Times New Roman" w:hAnsi="Times New Roman" w:cs="Times New Roman"/>
          <w:sz w:val="28"/>
          <w:szCs w:val="28"/>
        </w:rPr>
        <w:t xml:space="preserve"> and that only ceased when t</w:t>
      </w:r>
      <w:r w:rsidR="00923ACC">
        <w:rPr>
          <w:rFonts w:ascii="Times New Roman" w:hAnsi="Times New Roman" w:cs="Times New Roman"/>
          <w:sz w:val="28"/>
          <w:szCs w:val="28"/>
        </w:rPr>
        <w:t>hey ran out of ammunit</w:t>
      </w:r>
      <w:r w:rsidR="00DF003C">
        <w:rPr>
          <w:rFonts w:ascii="Times New Roman" w:hAnsi="Times New Roman" w:cs="Times New Roman"/>
          <w:sz w:val="28"/>
          <w:szCs w:val="28"/>
        </w:rPr>
        <w:t>ion. Such carnage resulted</w:t>
      </w:r>
      <w:r w:rsidR="00065C33">
        <w:rPr>
          <w:rFonts w:ascii="Times New Roman" w:hAnsi="Times New Roman" w:cs="Times New Roman"/>
          <w:sz w:val="28"/>
          <w:szCs w:val="28"/>
        </w:rPr>
        <w:t xml:space="preserve">, according to one official estimate, </w:t>
      </w:r>
      <w:r w:rsidR="00DF003C">
        <w:rPr>
          <w:rFonts w:ascii="Times New Roman" w:hAnsi="Times New Roman" w:cs="Times New Roman"/>
          <w:sz w:val="28"/>
          <w:szCs w:val="28"/>
        </w:rPr>
        <w:t>in a death toll of over a thousand people</w:t>
      </w:r>
      <w:r w:rsidR="00086DF4">
        <w:rPr>
          <w:rFonts w:ascii="Times New Roman" w:hAnsi="Times New Roman" w:cs="Times New Roman"/>
          <w:sz w:val="28"/>
          <w:szCs w:val="28"/>
        </w:rPr>
        <w:t xml:space="preserve">, </w:t>
      </w:r>
      <w:r w:rsidR="009E5F79">
        <w:rPr>
          <w:rFonts w:ascii="Times New Roman" w:hAnsi="Times New Roman" w:cs="Times New Roman"/>
          <w:sz w:val="28"/>
          <w:szCs w:val="28"/>
        </w:rPr>
        <w:t>with</w:t>
      </w:r>
      <w:r w:rsidR="00923ACC">
        <w:rPr>
          <w:rFonts w:ascii="Times New Roman" w:hAnsi="Times New Roman" w:cs="Times New Roman"/>
          <w:sz w:val="28"/>
          <w:szCs w:val="28"/>
        </w:rPr>
        <w:t xml:space="preserve"> </w:t>
      </w:r>
      <w:r w:rsidR="00DF003C">
        <w:rPr>
          <w:rFonts w:ascii="Times New Roman" w:hAnsi="Times New Roman" w:cs="Times New Roman"/>
          <w:sz w:val="28"/>
          <w:szCs w:val="28"/>
        </w:rPr>
        <w:t xml:space="preserve">more than 1,200 others </w:t>
      </w:r>
      <w:r w:rsidR="00923ACC">
        <w:rPr>
          <w:rFonts w:ascii="Times New Roman" w:hAnsi="Times New Roman" w:cs="Times New Roman"/>
          <w:sz w:val="28"/>
          <w:szCs w:val="28"/>
        </w:rPr>
        <w:t xml:space="preserve">wounded. </w:t>
      </w:r>
    </w:p>
    <w:p w14:paraId="606837E7" w14:textId="77777777" w:rsidR="008E0EE9" w:rsidRDefault="002F2335" w:rsidP="00751D7B">
      <w:pPr>
        <w:rPr>
          <w:rFonts w:ascii="Times New Roman" w:hAnsi="Times New Roman" w:cs="Times New Roman"/>
          <w:sz w:val="28"/>
          <w:szCs w:val="28"/>
        </w:rPr>
      </w:pPr>
      <w:r>
        <w:rPr>
          <w:rFonts w:ascii="Times New Roman" w:hAnsi="Times New Roman" w:cs="Times New Roman"/>
          <w:sz w:val="28"/>
          <w:szCs w:val="28"/>
        </w:rPr>
        <w:t>In India Dyer rapidly acquired the epithet “the Butcher of Amritsar”, with the main political organ of anti-colonial opposition, the Indian National Congress, referr</w:t>
      </w:r>
      <w:r w:rsidR="00D45386">
        <w:rPr>
          <w:rFonts w:ascii="Times New Roman" w:hAnsi="Times New Roman" w:cs="Times New Roman"/>
          <w:sz w:val="28"/>
          <w:szCs w:val="28"/>
        </w:rPr>
        <w:t>in</w:t>
      </w:r>
      <w:r w:rsidR="008E3155">
        <w:rPr>
          <w:rFonts w:ascii="Times New Roman" w:hAnsi="Times New Roman" w:cs="Times New Roman"/>
          <w:sz w:val="28"/>
          <w:szCs w:val="28"/>
        </w:rPr>
        <w:t>g</w:t>
      </w:r>
      <w:r>
        <w:rPr>
          <w:rFonts w:ascii="Times New Roman" w:hAnsi="Times New Roman" w:cs="Times New Roman"/>
          <w:sz w:val="28"/>
          <w:szCs w:val="28"/>
        </w:rPr>
        <w:t xml:space="preserve"> to </w:t>
      </w:r>
      <w:r w:rsidR="00F06B93">
        <w:rPr>
          <w:rFonts w:ascii="Times New Roman" w:hAnsi="Times New Roman" w:cs="Times New Roman"/>
          <w:sz w:val="28"/>
          <w:szCs w:val="28"/>
        </w:rPr>
        <w:t>him</w:t>
      </w:r>
      <w:r>
        <w:rPr>
          <w:rFonts w:ascii="Times New Roman" w:hAnsi="Times New Roman" w:cs="Times New Roman"/>
          <w:sz w:val="28"/>
          <w:szCs w:val="28"/>
        </w:rPr>
        <w:t xml:space="preserve"> in its report on the massacre as “depraved” and his actions a “crime against humanity”. In</w:t>
      </w:r>
      <w:r w:rsidR="008E0EE9">
        <w:rPr>
          <w:rFonts w:ascii="Times New Roman" w:hAnsi="Times New Roman" w:cs="Times New Roman"/>
          <w:sz w:val="28"/>
          <w:szCs w:val="28"/>
        </w:rPr>
        <w:t xml:space="preserve"> Britain </w:t>
      </w:r>
      <w:r>
        <w:rPr>
          <w:rFonts w:ascii="Times New Roman" w:hAnsi="Times New Roman" w:cs="Times New Roman"/>
          <w:sz w:val="28"/>
          <w:szCs w:val="28"/>
        </w:rPr>
        <w:t xml:space="preserve">reaction </w:t>
      </w:r>
      <w:r w:rsidR="008E0EE9">
        <w:rPr>
          <w:rFonts w:ascii="Times New Roman" w:hAnsi="Times New Roman" w:cs="Times New Roman"/>
          <w:sz w:val="28"/>
          <w:szCs w:val="28"/>
        </w:rPr>
        <w:t xml:space="preserve">to Dyer’s actions </w:t>
      </w:r>
      <w:r>
        <w:rPr>
          <w:rFonts w:ascii="Times New Roman" w:hAnsi="Times New Roman" w:cs="Times New Roman"/>
          <w:sz w:val="28"/>
          <w:szCs w:val="28"/>
        </w:rPr>
        <w:t>were mixed. For s</w:t>
      </w:r>
      <w:r w:rsidR="008E0EE9">
        <w:rPr>
          <w:rFonts w:ascii="Times New Roman" w:hAnsi="Times New Roman" w:cs="Times New Roman"/>
          <w:sz w:val="28"/>
          <w:szCs w:val="28"/>
        </w:rPr>
        <w:t xml:space="preserve">upporters </w:t>
      </w:r>
      <w:r>
        <w:rPr>
          <w:rFonts w:ascii="Times New Roman" w:hAnsi="Times New Roman" w:cs="Times New Roman"/>
          <w:sz w:val="28"/>
          <w:szCs w:val="28"/>
        </w:rPr>
        <w:t xml:space="preserve">such as Rudyard Kipling, Dyer was </w:t>
      </w:r>
      <w:r w:rsidR="008E0EE9">
        <w:rPr>
          <w:rFonts w:ascii="Times New Roman" w:hAnsi="Times New Roman" w:cs="Times New Roman"/>
          <w:sz w:val="28"/>
          <w:szCs w:val="28"/>
        </w:rPr>
        <w:t xml:space="preserve">“the </w:t>
      </w:r>
      <w:r w:rsidR="00574FBB">
        <w:rPr>
          <w:rFonts w:ascii="Times New Roman" w:hAnsi="Times New Roman" w:cs="Times New Roman"/>
          <w:sz w:val="28"/>
          <w:szCs w:val="28"/>
        </w:rPr>
        <w:t>man who saved India</w:t>
      </w:r>
      <w:r w:rsidR="008E0EE9">
        <w:rPr>
          <w:rFonts w:ascii="Times New Roman" w:hAnsi="Times New Roman" w:cs="Times New Roman"/>
          <w:sz w:val="28"/>
          <w:szCs w:val="28"/>
        </w:rPr>
        <w:t xml:space="preserve">” </w:t>
      </w:r>
      <w:r>
        <w:rPr>
          <w:rFonts w:ascii="Times New Roman" w:hAnsi="Times New Roman" w:cs="Times New Roman"/>
          <w:sz w:val="28"/>
          <w:szCs w:val="28"/>
        </w:rPr>
        <w:t>(</w:t>
      </w:r>
      <w:r w:rsidR="008E0EE9">
        <w:rPr>
          <w:rFonts w:ascii="Times New Roman" w:hAnsi="Times New Roman" w:cs="Times New Roman"/>
          <w:sz w:val="28"/>
          <w:szCs w:val="28"/>
        </w:rPr>
        <w:t xml:space="preserve">for, apparently, </w:t>
      </w:r>
      <w:r w:rsidR="00574FBB">
        <w:rPr>
          <w:rFonts w:ascii="Times New Roman" w:hAnsi="Times New Roman" w:cs="Times New Roman"/>
          <w:sz w:val="28"/>
          <w:szCs w:val="28"/>
        </w:rPr>
        <w:t>staving off</w:t>
      </w:r>
      <w:r w:rsidR="008E0EE9">
        <w:rPr>
          <w:rFonts w:ascii="Times New Roman" w:hAnsi="Times New Roman" w:cs="Times New Roman"/>
          <w:sz w:val="28"/>
          <w:szCs w:val="28"/>
        </w:rPr>
        <w:t xml:space="preserve"> a rebellion that, as even the official investigation into the massacre observed, </w:t>
      </w:r>
      <w:r w:rsidR="00DA74D1">
        <w:rPr>
          <w:rFonts w:ascii="Times New Roman" w:hAnsi="Times New Roman" w:cs="Times New Roman"/>
          <w:sz w:val="28"/>
          <w:szCs w:val="28"/>
        </w:rPr>
        <w:t>showed</w:t>
      </w:r>
      <w:r w:rsidR="008E0EE9">
        <w:rPr>
          <w:rFonts w:ascii="Times New Roman" w:hAnsi="Times New Roman" w:cs="Times New Roman"/>
          <w:sz w:val="28"/>
          <w:szCs w:val="28"/>
        </w:rPr>
        <w:t xml:space="preserve"> no signs of</w:t>
      </w:r>
      <w:r w:rsidR="00574FBB">
        <w:rPr>
          <w:rFonts w:ascii="Times New Roman" w:hAnsi="Times New Roman" w:cs="Times New Roman"/>
          <w:sz w:val="28"/>
          <w:szCs w:val="28"/>
        </w:rPr>
        <w:t xml:space="preserve"> </w:t>
      </w:r>
      <w:r w:rsidR="00DA74D1">
        <w:rPr>
          <w:rFonts w:ascii="Times New Roman" w:hAnsi="Times New Roman" w:cs="Times New Roman"/>
          <w:sz w:val="28"/>
          <w:szCs w:val="28"/>
        </w:rPr>
        <w:t>erupting</w:t>
      </w:r>
      <w:r w:rsidR="00F06B93">
        <w:rPr>
          <w:rFonts w:ascii="Times New Roman" w:hAnsi="Times New Roman" w:cs="Times New Roman"/>
          <w:sz w:val="28"/>
          <w:szCs w:val="28"/>
        </w:rPr>
        <w:t>)</w:t>
      </w:r>
      <w:r w:rsidR="00574FBB">
        <w:rPr>
          <w:rFonts w:ascii="Times New Roman" w:hAnsi="Times New Roman" w:cs="Times New Roman"/>
          <w:sz w:val="28"/>
          <w:szCs w:val="28"/>
        </w:rPr>
        <w:t xml:space="preserve">. </w:t>
      </w:r>
      <w:r>
        <w:rPr>
          <w:rFonts w:ascii="Times New Roman" w:hAnsi="Times New Roman" w:cs="Times New Roman"/>
          <w:sz w:val="28"/>
          <w:szCs w:val="28"/>
        </w:rPr>
        <w:t>Opponents, on the other hand, regarded Dyer’</w:t>
      </w:r>
      <w:r w:rsidR="0008719B">
        <w:rPr>
          <w:rFonts w:ascii="Times New Roman" w:hAnsi="Times New Roman" w:cs="Times New Roman"/>
          <w:sz w:val="28"/>
          <w:szCs w:val="28"/>
        </w:rPr>
        <w:t>s behaviour as barbaric, exceptional and aberrant</w:t>
      </w:r>
      <w:r>
        <w:rPr>
          <w:rFonts w:ascii="Times New Roman" w:hAnsi="Times New Roman" w:cs="Times New Roman"/>
          <w:sz w:val="28"/>
          <w:szCs w:val="28"/>
        </w:rPr>
        <w:t xml:space="preserve">, with the Secretary of State for India, Edwin Montagu, even accusing Dyer of operating under a “doctrine of terrorism”. </w:t>
      </w:r>
      <w:r w:rsidR="0008719B">
        <w:rPr>
          <w:rFonts w:ascii="Times New Roman" w:hAnsi="Times New Roman" w:cs="Times New Roman"/>
          <w:sz w:val="28"/>
          <w:szCs w:val="28"/>
        </w:rPr>
        <w:t xml:space="preserve">But </w:t>
      </w:r>
      <w:r w:rsidR="004054D6">
        <w:rPr>
          <w:rFonts w:ascii="Times New Roman" w:hAnsi="Times New Roman" w:cs="Times New Roman"/>
          <w:sz w:val="28"/>
          <w:szCs w:val="28"/>
        </w:rPr>
        <w:t>in rendering colonial violence as something a</w:t>
      </w:r>
      <w:r w:rsidR="00F06B93">
        <w:rPr>
          <w:rFonts w:ascii="Times New Roman" w:hAnsi="Times New Roman" w:cs="Times New Roman"/>
          <w:sz w:val="28"/>
          <w:szCs w:val="28"/>
        </w:rPr>
        <w:t>nomalous</w:t>
      </w:r>
      <w:r w:rsidR="004054D6">
        <w:rPr>
          <w:rFonts w:ascii="Times New Roman" w:hAnsi="Times New Roman" w:cs="Times New Roman"/>
          <w:sz w:val="28"/>
          <w:szCs w:val="28"/>
        </w:rPr>
        <w:t xml:space="preserve">, perpetrated by a rogue individual in a random act, rather than a constitutive element of colonial rule, </w:t>
      </w:r>
      <w:r w:rsidR="00807DD4">
        <w:rPr>
          <w:rFonts w:ascii="Times New Roman" w:hAnsi="Times New Roman" w:cs="Times New Roman"/>
          <w:sz w:val="28"/>
          <w:szCs w:val="28"/>
        </w:rPr>
        <w:t>such rhetoric</w:t>
      </w:r>
      <w:r w:rsidR="004054D6">
        <w:rPr>
          <w:rFonts w:ascii="Times New Roman" w:hAnsi="Times New Roman" w:cs="Times New Roman"/>
          <w:sz w:val="28"/>
          <w:szCs w:val="28"/>
        </w:rPr>
        <w:t xml:space="preserve"> served ultimately to </w:t>
      </w:r>
      <w:r w:rsidR="00105A63">
        <w:rPr>
          <w:rFonts w:ascii="Times New Roman" w:hAnsi="Times New Roman" w:cs="Times New Roman"/>
          <w:sz w:val="28"/>
          <w:szCs w:val="28"/>
        </w:rPr>
        <w:t>erase the endemic nature of colonial violence – as well as the reality, as one critic observed in the Parliamentary debates on Dyer, that Britain held India “by force – undoubtedly by force”.</w:t>
      </w:r>
    </w:p>
    <w:p w14:paraId="1935875D" w14:textId="77777777" w:rsidR="001C5486" w:rsidRPr="00035941" w:rsidRDefault="00105A63" w:rsidP="00105A63">
      <w:pPr>
        <w:rPr>
          <w:rFonts w:ascii="Times New Roman" w:hAnsi="Times New Roman" w:cs="Times New Roman"/>
          <w:sz w:val="28"/>
          <w:szCs w:val="28"/>
        </w:rPr>
      </w:pPr>
      <w:r>
        <w:rPr>
          <w:rFonts w:ascii="Times New Roman" w:hAnsi="Times New Roman" w:cs="Times New Roman"/>
          <w:sz w:val="28"/>
          <w:szCs w:val="28"/>
        </w:rPr>
        <w:t xml:space="preserve">Modi, like Dyer, is a “rogue individual” </w:t>
      </w:r>
      <w:r w:rsidR="00035941">
        <w:rPr>
          <w:rFonts w:ascii="Times New Roman" w:hAnsi="Times New Roman" w:cs="Times New Roman"/>
          <w:sz w:val="28"/>
          <w:szCs w:val="28"/>
        </w:rPr>
        <w:t>– or, significantly, a “rogue postcolonial individual”</w:t>
      </w:r>
      <w:r w:rsidR="00B93EE6">
        <w:rPr>
          <w:rFonts w:ascii="Times New Roman" w:hAnsi="Times New Roman" w:cs="Times New Roman"/>
          <w:sz w:val="28"/>
          <w:szCs w:val="28"/>
        </w:rPr>
        <w:t xml:space="preserve">, whose behaviour was formerly </w:t>
      </w:r>
      <w:r w:rsidR="00035941">
        <w:rPr>
          <w:rFonts w:ascii="Times New Roman" w:hAnsi="Times New Roman" w:cs="Times New Roman"/>
          <w:sz w:val="28"/>
          <w:szCs w:val="28"/>
        </w:rPr>
        <w:t xml:space="preserve">singled out in Britain </w:t>
      </w:r>
      <w:r w:rsidR="00B93EE6">
        <w:rPr>
          <w:rFonts w:ascii="Times New Roman" w:hAnsi="Times New Roman" w:cs="Times New Roman"/>
          <w:sz w:val="28"/>
          <w:szCs w:val="28"/>
        </w:rPr>
        <w:t>for its violation of</w:t>
      </w:r>
      <w:r w:rsidR="00035941">
        <w:rPr>
          <w:rFonts w:ascii="Times New Roman" w:hAnsi="Times New Roman" w:cs="Times New Roman"/>
          <w:sz w:val="28"/>
          <w:szCs w:val="28"/>
        </w:rPr>
        <w:t xml:space="preserve"> civilized norms. Such a focus on Modi, rather than on the systemati</w:t>
      </w:r>
      <w:r w:rsidR="00B93EE6">
        <w:rPr>
          <w:rFonts w:ascii="Times New Roman" w:hAnsi="Times New Roman" w:cs="Times New Roman"/>
          <w:sz w:val="28"/>
          <w:szCs w:val="28"/>
        </w:rPr>
        <w:t>c nature</w:t>
      </w:r>
      <w:r w:rsidR="00035941">
        <w:rPr>
          <w:rFonts w:ascii="Times New Roman" w:hAnsi="Times New Roman" w:cs="Times New Roman"/>
          <w:sz w:val="28"/>
          <w:szCs w:val="28"/>
        </w:rPr>
        <w:t xml:space="preserve"> of violence against minorities and underprivileged groups in India</w:t>
      </w:r>
      <w:r w:rsidR="00086DF4">
        <w:rPr>
          <w:rFonts w:ascii="Times New Roman" w:hAnsi="Times New Roman" w:cs="Times New Roman"/>
          <w:sz w:val="28"/>
          <w:szCs w:val="28"/>
        </w:rPr>
        <w:t xml:space="preserve">, </w:t>
      </w:r>
      <w:r w:rsidR="00B93EE6">
        <w:rPr>
          <w:rFonts w:ascii="Times New Roman" w:hAnsi="Times New Roman" w:cs="Times New Roman"/>
          <w:sz w:val="28"/>
          <w:szCs w:val="28"/>
        </w:rPr>
        <w:t xml:space="preserve">served to erase such violence – not to mention </w:t>
      </w:r>
      <w:r w:rsidR="00086DF4">
        <w:rPr>
          <w:rFonts w:ascii="Times New Roman" w:hAnsi="Times New Roman" w:cs="Times New Roman"/>
          <w:sz w:val="28"/>
          <w:szCs w:val="28"/>
        </w:rPr>
        <w:t xml:space="preserve">the role of British colonialism </w:t>
      </w:r>
      <w:r w:rsidR="00B93EE6">
        <w:rPr>
          <w:rFonts w:ascii="Times New Roman" w:hAnsi="Times New Roman" w:cs="Times New Roman"/>
          <w:sz w:val="28"/>
          <w:szCs w:val="28"/>
        </w:rPr>
        <w:t xml:space="preserve">in institutionalizing such forms of state violence in India. Modi’s rehabilitation is simply, therefore, another act of silencing. </w:t>
      </w:r>
    </w:p>
    <w:sectPr w:rsidR="001C5486" w:rsidRPr="00035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458F7"/>
    <w:multiLevelType w:val="hybridMultilevel"/>
    <w:tmpl w:val="79A4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86"/>
    <w:rsid w:val="00035941"/>
    <w:rsid w:val="00065C33"/>
    <w:rsid w:val="00086DF4"/>
    <w:rsid w:val="0008719B"/>
    <w:rsid w:val="00087892"/>
    <w:rsid w:val="000D4B9D"/>
    <w:rsid w:val="0010068E"/>
    <w:rsid w:val="00105A63"/>
    <w:rsid w:val="00106D2D"/>
    <w:rsid w:val="00112042"/>
    <w:rsid w:val="00135D16"/>
    <w:rsid w:val="001C5486"/>
    <w:rsid w:val="0021569D"/>
    <w:rsid w:val="00253BA5"/>
    <w:rsid w:val="00261041"/>
    <w:rsid w:val="002B1FD0"/>
    <w:rsid w:val="002B389C"/>
    <w:rsid w:val="002B3AD4"/>
    <w:rsid w:val="002E3D6C"/>
    <w:rsid w:val="002F2335"/>
    <w:rsid w:val="00333EB6"/>
    <w:rsid w:val="003519E9"/>
    <w:rsid w:val="0038247B"/>
    <w:rsid w:val="003A49AD"/>
    <w:rsid w:val="003A7C8C"/>
    <w:rsid w:val="003D3A43"/>
    <w:rsid w:val="004054D6"/>
    <w:rsid w:val="00451342"/>
    <w:rsid w:val="004561AA"/>
    <w:rsid w:val="004A375B"/>
    <w:rsid w:val="004D0A70"/>
    <w:rsid w:val="00533F07"/>
    <w:rsid w:val="00574FBB"/>
    <w:rsid w:val="00655743"/>
    <w:rsid w:val="006A6D66"/>
    <w:rsid w:val="006E57DC"/>
    <w:rsid w:val="00751D7B"/>
    <w:rsid w:val="007523C3"/>
    <w:rsid w:val="00755689"/>
    <w:rsid w:val="007C0A38"/>
    <w:rsid w:val="007D6F25"/>
    <w:rsid w:val="007F0E32"/>
    <w:rsid w:val="007F1446"/>
    <w:rsid w:val="007F153B"/>
    <w:rsid w:val="00807DD4"/>
    <w:rsid w:val="00861B2C"/>
    <w:rsid w:val="0088267C"/>
    <w:rsid w:val="008D288F"/>
    <w:rsid w:val="008E0EE9"/>
    <w:rsid w:val="008E3155"/>
    <w:rsid w:val="00923ACC"/>
    <w:rsid w:val="009B7E79"/>
    <w:rsid w:val="009E0280"/>
    <w:rsid w:val="009E5F79"/>
    <w:rsid w:val="00A530C3"/>
    <w:rsid w:val="00A6360F"/>
    <w:rsid w:val="00A7387A"/>
    <w:rsid w:val="00A93275"/>
    <w:rsid w:val="00AD1FE2"/>
    <w:rsid w:val="00AE186D"/>
    <w:rsid w:val="00B369AD"/>
    <w:rsid w:val="00B43AFF"/>
    <w:rsid w:val="00B47D64"/>
    <w:rsid w:val="00B93EE6"/>
    <w:rsid w:val="00BA3D3B"/>
    <w:rsid w:val="00C1457A"/>
    <w:rsid w:val="00C32166"/>
    <w:rsid w:val="00CC5184"/>
    <w:rsid w:val="00CC52F9"/>
    <w:rsid w:val="00D31635"/>
    <w:rsid w:val="00D45386"/>
    <w:rsid w:val="00D77D04"/>
    <w:rsid w:val="00DA74D1"/>
    <w:rsid w:val="00DE6AB3"/>
    <w:rsid w:val="00DF003C"/>
    <w:rsid w:val="00E15801"/>
    <w:rsid w:val="00E370F9"/>
    <w:rsid w:val="00E90472"/>
    <w:rsid w:val="00ED38DE"/>
    <w:rsid w:val="00EF30B9"/>
    <w:rsid w:val="00F06B93"/>
    <w:rsid w:val="00F53366"/>
    <w:rsid w:val="00F9622A"/>
    <w:rsid w:val="00FC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A120"/>
  <w15:chartTrackingRefBased/>
  <w15:docId w15:val="{A48808B4-C279-473C-A5E3-36DAD78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AA"/>
    <w:pPr>
      <w:ind w:left="720"/>
      <w:contextualSpacing/>
    </w:pPr>
  </w:style>
  <w:style w:type="character" w:customStyle="1" w:styleId="apple-converted-space">
    <w:name w:val="apple-converted-space"/>
    <w:basedOn w:val="DefaultParagraphFont"/>
    <w:rsid w:val="00D77D04"/>
  </w:style>
  <w:style w:type="character" w:styleId="Hyperlink">
    <w:name w:val="Hyperlink"/>
    <w:basedOn w:val="DefaultParagraphFont"/>
    <w:uiPriority w:val="99"/>
    <w:semiHidden/>
    <w:unhideWhenUsed/>
    <w:rsid w:val="008E0EE9"/>
    <w:rPr>
      <w:color w:val="0000FF"/>
      <w:u w:val="single"/>
    </w:rPr>
  </w:style>
  <w:style w:type="character" w:styleId="Strong">
    <w:name w:val="Strong"/>
    <w:uiPriority w:val="22"/>
    <w:qFormat/>
    <w:rsid w:val="00752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Heath, Deana</cp:lastModifiedBy>
  <cp:revision>67</cp:revision>
  <dcterms:created xsi:type="dcterms:W3CDTF">2015-11-11T16:15:00Z</dcterms:created>
  <dcterms:modified xsi:type="dcterms:W3CDTF">2019-07-30T10:39:00Z</dcterms:modified>
</cp:coreProperties>
</file>