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EF892" w14:textId="77777777" w:rsidR="00EA0C73" w:rsidRDefault="00EA0C73" w:rsidP="00EA0C73">
      <w:pPr>
        <w:spacing w:line="480" w:lineRule="auto"/>
        <w:rPr>
          <w:rFonts w:ascii="Arial" w:hAnsi="Arial" w:cs="Arial"/>
          <w:b/>
          <w:sz w:val="24"/>
          <w:szCs w:val="24"/>
        </w:rPr>
      </w:pPr>
      <w:bookmarkStart w:id="0" w:name="_GoBack"/>
      <w:bookmarkEnd w:id="0"/>
      <w:r>
        <w:rPr>
          <w:rFonts w:ascii="Arial" w:hAnsi="Arial" w:cs="Arial"/>
          <w:b/>
          <w:sz w:val="24"/>
          <w:szCs w:val="24"/>
        </w:rPr>
        <w:t>Title</w:t>
      </w:r>
    </w:p>
    <w:p w14:paraId="62ED49CE" w14:textId="163F07B9" w:rsidR="000F31B7" w:rsidRDefault="00EA0C73" w:rsidP="000F31B7">
      <w:pPr>
        <w:spacing w:line="480" w:lineRule="auto"/>
        <w:rPr>
          <w:rFonts w:ascii="Arial" w:hAnsi="Arial" w:cs="Arial"/>
          <w:b/>
          <w:sz w:val="24"/>
          <w:szCs w:val="24"/>
        </w:rPr>
      </w:pPr>
      <w:r w:rsidRPr="00EA0C73">
        <w:rPr>
          <w:rFonts w:ascii="Arial" w:hAnsi="Arial" w:cs="Arial"/>
          <w:sz w:val="24"/>
          <w:szCs w:val="24"/>
        </w:rPr>
        <w:t>The Minimally Invasive Calcaneal Osteotomy: Does the Shannon Burr Endanger Neurovascular Structures? A Cadaveric Study.</w:t>
      </w:r>
      <w:r w:rsidR="000F31B7">
        <w:rPr>
          <w:rFonts w:ascii="Arial" w:hAnsi="Arial" w:cs="Arial"/>
          <w:b/>
          <w:sz w:val="24"/>
          <w:szCs w:val="24"/>
        </w:rPr>
        <w:br w:type="page"/>
      </w:r>
    </w:p>
    <w:p w14:paraId="7709F17D" w14:textId="73BE3467" w:rsidR="00672B1E" w:rsidRPr="00EA0C73" w:rsidRDefault="00672B1E" w:rsidP="00EA0C73">
      <w:pPr>
        <w:spacing w:line="480" w:lineRule="auto"/>
        <w:rPr>
          <w:rFonts w:ascii="Arial" w:hAnsi="Arial" w:cs="Arial"/>
          <w:b/>
          <w:sz w:val="24"/>
          <w:szCs w:val="24"/>
        </w:rPr>
      </w:pPr>
      <w:r w:rsidRPr="00EA0C73">
        <w:rPr>
          <w:rFonts w:ascii="Arial" w:hAnsi="Arial" w:cs="Arial"/>
          <w:b/>
          <w:sz w:val="24"/>
          <w:szCs w:val="24"/>
        </w:rPr>
        <w:lastRenderedPageBreak/>
        <w:t>Abstract</w:t>
      </w:r>
    </w:p>
    <w:p w14:paraId="7BFD4C41" w14:textId="678B0C9F" w:rsidR="00672B1E" w:rsidRPr="00EA0C73" w:rsidRDefault="00672B1E" w:rsidP="00EA0C73">
      <w:pPr>
        <w:spacing w:line="480" w:lineRule="auto"/>
        <w:rPr>
          <w:rFonts w:ascii="Arial" w:hAnsi="Arial" w:cs="Arial"/>
          <w:sz w:val="24"/>
          <w:szCs w:val="24"/>
        </w:rPr>
      </w:pPr>
      <w:r w:rsidRPr="00EA0C73">
        <w:rPr>
          <w:rFonts w:ascii="Arial" w:hAnsi="Arial" w:cs="Arial"/>
          <w:sz w:val="24"/>
          <w:szCs w:val="24"/>
        </w:rPr>
        <w:t xml:space="preserve">Calcaneal osteotomies are used to </w:t>
      </w:r>
      <w:r w:rsidR="00F3721A" w:rsidRPr="00EA0C73">
        <w:rPr>
          <w:rFonts w:ascii="Arial" w:hAnsi="Arial" w:cs="Arial"/>
          <w:sz w:val="24"/>
          <w:szCs w:val="24"/>
        </w:rPr>
        <w:t xml:space="preserve">correct hindfoot alignment. </w:t>
      </w:r>
      <w:r w:rsidRPr="00EA0C73">
        <w:rPr>
          <w:rFonts w:ascii="Arial" w:hAnsi="Arial" w:cs="Arial"/>
          <w:sz w:val="24"/>
          <w:szCs w:val="24"/>
        </w:rPr>
        <w:t xml:space="preserve">Traditional open procedures are plagued with complications. </w:t>
      </w:r>
      <w:r w:rsidR="00F3721A" w:rsidRPr="00EA0C73">
        <w:rPr>
          <w:rFonts w:ascii="Arial" w:hAnsi="Arial" w:cs="Arial"/>
          <w:sz w:val="24"/>
          <w:szCs w:val="24"/>
        </w:rPr>
        <w:t>Various</w:t>
      </w:r>
      <w:r w:rsidRPr="00EA0C73">
        <w:rPr>
          <w:rFonts w:ascii="Arial" w:hAnsi="Arial" w:cs="Arial"/>
          <w:sz w:val="24"/>
          <w:szCs w:val="24"/>
        </w:rPr>
        <w:t xml:space="preserve"> minimally invasive techniques have been described, </w:t>
      </w:r>
      <w:r w:rsidR="00F3721A" w:rsidRPr="00EA0C73">
        <w:rPr>
          <w:rFonts w:ascii="Arial" w:hAnsi="Arial" w:cs="Arial"/>
          <w:sz w:val="24"/>
          <w:szCs w:val="24"/>
        </w:rPr>
        <w:t>but</w:t>
      </w:r>
      <w:r w:rsidRPr="00EA0C73">
        <w:rPr>
          <w:rFonts w:ascii="Arial" w:hAnsi="Arial" w:cs="Arial"/>
          <w:sz w:val="24"/>
          <w:szCs w:val="24"/>
        </w:rPr>
        <w:t xml:space="preserve"> are laborious and time-consuming. </w:t>
      </w:r>
      <w:r w:rsidR="00F3721A" w:rsidRPr="00EA0C73">
        <w:rPr>
          <w:rFonts w:ascii="Arial" w:hAnsi="Arial" w:cs="Arial"/>
          <w:sz w:val="24"/>
          <w:szCs w:val="24"/>
        </w:rPr>
        <w:t xml:space="preserve">A percutaneous technique </w:t>
      </w:r>
      <w:r w:rsidRPr="00EA0C73">
        <w:rPr>
          <w:rFonts w:ascii="Arial" w:hAnsi="Arial" w:cs="Arial"/>
          <w:sz w:val="24"/>
          <w:szCs w:val="24"/>
        </w:rPr>
        <w:t xml:space="preserve">using a </w:t>
      </w:r>
      <w:r w:rsidR="0050306C" w:rsidRPr="00EA0C73">
        <w:rPr>
          <w:rFonts w:ascii="Arial" w:hAnsi="Arial" w:cs="Arial"/>
          <w:sz w:val="24"/>
          <w:szCs w:val="24"/>
        </w:rPr>
        <w:t xml:space="preserve">side </w:t>
      </w:r>
      <w:r w:rsidRPr="00EA0C73">
        <w:rPr>
          <w:rFonts w:ascii="Arial" w:hAnsi="Arial" w:cs="Arial"/>
          <w:sz w:val="24"/>
          <w:szCs w:val="24"/>
        </w:rPr>
        <w:t xml:space="preserve">cutting </w:t>
      </w:r>
      <w:r w:rsidR="00F3721A" w:rsidRPr="00EA0C73">
        <w:rPr>
          <w:rFonts w:ascii="Arial" w:hAnsi="Arial" w:cs="Arial"/>
          <w:sz w:val="24"/>
          <w:szCs w:val="24"/>
        </w:rPr>
        <w:t xml:space="preserve">‘Shannon’ </w:t>
      </w:r>
      <w:r w:rsidRPr="00EA0C73">
        <w:rPr>
          <w:rFonts w:ascii="Arial" w:hAnsi="Arial" w:cs="Arial"/>
          <w:sz w:val="24"/>
          <w:szCs w:val="24"/>
        </w:rPr>
        <w:t xml:space="preserve">burr offers a </w:t>
      </w:r>
      <w:r w:rsidR="00F3721A" w:rsidRPr="00EA0C73">
        <w:rPr>
          <w:rFonts w:ascii="Arial" w:hAnsi="Arial" w:cs="Arial"/>
          <w:sz w:val="24"/>
          <w:szCs w:val="24"/>
        </w:rPr>
        <w:t>simple and reliable</w:t>
      </w:r>
      <w:r w:rsidR="0050306C" w:rsidRPr="00EA0C73">
        <w:rPr>
          <w:rFonts w:ascii="Arial" w:hAnsi="Arial" w:cs="Arial"/>
          <w:sz w:val="24"/>
          <w:szCs w:val="24"/>
        </w:rPr>
        <w:t xml:space="preserve"> alternative</w:t>
      </w:r>
      <w:r w:rsidRPr="00EA0C73">
        <w:rPr>
          <w:rFonts w:ascii="Arial" w:hAnsi="Arial" w:cs="Arial"/>
          <w:sz w:val="24"/>
          <w:szCs w:val="24"/>
        </w:rPr>
        <w:t xml:space="preserve">, but there is little evidence to address </w:t>
      </w:r>
      <w:r w:rsidR="00F3721A" w:rsidRPr="00EA0C73">
        <w:rPr>
          <w:rFonts w:ascii="Arial" w:hAnsi="Arial" w:cs="Arial"/>
          <w:sz w:val="24"/>
          <w:szCs w:val="24"/>
        </w:rPr>
        <w:t>safety concerns</w:t>
      </w:r>
      <w:r w:rsidR="0050306C" w:rsidRPr="00EA0C73">
        <w:rPr>
          <w:rFonts w:ascii="Arial" w:hAnsi="Arial" w:cs="Arial"/>
          <w:sz w:val="24"/>
          <w:szCs w:val="24"/>
        </w:rPr>
        <w:t xml:space="preserve">. </w:t>
      </w:r>
      <w:r w:rsidRPr="00EA0C73">
        <w:rPr>
          <w:rFonts w:ascii="Arial" w:hAnsi="Arial" w:cs="Arial"/>
          <w:sz w:val="24"/>
          <w:szCs w:val="24"/>
        </w:rPr>
        <w:t xml:space="preserve">The aim of this study was to quantify </w:t>
      </w:r>
      <w:r w:rsidR="002A4022" w:rsidRPr="00EA0C73">
        <w:rPr>
          <w:rFonts w:ascii="Arial" w:hAnsi="Arial" w:cs="Arial"/>
          <w:sz w:val="24"/>
          <w:szCs w:val="24"/>
        </w:rPr>
        <w:t>the</w:t>
      </w:r>
      <w:r w:rsidR="00F3721A" w:rsidRPr="00EA0C73">
        <w:rPr>
          <w:rFonts w:ascii="Arial" w:hAnsi="Arial" w:cs="Arial"/>
          <w:sz w:val="24"/>
          <w:szCs w:val="24"/>
        </w:rPr>
        <w:t xml:space="preserve"> risk</w:t>
      </w:r>
      <w:r w:rsidR="002A4022" w:rsidRPr="00EA0C73">
        <w:rPr>
          <w:rFonts w:ascii="Arial" w:hAnsi="Arial" w:cs="Arial"/>
          <w:sz w:val="24"/>
          <w:szCs w:val="24"/>
        </w:rPr>
        <w:t xml:space="preserve"> posed</w:t>
      </w:r>
      <w:r w:rsidR="00D560E6" w:rsidRPr="00EA0C73">
        <w:rPr>
          <w:rFonts w:ascii="Arial" w:hAnsi="Arial" w:cs="Arial"/>
          <w:sz w:val="24"/>
          <w:szCs w:val="24"/>
        </w:rPr>
        <w:t xml:space="preserve"> </w:t>
      </w:r>
      <w:r w:rsidR="002A4022" w:rsidRPr="00EA0C73">
        <w:rPr>
          <w:rFonts w:ascii="Arial" w:hAnsi="Arial" w:cs="Arial"/>
          <w:sz w:val="24"/>
          <w:szCs w:val="24"/>
        </w:rPr>
        <w:t xml:space="preserve">to medial and </w:t>
      </w:r>
      <w:r w:rsidR="00D560E6" w:rsidRPr="00EA0C73">
        <w:rPr>
          <w:rFonts w:ascii="Arial" w:hAnsi="Arial" w:cs="Arial"/>
          <w:sz w:val="24"/>
          <w:szCs w:val="24"/>
        </w:rPr>
        <w:t>lateral neurovascular structures</w:t>
      </w:r>
      <w:r w:rsidR="00BF0C26">
        <w:rPr>
          <w:rFonts w:ascii="Arial" w:hAnsi="Arial" w:cs="Arial"/>
          <w:sz w:val="24"/>
          <w:szCs w:val="24"/>
        </w:rPr>
        <w:t xml:space="preserve"> </w:t>
      </w:r>
      <w:r w:rsidR="00BF0C26" w:rsidRPr="00EA0C73">
        <w:rPr>
          <w:rFonts w:ascii="Arial" w:hAnsi="Arial" w:cs="Arial"/>
          <w:sz w:val="24"/>
          <w:szCs w:val="24"/>
        </w:rPr>
        <w:t>by this technique</w:t>
      </w:r>
      <w:r w:rsidR="002A4022" w:rsidRPr="00EA0C73">
        <w:rPr>
          <w:rFonts w:ascii="Arial" w:hAnsi="Arial" w:cs="Arial"/>
          <w:sz w:val="24"/>
          <w:szCs w:val="24"/>
        </w:rPr>
        <w:t xml:space="preserve">. </w:t>
      </w:r>
      <w:r w:rsidRPr="00EA0C73">
        <w:rPr>
          <w:rFonts w:ascii="Arial" w:hAnsi="Arial" w:cs="Arial"/>
          <w:sz w:val="24"/>
          <w:szCs w:val="24"/>
        </w:rPr>
        <w:t>Th</w:t>
      </w:r>
      <w:r w:rsidR="00D560E6" w:rsidRPr="00EA0C73">
        <w:rPr>
          <w:rFonts w:ascii="Arial" w:hAnsi="Arial" w:cs="Arial"/>
          <w:sz w:val="24"/>
          <w:szCs w:val="24"/>
        </w:rPr>
        <w:t>e</w:t>
      </w:r>
      <w:r w:rsidRPr="00EA0C73">
        <w:rPr>
          <w:rFonts w:ascii="Arial" w:hAnsi="Arial" w:cs="Arial"/>
          <w:sz w:val="24"/>
          <w:szCs w:val="24"/>
        </w:rPr>
        <w:t xml:space="preserve"> study was performed at the anatomy department, University of Sussex using 13 fresh frozen below knee cadaveric specimens</w:t>
      </w:r>
      <w:r w:rsidR="0050306C" w:rsidRPr="00EA0C73">
        <w:rPr>
          <w:rFonts w:ascii="Arial" w:hAnsi="Arial" w:cs="Arial"/>
          <w:sz w:val="24"/>
          <w:szCs w:val="24"/>
        </w:rPr>
        <w:t xml:space="preserve"> during </w:t>
      </w:r>
      <w:r w:rsidRPr="00EA0C73">
        <w:rPr>
          <w:rFonts w:ascii="Arial" w:hAnsi="Arial" w:cs="Arial"/>
          <w:sz w:val="24"/>
          <w:szCs w:val="24"/>
        </w:rPr>
        <w:t xml:space="preserve">a training session </w:t>
      </w:r>
      <w:r w:rsidR="0050306C" w:rsidRPr="00EA0C73">
        <w:rPr>
          <w:rFonts w:ascii="Arial" w:hAnsi="Arial" w:cs="Arial"/>
          <w:sz w:val="24"/>
          <w:szCs w:val="24"/>
        </w:rPr>
        <w:t xml:space="preserve">held </w:t>
      </w:r>
      <w:r w:rsidRPr="00EA0C73">
        <w:rPr>
          <w:rFonts w:ascii="Arial" w:hAnsi="Arial" w:cs="Arial"/>
          <w:sz w:val="24"/>
          <w:szCs w:val="24"/>
        </w:rPr>
        <w:t>by WG Healthcare UK Ltd (Letchworth, Herts)</w:t>
      </w:r>
      <w:r w:rsidR="00F3721A" w:rsidRPr="00EA0C73">
        <w:rPr>
          <w:rFonts w:ascii="Arial" w:hAnsi="Arial" w:cs="Arial"/>
          <w:sz w:val="24"/>
          <w:szCs w:val="24"/>
        </w:rPr>
        <w:t>. The participants were</w:t>
      </w:r>
      <w:r w:rsidRPr="00EA0C73">
        <w:rPr>
          <w:rFonts w:ascii="Arial" w:hAnsi="Arial" w:cs="Arial"/>
          <w:sz w:val="24"/>
          <w:szCs w:val="24"/>
        </w:rPr>
        <w:t xml:space="preserve"> eleven consultant orthopaedic surgeons, </w:t>
      </w:r>
      <w:r w:rsidR="00444EDA" w:rsidRPr="00EA0C73">
        <w:rPr>
          <w:rFonts w:ascii="Arial" w:hAnsi="Arial" w:cs="Arial"/>
          <w:sz w:val="24"/>
          <w:szCs w:val="24"/>
        </w:rPr>
        <w:t xml:space="preserve">inexperienced in minimally invasive surgery </w:t>
      </w:r>
      <w:r w:rsidRPr="00EA0C73">
        <w:rPr>
          <w:rFonts w:ascii="Arial" w:hAnsi="Arial" w:cs="Arial"/>
          <w:sz w:val="24"/>
          <w:szCs w:val="24"/>
        </w:rPr>
        <w:t xml:space="preserve">and two demonstrators. </w:t>
      </w:r>
      <w:r w:rsidR="00F3721A" w:rsidRPr="00EA0C73">
        <w:rPr>
          <w:rFonts w:ascii="Arial" w:hAnsi="Arial" w:cs="Arial"/>
          <w:sz w:val="24"/>
          <w:szCs w:val="24"/>
        </w:rPr>
        <w:t>Each</w:t>
      </w:r>
      <w:r w:rsidRPr="00EA0C73">
        <w:rPr>
          <w:rFonts w:ascii="Arial" w:hAnsi="Arial" w:cs="Arial"/>
          <w:sz w:val="24"/>
          <w:szCs w:val="24"/>
        </w:rPr>
        <w:t xml:space="preserve"> performed </w:t>
      </w:r>
      <w:r w:rsidR="00D617D0" w:rsidRPr="00EA0C73">
        <w:rPr>
          <w:rFonts w:ascii="Arial" w:hAnsi="Arial" w:cs="Arial"/>
          <w:sz w:val="24"/>
          <w:szCs w:val="24"/>
        </w:rPr>
        <w:t xml:space="preserve">a chevron calcaneal osteotomy </w:t>
      </w:r>
      <w:r w:rsidRPr="00EA0C73">
        <w:rPr>
          <w:rFonts w:ascii="Arial" w:hAnsi="Arial" w:cs="Arial"/>
          <w:sz w:val="24"/>
          <w:szCs w:val="24"/>
        </w:rPr>
        <w:t xml:space="preserve">using a Shannon burr via a lateral percutaneous </w:t>
      </w:r>
      <w:r w:rsidR="00D617D0" w:rsidRPr="00EA0C73">
        <w:rPr>
          <w:rFonts w:ascii="Arial" w:hAnsi="Arial" w:cs="Arial"/>
          <w:sz w:val="24"/>
          <w:szCs w:val="24"/>
        </w:rPr>
        <w:t>approach</w:t>
      </w:r>
      <w:r w:rsidR="00F3721A" w:rsidRPr="00EA0C73">
        <w:rPr>
          <w:rFonts w:ascii="Arial" w:hAnsi="Arial" w:cs="Arial"/>
          <w:sz w:val="24"/>
          <w:szCs w:val="24"/>
        </w:rPr>
        <w:t xml:space="preserve"> under fluoroscopic guidance</w:t>
      </w:r>
      <w:r w:rsidRPr="00EA0C73">
        <w:rPr>
          <w:rFonts w:ascii="Arial" w:hAnsi="Arial" w:cs="Arial"/>
          <w:sz w:val="24"/>
          <w:szCs w:val="24"/>
        </w:rPr>
        <w:t xml:space="preserve">. The </w:t>
      </w:r>
      <w:r w:rsidR="00F3721A" w:rsidRPr="00EA0C73">
        <w:rPr>
          <w:rFonts w:ascii="Arial" w:hAnsi="Arial" w:cs="Arial"/>
          <w:sz w:val="24"/>
          <w:szCs w:val="24"/>
        </w:rPr>
        <w:t xml:space="preserve">authors subsequently </w:t>
      </w:r>
      <w:r w:rsidR="00D617D0" w:rsidRPr="00EA0C73">
        <w:rPr>
          <w:rFonts w:ascii="Arial" w:hAnsi="Arial" w:cs="Arial"/>
          <w:sz w:val="24"/>
          <w:szCs w:val="24"/>
        </w:rPr>
        <w:t xml:space="preserve">dissected </w:t>
      </w:r>
      <w:r w:rsidR="00F3721A" w:rsidRPr="00EA0C73">
        <w:rPr>
          <w:rFonts w:ascii="Arial" w:hAnsi="Arial" w:cs="Arial"/>
          <w:sz w:val="24"/>
          <w:szCs w:val="24"/>
        </w:rPr>
        <w:t xml:space="preserve">the specimens to </w:t>
      </w:r>
      <w:r w:rsidR="002A4022" w:rsidRPr="00EA0C73">
        <w:rPr>
          <w:rFonts w:ascii="Arial" w:hAnsi="Arial" w:cs="Arial"/>
          <w:sz w:val="24"/>
          <w:szCs w:val="24"/>
        </w:rPr>
        <w:t xml:space="preserve">identify </w:t>
      </w:r>
      <w:r w:rsidRPr="00EA0C73">
        <w:rPr>
          <w:rFonts w:ascii="Arial" w:hAnsi="Arial" w:cs="Arial"/>
          <w:sz w:val="24"/>
          <w:szCs w:val="24"/>
        </w:rPr>
        <w:t>the</w:t>
      </w:r>
      <w:r w:rsidR="002A4022" w:rsidRPr="00EA0C73">
        <w:rPr>
          <w:rFonts w:ascii="Arial" w:hAnsi="Arial" w:cs="Arial"/>
          <w:sz w:val="24"/>
          <w:szCs w:val="24"/>
        </w:rPr>
        <w:t xml:space="preserve"> </w:t>
      </w:r>
      <w:r w:rsidR="00F3721A" w:rsidRPr="00EA0C73">
        <w:rPr>
          <w:rFonts w:ascii="Arial" w:hAnsi="Arial" w:cs="Arial"/>
          <w:sz w:val="24"/>
          <w:szCs w:val="24"/>
        </w:rPr>
        <w:t>neurovascular structures</w:t>
      </w:r>
      <w:r w:rsidR="002A4022" w:rsidRPr="00EA0C73">
        <w:rPr>
          <w:rFonts w:ascii="Arial" w:hAnsi="Arial" w:cs="Arial"/>
          <w:sz w:val="24"/>
          <w:szCs w:val="24"/>
        </w:rPr>
        <w:t>, describe their</w:t>
      </w:r>
      <w:r w:rsidRPr="00EA0C73">
        <w:rPr>
          <w:rFonts w:ascii="Arial" w:hAnsi="Arial" w:cs="Arial"/>
          <w:sz w:val="24"/>
          <w:szCs w:val="24"/>
        </w:rPr>
        <w:t xml:space="preserve"> anatomic relations and proximity to the burr </w:t>
      </w:r>
      <w:r w:rsidR="00D560E6" w:rsidRPr="00EA0C73">
        <w:rPr>
          <w:rFonts w:ascii="Arial" w:hAnsi="Arial" w:cs="Arial"/>
          <w:sz w:val="24"/>
          <w:szCs w:val="24"/>
        </w:rPr>
        <w:t>and note any</w:t>
      </w:r>
      <w:r w:rsidRPr="00EA0C73">
        <w:rPr>
          <w:rFonts w:ascii="Arial" w:hAnsi="Arial" w:cs="Arial"/>
          <w:sz w:val="24"/>
          <w:szCs w:val="24"/>
        </w:rPr>
        <w:t xml:space="preserve"> damage incurred.</w:t>
      </w:r>
      <w:r w:rsidR="00EA0C73">
        <w:rPr>
          <w:rFonts w:ascii="Arial" w:hAnsi="Arial" w:cs="Arial"/>
          <w:sz w:val="24"/>
          <w:szCs w:val="24"/>
        </w:rPr>
        <w:t xml:space="preserve"> </w:t>
      </w:r>
      <w:r w:rsidRPr="00EA0C73">
        <w:rPr>
          <w:rFonts w:ascii="Arial" w:hAnsi="Arial" w:cs="Arial"/>
          <w:bCs/>
          <w:sz w:val="24"/>
          <w:szCs w:val="24"/>
          <w:lang w:val="en-US"/>
        </w:rPr>
        <w:t>The</w:t>
      </w:r>
      <w:r w:rsidR="00D617D0" w:rsidRPr="00EA0C73">
        <w:rPr>
          <w:rFonts w:ascii="Arial" w:hAnsi="Arial" w:cs="Arial"/>
          <w:bCs/>
          <w:sz w:val="24"/>
          <w:szCs w:val="24"/>
          <w:lang w:val="en-US"/>
        </w:rPr>
        <w:t>re was no evidence of significant neurovascular injury</w:t>
      </w:r>
      <w:r w:rsidRPr="00EA0C73">
        <w:rPr>
          <w:rFonts w:ascii="Arial" w:hAnsi="Arial" w:cs="Arial"/>
          <w:bCs/>
          <w:sz w:val="24"/>
          <w:szCs w:val="24"/>
          <w:lang w:val="en-US"/>
        </w:rPr>
        <w:t>.</w:t>
      </w:r>
      <w:r w:rsidR="00D617D0" w:rsidRPr="00EA0C73">
        <w:rPr>
          <w:rFonts w:ascii="Arial" w:hAnsi="Arial" w:cs="Arial"/>
          <w:bCs/>
          <w:sz w:val="24"/>
          <w:szCs w:val="24"/>
          <w:lang w:val="en-US"/>
        </w:rPr>
        <w:t xml:space="preserve"> </w:t>
      </w:r>
      <w:r w:rsidR="00380F27" w:rsidRPr="00EA0C73">
        <w:rPr>
          <w:rFonts w:ascii="Arial" w:hAnsi="Arial" w:cs="Arial"/>
          <w:bCs/>
          <w:sz w:val="24"/>
          <w:szCs w:val="24"/>
          <w:lang w:val="en-US"/>
        </w:rPr>
        <w:t>T</w:t>
      </w:r>
      <w:r w:rsidRPr="00EA0C73">
        <w:rPr>
          <w:rFonts w:ascii="Arial" w:hAnsi="Arial" w:cs="Arial"/>
          <w:bCs/>
          <w:sz w:val="24"/>
          <w:szCs w:val="24"/>
          <w:lang w:val="en-US"/>
        </w:rPr>
        <w:t>wo very small proximal branches of the sural nerve</w:t>
      </w:r>
      <w:r w:rsidR="00380F27" w:rsidRPr="00EA0C73">
        <w:rPr>
          <w:rFonts w:ascii="Arial" w:hAnsi="Arial" w:cs="Arial"/>
          <w:bCs/>
          <w:sz w:val="24"/>
          <w:szCs w:val="24"/>
          <w:lang w:val="en-US"/>
        </w:rPr>
        <w:t xml:space="preserve"> were transected</w:t>
      </w:r>
      <w:r w:rsidR="00D560E6" w:rsidRPr="00EA0C73">
        <w:rPr>
          <w:rFonts w:ascii="Arial" w:hAnsi="Arial" w:cs="Arial"/>
          <w:bCs/>
          <w:sz w:val="24"/>
          <w:szCs w:val="24"/>
          <w:lang w:val="en-US"/>
        </w:rPr>
        <w:t xml:space="preserve">, the nerve itself </w:t>
      </w:r>
      <w:r w:rsidR="00380F27" w:rsidRPr="00EA0C73">
        <w:rPr>
          <w:rFonts w:ascii="Arial" w:hAnsi="Arial" w:cs="Arial"/>
          <w:bCs/>
          <w:sz w:val="24"/>
          <w:szCs w:val="24"/>
          <w:lang w:val="en-US"/>
        </w:rPr>
        <w:t xml:space="preserve">passing safely 9-21mm </w:t>
      </w:r>
      <w:r w:rsidR="004A7B58" w:rsidRPr="00EA0C73">
        <w:rPr>
          <w:rFonts w:ascii="Arial" w:hAnsi="Arial" w:cs="Arial"/>
          <w:bCs/>
          <w:sz w:val="24"/>
          <w:szCs w:val="24"/>
          <w:lang w:val="en-US"/>
        </w:rPr>
        <w:t>anterosuperior to the entry point</w:t>
      </w:r>
      <w:r w:rsidR="00380F27" w:rsidRPr="00EA0C73">
        <w:rPr>
          <w:rFonts w:ascii="Arial" w:hAnsi="Arial" w:cs="Arial"/>
          <w:bCs/>
          <w:sz w:val="24"/>
          <w:szCs w:val="24"/>
          <w:lang w:val="en-US"/>
        </w:rPr>
        <w:t xml:space="preserve">. The </w:t>
      </w:r>
      <w:r w:rsidR="00444EDA" w:rsidRPr="00EA0C73">
        <w:rPr>
          <w:rFonts w:ascii="Arial" w:hAnsi="Arial" w:cs="Arial"/>
          <w:bCs/>
          <w:sz w:val="24"/>
          <w:szCs w:val="24"/>
          <w:lang w:val="en-US"/>
        </w:rPr>
        <w:t xml:space="preserve">medial neurovascular bundle crossed the path of the </w:t>
      </w:r>
      <w:r w:rsidR="00380F27" w:rsidRPr="00EA0C73">
        <w:rPr>
          <w:rFonts w:ascii="Arial" w:hAnsi="Arial" w:cs="Arial"/>
          <w:bCs/>
          <w:sz w:val="24"/>
          <w:szCs w:val="24"/>
          <w:lang w:val="en-US"/>
        </w:rPr>
        <w:t xml:space="preserve">osteotomy </w:t>
      </w:r>
      <w:r w:rsidR="004A7B58" w:rsidRPr="00EA0C73">
        <w:rPr>
          <w:rFonts w:ascii="Arial" w:hAnsi="Arial" w:cs="Arial"/>
          <w:bCs/>
          <w:sz w:val="24"/>
          <w:szCs w:val="24"/>
          <w:lang w:val="en-US"/>
        </w:rPr>
        <w:t xml:space="preserve">in six specimens, </w:t>
      </w:r>
      <w:r w:rsidR="00444EDA" w:rsidRPr="00EA0C73">
        <w:rPr>
          <w:rFonts w:ascii="Arial" w:hAnsi="Arial" w:cs="Arial"/>
          <w:bCs/>
          <w:sz w:val="24"/>
          <w:szCs w:val="24"/>
          <w:lang w:val="en-US"/>
        </w:rPr>
        <w:t xml:space="preserve">but was protected by </w:t>
      </w:r>
      <w:r w:rsidRPr="00EA0C73">
        <w:rPr>
          <w:rFonts w:ascii="Arial" w:hAnsi="Arial" w:cs="Arial"/>
          <w:bCs/>
          <w:sz w:val="24"/>
          <w:szCs w:val="24"/>
          <w:lang w:val="en-US"/>
        </w:rPr>
        <w:t>the</w:t>
      </w:r>
      <w:r w:rsidR="00D560E6" w:rsidRPr="00EA0C73">
        <w:rPr>
          <w:rFonts w:ascii="Arial" w:hAnsi="Arial" w:cs="Arial"/>
          <w:bCs/>
          <w:sz w:val="24"/>
          <w:szCs w:val="24"/>
          <w:lang w:val="en-US"/>
        </w:rPr>
        <w:t xml:space="preserve"> m</w:t>
      </w:r>
      <w:r w:rsidR="00444EDA" w:rsidRPr="00EA0C73">
        <w:rPr>
          <w:rFonts w:ascii="Arial" w:hAnsi="Arial" w:cs="Arial"/>
          <w:bCs/>
          <w:sz w:val="24"/>
          <w:szCs w:val="24"/>
          <w:lang w:val="en-US"/>
        </w:rPr>
        <w:t>edial head of Quadratus Plantae.</w:t>
      </w:r>
      <w:r w:rsidR="00EA0C73">
        <w:rPr>
          <w:rFonts w:ascii="Arial" w:hAnsi="Arial" w:cs="Arial"/>
          <w:bCs/>
          <w:sz w:val="24"/>
          <w:szCs w:val="24"/>
          <w:lang w:val="en-US"/>
        </w:rPr>
        <w:t xml:space="preserve"> </w:t>
      </w:r>
      <w:r w:rsidR="00D560E6" w:rsidRPr="00EA0C73">
        <w:rPr>
          <w:rFonts w:ascii="Arial" w:hAnsi="Arial" w:cs="Arial"/>
          <w:sz w:val="24"/>
          <w:szCs w:val="24"/>
        </w:rPr>
        <w:t>In summary, t</w:t>
      </w:r>
      <w:r w:rsidRPr="00EA0C73">
        <w:rPr>
          <w:rFonts w:ascii="Arial" w:hAnsi="Arial" w:cs="Arial"/>
          <w:sz w:val="24"/>
          <w:szCs w:val="24"/>
        </w:rPr>
        <w:t xml:space="preserve">he Shannon burr </w:t>
      </w:r>
      <w:r w:rsidR="00380F27" w:rsidRPr="00EA0C73">
        <w:rPr>
          <w:rFonts w:ascii="Arial" w:hAnsi="Arial" w:cs="Arial"/>
          <w:sz w:val="24"/>
          <w:szCs w:val="24"/>
        </w:rPr>
        <w:t xml:space="preserve">for calcaneal osteotomy </w:t>
      </w:r>
      <w:r w:rsidRPr="00EA0C73">
        <w:rPr>
          <w:rFonts w:ascii="Arial" w:hAnsi="Arial" w:cs="Arial"/>
          <w:sz w:val="24"/>
          <w:szCs w:val="24"/>
        </w:rPr>
        <w:t>has the potential to minimise surgical morbidity and maximise surgical efficiency</w:t>
      </w:r>
      <w:r w:rsidR="00380F27" w:rsidRPr="00EA0C73">
        <w:rPr>
          <w:rFonts w:ascii="Arial" w:hAnsi="Arial" w:cs="Arial"/>
          <w:sz w:val="24"/>
          <w:szCs w:val="24"/>
        </w:rPr>
        <w:t xml:space="preserve"> </w:t>
      </w:r>
      <w:r w:rsidRPr="00EA0C73">
        <w:rPr>
          <w:rFonts w:ascii="Arial" w:hAnsi="Arial" w:cs="Arial"/>
          <w:sz w:val="24"/>
          <w:szCs w:val="24"/>
        </w:rPr>
        <w:t>without compromise to safety</w:t>
      </w:r>
      <w:r w:rsidR="00444EDA" w:rsidRPr="00EA0C73">
        <w:rPr>
          <w:rFonts w:ascii="Arial" w:hAnsi="Arial" w:cs="Arial"/>
          <w:sz w:val="24"/>
          <w:szCs w:val="24"/>
        </w:rPr>
        <w:t xml:space="preserve"> in all patients </w:t>
      </w:r>
      <w:r w:rsidR="00380F27" w:rsidRPr="00EA0C73">
        <w:rPr>
          <w:rFonts w:ascii="Arial" w:hAnsi="Arial" w:cs="Arial"/>
          <w:sz w:val="24"/>
          <w:szCs w:val="24"/>
        </w:rPr>
        <w:t xml:space="preserve">with </w:t>
      </w:r>
      <w:r w:rsidR="00444EDA" w:rsidRPr="00EA0C73">
        <w:rPr>
          <w:rFonts w:ascii="Arial" w:hAnsi="Arial" w:cs="Arial"/>
          <w:sz w:val="24"/>
          <w:szCs w:val="24"/>
        </w:rPr>
        <w:t>normal anatomy</w:t>
      </w:r>
      <w:r w:rsidR="00380F27" w:rsidRPr="00EA0C73">
        <w:rPr>
          <w:rFonts w:ascii="Arial" w:hAnsi="Arial" w:cs="Arial"/>
          <w:sz w:val="24"/>
          <w:szCs w:val="24"/>
        </w:rPr>
        <w:t xml:space="preserve"> </w:t>
      </w:r>
      <w:r w:rsidR="00D560E6" w:rsidRPr="00EA0C73">
        <w:rPr>
          <w:rFonts w:ascii="Arial" w:hAnsi="Arial" w:cs="Arial"/>
          <w:sz w:val="24"/>
          <w:szCs w:val="24"/>
        </w:rPr>
        <w:t>of the Quadratus Plantae muscle</w:t>
      </w:r>
      <w:r w:rsidR="00F3721A" w:rsidRPr="00EA0C73">
        <w:rPr>
          <w:rFonts w:ascii="Arial" w:hAnsi="Arial" w:cs="Arial"/>
          <w:sz w:val="24"/>
          <w:szCs w:val="24"/>
        </w:rPr>
        <w:t>.</w:t>
      </w:r>
    </w:p>
    <w:p w14:paraId="40420074" w14:textId="2923C00D" w:rsidR="00B510BD" w:rsidRPr="00EA0C73" w:rsidRDefault="00B510BD" w:rsidP="00EA0C73">
      <w:pPr>
        <w:spacing w:line="480" w:lineRule="auto"/>
        <w:rPr>
          <w:rFonts w:ascii="Arial" w:hAnsi="Arial" w:cs="Arial"/>
          <w:b/>
          <w:sz w:val="24"/>
          <w:szCs w:val="24"/>
        </w:rPr>
      </w:pPr>
      <w:r w:rsidRPr="00EA0C73">
        <w:rPr>
          <w:rFonts w:ascii="Arial" w:hAnsi="Arial" w:cs="Arial"/>
          <w:b/>
          <w:sz w:val="24"/>
          <w:szCs w:val="24"/>
        </w:rPr>
        <w:t>Level of Clinical Evidence: 5</w:t>
      </w:r>
    </w:p>
    <w:p w14:paraId="3F636189" w14:textId="3F182B0C" w:rsidR="00672B1E" w:rsidRPr="00EA0C73" w:rsidRDefault="00AB610B" w:rsidP="00EA0C73">
      <w:pPr>
        <w:spacing w:line="480" w:lineRule="auto"/>
        <w:rPr>
          <w:rFonts w:ascii="Arial" w:hAnsi="Arial" w:cs="Arial"/>
          <w:b/>
          <w:sz w:val="24"/>
          <w:szCs w:val="24"/>
        </w:rPr>
      </w:pPr>
      <w:r w:rsidRPr="00EA0C73">
        <w:rPr>
          <w:rFonts w:ascii="Arial" w:hAnsi="Arial" w:cs="Arial"/>
          <w:b/>
          <w:sz w:val="24"/>
          <w:szCs w:val="24"/>
        </w:rPr>
        <w:lastRenderedPageBreak/>
        <w:t>Keywords</w:t>
      </w:r>
    </w:p>
    <w:p w14:paraId="2F64534F" w14:textId="36C43760" w:rsidR="000F31B7" w:rsidRDefault="000F31B7" w:rsidP="00EA0C73">
      <w:pPr>
        <w:spacing w:line="480" w:lineRule="auto"/>
        <w:rPr>
          <w:rFonts w:ascii="Arial" w:hAnsi="Arial" w:cs="Arial"/>
          <w:sz w:val="24"/>
          <w:szCs w:val="24"/>
        </w:rPr>
      </w:pPr>
      <w:r>
        <w:rPr>
          <w:rFonts w:ascii="Arial" w:hAnsi="Arial" w:cs="Arial"/>
          <w:sz w:val="24"/>
          <w:szCs w:val="24"/>
        </w:rPr>
        <w:t>calcaneal nerve, calcaneus, flatfoot deformity, sural nerve, tibial nerve, vascular system injuries, quadratus plantae</w:t>
      </w:r>
    </w:p>
    <w:p w14:paraId="208D1D6B" w14:textId="77777777" w:rsidR="000F31B7" w:rsidRDefault="000F31B7">
      <w:pPr>
        <w:spacing w:after="0" w:line="240" w:lineRule="auto"/>
        <w:rPr>
          <w:rFonts w:ascii="Arial" w:hAnsi="Arial" w:cs="Arial"/>
          <w:sz w:val="24"/>
          <w:szCs w:val="24"/>
        </w:rPr>
      </w:pPr>
      <w:r>
        <w:rPr>
          <w:rFonts w:ascii="Arial" w:hAnsi="Arial" w:cs="Arial"/>
          <w:sz w:val="24"/>
          <w:szCs w:val="24"/>
        </w:rPr>
        <w:br w:type="page"/>
      </w:r>
    </w:p>
    <w:p w14:paraId="62A18B6D" w14:textId="5C455EE2" w:rsidR="00672B1E" w:rsidRPr="00EA0C73" w:rsidRDefault="00672B1E" w:rsidP="00EA0C73">
      <w:pPr>
        <w:spacing w:line="480" w:lineRule="auto"/>
        <w:rPr>
          <w:rFonts w:ascii="Arial" w:hAnsi="Arial" w:cs="Arial"/>
          <w:sz w:val="24"/>
          <w:szCs w:val="24"/>
          <w:u w:val="single"/>
        </w:rPr>
      </w:pPr>
      <w:r w:rsidRPr="00EA0C73">
        <w:rPr>
          <w:rFonts w:ascii="Arial" w:hAnsi="Arial" w:cs="Arial"/>
          <w:b/>
          <w:sz w:val="24"/>
          <w:szCs w:val="24"/>
        </w:rPr>
        <w:lastRenderedPageBreak/>
        <w:t>Introduction</w:t>
      </w:r>
    </w:p>
    <w:p w14:paraId="6693E223" w14:textId="55AAD520" w:rsidR="00136EA9" w:rsidRPr="00EA0C73" w:rsidRDefault="000F31B7"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 xml:space="preserve">A minimally invasive surgical procedure is any procedure less invasive than the traditional open surgery. Its aim is to achieve outcomes similar to that of an open procedure but through a smaller incision, thus minimising soft tissue disruption and surgical morbidity. Over the last two decades there has been a considerable shift towards minimally invasive procedures, with arthroscopic procedures replacing open techniques in a number of surgical disciplines. </w:t>
      </w:r>
    </w:p>
    <w:p w14:paraId="6A6EB973" w14:textId="5F85F9BF" w:rsidR="00672B1E" w:rsidRPr="00EA0C73" w:rsidRDefault="000F31B7"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In foot and ankle surgery, a calcaneal osteotomy is used to treat a variety of pathology</w:t>
      </w:r>
      <w:r w:rsidR="00C439F1" w:rsidRPr="00EA0C73">
        <w:rPr>
          <w:rFonts w:ascii="Arial" w:hAnsi="Arial" w:cs="Arial"/>
          <w:sz w:val="24"/>
          <w:szCs w:val="24"/>
        </w:rPr>
        <w:t xml:space="preserve"> </w:t>
      </w:r>
      <w:r w:rsidR="00672B1E" w:rsidRPr="00EA0C73">
        <w:rPr>
          <w:rFonts w:ascii="Arial" w:hAnsi="Arial" w:cs="Arial"/>
          <w:sz w:val="24"/>
          <w:szCs w:val="24"/>
        </w:rPr>
        <w:t xml:space="preserve">in which hindfoot alignment </w:t>
      </w:r>
      <w:r w:rsidR="00136EA9" w:rsidRPr="00EA0C73">
        <w:rPr>
          <w:rFonts w:ascii="Arial" w:hAnsi="Arial" w:cs="Arial"/>
          <w:sz w:val="24"/>
          <w:szCs w:val="24"/>
        </w:rPr>
        <w:t xml:space="preserve">requires </w:t>
      </w:r>
      <w:r w:rsidR="00A018DB" w:rsidRPr="00EA0C73">
        <w:rPr>
          <w:rFonts w:ascii="Arial" w:hAnsi="Arial" w:cs="Arial"/>
          <w:sz w:val="24"/>
          <w:szCs w:val="24"/>
        </w:rPr>
        <w:t>adjustment</w:t>
      </w:r>
      <w:r>
        <w:rPr>
          <w:rFonts w:ascii="Arial" w:hAnsi="Arial" w:cs="Arial"/>
          <w:sz w:val="24"/>
          <w:szCs w:val="24"/>
        </w:rPr>
        <w:t xml:space="preserve"> (1-3)</w:t>
      </w:r>
      <w:r w:rsidR="00E91CB7" w:rsidRPr="00EA0C73">
        <w:rPr>
          <w:rFonts w:ascii="Arial" w:hAnsi="Arial" w:cs="Arial"/>
          <w:sz w:val="24"/>
          <w:szCs w:val="24"/>
        </w:rPr>
        <w:t xml:space="preserve">. </w:t>
      </w:r>
      <w:r w:rsidR="00672B1E" w:rsidRPr="00EA0C73">
        <w:rPr>
          <w:rFonts w:ascii="Arial" w:hAnsi="Arial" w:cs="Arial"/>
          <w:sz w:val="24"/>
          <w:szCs w:val="24"/>
        </w:rPr>
        <w:t>Two popular approaches are the extended lateral incision</w:t>
      </w:r>
      <w:r>
        <w:rPr>
          <w:rFonts w:ascii="Arial" w:hAnsi="Arial" w:cs="Arial"/>
          <w:sz w:val="24"/>
          <w:szCs w:val="24"/>
          <w:vertAlign w:val="superscript"/>
        </w:rPr>
        <w:t xml:space="preserve"> </w:t>
      </w:r>
      <w:r>
        <w:rPr>
          <w:rFonts w:ascii="Arial" w:hAnsi="Arial" w:cs="Arial"/>
          <w:sz w:val="24"/>
          <w:szCs w:val="24"/>
        </w:rPr>
        <w:t xml:space="preserve">(4) </w:t>
      </w:r>
      <w:r w:rsidR="00672B1E" w:rsidRPr="00EA0C73">
        <w:rPr>
          <w:rFonts w:ascii="Arial" w:hAnsi="Arial" w:cs="Arial"/>
          <w:sz w:val="24"/>
          <w:szCs w:val="24"/>
        </w:rPr>
        <w:t xml:space="preserve">(or modifications thereof) and an oblique incision from </w:t>
      </w:r>
      <w:r w:rsidR="007649B2" w:rsidRPr="00EA0C73">
        <w:rPr>
          <w:rFonts w:ascii="Arial" w:hAnsi="Arial" w:cs="Arial"/>
          <w:sz w:val="24"/>
          <w:szCs w:val="24"/>
        </w:rPr>
        <w:t>the superior border of the calcaneus</w:t>
      </w:r>
      <w:r>
        <w:rPr>
          <w:rFonts w:ascii="Arial" w:hAnsi="Arial" w:cs="Arial"/>
          <w:sz w:val="24"/>
          <w:szCs w:val="24"/>
        </w:rPr>
        <w:t xml:space="preserve"> </w:t>
      </w:r>
      <w:r w:rsidR="00672B1E" w:rsidRPr="00EA0C73">
        <w:rPr>
          <w:rFonts w:ascii="Arial" w:hAnsi="Arial" w:cs="Arial"/>
          <w:sz w:val="24"/>
          <w:szCs w:val="24"/>
        </w:rPr>
        <w:t>posterior to the calcaneal peroneal tubercle to the inferior extent of the proposed osteotomy</w:t>
      </w:r>
      <w:r>
        <w:rPr>
          <w:rFonts w:ascii="Arial" w:hAnsi="Arial" w:cs="Arial"/>
          <w:sz w:val="24"/>
          <w:szCs w:val="24"/>
        </w:rPr>
        <w:t xml:space="preserve"> (5)</w:t>
      </w:r>
      <w:r w:rsidR="00672B1E" w:rsidRPr="00EA0C73">
        <w:rPr>
          <w:rFonts w:ascii="Arial" w:hAnsi="Arial" w:cs="Arial"/>
          <w:sz w:val="24"/>
          <w:szCs w:val="24"/>
        </w:rPr>
        <w:t xml:space="preserve">.  Extensile incisions in the hindfoot however, are plagued by wound healing problems, with Lamm </w:t>
      </w:r>
      <w:r w:rsidR="00672B1E" w:rsidRPr="00EA0C73">
        <w:rPr>
          <w:rFonts w:ascii="Arial" w:hAnsi="Arial" w:cs="Arial"/>
          <w:i/>
          <w:sz w:val="24"/>
          <w:szCs w:val="24"/>
        </w:rPr>
        <w:t>et al</w:t>
      </w:r>
      <w:r w:rsidR="00672B1E" w:rsidRPr="00EA0C73">
        <w:rPr>
          <w:rFonts w:ascii="Arial" w:hAnsi="Arial" w:cs="Arial"/>
          <w:sz w:val="24"/>
          <w:szCs w:val="24"/>
        </w:rPr>
        <w:t xml:space="preserve"> reporting an incidence of 5% wound complications requiring surgical debridement in 20 Dwyer osteotomies</w:t>
      </w:r>
      <w:r>
        <w:rPr>
          <w:rFonts w:ascii="Arial" w:hAnsi="Arial" w:cs="Arial"/>
          <w:sz w:val="24"/>
          <w:szCs w:val="24"/>
        </w:rPr>
        <w:t xml:space="preserve"> (2)</w:t>
      </w:r>
      <w:r w:rsidR="00672B1E" w:rsidRPr="00EA0C73">
        <w:rPr>
          <w:rFonts w:ascii="Arial" w:hAnsi="Arial" w:cs="Arial"/>
          <w:sz w:val="24"/>
          <w:szCs w:val="24"/>
        </w:rPr>
        <w:t xml:space="preserve">. A number of authors have modified their surgical technique to address this issue. DiDomenico </w:t>
      </w:r>
      <w:r w:rsidR="00672B1E" w:rsidRPr="00EA0C73">
        <w:rPr>
          <w:rFonts w:ascii="Arial" w:hAnsi="Arial" w:cs="Arial"/>
          <w:i/>
          <w:sz w:val="24"/>
          <w:szCs w:val="24"/>
        </w:rPr>
        <w:t>et al</w:t>
      </w:r>
      <w:r w:rsidR="00672B1E" w:rsidRPr="00EA0C73">
        <w:rPr>
          <w:rFonts w:ascii="Arial" w:hAnsi="Arial" w:cs="Arial"/>
          <w:sz w:val="24"/>
          <w:szCs w:val="24"/>
        </w:rPr>
        <w:t xml:space="preserve"> </w:t>
      </w:r>
      <w:r>
        <w:rPr>
          <w:rFonts w:ascii="Arial" w:hAnsi="Arial" w:cs="Arial"/>
          <w:sz w:val="24"/>
          <w:szCs w:val="24"/>
        </w:rPr>
        <w:t>(6)</w:t>
      </w:r>
      <w:r w:rsidR="00672B1E" w:rsidRPr="00EA0C73">
        <w:rPr>
          <w:rFonts w:ascii="Arial" w:hAnsi="Arial" w:cs="Arial"/>
          <w:sz w:val="24"/>
          <w:szCs w:val="24"/>
        </w:rPr>
        <w:t xml:space="preserve"> described a percutaneous osteotomy using a Gigli saw inserted into a subperiosteal tunnel that looped up and over the calcaneus via four stab incisions. Their cadaveric study of 20 limbs revealed no neurovascular damage. Tennant </w:t>
      </w:r>
      <w:r w:rsidR="00672B1E" w:rsidRPr="000F31B7">
        <w:rPr>
          <w:rFonts w:ascii="Arial" w:hAnsi="Arial" w:cs="Arial"/>
          <w:i/>
          <w:sz w:val="24"/>
          <w:szCs w:val="24"/>
        </w:rPr>
        <w:t>et al</w:t>
      </w:r>
      <w:r>
        <w:rPr>
          <w:rFonts w:ascii="Arial" w:hAnsi="Arial" w:cs="Arial"/>
          <w:sz w:val="24"/>
          <w:szCs w:val="24"/>
        </w:rPr>
        <w:t xml:space="preserve"> (7)</w:t>
      </w:r>
      <w:r w:rsidR="00672B1E" w:rsidRPr="00EA0C73">
        <w:rPr>
          <w:rFonts w:ascii="Arial" w:hAnsi="Arial" w:cs="Arial"/>
          <w:sz w:val="24"/>
          <w:szCs w:val="24"/>
        </w:rPr>
        <w:t xml:space="preserve"> </w:t>
      </w:r>
      <w:r>
        <w:rPr>
          <w:rFonts w:ascii="Arial" w:hAnsi="Arial" w:cs="Arial"/>
          <w:sz w:val="24"/>
          <w:szCs w:val="24"/>
        </w:rPr>
        <w:t>published the outcomes of a</w:t>
      </w:r>
      <w:r w:rsidR="00EA2D6C" w:rsidRPr="00EA0C73">
        <w:rPr>
          <w:rFonts w:ascii="Arial" w:hAnsi="Arial" w:cs="Arial"/>
          <w:sz w:val="24"/>
          <w:szCs w:val="24"/>
        </w:rPr>
        <w:t xml:space="preserve"> variant of this procedure i</w:t>
      </w:r>
      <w:r>
        <w:rPr>
          <w:rFonts w:ascii="Arial" w:hAnsi="Arial" w:cs="Arial"/>
          <w:sz w:val="24"/>
          <w:szCs w:val="24"/>
        </w:rPr>
        <w:t>n 25 patients where they passed</w:t>
      </w:r>
      <w:r w:rsidR="00EA2D6C" w:rsidRPr="00EA0C73">
        <w:rPr>
          <w:rFonts w:ascii="Arial" w:hAnsi="Arial" w:cs="Arial"/>
          <w:sz w:val="24"/>
          <w:szCs w:val="24"/>
        </w:rPr>
        <w:t xml:space="preserve"> a suture through the subperiosteal tunnel under arthroscopic guidance prior to “shuttling” </w:t>
      </w:r>
      <w:r w:rsidR="002C59AE" w:rsidRPr="00EA0C73">
        <w:rPr>
          <w:rFonts w:ascii="Arial" w:hAnsi="Arial" w:cs="Arial"/>
          <w:sz w:val="24"/>
          <w:szCs w:val="24"/>
        </w:rPr>
        <w:t>a</w:t>
      </w:r>
      <w:r w:rsidR="00EA2D6C" w:rsidRPr="00EA0C73">
        <w:rPr>
          <w:rFonts w:ascii="Arial" w:hAnsi="Arial" w:cs="Arial"/>
          <w:sz w:val="24"/>
          <w:szCs w:val="24"/>
        </w:rPr>
        <w:t xml:space="preserve"> Gigli saw along the track. None of the patients suffered vascular injury, but one had persistent numbness in the sural nerve distribution.</w:t>
      </w:r>
    </w:p>
    <w:p w14:paraId="34CD5D59" w14:textId="6FCDCEEF" w:rsidR="00672B1E" w:rsidRPr="00EA0C73" w:rsidRDefault="005823A4" w:rsidP="00EA0C73">
      <w:pPr>
        <w:spacing w:line="480" w:lineRule="auto"/>
        <w:rPr>
          <w:rFonts w:ascii="Arial" w:hAnsi="Arial" w:cs="Arial"/>
          <w:sz w:val="24"/>
          <w:szCs w:val="24"/>
        </w:rPr>
      </w:pPr>
      <w:r>
        <w:rPr>
          <w:rFonts w:ascii="Arial" w:hAnsi="Arial" w:cs="Arial"/>
          <w:sz w:val="24"/>
          <w:szCs w:val="24"/>
        </w:rPr>
        <w:lastRenderedPageBreak/>
        <w:tab/>
      </w:r>
      <w:r w:rsidR="00672B1E" w:rsidRPr="00EA0C73">
        <w:rPr>
          <w:rFonts w:ascii="Arial" w:hAnsi="Arial" w:cs="Arial"/>
          <w:sz w:val="24"/>
          <w:szCs w:val="24"/>
        </w:rPr>
        <w:t xml:space="preserve">In the United Kingdom and France, a </w:t>
      </w:r>
      <w:r w:rsidR="00C31A40" w:rsidRPr="00EA0C73">
        <w:rPr>
          <w:rFonts w:ascii="Arial" w:hAnsi="Arial" w:cs="Arial"/>
          <w:sz w:val="24"/>
          <w:szCs w:val="24"/>
        </w:rPr>
        <w:t xml:space="preserve">technique for </w:t>
      </w:r>
      <w:r w:rsidR="00672B1E" w:rsidRPr="00EA0C73">
        <w:rPr>
          <w:rFonts w:ascii="Arial" w:hAnsi="Arial" w:cs="Arial"/>
          <w:sz w:val="24"/>
          <w:szCs w:val="24"/>
        </w:rPr>
        <w:t xml:space="preserve">percutaneous </w:t>
      </w:r>
      <w:r w:rsidR="00C31A40" w:rsidRPr="00EA0C73">
        <w:rPr>
          <w:rFonts w:ascii="Arial" w:hAnsi="Arial" w:cs="Arial"/>
          <w:sz w:val="24"/>
          <w:szCs w:val="24"/>
        </w:rPr>
        <w:t>osteotomy</w:t>
      </w:r>
      <w:r w:rsidR="00672B1E" w:rsidRPr="00EA0C73">
        <w:rPr>
          <w:rFonts w:ascii="Arial" w:hAnsi="Arial" w:cs="Arial"/>
          <w:sz w:val="24"/>
          <w:szCs w:val="24"/>
        </w:rPr>
        <w:t xml:space="preserve"> has been developed by Redfern </w:t>
      </w:r>
      <w:r>
        <w:rPr>
          <w:rFonts w:ascii="Arial" w:hAnsi="Arial" w:cs="Arial"/>
          <w:sz w:val="24"/>
          <w:szCs w:val="24"/>
        </w:rPr>
        <w:t xml:space="preserve">(8) </w:t>
      </w:r>
      <w:r w:rsidR="00672B1E" w:rsidRPr="00EA0C73">
        <w:rPr>
          <w:rFonts w:ascii="Arial" w:hAnsi="Arial" w:cs="Arial"/>
          <w:sz w:val="24"/>
          <w:szCs w:val="24"/>
        </w:rPr>
        <w:t xml:space="preserve">and Vernois </w:t>
      </w:r>
      <w:r>
        <w:rPr>
          <w:rFonts w:ascii="Arial" w:hAnsi="Arial" w:cs="Arial"/>
          <w:sz w:val="24"/>
          <w:szCs w:val="24"/>
        </w:rPr>
        <w:t xml:space="preserve">(9) </w:t>
      </w:r>
      <w:r w:rsidR="00672B1E" w:rsidRPr="00EA0C73">
        <w:rPr>
          <w:rFonts w:ascii="Arial" w:hAnsi="Arial" w:cs="Arial"/>
          <w:sz w:val="24"/>
          <w:szCs w:val="24"/>
        </w:rPr>
        <w:t>using</w:t>
      </w:r>
      <w:r w:rsidR="00672B1E" w:rsidRPr="00EA0C73">
        <w:rPr>
          <w:rFonts w:ascii="Arial" w:hAnsi="Arial" w:cs="Arial"/>
          <w:sz w:val="24"/>
          <w:szCs w:val="24"/>
          <w:u w:val="single"/>
        </w:rPr>
        <w:t xml:space="preserve"> </w:t>
      </w:r>
      <w:r w:rsidR="00672B1E" w:rsidRPr="00EA0C73">
        <w:rPr>
          <w:rFonts w:ascii="Arial" w:hAnsi="Arial" w:cs="Arial"/>
          <w:sz w:val="24"/>
          <w:szCs w:val="24"/>
        </w:rPr>
        <w:t>a modification of the Shannon burr (high torque, low speed</w:t>
      </w:r>
      <w:r w:rsidR="008B5478" w:rsidRPr="00EA0C73">
        <w:rPr>
          <w:rFonts w:ascii="Arial" w:hAnsi="Arial" w:cs="Arial"/>
          <w:sz w:val="24"/>
          <w:szCs w:val="24"/>
        </w:rPr>
        <w:t xml:space="preserve"> 3mm Shannon burr, WG Health Care Catalogue no: </w:t>
      </w:r>
      <w:r w:rsidR="008B5478" w:rsidRPr="00EA0C73">
        <w:rPr>
          <w:rFonts w:ascii="Arial" w:hAnsi="Arial" w:cs="Arial"/>
          <w:sz w:val="24"/>
          <w:szCs w:val="24"/>
          <w:lang w:val="en-US" w:eastAsia="en-GB"/>
        </w:rPr>
        <w:t>MI007</w:t>
      </w:r>
      <w:r w:rsidR="00672B1E" w:rsidRPr="00EA0C73">
        <w:rPr>
          <w:rFonts w:ascii="Arial" w:hAnsi="Arial" w:cs="Arial"/>
          <w:sz w:val="24"/>
          <w:szCs w:val="24"/>
        </w:rPr>
        <w:t>) with end and side cutting performance. Currently its use is restricted to consultants who have been specially trained. Whilst the benefits of this technique are already recognised in forefoot reconstruction</w:t>
      </w:r>
      <w:r>
        <w:rPr>
          <w:rFonts w:ascii="Arial" w:hAnsi="Arial" w:cs="Arial"/>
          <w:sz w:val="24"/>
          <w:szCs w:val="24"/>
        </w:rPr>
        <w:t xml:space="preserve"> (10)</w:t>
      </w:r>
      <w:r w:rsidR="00672B1E" w:rsidRPr="00EA0C73">
        <w:rPr>
          <w:rFonts w:ascii="Arial" w:hAnsi="Arial" w:cs="Arial"/>
          <w:sz w:val="24"/>
          <w:szCs w:val="24"/>
        </w:rPr>
        <w:t>, there has been more caution in its use in hindfoot surgery. In our unit, we have found the Shannon burr to be a safe, effective and timesaving device for minimally invasive calcaneal osteotomy. A commonly voiced concern however, which has not been addressed in the literature thus far, is whether this technique puts neurovascular structures at risk.</w:t>
      </w:r>
    </w:p>
    <w:p w14:paraId="7A718883" w14:textId="59D38184" w:rsidR="005823A4" w:rsidRDefault="005823A4" w:rsidP="005823A4">
      <w:pPr>
        <w:spacing w:line="480" w:lineRule="auto"/>
        <w:rPr>
          <w:rFonts w:ascii="Arial" w:hAnsi="Arial" w:cs="Arial"/>
          <w:sz w:val="24"/>
          <w:szCs w:val="24"/>
        </w:rPr>
      </w:pPr>
      <w:r>
        <w:rPr>
          <w:rFonts w:ascii="Arial" w:hAnsi="Arial" w:cs="Arial"/>
          <w:sz w:val="24"/>
          <w:szCs w:val="24"/>
        </w:rPr>
        <w:tab/>
        <w:t>Our study aimed</w:t>
      </w:r>
      <w:r w:rsidR="00672B1E" w:rsidRPr="00EA0C73">
        <w:rPr>
          <w:rFonts w:ascii="Arial" w:hAnsi="Arial" w:cs="Arial"/>
          <w:sz w:val="24"/>
          <w:szCs w:val="24"/>
        </w:rPr>
        <w:t xml:space="preserve"> to quantify the risk to medial and lateral neurovascular structures </w:t>
      </w:r>
      <w:r>
        <w:rPr>
          <w:rFonts w:ascii="Arial" w:hAnsi="Arial" w:cs="Arial"/>
          <w:sz w:val="24"/>
          <w:szCs w:val="24"/>
        </w:rPr>
        <w:t xml:space="preserve">when </w:t>
      </w:r>
      <w:r w:rsidR="00672B1E" w:rsidRPr="00EA0C73">
        <w:rPr>
          <w:rFonts w:ascii="Arial" w:hAnsi="Arial" w:cs="Arial"/>
          <w:sz w:val="24"/>
          <w:szCs w:val="24"/>
        </w:rPr>
        <w:t xml:space="preserve">a Shannon burr </w:t>
      </w:r>
      <w:r>
        <w:rPr>
          <w:rFonts w:ascii="Arial" w:hAnsi="Arial" w:cs="Arial"/>
          <w:sz w:val="24"/>
          <w:szCs w:val="24"/>
        </w:rPr>
        <w:t xml:space="preserve">was used </w:t>
      </w:r>
      <w:r w:rsidR="00672B1E" w:rsidRPr="00EA0C73">
        <w:rPr>
          <w:rFonts w:ascii="Arial" w:hAnsi="Arial" w:cs="Arial"/>
          <w:sz w:val="24"/>
          <w:szCs w:val="24"/>
        </w:rPr>
        <w:t>for percutaneous chevron calcaneal osteotomy</w:t>
      </w:r>
      <w:r>
        <w:rPr>
          <w:rFonts w:ascii="Arial" w:hAnsi="Arial" w:cs="Arial"/>
          <w:sz w:val="24"/>
          <w:szCs w:val="24"/>
        </w:rPr>
        <w:t>, using fresh frozen cadaveric specimens</w:t>
      </w:r>
      <w:r w:rsidR="009718E6">
        <w:rPr>
          <w:rFonts w:ascii="Arial" w:hAnsi="Arial" w:cs="Arial"/>
          <w:sz w:val="24"/>
          <w:szCs w:val="24"/>
        </w:rPr>
        <w:t xml:space="preserve"> in a ‘high risk’ situation where the majority of surgeons were novices to the technique</w:t>
      </w:r>
      <w:r>
        <w:rPr>
          <w:rFonts w:ascii="Arial" w:hAnsi="Arial" w:cs="Arial"/>
          <w:sz w:val="24"/>
          <w:szCs w:val="24"/>
        </w:rPr>
        <w:t>.</w:t>
      </w:r>
      <w:r>
        <w:rPr>
          <w:rFonts w:ascii="Arial" w:hAnsi="Arial" w:cs="Arial"/>
          <w:sz w:val="24"/>
          <w:szCs w:val="24"/>
        </w:rPr>
        <w:br w:type="page"/>
      </w:r>
    </w:p>
    <w:p w14:paraId="4DC03198" w14:textId="0894D118" w:rsidR="00672B1E" w:rsidRPr="00EA0C73" w:rsidRDefault="00672B1E" w:rsidP="00EA0C73">
      <w:pPr>
        <w:spacing w:line="480" w:lineRule="auto"/>
        <w:rPr>
          <w:rFonts w:ascii="Arial" w:hAnsi="Arial" w:cs="Arial"/>
          <w:b/>
          <w:sz w:val="24"/>
          <w:szCs w:val="24"/>
        </w:rPr>
      </w:pPr>
      <w:r w:rsidRPr="00EA0C73" w:rsidDel="000D009D">
        <w:rPr>
          <w:rFonts w:ascii="Arial" w:hAnsi="Arial" w:cs="Arial"/>
          <w:sz w:val="24"/>
          <w:szCs w:val="24"/>
        </w:rPr>
        <w:lastRenderedPageBreak/>
        <w:t xml:space="preserve"> </w:t>
      </w:r>
      <w:r w:rsidR="00E66B88" w:rsidRPr="00E66B88">
        <w:rPr>
          <w:rFonts w:ascii="Arial" w:hAnsi="Arial" w:cs="Arial"/>
          <w:b/>
          <w:sz w:val="24"/>
          <w:szCs w:val="24"/>
        </w:rPr>
        <w:t>Patients/ Mater</w:t>
      </w:r>
      <w:r w:rsidR="00D975A4">
        <w:rPr>
          <w:rFonts w:ascii="Arial" w:hAnsi="Arial" w:cs="Arial"/>
          <w:b/>
          <w:sz w:val="24"/>
          <w:szCs w:val="24"/>
        </w:rPr>
        <w:t>i</w:t>
      </w:r>
      <w:r w:rsidR="00E66B88" w:rsidRPr="00E66B88">
        <w:rPr>
          <w:rFonts w:ascii="Arial" w:hAnsi="Arial" w:cs="Arial"/>
          <w:b/>
          <w:sz w:val="24"/>
          <w:szCs w:val="24"/>
        </w:rPr>
        <w:t xml:space="preserve">als and </w:t>
      </w:r>
      <w:r w:rsidRPr="00E66B88">
        <w:rPr>
          <w:rFonts w:ascii="Arial" w:hAnsi="Arial" w:cs="Arial"/>
          <w:b/>
          <w:sz w:val="24"/>
          <w:szCs w:val="24"/>
        </w:rPr>
        <w:t>Method</w:t>
      </w:r>
      <w:r w:rsidR="00E66B88">
        <w:rPr>
          <w:rFonts w:ascii="Arial" w:hAnsi="Arial" w:cs="Arial"/>
          <w:b/>
          <w:sz w:val="24"/>
          <w:szCs w:val="24"/>
        </w:rPr>
        <w:t>s</w:t>
      </w:r>
    </w:p>
    <w:p w14:paraId="613B7360" w14:textId="72A8D34C" w:rsidR="00672B1E" w:rsidRPr="00EA0C73" w:rsidRDefault="005823A4"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This study was performed at the anatomy department, University of Sussex, Brighton.  Cadaveric images used were taken with permission, under the auspices of the Human Tissue Authority licence held by Brighton and Sussex Medical School. There were 13 fresh frozen below knee cadaveric specimens obtained for this study. The study was performed during a training session by WG Healthcare UK Ltd (Letchworth, Herts). The participants were eleven consultant orthopaedic surgeons, inexperienced in minimally invasive (MI) surgery and two experienced demonstrator</w:t>
      </w:r>
      <w:r w:rsidR="00514DB5" w:rsidRPr="00EA0C73">
        <w:rPr>
          <w:rFonts w:ascii="Arial" w:hAnsi="Arial" w:cs="Arial"/>
          <w:sz w:val="24"/>
          <w:szCs w:val="24"/>
        </w:rPr>
        <w:t>s.</w:t>
      </w:r>
      <w:r w:rsidR="00A018DB" w:rsidRPr="00EA0C73">
        <w:rPr>
          <w:rFonts w:ascii="Arial" w:hAnsi="Arial" w:cs="Arial"/>
          <w:sz w:val="24"/>
          <w:szCs w:val="24"/>
        </w:rPr>
        <w:t xml:space="preserve"> </w:t>
      </w:r>
      <w:r w:rsidR="00672B1E" w:rsidRPr="00EA0C73">
        <w:rPr>
          <w:rFonts w:ascii="Arial" w:hAnsi="Arial" w:cs="Arial"/>
          <w:sz w:val="24"/>
          <w:szCs w:val="24"/>
        </w:rPr>
        <w:t xml:space="preserve">After a demonstration by an experienced MI surgeon, each surgeon performed an MI chevron calcaneal osteotomy, with guidance from facilitators in a 2:1 ratio. Fluoroscopy was available throughout the procedures.  </w:t>
      </w:r>
    </w:p>
    <w:p w14:paraId="40C61DF0" w14:textId="77777777" w:rsidR="00672B1E" w:rsidRPr="00EA0C73" w:rsidRDefault="00672B1E" w:rsidP="00EA0C73">
      <w:pPr>
        <w:spacing w:line="480" w:lineRule="auto"/>
        <w:rPr>
          <w:rFonts w:ascii="Arial" w:hAnsi="Arial" w:cs="Arial"/>
          <w:i/>
          <w:sz w:val="24"/>
          <w:szCs w:val="24"/>
        </w:rPr>
      </w:pPr>
      <w:r w:rsidRPr="00EA0C73">
        <w:rPr>
          <w:rFonts w:ascii="Arial" w:hAnsi="Arial" w:cs="Arial"/>
          <w:i/>
          <w:sz w:val="24"/>
          <w:szCs w:val="24"/>
        </w:rPr>
        <w:t>Surgical Technique</w:t>
      </w:r>
    </w:p>
    <w:p w14:paraId="0B7767E4" w14:textId="77D1C181" w:rsidR="00672B1E" w:rsidRPr="00EA0C73" w:rsidRDefault="00F36B31"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The entry point was marked prior to incision, being ascertained by obtaining a lateral radiograph of a Kirschner-wire (K-wire) placed over the lateral aspect of the calcaneus in the desired position of the chevron osteotomy, taking care to avoid the subtalar joint, insertion of the plantar fascia and Achilles tendon. A 1cm longitudinal skin incision was made at the entry point, and artery forceps were used for blunt dissection to the calcaneus. A curved periosteal elevator was used for periosteal elevation on the superior and inferior aspects of the calcaneal body.</w:t>
      </w:r>
    </w:p>
    <w:p w14:paraId="7ED95849" w14:textId="4D2A82F7" w:rsidR="00672B1E" w:rsidRPr="00EA0C73" w:rsidRDefault="00F36B31"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 xml:space="preserve">Using an artery forceps to protect the soft tissues, a 3x20mm Shannon burr (WG Healthcare Ltd, Letchworth, Herts) was inserted into the entry point, ensuring it was perpendicular to the skin. All threads of the burr were inserted into the bone through both cortices. Cuts were then made via the lateral entry point in the following order:  dorsal cut lateral cortex, dorsal cut medial cortex, plantar cut lateral cortex, </w:t>
      </w:r>
      <w:r w:rsidR="00672B1E" w:rsidRPr="00EA0C73">
        <w:rPr>
          <w:rFonts w:ascii="Arial" w:hAnsi="Arial" w:cs="Arial"/>
          <w:sz w:val="24"/>
          <w:szCs w:val="24"/>
        </w:rPr>
        <w:lastRenderedPageBreak/>
        <w:t>plantar cut medial cortex. All cuts were performed by a lever action of the wrist, with the entry point acting as a fulcrum. Fluoroscopy was essential to ensure correct position of cuts</w:t>
      </w:r>
      <w:r w:rsidR="00411B57">
        <w:rPr>
          <w:rFonts w:ascii="Arial" w:hAnsi="Arial" w:cs="Arial"/>
          <w:sz w:val="24"/>
          <w:szCs w:val="24"/>
        </w:rPr>
        <w:t xml:space="preserve"> (</w:t>
      </w:r>
      <w:r w:rsidR="00411B57" w:rsidRPr="00411B57">
        <w:rPr>
          <w:rFonts w:ascii="Arial" w:hAnsi="Arial" w:cs="Arial"/>
          <w:b/>
          <w:sz w:val="24"/>
          <w:szCs w:val="24"/>
        </w:rPr>
        <w:t>Fig.1</w:t>
      </w:r>
      <w:r w:rsidR="00411B57">
        <w:rPr>
          <w:rFonts w:ascii="Arial" w:hAnsi="Arial" w:cs="Arial"/>
          <w:sz w:val="24"/>
          <w:szCs w:val="24"/>
        </w:rPr>
        <w:t>)</w:t>
      </w:r>
      <w:r w:rsidR="00672B1E" w:rsidRPr="00EA0C73">
        <w:rPr>
          <w:rFonts w:ascii="Arial" w:hAnsi="Arial" w:cs="Arial"/>
          <w:sz w:val="24"/>
          <w:szCs w:val="24"/>
        </w:rPr>
        <w:t>.</w:t>
      </w:r>
    </w:p>
    <w:p w14:paraId="731CED24" w14:textId="77777777" w:rsidR="00672B1E" w:rsidRPr="00EA0C73" w:rsidRDefault="00672B1E" w:rsidP="00EA0C73">
      <w:pPr>
        <w:spacing w:line="480" w:lineRule="auto"/>
        <w:rPr>
          <w:rFonts w:ascii="Arial" w:hAnsi="Arial" w:cs="Arial"/>
          <w:i/>
          <w:sz w:val="24"/>
          <w:szCs w:val="24"/>
        </w:rPr>
      </w:pPr>
      <w:r w:rsidRPr="00EA0C73">
        <w:rPr>
          <w:rFonts w:ascii="Arial" w:hAnsi="Arial" w:cs="Arial"/>
          <w:i/>
          <w:sz w:val="24"/>
          <w:szCs w:val="24"/>
        </w:rPr>
        <w:t>Dissection</w:t>
      </w:r>
    </w:p>
    <w:p w14:paraId="37C26B66" w14:textId="03BB0506" w:rsidR="00672B1E" w:rsidRPr="00EA0C73" w:rsidRDefault="00F36B31"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A minimum data set was collected from the participating surgeons: their prior MI surgical experience and their dominant hand. Following the procedure, a lateral calcaneal radiograph was obtained, demonstrating the position of the osteotomy. The medial and lateral aspects of the heel were dissected</w:t>
      </w:r>
      <w:r w:rsidR="00E66B88">
        <w:rPr>
          <w:rFonts w:ascii="Arial" w:hAnsi="Arial" w:cs="Arial"/>
          <w:sz w:val="24"/>
          <w:szCs w:val="24"/>
        </w:rPr>
        <w:t xml:space="preserve"> by two authors who had not participated in the training</w:t>
      </w:r>
      <w:r w:rsidR="00672B1E" w:rsidRPr="00EA0C73">
        <w:rPr>
          <w:rFonts w:ascii="Arial" w:hAnsi="Arial" w:cs="Arial"/>
          <w:sz w:val="24"/>
          <w:szCs w:val="24"/>
        </w:rPr>
        <w:t>, and the neurovascular structures examined for damage.</w:t>
      </w:r>
      <w:r w:rsidR="00221F50" w:rsidRPr="00EA0C73">
        <w:rPr>
          <w:rFonts w:ascii="Arial" w:hAnsi="Arial" w:cs="Arial"/>
          <w:sz w:val="24"/>
          <w:szCs w:val="24"/>
        </w:rPr>
        <w:t xml:space="preserve"> Anatomical variation was noted including the presence </w:t>
      </w:r>
      <w:r>
        <w:rPr>
          <w:rFonts w:ascii="Arial" w:hAnsi="Arial" w:cs="Arial"/>
          <w:sz w:val="24"/>
          <w:szCs w:val="24"/>
        </w:rPr>
        <w:t>or absence of a medial head of Quadratus P</w:t>
      </w:r>
      <w:r w:rsidR="00221F50" w:rsidRPr="00EA0C73">
        <w:rPr>
          <w:rFonts w:ascii="Arial" w:hAnsi="Arial" w:cs="Arial"/>
          <w:sz w:val="24"/>
          <w:szCs w:val="24"/>
        </w:rPr>
        <w:t>lantae, and the position and number of medial and lateral calcaneal nerve branches.</w:t>
      </w:r>
    </w:p>
    <w:p w14:paraId="389F027E" w14:textId="007436C6" w:rsidR="00672B1E" w:rsidRPr="00EA0C73" w:rsidRDefault="00F36B31"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The</w:t>
      </w:r>
      <w:r>
        <w:rPr>
          <w:rFonts w:ascii="Arial" w:hAnsi="Arial" w:cs="Arial"/>
          <w:sz w:val="24"/>
          <w:szCs w:val="24"/>
        </w:rPr>
        <w:t xml:space="preserve"> same dissection steps for</w:t>
      </w:r>
      <w:r w:rsidR="00672B1E" w:rsidRPr="00EA0C73">
        <w:rPr>
          <w:rFonts w:ascii="Arial" w:hAnsi="Arial" w:cs="Arial"/>
          <w:sz w:val="24"/>
          <w:szCs w:val="24"/>
        </w:rPr>
        <w:t xml:space="preserve"> a lateral and medial approach were used for each specimen. A skin flap was raised on the deep fascia. On the lateral side, the short saphenous vein and its branches were identified, enabling loca</w:t>
      </w:r>
      <w:r>
        <w:rPr>
          <w:rFonts w:ascii="Arial" w:hAnsi="Arial" w:cs="Arial"/>
          <w:sz w:val="24"/>
          <w:szCs w:val="24"/>
        </w:rPr>
        <w:t>lisation of the sural nerve</w:t>
      </w:r>
      <w:r w:rsidR="00672B1E" w:rsidRPr="00EA0C73">
        <w:rPr>
          <w:rFonts w:ascii="Arial" w:hAnsi="Arial" w:cs="Arial"/>
          <w:sz w:val="24"/>
          <w:szCs w:val="24"/>
        </w:rPr>
        <w:t xml:space="preserve"> </w:t>
      </w:r>
      <w:r>
        <w:rPr>
          <w:rFonts w:ascii="Arial" w:hAnsi="Arial" w:cs="Arial"/>
          <w:sz w:val="24"/>
          <w:szCs w:val="24"/>
        </w:rPr>
        <w:t xml:space="preserve">(SN) </w:t>
      </w:r>
      <w:r w:rsidR="00672B1E" w:rsidRPr="00EA0C73">
        <w:rPr>
          <w:rFonts w:ascii="Arial" w:hAnsi="Arial" w:cs="Arial"/>
          <w:sz w:val="24"/>
          <w:szCs w:val="24"/>
        </w:rPr>
        <w:t>and its variable branches</w:t>
      </w:r>
      <w:r w:rsidR="00D12ED3" w:rsidRPr="00EA0C73">
        <w:rPr>
          <w:rFonts w:ascii="Arial" w:hAnsi="Arial" w:cs="Arial"/>
          <w:sz w:val="24"/>
          <w:szCs w:val="24"/>
        </w:rPr>
        <w:t xml:space="preserve"> as they emerged 10cm proximal to the insertion of the Achilles tendon on its lateral border</w:t>
      </w:r>
      <w:r>
        <w:rPr>
          <w:rFonts w:ascii="Arial" w:hAnsi="Arial" w:cs="Arial"/>
          <w:sz w:val="24"/>
          <w:szCs w:val="24"/>
        </w:rPr>
        <w:t xml:space="preserve"> (11)</w:t>
      </w:r>
      <w:r w:rsidR="00672B1E" w:rsidRPr="00EA0C73">
        <w:rPr>
          <w:rFonts w:ascii="Arial" w:hAnsi="Arial" w:cs="Arial"/>
          <w:sz w:val="24"/>
          <w:szCs w:val="24"/>
        </w:rPr>
        <w:t xml:space="preserve">. The course of the </w:t>
      </w:r>
      <w:r>
        <w:rPr>
          <w:rFonts w:ascii="Arial" w:hAnsi="Arial" w:cs="Arial"/>
          <w:sz w:val="24"/>
          <w:szCs w:val="24"/>
        </w:rPr>
        <w:t>SN</w:t>
      </w:r>
      <w:r w:rsidR="00672B1E" w:rsidRPr="00EA0C73">
        <w:rPr>
          <w:rFonts w:ascii="Arial" w:hAnsi="Arial" w:cs="Arial"/>
          <w:sz w:val="24"/>
          <w:szCs w:val="24"/>
        </w:rPr>
        <w:t xml:space="preserve"> </w:t>
      </w:r>
      <w:r w:rsidR="00D12ED3" w:rsidRPr="00EA0C73">
        <w:rPr>
          <w:rFonts w:ascii="Arial" w:hAnsi="Arial" w:cs="Arial"/>
          <w:sz w:val="24"/>
          <w:szCs w:val="24"/>
        </w:rPr>
        <w:t>was followed and its anatomy noted.</w:t>
      </w:r>
      <w:r w:rsidR="00672B1E" w:rsidRPr="00EA0C73">
        <w:rPr>
          <w:rFonts w:ascii="Arial" w:hAnsi="Arial" w:cs="Arial"/>
          <w:sz w:val="24"/>
          <w:szCs w:val="24"/>
        </w:rPr>
        <w:t xml:space="preserve"> For the purpose of radiograph measurement calibration, on the lateral side the distance between the highest point of the calcaneal tuberosity and the highest point of the osteotomy was measured with callipers accurate to 0.1mm, using burrs to mark each position. Secondly, one burr was inserted into the entry point. From this point</w:t>
      </w:r>
      <w:r>
        <w:rPr>
          <w:rFonts w:ascii="Arial" w:hAnsi="Arial" w:cs="Arial"/>
          <w:sz w:val="24"/>
          <w:szCs w:val="24"/>
        </w:rPr>
        <w:t>, the minimum distance to the SN</w:t>
      </w:r>
      <w:r w:rsidR="00672B1E" w:rsidRPr="00EA0C73">
        <w:rPr>
          <w:rFonts w:ascii="Arial" w:hAnsi="Arial" w:cs="Arial"/>
          <w:sz w:val="24"/>
          <w:szCs w:val="24"/>
        </w:rPr>
        <w:t xml:space="preserve"> and closest lateral calcaneal branch were measured. </w:t>
      </w:r>
    </w:p>
    <w:p w14:paraId="6CCB074B" w14:textId="3C0D7FC5" w:rsidR="00E66B88" w:rsidRDefault="00F36B31" w:rsidP="00E66B88">
      <w:pPr>
        <w:widowControl w:val="0"/>
        <w:autoSpaceDE w:val="0"/>
        <w:autoSpaceDN w:val="0"/>
        <w:adjustRightInd w:val="0"/>
        <w:spacing w:after="240" w:line="480" w:lineRule="auto"/>
        <w:rPr>
          <w:rFonts w:ascii="Arial" w:hAnsi="Arial" w:cs="Arial"/>
          <w:b/>
          <w:sz w:val="24"/>
          <w:szCs w:val="24"/>
        </w:rPr>
      </w:pPr>
      <w:r>
        <w:rPr>
          <w:rFonts w:ascii="Arial" w:hAnsi="Arial" w:cs="Arial"/>
          <w:sz w:val="24"/>
          <w:szCs w:val="24"/>
        </w:rPr>
        <w:tab/>
      </w:r>
      <w:r w:rsidR="00672B1E" w:rsidRPr="00EA0C73">
        <w:rPr>
          <w:rFonts w:ascii="Arial" w:hAnsi="Arial" w:cs="Arial"/>
          <w:sz w:val="24"/>
          <w:szCs w:val="24"/>
        </w:rPr>
        <w:t xml:space="preserve">On the medial side, superficial dissection revealed a number of long </w:t>
      </w:r>
      <w:r w:rsidR="00672B1E" w:rsidRPr="00EA0C73">
        <w:rPr>
          <w:rFonts w:ascii="Arial" w:hAnsi="Arial" w:cs="Arial"/>
          <w:sz w:val="24"/>
          <w:szCs w:val="24"/>
        </w:rPr>
        <w:lastRenderedPageBreak/>
        <w:t xml:space="preserve">saphenous vein tributaries, which were divided to enable access to deeper tissues. The medial flexor retinaculum was incised to allow dissection </w:t>
      </w:r>
      <w:r w:rsidR="00672B1E" w:rsidRPr="00EA0C73">
        <w:rPr>
          <w:rFonts w:ascii="Arial" w:hAnsi="Arial" w:cs="Arial"/>
          <w:color w:val="1B1718"/>
          <w:sz w:val="24"/>
          <w:szCs w:val="24"/>
          <w:lang w:val="en-US"/>
        </w:rPr>
        <w:t>of the tendons of tibialis posterior, flexor digitorum longus, and flexor hallucis longus; the posterior tibial artery (PTA), medial plantar artery (MPA), and lateral plantar artery (LPA); the tibial nerve (TN), medial plantar nerve (MPN), lateral plantar nerve (LPN); and the medial calcaneal nerve (MCN). A</w:t>
      </w:r>
      <w:r w:rsidR="00672B1E" w:rsidRPr="00EA0C73">
        <w:rPr>
          <w:rFonts w:ascii="Arial" w:hAnsi="Arial" w:cs="Arial"/>
          <w:sz w:val="24"/>
          <w:szCs w:val="24"/>
        </w:rPr>
        <w:t xml:space="preserve"> burr was inserted through the entry point, and another through the upper and lowermost point of the osteotomy. Unlike the lateral side, the medial structures were theoretically at risk throughout the whole length of the osteotomy due to their exposure to the tip of the burr. Therefore, the minimum distance of any part of the osteotomy from the closest tibial nerve or artery and the closest medial calcaneal branch was measured. </w:t>
      </w:r>
      <w:r w:rsidR="00672B1E" w:rsidRPr="00EA0C73">
        <w:rPr>
          <w:rFonts w:ascii="Arial" w:hAnsi="Arial" w:cs="Arial"/>
          <w:bCs/>
          <w:sz w:val="24"/>
          <w:szCs w:val="24"/>
        </w:rPr>
        <w:t xml:space="preserve">All data was analysed using SPSS Inc. 20.0 (IBM, </w:t>
      </w:r>
      <w:r w:rsidR="00672B1E" w:rsidRPr="00EA0C73">
        <w:rPr>
          <w:rFonts w:ascii="Arial" w:hAnsi="Arial" w:cs="Arial"/>
          <w:color w:val="3B3B3B"/>
          <w:sz w:val="24"/>
          <w:szCs w:val="24"/>
          <w:lang w:val="en-US"/>
        </w:rPr>
        <w:t>New York 10504-1722</w:t>
      </w:r>
      <w:r w:rsidR="00672B1E" w:rsidRPr="00EA0C73">
        <w:rPr>
          <w:rFonts w:ascii="Arial" w:hAnsi="Arial" w:cs="Arial"/>
          <w:bCs/>
          <w:sz w:val="24"/>
          <w:szCs w:val="24"/>
        </w:rPr>
        <w:t xml:space="preserve">).  </w:t>
      </w:r>
      <w:r w:rsidR="00E66B88">
        <w:rPr>
          <w:rFonts w:ascii="Arial" w:hAnsi="Arial" w:cs="Arial"/>
          <w:b/>
          <w:sz w:val="24"/>
          <w:szCs w:val="24"/>
        </w:rPr>
        <w:br w:type="page"/>
      </w:r>
    </w:p>
    <w:p w14:paraId="10E4AEB3" w14:textId="31C4FA81" w:rsidR="00672B1E" w:rsidRPr="00EA0C73" w:rsidRDefault="00672B1E" w:rsidP="00EA0C73">
      <w:pPr>
        <w:spacing w:line="480" w:lineRule="auto"/>
        <w:rPr>
          <w:rFonts w:ascii="Arial" w:hAnsi="Arial" w:cs="Arial"/>
          <w:b/>
          <w:sz w:val="24"/>
          <w:szCs w:val="24"/>
        </w:rPr>
      </w:pPr>
      <w:r w:rsidRPr="00EA0C73">
        <w:rPr>
          <w:rFonts w:ascii="Arial" w:hAnsi="Arial" w:cs="Arial"/>
          <w:b/>
          <w:sz w:val="24"/>
          <w:szCs w:val="24"/>
        </w:rPr>
        <w:lastRenderedPageBreak/>
        <w:t>Results</w:t>
      </w:r>
    </w:p>
    <w:p w14:paraId="300EB89C" w14:textId="55BEAC15" w:rsidR="00672B1E" w:rsidRPr="00EA0C73" w:rsidRDefault="00E66B88"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 xml:space="preserve">Seven left and six right feet were dissected following completion of calcaneal osteotomy. Thirteen different surgeons performed the osteotomies. Nine were using an MI burr for the first time, two for the second or third. The final two surgeons were demonstrators, </w:t>
      </w:r>
      <w:r w:rsidR="00430410" w:rsidRPr="00EA0C73">
        <w:rPr>
          <w:rFonts w:ascii="Arial" w:hAnsi="Arial" w:cs="Arial"/>
          <w:sz w:val="24"/>
          <w:szCs w:val="24"/>
        </w:rPr>
        <w:t>pioneer</w:t>
      </w:r>
      <w:r w:rsidR="00514DB5" w:rsidRPr="00EA0C73">
        <w:rPr>
          <w:rFonts w:ascii="Arial" w:hAnsi="Arial" w:cs="Arial"/>
          <w:sz w:val="24"/>
          <w:szCs w:val="24"/>
        </w:rPr>
        <w:t>s of MI foot surgery in Europe, each with an experience exceeding 200 surgeries.</w:t>
      </w:r>
      <w:r w:rsidR="00A018DB" w:rsidRPr="00EA0C73">
        <w:rPr>
          <w:rFonts w:ascii="Arial" w:hAnsi="Arial" w:cs="Arial"/>
          <w:sz w:val="24"/>
          <w:szCs w:val="24"/>
        </w:rPr>
        <w:t xml:space="preserve"> </w:t>
      </w:r>
      <w:r w:rsidR="00672B1E" w:rsidRPr="00EA0C73">
        <w:rPr>
          <w:rFonts w:ascii="Arial" w:hAnsi="Arial" w:cs="Arial"/>
          <w:sz w:val="24"/>
          <w:szCs w:val="24"/>
        </w:rPr>
        <w:t>All but one surgeon was right handed. The lateral entry point was consistently within a 20 x 8mm ellipse in the centre of the lateral wall of the calcaneal tuberosity</w:t>
      </w:r>
      <w:r w:rsidR="00A018DB" w:rsidRPr="00EA0C73">
        <w:rPr>
          <w:rFonts w:ascii="Arial" w:hAnsi="Arial" w:cs="Arial"/>
          <w:sz w:val="24"/>
          <w:szCs w:val="24"/>
        </w:rPr>
        <w:t>.</w:t>
      </w:r>
      <w:r w:rsidR="00672B1E" w:rsidRPr="00EA0C73">
        <w:rPr>
          <w:rFonts w:ascii="Arial" w:hAnsi="Arial" w:cs="Arial"/>
          <w:sz w:val="24"/>
          <w:szCs w:val="24"/>
        </w:rPr>
        <w:t xml:space="preserve"> The position of the osteotomy on the medial side was less consistent and spread over a large area of the calcaneal tuberosity</w:t>
      </w:r>
      <w:r w:rsidR="00411B57">
        <w:rPr>
          <w:rFonts w:ascii="Arial" w:hAnsi="Arial" w:cs="Arial"/>
          <w:sz w:val="24"/>
          <w:szCs w:val="24"/>
        </w:rPr>
        <w:t xml:space="preserve"> (</w:t>
      </w:r>
      <w:r w:rsidR="00411B57" w:rsidRPr="00411B57">
        <w:rPr>
          <w:rFonts w:ascii="Arial" w:hAnsi="Arial" w:cs="Arial"/>
          <w:b/>
          <w:sz w:val="24"/>
          <w:szCs w:val="24"/>
        </w:rPr>
        <w:t>Fig.2</w:t>
      </w:r>
      <w:r w:rsidR="00411B57">
        <w:rPr>
          <w:rFonts w:ascii="Arial" w:hAnsi="Arial" w:cs="Arial"/>
          <w:sz w:val="24"/>
          <w:szCs w:val="24"/>
        </w:rPr>
        <w:t>)</w:t>
      </w:r>
      <w:r w:rsidR="00672B1E" w:rsidRPr="00EA0C73">
        <w:rPr>
          <w:rFonts w:ascii="Arial" w:hAnsi="Arial" w:cs="Arial"/>
          <w:sz w:val="24"/>
          <w:szCs w:val="24"/>
        </w:rPr>
        <w:t xml:space="preserve">. In four cases the </w:t>
      </w:r>
      <w:r w:rsidR="00221F50" w:rsidRPr="00EA0C73">
        <w:rPr>
          <w:rFonts w:ascii="Arial" w:hAnsi="Arial" w:cs="Arial"/>
          <w:sz w:val="24"/>
          <w:szCs w:val="24"/>
        </w:rPr>
        <w:t>proximally</w:t>
      </w:r>
      <w:r w:rsidR="00672B1E" w:rsidRPr="00EA0C73">
        <w:rPr>
          <w:rFonts w:ascii="Arial" w:hAnsi="Arial" w:cs="Arial"/>
          <w:sz w:val="24"/>
          <w:szCs w:val="24"/>
        </w:rPr>
        <w:t xml:space="preserve"> directed osteotomy was in direct line with the posterior tibial artery and/or tibial nerve if the burr had been advanced </w:t>
      </w:r>
      <w:r w:rsidR="00221F50" w:rsidRPr="00EA0C73">
        <w:rPr>
          <w:rFonts w:ascii="Arial" w:hAnsi="Arial" w:cs="Arial"/>
          <w:sz w:val="24"/>
          <w:szCs w:val="24"/>
        </w:rPr>
        <w:t>excessively</w:t>
      </w:r>
      <w:r w:rsidR="00672B1E" w:rsidRPr="00EA0C73">
        <w:rPr>
          <w:rFonts w:ascii="Arial" w:hAnsi="Arial" w:cs="Arial"/>
          <w:sz w:val="24"/>
          <w:szCs w:val="24"/>
        </w:rPr>
        <w:t xml:space="preserve"> through the osteotomy</w:t>
      </w:r>
      <w:r w:rsidR="00411B57">
        <w:rPr>
          <w:rFonts w:ascii="Arial" w:hAnsi="Arial" w:cs="Arial"/>
          <w:sz w:val="24"/>
          <w:szCs w:val="24"/>
        </w:rPr>
        <w:t xml:space="preserve"> (</w:t>
      </w:r>
      <w:r w:rsidR="00411B57" w:rsidRPr="00411B57">
        <w:rPr>
          <w:rFonts w:ascii="Arial" w:hAnsi="Arial" w:cs="Arial"/>
          <w:b/>
          <w:sz w:val="24"/>
          <w:szCs w:val="24"/>
        </w:rPr>
        <w:t>Fig.3</w:t>
      </w:r>
      <w:r w:rsidR="00411B57">
        <w:rPr>
          <w:rFonts w:ascii="Arial" w:hAnsi="Arial" w:cs="Arial"/>
          <w:sz w:val="24"/>
          <w:szCs w:val="24"/>
        </w:rPr>
        <w:t>)</w:t>
      </w:r>
      <w:r w:rsidR="00672B1E" w:rsidRPr="00EA0C73">
        <w:rPr>
          <w:rFonts w:ascii="Arial" w:hAnsi="Arial" w:cs="Arial"/>
          <w:sz w:val="24"/>
          <w:szCs w:val="24"/>
        </w:rPr>
        <w:t>.</w:t>
      </w:r>
    </w:p>
    <w:p w14:paraId="3FCCF943" w14:textId="60E00F58" w:rsidR="00672B1E" w:rsidRPr="00EA0C73" w:rsidRDefault="00411B57"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Dissection of the lateral neurovascular structures demonstrated that the short saphenous vein was consistently superficial and anterior to the sural nerve. The number of lateral calcaneal nerve branches (branches of the sural nerve) varied between 1 and 5, the most common being 2 which occurred in 7 specimens. In nine feet there was a very small primary lateral calcaneal branch (i.e. first branch from the sural nerve), which arose very proximally as the sural nerve left its posterior position and moved anteroinferiorly across the lateral aspect of the foot</w:t>
      </w:r>
      <w:r>
        <w:rPr>
          <w:rFonts w:ascii="Arial" w:hAnsi="Arial" w:cs="Arial"/>
          <w:sz w:val="24"/>
          <w:szCs w:val="24"/>
        </w:rPr>
        <w:t xml:space="preserve"> (</w:t>
      </w:r>
      <w:r w:rsidRPr="00411B57">
        <w:rPr>
          <w:rFonts w:ascii="Arial" w:hAnsi="Arial" w:cs="Arial"/>
          <w:b/>
          <w:sz w:val="24"/>
          <w:szCs w:val="24"/>
        </w:rPr>
        <w:t>Table</w:t>
      </w:r>
      <w:r>
        <w:rPr>
          <w:rFonts w:ascii="Arial" w:hAnsi="Arial" w:cs="Arial"/>
          <w:sz w:val="24"/>
          <w:szCs w:val="24"/>
        </w:rPr>
        <w:t>)</w:t>
      </w:r>
      <w:r w:rsidR="00672B1E" w:rsidRPr="00EA0C73">
        <w:rPr>
          <w:rFonts w:ascii="Arial" w:hAnsi="Arial" w:cs="Arial"/>
          <w:sz w:val="24"/>
          <w:szCs w:val="24"/>
        </w:rPr>
        <w:t>. The minimum distance from the burr entry point to the sural nerve was 9mm, with a mean of 14.3mm (range 9-21mm). In all cases, the entry point was within 8mm of the closest lateral calcaneal branch (mean 3.4mm, range 0-8mm)</w:t>
      </w:r>
      <w:r>
        <w:rPr>
          <w:rFonts w:ascii="Arial" w:hAnsi="Arial" w:cs="Arial"/>
          <w:sz w:val="24"/>
          <w:szCs w:val="24"/>
        </w:rPr>
        <w:t xml:space="preserve"> (</w:t>
      </w:r>
      <w:r w:rsidRPr="00411B57">
        <w:rPr>
          <w:rFonts w:ascii="Arial" w:hAnsi="Arial" w:cs="Arial"/>
          <w:b/>
          <w:sz w:val="24"/>
          <w:szCs w:val="24"/>
        </w:rPr>
        <w:t>Fig.2</w:t>
      </w:r>
      <w:r>
        <w:rPr>
          <w:rFonts w:ascii="Arial" w:hAnsi="Arial" w:cs="Arial"/>
          <w:sz w:val="24"/>
          <w:szCs w:val="24"/>
        </w:rPr>
        <w:t>)</w:t>
      </w:r>
      <w:r w:rsidR="00672B1E" w:rsidRPr="00EA0C73">
        <w:rPr>
          <w:rFonts w:ascii="Arial" w:hAnsi="Arial" w:cs="Arial"/>
          <w:sz w:val="24"/>
          <w:szCs w:val="24"/>
        </w:rPr>
        <w:t xml:space="preserve">. We were unable to analyse </w:t>
      </w:r>
      <w:r w:rsidR="00514DB5" w:rsidRPr="00EA0C73">
        <w:rPr>
          <w:rFonts w:ascii="Arial" w:hAnsi="Arial" w:cs="Arial"/>
          <w:sz w:val="24"/>
          <w:szCs w:val="24"/>
        </w:rPr>
        <w:t xml:space="preserve">accurately the </w:t>
      </w:r>
      <w:r w:rsidR="00672B1E" w:rsidRPr="00EA0C73">
        <w:rPr>
          <w:rFonts w:ascii="Arial" w:hAnsi="Arial" w:cs="Arial"/>
          <w:sz w:val="24"/>
          <w:szCs w:val="24"/>
        </w:rPr>
        <w:t xml:space="preserve">vascular structures on the lateral side. The only neurological damage identified was transection of a primary lateral calcaneal nerve </w:t>
      </w:r>
      <w:r w:rsidR="00672B1E" w:rsidRPr="00EA0C73">
        <w:rPr>
          <w:rFonts w:ascii="Arial" w:hAnsi="Arial" w:cs="Arial"/>
          <w:sz w:val="24"/>
          <w:szCs w:val="24"/>
        </w:rPr>
        <w:lastRenderedPageBreak/>
        <w:t>branch in two specimens</w:t>
      </w:r>
      <w:r>
        <w:rPr>
          <w:rFonts w:ascii="Arial" w:hAnsi="Arial" w:cs="Arial"/>
          <w:sz w:val="24"/>
          <w:szCs w:val="24"/>
        </w:rPr>
        <w:t xml:space="preserve"> (</w:t>
      </w:r>
      <w:r w:rsidRPr="00411B57">
        <w:rPr>
          <w:rFonts w:ascii="Arial" w:hAnsi="Arial" w:cs="Arial"/>
          <w:b/>
          <w:sz w:val="24"/>
          <w:szCs w:val="24"/>
        </w:rPr>
        <w:t>F</w:t>
      </w:r>
      <w:r>
        <w:rPr>
          <w:rFonts w:ascii="Arial" w:hAnsi="Arial" w:cs="Arial"/>
          <w:b/>
          <w:sz w:val="24"/>
          <w:szCs w:val="24"/>
        </w:rPr>
        <w:t>ig.4</w:t>
      </w:r>
      <w:r w:rsidR="00B115B6" w:rsidRPr="00EA0C73">
        <w:rPr>
          <w:rFonts w:ascii="Arial" w:hAnsi="Arial" w:cs="Arial"/>
          <w:sz w:val="24"/>
          <w:szCs w:val="24"/>
        </w:rPr>
        <w:t>)</w:t>
      </w:r>
      <w:r w:rsidR="00672B1E" w:rsidRPr="00EA0C73">
        <w:rPr>
          <w:rFonts w:ascii="Arial" w:hAnsi="Arial" w:cs="Arial"/>
          <w:sz w:val="24"/>
          <w:szCs w:val="24"/>
        </w:rPr>
        <w:t>.  This was unrelated to the experience of the surgeon. A second or third undamaged branch was present in both specimens.</w:t>
      </w:r>
    </w:p>
    <w:p w14:paraId="088E6794" w14:textId="4BA1C647" w:rsidR="00672B1E" w:rsidRPr="00EA0C73" w:rsidRDefault="00411B57" w:rsidP="00EA0C73">
      <w:pPr>
        <w:spacing w:line="480" w:lineRule="auto"/>
        <w:rPr>
          <w:rFonts w:ascii="Arial" w:hAnsi="Arial" w:cs="Arial"/>
          <w:sz w:val="24"/>
          <w:szCs w:val="24"/>
        </w:rPr>
      </w:pPr>
      <w:r>
        <w:rPr>
          <w:rFonts w:ascii="Arial" w:hAnsi="Arial" w:cs="Arial"/>
          <w:sz w:val="24"/>
          <w:szCs w:val="24"/>
        </w:rPr>
        <w:tab/>
      </w:r>
      <w:r w:rsidR="00672B1E" w:rsidRPr="00EA0C73">
        <w:rPr>
          <w:rFonts w:ascii="Arial" w:hAnsi="Arial" w:cs="Arial"/>
          <w:sz w:val="24"/>
          <w:szCs w:val="24"/>
        </w:rPr>
        <w:t>Medially, there was no evidence of damage to any neurovascular structure. In all 13 specimens the tibial nerve branched into medial and lateral plantar nerves proximal to the medial malleolar-calcaneal axis. The medial calcaneal nerve branch(es) arose from the tibial nerve proximal to the superior border of the calcaneum, sing</w:t>
      </w:r>
      <w:r>
        <w:rPr>
          <w:rFonts w:ascii="Arial" w:hAnsi="Arial" w:cs="Arial"/>
          <w:sz w:val="24"/>
          <w:szCs w:val="24"/>
        </w:rPr>
        <w:t>ly or in duplicate (</w:t>
      </w:r>
      <w:r w:rsidRPr="00411B57">
        <w:rPr>
          <w:rFonts w:ascii="Arial" w:hAnsi="Arial" w:cs="Arial"/>
          <w:b/>
          <w:sz w:val="24"/>
          <w:szCs w:val="24"/>
        </w:rPr>
        <w:t>Table</w:t>
      </w:r>
      <w:r>
        <w:rPr>
          <w:rFonts w:ascii="Arial" w:hAnsi="Arial" w:cs="Arial"/>
          <w:sz w:val="24"/>
          <w:szCs w:val="24"/>
        </w:rPr>
        <w:t>)</w:t>
      </w:r>
      <w:r w:rsidR="0097729A">
        <w:rPr>
          <w:rFonts w:ascii="Arial" w:hAnsi="Arial" w:cs="Arial"/>
          <w:sz w:val="24"/>
          <w:szCs w:val="24"/>
        </w:rPr>
        <w:t>. The medial head of Quadratus Plantae</w:t>
      </w:r>
      <w:r w:rsidR="00672B1E" w:rsidRPr="00EA0C73">
        <w:rPr>
          <w:rFonts w:ascii="Arial" w:hAnsi="Arial" w:cs="Arial"/>
          <w:sz w:val="24"/>
          <w:szCs w:val="24"/>
        </w:rPr>
        <w:t xml:space="preserve"> was present in 12 of 13 feet, with a broad insertion on the medial wall of the calcaneum. </w:t>
      </w:r>
      <w:r w:rsidR="0097729A">
        <w:rPr>
          <w:rFonts w:ascii="Arial" w:hAnsi="Arial" w:cs="Arial"/>
          <w:sz w:val="24"/>
          <w:szCs w:val="24"/>
        </w:rPr>
        <w:t>This</w:t>
      </w:r>
      <w:r w:rsidR="00672B1E" w:rsidRPr="00EA0C73">
        <w:rPr>
          <w:rFonts w:ascii="Arial" w:hAnsi="Arial" w:cs="Arial"/>
          <w:sz w:val="24"/>
          <w:szCs w:val="24"/>
        </w:rPr>
        <w:t xml:space="preserve"> muscle had an important function as a spacer between the osteotomised medial calcaneal wall and the posterior tibial neurovascular bundle, and had not been breached in any of our specimens. In all specimens the path of the osteotomy was within 13mm of the tibial nerve, crossing it in four specimens (mean 5.5mm, range 0-13mm),</w:t>
      </w:r>
      <w:r w:rsidR="0059042C" w:rsidRPr="00EA0C73">
        <w:rPr>
          <w:rFonts w:ascii="Arial" w:hAnsi="Arial" w:cs="Arial"/>
          <w:sz w:val="24"/>
          <w:szCs w:val="24"/>
        </w:rPr>
        <w:t xml:space="preserve"> </w:t>
      </w:r>
      <w:r w:rsidR="00672B1E" w:rsidRPr="00EA0C73">
        <w:rPr>
          <w:rFonts w:ascii="Arial" w:hAnsi="Arial" w:cs="Arial"/>
          <w:sz w:val="24"/>
          <w:szCs w:val="24"/>
        </w:rPr>
        <w:t xml:space="preserve">and within 11mm of the closest medial calcaneal nerve branch (mean 2.9mm, range 0-11mm), crossing it in six specimens. None were damaged in any specimen. </w:t>
      </w:r>
      <w:r>
        <w:rPr>
          <w:rFonts w:ascii="Arial" w:hAnsi="Arial" w:cs="Arial"/>
          <w:sz w:val="24"/>
          <w:szCs w:val="24"/>
        </w:rPr>
        <w:t xml:space="preserve"> </w:t>
      </w:r>
      <w:r w:rsidR="00672B1E" w:rsidRPr="00EA0C73">
        <w:rPr>
          <w:rFonts w:ascii="Arial" w:hAnsi="Arial" w:cs="Arial"/>
          <w:sz w:val="24"/>
          <w:szCs w:val="24"/>
        </w:rPr>
        <w:t>Similarly, the path of the osteotomy crossed the tibial artery in two feet, without injury</w:t>
      </w:r>
      <w:r>
        <w:rPr>
          <w:rFonts w:ascii="Arial" w:hAnsi="Arial" w:cs="Arial"/>
          <w:sz w:val="24"/>
          <w:szCs w:val="24"/>
        </w:rPr>
        <w:t xml:space="preserve"> (</w:t>
      </w:r>
      <w:r>
        <w:rPr>
          <w:rFonts w:ascii="Arial" w:hAnsi="Arial" w:cs="Arial"/>
          <w:b/>
          <w:sz w:val="24"/>
          <w:szCs w:val="24"/>
        </w:rPr>
        <w:t>Fig.3</w:t>
      </w:r>
      <w:r>
        <w:rPr>
          <w:rFonts w:ascii="Arial" w:hAnsi="Arial" w:cs="Arial"/>
          <w:sz w:val="24"/>
          <w:szCs w:val="24"/>
        </w:rPr>
        <w:t>)</w:t>
      </w:r>
      <w:r w:rsidR="00672B1E" w:rsidRPr="00EA0C73">
        <w:rPr>
          <w:rFonts w:ascii="Arial" w:hAnsi="Arial" w:cs="Arial"/>
          <w:sz w:val="24"/>
          <w:szCs w:val="24"/>
        </w:rPr>
        <w:t>.</w:t>
      </w:r>
      <w:r w:rsidR="00672B1E" w:rsidRPr="00EA0C73">
        <w:rPr>
          <w:rFonts w:ascii="Arial" w:hAnsi="Arial" w:cs="Arial"/>
          <w:sz w:val="24"/>
          <w:szCs w:val="24"/>
        </w:rPr>
        <w:br w:type="page"/>
      </w:r>
    </w:p>
    <w:p w14:paraId="5A285BD3" w14:textId="77777777" w:rsidR="00672B1E" w:rsidRPr="00EA0C73" w:rsidRDefault="00672B1E" w:rsidP="00EA0C73">
      <w:pPr>
        <w:spacing w:line="480" w:lineRule="auto"/>
        <w:rPr>
          <w:rFonts w:ascii="Arial" w:hAnsi="Arial" w:cs="Arial"/>
          <w:b/>
          <w:sz w:val="24"/>
          <w:szCs w:val="24"/>
        </w:rPr>
      </w:pPr>
      <w:r w:rsidRPr="00EA0C73">
        <w:rPr>
          <w:rFonts w:ascii="Arial" w:hAnsi="Arial" w:cs="Arial"/>
          <w:b/>
          <w:sz w:val="24"/>
          <w:szCs w:val="24"/>
        </w:rPr>
        <w:lastRenderedPageBreak/>
        <w:t>Discussion</w:t>
      </w:r>
    </w:p>
    <w:p w14:paraId="59579D4B" w14:textId="1C135B5B" w:rsidR="00672B1E" w:rsidRPr="00EA0C73" w:rsidRDefault="009718E6" w:rsidP="00EA0C73">
      <w:pPr>
        <w:widowControl w:val="0"/>
        <w:autoSpaceDE w:val="0"/>
        <w:autoSpaceDN w:val="0"/>
        <w:adjustRightInd w:val="0"/>
        <w:spacing w:after="240" w:line="480" w:lineRule="auto"/>
        <w:rPr>
          <w:rFonts w:ascii="Arial" w:hAnsi="Arial" w:cs="Arial"/>
          <w:sz w:val="24"/>
          <w:szCs w:val="24"/>
          <w:lang w:val="en-US"/>
        </w:rPr>
      </w:pPr>
      <w:r>
        <w:rPr>
          <w:rFonts w:ascii="Arial" w:hAnsi="Arial" w:cs="Arial"/>
          <w:sz w:val="24"/>
          <w:szCs w:val="24"/>
          <w:lang w:val="en-US"/>
        </w:rPr>
        <w:tab/>
      </w:r>
      <w:r w:rsidR="00672B1E" w:rsidRPr="00EA0C73">
        <w:rPr>
          <w:rFonts w:ascii="Arial" w:hAnsi="Arial" w:cs="Arial"/>
          <w:sz w:val="24"/>
          <w:szCs w:val="24"/>
          <w:lang w:val="en-US"/>
        </w:rPr>
        <w:t xml:space="preserve">The neurovascular anatomy of the hindfoot has been studied extensively in relation to the use of calcaneal pin fixation. Some studies </w:t>
      </w:r>
      <w:r w:rsidR="00672B1E" w:rsidRPr="00EA0C73">
        <w:rPr>
          <w:rFonts w:ascii="Arial" w:hAnsi="Arial" w:cs="Arial"/>
          <w:sz w:val="24"/>
          <w:szCs w:val="24"/>
        </w:rPr>
        <w:t>have attempted to quantify medial and lateral safe zones for the calcaneal pin placement, however there are a number of disagreements between these studies</w:t>
      </w:r>
      <w:r>
        <w:rPr>
          <w:rFonts w:ascii="Arial" w:hAnsi="Arial" w:cs="Arial"/>
          <w:sz w:val="24"/>
          <w:szCs w:val="24"/>
        </w:rPr>
        <w:t xml:space="preserve"> (12-17)</w:t>
      </w:r>
      <w:r w:rsidR="00672B1E" w:rsidRPr="00EA0C73">
        <w:rPr>
          <w:rFonts w:ascii="Arial" w:hAnsi="Arial" w:cs="Arial"/>
          <w:sz w:val="24"/>
          <w:szCs w:val="24"/>
        </w:rPr>
        <w:t>. Mekhail</w:t>
      </w:r>
      <w:r>
        <w:rPr>
          <w:rFonts w:ascii="Arial" w:hAnsi="Arial" w:cs="Arial"/>
          <w:sz w:val="24"/>
          <w:szCs w:val="24"/>
        </w:rPr>
        <w:t xml:space="preserve"> (13)</w:t>
      </w:r>
      <w:r w:rsidR="00672B1E" w:rsidRPr="00EA0C73">
        <w:rPr>
          <w:rFonts w:ascii="Arial" w:hAnsi="Arial" w:cs="Arial"/>
          <w:sz w:val="24"/>
          <w:szCs w:val="24"/>
        </w:rPr>
        <w:t xml:space="preserve"> recommended a posteromedial pin entry point, </w:t>
      </w:r>
      <w:r>
        <w:rPr>
          <w:rFonts w:ascii="Arial" w:hAnsi="Arial" w:cs="Arial"/>
          <w:sz w:val="24"/>
          <w:szCs w:val="24"/>
        </w:rPr>
        <w:t>¾ o</w:t>
      </w:r>
      <w:r w:rsidR="00672B1E" w:rsidRPr="00EA0C73">
        <w:rPr>
          <w:rFonts w:ascii="Arial" w:hAnsi="Arial" w:cs="Arial"/>
          <w:sz w:val="24"/>
          <w:szCs w:val="24"/>
        </w:rPr>
        <w:t xml:space="preserve">f </w:t>
      </w:r>
      <w:r w:rsidR="00672B1E" w:rsidRPr="00EA0C73">
        <w:rPr>
          <w:rFonts w:ascii="Arial" w:hAnsi="Arial" w:cs="Arial"/>
          <w:sz w:val="24"/>
          <w:szCs w:val="24"/>
          <w:lang w:val="en-US"/>
        </w:rPr>
        <w:t>the distance between the palpable tip of the medial malleolus and the most inferior and posterior point</w:t>
      </w:r>
      <w:r>
        <w:rPr>
          <w:rFonts w:ascii="Arial" w:hAnsi="Arial" w:cs="Arial"/>
          <w:sz w:val="24"/>
          <w:szCs w:val="24"/>
          <w:lang w:val="en-US"/>
        </w:rPr>
        <w:t xml:space="preserve"> of the calcaneus</w:t>
      </w:r>
      <w:r w:rsidR="00672B1E" w:rsidRPr="00EA0C73">
        <w:rPr>
          <w:rFonts w:ascii="Arial" w:hAnsi="Arial" w:cs="Arial"/>
          <w:sz w:val="24"/>
          <w:szCs w:val="24"/>
          <w:lang w:val="en-US"/>
        </w:rPr>
        <w:t xml:space="preserve">. With the pin inserted transversely, the minimum distance from any major neurovascular structure to a pin was </w:t>
      </w:r>
      <w:r w:rsidR="00672B1E" w:rsidRPr="00EA0C73">
        <w:rPr>
          <w:rFonts w:ascii="Arial" w:hAnsi="Arial" w:cs="Arial"/>
          <w:bCs/>
          <w:sz w:val="24"/>
          <w:szCs w:val="24"/>
          <w:lang w:val="en-US"/>
        </w:rPr>
        <w:t>1.2</w:t>
      </w:r>
      <w:r w:rsidR="00672B1E" w:rsidRPr="00EA0C73">
        <w:rPr>
          <w:rFonts w:ascii="Arial" w:hAnsi="Arial" w:cs="Arial"/>
          <w:sz w:val="24"/>
          <w:szCs w:val="24"/>
          <w:lang w:val="en-US"/>
        </w:rPr>
        <w:t>cm medially and 1.3cm laterally. They did report however, a close relation to the lateral calcaneal nerve.</w:t>
      </w:r>
      <w:r w:rsidRPr="00EA0C73">
        <w:rPr>
          <w:rFonts w:ascii="Arial" w:hAnsi="Arial" w:cs="Arial"/>
          <w:sz w:val="24"/>
          <w:szCs w:val="24"/>
          <w:lang w:val="en-US"/>
        </w:rPr>
        <w:t xml:space="preserve"> </w:t>
      </w:r>
      <w:r w:rsidR="00672B1E" w:rsidRPr="00EA0C73">
        <w:rPr>
          <w:rFonts w:ascii="Arial" w:hAnsi="Arial" w:cs="Arial"/>
          <w:sz w:val="24"/>
          <w:szCs w:val="24"/>
          <w:lang w:val="en-US"/>
        </w:rPr>
        <w:t>Casey</w:t>
      </w:r>
      <w:r>
        <w:rPr>
          <w:rFonts w:ascii="Arial" w:hAnsi="Arial" w:cs="Arial"/>
          <w:sz w:val="24"/>
          <w:szCs w:val="24"/>
          <w:lang w:val="en-US"/>
        </w:rPr>
        <w:t xml:space="preserve"> (14) </w:t>
      </w:r>
      <w:r w:rsidR="00672B1E" w:rsidRPr="00EA0C73">
        <w:rPr>
          <w:rFonts w:ascii="Arial" w:hAnsi="Arial" w:cs="Arial"/>
          <w:sz w:val="24"/>
          <w:szCs w:val="24"/>
          <w:lang w:val="en-US"/>
        </w:rPr>
        <w:t xml:space="preserve">described a ‘safe zone’ in relation to three bony prominences (posterior to </w:t>
      </w:r>
      <w:r>
        <w:rPr>
          <w:rFonts w:ascii="Arial" w:hAnsi="Arial" w:cs="Arial"/>
          <w:sz w:val="24"/>
          <w:szCs w:val="24"/>
          <w:lang w:val="en-US"/>
        </w:rPr>
        <w:t xml:space="preserve">1/3 </w:t>
      </w:r>
      <w:r w:rsidR="00672B1E" w:rsidRPr="00EA0C73">
        <w:rPr>
          <w:rFonts w:ascii="Arial" w:hAnsi="Arial" w:cs="Arial"/>
          <w:sz w:val="24"/>
          <w:szCs w:val="24"/>
          <w:lang w:val="en-US"/>
        </w:rPr>
        <w:t>of the distance from the posteroinferior calcaneus to the medial malleolus and posterior to a point halfway between the posteroinferior calcaneu</w:t>
      </w:r>
      <w:r>
        <w:rPr>
          <w:rFonts w:ascii="Arial" w:hAnsi="Arial" w:cs="Arial"/>
          <w:sz w:val="24"/>
          <w:szCs w:val="24"/>
          <w:lang w:val="en-US"/>
        </w:rPr>
        <w:t>s and the navicular tuberosity)</w:t>
      </w:r>
      <w:r w:rsidR="00672B1E" w:rsidRPr="00EA0C73">
        <w:rPr>
          <w:rFonts w:ascii="Arial" w:hAnsi="Arial" w:cs="Arial"/>
          <w:sz w:val="24"/>
          <w:szCs w:val="24"/>
          <w:lang w:val="en-US"/>
        </w:rPr>
        <w:t>. Anterior to this area, the medial calcaneal and lateral plantar nerves were at significant risk of injury from a calcaneal pin.</w:t>
      </w:r>
      <w:r w:rsidRPr="00EA0C73">
        <w:rPr>
          <w:rFonts w:ascii="Arial" w:hAnsi="Arial" w:cs="Arial"/>
          <w:sz w:val="24"/>
          <w:szCs w:val="24"/>
          <w:lang w:val="en-US"/>
        </w:rPr>
        <w:t xml:space="preserve"> </w:t>
      </w:r>
      <w:r w:rsidR="00672B1E" w:rsidRPr="00EA0C73">
        <w:rPr>
          <w:rFonts w:ascii="Arial" w:hAnsi="Arial" w:cs="Arial"/>
          <w:sz w:val="24"/>
          <w:szCs w:val="24"/>
          <w:lang w:val="en-US"/>
        </w:rPr>
        <w:t>Santi</w:t>
      </w:r>
      <w:r>
        <w:rPr>
          <w:rFonts w:ascii="Arial" w:hAnsi="Arial" w:cs="Arial"/>
          <w:sz w:val="24"/>
          <w:szCs w:val="24"/>
          <w:lang w:val="en-US"/>
        </w:rPr>
        <w:t xml:space="preserve"> (16)</w:t>
      </w:r>
      <w:r w:rsidR="00672B1E" w:rsidRPr="00EA0C73">
        <w:rPr>
          <w:rFonts w:ascii="Arial" w:hAnsi="Arial" w:cs="Arial"/>
          <w:sz w:val="24"/>
          <w:szCs w:val="24"/>
          <w:lang w:val="en-US"/>
        </w:rPr>
        <w:t xml:space="preserve"> however, </w:t>
      </w:r>
      <w:r>
        <w:rPr>
          <w:rFonts w:ascii="Arial" w:hAnsi="Arial" w:cs="Arial"/>
          <w:sz w:val="24"/>
          <w:szCs w:val="24"/>
          <w:lang w:val="en-US"/>
        </w:rPr>
        <w:t>emphasized</w:t>
      </w:r>
      <w:r w:rsidR="00672B1E" w:rsidRPr="00EA0C73">
        <w:rPr>
          <w:rFonts w:ascii="Arial" w:hAnsi="Arial" w:cs="Arial"/>
          <w:sz w:val="24"/>
          <w:szCs w:val="24"/>
          <w:lang w:val="en-US"/>
        </w:rPr>
        <w:t xml:space="preserve"> that even within this ‘safe’ zone were terminal branches of the medial calcaneal nerve. This concern was echoed by Gamie</w:t>
      </w:r>
      <w:r>
        <w:rPr>
          <w:rFonts w:ascii="Arial" w:hAnsi="Arial" w:cs="Arial"/>
          <w:sz w:val="24"/>
          <w:szCs w:val="24"/>
          <w:lang w:val="en-US"/>
        </w:rPr>
        <w:t xml:space="preserve"> (17),</w:t>
      </w:r>
      <w:r w:rsidR="00672B1E" w:rsidRPr="00EA0C73">
        <w:rPr>
          <w:rFonts w:ascii="Arial" w:hAnsi="Arial" w:cs="Arial"/>
          <w:sz w:val="24"/>
          <w:szCs w:val="24"/>
          <w:lang w:val="en-US"/>
        </w:rPr>
        <w:t xml:space="preserve"> who accused previous studies of </w:t>
      </w:r>
      <w:r w:rsidR="00672B1E" w:rsidRPr="00EA0C73">
        <w:rPr>
          <w:rFonts w:ascii="Arial" w:hAnsi="Arial" w:cs="Arial"/>
          <w:color w:val="1B1718"/>
          <w:sz w:val="24"/>
          <w:szCs w:val="24"/>
          <w:lang w:val="en-US"/>
        </w:rPr>
        <w:t>ignoring anatomical variations of the medial calcaneal nerve, missing areas at risk, or producing cumbersome lines difficult to reproduce in clinical practice.</w:t>
      </w:r>
    </w:p>
    <w:p w14:paraId="3392B971" w14:textId="7851E7D9" w:rsidR="00E36C0C" w:rsidRPr="00EA0C73" w:rsidRDefault="009718E6" w:rsidP="00EA0C73">
      <w:pPr>
        <w:widowControl w:val="0"/>
        <w:autoSpaceDE w:val="0"/>
        <w:autoSpaceDN w:val="0"/>
        <w:adjustRightInd w:val="0"/>
        <w:spacing w:after="240" w:line="480" w:lineRule="auto"/>
        <w:rPr>
          <w:rFonts w:ascii="Arial" w:hAnsi="Arial" w:cs="Arial"/>
          <w:sz w:val="24"/>
          <w:szCs w:val="24"/>
          <w:lang w:val="en-US"/>
        </w:rPr>
      </w:pPr>
      <w:r>
        <w:rPr>
          <w:rFonts w:ascii="Arial" w:hAnsi="Arial" w:cs="Arial"/>
          <w:sz w:val="24"/>
          <w:szCs w:val="24"/>
          <w:lang w:val="en-US"/>
        </w:rPr>
        <w:tab/>
      </w:r>
      <w:r w:rsidR="00672B1E" w:rsidRPr="00EA0C73">
        <w:rPr>
          <w:rFonts w:ascii="Arial" w:hAnsi="Arial" w:cs="Arial"/>
          <w:sz w:val="24"/>
          <w:szCs w:val="24"/>
          <w:lang w:val="en-US"/>
        </w:rPr>
        <w:t xml:space="preserve">Anatomical studies of the neurovascular structures in relation to calcaneal osteotomies have raised even greater concerns of possible damage. Green </w:t>
      </w:r>
      <w:r w:rsidR="00672B1E" w:rsidRPr="00EA0C73">
        <w:rPr>
          <w:rFonts w:ascii="Arial" w:hAnsi="Arial" w:cs="Arial"/>
          <w:i/>
          <w:sz w:val="24"/>
          <w:szCs w:val="24"/>
          <w:lang w:val="en-US"/>
        </w:rPr>
        <w:t>et a</w:t>
      </w:r>
      <w:r>
        <w:rPr>
          <w:rFonts w:ascii="Arial" w:hAnsi="Arial" w:cs="Arial"/>
          <w:i/>
          <w:sz w:val="24"/>
          <w:szCs w:val="24"/>
          <w:lang w:val="en-US"/>
        </w:rPr>
        <w:t xml:space="preserve">l </w:t>
      </w:r>
      <w:r>
        <w:rPr>
          <w:rFonts w:ascii="Arial" w:hAnsi="Arial" w:cs="Arial"/>
          <w:sz w:val="24"/>
          <w:szCs w:val="24"/>
          <w:lang w:val="en-US"/>
        </w:rPr>
        <w:t xml:space="preserve">(5), </w:t>
      </w:r>
      <w:r w:rsidR="00672B1E" w:rsidRPr="00EA0C73">
        <w:rPr>
          <w:rFonts w:ascii="Arial" w:hAnsi="Arial" w:cs="Arial"/>
          <w:sz w:val="24"/>
          <w:szCs w:val="24"/>
          <w:lang w:val="en-US"/>
        </w:rPr>
        <w:t>in an anatomical study of 22 cadaveric specimens operated via an extended lateral approach found that an average of four neurovascular structures crossed the oblique calcaneal osteotomy site (range 2 to 6),</w:t>
      </w:r>
      <w:r w:rsidR="00394C20" w:rsidRPr="00EA0C73">
        <w:rPr>
          <w:rFonts w:ascii="Arial" w:hAnsi="Arial" w:cs="Arial"/>
          <w:sz w:val="24"/>
          <w:szCs w:val="24"/>
          <w:lang w:val="en-US"/>
        </w:rPr>
        <w:t xml:space="preserve"> usually</w:t>
      </w:r>
      <w:r w:rsidR="00672B1E" w:rsidRPr="00EA0C73">
        <w:rPr>
          <w:rFonts w:ascii="Arial" w:hAnsi="Arial" w:cs="Arial"/>
          <w:sz w:val="24"/>
          <w:szCs w:val="24"/>
          <w:lang w:val="en-US"/>
        </w:rPr>
        <w:t xml:space="preserve"> branches of the lateral plantar nerve </w:t>
      </w:r>
      <w:r w:rsidR="00672B1E" w:rsidRPr="00EA0C73">
        <w:rPr>
          <w:rFonts w:ascii="Arial" w:hAnsi="Arial" w:cs="Arial"/>
          <w:sz w:val="24"/>
          <w:szCs w:val="24"/>
          <w:lang w:val="en-US"/>
        </w:rPr>
        <w:lastRenderedPageBreak/>
        <w:t xml:space="preserve">or the posterior tibial artery. </w:t>
      </w:r>
      <w:r w:rsidR="00672B1E" w:rsidRPr="00EA0C73">
        <w:rPr>
          <w:rFonts w:ascii="Arial" w:hAnsi="Arial" w:cs="Arial"/>
          <w:noProof/>
          <w:sz w:val="24"/>
          <w:szCs w:val="24"/>
        </w:rPr>
        <w:t xml:space="preserve">DiDomenico </w:t>
      </w:r>
      <w:r w:rsidR="00672B1E" w:rsidRPr="00EA0C73">
        <w:rPr>
          <w:rFonts w:ascii="Arial" w:hAnsi="Arial" w:cs="Arial"/>
          <w:i/>
          <w:noProof/>
          <w:sz w:val="24"/>
          <w:szCs w:val="24"/>
        </w:rPr>
        <w:t>et al</w:t>
      </w:r>
      <w:r w:rsidR="00672B1E" w:rsidRPr="00EA0C73">
        <w:rPr>
          <w:rFonts w:ascii="Arial" w:hAnsi="Arial" w:cs="Arial"/>
          <w:sz w:val="24"/>
          <w:szCs w:val="24"/>
          <w:lang w:val="en-US"/>
        </w:rPr>
        <w:t xml:space="preserve"> </w:t>
      </w:r>
      <w:r>
        <w:rPr>
          <w:rFonts w:ascii="Arial" w:hAnsi="Arial" w:cs="Arial"/>
          <w:sz w:val="24"/>
          <w:szCs w:val="24"/>
          <w:lang w:val="en-US"/>
        </w:rPr>
        <w:t xml:space="preserve">(6) </w:t>
      </w:r>
      <w:r w:rsidR="00672B1E" w:rsidRPr="00EA0C73">
        <w:rPr>
          <w:rFonts w:ascii="Arial" w:hAnsi="Arial" w:cs="Arial"/>
          <w:sz w:val="24"/>
          <w:szCs w:val="24"/>
          <w:lang w:val="en-US"/>
        </w:rPr>
        <w:t xml:space="preserve">described the relations of medial structures in relation to a percutaneous medial displacement sliding calcaneal osteotomy, demonstrating several structures </w:t>
      </w:r>
      <w:r w:rsidR="00A84B8B" w:rsidRPr="00EA0C73">
        <w:rPr>
          <w:rFonts w:ascii="Arial" w:hAnsi="Arial" w:cs="Arial"/>
          <w:sz w:val="24"/>
          <w:szCs w:val="24"/>
          <w:lang w:val="en-US"/>
        </w:rPr>
        <w:t xml:space="preserve">to be </w:t>
      </w:r>
      <w:r w:rsidR="00672B1E" w:rsidRPr="00EA0C73">
        <w:rPr>
          <w:rFonts w:ascii="Arial" w:hAnsi="Arial" w:cs="Arial"/>
          <w:sz w:val="24"/>
          <w:szCs w:val="24"/>
          <w:lang w:val="en-US"/>
        </w:rPr>
        <w:t>at risk. These</w:t>
      </w:r>
      <w:r w:rsidR="00672B1E" w:rsidRPr="00EA0C73">
        <w:rPr>
          <w:rFonts w:ascii="Arial" w:hAnsi="Arial" w:cs="Arial"/>
          <w:position w:val="10"/>
          <w:sz w:val="24"/>
          <w:szCs w:val="24"/>
          <w:lang w:val="en-US"/>
        </w:rPr>
        <w:t xml:space="preserve"> </w:t>
      </w:r>
      <w:r w:rsidR="00672B1E" w:rsidRPr="00EA0C73">
        <w:rPr>
          <w:rFonts w:ascii="Arial" w:hAnsi="Arial" w:cs="Arial"/>
          <w:sz w:val="24"/>
          <w:szCs w:val="24"/>
          <w:lang w:val="en-US"/>
        </w:rPr>
        <w:t xml:space="preserve">included the lateral plantar nerve and its branches and the posterior tibial artery and its branches as they crossed the osteotomy. The most alarming data was from a cadaveric series of ten scarf-type calcaneal osteotomies performed via an extended lateral approach. The medial or lateral plantar nerve was transected in three cases, </w:t>
      </w:r>
      <w:r w:rsidR="0059042C" w:rsidRPr="00EA0C73">
        <w:rPr>
          <w:rFonts w:ascii="Arial" w:hAnsi="Arial" w:cs="Arial"/>
          <w:sz w:val="24"/>
          <w:szCs w:val="24"/>
          <w:lang w:val="en-US"/>
        </w:rPr>
        <w:t xml:space="preserve">and </w:t>
      </w:r>
      <w:r w:rsidR="00672B1E" w:rsidRPr="00EA0C73">
        <w:rPr>
          <w:rFonts w:ascii="Arial" w:hAnsi="Arial" w:cs="Arial"/>
          <w:sz w:val="24"/>
          <w:szCs w:val="24"/>
          <w:lang w:val="en-US"/>
        </w:rPr>
        <w:t xml:space="preserve">both </w:t>
      </w:r>
      <w:r w:rsidR="0059042C" w:rsidRPr="00EA0C73">
        <w:rPr>
          <w:rFonts w:ascii="Arial" w:hAnsi="Arial" w:cs="Arial"/>
          <w:sz w:val="24"/>
          <w:szCs w:val="24"/>
          <w:lang w:val="en-US"/>
        </w:rPr>
        <w:t xml:space="preserve">structures transected </w:t>
      </w:r>
      <w:r w:rsidR="00672B1E" w:rsidRPr="00EA0C73">
        <w:rPr>
          <w:rFonts w:ascii="Arial" w:hAnsi="Arial" w:cs="Arial"/>
          <w:sz w:val="24"/>
          <w:szCs w:val="24"/>
          <w:lang w:val="en-US"/>
        </w:rPr>
        <w:t>in a fourth. The posterior tibial artery crossed the osteotomy in eight cases, being elongated in one specimen, but never transected. In the remaining two specimens, this vessel was only 3mm from the osteotomy</w:t>
      </w:r>
      <w:r>
        <w:rPr>
          <w:rFonts w:ascii="Arial" w:hAnsi="Arial" w:cs="Arial"/>
          <w:sz w:val="24"/>
          <w:szCs w:val="24"/>
          <w:lang w:val="en-US"/>
        </w:rPr>
        <w:t xml:space="preserve"> (18)</w:t>
      </w:r>
      <w:r w:rsidR="00672B1E" w:rsidRPr="00EA0C73">
        <w:rPr>
          <w:rFonts w:ascii="Arial" w:hAnsi="Arial" w:cs="Arial"/>
          <w:sz w:val="24"/>
          <w:szCs w:val="24"/>
          <w:lang w:val="en-US"/>
        </w:rPr>
        <w:t xml:space="preserve">. </w:t>
      </w:r>
    </w:p>
    <w:p w14:paraId="6B6ECC58" w14:textId="095B563D" w:rsidR="00512F30" w:rsidRPr="00EA0C73" w:rsidRDefault="009718E6" w:rsidP="00EA0C73">
      <w:pPr>
        <w:widowControl w:val="0"/>
        <w:autoSpaceDE w:val="0"/>
        <w:autoSpaceDN w:val="0"/>
        <w:adjustRightInd w:val="0"/>
        <w:spacing w:after="240" w:line="480" w:lineRule="auto"/>
        <w:rPr>
          <w:rFonts w:ascii="Arial" w:hAnsi="Arial" w:cs="Arial"/>
          <w:color w:val="312A2A"/>
          <w:sz w:val="24"/>
          <w:szCs w:val="24"/>
          <w:lang w:val="en-US"/>
        </w:rPr>
      </w:pPr>
      <w:r>
        <w:rPr>
          <w:rFonts w:ascii="Arial" w:hAnsi="Arial" w:cs="Arial"/>
          <w:sz w:val="24"/>
          <w:szCs w:val="24"/>
          <w:lang w:val="en-US"/>
        </w:rPr>
        <w:tab/>
      </w:r>
      <w:r w:rsidR="00E36C0C" w:rsidRPr="00EA0C73">
        <w:rPr>
          <w:rFonts w:ascii="Arial" w:hAnsi="Arial" w:cs="Arial"/>
          <w:sz w:val="24"/>
          <w:szCs w:val="24"/>
          <w:lang w:val="en-US"/>
        </w:rPr>
        <w:t>In clinical practice, a traditional open calcaneal osteotomy is not without risk. Nik</w:t>
      </w:r>
      <w:r w:rsidR="00A018DB" w:rsidRPr="00EA0C73">
        <w:rPr>
          <w:rFonts w:ascii="Arial" w:hAnsi="Arial" w:cs="Arial"/>
          <w:sz w:val="24"/>
          <w:szCs w:val="24"/>
          <w:lang w:val="en-US"/>
        </w:rPr>
        <w:t xml:space="preserve">i </w:t>
      </w:r>
      <w:r w:rsidR="00A018DB" w:rsidRPr="00EA0C73">
        <w:rPr>
          <w:rFonts w:ascii="Arial" w:hAnsi="Arial" w:cs="Arial"/>
          <w:i/>
          <w:sz w:val="24"/>
          <w:szCs w:val="24"/>
          <w:lang w:val="en-US"/>
        </w:rPr>
        <w:t>et al</w:t>
      </w:r>
      <w:r>
        <w:rPr>
          <w:rFonts w:ascii="Arial" w:hAnsi="Arial" w:cs="Arial"/>
          <w:i/>
          <w:sz w:val="24"/>
          <w:szCs w:val="24"/>
          <w:lang w:val="en-US"/>
        </w:rPr>
        <w:t xml:space="preserve"> </w:t>
      </w:r>
      <w:r>
        <w:rPr>
          <w:rFonts w:ascii="Arial" w:hAnsi="Arial" w:cs="Arial"/>
          <w:sz w:val="24"/>
          <w:szCs w:val="24"/>
          <w:lang w:val="en-US"/>
        </w:rPr>
        <w:t>(3</w:t>
      </w:r>
      <w:r w:rsidR="00D975A4">
        <w:rPr>
          <w:rFonts w:ascii="Arial" w:hAnsi="Arial" w:cs="Arial"/>
          <w:sz w:val="24"/>
          <w:szCs w:val="24"/>
          <w:lang w:val="en-US"/>
        </w:rPr>
        <w:t>)</w:t>
      </w:r>
      <w:r w:rsidR="00D975A4" w:rsidRPr="00EA0C73">
        <w:rPr>
          <w:rFonts w:ascii="Arial" w:hAnsi="Arial" w:cs="Arial"/>
          <w:sz w:val="24"/>
          <w:szCs w:val="24"/>
          <w:lang w:val="en-US"/>
        </w:rPr>
        <w:t xml:space="preserve"> published</w:t>
      </w:r>
      <w:r w:rsidR="00E36C0C" w:rsidRPr="00EA0C73">
        <w:rPr>
          <w:rFonts w:ascii="Arial" w:hAnsi="Arial" w:cs="Arial"/>
          <w:sz w:val="24"/>
          <w:szCs w:val="24"/>
          <w:lang w:val="en-US"/>
        </w:rPr>
        <w:t xml:space="preserve"> the outcome of 25 patients undergoing </w:t>
      </w:r>
      <w:r w:rsidR="00D7746A" w:rsidRPr="00EA0C73">
        <w:rPr>
          <w:rFonts w:ascii="Arial" w:hAnsi="Arial" w:cs="Arial"/>
          <w:sz w:val="24"/>
          <w:szCs w:val="24"/>
          <w:lang w:val="en-US"/>
        </w:rPr>
        <w:t xml:space="preserve">calcaneal osteotomy for </w:t>
      </w:r>
      <w:r w:rsidR="00E36C0C" w:rsidRPr="00EA0C73">
        <w:rPr>
          <w:rFonts w:ascii="Arial" w:hAnsi="Arial" w:cs="Arial"/>
          <w:sz w:val="24"/>
          <w:szCs w:val="24"/>
          <w:lang w:val="en-US"/>
        </w:rPr>
        <w:t>pes planus reconstruction</w:t>
      </w:r>
      <w:r w:rsidR="00D7746A" w:rsidRPr="00EA0C73">
        <w:rPr>
          <w:rFonts w:ascii="Arial" w:hAnsi="Arial" w:cs="Arial"/>
          <w:sz w:val="24"/>
          <w:szCs w:val="24"/>
          <w:lang w:val="en-US"/>
        </w:rPr>
        <w:t xml:space="preserve">. There were </w:t>
      </w:r>
      <w:r w:rsidR="00E36C0C" w:rsidRPr="00EA0C73">
        <w:rPr>
          <w:rFonts w:ascii="Arial" w:hAnsi="Arial" w:cs="Arial"/>
          <w:sz w:val="24"/>
          <w:szCs w:val="24"/>
          <w:lang w:val="en-US"/>
        </w:rPr>
        <w:t xml:space="preserve">two superficial wound infections, both treated successfully with oral antibiotics and local wound care. Four patients </w:t>
      </w:r>
      <w:r w:rsidR="00E70EFE" w:rsidRPr="00EA0C73">
        <w:rPr>
          <w:rFonts w:ascii="Arial" w:hAnsi="Arial" w:cs="Arial"/>
          <w:sz w:val="24"/>
          <w:szCs w:val="24"/>
          <w:lang w:val="en-US"/>
        </w:rPr>
        <w:t xml:space="preserve">(16%) </w:t>
      </w:r>
      <w:r w:rsidR="00E36C0C" w:rsidRPr="00EA0C73">
        <w:rPr>
          <w:rFonts w:ascii="Arial" w:hAnsi="Arial" w:cs="Arial"/>
          <w:sz w:val="24"/>
          <w:szCs w:val="24"/>
          <w:lang w:val="en-US"/>
        </w:rPr>
        <w:t>complained of reduced sensation lateral to the scar.</w:t>
      </w:r>
      <w:r w:rsidR="00E36C0C" w:rsidRPr="00EA0C73" w:rsidDel="00454D3E">
        <w:rPr>
          <w:rFonts w:ascii="Arial" w:hAnsi="Arial" w:cs="Arial"/>
          <w:sz w:val="24"/>
          <w:szCs w:val="24"/>
          <w:lang w:val="en-US"/>
        </w:rPr>
        <w:t xml:space="preserve"> </w:t>
      </w:r>
      <w:r w:rsidR="00D7746A" w:rsidRPr="00EA0C73">
        <w:rPr>
          <w:rFonts w:ascii="Arial" w:hAnsi="Arial" w:cs="Arial"/>
          <w:sz w:val="24"/>
          <w:szCs w:val="24"/>
          <w:lang w:val="en-US"/>
        </w:rPr>
        <w:t xml:space="preserve">In the literature, </w:t>
      </w:r>
      <w:r w:rsidR="00E91CB7" w:rsidRPr="00EA0C73">
        <w:rPr>
          <w:rFonts w:ascii="Arial" w:hAnsi="Arial" w:cs="Arial"/>
          <w:sz w:val="24"/>
          <w:szCs w:val="24"/>
        </w:rPr>
        <w:t>major</w:t>
      </w:r>
      <w:r w:rsidR="00E36C0C" w:rsidRPr="00EA0C73">
        <w:rPr>
          <w:rFonts w:ascii="Arial" w:hAnsi="Arial" w:cs="Arial"/>
          <w:sz w:val="24"/>
          <w:szCs w:val="24"/>
        </w:rPr>
        <w:t xml:space="preserve"> neurovascular damage appears to be rare</w:t>
      </w:r>
      <w:r w:rsidR="005D316E" w:rsidRPr="00EA0C73">
        <w:rPr>
          <w:rFonts w:ascii="Arial" w:hAnsi="Arial" w:cs="Arial"/>
          <w:sz w:val="24"/>
          <w:szCs w:val="24"/>
        </w:rPr>
        <w:t xml:space="preserve">. There is a single </w:t>
      </w:r>
      <w:r w:rsidR="00E36C0C" w:rsidRPr="00EA0C73">
        <w:rPr>
          <w:rFonts w:ascii="Arial" w:hAnsi="Arial" w:cs="Arial"/>
          <w:sz w:val="24"/>
          <w:szCs w:val="24"/>
        </w:rPr>
        <w:t>case report of lateral plantar artery pseudoaneurysm after calcaneal osteotomy</w:t>
      </w:r>
      <w:r>
        <w:rPr>
          <w:rFonts w:ascii="Arial" w:hAnsi="Arial" w:cs="Arial"/>
          <w:sz w:val="24"/>
          <w:szCs w:val="24"/>
        </w:rPr>
        <w:t xml:space="preserve"> (22)</w:t>
      </w:r>
      <w:r w:rsidR="00E36C0C" w:rsidRPr="00EA0C73">
        <w:rPr>
          <w:rFonts w:ascii="Arial" w:hAnsi="Arial" w:cs="Arial"/>
          <w:sz w:val="24"/>
          <w:szCs w:val="24"/>
        </w:rPr>
        <w:t xml:space="preserve"> </w:t>
      </w:r>
      <w:r w:rsidR="005D316E" w:rsidRPr="00EA0C73">
        <w:rPr>
          <w:rFonts w:ascii="Arial" w:hAnsi="Arial" w:cs="Arial"/>
          <w:sz w:val="24"/>
          <w:szCs w:val="24"/>
        </w:rPr>
        <w:t xml:space="preserve">and </w:t>
      </w:r>
      <w:r w:rsidR="00844270" w:rsidRPr="00EA0C73">
        <w:rPr>
          <w:rFonts w:ascii="Arial" w:hAnsi="Arial" w:cs="Arial"/>
          <w:sz w:val="24"/>
          <w:szCs w:val="24"/>
        </w:rPr>
        <w:t xml:space="preserve">two case reports of </w:t>
      </w:r>
      <w:r w:rsidR="005D316E" w:rsidRPr="00EA0C73">
        <w:rPr>
          <w:rFonts w:ascii="Arial" w:hAnsi="Arial" w:cs="Arial"/>
          <w:sz w:val="24"/>
          <w:szCs w:val="24"/>
        </w:rPr>
        <w:t>tibial nerve palsy following a</w:t>
      </w:r>
      <w:r w:rsidR="00E36C0C" w:rsidRPr="00EA0C73">
        <w:rPr>
          <w:rFonts w:ascii="Arial" w:hAnsi="Arial" w:cs="Arial"/>
          <w:sz w:val="24"/>
          <w:szCs w:val="24"/>
        </w:rPr>
        <w:t xml:space="preserve"> lateralising calcaneal osteotomy, </w:t>
      </w:r>
      <w:r w:rsidR="00844270" w:rsidRPr="00EA0C73">
        <w:rPr>
          <w:rFonts w:ascii="Arial" w:hAnsi="Arial" w:cs="Arial"/>
          <w:sz w:val="24"/>
          <w:szCs w:val="24"/>
        </w:rPr>
        <w:t xml:space="preserve">which was attributed to </w:t>
      </w:r>
      <w:r>
        <w:rPr>
          <w:rFonts w:ascii="Arial" w:hAnsi="Arial" w:cs="Arial"/>
          <w:sz w:val="24"/>
          <w:szCs w:val="24"/>
        </w:rPr>
        <w:t>compression</w:t>
      </w:r>
      <w:r w:rsidR="00844270" w:rsidRPr="00EA0C73">
        <w:rPr>
          <w:rFonts w:ascii="Arial" w:hAnsi="Arial" w:cs="Arial"/>
          <w:sz w:val="24"/>
          <w:szCs w:val="24"/>
        </w:rPr>
        <w:t xml:space="preserve"> from</w:t>
      </w:r>
      <w:r w:rsidR="00E36C0C" w:rsidRPr="00EA0C73">
        <w:rPr>
          <w:rFonts w:ascii="Arial" w:hAnsi="Arial" w:cs="Arial"/>
          <w:sz w:val="24"/>
          <w:szCs w:val="24"/>
        </w:rPr>
        <w:t xml:space="preserve"> the </w:t>
      </w:r>
      <w:r w:rsidR="00A018DB" w:rsidRPr="00EA0C73">
        <w:rPr>
          <w:rFonts w:ascii="Arial" w:hAnsi="Arial" w:cs="Arial"/>
          <w:sz w:val="24"/>
          <w:szCs w:val="24"/>
        </w:rPr>
        <w:t xml:space="preserve">tensioned </w:t>
      </w:r>
      <w:r w:rsidR="00E36C0C" w:rsidRPr="00EA0C73">
        <w:rPr>
          <w:rFonts w:ascii="Arial" w:hAnsi="Arial" w:cs="Arial"/>
          <w:sz w:val="24"/>
          <w:szCs w:val="24"/>
        </w:rPr>
        <w:t>inferior flexor retinaculum</w:t>
      </w:r>
      <w:r>
        <w:rPr>
          <w:rFonts w:ascii="Arial" w:hAnsi="Arial" w:cs="Arial"/>
          <w:sz w:val="24"/>
          <w:szCs w:val="24"/>
        </w:rPr>
        <w:t xml:space="preserve"> (23)</w:t>
      </w:r>
      <w:r w:rsidR="00E36C0C" w:rsidRPr="00EA0C73">
        <w:rPr>
          <w:rFonts w:ascii="Arial" w:hAnsi="Arial" w:cs="Arial"/>
          <w:color w:val="312A2A"/>
          <w:sz w:val="24"/>
          <w:szCs w:val="24"/>
          <w:lang w:val="en-US"/>
        </w:rPr>
        <w:t xml:space="preserve">. </w:t>
      </w:r>
      <w:r w:rsidR="009A37CF" w:rsidRPr="00EA0C73">
        <w:rPr>
          <w:rFonts w:ascii="Arial" w:hAnsi="Arial" w:cs="Arial"/>
          <w:sz w:val="24"/>
          <w:szCs w:val="24"/>
        </w:rPr>
        <w:t xml:space="preserve">Ray </w:t>
      </w:r>
      <w:r w:rsidR="009A37CF" w:rsidRPr="00EA0C73">
        <w:rPr>
          <w:rFonts w:ascii="Arial" w:hAnsi="Arial" w:cs="Arial"/>
          <w:i/>
          <w:sz w:val="24"/>
          <w:szCs w:val="24"/>
        </w:rPr>
        <w:t>et al</w:t>
      </w:r>
      <w:r>
        <w:rPr>
          <w:rFonts w:ascii="Arial" w:hAnsi="Arial" w:cs="Arial"/>
          <w:sz w:val="24"/>
          <w:szCs w:val="24"/>
        </w:rPr>
        <w:t xml:space="preserve"> (24) </w:t>
      </w:r>
      <w:r w:rsidR="009A37CF" w:rsidRPr="00EA0C73">
        <w:rPr>
          <w:rFonts w:ascii="Arial" w:hAnsi="Arial" w:cs="Arial"/>
          <w:sz w:val="24"/>
          <w:szCs w:val="24"/>
        </w:rPr>
        <w:t xml:space="preserve">analysed 36 calcaneal osteotomies and found a complication rate of </w:t>
      </w:r>
      <w:r w:rsidR="009A37CF" w:rsidRPr="00EA0C73">
        <w:rPr>
          <w:rFonts w:ascii="Arial" w:hAnsi="Arial" w:cs="Arial"/>
          <w:color w:val="312A2A"/>
          <w:sz w:val="24"/>
          <w:szCs w:val="24"/>
          <w:lang w:val="en-US"/>
        </w:rPr>
        <w:t xml:space="preserve">22%. There was 1 non-union, 2 patients suffered sural nerve damage, 2 patients developed symptoms relating to prominent screws, 2 patients had a wound breakdown and 1 had a superficial infection. It is </w:t>
      </w:r>
      <w:r w:rsidR="00512F30" w:rsidRPr="00EA0C73">
        <w:rPr>
          <w:rFonts w:ascii="Arial" w:hAnsi="Arial" w:cs="Arial"/>
          <w:color w:val="312A2A"/>
          <w:sz w:val="24"/>
          <w:szCs w:val="24"/>
          <w:lang w:val="en-US"/>
        </w:rPr>
        <w:t>un</w:t>
      </w:r>
      <w:r w:rsidR="009A37CF" w:rsidRPr="00EA0C73">
        <w:rPr>
          <w:rFonts w:ascii="Arial" w:hAnsi="Arial" w:cs="Arial"/>
          <w:color w:val="312A2A"/>
          <w:sz w:val="24"/>
          <w:szCs w:val="24"/>
          <w:lang w:val="en-US"/>
        </w:rPr>
        <w:t xml:space="preserve">surprising that surgeons have evolved </w:t>
      </w:r>
      <w:r w:rsidR="00E33305" w:rsidRPr="00EA0C73">
        <w:rPr>
          <w:rFonts w:ascii="Arial" w:hAnsi="Arial" w:cs="Arial"/>
          <w:color w:val="312A2A"/>
          <w:sz w:val="24"/>
          <w:szCs w:val="24"/>
          <w:lang w:val="en-US"/>
        </w:rPr>
        <w:t xml:space="preserve">percutaneous </w:t>
      </w:r>
      <w:r w:rsidR="009A37CF" w:rsidRPr="00EA0C73">
        <w:rPr>
          <w:rFonts w:ascii="Arial" w:hAnsi="Arial" w:cs="Arial"/>
          <w:color w:val="312A2A"/>
          <w:sz w:val="24"/>
          <w:szCs w:val="24"/>
          <w:lang w:val="en-US"/>
        </w:rPr>
        <w:t xml:space="preserve">techniques to reduce soft tissue disruption </w:t>
      </w:r>
      <w:r w:rsidR="00E33305" w:rsidRPr="00EA0C73">
        <w:rPr>
          <w:rFonts w:ascii="Arial" w:hAnsi="Arial" w:cs="Arial"/>
          <w:color w:val="312A2A"/>
          <w:sz w:val="24"/>
          <w:szCs w:val="24"/>
          <w:lang w:val="en-US"/>
        </w:rPr>
        <w:t xml:space="preserve">and therefore </w:t>
      </w:r>
      <w:r w:rsidR="009A37CF" w:rsidRPr="00EA0C73">
        <w:rPr>
          <w:rFonts w:ascii="Arial" w:hAnsi="Arial" w:cs="Arial"/>
          <w:color w:val="312A2A"/>
          <w:sz w:val="24"/>
          <w:szCs w:val="24"/>
          <w:lang w:val="en-US"/>
        </w:rPr>
        <w:t xml:space="preserve">reduce </w:t>
      </w:r>
      <w:r w:rsidR="00E33305" w:rsidRPr="00EA0C73">
        <w:rPr>
          <w:rFonts w:ascii="Arial" w:hAnsi="Arial" w:cs="Arial"/>
          <w:color w:val="312A2A"/>
          <w:sz w:val="24"/>
          <w:szCs w:val="24"/>
          <w:lang w:val="en-US"/>
        </w:rPr>
        <w:t xml:space="preserve">patient </w:t>
      </w:r>
      <w:r w:rsidR="009A37CF" w:rsidRPr="00EA0C73">
        <w:rPr>
          <w:rFonts w:ascii="Arial" w:hAnsi="Arial" w:cs="Arial"/>
          <w:color w:val="312A2A"/>
          <w:sz w:val="24"/>
          <w:szCs w:val="24"/>
          <w:lang w:val="en-US"/>
        </w:rPr>
        <w:t>morbidity.</w:t>
      </w:r>
      <w:r w:rsidR="002C59AE" w:rsidRPr="00EA0C73">
        <w:rPr>
          <w:rFonts w:ascii="Arial" w:hAnsi="Arial" w:cs="Arial"/>
          <w:color w:val="312A2A"/>
          <w:sz w:val="24"/>
          <w:szCs w:val="24"/>
          <w:lang w:val="en-US"/>
        </w:rPr>
        <w:t xml:space="preserve"> </w:t>
      </w:r>
    </w:p>
    <w:p w14:paraId="7FC572F6" w14:textId="2838B1CC" w:rsidR="009A37CF" w:rsidRPr="00EA0C73" w:rsidRDefault="009718E6" w:rsidP="00EA0C73">
      <w:pPr>
        <w:widowControl w:val="0"/>
        <w:autoSpaceDE w:val="0"/>
        <w:autoSpaceDN w:val="0"/>
        <w:adjustRightInd w:val="0"/>
        <w:spacing w:after="240" w:line="480" w:lineRule="auto"/>
        <w:rPr>
          <w:rFonts w:ascii="Arial" w:hAnsi="Arial" w:cs="Arial"/>
          <w:bCs/>
          <w:sz w:val="24"/>
          <w:szCs w:val="24"/>
          <w:lang w:val="en-US"/>
        </w:rPr>
      </w:pPr>
      <w:r>
        <w:rPr>
          <w:rFonts w:ascii="Arial" w:hAnsi="Arial" w:cs="Arial"/>
          <w:sz w:val="24"/>
          <w:szCs w:val="24"/>
          <w:lang w:val="en-US"/>
        </w:rPr>
        <w:lastRenderedPageBreak/>
        <w:tab/>
      </w:r>
      <w:r w:rsidR="00672B1E" w:rsidRPr="00EA0C73">
        <w:rPr>
          <w:rFonts w:ascii="Arial" w:hAnsi="Arial" w:cs="Arial"/>
          <w:sz w:val="24"/>
          <w:szCs w:val="24"/>
          <w:lang w:val="en-US"/>
        </w:rPr>
        <w:t xml:space="preserve">In our study we </w:t>
      </w:r>
      <w:r w:rsidR="0059042C" w:rsidRPr="00EA0C73">
        <w:rPr>
          <w:rFonts w:ascii="Arial" w:hAnsi="Arial" w:cs="Arial"/>
          <w:sz w:val="24"/>
          <w:szCs w:val="24"/>
          <w:lang w:val="en-US"/>
        </w:rPr>
        <w:t>have described the anatomy of ‘at risk’ structures and then quantified the actual damage incurred by these structures when a Shannon burr was used to perform a minimally invasive chevron-type calcaneal osteotomy</w:t>
      </w:r>
      <w:r w:rsidR="007876FD" w:rsidRPr="00EA0C73">
        <w:rPr>
          <w:rFonts w:ascii="Arial" w:hAnsi="Arial" w:cs="Arial"/>
          <w:sz w:val="24"/>
          <w:szCs w:val="24"/>
          <w:lang w:val="en-US"/>
        </w:rPr>
        <w:t xml:space="preserve"> via a lateral portal</w:t>
      </w:r>
      <w:r w:rsidR="00077F61" w:rsidRPr="00EA0C73">
        <w:rPr>
          <w:rFonts w:ascii="Arial" w:hAnsi="Arial" w:cs="Arial"/>
          <w:sz w:val="24"/>
          <w:szCs w:val="24"/>
          <w:lang w:val="en-US"/>
        </w:rPr>
        <w:t>.</w:t>
      </w:r>
      <w:r w:rsidR="009A37CF" w:rsidRPr="00EA0C73">
        <w:rPr>
          <w:rFonts w:ascii="Arial" w:hAnsi="Arial" w:cs="Arial"/>
          <w:sz w:val="24"/>
          <w:szCs w:val="24"/>
          <w:lang w:val="en-US"/>
        </w:rPr>
        <w:t xml:space="preserve"> This study was performed in a training situation where the majority of the surgeons were novices to the techniques. Despite this, the lateral entry point of the osteotomy was consistent in its position. The medial </w:t>
      </w:r>
      <w:r w:rsidR="006F2223" w:rsidRPr="00EA0C73">
        <w:rPr>
          <w:rFonts w:ascii="Arial" w:hAnsi="Arial" w:cs="Arial"/>
          <w:sz w:val="24"/>
          <w:szCs w:val="24"/>
          <w:lang w:val="en-US"/>
        </w:rPr>
        <w:t xml:space="preserve">osteotomy </w:t>
      </w:r>
      <w:r w:rsidR="009A37CF" w:rsidRPr="00EA0C73">
        <w:rPr>
          <w:rFonts w:ascii="Arial" w:hAnsi="Arial" w:cs="Arial"/>
          <w:sz w:val="24"/>
          <w:szCs w:val="24"/>
          <w:lang w:val="en-US"/>
        </w:rPr>
        <w:t>exit point was variable, and illustrated the learning curve common to all operative procedures</w:t>
      </w:r>
      <w:r w:rsidR="00B115B6" w:rsidRPr="00EA0C73">
        <w:rPr>
          <w:rFonts w:ascii="Arial" w:hAnsi="Arial" w:cs="Arial"/>
          <w:sz w:val="24"/>
          <w:szCs w:val="24"/>
          <w:lang w:val="en-US"/>
        </w:rPr>
        <w:t xml:space="preserve"> (</w:t>
      </w:r>
      <w:r w:rsidRPr="009718E6">
        <w:rPr>
          <w:rFonts w:ascii="Arial" w:hAnsi="Arial" w:cs="Arial"/>
          <w:b/>
          <w:sz w:val="24"/>
          <w:szCs w:val="24"/>
          <w:lang w:val="en-US"/>
        </w:rPr>
        <w:t>Fig.2</w:t>
      </w:r>
      <w:r>
        <w:rPr>
          <w:rFonts w:ascii="Arial" w:hAnsi="Arial" w:cs="Arial"/>
          <w:sz w:val="24"/>
          <w:szCs w:val="24"/>
          <w:lang w:val="en-US"/>
        </w:rPr>
        <w:t>)</w:t>
      </w:r>
      <w:r w:rsidR="009A37CF" w:rsidRPr="00EA0C73">
        <w:rPr>
          <w:rFonts w:ascii="Arial" w:hAnsi="Arial" w:cs="Arial"/>
          <w:sz w:val="24"/>
          <w:szCs w:val="24"/>
          <w:lang w:val="en-US"/>
        </w:rPr>
        <w:t>.</w:t>
      </w:r>
      <w:r w:rsidR="009A37CF" w:rsidRPr="00EA0C73">
        <w:rPr>
          <w:rFonts w:ascii="Arial" w:hAnsi="Arial" w:cs="Arial"/>
          <w:bCs/>
          <w:sz w:val="24"/>
          <w:szCs w:val="24"/>
          <w:lang w:val="en-US"/>
        </w:rPr>
        <w:t xml:space="preserve"> </w:t>
      </w:r>
    </w:p>
    <w:p w14:paraId="01A252FE" w14:textId="441D3BA6" w:rsidR="00672B1E" w:rsidRPr="00EA0C73" w:rsidRDefault="009718E6" w:rsidP="00EA0C73">
      <w:pPr>
        <w:widowControl w:val="0"/>
        <w:autoSpaceDE w:val="0"/>
        <w:autoSpaceDN w:val="0"/>
        <w:adjustRightInd w:val="0"/>
        <w:spacing w:after="240" w:line="480" w:lineRule="auto"/>
        <w:rPr>
          <w:rFonts w:ascii="Arial" w:hAnsi="Arial" w:cs="Arial"/>
          <w:sz w:val="24"/>
          <w:szCs w:val="24"/>
          <w:lang w:val="en-US"/>
        </w:rPr>
      </w:pPr>
      <w:r>
        <w:rPr>
          <w:rFonts w:ascii="Arial" w:hAnsi="Arial" w:cs="Arial"/>
          <w:sz w:val="24"/>
          <w:szCs w:val="24"/>
          <w:lang w:val="en-US"/>
        </w:rPr>
        <w:tab/>
      </w:r>
      <w:r w:rsidR="00077F61" w:rsidRPr="00EA0C73">
        <w:rPr>
          <w:rFonts w:ascii="Arial" w:hAnsi="Arial" w:cs="Arial"/>
          <w:sz w:val="24"/>
          <w:szCs w:val="24"/>
          <w:lang w:val="en-US"/>
        </w:rPr>
        <w:t>On the lateral side, w</w:t>
      </w:r>
      <w:r w:rsidR="007876FD" w:rsidRPr="00EA0C73">
        <w:rPr>
          <w:rFonts w:ascii="Arial" w:hAnsi="Arial" w:cs="Arial"/>
          <w:sz w:val="24"/>
          <w:szCs w:val="24"/>
          <w:lang w:val="en-US"/>
        </w:rPr>
        <w:t>e</w:t>
      </w:r>
      <w:r w:rsidR="0059042C" w:rsidRPr="00EA0C73">
        <w:rPr>
          <w:rFonts w:ascii="Arial" w:hAnsi="Arial" w:cs="Arial"/>
          <w:sz w:val="24"/>
          <w:szCs w:val="24"/>
          <w:lang w:val="en-US"/>
        </w:rPr>
        <w:t xml:space="preserve"> </w:t>
      </w:r>
      <w:r w:rsidR="00672B1E" w:rsidRPr="00EA0C73">
        <w:rPr>
          <w:rFonts w:ascii="Arial" w:hAnsi="Arial" w:cs="Arial"/>
          <w:sz w:val="24"/>
          <w:szCs w:val="24"/>
          <w:lang w:val="en-US"/>
        </w:rPr>
        <w:t>found considerable</w:t>
      </w:r>
      <w:r w:rsidR="00A84B8B" w:rsidRPr="00EA0C73">
        <w:rPr>
          <w:rFonts w:ascii="Arial" w:hAnsi="Arial" w:cs="Arial"/>
          <w:sz w:val="24"/>
          <w:szCs w:val="24"/>
          <w:lang w:val="en-US"/>
        </w:rPr>
        <w:t xml:space="preserve"> anatomical</w:t>
      </w:r>
      <w:r w:rsidR="00672B1E" w:rsidRPr="00EA0C73">
        <w:rPr>
          <w:rFonts w:ascii="Arial" w:hAnsi="Arial" w:cs="Arial"/>
          <w:sz w:val="24"/>
          <w:szCs w:val="24"/>
          <w:lang w:val="en-US"/>
        </w:rPr>
        <w:t xml:space="preserve"> variability of the sural nerve and its branches</w:t>
      </w:r>
      <w:r w:rsidR="00E0348E" w:rsidRPr="00EA0C73">
        <w:rPr>
          <w:rFonts w:ascii="Arial" w:hAnsi="Arial" w:cs="Arial"/>
          <w:sz w:val="24"/>
          <w:szCs w:val="24"/>
          <w:lang w:val="en-US"/>
        </w:rPr>
        <w:t xml:space="preserve">, </w:t>
      </w:r>
      <w:r w:rsidR="002C59AE" w:rsidRPr="00EA0C73">
        <w:rPr>
          <w:rFonts w:ascii="Arial" w:hAnsi="Arial" w:cs="Arial"/>
          <w:sz w:val="24"/>
          <w:szCs w:val="24"/>
          <w:lang w:val="en-US"/>
        </w:rPr>
        <w:t>which varied in number with 1 to 5 branches being identified in different specimens</w:t>
      </w:r>
      <w:r w:rsidR="00B115B6" w:rsidRPr="00EA0C73">
        <w:rPr>
          <w:rFonts w:ascii="Arial" w:hAnsi="Arial" w:cs="Arial"/>
          <w:sz w:val="24"/>
          <w:szCs w:val="24"/>
          <w:lang w:val="en-US"/>
        </w:rPr>
        <w:t xml:space="preserve"> (</w:t>
      </w:r>
      <w:r w:rsidRPr="009718E6">
        <w:rPr>
          <w:rFonts w:ascii="Arial" w:hAnsi="Arial" w:cs="Arial"/>
          <w:b/>
          <w:sz w:val="24"/>
          <w:szCs w:val="24"/>
          <w:lang w:val="en-US"/>
        </w:rPr>
        <w:t>Table</w:t>
      </w:r>
      <w:r w:rsidR="00B115B6" w:rsidRPr="00EA0C73">
        <w:rPr>
          <w:rFonts w:ascii="Arial" w:hAnsi="Arial" w:cs="Arial"/>
          <w:sz w:val="24"/>
          <w:szCs w:val="24"/>
          <w:lang w:val="en-US"/>
        </w:rPr>
        <w:t>)</w:t>
      </w:r>
      <w:r w:rsidR="002C59AE" w:rsidRPr="00EA0C73">
        <w:rPr>
          <w:rFonts w:ascii="Arial" w:hAnsi="Arial" w:cs="Arial"/>
          <w:sz w:val="24"/>
          <w:szCs w:val="24"/>
          <w:lang w:val="en-US"/>
        </w:rPr>
        <w:t xml:space="preserve">. This matches </w:t>
      </w:r>
      <w:r w:rsidR="0097729A">
        <w:rPr>
          <w:rFonts w:ascii="Arial" w:hAnsi="Arial" w:cs="Arial"/>
          <w:sz w:val="24"/>
          <w:szCs w:val="24"/>
          <w:lang w:val="en-US"/>
        </w:rPr>
        <w:t xml:space="preserve">the findings of </w:t>
      </w:r>
      <w:r w:rsidR="002C59AE" w:rsidRPr="00EA0C73">
        <w:rPr>
          <w:rFonts w:ascii="Arial" w:hAnsi="Arial" w:cs="Arial"/>
          <w:sz w:val="24"/>
          <w:szCs w:val="24"/>
          <w:lang w:val="en-US"/>
        </w:rPr>
        <w:t xml:space="preserve">Lawrence </w:t>
      </w:r>
      <w:r w:rsidR="002C59AE" w:rsidRPr="0097729A">
        <w:rPr>
          <w:rFonts w:ascii="Arial" w:hAnsi="Arial" w:cs="Arial"/>
          <w:i/>
          <w:sz w:val="24"/>
          <w:szCs w:val="24"/>
          <w:lang w:val="en-US"/>
        </w:rPr>
        <w:t>et al</w:t>
      </w:r>
      <w:r w:rsidR="0097729A">
        <w:rPr>
          <w:rFonts w:ascii="Arial" w:hAnsi="Arial" w:cs="Arial"/>
          <w:i/>
          <w:sz w:val="24"/>
          <w:szCs w:val="24"/>
          <w:lang w:val="en-US"/>
        </w:rPr>
        <w:t xml:space="preserve"> </w:t>
      </w:r>
      <w:r w:rsidR="0097729A">
        <w:rPr>
          <w:rFonts w:ascii="Arial" w:hAnsi="Arial" w:cs="Arial"/>
          <w:sz w:val="24"/>
          <w:szCs w:val="24"/>
          <w:lang w:val="en-US"/>
        </w:rPr>
        <w:t>(21</w:t>
      </w:r>
      <w:r w:rsidR="00D975A4">
        <w:rPr>
          <w:rFonts w:ascii="Arial" w:hAnsi="Arial" w:cs="Arial"/>
          <w:sz w:val="24"/>
          <w:szCs w:val="24"/>
          <w:lang w:val="en-US"/>
        </w:rPr>
        <w:t>)</w:t>
      </w:r>
      <w:r w:rsidR="00D975A4" w:rsidRPr="0097729A">
        <w:rPr>
          <w:rFonts w:ascii="Arial" w:hAnsi="Arial" w:cs="Arial"/>
          <w:i/>
          <w:sz w:val="24"/>
          <w:szCs w:val="24"/>
          <w:lang w:val="en-US"/>
        </w:rPr>
        <w:t xml:space="preserve"> that</w:t>
      </w:r>
      <w:r w:rsidR="002C59AE" w:rsidRPr="00EA0C73">
        <w:rPr>
          <w:rFonts w:ascii="Arial" w:hAnsi="Arial" w:cs="Arial"/>
          <w:sz w:val="24"/>
          <w:szCs w:val="24"/>
          <w:lang w:val="en-US"/>
        </w:rPr>
        <w:t xml:space="preserve"> the sural nerve gave off an average of three branches (range 1-5) that</w:t>
      </w:r>
      <w:r w:rsidR="0097729A">
        <w:rPr>
          <w:rFonts w:ascii="Arial" w:hAnsi="Arial" w:cs="Arial"/>
          <w:sz w:val="24"/>
          <w:szCs w:val="24"/>
          <w:lang w:val="en-US"/>
        </w:rPr>
        <w:t xml:space="preserve"> continued to the lateral heel</w:t>
      </w:r>
      <w:r w:rsidR="00672B1E" w:rsidRPr="00EA0C73">
        <w:rPr>
          <w:rFonts w:ascii="Arial" w:hAnsi="Arial" w:cs="Arial"/>
          <w:sz w:val="24"/>
          <w:szCs w:val="24"/>
          <w:lang w:val="en-US"/>
        </w:rPr>
        <w:t xml:space="preserve">. Its main body was consistent in its course, </w:t>
      </w:r>
      <w:r w:rsidR="00477F0D" w:rsidRPr="00EA0C73">
        <w:rPr>
          <w:rFonts w:ascii="Arial" w:hAnsi="Arial" w:cs="Arial"/>
          <w:sz w:val="24"/>
          <w:szCs w:val="24"/>
          <w:lang w:val="en-US"/>
        </w:rPr>
        <w:t xml:space="preserve">passing a minimum of 9mm anterosuperiorly to the osteotomy entry point in all cases. The lateral calcaneal branches were </w:t>
      </w:r>
      <w:r w:rsidR="0097729A">
        <w:rPr>
          <w:rFonts w:ascii="Arial" w:hAnsi="Arial" w:cs="Arial"/>
          <w:sz w:val="24"/>
          <w:szCs w:val="24"/>
          <w:lang w:val="en-US"/>
        </w:rPr>
        <w:t>multiple,</w:t>
      </w:r>
      <w:r w:rsidR="00477F0D" w:rsidRPr="00EA0C73">
        <w:rPr>
          <w:rFonts w:ascii="Arial" w:hAnsi="Arial" w:cs="Arial"/>
          <w:sz w:val="24"/>
          <w:szCs w:val="24"/>
          <w:lang w:val="en-US"/>
        </w:rPr>
        <w:t xml:space="preserve"> arising sequentially from the nerve (or its branches) after it crossed the superior border of the calcaneus. </w:t>
      </w:r>
      <w:r w:rsidR="00E75351" w:rsidRPr="00EA0C73">
        <w:rPr>
          <w:rFonts w:ascii="Arial" w:hAnsi="Arial" w:cs="Arial"/>
          <w:sz w:val="24"/>
          <w:szCs w:val="24"/>
          <w:lang w:val="en-US"/>
        </w:rPr>
        <w:t>Distinct from these branches, we observed a ‘primary calcaneal branch’ in 70% of specimens, approximately 0.5mm in diameter, which arose much more proximally and had a long posterior course</w:t>
      </w:r>
      <w:r w:rsidR="0097729A">
        <w:rPr>
          <w:rFonts w:ascii="Arial" w:hAnsi="Arial" w:cs="Arial"/>
          <w:sz w:val="24"/>
          <w:szCs w:val="24"/>
          <w:lang w:val="en-US"/>
        </w:rPr>
        <w:t xml:space="preserve"> (</w:t>
      </w:r>
      <w:r w:rsidR="0097729A" w:rsidRPr="0097729A">
        <w:rPr>
          <w:rFonts w:ascii="Arial" w:hAnsi="Arial" w:cs="Arial"/>
          <w:b/>
          <w:sz w:val="24"/>
          <w:szCs w:val="24"/>
          <w:lang w:val="en-US"/>
        </w:rPr>
        <w:t>Fig.4</w:t>
      </w:r>
      <w:r w:rsidR="0097729A">
        <w:rPr>
          <w:rFonts w:ascii="Arial" w:hAnsi="Arial" w:cs="Arial"/>
          <w:sz w:val="24"/>
          <w:szCs w:val="24"/>
          <w:lang w:val="en-US"/>
        </w:rPr>
        <w:t>)</w:t>
      </w:r>
      <w:r w:rsidR="00E75351" w:rsidRPr="00EA0C73">
        <w:rPr>
          <w:rFonts w:ascii="Arial" w:hAnsi="Arial" w:cs="Arial"/>
          <w:sz w:val="24"/>
          <w:szCs w:val="24"/>
          <w:lang w:val="en-US"/>
        </w:rPr>
        <w:t>.</w:t>
      </w:r>
      <w:r w:rsidR="00E0348E" w:rsidRPr="00EA0C73">
        <w:rPr>
          <w:rFonts w:ascii="Arial" w:hAnsi="Arial" w:cs="Arial"/>
          <w:sz w:val="24"/>
          <w:szCs w:val="24"/>
          <w:lang w:val="en-US"/>
        </w:rPr>
        <w:t xml:space="preserve"> Transection of these nerves accounted for the only incidents of neurovascular damage from the burr, occurring in 2 specimens at the entry point. I</w:t>
      </w:r>
      <w:r w:rsidR="00E0348E" w:rsidRPr="00EA0C73">
        <w:rPr>
          <w:rFonts w:ascii="Arial" w:hAnsi="Arial" w:cs="Arial"/>
          <w:bCs/>
          <w:sz w:val="24"/>
          <w:szCs w:val="24"/>
          <w:lang w:val="en-US"/>
        </w:rPr>
        <w:t>n each case at least one other calcaneal branch remained un</w:t>
      </w:r>
      <w:r w:rsidR="002C59AE" w:rsidRPr="00EA0C73">
        <w:rPr>
          <w:rFonts w:ascii="Arial" w:hAnsi="Arial" w:cs="Arial"/>
          <w:bCs/>
          <w:sz w:val="24"/>
          <w:szCs w:val="24"/>
          <w:lang w:val="en-US"/>
        </w:rPr>
        <w:t xml:space="preserve">damaged in the immediate area. </w:t>
      </w:r>
      <w:r w:rsidR="001C2B71" w:rsidRPr="00EA0C73">
        <w:rPr>
          <w:rFonts w:ascii="Arial" w:hAnsi="Arial" w:cs="Arial"/>
          <w:sz w:val="24"/>
          <w:szCs w:val="24"/>
          <w:lang w:val="en-US"/>
        </w:rPr>
        <w:t>Potentially</w:t>
      </w:r>
      <w:r w:rsidR="002C59AE" w:rsidRPr="00EA0C73">
        <w:rPr>
          <w:rFonts w:ascii="Arial" w:hAnsi="Arial" w:cs="Arial"/>
          <w:sz w:val="24"/>
          <w:szCs w:val="24"/>
          <w:lang w:val="en-US"/>
        </w:rPr>
        <w:t>,</w:t>
      </w:r>
      <w:r w:rsidR="00E0348E" w:rsidRPr="00EA0C73">
        <w:rPr>
          <w:rFonts w:ascii="Arial" w:hAnsi="Arial" w:cs="Arial"/>
          <w:sz w:val="24"/>
          <w:szCs w:val="24"/>
          <w:lang w:val="en-US"/>
        </w:rPr>
        <w:t xml:space="preserve"> even this degree of damage </w:t>
      </w:r>
      <w:r w:rsidR="001C2B71" w:rsidRPr="00EA0C73">
        <w:rPr>
          <w:rFonts w:ascii="Arial" w:hAnsi="Arial" w:cs="Arial"/>
          <w:sz w:val="24"/>
          <w:szCs w:val="24"/>
          <w:lang w:val="en-US"/>
        </w:rPr>
        <w:t xml:space="preserve">was avoidable by using an artery forceps to protect the soft tissues, and inserting all threads of the burr through the lateral cortex prior to performing the wrist lever action for the osteotomy. </w:t>
      </w:r>
      <w:r w:rsidR="00672B1E" w:rsidRPr="00EA0C73">
        <w:rPr>
          <w:rFonts w:ascii="Arial" w:hAnsi="Arial" w:cs="Arial"/>
          <w:sz w:val="24"/>
          <w:szCs w:val="24"/>
          <w:lang w:val="en-US"/>
        </w:rPr>
        <w:t xml:space="preserve">A formal open procedure to perform a calcaneal osteotomy would </w:t>
      </w:r>
      <w:r w:rsidR="00394C20" w:rsidRPr="00EA0C73">
        <w:rPr>
          <w:rFonts w:ascii="Arial" w:hAnsi="Arial" w:cs="Arial"/>
          <w:sz w:val="24"/>
          <w:szCs w:val="24"/>
          <w:lang w:val="en-US"/>
        </w:rPr>
        <w:t>be very likely to</w:t>
      </w:r>
      <w:r w:rsidR="00672B1E" w:rsidRPr="00EA0C73">
        <w:rPr>
          <w:rFonts w:ascii="Arial" w:hAnsi="Arial" w:cs="Arial"/>
          <w:sz w:val="24"/>
          <w:szCs w:val="24"/>
          <w:lang w:val="en-US"/>
        </w:rPr>
        <w:t xml:space="preserve"> sacrifice </w:t>
      </w:r>
      <w:r w:rsidR="002C59AE" w:rsidRPr="00EA0C73">
        <w:rPr>
          <w:rFonts w:ascii="Arial" w:hAnsi="Arial" w:cs="Arial"/>
          <w:sz w:val="24"/>
          <w:szCs w:val="24"/>
          <w:lang w:val="en-US"/>
        </w:rPr>
        <w:lastRenderedPageBreak/>
        <w:t>the majority of</w:t>
      </w:r>
      <w:r w:rsidR="00672B1E" w:rsidRPr="00EA0C73">
        <w:rPr>
          <w:rFonts w:ascii="Arial" w:hAnsi="Arial" w:cs="Arial"/>
          <w:sz w:val="24"/>
          <w:szCs w:val="24"/>
          <w:lang w:val="en-US"/>
        </w:rPr>
        <w:t xml:space="preserve"> these small branches</w:t>
      </w:r>
      <w:r w:rsidR="00E70EFE" w:rsidRPr="00EA0C73">
        <w:rPr>
          <w:rFonts w:ascii="Arial" w:hAnsi="Arial" w:cs="Arial"/>
          <w:sz w:val="24"/>
          <w:szCs w:val="24"/>
          <w:lang w:val="en-US"/>
        </w:rPr>
        <w:t>.</w:t>
      </w:r>
      <w:r w:rsidR="00E70EFE" w:rsidRPr="00EA0C73" w:rsidDel="00E70EFE">
        <w:rPr>
          <w:rFonts w:ascii="Arial" w:hAnsi="Arial" w:cs="Arial"/>
          <w:sz w:val="24"/>
          <w:szCs w:val="24"/>
          <w:lang w:val="en-US"/>
        </w:rPr>
        <w:t xml:space="preserve"> </w:t>
      </w:r>
    </w:p>
    <w:p w14:paraId="28163CAA" w14:textId="26BAC4E9" w:rsidR="00840878" w:rsidRPr="00EA0C73" w:rsidRDefault="0097729A" w:rsidP="00EA0C73">
      <w:pPr>
        <w:widowControl w:val="0"/>
        <w:autoSpaceDE w:val="0"/>
        <w:autoSpaceDN w:val="0"/>
        <w:adjustRightInd w:val="0"/>
        <w:spacing w:after="240" w:line="480" w:lineRule="auto"/>
        <w:rPr>
          <w:rFonts w:ascii="Arial" w:hAnsi="Arial" w:cs="Arial"/>
          <w:bCs/>
          <w:sz w:val="24"/>
          <w:szCs w:val="24"/>
          <w:lang w:val="en-US"/>
        </w:rPr>
      </w:pPr>
      <w:r>
        <w:rPr>
          <w:rFonts w:ascii="Arial" w:hAnsi="Arial" w:cs="Arial"/>
          <w:bCs/>
          <w:sz w:val="24"/>
          <w:szCs w:val="24"/>
          <w:lang w:val="en-US"/>
        </w:rPr>
        <w:tab/>
      </w:r>
      <w:r w:rsidR="00672B1E" w:rsidRPr="00EA0C73">
        <w:rPr>
          <w:rFonts w:ascii="Arial" w:hAnsi="Arial" w:cs="Arial"/>
          <w:bCs/>
          <w:sz w:val="24"/>
          <w:szCs w:val="24"/>
          <w:lang w:val="en-US"/>
        </w:rPr>
        <w:t xml:space="preserve">In </w:t>
      </w:r>
      <w:r>
        <w:rPr>
          <w:rFonts w:ascii="Arial" w:hAnsi="Arial" w:cs="Arial"/>
          <w:bCs/>
          <w:sz w:val="24"/>
          <w:szCs w:val="24"/>
          <w:lang w:val="en-US"/>
        </w:rPr>
        <w:t>4</w:t>
      </w:r>
      <w:r w:rsidR="004A654C" w:rsidRPr="00EA0C73">
        <w:rPr>
          <w:rFonts w:ascii="Arial" w:hAnsi="Arial" w:cs="Arial"/>
          <w:bCs/>
          <w:sz w:val="24"/>
          <w:szCs w:val="24"/>
          <w:lang w:val="en-US"/>
        </w:rPr>
        <w:t xml:space="preserve"> of 13 specimens</w:t>
      </w:r>
      <w:r w:rsidR="0029033E" w:rsidRPr="00EA0C73">
        <w:rPr>
          <w:rFonts w:ascii="Arial" w:hAnsi="Arial" w:cs="Arial"/>
          <w:bCs/>
          <w:sz w:val="24"/>
          <w:szCs w:val="24"/>
          <w:lang w:val="en-US"/>
        </w:rPr>
        <w:t xml:space="preserve"> in our study, the posterior tibial nerve crossed the path of the osteotomy. In two of those four specimens, the posterior tib</w:t>
      </w:r>
      <w:r w:rsidR="00E823AC" w:rsidRPr="00EA0C73">
        <w:rPr>
          <w:rFonts w:ascii="Arial" w:hAnsi="Arial" w:cs="Arial"/>
          <w:bCs/>
          <w:sz w:val="24"/>
          <w:szCs w:val="24"/>
          <w:lang w:val="en-US"/>
        </w:rPr>
        <w:t>i</w:t>
      </w:r>
      <w:r w:rsidR="0029033E" w:rsidRPr="00EA0C73">
        <w:rPr>
          <w:rFonts w:ascii="Arial" w:hAnsi="Arial" w:cs="Arial"/>
          <w:bCs/>
          <w:sz w:val="24"/>
          <w:szCs w:val="24"/>
          <w:lang w:val="en-US"/>
        </w:rPr>
        <w:t>al artery also crossed the osteotomy. The relative position of the posterior tibial artery to the nerve was constant, ap</w:t>
      </w:r>
      <w:r>
        <w:rPr>
          <w:rFonts w:ascii="Arial" w:hAnsi="Arial" w:cs="Arial"/>
          <w:bCs/>
          <w:sz w:val="24"/>
          <w:szCs w:val="24"/>
          <w:lang w:val="en-US"/>
        </w:rPr>
        <w:t>proximately 5mm anterosuperior.</w:t>
      </w:r>
      <w:r w:rsidR="00672B1E" w:rsidRPr="00EA0C73">
        <w:rPr>
          <w:rFonts w:ascii="Arial" w:hAnsi="Arial" w:cs="Arial"/>
          <w:bCs/>
          <w:sz w:val="24"/>
          <w:szCs w:val="24"/>
          <w:lang w:val="en-US"/>
        </w:rPr>
        <w:t xml:space="preserve"> </w:t>
      </w:r>
      <w:r w:rsidR="00DA7DEA" w:rsidRPr="00EA0C73">
        <w:rPr>
          <w:rFonts w:ascii="Arial" w:hAnsi="Arial" w:cs="Arial"/>
          <w:color w:val="312A2A"/>
          <w:sz w:val="24"/>
          <w:szCs w:val="24"/>
          <w:lang w:val="en-US"/>
        </w:rPr>
        <w:t xml:space="preserve">This study revealed the degree of protection to medial neurovascular structures </w:t>
      </w:r>
      <w:r>
        <w:rPr>
          <w:rFonts w:ascii="Arial" w:hAnsi="Arial" w:cs="Arial"/>
          <w:color w:val="312A2A"/>
          <w:sz w:val="24"/>
          <w:szCs w:val="24"/>
          <w:lang w:val="en-US"/>
        </w:rPr>
        <w:t>by the medial head of the Quadratus P</w:t>
      </w:r>
      <w:r w:rsidR="00DA7DEA" w:rsidRPr="00EA0C73">
        <w:rPr>
          <w:rFonts w:ascii="Arial" w:hAnsi="Arial" w:cs="Arial"/>
          <w:color w:val="312A2A"/>
          <w:sz w:val="24"/>
          <w:szCs w:val="24"/>
          <w:lang w:val="en-US"/>
        </w:rPr>
        <w:t xml:space="preserve">lantae (or </w:t>
      </w:r>
      <w:r w:rsidR="00DA7DEA" w:rsidRPr="00EA0C73">
        <w:rPr>
          <w:rFonts w:ascii="Arial" w:hAnsi="Arial" w:cs="Arial"/>
          <w:i/>
          <w:color w:val="312A2A"/>
          <w:sz w:val="24"/>
          <w:szCs w:val="24"/>
          <w:lang w:val="en-US"/>
        </w:rPr>
        <w:t>flexor accessorius</w:t>
      </w:r>
      <w:r w:rsidR="009A37CF" w:rsidRPr="00EA0C73">
        <w:rPr>
          <w:rFonts w:ascii="Arial" w:hAnsi="Arial" w:cs="Arial"/>
          <w:color w:val="312A2A"/>
          <w:sz w:val="24"/>
          <w:szCs w:val="24"/>
          <w:lang w:val="en-US"/>
        </w:rPr>
        <w:t>) along</w:t>
      </w:r>
      <w:r w:rsidR="00DA7DEA" w:rsidRPr="00EA0C73">
        <w:rPr>
          <w:rFonts w:ascii="Arial" w:hAnsi="Arial" w:cs="Arial"/>
          <w:color w:val="312A2A"/>
          <w:sz w:val="24"/>
          <w:szCs w:val="24"/>
          <w:lang w:val="en-US"/>
        </w:rPr>
        <w:t xml:space="preserve"> its broad attachment to the medial surface of the calcaneus</w:t>
      </w:r>
      <w:r w:rsidR="00512F30" w:rsidRPr="00EA0C73">
        <w:rPr>
          <w:rFonts w:ascii="Arial" w:hAnsi="Arial" w:cs="Arial"/>
          <w:color w:val="312A2A"/>
          <w:sz w:val="24"/>
          <w:szCs w:val="24"/>
          <w:lang w:val="en-US"/>
        </w:rPr>
        <w:t xml:space="preserve"> (</w:t>
      </w:r>
      <w:r w:rsidRPr="0097729A">
        <w:rPr>
          <w:rFonts w:ascii="Arial" w:hAnsi="Arial" w:cs="Arial"/>
          <w:b/>
          <w:color w:val="312A2A"/>
          <w:sz w:val="24"/>
          <w:szCs w:val="24"/>
          <w:lang w:val="en-US"/>
        </w:rPr>
        <w:t>Fig.3</w:t>
      </w:r>
      <w:r>
        <w:rPr>
          <w:rFonts w:ascii="Arial" w:hAnsi="Arial" w:cs="Arial"/>
          <w:color w:val="312A2A"/>
          <w:sz w:val="24"/>
          <w:szCs w:val="24"/>
          <w:lang w:val="en-US"/>
        </w:rPr>
        <w:t>)</w:t>
      </w:r>
      <w:r w:rsidR="00DA7DEA" w:rsidRPr="00EA0C73">
        <w:rPr>
          <w:rFonts w:ascii="Arial" w:hAnsi="Arial" w:cs="Arial"/>
          <w:color w:val="312A2A"/>
          <w:sz w:val="24"/>
          <w:szCs w:val="24"/>
          <w:lang w:val="en-US"/>
        </w:rPr>
        <w:t>.</w:t>
      </w:r>
      <w:r w:rsidR="00512F30" w:rsidRPr="00EA0C73">
        <w:rPr>
          <w:rFonts w:ascii="Arial" w:hAnsi="Arial" w:cs="Arial"/>
          <w:color w:val="312A2A"/>
          <w:sz w:val="24"/>
          <w:szCs w:val="24"/>
          <w:lang w:val="en-US"/>
        </w:rPr>
        <w:t xml:space="preserve"> </w:t>
      </w:r>
      <w:r w:rsidR="00512F30" w:rsidRPr="00EA0C73">
        <w:rPr>
          <w:rFonts w:ascii="Arial" w:hAnsi="Arial" w:cs="Arial"/>
          <w:bCs/>
          <w:sz w:val="24"/>
          <w:szCs w:val="24"/>
          <w:lang w:val="en-US"/>
        </w:rPr>
        <w:t>Its presence is particularly important when using the Shannon burr, which has been designed to rapidly halt its progression on contact with soft tissue, thereby prote</w:t>
      </w:r>
      <w:r>
        <w:rPr>
          <w:rFonts w:ascii="Arial" w:hAnsi="Arial" w:cs="Arial"/>
          <w:bCs/>
          <w:sz w:val="24"/>
          <w:szCs w:val="24"/>
          <w:lang w:val="en-US"/>
        </w:rPr>
        <w:t>cting the overlying neurovascular structures.</w:t>
      </w:r>
      <w:r w:rsidR="00DA7DEA" w:rsidRPr="00EA0C73">
        <w:rPr>
          <w:rFonts w:ascii="Arial" w:hAnsi="Arial" w:cs="Arial"/>
          <w:color w:val="312A2A"/>
          <w:sz w:val="24"/>
          <w:szCs w:val="24"/>
          <w:lang w:val="en-US"/>
        </w:rPr>
        <w:t xml:space="preserve"> A recent cadaveric study of 50 specimens described anatomical variations of the muscle</w:t>
      </w:r>
      <w:r>
        <w:rPr>
          <w:rFonts w:ascii="Arial" w:hAnsi="Arial" w:cs="Arial"/>
          <w:color w:val="312A2A"/>
          <w:sz w:val="24"/>
          <w:szCs w:val="24"/>
          <w:lang w:val="en-US"/>
        </w:rPr>
        <w:t xml:space="preserve"> (25)</w:t>
      </w:r>
      <w:r w:rsidR="00DA7DEA" w:rsidRPr="00EA0C73">
        <w:rPr>
          <w:rFonts w:ascii="Arial" w:hAnsi="Arial" w:cs="Arial"/>
          <w:color w:val="312A2A"/>
          <w:sz w:val="24"/>
          <w:szCs w:val="24"/>
          <w:lang w:val="en-US"/>
        </w:rPr>
        <w:t xml:space="preserve">. It arose from </w:t>
      </w:r>
      <w:r w:rsidR="00E91CB7" w:rsidRPr="00EA0C73">
        <w:rPr>
          <w:rFonts w:ascii="Arial" w:hAnsi="Arial" w:cs="Arial"/>
          <w:color w:val="312A2A"/>
          <w:sz w:val="24"/>
          <w:szCs w:val="24"/>
          <w:lang w:val="en-US"/>
        </w:rPr>
        <w:t>a</w:t>
      </w:r>
      <w:r w:rsidR="00DA7DEA" w:rsidRPr="00EA0C73">
        <w:rPr>
          <w:rFonts w:ascii="Arial" w:hAnsi="Arial" w:cs="Arial"/>
          <w:color w:val="312A2A"/>
          <w:sz w:val="24"/>
          <w:szCs w:val="24"/>
          <w:lang w:val="en-US"/>
        </w:rPr>
        <w:t xml:space="preserve"> medial and lateral head </w:t>
      </w:r>
      <w:r w:rsidR="00512F30" w:rsidRPr="00EA0C73">
        <w:rPr>
          <w:rFonts w:ascii="Arial" w:hAnsi="Arial" w:cs="Arial"/>
          <w:color w:val="312A2A"/>
          <w:sz w:val="24"/>
          <w:szCs w:val="24"/>
          <w:lang w:val="en-US"/>
        </w:rPr>
        <w:t xml:space="preserve">in the vast majority of feet </w:t>
      </w:r>
      <w:r w:rsidR="00DA7DEA" w:rsidRPr="00EA0C73">
        <w:rPr>
          <w:rFonts w:ascii="Arial" w:hAnsi="Arial" w:cs="Arial"/>
          <w:color w:val="312A2A"/>
          <w:sz w:val="24"/>
          <w:szCs w:val="24"/>
          <w:lang w:val="en-US"/>
        </w:rPr>
        <w:t>(80%), a medial head only</w:t>
      </w:r>
      <w:r w:rsidR="00512F30" w:rsidRPr="00EA0C73">
        <w:rPr>
          <w:rFonts w:ascii="Arial" w:hAnsi="Arial" w:cs="Arial"/>
          <w:color w:val="312A2A"/>
          <w:sz w:val="24"/>
          <w:szCs w:val="24"/>
          <w:lang w:val="en-US"/>
        </w:rPr>
        <w:t xml:space="preserve"> in 10%</w:t>
      </w:r>
      <w:r w:rsidR="00DA7DEA" w:rsidRPr="00EA0C73">
        <w:rPr>
          <w:rFonts w:ascii="Arial" w:hAnsi="Arial" w:cs="Arial"/>
          <w:color w:val="312A2A"/>
          <w:sz w:val="24"/>
          <w:szCs w:val="24"/>
          <w:lang w:val="en-US"/>
        </w:rPr>
        <w:t>, a lateral head only</w:t>
      </w:r>
      <w:r w:rsidR="00512F30" w:rsidRPr="00EA0C73">
        <w:rPr>
          <w:rFonts w:ascii="Arial" w:hAnsi="Arial" w:cs="Arial"/>
          <w:color w:val="312A2A"/>
          <w:sz w:val="24"/>
          <w:szCs w:val="24"/>
          <w:lang w:val="en-US"/>
        </w:rPr>
        <w:t xml:space="preserve"> in 8%</w:t>
      </w:r>
      <w:r w:rsidR="00DA7DEA" w:rsidRPr="00EA0C73">
        <w:rPr>
          <w:rFonts w:ascii="Arial" w:hAnsi="Arial" w:cs="Arial"/>
          <w:color w:val="312A2A"/>
          <w:sz w:val="24"/>
          <w:szCs w:val="24"/>
          <w:lang w:val="en-US"/>
        </w:rPr>
        <w:t xml:space="preserve">, </w:t>
      </w:r>
      <w:r w:rsidR="00F44DB7" w:rsidRPr="00EA0C73">
        <w:rPr>
          <w:rFonts w:ascii="Arial" w:hAnsi="Arial" w:cs="Arial"/>
          <w:color w:val="312A2A"/>
          <w:sz w:val="24"/>
          <w:szCs w:val="24"/>
          <w:lang w:val="en-US"/>
        </w:rPr>
        <w:t>but was altogether absent in one specimen</w:t>
      </w:r>
      <w:r w:rsidR="00DA7DEA" w:rsidRPr="00EA0C73">
        <w:rPr>
          <w:rFonts w:ascii="Arial" w:hAnsi="Arial" w:cs="Arial"/>
          <w:color w:val="312A2A"/>
          <w:sz w:val="24"/>
          <w:szCs w:val="24"/>
          <w:lang w:val="en-US"/>
        </w:rPr>
        <w:t xml:space="preserve"> </w:t>
      </w:r>
      <w:r>
        <w:rPr>
          <w:rFonts w:ascii="Arial" w:hAnsi="Arial" w:cs="Arial"/>
          <w:color w:val="312A2A"/>
          <w:sz w:val="24"/>
          <w:szCs w:val="24"/>
          <w:lang w:val="en-US"/>
        </w:rPr>
        <w:t>(2%)</w:t>
      </w:r>
      <w:r w:rsidR="00DA7DEA" w:rsidRPr="00EA0C73">
        <w:rPr>
          <w:rFonts w:ascii="Arial" w:hAnsi="Arial" w:cs="Arial"/>
          <w:color w:val="312A2A"/>
          <w:sz w:val="24"/>
          <w:szCs w:val="24"/>
          <w:lang w:val="en-US"/>
        </w:rPr>
        <w:t xml:space="preserve">. </w:t>
      </w:r>
      <w:r w:rsidR="00512F30" w:rsidRPr="00EA0C73">
        <w:rPr>
          <w:rFonts w:ascii="Arial" w:hAnsi="Arial" w:cs="Arial"/>
          <w:color w:val="312A2A"/>
          <w:sz w:val="24"/>
          <w:szCs w:val="24"/>
          <w:lang w:val="en-US"/>
        </w:rPr>
        <w:t>This is in keeping with our study, in which one of 13 specimens lacked the medial head</w:t>
      </w:r>
      <w:r w:rsidR="00F44DB7" w:rsidRPr="00EA0C73">
        <w:rPr>
          <w:rFonts w:ascii="Arial" w:hAnsi="Arial" w:cs="Arial"/>
          <w:color w:val="312A2A"/>
          <w:sz w:val="24"/>
          <w:szCs w:val="24"/>
          <w:lang w:val="en-US"/>
        </w:rPr>
        <w:t xml:space="preserve"> of this muscle</w:t>
      </w:r>
      <w:r w:rsidR="00512F30" w:rsidRPr="00EA0C73">
        <w:rPr>
          <w:rFonts w:ascii="Arial" w:hAnsi="Arial" w:cs="Arial"/>
          <w:color w:val="312A2A"/>
          <w:sz w:val="24"/>
          <w:szCs w:val="24"/>
          <w:lang w:val="en-US"/>
        </w:rPr>
        <w:t xml:space="preserve">. </w:t>
      </w:r>
      <w:r w:rsidR="00DA7DEA" w:rsidRPr="00EA0C73">
        <w:rPr>
          <w:rFonts w:ascii="Arial" w:hAnsi="Arial" w:cs="Arial"/>
          <w:color w:val="312A2A"/>
          <w:sz w:val="24"/>
          <w:szCs w:val="24"/>
          <w:lang w:val="en-US"/>
        </w:rPr>
        <w:t>Ultrasonography could be used to ensure that patients selected for this surgery belong to the 90% of the population who poss</w:t>
      </w:r>
      <w:r>
        <w:rPr>
          <w:rFonts w:ascii="Arial" w:hAnsi="Arial" w:cs="Arial"/>
          <w:color w:val="312A2A"/>
          <w:sz w:val="24"/>
          <w:szCs w:val="24"/>
          <w:lang w:val="en-US"/>
        </w:rPr>
        <w:t>ess a medial head of Quadratus P</w:t>
      </w:r>
      <w:r w:rsidR="00DA7DEA" w:rsidRPr="00EA0C73">
        <w:rPr>
          <w:rFonts w:ascii="Arial" w:hAnsi="Arial" w:cs="Arial"/>
          <w:color w:val="312A2A"/>
          <w:sz w:val="24"/>
          <w:szCs w:val="24"/>
          <w:lang w:val="en-US"/>
        </w:rPr>
        <w:t>lantae.</w:t>
      </w:r>
    </w:p>
    <w:p w14:paraId="42426AE3" w14:textId="3A6F936B" w:rsidR="00F664E5" w:rsidRDefault="0097729A" w:rsidP="00EA0C73">
      <w:pPr>
        <w:widowControl w:val="0"/>
        <w:autoSpaceDE w:val="0"/>
        <w:autoSpaceDN w:val="0"/>
        <w:adjustRightInd w:val="0"/>
        <w:spacing w:after="240" w:line="480" w:lineRule="auto"/>
        <w:rPr>
          <w:rFonts w:ascii="Arial" w:hAnsi="Arial" w:cs="Arial"/>
          <w:sz w:val="24"/>
          <w:szCs w:val="24"/>
        </w:rPr>
      </w:pPr>
      <w:r>
        <w:rPr>
          <w:rFonts w:ascii="Arial" w:hAnsi="Arial" w:cs="Arial"/>
          <w:sz w:val="24"/>
          <w:szCs w:val="24"/>
        </w:rPr>
        <w:tab/>
        <w:t xml:space="preserve">This study was limited by the </w:t>
      </w:r>
      <w:r w:rsidR="00F664E5">
        <w:rPr>
          <w:rFonts w:ascii="Arial" w:hAnsi="Arial" w:cs="Arial"/>
          <w:sz w:val="24"/>
          <w:szCs w:val="24"/>
        </w:rPr>
        <w:t>lack of a ‘traditional open procedure’ control group, necessary for statistical evaluation.</w:t>
      </w:r>
      <w:r>
        <w:rPr>
          <w:rFonts w:ascii="Arial" w:hAnsi="Arial" w:cs="Arial"/>
          <w:sz w:val="24"/>
          <w:szCs w:val="24"/>
        </w:rPr>
        <w:t xml:space="preserve"> </w:t>
      </w:r>
      <w:r w:rsidR="00F664E5">
        <w:rPr>
          <w:rFonts w:ascii="Arial" w:hAnsi="Arial" w:cs="Arial"/>
          <w:sz w:val="24"/>
          <w:szCs w:val="24"/>
        </w:rPr>
        <w:t>The small sample size could have introduced bias, and prevented the authors from making</w:t>
      </w:r>
      <w:r>
        <w:rPr>
          <w:rFonts w:ascii="Arial" w:hAnsi="Arial" w:cs="Arial"/>
          <w:sz w:val="24"/>
          <w:szCs w:val="24"/>
        </w:rPr>
        <w:t xml:space="preserve"> </w:t>
      </w:r>
      <w:r w:rsidR="00F664E5">
        <w:rPr>
          <w:rFonts w:ascii="Arial" w:hAnsi="Arial" w:cs="Arial"/>
          <w:sz w:val="24"/>
          <w:szCs w:val="24"/>
        </w:rPr>
        <w:t>comparison</w:t>
      </w:r>
      <w:r>
        <w:rPr>
          <w:rFonts w:ascii="Arial" w:hAnsi="Arial" w:cs="Arial"/>
          <w:sz w:val="24"/>
          <w:szCs w:val="24"/>
        </w:rPr>
        <w:t xml:space="preserve"> between </w:t>
      </w:r>
      <w:r w:rsidR="00F664E5">
        <w:rPr>
          <w:rFonts w:ascii="Arial" w:hAnsi="Arial" w:cs="Arial"/>
          <w:sz w:val="24"/>
          <w:szCs w:val="24"/>
        </w:rPr>
        <w:t>the surgical outcomes of experienced and novice MI surgeons.</w:t>
      </w:r>
    </w:p>
    <w:p w14:paraId="1ED39092" w14:textId="740F64D6" w:rsidR="003450B3" w:rsidRDefault="00F664E5" w:rsidP="003450B3">
      <w:pPr>
        <w:widowControl w:val="0"/>
        <w:autoSpaceDE w:val="0"/>
        <w:autoSpaceDN w:val="0"/>
        <w:adjustRightInd w:val="0"/>
        <w:spacing w:after="240" w:line="480" w:lineRule="auto"/>
        <w:rPr>
          <w:rFonts w:ascii="Arial" w:hAnsi="Arial" w:cs="Arial"/>
          <w:b/>
          <w:sz w:val="24"/>
          <w:szCs w:val="24"/>
        </w:rPr>
      </w:pPr>
      <w:r>
        <w:rPr>
          <w:rFonts w:ascii="Arial" w:hAnsi="Arial" w:cs="Arial"/>
          <w:sz w:val="24"/>
          <w:szCs w:val="24"/>
        </w:rPr>
        <w:tab/>
        <w:t>In conclusion, a percutaneous chevron osteotomy performed using</w:t>
      </w:r>
      <w:r w:rsidR="00672B1E" w:rsidRPr="00EA0C73">
        <w:rPr>
          <w:rFonts w:ascii="Arial" w:hAnsi="Arial" w:cs="Arial"/>
          <w:sz w:val="24"/>
          <w:szCs w:val="24"/>
        </w:rPr>
        <w:t xml:space="preserve"> a Shannon burr </w:t>
      </w:r>
      <w:r w:rsidR="0097729A">
        <w:rPr>
          <w:rFonts w:ascii="Arial" w:hAnsi="Arial" w:cs="Arial"/>
          <w:sz w:val="24"/>
          <w:szCs w:val="24"/>
        </w:rPr>
        <w:t xml:space="preserve">may result in minor </w:t>
      </w:r>
      <w:r w:rsidR="00672B1E" w:rsidRPr="00EA0C73">
        <w:rPr>
          <w:rFonts w:ascii="Arial" w:hAnsi="Arial" w:cs="Arial"/>
          <w:sz w:val="24"/>
          <w:szCs w:val="24"/>
        </w:rPr>
        <w:t>damage to small branches of the su</w:t>
      </w:r>
      <w:r w:rsidR="0097729A">
        <w:rPr>
          <w:rFonts w:ascii="Arial" w:hAnsi="Arial" w:cs="Arial"/>
          <w:sz w:val="24"/>
          <w:szCs w:val="24"/>
        </w:rPr>
        <w:t xml:space="preserve">ral nerve, but </w:t>
      </w:r>
      <w:r>
        <w:rPr>
          <w:rFonts w:ascii="Arial" w:hAnsi="Arial" w:cs="Arial"/>
          <w:sz w:val="24"/>
          <w:szCs w:val="24"/>
        </w:rPr>
        <w:t xml:space="preserve">the medial neurovascular bundle </w:t>
      </w:r>
      <w:r w:rsidR="0097729A">
        <w:rPr>
          <w:rFonts w:ascii="Arial" w:hAnsi="Arial" w:cs="Arial"/>
          <w:sz w:val="24"/>
          <w:szCs w:val="24"/>
        </w:rPr>
        <w:t xml:space="preserve">is protected by </w:t>
      </w:r>
      <w:r>
        <w:rPr>
          <w:rFonts w:ascii="Arial" w:hAnsi="Arial" w:cs="Arial"/>
          <w:sz w:val="24"/>
          <w:szCs w:val="24"/>
        </w:rPr>
        <w:t xml:space="preserve">the medial head of </w:t>
      </w:r>
      <w:r w:rsidR="0097729A">
        <w:rPr>
          <w:rFonts w:ascii="Arial" w:hAnsi="Arial" w:cs="Arial"/>
          <w:sz w:val="24"/>
          <w:szCs w:val="24"/>
        </w:rPr>
        <w:t xml:space="preserve">Quadratus </w:t>
      </w:r>
      <w:r w:rsidR="0097729A">
        <w:rPr>
          <w:rFonts w:ascii="Arial" w:hAnsi="Arial" w:cs="Arial"/>
          <w:sz w:val="24"/>
          <w:szCs w:val="24"/>
        </w:rPr>
        <w:lastRenderedPageBreak/>
        <w:t>P</w:t>
      </w:r>
      <w:r w:rsidR="00672B1E" w:rsidRPr="00EA0C73">
        <w:rPr>
          <w:rFonts w:ascii="Arial" w:hAnsi="Arial" w:cs="Arial"/>
          <w:sz w:val="24"/>
          <w:szCs w:val="24"/>
        </w:rPr>
        <w:t>lantae</w:t>
      </w:r>
      <w:r>
        <w:rPr>
          <w:rFonts w:ascii="Arial" w:hAnsi="Arial" w:cs="Arial"/>
          <w:sz w:val="24"/>
          <w:szCs w:val="24"/>
        </w:rPr>
        <w:t>.</w:t>
      </w:r>
      <w:r w:rsidR="003450B3">
        <w:rPr>
          <w:rFonts w:ascii="Arial" w:hAnsi="Arial" w:cs="Arial"/>
          <w:sz w:val="24"/>
          <w:szCs w:val="24"/>
        </w:rPr>
        <w:t xml:space="preserve"> These results could be used in developing randomised controlled trials to make a formal comparison between minimally invasive and open techniques.</w:t>
      </w:r>
      <w:r w:rsidR="003450B3">
        <w:rPr>
          <w:rFonts w:ascii="Arial" w:hAnsi="Arial" w:cs="Arial"/>
          <w:b/>
          <w:sz w:val="24"/>
          <w:szCs w:val="24"/>
        </w:rPr>
        <w:br w:type="page"/>
      </w:r>
    </w:p>
    <w:p w14:paraId="2E7EB54C" w14:textId="04BB41AF" w:rsidR="00AB610B" w:rsidRPr="00EA0C73" w:rsidRDefault="00AB610B" w:rsidP="00EA0C73">
      <w:pPr>
        <w:spacing w:line="480" w:lineRule="auto"/>
        <w:rPr>
          <w:rFonts w:ascii="Arial" w:hAnsi="Arial" w:cs="Arial"/>
          <w:b/>
          <w:sz w:val="24"/>
          <w:szCs w:val="24"/>
        </w:rPr>
      </w:pPr>
      <w:r w:rsidRPr="00EA0C73">
        <w:rPr>
          <w:rFonts w:ascii="Arial" w:hAnsi="Arial" w:cs="Arial"/>
          <w:b/>
          <w:sz w:val="24"/>
          <w:szCs w:val="24"/>
        </w:rPr>
        <w:lastRenderedPageBreak/>
        <w:t>Acknowledgements</w:t>
      </w:r>
    </w:p>
    <w:p w14:paraId="38959774" w14:textId="6E2A07E5" w:rsidR="003450B3" w:rsidRDefault="003450B3" w:rsidP="003450B3">
      <w:pPr>
        <w:widowControl w:val="0"/>
        <w:autoSpaceDE w:val="0"/>
        <w:autoSpaceDN w:val="0"/>
        <w:adjustRightInd w:val="0"/>
        <w:spacing w:after="240" w:line="480" w:lineRule="auto"/>
        <w:rPr>
          <w:rFonts w:ascii="Arial" w:hAnsi="Arial" w:cs="Arial"/>
          <w:sz w:val="24"/>
          <w:szCs w:val="24"/>
        </w:rPr>
      </w:pPr>
      <w:r>
        <w:rPr>
          <w:rFonts w:ascii="Arial" w:hAnsi="Arial" w:cs="Arial"/>
          <w:sz w:val="24"/>
          <w:szCs w:val="24"/>
        </w:rPr>
        <w:tab/>
      </w:r>
      <w:r w:rsidR="00AB610B" w:rsidRPr="00EA0C73">
        <w:rPr>
          <w:rFonts w:ascii="Arial" w:hAnsi="Arial" w:cs="Arial"/>
          <w:sz w:val="24"/>
          <w:szCs w:val="24"/>
        </w:rPr>
        <w:t>Many thanks to Mr D. Redfern, Dr J. Vernois and WG Healthcare for allowing this research to take place on their Minimally Invasive foot and ankle course. Also we would like to thank Brighton &amp; Sussex medical school for providing the specimens and facilities, to the surgeons who allowed us to analyse their work, and to Dr G. Okwerekwu who performed laborious analysis of our measurements and images and helped develop the graphics</w:t>
      </w:r>
      <w:r>
        <w:rPr>
          <w:rFonts w:ascii="Arial" w:hAnsi="Arial" w:cs="Arial"/>
          <w:sz w:val="24"/>
          <w:szCs w:val="24"/>
        </w:rPr>
        <w:t>.</w:t>
      </w:r>
    </w:p>
    <w:p w14:paraId="3FE7672A" w14:textId="77777777" w:rsidR="003450B3" w:rsidRDefault="003450B3">
      <w:pPr>
        <w:spacing w:after="0" w:line="240" w:lineRule="auto"/>
        <w:rPr>
          <w:rFonts w:ascii="Arial" w:hAnsi="Arial" w:cs="Arial"/>
          <w:b/>
          <w:sz w:val="24"/>
          <w:szCs w:val="24"/>
        </w:rPr>
      </w:pPr>
      <w:r>
        <w:rPr>
          <w:rFonts w:ascii="Arial" w:hAnsi="Arial" w:cs="Arial"/>
          <w:b/>
          <w:sz w:val="24"/>
          <w:szCs w:val="24"/>
        </w:rPr>
        <w:br w:type="page"/>
      </w:r>
    </w:p>
    <w:p w14:paraId="471916AA" w14:textId="5D7DD87F" w:rsidR="00672B1E" w:rsidRPr="003E655D" w:rsidRDefault="00672B1E" w:rsidP="003450B3">
      <w:pPr>
        <w:widowControl w:val="0"/>
        <w:autoSpaceDE w:val="0"/>
        <w:autoSpaceDN w:val="0"/>
        <w:adjustRightInd w:val="0"/>
        <w:spacing w:after="240" w:line="480" w:lineRule="auto"/>
        <w:rPr>
          <w:rFonts w:ascii="Arial" w:hAnsi="Arial" w:cs="Arial"/>
          <w:sz w:val="24"/>
          <w:szCs w:val="24"/>
        </w:rPr>
      </w:pPr>
      <w:r w:rsidRPr="00EA0C73">
        <w:rPr>
          <w:rFonts w:ascii="Arial" w:hAnsi="Arial" w:cs="Arial"/>
          <w:b/>
          <w:sz w:val="24"/>
          <w:szCs w:val="24"/>
        </w:rPr>
        <w:lastRenderedPageBreak/>
        <w:t>References</w:t>
      </w:r>
    </w:p>
    <w:p w14:paraId="28875D23" w14:textId="1E207E5F" w:rsidR="00672B1E" w:rsidRPr="003E655D" w:rsidRDefault="00672B1E" w:rsidP="00EA0C73">
      <w:pPr>
        <w:spacing w:after="0" w:line="480" w:lineRule="auto"/>
        <w:ind w:left="720" w:hanging="720"/>
        <w:rPr>
          <w:rFonts w:ascii="Arial" w:hAnsi="Arial" w:cs="Arial"/>
          <w:noProof/>
          <w:sz w:val="24"/>
          <w:szCs w:val="24"/>
        </w:rPr>
      </w:pPr>
      <w:r w:rsidRPr="003E655D">
        <w:rPr>
          <w:rFonts w:ascii="Arial" w:hAnsi="Arial" w:cs="Arial"/>
          <w:sz w:val="24"/>
          <w:szCs w:val="24"/>
        </w:rPr>
        <w:fldChar w:fldCharType="begin"/>
      </w:r>
      <w:r w:rsidRPr="003E655D">
        <w:rPr>
          <w:rFonts w:ascii="Arial" w:hAnsi="Arial" w:cs="Arial"/>
          <w:sz w:val="24"/>
          <w:szCs w:val="24"/>
        </w:rPr>
        <w:instrText xml:space="preserve"> ADDIN EN.REFLIST </w:instrText>
      </w:r>
      <w:r w:rsidRPr="003E655D">
        <w:rPr>
          <w:rFonts w:ascii="Arial" w:hAnsi="Arial" w:cs="Arial"/>
          <w:sz w:val="24"/>
          <w:szCs w:val="24"/>
        </w:rPr>
        <w:fldChar w:fldCharType="separate"/>
      </w:r>
      <w:bookmarkStart w:id="1" w:name="_ENREF_1"/>
      <w:r w:rsidRPr="003E655D">
        <w:rPr>
          <w:rFonts w:ascii="Arial" w:hAnsi="Arial" w:cs="Arial"/>
          <w:noProof/>
          <w:sz w:val="24"/>
          <w:szCs w:val="24"/>
        </w:rPr>
        <w:t>1.</w:t>
      </w:r>
      <w:r w:rsidRPr="003E655D">
        <w:rPr>
          <w:rFonts w:ascii="Arial" w:hAnsi="Arial" w:cs="Arial"/>
          <w:noProof/>
          <w:sz w:val="24"/>
          <w:szCs w:val="24"/>
        </w:rPr>
        <w:tab/>
      </w:r>
      <w:r w:rsidR="00365711" w:rsidRPr="003E655D">
        <w:rPr>
          <w:rFonts w:ascii="Arial" w:hAnsi="Arial" w:cs="Arial"/>
          <w:noProof/>
          <w:sz w:val="24"/>
          <w:szCs w:val="24"/>
        </w:rPr>
        <w:t xml:space="preserve">Hix J, Kim C, Mendicino RW, Saltrick K, Catanzariti AR. Calcaneal osteotomies for the treatment of  adult-acquired flatfoot. Clin Podiatr Med Surg </w:t>
      </w:r>
      <w:r w:rsidR="003E655D" w:rsidRPr="003E655D">
        <w:rPr>
          <w:rFonts w:ascii="Arial" w:hAnsi="Arial" w:cs="Arial"/>
          <w:noProof/>
          <w:sz w:val="24"/>
          <w:szCs w:val="24"/>
        </w:rPr>
        <w:t xml:space="preserve">24:699-719, </w:t>
      </w:r>
      <w:r w:rsidR="00365711" w:rsidRPr="003E655D">
        <w:rPr>
          <w:rFonts w:ascii="Arial" w:hAnsi="Arial" w:cs="Arial"/>
          <w:noProof/>
          <w:sz w:val="24"/>
          <w:szCs w:val="24"/>
        </w:rPr>
        <w:t>2007</w:t>
      </w:r>
      <w:bookmarkEnd w:id="1"/>
      <w:r w:rsidR="003E655D" w:rsidRPr="003E655D">
        <w:rPr>
          <w:rFonts w:ascii="Arial" w:hAnsi="Arial" w:cs="Arial"/>
          <w:noProof/>
          <w:sz w:val="24"/>
          <w:szCs w:val="24"/>
        </w:rPr>
        <w:t>.</w:t>
      </w:r>
    </w:p>
    <w:p w14:paraId="46B8BB87" w14:textId="6EDD6D47" w:rsidR="00CD6E16" w:rsidRPr="003E655D" w:rsidRDefault="00672B1E" w:rsidP="00EA0C73">
      <w:pPr>
        <w:spacing w:after="0" w:line="480" w:lineRule="auto"/>
        <w:ind w:left="720" w:hanging="720"/>
        <w:rPr>
          <w:rFonts w:ascii="Arial" w:hAnsi="Arial" w:cs="Arial"/>
          <w:noProof/>
          <w:sz w:val="24"/>
          <w:szCs w:val="24"/>
        </w:rPr>
      </w:pPr>
      <w:bookmarkStart w:id="2" w:name="_ENREF_2"/>
      <w:r w:rsidRPr="003E655D">
        <w:rPr>
          <w:rFonts w:ascii="Arial" w:hAnsi="Arial" w:cs="Arial"/>
          <w:noProof/>
          <w:sz w:val="24"/>
          <w:szCs w:val="24"/>
        </w:rPr>
        <w:t>2.</w:t>
      </w:r>
      <w:r w:rsidRPr="003E655D">
        <w:rPr>
          <w:rFonts w:ascii="Arial" w:hAnsi="Arial" w:cs="Arial"/>
          <w:noProof/>
          <w:sz w:val="24"/>
          <w:szCs w:val="24"/>
        </w:rPr>
        <w:tab/>
      </w:r>
      <w:r w:rsidR="00CD6E16" w:rsidRPr="003E655D">
        <w:rPr>
          <w:rFonts w:ascii="Arial" w:hAnsi="Arial" w:cs="Arial"/>
          <w:noProof/>
          <w:sz w:val="24"/>
          <w:szCs w:val="24"/>
        </w:rPr>
        <w:t>Lamm BM, Geshaff MG, Salton HL, D</w:t>
      </w:r>
      <w:r w:rsidR="003E655D" w:rsidRPr="003E655D">
        <w:rPr>
          <w:rFonts w:ascii="Arial" w:hAnsi="Arial" w:cs="Arial"/>
          <w:noProof/>
          <w:sz w:val="24"/>
          <w:szCs w:val="24"/>
        </w:rPr>
        <w:t>upuis TW, Zeni F. Preoperative planning and i</w:t>
      </w:r>
      <w:r w:rsidR="00CD6E16" w:rsidRPr="003E655D">
        <w:rPr>
          <w:rFonts w:ascii="Arial" w:hAnsi="Arial" w:cs="Arial"/>
          <w:noProof/>
          <w:sz w:val="24"/>
          <w:szCs w:val="24"/>
        </w:rPr>
        <w:t xml:space="preserve">ntraoperative </w:t>
      </w:r>
      <w:r w:rsidR="003E655D" w:rsidRPr="003E655D">
        <w:rPr>
          <w:rFonts w:ascii="Arial" w:hAnsi="Arial" w:cs="Arial"/>
          <w:noProof/>
          <w:sz w:val="24"/>
          <w:szCs w:val="24"/>
        </w:rPr>
        <w:t>technique for accurate realignment of the Dwyer calcaneal o</w:t>
      </w:r>
      <w:r w:rsidR="00CD6E16" w:rsidRPr="003E655D">
        <w:rPr>
          <w:rFonts w:ascii="Arial" w:hAnsi="Arial" w:cs="Arial"/>
          <w:noProof/>
          <w:sz w:val="24"/>
          <w:szCs w:val="24"/>
        </w:rPr>
        <w:t>steotomy.</w:t>
      </w:r>
      <w:r w:rsidR="003E655D" w:rsidRPr="003E655D">
        <w:rPr>
          <w:rFonts w:ascii="Arial" w:hAnsi="Arial" w:cs="Arial"/>
          <w:noProof/>
          <w:sz w:val="24"/>
          <w:szCs w:val="24"/>
        </w:rPr>
        <w:t xml:space="preserve"> J Foot Ankle Surg 51:743-748, </w:t>
      </w:r>
      <w:r w:rsidR="00CD6E16" w:rsidRPr="003E655D">
        <w:rPr>
          <w:rFonts w:ascii="Arial" w:hAnsi="Arial" w:cs="Arial"/>
          <w:noProof/>
          <w:sz w:val="24"/>
          <w:szCs w:val="24"/>
        </w:rPr>
        <w:t>2012</w:t>
      </w:r>
      <w:r w:rsidR="003E655D" w:rsidRPr="003E655D">
        <w:rPr>
          <w:rFonts w:ascii="Arial" w:hAnsi="Arial" w:cs="Arial"/>
          <w:noProof/>
          <w:sz w:val="24"/>
          <w:szCs w:val="24"/>
        </w:rPr>
        <w:t>.</w:t>
      </w:r>
    </w:p>
    <w:p w14:paraId="6C0CD856" w14:textId="7D763AC8" w:rsidR="00672B1E" w:rsidRPr="003E655D" w:rsidRDefault="00CD6E16" w:rsidP="00EA0C73">
      <w:pPr>
        <w:spacing w:after="0" w:line="480" w:lineRule="auto"/>
        <w:ind w:left="720" w:hanging="720"/>
        <w:rPr>
          <w:rFonts w:ascii="Arial" w:hAnsi="Arial" w:cs="Arial"/>
          <w:noProof/>
          <w:sz w:val="24"/>
          <w:szCs w:val="24"/>
        </w:rPr>
      </w:pPr>
      <w:r w:rsidRPr="003E655D">
        <w:rPr>
          <w:rFonts w:ascii="Arial" w:hAnsi="Arial" w:cs="Arial"/>
          <w:noProof/>
          <w:sz w:val="24"/>
          <w:szCs w:val="24"/>
        </w:rPr>
        <w:t xml:space="preserve">3. </w:t>
      </w:r>
      <w:r w:rsidRPr="003E655D">
        <w:rPr>
          <w:rFonts w:ascii="Arial" w:hAnsi="Arial" w:cs="Arial"/>
          <w:noProof/>
          <w:sz w:val="24"/>
          <w:szCs w:val="24"/>
        </w:rPr>
        <w:tab/>
      </w:r>
      <w:r w:rsidR="00672B1E" w:rsidRPr="003E655D">
        <w:rPr>
          <w:rFonts w:ascii="Arial" w:hAnsi="Arial" w:cs="Arial"/>
          <w:noProof/>
          <w:sz w:val="24"/>
          <w:szCs w:val="24"/>
        </w:rPr>
        <w:t>Niki H, Hirano T, Okada H, Beppu M. Outcome of medial displacement calcaneal osteotomy for correction of adult-acquired flatfoot.</w:t>
      </w:r>
      <w:r w:rsidR="003E655D">
        <w:rPr>
          <w:rFonts w:ascii="Arial" w:hAnsi="Arial" w:cs="Arial"/>
          <w:noProof/>
          <w:sz w:val="24"/>
          <w:szCs w:val="24"/>
        </w:rPr>
        <w:t xml:space="preserve"> Foot Ankle Int 33:940-946, 2012.</w:t>
      </w:r>
      <w:bookmarkEnd w:id="2"/>
    </w:p>
    <w:p w14:paraId="43D4462A" w14:textId="1336A86B" w:rsidR="00672B1E" w:rsidRPr="003E655D" w:rsidRDefault="00CD6E16" w:rsidP="00EA0C73">
      <w:pPr>
        <w:spacing w:after="0" w:line="480" w:lineRule="auto"/>
        <w:ind w:left="720" w:hanging="720"/>
        <w:rPr>
          <w:rFonts w:ascii="Arial" w:hAnsi="Arial" w:cs="Arial"/>
          <w:noProof/>
          <w:sz w:val="24"/>
          <w:szCs w:val="24"/>
        </w:rPr>
      </w:pPr>
      <w:bookmarkStart w:id="3" w:name="_ENREF_3"/>
      <w:r w:rsidRPr="003E655D">
        <w:rPr>
          <w:rFonts w:ascii="Arial" w:hAnsi="Arial" w:cs="Arial"/>
          <w:noProof/>
          <w:sz w:val="24"/>
          <w:szCs w:val="24"/>
        </w:rPr>
        <w:t>4</w:t>
      </w:r>
      <w:r w:rsidR="00672B1E" w:rsidRPr="003E655D">
        <w:rPr>
          <w:rFonts w:ascii="Arial" w:hAnsi="Arial" w:cs="Arial"/>
          <w:noProof/>
          <w:sz w:val="24"/>
          <w:szCs w:val="24"/>
        </w:rPr>
        <w:t>.</w:t>
      </w:r>
      <w:r w:rsidR="00672B1E" w:rsidRPr="003E655D">
        <w:rPr>
          <w:rFonts w:ascii="Arial" w:hAnsi="Arial" w:cs="Arial"/>
          <w:noProof/>
          <w:sz w:val="24"/>
          <w:szCs w:val="24"/>
        </w:rPr>
        <w:tab/>
        <w:t xml:space="preserve">Freeman BJ, Duff S, Allen PE, Nicholson HD, Atkins RM. The extended lateral approach to the hindfoot. Anatomical basis and surgical implications. </w:t>
      </w:r>
      <w:r w:rsidR="003E655D">
        <w:rPr>
          <w:rFonts w:ascii="Arial" w:hAnsi="Arial" w:cs="Arial"/>
          <w:noProof/>
          <w:sz w:val="24"/>
          <w:szCs w:val="24"/>
        </w:rPr>
        <w:t>J Bone Joint Surg [Br] 80:139-142, 1998.</w:t>
      </w:r>
      <w:bookmarkEnd w:id="3"/>
    </w:p>
    <w:p w14:paraId="7D06EA4D" w14:textId="2FBA84FA" w:rsidR="00672B1E" w:rsidRPr="003E655D" w:rsidRDefault="00CD6E16" w:rsidP="00EA0C73">
      <w:pPr>
        <w:spacing w:after="0" w:line="480" w:lineRule="auto"/>
        <w:ind w:left="720" w:hanging="720"/>
        <w:rPr>
          <w:rFonts w:ascii="Arial" w:hAnsi="Arial" w:cs="Arial"/>
          <w:noProof/>
          <w:sz w:val="24"/>
          <w:szCs w:val="24"/>
        </w:rPr>
      </w:pPr>
      <w:bookmarkStart w:id="4" w:name="_ENREF_4"/>
      <w:r w:rsidRPr="003E655D">
        <w:rPr>
          <w:rFonts w:ascii="Arial" w:hAnsi="Arial" w:cs="Arial"/>
          <w:noProof/>
          <w:sz w:val="24"/>
          <w:szCs w:val="24"/>
        </w:rPr>
        <w:t>5</w:t>
      </w:r>
      <w:r w:rsidR="00672B1E" w:rsidRPr="003E655D">
        <w:rPr>
          <w:rFonts w:ascii="Arial" w:hAnsi="Arial" w:cs="Arial"/>
          <w:noProof/>
          <w:sz w:val="24"/>
          <w:szCs w:val="24"/>
        </w:rPr>
        <w:t>.</w:t>
      </w:r>
      <w:r w:rsidR="00672B1E" w:rsidRPr="003E655D">
        <w:rPr>
          <w:rFonts w:ascii="Arial" w:hAnsi="Arial" w:cs="Arial"/>
          <w:noProof/>
          <w:sz w:val="24"/>
          <w:szCs w:val="24"/>
        </w:rPr>
        <w:tab/>
        <w:t>Greene DL, Thompson MC, Gesink DS, Graves SC. Anatomic study of the medial neurovascular structures in relation to calcaneal osteotomy.</w:t>
      </w:r>
      <w:r w:rsidR="003E655D">
        <w:rPr>
          <w:rFonts w:ascii="Arial" w:hAnsi="Arial" w:cs="Arial"/>
          <w:noProof/>
          <w:sz w:val="24"/>
          <w:szCs w:val="24"/>
        </w:rPr>
        <w:t xml:space="preserve"> Foot Ankle Int 22:569-571, 2001.</w:t>
      </w:r>
      <w:bookmarkEnd w:id="4"/>
    </w:p>
    <w:p w14:paraId="0D578523" w14:textId="1655FCC8" w:rsidR="00672B1E" w:rsidRPr="003E655D" w:rsidRDefault="00672B1E" w:rsidP="00EA0C73">
      <w:pPr>
        <w:spacing w:after="0" w:line="480" w:lineRule="auto"/>
        <w:ind w:left="720" w:hanging="720"/>
        <w:rPr>
          <w:rFonts w:ascii="Arial" w:hAnsi="Arial" w:cs="Arial"/>
          <w:noProof/>
          <w:sz w:val="24"/>
          <w:szCs w:val="24"/>
        </w:rPr>
      </w:pPr>
      <w:bookmarkStart w:id="5" w:name="_ENREF_6"/>
      <w:r w:rsidRPr="003E655D">
        <w:rPr>
          <w:rFonts w:ascii="Arial" w:hAnsi="Arial" w:cs="Arial"/>
          <w:noProof/>
          <w:sz w:val="24"/>
          <w:szCs w:val="24"/>
        </w:rPr>
        <w:t>6.</w:t>
      </w:r>
      <w:r w:rsidRPr="003E655D">
        <w:rPr>
          <w:rFonts w:ascii="Arial" w:hAnsi="Arial" w:cs="Arial"/>
          <w:noProof/>
          <w:sz w:val="24"/>
          <w:szCs w:val="24"/>
        </w:rPr>
        <w:tab/>
        <w:t>Di</w:t>
      </w:r>
      <w:r w:rsidR="00EA2D6C" w:rsidRPr="003E655D">
        <w:rPr>
          <w:rFonts w:ascii="Arial" w:hAnsi="Arial" w:cs="Arial"/>
          <w:noProof/>
          <w:sz w:val="24"/>
          <w:szCs w:val="24"/>
        </w:rPr>
        <w:t>D</w:t>
      </w:r>
      <w:r w:rsidRPr="003E655D">
        <w:rPr>
          <w:rFonts w:ascii="Arial" w:hAnsi="Arial" w:cs="Arial"/>
          <w:noProof/>
          <w:sz w:val="24"/>
          <w:szCs w:val="24"/>
        </w:rPr>
        <w:t>omenico LA, Anain J, Wargo-Dorsey M. Assessment of medial and lateral neurovascular structures after percutaneous posterior calcaneal displacement osteotomy: a cadaver study.</w:t>
      </w:r>
      <w:r w:rsidR="00521FDA">
        <w:rPr>
          <w:rFonts w:ascii="Arial" w:hAnsi="Arial" w:cs="Arial"/>
          <w:noProof/>
          <w:sz w:val="24"/>
          <w:szCs w:val="24"/>
        </w:rPr>
        <w:t xml:space="preserve"> J Foot Ankle Surg 50:668-671, 2011.</w:t>
      </w:r>
      <w:bookmarkEnd w:id="5"/>
    </w:p>
    <w:p w14:paraId="719B3840" w14:textId="08167ECD" w:rsidR="00672B1E" w:rsidRPr="003E655D" w:rsidRDefault="00672B1E" w:rsidP="00EA0C73">
      <w:pPr>
        <w:spacing w:after="0" w:line="480" w:lineRule="auto"/>
        <w:ind w:left="720" w:hanging="720"/>
        <w:rPr>
          <w:rFonts w:ascii="Arial" w:hAnsi="Arial" w:cs="Arial"/>
          <w:noProof/>
          <w:sz w:val="24"/>
          <w:szCs w:val="24"/>
        </w:rPr>
      </w:pPr>
      <w:bookmarkStart w:id="6" w:name="_ENREF_7"/>
      <w:r w:rsidRPr="003E655D">
        <w:rPr>
          <w:rFonts w:ascii="Arial" w:hAnsi="Arial" w:cs="Arial"/>
          <w:noProof/>
          <w:sz w:val="24"/>
          <w:szCs w:val="24"/>
        </w:rPr>
        <w:t>7.</w:t>
      </w:r>
      <w:r w:rsidRPr="003E655D">
        <w:rPr>
          <w:rFonts w:ascii="Arial" w:hAnsi="Arial" w:cs="Arial"/>
          <w:noProof/>
          <w:sz w:val="24"/>
          <w:szCs w:val="24"/>
        </w:rPr>
        <w:tab/>
        <w:t>Tennant JN, Velikovic A, Phisitkul P. Technique tip: Percutaneous endoscopically-assisted calcaneal slide osteotomy.</w:t>
      </w:r>
      <w:r w:rsidR="00521FDA">
        <w:rPr>
          <w:rFonts w:ascii="Arial" w:hAnsi="Arial" w:cs="Arial"/>
          <w:noProof/>
          <w:sz w:val="24"/>
          <w:szCs w:val="24"/>
        </w:rPr>
        <w:t xml:space="preserve"> Iowa Ortho J 33:191-195, 2013.</w:t>
      </w:r>
      <w:bookmarkEnd w:id="6"/>
    </w:p>
    <w:p w14:paraId="6AC9D35A" w14:textId="11CBF1EB" w:rsidR="00672B1E" w:rsidRPr="003E655D" w:rsidRDefault="00672B1E" w:rsidP="00EA0C73">
      <w:pPr>
        <w:spacing w:after="0" w:line="480" w:lineRule="auto"/>
        <w:ind w:left="720" w:hanging="720"/>
        <w:rPr>
          <w:rFonts w:ascii="Arial" w:hAnsi="Arial" w:cs="Arial"/>
          <w:noProof/>
          <w:sz w:val="24"/>
          <w:szCs w:val="24"/>
        </w:rPr>
      </w:pPr>
      <w:bookmarkStart w:id="7" w:name="_ENREF_8"/>
      <w:r w:rsidRPr="003E655D">
        <w:rPr>
          <w:rFonts w:ascii="Arial" w:hAnsi="Arial" w:cs="Arial"/>
          <w:noProof/>
          <w:sz w:val="24"/>
          <w:szCs w:val="24"/>
        </w:rPr>
        <w:t>8.</w:t>
      </w:r>
      <w:r w:rsidRPr="003E655D">
        <w:rPr>
          <w:rFonts w:ascii="Arial" w:hAnsi="Arial" w:cs="Arial"/>
          <w:noProof/>
          <w:sz w:val="24"/>
          <w:szCs w:val="24"/>
        </w:rPr>
        <w:tab/>
      </w:r>
      <w:r w:rsidR="00521FDA">
        <w:rPr>
          <w:rFonts w:ascii="Arial" w:hAnsi="Arial" w:cs="Arial"/>
          <w:noProof/>
          <w:sz w:val="24"/>
          <w:szCs w:val="24"/>
        </w:rPr>
        <w:t>Walker R, Redfern D. Minimally invasive hallux v</w:t>
      </w:r>
      <w:r w:rsidRPr="003E655D">
        <w:rPr>
          <w:rFonts w:ascii="Arial" w:hAnsi="Arial" w:cs="Arial"/>
          <w:noProof/>
          <w:sz w:val="24"/>
          <w:szCs w:val="24"/>
        </w:rPr>
        <w:t xml:space="preserve">algus correction: The MICA technique. </w:t>
      </w:r>
      <w:r w:rsidR="00521FDA">
        <w:rPr>
          <w:rFonts w:ascii="Arial" w:hAnsi="Arial" w:cs="Arial"/>
          <w:noProof/>
          <w:sz w:val="24"/>
          <w:szCs w:val="24"/>
        </w:rPr>
        <w:t>J Bone Joint Surg [Br] 94-B(SUPP XXII):38, 2012.</w:t>
      </w:r>
      <w:bookmarkEnd w:id="7"/>
    </w:p>
    <w:p w14:paraId="5BBE174F" w14:textId="7A045E4F" w:rsidR="00672B1E" w:rsidRPr="003E655D" w:rsidRDefault="00672B1E" w:rsidP="00EA0C73">
      <w:pPr>
        <w:spacing w:after="0" w:line="480" w:lineRule="auto"/>
        <w:ind w:left="720" w:hanging="720"/>
        <w:rPr>
          <w:rFonts w:ascii="Arial" w:hAnsi="Arial" w:cs="Arial"/>
          <w:noProof/>
          <w:sz w:val="24"/>
          <w:szCs w:val="24"/>
        </w:rPr>
      </w:pPr>
      <w:bookmarkStart w:id="8" w:name="_ENREF_9"/>
      <w:r w:rsidRPr="003E655D">
        <w:rPr>
          <w:rFonts w:ascii="Arial" w:hAnsi="Arial" w:cs="Arial"/>
          <w:noProof/>
          <w:sz w:val="24"/>
          <w:szCs w:val="24"/>
        </w:rPr>
        <w:lastRenderedPageBreak/>
        <w:t>9.</w:t>
      </w:r>
      <w:r w:rsidRPr="003E655D">
        <w:rPr>
          <w:rFonts w:ascii="Arial" w:hAnsi="Arial" w:cs="Arial"/>
          <w:noProof/>
          <w:sz w:val="24"/>
          <w:szCs w:val="24"/>
        </w:rPr>
        <w:tab/>
        <w:t xml:space="preserve">Vernois J. The treatment of the hallux valgus with a percutaneous chevron osteotomy. </w:t>
      </w:r>
      <w:r w:rsidR="00521FDA">
        <w:rPr>
          <w:rFonts w:ascii="Arial" w:hAnsi="Arial" w:cs="Arial"/>
          <w:noProof/>
          <w:sz w:val="24"/>
          <w:szCs w:val="24"/>
        </w:rPr>
        <w:t>J Bone Joint Surg [Br] 93-B(SUPP IV):482, 2011.</w:t>
      </w:r>
      <w:bookmarkEnd w:id="8"/>
    </w:p>
    <w:p w14:paraId="26911608" w14:textId="00C3FB60" w:rsidR="00672B1E" w:rsidRPr="003E655D" w:rsidRDefault="00672B1E" w:rsidP="00EA0C73">
      <w:pPr>
        <w:spacing w:after="0" w:line="480" w:lineRule="auto"/>
        <w:ind w:left="720" w:hanging="720"/>
        <w:rPr>
          <w:rFonts w:ascii="Arial" w:hAnsi="Arial" w:cs="Arial"/>
          <w:noProof/>
          <w:sz w:val="24"/>
          <w:szCs w:val="24"/>
        </w:rPr>
      </w:pPr>
      <w:bookmarkStart w:id="9" w:name="_ENREF_10"/>
      <w:r w:rsidRPr="003E655D">
        <w:rPr>
          <w:rFonts w:ascii="Arial" w:hAnsi="Arial" w:cs="Arial"/>
          <w:noProof/>
          <w:sz w:val="24"/>
          <w:szCs w:val="24"/>
        </w:rPr>
        <w:t>10.</w:t>
      </w:r>
      <w:r w:rsidRPr="003E655D">
        <w:rPr>
          <w:rFonts w:ascii="Arial" w:hAnsi="Arial" w:cs="Arial"/>
          <w:noProof/>
          <w:sz w:val="24"/>
          <w:szCs w:val="24"/>
        </w:rPr>
        <w:tab/>
        <w:t>Perera A</w:t>
      </w:r>
      <w:r w:rsidR="00012D69" w:rsidRPr="003E655D">
        <w:rPr>
          <w:rFonts w:ascii="Arial" w:hAnsi="Arial" w:cs="Arial"/>
          <w:noProof/>
          <w:sz w:val="24"/>
          <w:szCs w:val="24"/>
        </w:rPr>
        <w:t>M</w:t>
      </w:r>
      <w:r w:rsidR="00521FDA">
        <w:rPr>
          <w:rFonts w:ascii="Arial" w:hAnsi="Arial" w:cs="Arial"/>
          <w:noProof/>
          <w:sz w:val="24"/>
          <w:szCs w:val="24"/>
        </w:rPr>
        <w:t xml:space="preserve">, Beddard L, </w:t>
      </w:r>
      <w:r w:rsidRPr="003E655D">
        <w:rPr>
          <w:rFonts w:ascii="Arial" w:hAnsi="Arial" w:cs="Arial"/>
          <w:noProof/>
          <w:sz w:val="24"/>
          <w:szCs w:val="24"/>
        </w:rPr>
        <w:t>Marud</w:t>
      </w:r>
      <w:r w:rsidR="00012D69" w:rsidRPr="003E655D">
        <w:rPr>
          <w:rFonts w:ascii="Arial" w:hAnsi="Arial" w:cs="Arial"/>
          <w:noProof/>
          <w:sz w:val="24"/>
          <w:szCs w:val="24"/>
        </w:rPr>
        <w:t>u</w:t>
      </w:r>
      <w:r w:rsidRPr="003E655D">
        <w:rPr>
          <w:rFonts w:ascii="Arial" w:hAnsi="Arial" w:cs="Arial"/>
          <w:noProof/>
          <w:sz w:val="24"/>
          <w:szCs w:val="24"/>
        </w:rPr>
        <w:t>nayagam</w:t>
      </w:r>
      <w:r w:rsidR="00521FDA">
        <w:rPr>
          <w:rFonts w:ascii="Arial" w:hAnsi="Arial" w:cs="Arial"/>
          <w:noProof/>
          <w:sz w:val="24"/>
          <w:szCs w:val="24"/>
        </w:rPr>
        <w:t xml:space="preserve"> A. A case-controlled study of minimally invasive vs. open hallux v</w:t>
      </w:r>
      <w:r w:rsidRPr="003E655D">
        <w:rPr>
          <w:rFonts w:ascii="Arial" w:hAnsi="Arial" w:cs="Arial"/>
          <w:noProof/>
          <w:sz w:val="24"/>
          <w:szCs w:val="24"/>
        </w:rPr>
        <w:t xml:space="preserve">algus surgery. </w:t>
      </w:r>
      <w:r w:rsidR="00521FDA">
        <w:rPr>
          <w:rFonts w:ascii="Arial" w:hAnsi="Arial" w:cs="Arial"/>
          <w:noProof/>
          <w:sz w:val="24"/>
          <w:szCs w:val="24"/>
        </w:rPr>
        <w:t xml:space="preserve">Bone Joint J 96-B(SUPP XIII), 2014. </w:t>
      </w:r>
      <w:bookmarkEnd w:id="9"/>
    </w:p>
    <w:p w14:paraId="2706ECB3" w14:textId="7317DF6C" w:rsidR="00672B1E" w:rsidRPr="003E655D" w:rsidRDefault="00672B1E" w:rsidP="00EA0C73">
      <w:pPr>
        <w:spacing w:after="0" w:line="480" w:lineRule="auto"/>
        <w:ind w:left="720" w:hanging="720"/>
        <w:rPr>
          <w:rFonts w:ascii="Arial" w:hAnsi="Arial" w:cs="Arial"/>
          <w:noProof/>
          <w:sz w:val="24"/>
          <w:szCs w:val="24"/>
        </w:rPr>
      </w:pPr>
      <w:bookmarkStart w:id="10" w:name="_ENREF_11"/>
      <w:r w:rsidRPr="003E655D">
        <w:rPr>
          <w:rFonts w:ascii="Arial" w:hAnsi="Arial" w:cs="Arial"/>
          <w:noProof/>
          <w:sz w:val="24"/>
          <w:szCs w:val="24"/>
        </w:rPr>
        <w:t>11.</w:t>
      </w:r>
      <w:r w:rsidRPr="003E655D">
        <w:rPr>
          <w:rFonts w:ascii="Arial" w:hAnsi="Arial" w:cs="Arial"/>
          <w:noProof/>
          <w:sz w:val="24"/>
          <w:szCs w:val="24"/>
        </w:rPr>
        <w:tab/>
        <w:t>Webb J, Moorjani N, Radford M. Anatomy of the sural nerve an</w:t>
      </w:r>
      <w:r w:rsidR="002A086E">
        <w:rPr>
          <w:rFonts w:ascii="Arial" w:hAnsi="Arial" w:cs="Arial"/>
          <w:noProof/>
          <w:sz w:val="24"/>
          <w:szCs w:val="24"/>
        </w:rPr>
        <w:t>d its relation to the achilles t</w:t>
      </w:r>
      <w:r w:rsidRPr="003E655D">
        <w:rPr>
          <w:rFonts w:ascii="Arial" w:hAnsi="Arial" w:cs="Arial"/>
          <w:noProof/>
          <w:sz w:val="24"/>
          <w:szCs w:val="24"/>
        </w:rPr>
        <w:t xml:space="preserve">endon. </w:t>
      </w:r>
      <w:r w:rsidR="002A086E">
        <w:rPr>
          <w:rFonts w:ascii="Arial" w:hAnsi="Arial" w:cs="Arial"/>
          <w:noProof/>
          <w:sz w:val="24"/>
          <w:szCs w:val="24"/>
        </w:rPr>
        <w:t xml:space="preserve">Foot Ankle Int 21:475-477, 2000. </w:t>
      </w:r>
      <w:bookmarkEnd w:id="10"/>
    </w:p>
    <w:p w14:paraId="4FB366EB" w14:textId="1A51F856" w:rsidR="00672B1E" w:rsidRPr="003E655D" w:rsidRDefault="00672B1E" w:rsidP="00EA0C73">
      <w:pPr>
        <w:spacing w:after="0" w:line="480" w:lineRule="auto"/>
        <w:ind w:left="720" w:hanging="720"/>
        <w:rPr>
          <w:rFonts w:ascii="Arial" w:hAnsi="Arial" w:cs="Arial"/>
          <w:noProof/>
          <w:sz w:val="24"/>
          <w:szCs w:val="24"/>
        </w:rPr>
      </w:pPr>
      <w:bookmarkStart w:id="11" w:name="_ENREF_12"/>
      <w:r w:rsidRPr="003E655D">
        <w:rPr>
          <w:rFonts w:ascii="Arial" w:hAnsi="Arial" w:cs="Arial"/>
          <w:noProof/>
          <w:sz w:val="24"/>
          <w:szCs w:val="24"/>
        </w:rPr>
        <w:t>12.</w:t>
      </w:r>
      <w:r w:rsidRPr="003E655D">
        <w:rPr>
          <w:rFonts w:ascii="Arial" w:hAnsi="Arial" w:cs="Arial"/>
          <w:noProof/>
          <w:sz w:val="24"/>
          <w:szCs w:val="24"/>
        </w:rPr>
        <w:tab/>
        <w:t>Langdon IJ, Harling R, Atkins RM, Nicholson H. A cadaveric study of the medial relations of the calcaneum.</w:t>
      </w:r>
      <w:r w:rsidR="002A086E">
        <w:rPr>
          <w:rFonts w:ascii="Arial" w:hAnsi="Arial" w:cs="Arial"/>
          <w:noProof/>
          <w:sz w:val="24"/>
          <w:szCs w:val="24"/>
        </w:rPr>
        <w:t xml:space="preserve"> J Foot Ankle Surg 6:169-173, 2000.</w:t>
      </w:r>
      <w:bookmarkEnd w:id="11"/>
    </w:p>
    <w:p w14:paraId="308021AF" w14:textId="62AD43A5" w:rsidR="00672B1E" w:rsidRPr="003E655D" w:rsidRDefault="00672B1E" w:rsidP="00EA0C73">
      <w:pPr>
        <w:spacing w:after="0" w:line="480" w:lineRule="auto"/>
        <w:ind w:left="720" w:hanging="720"/>
        <w:rPr>
          <w:rFonts w:ascii="Arial" w:hAnsi="Arial" w:cs="Arial"/>
          <w:noProof/>
          <w:sz w:val="24"/>
          <w:szCs w:val="24"/>
        </w:rPr>
      </w:pPr>
      <w:bookmarkStart w:id="12" w:name="_ENREF_13"/>
      <w:r w:rsidRPr="003E655D">
        <w:rPr>
          <w:rFonts w:ascii="Arial" w:hAnsi="Arial" w:cs="Arial"/>
          <w:noProof/>
          <w:sz w:val="24"/>
          <w:szCs w:val="24"/>
        </w:rPr>
        <w:t>13.</w:t>
      </w:r>
      <w:r w:rsidRPr="003E655D">
        <w:rPr>
          <w:rFonts w:ascii="Arial" w:hAnsi="Arial" w:cs="Arial"/>
          <w:noProof/>
          <w:sz w:val="24"/>
          <w:szCs w:val="24"/>
        </w:rPr>
        <w:tab/>
        <w:t xml:space="preserve">Mekhail AO, Ebraheim NA, </w:t>
      </w:r>
      <w:r w:rsidR="002A086E">
        <w:rPr>
          <w:rFonts w:ascii="Arial" w:hAnsi="Arial" w:cs="Arial"/>
          <w:noProof/>
          <w:sz w:val="24"/>
          <w:szCs w:val="24"/>
        </w:rPr>
        <w:t>Heck BE, Yeasting RA. Anatomic considerations for safe placement of calcaneal p</w:t>
      </w:r>
      <w:r w:rsidRPr="003E655D">
        <w:rPr>
          <w:rFonts w:ascii="Arial" w:hAnsi="Arial" w:cs="Arial"/>
          <w:noProof/>
          <w:sz w:val="24"/>
          <w:szCs w:val="24"/>
        </w:rPr>
        <w:t xml:space="preserve">ins. </w:t>
      </w:r>
      <w:r w:rsidRPr="002A086E">
        <w:rPr>
          <w:rFonts w:ascii="Arial" w:hAnsi="Arial" w:cs="Arial"/>
          <w:noProof/>
          <w:sz w:val="24"/>
          <w:szCs w:val="24"/>
        </w:rPr>
        <w:t>Clin Orth Rel Res</w:t>
      </w:r>
      <w:r w:rsidR="002A086E">
        <w:rPr>
          <w:rFonts w:ascii="Arial" w:hAnsi="Arial" w:cs="Arial"/>
          <w:noProof/>
          <w:sz w:val="24"/>
          <w:szCs w:val="24"/>
        </w:rPr>
        <w:t xml:space="preserve"> 332:254-259, 1996.</w:t>
      </w:r>
      <w:bookmarkEnd w:id="12"/>
    </w:p>
    <w:p w14:paraId="3E990806" w14:textId="17353F51" w:rsidR="00672B1E" w:rsidRPr="003E655D" w:rsidRDefault="00672B1E" w:rsidP="00EA0C73">
      <w:pPr>
        <w:spacing w:after="0" w:line="480" w:lineRule="auto"/>
        <w:ind w:left="720" w:hanging="720"/>
        <w:rPr>
          <w:rFonts w:ascii="Arial" w:hAnsi="Arial" w:cs="Arial"/>
          <w:noProof/>
          <w:sz w:val="24"/>
          <w:szCs w:val="24"/>
        </w:rPr>
      </w:pPr>
      <w:bookmarkStart w:id="13" w:name="_ENREF_14"/>
      <w:r w:rsidRPr="003E655D">
        <w:rPr>
          <w:rFonts w:ascii="Arial" w:hAnsi="Arial" w:cs="Arial"/>
          <w:noProof/>
          <w:sz w:val="24"/>
          <w:szCs w:val="24"/>
        </w:rPr>
        <w:t>14.</w:t>
      </w:r>
      <w:r w:rsidRPr="003E655D">
        <w:rPr>
          <w:rFonts w:ascii="Arial" w:hAnsi="Arial" w:cs="Arial"/>
          <w:noProof/>
          <w:sz w:val="24"/>
          <w:szCs w:val="24"/>
        </w:rPr>
        <w:tab/>
        <w:t>Casey D, McConnell T, Parekh S, Tornetta</w:t>
      </w:r>
      <w:r w:rsidR="002A086E">
        <w:rPr>
          <w:rFonts w:ascii="Arial" w:hAnsi="Arial" w:cs="Arial"/>
          <w:noProof/>
          <w:sz w:val="24"/>
          <w:szCs w:val="24"/>
        </w:rPr>
        <w:t xml:space="preserve"> P. Percutaneous pin placement in the medial calcaneus: is a</w:t>
      </w:r>
      <w:r w:rsidRPr="003E655D">
        <w:rPr>
          <w:rFonts w:ascii="Arial" w:hAnsi="Arial" w:cs="Arial"/>
          <w:noProof/>
          <w:sz w:val="24"/>
          <w:szCs w:val="24"/>
        </w:rPr>
        <w:t>nywhere</w:t>
      </w:r>
      <w:r w:rsidR="002A086E">
        <w:rPr>
          <w:rFonts w:ascii="Arial" w:hAnsi="Arial" w:cs="Arial"/>
          <w:noProof/>
          <w:sz w:val="24"/>
          <w:szCs w:val="24"/>
        </w:rPr>
        <w:t xml:space="preserve"> s</w:t>
      </w:r>
      <w:r w:rsidRPr="003E655D">
        <w:rPr>
          <w:rFonts w:ascii="Arial" w:hAnsi="Arial" w:cs="Arial"/>
          <w:noProof/>
          <w:sz w:val="24"/>
          <w:szCs w:val="24"/>
        </w:rPr>
        <w:t>afe?</w:t>
      </w:r>
      <w:r w:rsidR="002A086E">
        <w:rPr>
          <w:rFonts w:ascii="Arial" w:hAnsi="Arial" w:cs="Arial"/>
          <w:noProof/>
          <w:sz w:val="24"/>
          <w:szCs w:val="24"/>
        </w:rPr>
        <w:t xml:space="preserve"> J Orthop Trauma 16:26-29, 2002.</w:t>
      </w:r>
      <w:bookmarkEnd w:id="13"/>
    </w:p>
    <w:p w14:paraId="0FD592AB" w14:textId="41EEE449" w:rsidR="00672B1E" w:rsidRPr="003E655D" w:rsidRDefault="00672B1E" w:rsidP="00EA0C73">
      <w:pPr>
        <w:spacing w:after="0" w:line="480" w:lineRule="auto"/>
        <w:ind w:left="720" w:hanging="720"/>
        <w:rPr>
          <w:rFonts w:ascii="Arial" w:hAnsi="Arial" w:cs="Arial"/>
          <w:noProof/>
          <w:sz w:val="24"/>
          <w:szCs w:val="24"/>
        </w:rPr>
      </w:pPr>
      <w:bookmarkStart w:id="14" w:name="_ENREF_15"/>
      <w:r w:rsidRPr="003E655D">
        <w:rPr>
          <w:rFonts w:ascii="Arial" w:hAnsi="Arial" w:cs="Arial"/>
          <w:noProof/>
          <w:sz w:val="24"/>
          <w:szCs w:val="24"/>
        </w:rPr>
        <w:t>15.</w:t>
      </w:r>
      <w:r w:rsidRPr="003E655D">
        <w:rPr>
          <w:rFonts w:ascii="Arial" w:hAnsi="Arial" w:cs="Arial"/>
          <w:noProof/>
          <w:sz w:val="24"/>
          <w:szCs w:val="24"/>
        </w:rPr>
        <w:tab/>
        <w:t>Mereau T</w:t>
      </w:r>
      <w:r w:rsidR="002A086E">
        <w:rPr>
          <w:rFonts w:ascii="Arial" w:hAnsi="Arial" w:cs="Arial"/>
          <w:noProof/>
          <w:sz w:val="24"/>
          <w:szCs w:val="24"/>
        </w:rPr>
        <w:t>, Beck D, Seligson D. Surgical tip: calcaneal pin placement: anatomic c</w:t>
      </w:r>
      <w:r w:rsidRPr="003E655D">
        <w:rPr>
          <w:rFonts w:ascii="Arial" w:hAnsi="Arial" w:cs="Arial"/>
          <w:noProof/>
          <w:sz w:val="24"/>
          <w:szCs w:val="24"/>
        </w:rPr>
        <w:t xml:space="preserve">onsiderations. </w:t>
      </w:r>
      <w:r w:rsidRPr="002A086E">
        <w:rPr>
          <w:rFonts w:ascii="Arial" w:hAnsi="Arial" w:cs="Arial"/>
          <w:noProof/>
          <w:sz w:val="24"/>
          <w:szCs w:val="24"/>
        </w:rPr>
        <w:t>Foot Ankle Int</w:t>
      </w:r>
      <w:r w:rsidR="002A086E">
        <w:rPr>
          <w:rFonts w:ascii="Arial" w:hAnsi="Arial" w:cs="Arial"/>
          <w:noProof/>
          <w:sz w:val="24"/>
          <w:szCs w:val="24"/>
        </w:rPr>
        <w:t xml:space="preserve"> 26:270-271, 2005.</w:t>
      </w:r>
      <w:bookmarkEnd w:id="14"/>
    </w:p>
    <w:p w14:paraId="6886A188" w14:textId="59A53EBB" w:rsidR="009718E6" w:rsidRPr="003E655D" w:rsidRDefault="00672B1E" w:rsidP="009718E6">
      <w:pPr>
        <w:spacing w:after="0" w:line="480" w:lineRule="auto"/>
        <w:ind w:left="720" w:hanging="720"/>
        <w:rPr>
          <w:rFonts w:ascii="Arial" w:hAnsi="Arial" w:cs="Arial"/>
          <w:noProof/>
          <w:sz w:val="24"/>
          <w:szCs w:val="24"/>
        </w:rPr>
      </w:pPr>
      <w:bookmarkStart w:id="15" w:name="_ENREF_16"/>
      <w:r w:rsidRPr="003E655D">
        <w:rPr>
          <w:rFonts w:ascii="Arial" w:hAnsi="Arial" w:cs="Arial"/>
          <w:noProof/>
          <w:sz w:val="24"/>
          <w:szCs w:val="24"/>
        </w:rPr>
        <w:t>16.</w:t>
      </w:r>
      <w:r w:rsidRPr="003E655D">
        <w:rPr>
          <w:rFonts w:ascii="Arial" w:hAnsi="Arial" w:cs="Arial"/>
          <w:noProof/>
          <w:sz w:val="24"/>
          <w:szCs w:val="24"/>
        </w:rPr>
        <w:tab/>
      </w:r>
      <w:bookmarkEnd w:id="15"/>
      <w:r w:rsidR="009718E6" w:rsidRPr="003E655D">
        <w:rPr>
          <w:rFonts w:ascii="Arial" w:hAnsi="Arial" w:cs="Arial"/>
          <w:noProof/>
          <w:sz w:val="24"/>
          <w:szCs w:val="24"/>
        </w:rPr>
        <w:t xml:space="preserve">Santi MD, Botte MJ. External fixation of the calcaneus and talus: an anatomical study for safe pin insertion. </w:t>
      </w:r>
      <w:r w:rsidR="002A086E">
        <w:rPr>
          <w:rFonts w:ascii="Arial" w:hAnsi="Arial" w:cs="Arial"/>
          <w:noProof/>
          <w:sz w:val="24"/>
          <w:szCs w:val="24"/>
        </w:rPr>
        <w:t>J Orthop Trauma 10:487-491.</w:t>
      </w:r>
    </w:p>
    <w:p w14:paraId="20E695D8" w14:textId="52695933" w:rsidR="009718E6" w:rsidRPr="003E655D" w:rsidRDefault="00672B1E" w:rsidP="009718E6">
      <w:pPr>
        <w:spacing w:after="0" w:line="480" w:lineRule="auto"/>
        <w:ind w:left="720" w:hanging="720"/>
        <w:rPr>
          <w:rFonts w:ascii="Arial" w:hAnsi="Arial" w:cs="Arial"/>
          <w:noProof/>
          <w:sz w:val="24"/>
          <w:szCs w:val="24"/>
        </w:rPr>
      </w:pPr>
      <w:bookmarkStart w:id="16" w:name="_ENREF_17"/>
      <w:r w:rsidRPr="003E655D">
        <w:rPr>
          <w:rFonts w:ascii="Arial" w:hAnsi="Arial" w:cs="Arial"/>
          <w:noProof/>
          <w:sz w:val="24"/>
          <w:szCs w:val="24"/>
        </w:rPr>
        <w:t>17.</w:t>
      </w:r>
      <w:r w:rsidRPr="003E655D">
        <w:rPr>
          <w:rFonts w:ascii="Arial" w:hAnsi="Arial" w:cs="Arial"/>
          <w:noProof/>
          <w:sz w:val="24"/>
          <w:szCs w:val="24"/>
        </w:rPr>
        <w:tab/>
      </w:r>
      <w:r w:rsidR="009718E6" w:rsidRPr="003E655D">
        <w:rPr>
          <w:rFonts w:ascii="Arial" w:hAnsi="Arial" w:cs="Arial"/>
          <w:noProof/>
          <w:sz w:val="24"/>
          <w:szCs w:val="24"/>
        </w:rPr>
        <w:t>Gamie Z,</w:t>
      </w:r>
      <w:r w:rsidR="002A086E">
        <w:rPr>
          <w:rFonts w:ascii="Arial" w:hAnsi="Arial" w:cs="Arial"/>
          <w:noProof/>
          <w:sz w:val="24"/>
          <w:szCs w:val="24"/>
        </w:rPr>
        <w:t xml:space="preserve"> Donnelly L, Tsiridis E. The ‘‘safe zone’’ in medial percutaneous calcaneal pin p</w:t>
      </w:r>
      <w:r w:rsidR="009718E6" w:rsidRPr="003E655D">
        <w:rPr>
          <w:rFonts w:ascii="Arial" w:hAnsi="Arial" w:cs="Arial"/>
          <w:noProof/>
          <w:sz w:val="24"/>
          <w:szCs w:val="24"/>
        </w:rPr>
        <w:t xml:space="preserve">lacement. </w:t>
      </w:r>
      <w:r w:rsidR="002A086E">
        <w:rPr>
          <w:rFonts w:ascii="Arial" w:hAnsi="Arial" w:cs="Arial"/>
          <w:noProof/>
          <w:sz w:val="24"/>
          <w:szCs w:val="24"/>
        </w:rPr>
        <w:t>Clin Anat 22:523-529, 2009.</w:t>
      </w:r>
    </w:p>
    <w:p w14:paraId="1CC721E9" w14:textId="0F815B37" w:rsidR="00672B1E" w:rsidRPr="003E655D" w:rsidRDefault="00672B1E" w:rsidP="00EA0C73">
      <w:pPr>
        <w:spacing w:after="0" w:line="480" w:lineRule="auto"/>
        <w:ind w:left="720" w:hanging="720"/>
        <w:rPr>
          <w:rFonts w:ascii="Arial" w:hAnsi="Arial" w:cs="Arial"/>
          <w:noProof/>
          <w:sz w:val="24"/>
          <w:szCs w:val="24"/>
        </w:rPr>
      </w:pPr>
      <w:bookmarkStart w:id="17" w:name="_ENREF_18"/>
      <w:bookmarkEnd w:id="16"/>
      <w:r w:rsidRPr="003E655D">
        <w:rPr>
          <w:rFonts w:ascii="Arial" w:hAnsi="Arial" w:cs="Arial"/>
          <w:noProof/>
          <w:sz w:val="24"/>
          <w:szCs w:val="24"/>
        </w:rPr>
        <w:t>18.</w:t>
      </w:r>
      <w:r w:rsidRPr="003E655D">
        <w:rPr>
          <w:rFonts w:ascii="Arial" w:hAnsi="Arial" w:cs="Arial"/>
          <w:noProof/>
          <w:sz w:val="24"/>
          <w:szCs w:val="24"/>
        </w:rPr>
        <w:tab/>
        <w:t>Vermeulen K, Neven E, Vandeputte G, Van Glabbeek F, S</w:t>
      </w:r>
      <w:r w:rsidR="00FE6344">
        <w:rPr>
          <w:rFonts w:ascii="Arial" w:hAnsi="Arial" w:cs="Arial"/>
          <w:noProof/>
          <w:sz w:val="24"/>
          <w:szCs w:val="24"/>
        </w:rPr>
        <w:t>omville J. Relationship of the scarf valgus-inducing osteotomy of the calcaneus to the medial neurovascular s</w:t>
      </w:r>
      <w:r w:rsidRPr="003E655D">
        <w:rPr>
          <w:rFonts w:ascii="Arial" w:hAnsi="Arial" w:cs="Arial"/>
          <w:noProof/>
          <w:sz w:val="24"/>
          <w:szCs w:val="24"/>
        </w:rPr>
        <w:t xml:space="preserve">tructures. </w:t>
      </w:r>
      <w:r w:rsidR="00FE6344">
        <w:rPr>
          <w:rFonts w:ascii="Arial" w:hAnsi="Arial" w:cs="Arial"/>
          <w:noProof/>
          <w:sz w:val="24"/>
          <w:szCs w:val="24"/>
        </w:rPr>
        <w:t>Foot Ankle Int 32:540-544, 2011.</w:t>
      </w:r>
      <w:bookmarkEnd w:id="17"/>
    </w:p>
    <w:p w14:paraId="1E6CB99E" w14:textId="69893ACD" w:rsidR="00672B1E" w:rsidRPr="003E655D" w:rsidRDefault="00672B1E" w:rsidP="00EA0C73">
      <w:pPr>
        <w:spacing w:after="0" w:line="480" w:lineRule="auto"/>
        <w:ind w:left="720" w:hanging="720"/>
        <w:rPr>
          <w:rFonts w:ascii="Arial" w:hAnsi="Arial" w:cs="Arial"/>
          <w:noProof/>
          <w:sz w:val="24"/>
          <w:szCs w:val="24"/>
        </w:rPr>
      </w:pPr>
      <w:bookmarkStart w:id="18" w:name="_ENREF_19"/>
      <w:r w:rsidRPr="003E655D">
        <w:rPr>
          <w:rFonts w:ascii="Arial" w:hAnsi="Arial" w:cs="Arial"/>
          <w:noProof/>
          <w:sz w:val="24"/>
          <w:szCs w:val="24"/>
        </w:rPr>
        <w:t>19.</w:t>
      </w:r>
      <w:r w:rsidRPr="003E655D">
        <w:rPr>
          <w:rFonts w:ascii="Arial" w:hAnsi="Arial" w:cs="Arial"/>
          <w:noProof/>
          <w:sz w:val="24"/>
          <w:szCs w:val="24"/>
        </w:rPr>
        <w:tab/>
        <w:t>Davis TJ, Schon LC. Branches of the tibial nerve: anatomic variations.</w:t>
      </w:r>
      <w:r w:rsidR="00FE6344">
        <w:rPr>
          <w:rFonts w:ascii="Arial" w:hAnsi="Arial" w:cs="Arial"/>
          <w:noProof/>
          <w:sz w:val="24"/>
          <w:szCs w:val="24"/>
        </w:rPr>
        <w:t xml:space="preserve"> Foot Ankle Int 16:21-29, 1995.</w:t>
      </w:r>
      <w:bookmarkEnd w:id="18"/>
    </w:p>
    <w:p w14:paraId="4C19B14C" w14:textId="6B5DFE63" w:rsidR="00672B1E" w:rsidRPr="003E655D" w:rsidRDefault="00672B1E" w:rsidP="00EA0C73">
      <w:pPr>
        <w:spacing w:after="0" w:line="480" w:lineRule="auto"/>
        <w:ind w:left="720" w:hanging="720"/>
        <w:rPr>
          <w:rFonts w:ascii="Arial" w:hAnsi="Arial" w:cs="Arial"/>
          <w:noProof/>
          <w:sz w:val="24"/>
          <w:szCs w:val="24"/>
        </w:rPr>
      </w:pPr>
      <w:bookmarkStart w:id="19" w:name="_ENREF_20"/>
      <w:r w:rsidRPr="003E655D">
        <w:rPr>
          <w:rFonts w:ascii="Arial" w:hAnsi="Arial" w:cs="Arial"/>
          <w:noProof/>
          <w:sz w:val="24"/>
          <w:szCs w:val="24"/>
        </w:rPr>
        <w:lastRenderedPageBreak/>
        <w:t>20.</w:t>
      </w:r>
      <w:r w:rsidRPr="003E655D">
        <w:rPr>
          <w:rFonts w:ascii="Arial" w:hAnsi="Arial" w:cs="Arial"/>
          <w:noProof/>
          <w:sz w:val="24"/>
          <w:szCs w:val="24"/>
        </w:rPr>
        <w:tab/>
      </w:r>
      <w:bookmarkEnd w:id="19"/>
      <w:r w:rsidR="00F470AA" w:rsidRPr="003E655D">
        <w:rPr>
          <w:rFonts w:ascii="Arial" w:hAnsi="Arial" w:cs="Arial"/>
          <w:noProof/>
          <w:sz w:val="24"/>
          <w:szCs w:val="24"/>
        </w:rPr>
        <w:t xml:space="preserve">Bilge O, Ozer MA, Govsa F. Neurovascular branching in the tarsal tunnel. Neuroanatomy </w:t>
      </w:r>
      <w:r w:rsidR="00FE6344">
        <w:rPr>
          <w:rFonts w:ascii="Arial" w:hAnsi="Arial" w:cs="Arial"/>
          <w:noProof/>
          <w:sz w:val="24"/>
          <w:szCs w:val="24"/>
        </w:rPr>
        <w:t xml:space="preserve">2:39-41, </w:t>
      </w:r>
      <w:r w:rsidR="00F470AA" w:rsidRPr="003E655D">
        <w:rPr>
          <w:rFonts w:ascii="Arial" w:hAnsi="Arial" w:cs="Arial"/>
          <w:noProof/>
          <w:sz w:val="24"/>
          <w:szCs w:val="24"/>
        </w:rPr>
        <w:t>2003</w:t>
      </w:r>
      <w:r w:rsidR="00FE6344">
        <w:rPr>
          <w:rFonts w:ascii="Arial" w:hAnsi="Arial" w:cs="Arial"/>
          <w:noProof/>
          <w:sz w:val="24"/>
          <w:szCs w:val="24"/>
        </w:rPr>
        <w:t>.</w:t>
      </w:r>
      <w:r w:rsidR="00F470AA" w:rsidRPr="003E655D">
        <w:rPr>
          <w:rFonts w:ascii="Arial" w:hAnsi="Arial" w:cs="Arial"/>
          <w:noProof/>
          <w:sz w:val="24"/>
          <w:szCs w:val="24"/>
        </w:rPr>
        <w:t xml:space="preserve"> </w:t>
      </w:r>
    </w:p>
    <w:p w14:paraId="10B394B7" w14:textId="2D6FA25D" w:rsidR="00672B1E" w:rsidRPr="003E655D" w:rsidRDefault="00672B1E" w:rsidP="00EA0C73">
      <w:pPr>
        <w:spacing w:after="0" w:line="480" w:lineRule="auto"/>
        <w:ind w:left="720" w:hanging="720"/>
        <w:rPr>
          <w:rFonts w:ascii="Arial" w:hAnsi="Arial" w:cs="Arial"/>
          <w:noProof/>
          <w:sz w:val="24"/>
          <w:szCs w:val="24"/>
        </w:rPr>
      </w:pPr>
      <w:bookmarkStart w:id="20" w:name="_ENREF_21"/>
      <w:r w:rsidRPr="003E655D">
        <w:rPr>
          <w:rFonts w:ascii="Arial" w:hAnsi="Arial" w:cs="Arial"/>
          <w:noProof/>
          <w:sz w:val="24"/>
          <w:szCs w:val="24"/>
        </w:rPr>
        <w:t>21.</w:t>
      </w:r>
      <w:r w:rsidRPr="003E655D">
        <w:rPr>
          <w:rFonts w:ascii="Arial" w:hAnsi="Arial" w:cs="Arial"/>
          <w:noProof/>
          <w:sz w:val="24"/>
          <w:szCs w:val="24"/>
        </w:rPr>
        <w:tab/>
        <w:t xml:space="preserve">Lawrence SJ, Botte MJ. The sural nerve in the foot and ankle: an anatomic study with clinical and surgical implications. </w:t>
      </w:r>
      <w:r w:rsidR="00FE6344">
        <w:rPr>
          <w:rFonts w:ascii="Arial" w:hAnsi="Arial" w:cs="Arial"/>
          <w:noProof/>
          <w:sz w:val="24"/>
          <w:szCs w:val="24"/>
        </w:rPr>
        <w:t>Foot Ankle Int 15:490-494, 1994.</w:t>
      </w:r>
      <w:bookmarkEnd w:id="20"/>
    </w:p>
    <w:p w14:paraId="545CFDBB" w14:textId="63D99DC7" w:rsidR="00672B1E" w:rsidRPr="003E655D" w:rsidRDefault="00672B1E" w:rsidP="00EA0C73">
      <w:pPr>
        <w:spacing w:after="0" w:line="480" w:lineRule="auto"/>
        <w:ind w:left="720" w:hanging="720"/>
        <w:rPr>
          <w:rFonts w:ascii="Arial" w:hAnsi="Arial" w:cs="Arial"/>
          <w:noProof/>
          <w:sz w:val="24"/>
          <w:szCs w:val="24"/>
        </w:rPr>
      </w:pPr>
      <w:bookmarkStart w:id="21" w:name="_ENREF_22"/>
      <w:r w:rsidRPr="003E655D">
        <w:rPr>
          <w:rFonts w:ascii="Arial" w:hAnsi="Arial" w:cs="Arial"/>
          <w:noProof/>
          <w:sz w:val="24"/>
          <w:szCs w:val="24"/>
        </w:rPr>
        <w:t>22.</w:t>
      </w:r>
      <w:r w:rsidRPr="003E655D">
        <w:rPr>
          <w:rFonts w:ascii="Arial" w:hAnsi="Arial" w:cs="Arial"/>
          <w:noProof/>
          <w:sz w:val="24"/>
          <w:szCs w:val="24"/>
        </w:rPr>
        <w:tab/>
        <w:t xml:space="preserve">Ptaszek AJ, Aminian A, </w:t>
      </w:r>
      <w:r w:rsidR="00FE6344">
        <w:rPr>
          <w:rFonts w:ascii="Arial" w:hAnsi="Arial" w:cs="Arial"/>
          <w:noProof/>
          <w:sz w:val="24"/>
          <w:szCs w:val="24"/>
        </w:rPr>
        <w:t>Schneider JR, Milos S. Lateral plantar artery pseudoaneurysm after calcaneal osteotomy: a case r</w:t>
      </w:r>
      <w:r w:rsidRPr="003E655D">
        <w:rPr>
          <w:rFonts w:ascii="Arial" w:hAnsi="Arial" w:cs="Arial"/>
          <w:noProof/>
          <w:sz w:val="24"/>
          <w:szCs w:val="24"/>
        </w:rPr>
        <w:t xml:space="preserve">eport. </w:t>
      </w:r>
      <w:r w:rsidR="009742B3">
        <w:rPr>
          <w:rFonts w:ascii="Arial" w:hAnsi="Arial" w:cs="Arial"/>
          <w:noProof/>
          <w:sz w:val="24"/>
          <w:szCs w:val="24"/>
        </w:rPr>
        <w:t>Foot Ankle Int 27:141-143, 2006.</w:t>
      </w:r>
      <w:bookmarkEnd w:id="21"/>
    </w:p>
    <w:p w14:paraId="0E7ED331" w14:textId="5DA8846E" w:rsidR="00672B1E" w:rsidRPr="003E655D" w:rsidRDefault="00672B1E" w:rsidP="00EA0C73">
      <w:pPr>
        <w:spacing w:after="0" w:line="480" w:lineRule="auto"/>
        <w:ind w:left="720" w:hanging="720"/>
        <w:rPr>
          <w:rFonts w:ascii="Arial" w:hAnsi="Arial" w:cs="Arial"/>
          <w:noProof/>
          <w:sz w:val="24"/>
          <w:szCs w:val="24"/>
        </w:rPr>
      </w:pPr>
      <w:bookmarkStart w:id="22" w:name="_ENREF_23"/>
      <w:r w:rsidRPr="003E655D">
        <w:rPr>
          <w:rFonts w:ascii="Arial" w:hAnsi="Arial" w:cs="Arial"/>
          <w:noProof/>
          <w:sz w:val="24"/>
          <w:szCs w:val="24"/>
        </w:rPr>
        <w:t>23.</w:t>
      </w:r>
      <w:r w:rsidRPr="003E655D">
        <w:rPr>
          <w:rFonts w:ascii="Arial" w:hAnsi="Arial" w:cs="Arial"/>
          <w:noProof/>
          <w:sz w:val="24"/>
          <w:szCs w:val="24"/>
        </w:rPr>
        <w:tab/>
        <w:t xml:space="preserve">Krause FG, Pohl MJ, Penner MJ, Younger AS. Tibial nerve palsy associated with lateralizing calcaneal osteotomy: case reviews and technical tip. </w:t>
      </w:r>
      <w:r w:rsidR="009742B3">
        <w:rPr>
          <w:rFonts w:ascii="Arial" w:hAnsi="Arial" w:cs="Arial"/>
          <w:noProof/>
          <w:sz w:val="24"/>
          <w:szCs w:val="24"/>
        </w:rPr>
        <w:t>Foot Ankle Int 30:258-261, 2009.</w:t>
      </w:r>
      <w:bookmarkEnd w:id="22"/>
    </w:p>
    <w:p w14:paraId="3278B3A0" w14:textId="37DD2DEF" w:rsidR="00672B1E" w:rsidRPr="003E655D" w:rsidRDefault="00672B1E" w:rsidP="00EA0C73">
      <w:pPr>
        <w:spacing w:line="480" w:lineRule="auto"/>
        <w:ind w:left="720" w:hanging="720"/>
        <w:rPr>
          <w:rFonts w:ascii="Arial" w:hAnsi="Arial" w:cs="Arial"/>
          <w:noProof/>
          <w:sz w:val="24"/>
          <w:szCs w:val="24"/>
        </w:rPr>
      </w:pPr>
      <w:bookmarkStart w:id="23" w:name="_ENREF_24"/>
      <w:r w:rsidRPr="003E655D">
        <w:rPr>
          <w:rFonts w:ascii="Arial" w:hAnsi="Arial" w:cs="Arial"/>
          <w:noProof/>
          <w:sz w:val="24"/>
          <w:szCs w:val="24"/>
        </w:rPr>
        <w:t>24.</w:t>
      </w:r>
      <w:r w:rsidRPr="003E655D">
        <w:rPr>
          <w:rFonts w:ascii="Arial" w:hAnsi="Arial" w:cs="Arial"/>
          <w:noProof/>
          <w:sz w:val="24"/>
          <w:szCs w:val="24"/>
        </w:rPr>
        <w:tab/>
        <w:t>Ray R, Jameson S, Kumar S. Complications of calcaneal osteotomy.</w:t>
      </w:r>
      <w:r w:rsidR="009742B3">
        <w:rPr>
          <w:rFonts w:ascii="Arial" w:hAnsi="Arial" w:cs="Arial"/>
          <w:noProof/>
          <w:sz w:val="24"/>
          <w:szCs w:val="24"/>
        </w:rPr>
        <w:t xml:space="preserve"> J Bone Joint Surg [Br] 92-B(SUPP IV):590, 2010.</w:t>
      </w:r>
      <w:bookmarkEnd w:id="23"/>
    </w:p>
    <w:p w14:paraId="712D3A9E" w14:textId="55286FF4" w:rsidR="000D6B94" w:rsidRDefault="00226C1B" w:rsidP="000D6B94">
      <w:pPr>
        <w:spacing w:line="480" w:lineRule="auto"/>
        <w:ind w:left="720" w:hanging="720"/>
        <w:rPr>
          <w:rFonts w:ascii="Arial" w:hAnsi="Arial" w:cs="Arial"/>
          <w:noProof/>
          <w:sz w:val="24"/>
          <w:szCs w:val="24"/>
        </w:rPr>
      </w:pPr>
      <w:r w:rsidRPr="003E655D">
        <w:rPr>
          <w:rFonts w:ascii="Arial" w:hAnsi="Arial" w:cs="Arial"/>
          <w:noProof/>
          <w:sz w:val="24"/>
          <w:szCs w:val="24"/>
        </w:rPr>
        <w:t>25.</w:t>
      </w:r>
      <w:r w:rsidRPr="003E655D">
        <w:rPr>
          <w:rFonts w:ascii="Arial" w:hAnsi="Arial" w:cs="Arial"/>
          <w:noProof/>
          <w:sz w:val="24"/>
          <w:szCs w:val="24"/>
        </w:rPr>
        <w:tab/>
        <w:t>Hur M</w:t>
      </w:r>
      <w:r w:rsidR="000D6B94">
        <w:rPr>
          <w:rFonts w:ascii="Arial" w:hAnsi="Arial" w:cs="Arial"/>
          <w:noProof/>
          <w:sz w:val="24"/>
          <w:szCs w:val="24"/>
        </w:rPr>
        <w:t>, Kim J, Woo J, Choi B, Kim H, Lee K</w:t>
      </w:r>
      <w:r w:rsidRPr="003E655D">
        <w:rPr>
          <w:rFonts w:ascii="Arial" w:hAnsi="Arial" w:cs="Arial"/>
          <w:noProof/>
          <w:sz w:val="24"/>
          <w:szCs w:val="24"/>
        </w:rPr>
        <w:t>. An anatomic study of the Quadratus Plantae in relation to tendinous slips of the Flexor Hallucis Longus for gait analysis.</w:t>
      </w:r>
      <w:r w:rsidRPr="000D6B94">
        <w:rPr>
          <w:rFonts w:ascii="Arial" w:hAnsi="Arial" w:cs="Arial"/>
          <w:noProof/>
          <w:sz w:val="24"/>
          <w:szCs w:val="24"/>
        </w:rPr>
        <w:t xml:space="preserve"> Clin Anat</w:t>
      </w:r>
      <w:r w:rsidR="000D6B94">
        <w:rPr>
          <w:rFonts w:ascii="Arial" w:hAnsi="Arial" w:cs="Arial"/>
          <w:noProof/>
          <w:sz w:val="24"/>
          <w:szCs w:val="24"/>
        </w:rPr>
        <w:t xml:space="preserve"> 24:768-773, </w:t>
      </w:r>
      <w:r w:rsidRPr="003E655D">
        <w:rPr>
          <w:rFonts w:ascii="Arial" w:hAnsi="Arial" w:cs="Arial"/>
          <w:noProof/>
          <w:sz w:val="24"/>
          <w:szCs w:val="24"/>
        </w:rPr>
        <w:t>2011</w:t>
      </w:r>
      <w:r w:rsidR="000D6B94">
        <w:rPr>
          <w:rFonts w:ascii="Arial" w:hAnsi="Arial" w:cs="Arial"/>
          <w:noProof/>
          <w:sz w:val="24"/>
          <w:szCs w:val="24"/>
        </w:rPr>
        <w:t>.</w:t>
      </w:r>
      <w:r w:rsidR="000D6B94">
        <w:rPr>
          <w:rFonts w:ascii="Arial" w:hAnsi="Arial" w:cs="Arial"/>
          <w:noProof/>
          <w:sz w:val="24"/>
          <w:szCs w:val="24"/>
        </w:rPr>
        <w:br w:type="page"/>
      </w:r>
    </w:p>
    <w:p w14:paraId="3EE0AD39" w14:textId="1024A029" w:rsidR="000D6B94" w:rsidRDefault="00672B1E" w:rsidP="00EA0C73">
      <w:pPr>
        <w:spacing w:line="480" w:lineRule="auto"/>
        <w:rPr>
          <w:rFonts w:ascii="Arial" w:hAnsi="Arial" w:cs="Arial"/>
          <w:b/>
          <w:sz w:val="24"/>
          <w:szCs w:val="24"/>
        </w:rPr>
      </w:pPr>
      <w:r w:rsidRPr="003E655D">
        <w:rPr>
          <w:rFonts w:ascii="Arial" w:hAnsi="Arial" w:cs="Arial"/>
          <w:sz w:val="24"/>
          <w:szCs w:val="24"/>
        </w:rPr>
        <w:lastRenderedPageBreak/>
        <w:fldChar w:fldCharType="end"/>
      </w:r>
      <w:r w:rsidR="000D6B94">
        <w:rPr>
          <w:rFonts w:ascii="Arial" w:hAnsi="Arial" w:cs="Arial"/>
          <w:b/>
          <w:sz w:val="24"/>
          <w:szCs w:val="24"/>
        </w:rPr>
        <w:t>Table</w:t>
      </w:r>
      <w:r w:rsidR="00A67BF5">
        <w:rPr>
          <w:rFonts w:ascii="Arial" w:hAnsi="Arial" w:cs="Arial"/>
          <w:b/>
          <w:sz w:val="24"/>
          <w:szCs w:val="24"/>
        </w:rPr>
        <w:t>s</w:t>
      </w:r>
    </w:p>
    <w:p w14:paraId="1A1E9D93" w14:textId="2F4902DF" w:rsidR="00A67BF5" w:rsidRPr="00A67BF5" w:rsidRDefault="00A67BF5" w:rsidP="00A67BF5">
      <w:pPr>
        <w:pStyle w:val="Caption"/>
        <w:keepNext/>
        <w:spacing w:line="480" w:lineRule="auto"/>
        <w:rPr>
          <w:rFonts w:ascii="Arial" w:hAnsi="Arial" w:cs="Arial"/>
          <w:color w:val="000000" w:themeColor="text1"/>
          <w:sz w:val="24"/>
          <w:szCs w:val="24"/>
        </w:rPr>
      </w:pPr>
      <w:r w:rsidRPr="00C03073">
        <w:rPr>
          <w:rFonts w:ascii="Arial" w:hAnsi="Arial" w:cs="Arial"/>
          <w:color w:val="000000" w:themeColor="text1"/>
          <w:sz w:val="24"/>
          <w:szCs w:val="24"/>
        </w:rPr>
        <w:t>Table</w:t>
      </w:r>
      <w:r w:rsidR="00D41099">
        <w:rPr>
          <w:rFonts w:ascii="Arial" w:hAnsi="Arial" w:cs="Arial"/>
          <w:b w:val="0"/>
          <w:color w:val="000000" w:themeColor="text1"/>
          <w:sz w:val="24"/>
          <w:szCs w:val="24"/>
        </w:rPr>
        <w:t xml:space="preserve"> - </w:t>
      </w:r>
      <w:r w:rsidRPr="00A67BF5">
        <w:rPr>
          <w:rFonts w:ascii="Arial" w:hAnsi="Arial" w:cs="Arial"/>
          <w:b w:val="0"/>
          <w:color w:val="000000" w:themeColor="text1"/>
          <w:sz w:val="24"/>
          <w:szCs w:val="24"/>
        </w:rPr>
        <w:t xml:space="preserve">Summary of anatomical variation encountered in 13 </w:t>
      </w:r>
      <w:r w:rsidR="00C03073">
        <w:rPr>
          <w:rFonts w:ascii="Arial" w:hAnsi="Arial" w:cs="Arial"/>
          <w:b w:val="0"/>
          <w:color w:val="000000" w:themeColor="text1"/>
          <w:sz w:val="24"/>
          <w:szCs w:val="24"/>
        </w:rPr>
        <w:t xml:space="preserve">below-knee cadaveric </w:t>
      </w:r>
      <w:r w:rsidRPr="00A67BF5">
        <w:rPr>
          <w:rFonts w:ascii="Arial" w:hAnsi="Arial" w:cs="Arial"/>
          <w:b w:val="0"/>
          <w:color w:val="000000" w:themeColor="text1"/>
          <w:sz w:val="24"/>
          <w:szCs w:val="24"/>
        </w:rPr>
        <w:t>specimens.</w:t>
      </w:r>
    </w:p>
    <w:tbl>
      <w:tblPr>
        <w:tblStyle w:val="TableGrid"/>
        <w:tblW w:w="7763" w:type="dxa"/>
        <w:tblLook w:val="04A0" w:firstRow="1" w:lastRow="0" w:firstColumn="1" w:lastColumn="0" w:noHBand="0" w:noVBand="1"/>
      </w:tblPr>
      <w:tblGrid>
        <w:gridCol w:w="1405"/>
        <w:gridCol w:w="1467"/>
        <w:gridCol w:w="688"/>
        <w:gridCol w:w="676"/>
        <w:gridCol w:w="717"/>
        <w:gridCol w:w="717"/>
        <w:gridCol w:w="717"/>
        <w:gridCol w:w="694"/>
        <w:gridCol w:w="682"/>
      </w:tblGrid>
      <w:tr w:rsidR="00C03073" w:rsidRPr="00EA0C73" w14:paraId="2B6C8909" w14:textId="77777777" w:rsidTr="00F83F25">
        <w:trPr>
          <w:trHeight w:val="1133"/>
        </w:trPr>
        <w:tc>
          <w:tcPr>
            <w:tcW w:w="1265" w:type="dxa"/>
            <w:vMerge w:val="restart"/>
          </w:tcPr>
          <w:p w14:paraId="238FE141"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Variant</w:t>
            </w:r>
          </w:p>
        </w:tc>
        <w:tc>
          <w:tcPr>
            <w:tcW w:w="1512" w:type="dxa"/>
            <w:vMerge w:val="restart"/>
          </w:tcPr>
          <w:p w14:paraId="61C12DB6"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Medial head of PQ present</w:t>
            </w:r>
          </w:p>
        </w:tc>
        <w:tc>
          <w:tcPr>
            <w:tcW w:w="1380" w:type="dxa"/>
            <w:gridSpan w:val="2"/>
          </w:tcPr>
          <w:p w14:paraId="4B039AAC" w14:textId="5777452E" w:rsidR="00A67BF5" w:rsidRPr="00EA0C73" w:rsidRDefault="00C03073" w:rsidP="00C03073">
            <w:pPr>
              <w:spacing w:line="480" w:lineRule="auto"/>
              <w:rPr>
                <w:rFonts w:ascii="Arial" w:hAnsi="Arial" w:cs="Arial"/>
                <w:sz w:val="24"/>
                <w:szCs w:val="24"/>
              </w:rPr>
            </w:pPr>
            <w:r>
              <w:rPr>
                <w:rFonts w:ascii="Arial" w:hAnsi="Arial" w:cs="Arial"/>
                <w:sz w:val="24"/>
                <w:szCs w:val="24"/>
              </w:rPr>
              <w:t>No. of med calc nerve branches</w:t>
            </w:r>
          </w:p>
        </w:tc>
        <w:tc>
          <w:tcPr>
            <w:tcW w:w="3606" w:type="dxa"/>
            <w:gridSpan w:val="5"/>
          </w:tcPr>
          <w:p w14:paraId="6451A67A" w14:textId="7E322489" w:rsidR="00A67BF5" w:rsidRPr="00EA0C73" w:rsidRDefault="00A67BF5" w:rsidP="00C03073">
            <w:pPr>
              <w:spacing w:line="480" w:lineRule="auto"/>
              <w:rPr>
                <w:rFonts w:ascii="Arial" w:hAnsi="Arial" w:cs="Arial"/>
                <w:sz w:val="24"/>
                <w:szCs w:val="24"/>
              </w:rPr>
            </w:pPr>
            <w:r w:rsidRPr="00EA0C73">
              <w:rPr>
                <w:rFonts w:ascii="Arial" w:hAnsi="Arial" w:cs="Arial"/>
                <w:sz w:val="24"/>
                <w:szCs w:val="24"/>
              </w:rPr>
              <w:t>No</w:t>
            </w:r>
            <w:r w:rsidR="00C03073">
              <w:rPr>
                <w:rFonts w:ascii="Arial" w:hAnsi="Arial" w:cs="Arial"/>
                <w:sz w:val="24"/>
                <w:szCs w:val="24"/>
              </w:rPr>
              <w:t>.</w:t>
            </w:r>
            <w:r w:rsidRPr="00EA0C73">
              <w:rPr>
                <w:rFonts w:ascii="Arial" w:hAnsi="Arial" w:cs="Arial"/>
                <w:sz w:val="24"/>
                <w:szCs w:val="24"/>
              </w:rPr>
              <w:t xml:space="preserve"> of lat </w:t>
            </w:r>
            <w:r w:rsidR="00C03073">
              <w:rPr>
                <w:rFonts w:ascii="Arial" w:hAnsi="Arial" w:cs="Arial"/>
                <w:sz w:val="24"/>
                <w:szCs w:val="24"/>
              </w:rPr>
              <w:t>calc</w:t>
            </w:r>
            <w:r w:rsidRPr="00EA0C73">
              <w:rPr>
                <w:rFonts w:ascii="Arial" w:hAnsi="Arial" w:cs="Arial"/>
                <w:sz w:val="24"/>
                <w:szCs w:val="24"/>
              </w:rPr>
              <w:t xml:space="preserve"> n</w:t>
            </w:r>
            <w:r w:rsidR="00C03073">
              <w:rPr>
                <w:rFonts w:ascii="Arial" w:hAnsi="Arial" w:cs="Arial"/>
                <w:sz w:val="24"/>
                <w:szCs w:val="24"/>
              </w:rPr>
              <w:t>erve branches</w:t>
            </w:r>
          </w:p>
        </w:tc>
      </w:tr>
      <w:tr w:rsidR="00C03073" w:rsidRPr="00EA0C73" w14:paraId="1EA811C6" w14:textId="77777777" w:rsidTr="00F83F25">
        <w:trPr>
          <w:trHeight w:val="1132"/>
        </w:trPr>
        <w:tc>
          <w:tcPr>
            <w:tcW w:w="1265" w:type="dxa"/>
            <w:vMerge/>
          </w:tcPr>
          <w:p w14:paraId="7DD1FBA0" w14:textId="77777777" w:rsidR="00A67BF5" w:rsidRPr="00EA0C73" w:rsidRDefault="00A67BF5" w:rsidP="00F83F25">
            <w:pPr>
              <w:spacing w:line="480" w:lineRule="auto"/>
              <w:rPr>
                <w:rFonts w:ascii="Arial" w:hAnsi="Arial" w:cs="Arial"/>
                <w:sz w:val="24"/>
                <w:szCs w:val="24"/>
              </w:rPr>
            </w:pPr>
          </w:p>
        </w:tc>
        <w:tc>
          <w:tcPr>
            <w:tcW w:w="1512" w:type="dxa"/>
            <w:vMerge/>
          </w:tcPr>
          <w:p w14:paraId="7BAF35C3" w14:textId="77777777" w:rsidR="00A67BF5" w:rsidRPr="00EA0C73" w:rsidRDefault="00A67BF5" w:rsidP="00F83F25">
            <w:pPr>
              <w:spacing w:line="480" w:lineRule="auto"/>
              <w:rPr>
                <w:rFonts w:ascii="Arial" w:hAnsi="Arial" w:cs="Arial"/>
                <w:sz w:val="24"/>
                <w:szCs w:val="24"/>
              </w:rPr>
            </w:pPr>
          </w:p>
        </w:tc>
        <w:tc>
          <w:tcPr>
            <w:tcW w:w="690" w:type="dxa"/>
          </w:tcPr>
          <w:p w14:paraId="0BAE77CC"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1</w:t>
            </w:r>
          </w:p>
        </w:tc>
        <w:tc>
          <w:tcPr>
            <w:tcW w:w="690" w:type="dxa"/>
          </w:tcPr>
          <w:p w14:paraId="3F368D9F"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2</w:t>
            </w:r>
          </w:p>
        </w:tc>
        <w:tc>
          <w:tcPr>
            <w:tcW w:w="729" w:type="dxa"/>
          </w:tcPr>
          <w:p w14:paraId="2AE3F5AA"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1</w:t>
            </w:r>
          </w:p>
        </w:tc>
        <w:tc>
          <w:tcPr>
            <w:tcW w:w="729" w:type="dxa"/>
          </w:tcPr>
          <w:p w14:paraId="065439A0"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2</w:t>
            </w:r>
          </w:p>
        </w:tc>
        <w:tc>
          <w:tcPr>
            <w:tcW w:w="729" w:type="dxa"/>
          </w:tcPr>
          <w:p w14:paraId="683371CF"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3</w:t>
            </w:r>
          </w:p>
        </w:tc>
        <w:tc>
          <w:tcPr>
            <w:tcW w:w="729" w:type="dxa"/>
          </w:tcPr>
          <w:p w14:paraId="18A2055E"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4</w:t>
            </w:r>
          </w:p>
        </w:tc>
        <w:tc>
          <w:tcPr>
            <w:tcW w:w="690" w:type="dxa"/>
          </w:tcPr>
          <w:p w14:paraId="1AB4A198"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5</w:t>
            </w:r>
          </w:p>
        </w:tc>
      </w:tr>
      <w:tr w:rsidR="00C03073" w:rsidRPr="00EA0C73" w14:paraId="7922D6FA" w14:textId="77777777" w:rsidTr="00F83F25">
        <w:tc>
          <w:tcPr>
            <w:tcW w:w="1265" w:type="dxa"/>
          </w:tcPr>
          <w:p w14:paraId="30BE8C55" w14:textId="77777777" w:rsidR="00A67BF5" w:rsidRPr="00EA0C73" w:rsidRDefault="00A67BF5" w:rsidP="00F83F25">
            <w:pPr>
              <w:spacing w:line="480" w:lineRule="auto"/>
              <w:rPr>
                <w:rFonts w:ascii="Arial" w:hAnsi="Arial" w:cs="Arial"/>
                <w:sz w:val="24"/>
                <w:szCs w:val="24"/>
              </w:rPr>
            </w:pPr>
            <w:r w:rsidRPr="00EA0C73">
              <w:rPr>
                <w:rFonts w:ascii="Arial" w:hAnsi="Arial" w:cs="Arial"/>
                <w:sz w:val="24"/>
                <w:szCs w:val="24"/>
              </w:rPr>
              <w:t>Freq. of occurrence</w:t>
            </w:r>
          </w:p>
        </w:tc>
        <w:tc>
          <w:tcPr>
            <w:tcW w:w="1512" w:type="dxa"/>
          </w:tcPr>
          <w:p w14:paraId="191A6396" w14:textId="3FABFF39" w:rsidR="00A67BF5" w:rsidRPr="00EA0C73" w:rsidRDefault="00C03073" w:rsidP="00F83F25">
            <w:pPr>
              <w:spacing w:line="480" w:lineRule="auto"/>
              <w:rPr>
                <w:rFonts w:ascii="Arial" w:hAnsi="Arial" w:cs="Arial"/>
                <w:sz w:val="24"/>
                <w:szCs w:val="24"/>
              </w:rPr>
            </w:pPr>
            <w:r>
              <w:rPr>
                <w:rFonts w:ascii="Arial" w:hAnsi="Arial" w:cs="Arial"/>
                <w:sz w:val="24"/>
                <w:szCs w:val="24"/>
              </w:rPr>
              <w:t>12</w:t>
            </w:r>
          </w:p>
        </w:tc>
        <w:tc>
          <w:tcPr>
            <w:tcW w:w="690" w:type="dxa"/>
          </w:tcPr>
          <w:p w14:paraId="246B28A4" w14:textId="2DFB8CD9" w:rsidR="00A67BF5" w:rsidRPr="00EA0C73" w:rsidRDefault="00C03073" w:rsidP="00F83F25">
            <w:pPr>
              <w:spacing w:line="480" w:lineRule="auto"/>
              <w:rPr>
                <w:rFonts w:ascii="Arial" w:hAnsi="Arial" w:cs="Arial"/>
                <w:sz w:val="24"/>
                <w:szCs w:val="24"/>
              </w:rPr>
            </w:pPr>
            <w:r>
              <w:rPr>
                <w:rFonts w:ascii="Arial" w:hAnsi="Arial" w:cs="Arial"/>
                <w:sz w:val="24"/>
                <w:szCs w:val="24"/>
              </w:rPr>
              <w:t>5</w:t>
            </w:r>
          </w:p>
        </w:tc>
        <w:tc>
          <w:tcPr>
            <w:tcW w:w="690" w:type="dxa"/>
          </w:tcPr>
          <w:p w14:paraId="3E02E96E" w14:textId="7C2B4761" w:rsidR="00A67BF5" w:rsidRPr="00EA0C73" w:rsidRDefault="00C03073" w:rsidP="00F83F25">
            <w:pPr>
              <w:spacing w:line="480" w:lineRule="auto"/>
              <w:rPr>
                <w:rFonts w:ascii="Arial" w:hAnsi="Arial" w:cs="Arial"/>
                <w:sz w:val="24"/>
                <w:szCs w:val="24"/>
              </w:rPr>
            </w:pPr>
            <w:r>
              <w:rPr>
                <w:rFonts w:ascii="Arial" w:hAnsi="Arial" w:cs="Arial"/>
                <w:sz w:val="24"/>
                <w:szCs w:val="24"/>
              </w:rPr>
              <w:t>8</w:t>
            </w:r>
          </w:p>
        </w:tc>
        <w:tc>
          <w:tcPr>
            <w:tcW w:w="729" w:type="dxa"/>
          </w:tcPr>
          <w:p w14:paraId="10C1F03D" w14:textId="6BB3DD5D" w:rsidR="00A67BF5" w:rsidRPr="00EA0C73" w:rsidRDefault="00C03073" w:rsidP="00F83F25">
            <w:pPr>
              <w:spacing w:line="480" w:lineRule="auto"/>
              <w:rPr>
                <w:rFonts w:ascii="Arial" w:hAnsi="Arial" w:cs="Arial"/>
                <w:sz w:val="24"/>
                <w:szCs w:val="24"/>
              </w:rPr>
            </w:pPr>
            <w:r>
              <w:rPr>
                <w:rFonts w:ascii="Arial" w:hAnsi="Arial" w:cs="Arial"/>
                <w:sz w:val="24"/>
                <w:szCs w:val="24"/>
              </w:rPr>
              <w:t>2</w:t>
            </w:r>
            <w:r w:rsidR="00A67BF5" w:rsidRPr="00EA0C73">
              <w:rPr>
                <w:rFonts w:ascii="Arial" w:hAnsi="Arial" w:cs="Arial"/>
                <w:sz w:val="24"/>
                <w:szCs w:val="24"/>
              </w:rPr>
              <w:t xml:space="preserve"> (1)*</w:t>
            </w:r>
          </w:p>
        </w:tc>
        <w:tc>
          <w:tcPr>
            <w:tcW w:w="729" w:type="dxa"/>
          </w:tcPr>
          <w:p w14:paraId="7B2A0E60" w14:textId="3CEEE0AF" w:rsidR="00A67BF5" w:rsidRPr="00EA0C73" w:rsidRDefault="00C03073" w:rsidP="00C03073">
            <w:pPr>
              <w:spacing w:line="480" w:lineRule="auto"/>
              <w:rPr>
                <w:rFonts w:ascii="Arial" w:hAnsi="Arial" w:cs="Arial"/>
                <w:sz w:val="24"/>
                <w:szCs w:val="24"/>
              </w:rPr>
            </w:pPr>
            <w:r>
              <w:rPr>
                <w:rFonts w:ascii="Arial" w:hAnsi="Arial" w:cs="Arial"/>
                <w:sz w:val="24"/>
                <w:szCs w:val="24"/>
              </w:rPr>
              <w:t xml:space="preserve">7 </w:t>
            </w:r>
            <w:r w:rsidR="00A67BF5" w:rsidRPr="00EA0C73">
              <w:rPr>
                <w:rFonts w:ascii="Arial" w:hAnsi="Arial" w:cs="Arial"/>
                <w:sz w:val="24"/>
                <w:szCs w:val="24"/>
              </w:rPr>
              <w:t>(4)*</w:t>
            </w:r>
          </w:p>
        </w:tc>
        <w:tc>
          <w:tcPr>
            <w:tcW w:w="729" w:type="dxa"/>
          </w:tcPr>
          <w:p w14:paraId="17767E40" w14:textId="3E6DDB81" w:rsidR="00A67BF5" w:rsidRPr="00EA0C73" w:rsidRDefault="00A67BF5" w:rsidP="00C03073">
            <w:pPr>
              <w:spacing w:line="480" w:lineRule="auto"/>
              <w:rPr>
                <w:rFonts w:ascii="Arial" w:hAnsi="Arial" w:cs="Arial"/>
                <w:sz w:val="24"/>
                <w:szCs w:val="24"/>
              </w:rPr>
            </w:pPr>
            <w:r w:rsidRPr="00EA0C73">
              <w:rPr>
                <w:rFonts w:ascii="Arial" w:hAnsi="Arial" w:cs="Arial"/>
                <w:sz w:val="24"/>
                <w:szCs w:val="24"/>
              </w:rPr>
              <w:t>3 (3)*</w:t>
            </w:r>
          </w:p>
        </w:tc>
        <w:tc>
          <w:tcPr>
            <w:tcW w:w="729" w:type="dxa"/>
          </w:tcPr>
          <w:p w14:paraId="37D61D04" w14:textId="209B0287" w:rsidR="00A67BF5" w:rsidRPr="00EA0C73" w:rsidRDefault="00A67BF5" w:rsidP="00C03073">
            <w:pPr>
              <w:spacing w:line="480" w:lineRule="auto"/>
              <w:rPr>
                <w:rFonts w:ascii="Arial" w:hAnsi="Arial" w:cs="Arial"/>
                <w:sz w:val="24"/>
                <w:szCs w:val="24"/>
              </w:rPr>
            </w:pPr>
            <w:r w:rsidRPr="00EA0C73">
              <w:rPr>
                <w:rFonts w:ascii="Arial" w:hAnsi="Arial" w:cs="Arial"/>
                <w:sz w:val="24"/>
                <w:szCs w:val="24"/>
              </w:rPr>
              <w:t>0</w:t>
            </w:r>
          </w:p>
        </w:tc>
        <w:tc>
          <w:tcPr>
            <w:tcW w:w="690" w:type="dxa"/>
          </w:tcPr>
          <w:p w14:paraId="2C23EC09" w14:textId="08C93315" w:rsidR="00A67BF5" w:rsidRPr="00EA0C73" w:rsidRDefault="00A67BF5" w:rsidP="00C03073">
            <w:pPr>
              <w:spacing w:line="480" w:lineRule="auto"/>
              <w:rPr>
                <w:rFonts w:ascii="Arial" w:hAnsi="Arial" w:cs="Arial"/>
                <w:sz w:val="24"/>
                <w:szCs w:val="24"/>
              </w:rPr>
            </w:pPr>
            <w:r w:rsidRPr="00EA0C73">
              <w:rPr>
                <w:rFonts w:ascii="Arial" w:hAnsi="Arial" w:cs="Arial"/>
                <w:sz w:val="24"/>
                <w:szCs w:val="24"/>
              </w:rPr>
              <w:t>1 (0)*</w:t>
            </w:r>
          </w:p>
        </w:tc>
      </w:tr>
    </w:tbl>
    <w:p w14:paraId="489E407D" w14:textId="77777777" w:rsidR="00A67BF5" w:rsidRPr="00EA0C73" w:rsidRDefault="00A67BF5" w:rsidP="00A67BF5">
      <w:pPr>
        <w:spacing w:line="480" w:lineRule="auto"/>
        <w:rPr>
          <w:rFonts w:ascii="Arial" w:hAnsi="Arial" w:cs="Arial"/>
          <w:sz w:val="24"/>
          <w:szCs w:val="24"/>
        </w:rPr>
      </w:pPr>
      <w:r w:rsidRPr="00EA0C73">
        <w:rPr>
          <w:rFonts w:ascii="Arial" w:hAnsi="Arial" w:cs="Arial"/>
          <w:sz w:val="24"/>
          <w:szCs w:val="24"/>
        </w:rPr>
        <w:t>* represents subgroup of specimens with a very proximal ‘primary’ lateral calcaneal nerve branch.</w:t>
      </w:r>
    </w:p>
    <w:p w14:paraId="0FDDC9C3" w14:textId="0BC332BB" w:rsidR="00C03073" w:rsidRDefault="00A67BF5" w:rsidP="00C03073">
      <w:pPr>
        <w:spacing w:line="480" w:lineRule="auto"/>
        <w:rPr>
          <w:rFonts w:ascii="Arial" w:hAnsi="Arial" w:cs="Arial"/>
          <w:b/>
          <w:sz w:val="24"/>
          <w:szCs w:val="24"/>
        </w:rPr>
      </w:pPr>
      <w:r w:rsidRPr="00C03073">
        <w:rPr>
          <w:rFonts w:ascii="Arial" w:hAnsi="Arial" w:cs="Arial"/>
          <w:sz w:val="24"/>
          <w:szCs w:val="24"/>
          <w:vertAlign w:val="superscript"/>
        </w:rPr>
        <w:t>PQ</w:t>
      </w:r>
      <w:r w:rsidR="00C03073">
        <w:rPr>
          <w:rFonts w:ascii="Arial" w:hAnsi="Arial" w:cs="Arial"/>
          <w:sz w:val="24"/>
          <w:szCs w:val="24"/>
          <w:vertAlign w:val="superscript"/>
        </w:rPr>
        <w:t xml:space="preserve"> </w:t>
      </w:r>
      <w:r w:rsidRPr="00EA0C73">
        <w:rPr>
          <w:rFonts w:ascii="Arial" w:hAnsi="Arial" w:cs="Arial"/>
          <w:sz w:val="24"/>
          <w:szCs w:val="24"/>
        </w:rPr>
        <w:t xml:space="preserve">pronator quadratus, </w:t>
      </w:r>
      <w:r w:rsidRPr="00C03073">
        <w:rPr>
          <w:rFonts w:ascii="Arial" w:hAnsi="Arial" w:cs="Arial"/>
          <w:sz w:val="24"/>
          <w:szCs w:val="24"/>
          <w:vertAlign w:val="superscript"/>
        </w:rPr>
        <w:t>med calc</w:t>
      </w:r>
      <w:r w:rsidR="00C03073">
        <w:rPr>
          <w:rFonts w:ascii="Arial" w:hAnsi="Arial" w:cs="Arial"/>
          <w:sz w:val="24"/>
          <w:szCs w:val="24"/>
        </w:rPr>
        <w:t xml:space="preserve"> medial calcaneal</w:t>
      </w:r>
      <w:r w:rsidRPr="00EA0C73">
        <w:rPr>
          <w:rFonts w:ascii="Arial" w:hAnsi="Arial" w:cs="Arial"/>
          <w:sz w:val="24"/>
          <w:szCs w:val="24"/>
        </w:rPr>
        <w:t xml:space="preserve">, </w:t>
      </w:r>
      <w:r w:rsidRPr="00C03073">
        <w:rPr>
          <w:rFonts w:ascii="Arial" w:hAnsi="Arial" w:cs="Arial"/>
          <w:sz w:val="24"/>
          <w:szCs w:val="24"/>
          <w:vertAlign w:val="superscript"/>
        </w:rPr>
        <w:t>lat calc</w:t>
      </w:r>
      <w:r w:rsidRPr="00EA0C73">
        <w:rPr>
          <w:rFonts w:ascii="Arial" w:hAnsi="Arial" w:cs="Arial"/>
          <w:sz w:val="24"/>
          <w:szCs w:val="24"/>
        </w:rPr>
        <w:t xml:space="preserve"> lateral calcaneal</w:t>
      </w:r>
      <w:r w:rsidR="00C03073">
        <w:rPr>
          <w:rFonts w:ascii="Arial" w:hAnsi="Arial" w:cs="Arial"/>
          <w:sz w:val="24"/>
          <w:szCs w:val="24"/>
        </w:rPr>
        <w:t xml:space="preserve">, </w:t>
      </w:r>
      <w:r w:rsidR="00C03073">
        <w:rPr>
          <w:rFonts w:ascii="Arial" w:hAnsi="Arial" w:cs="Arial"/>
          <w:sz w:val="24"/>
          <w:szCs w:val="24"/>
          <w:vertAlign w:val="superscript"/>
        </w:rPr>
        <w:t>f</w:t>
      </w:r>
      <w:r w:rsidRPr="00C03073">
        <w:rPr>
          <w:rFonts w:ascii="Arial" w:hAnsi="Arial" w:cs="Arial"/>
          <w:sz w:val="24"/>
          <w:szCs w:val="24"/>
          <w:vertAlign w:val="superscript"/>
        </w:rPr>
        <w:t>req</w:t>
      </w:r>
      <w:r w:rsidR="00C03073">
        <w:rPr>
          <w:rFonts w:ascii="Arial" w:hAnsi="Arial" w:cs="Arial"/>
          <w:sz w:val="24"/>
          <w:szCs w:val="24"/>
          <w:vertAlign w:val="superscript"/>
        </w:rPr>
        <w:t xml:space="preserve"> </w:t>
      </w:r>
      <w:r w:rsidRPr="00EA0C73">
        <w:rPr>
          <w:rFonts w:ascii="Arial" w:hAnsi="Arial" w:cs="Arial"/>
          <w:sz w:val="24"/>
          <w:szCs w:val="24"/>
        </w:rPr>
        <w:t>frequency</w:t>
      </w:r>
      <w:r w:rsidR="00C03073">
        <w:rPr>
          <w:rFonts w:ascii="Arial" w:hAnsi="Arial" w:cs="Arial"/>
          <w:b/>
          <w:sz w:val="24"/>
          <w:szCs w:val="24"/>
        </w:rPr>
        <w:br w:type="page"/>
      </w:r>
    </w:p>
    <w:p w14:paraId="44342776" w14:textId="5F4FB4F3" w:rsidR="000D6B94" w:rsidRPr="000D6B94" w:rsidRDefault="000D6B94" w:rsidP="00EA0C73">
      <w:pPr>
        <w:spacing w:line="480" w:lineRule="auto"/>
        <w:rPr>
          <w:rFonts w:ascii="Arial" w:hAnsi="Arial" w:cs="Arial"/>
          <w:b/>
          <w:sz w:val="24"/>
          <w:szCs w:val="24"/>
        </w:rPr>
      </w:pPr>
      <w:r w:rsidRPr="000D6B94">
        <w:rPr>
          <w:rFonts w:ascii="Arial" w:hAnsi="Arial" w:cs="Arial"/>
          <w:b/>
          <w:sz w:val="24"/>
          <w:szCs w:val="24"/>
        </w:rPr>
        <w:lastRenderedPageBreak/>
        <w:t>Figures</w:t>
      </w:r>
    </w:p>
    <w:p w14:paraId="2B7F7B0E" w14:textId="12B31D46" w:rsidR="000E6836" w:rsidRPr="00EA0C73" w:rsidRDefault="00672B1E" w:rsidP="00EA0C73">
      <w:pPr>
        <w:spacing w:line="480" w:lineRule="auto"/>
        <w:rPr>
          <w:rFonts w:ascii="Arial" w:hAnsi="Arial" w:cs="Arial"/>
          <w:sz w:val="24"/>
          <w:szCs w:val="24"/>
        </w:rPr>
      </w:pPr>
      <w:r w:rsidRPr="00C03073">
        <w:rPr>
          <w:rFonts w:ascii="Arial" w:hAnsi="Arial" w:cs="Arial"/>
          <w:b/>
          <w:sz w:val="24"/>
          <w:szCs w:val="24"/>
        </w:rPr>
        <w:t>Figure 1</w:t>
      </w:r>
      <w:r w:rsidRPr="00EA0C73">
        <w:rPr>
          <w:rFonts w:ascii="Arial" w:hAnsi="Arial" w:cs="Arial"/>
          <w:sz w:val="24"/>
          <w:szCs w:val="24"/>
        </w:rPr>
        <w:t xml:space="preserve"> – </w:t>
      </w:r>
      <w:r w:rsidR="002E340A" w:rsidRPr="00EA0C73">
        <w:rPr>
          <w:rFonts w:ascii="Arial" w:hAnsi="Arial" w:cs="Arial"/>
          <w:sz w:val="24"/>
          <w:szCs w:val="24"/>
        </w:rPr>
        <w:t>L</w:t>
      </w:r>
      <w:r w:rsidR="000E6836" w:rsidRPr="00EA0C73">
        <w:rPr>
          <w:rFonts w:ascii="Arial" w:hAnsi="Arial" w:cs="Arial"/>
          <w:sz w:val="24"/>
          <w:szCs w:val="24"/>
        </w:rPr>
        <w:t xml:space="preserve">ateral </w:t>
      </w:r>
      <w:r w:rsidR="002E340A" w:rsidRPr="00EA0C73">
        <w:rPr>
          <w:rFonts w:ascii="Arial" w:hAnsi="Arial" w:cs="Arial"/>
          <w:sz w:val="24"/>
          <w:szCs w:val="24"/>
        </w:rPr>
        <w:t xml:space="preserve">calcaneal </w:t>
      </w:r>
      <w:r w:rsidR="000E6836" w:rsidRPr="00EA0C73">
        <w:rPr>
          <w:rFonts w:ascii="Arial" w:hAnsi="Arial" w:cs="Arial"/>
          <w:sz w:val="24"/>
          <w:szCs w:val="24"/>
        </w:rPr>
        <w:t xml:space="preserve">radiograph </w:t>
      </w:r>
      <w:r w:rsidR="002E340A" w:rsidRPr="00EA0C73">
        <w:rPr>
          <w:rFonts w:ascii="Arial" w:hAnsi="Arial" w:cs="Arial"/>
          <w:sz w:val="24"/>
          <w:szCs w:val="24"/>
        </w:rPr>
        <w:t>demonstrating the appropriate position of the osteotomy entry point (black ring) and of the dorsal (outline arrow) and plantar (block arrow) cuts for a chevron osteotomy.</w:t>
      </w:r>
    </w:p>
    <w:p w14:paraId="392363A7" w14:textId="1F1F8266" w:rsidR="00672B1E" w:rsidRPr="00EA0C73" w:rsidRDefault="002E340A" w:rsidP="00EA0C73">
      <w:pPr>
        <w:spacing w:line="480" w:lineRule="auto"/>
        <w:rPr>
          <w:rFonts w:ascii="Arial" w:hAnsi="Arial" w:cs="Arial"/>
          <w:sz w:val="24"/>
          <w:szCs w:val="24"/>
        </w:rPr>
      </w:pPr>
      <w:r w:rsidRPr="00C03073">
        <w:rPr>
          <w:rFonts w:ascii="Arial" w:hAnsi="Arial" w:cs="Arial"/>
          <w:b/>
          <w:sz w:val="24"/>
          <w:szCs w:val="24"/>
        </w:rPr>
        <w:t>Figure 2</w:t>
      </w:r>
      <w:r w:rsidRPr="00EA0C73">
        <w:rPr>
          <w:rFonts w:ascii="Arial" w:hAnsi="Arial" w:cs="Arial"/>
          <w:sz w:val="24"/>
          <w:szCs w:val="24"/>
        </w:rPr>
        <w:t>- C</w:t>
      </w:r>
      <w:r w:rsidR="00672B1E" w:rsidRPr="00EA0C73">
        <w:rPr>
          <w:rFonts w:ascii="Arial" w:hAnsi="Arial" w:cs="Arial"/>
          <w:sz w:val="24"/>
          <w:szCs w:val="24"/>
        </w:rPr>
        <w:t xml:space="preserve">alibrated composite diagram of the entry point for the osteotomies performed on the </w:t>
      </w:r>
      <w:r w:rsidR="00F7660B">
        <w:rPr>
          <w:rFonts w:ascii="Arial" w:hAnsi="Arial" w:cs="Arial"/>
          <w:sz w:val="24"/>
          <w:szCs w:val="24"/>
        </w:rPr>
        <w:t>lateral calcaneal wall (upper diagram</w:t>
      </w:r>
      <w:r w:rsidR="00672B1E" w:rsidRPr="00EA0C73">
        <w:rPr>
          <w:rFonts w:ascii="Arial" w:hAnsi="Arial" w:cs="Arial"/>
          <w:sz w:val="24"/>
          <w:szCs w:val="24"/>
        </w:rPr>
        <w:t>) and the complete osteotomy trajectory on th</w:t>
      </w:r>
      <w:r w:rsidR="00F7660B">
        <w:rPr>
          <w:rFonts w:ascii="Arial" w:hAnsi="Arial" w:cs="Arial"/>
          <w:sz w:val="24"/>
          <w:szCs w:val="24"/>
        </w:rPr>
        <w:t>e medial calcaneal wall (lowe</w:t>
      </w:r>
      <w:r w:rsidR="00672B1E" w:rsidRPr="00EA0C73">
        <w:rPr>
          <w:rFonts w:ascii="Arial" w:hAnsi="Arial" w:cs="Arial"/>
          <w:sz w:val="24"/>
          <w:szCs w:val="24"/>
        </w:rPr>
        <w:t>r picture)</w:t>
      </w:r>
      <w:r w:rsidR="00D41099">
        <w:rPr>
          <w:rFonts w:ascii="Arial" w:hAnsi="Arial" w:cs="Arial"/>
          <w:sz w:val="24"/>
          <w:szCs w:val="24"/>
        </w:rPr>
        <w:t>, with overlaid detail of the neurological structures.</w:t>
      </w:r>
      <w:r w:rsidR="00672B1E" w:rsidRPr="00EA0C73">
        <w:rPr>
          <w:rFonts w:ascii="Arial" w:hAnsi="Arial" w:cs="Arial"/>
          <w:sz w:val="24"/>
          <w:szCs w:val="24"/>
        </w:rPr>
        <w:t xml:space="preserve"> This information was obtained from </w:t>
      </w:r>
      <w:r w:rsidR="00D41099">
        <w:rPr>
          <w:rFonts w:ascii="Arial" w:hAnsi="Arial" w:cs="Arial"/>
          <w:sz w:val="24"/>
          <w:szCs w:val="24"/>
        </w:rPr>
        <w:t xml:space="preserve">the post-procedural </w:t>
      </w:r>
      <w:r w:rsidR="00672B1E" w:rsidRPr="00EA0C73">
        <w:rPr>
          <w:rFonts w:ascii="Arial" w:hAnsi="Arial" w:cs="Arial"/>
          <w:sz w:val="24"/>
          <w:szCs w:val="24"/>
        </w:rPr>
        <w:t>lateral radiographs</w:t>
      </w:r>
      <w:r w:rsidR="00F7660B">
        <w:rPr>
          <w:rFonts w:ascii="Arial" w:hAnsi="Arial" w:cs="Arial"/>
          <w:sz w:val="24"/>
          <w:szCs w:val="24"/>
        </w:rPr>
        <w:t xml:space="preserve">, and </w:t>
      </w:r>
      <w:r w:rsidR="00672B1E" w:rsidRPr="00EA0C73">
        <w:rPr>
          <w:rFonts w:ascii="Arial" w:hAnsi="Arial" w:cs="Arial"/>
          <w:sz w:val="24"/>
          <w:szCs w:val="24"/>
        </w:rPr>
        <w:t xml:space="preserve">calibrated by measuring the </w:t>
      </w:r>
      <w:r w:rsidR="00D41099">
        <w:rPr>
          <w:rFonts w:ascii="Arial" w:hAnsi="Arial" w:cs="Arial"/>
          <w:sz w:val="24"/>
          <w:szCs w:val="24"/>
        </w:rPr>
        <w:t xml:space="preserve">distance between the </w:t>
      </w:r>
      <w:r w:rsidR="00672B1E" w:rsidRPr="00EA0C73">
        <w:rPr>
          <w:rFonts w:ascii="Arial" w:hAnsi="Arial" w:cs="Arial"/>
          <w:sz w:val="24"/>
          <w:szCs w:val="24"/>
        </w:rPr>
        <w:t>supe</w:t>
      </w:r>
      <w:r w:rsidR="00D41099">
        <w:rPr>
          <w:rFonts w:ascii="Arial" w:hAnsi="Arial" w:cs="Arial"/>
          <w:sz w:val="24"/>
          <w:szCs w:val="24"/>
        </w:rPr>
        <w:t xml:space="preserve">rior border of the osteotomy </w:t>
      </w:r>
      <w:r w:rsidR="00672B1E" w:rsidRPr="00EA0C73">
        <w:rPr>
          <w:rFonts w:ascii="Arial" w:hAnsi="Arial" w:cs="Arial"/>
          <w:sz w:val="24"/>
          <w:szCs w:val="24"/>
        </w:rPr>
        <w:t>the Achilles tendon insertion and secondly from the osteotomy entry point to the superior border of the osteotomy. The position of the medial and lateral neuro</w:t>
      </w:r>
      <w:r w:rsidR="00D41099">
        <w:rPr>
          <w:rFonts w:ascii="Arial" w:hAnsi="Arial" w:cs="Arial"/>
          <w:sz w:val="24"/>
          <w:szCs w:val="24"/>
        </w:rPr>
        <w:t>logical</w:t>
      </w:r>
      <w:r w:rsidR="00672B1E" w:rsidRPr="00EA0C73">
        <w:rPr>
          <w:rFonts w:ascii="Arial" w:hAnsi="Arial" w:cs="Arial"/>
          <w:sz w:val="24"/>
          <w:szCs w:val="24"/>
        </w:rPr>
        <w:t xml:space="preserve"> structures </w:t>
      </w:r>
      <w:r w:rsidR="00D41099">
        <w:rPr>
          <w:rFonts w:ascii="Arial" w:hAnsi="Arial" w:cs="Arial"/>
          <w:sz w:val="24"/>
          <w:szCs w:val="24"/>
        </w:rPr>
        <w:t xml:space="preserve">(indicated in yellow) </w:t>
      </w:r>
      <w:r w:rsidR="00672B1E" w:rsidRPr="00EA0C73">
        <w:rPr>
          <w:rFonts w:ascii="Arial" w:hAnsi="Arial" w:cs="Arial"/>
          <w:sz w:val="24"/>
          <w:szCs w:val="24"/>
        </w:rPr>
        <w:t xml:space="preserve">in comparison to the </w:t>
      </w:r>
      <w:r w:rsidR="00D41099">
        <w:rPr>
          <w:rFonts w:ascii="Arial" w:hAnsi="Arial" w:cs="Arial"/>
          <w:sz w:val="24"/>
          <w:szCs w:val="24"/>
        </w:rPr>
        <w:t xml:space="preserve">entry point (green ring) and </w:t>
      </w:r>
      <w:r w:rsidR="00672B1E" w:rsidRPr="00EA0C73">
        <w:rPr>
          <w:rFonts w:ascii="Arial" w:hAnsi="Arial" w:cs="Arial"/>
          <w:sz w:val="24"/>
          <w:szCs w:val="24"/>
        </w:rPr>
        <w:t xml:space="preserve">osteotomy position </w:t>
      </w:r>
      <w:r w:rsidR="00D41099">
        <w:rPr>
          <w:rFonts w:ascii="Arial" w:hAnsi="Arial" w:cs="Arial"/>
          <w:sz w:val="24"/>
          <w:szCs w:val="24"/>
        </w:rPr>
        <w:t>(indicated in red) illustrates</w:t>
      </w:r>
      <w:r w:rsidR="00672B1E" w:rsidRPr="00EA0C73">
        <w:rPr>
          <w:rFonts w:ascii="Arial" w:hAnsi="Arial" w:cs="Arial"/>
          <w:sz w:val="24"/>
          <w:szCs w:val="24"/>
        </w:rPr>
        <w:t xml:space="preserve"> the variability </w:t>
      </w:r>
      <w:r w:rsidR="00D41099">
        <w:rPr>
          <w:rFonts w:ascii="Arial" w:hAnsi="Arial" w:cs="Arial"/>
          <w:sz w:val="24"/>
          <w:szCs w:val="24"/>
        </w:rPr>
        <w:t xml:space="preserve">of </w:t>
      </w:r>
      <w:r w:rsidR="00672B1E" w:rsidRPr="00EA0C73">
        <w:rPr>
          <w:rFonts w:ascii="Arial" w:hAnsi="Arial" w:cs="Arial"/>
          <w:sz w:val="24"/>
          <w:szCs w:val="24"/>
        </w:rPr>
        <w:t xml:space="preserve">both the anatomy and </w:t>
      </w:r>
      <w:r w:rsidR="00D41099">
        <w:rPr>
          <w:rFonts w:ascii="Arial" w:hAnsi="Arial" w:cs="Arial"/>
          <w:sz w:val="24"/>
          <w:szCs w:val="24"/>
        </w:rPr>
        <w:t xml:space="preserve">the </w:t>
      </w:r>
      <w:r w:rsidR="00672B1E" w:rsidRPr="00EA0C73">
        <w:rPr>
          <w:rFonts w:ascii="Arial" w:hAnsi="Arial" w:cs="Arial"/>
          <w:sz w:val="24"/>
          <w:szCs w:val="24"/>
        </w:rPr>
        <w:t>osteotom</w:t>
      </w:r>
      <w:r w:rsidR="00D41099">
        <w:rPr>
          <w:rFonts w:ascii="Arial" w:hAnsi="Arial" w:cs="Arial"/>
          <w:sz w:val="24"/>
          <w:szCs w:val="24"/>
        </w:rPr>
        <w:t xml:space="preserve">ies </w:t>
      </w:r>
      <w:r w:rsidR="00672B1E" w:rsidRPr="00EA0C73">
        <w:rPr>
          <w:rFonts w:ascii="Arial" w:hAnsi="Arial" w:cs="Arial"/>
          <w:sz w:val="24"/>
          <w:szCs w:val="24"/>
        </w:rPr>
        <w:t>performed.</w:t>
      </w:r>
    </w:p>
    <w:p w14:paraId="7047904D" w14:textId="7FB68208" w:rsidR="00672B1E" w:rsidRDefault="00672B1E" w:rsidP="00EA0C73">
      <w:pPr>
        <w:spacing w:line="480" w:lineRule="auto"/>
        <w:rPr>
          <w:rFonts w:ascii="Arial" w:hAnsi="Arial" w:cs="Arial"/>
          <w:sz w:val="24"/>
          <w:szCs w:val="24"/>
        </w:rPr>
      </w:pPr>
      <w:r w:rsidRPr="00D41099">
        <w:rPr>
          <w:rFonts w:ascii="Arial" w:hAnsi="Arial" w:cs="Arial"/>
          <w:b/>
          <w:sz w:val="24"/>
          <w:szCs w:val="24"/>
        </w:rPr>
        <w:t xml:space="preserve">Figure </w:t>
      </w:r>
      <w:r w:rsidR="00D909A5" w:rsidRPr="00D41099">
        <w:rPr>
          <w:rFonts w:ascii="Arial" w:hAnsi="Arial" w:cs="Arial"/>
          <w:b/>
          <w:sz w:val="24"/>
          <w:szCs w:val="24"/>
        </w:rPr>
        <w:t>3</w:t>
      </w:r>
      <w:r w:rsidRPr="00EA0C73">
        <w:rPr>
          <w:rFonts w:ascii="Arial" w:hAnsi="Arial" w:cs="Arial"/>
          <w:sz w:val="24"/>
          <w:szCs w:val="24"/>
        </w:rPr>
        <w:t xml:space="preserve"> – </w:t>
      </w:r>
      <w:r w:rsidR="002E340A" w:rsidRPr="00EA0C73">
        <w:rPr>
          <w:rFonts w:ascii="Arial" w:hAnsi="Arial" w:cs="Arial"/>
          <w:sz w:val="24"/>
          <w:szCs w:val="24"/>
        </w:rPr>
        <w:t>P</w:t>
      </w:r>
      <w:r w:rsidRPr="00EA0C73">
        <w:rPr>
          <w:rFonts w:ascii="Arial" w:hAnsi="Arial" w:cs="Arial"/>
          <w:sz w:val="24"/>
          <w:szCs w:val="24"/>
        </w:rPr>
        <w:t>hotograph taken of the</w:t>
      </w:r>
      <w:r w:rsidR="00D41099">
        <w:rPr>
          <w:rFonts w:ascii="Arial" w:hAnsi="Arial" w:cs="Arial"/>
          <w:sz w:val="24"/>
          <w:szCs w:val="24"/>
        </w:rPr>
        <w:t xml:space="preserve"> medial hindfoot dissection in one</w:t>
      </w:r>
      <w:r w:rsidRPr="00EA0C73">
        <w:rPr>
          <w:rFonts w:ascii="Arial" w:hAnsi="Arial" w:cs="Arial"/>
          <w:sz w:val="24"/>
          <w:szCs w:val="24"/>
        </w:rPr>
        <w:t xml:space="preserve"> specimen. The proximity of the medial calcaneal nerve to the Shannon burr trajectory is illustrated by pushing the burr through the quadratus plantae muscle (this is done for illustrative purposes and the quadratus plantae was not breached in any specimen examined). </w:t>
      </w:r>
    </w:p>
    <w:p w14:paraId="434CA3A6" w14:textId="1BF424DA" w:rsidR="000D1F8D" w:rsidRPr="00EA0C73" w:rsidRDefault="00D909A5" w:rsidP="00D41099">
      <w:pPr>
        <w:spacing w:line="480" w:lineRule="auto"/>
        <w:rPr>
          <w:rFonts w:ascii="Arial" w:hAnsi="Arial" w:cs="Arial"/>
          <w:sz w:val="24"/>
          <w:szCs w:val="24"/>
        </w:rPr>
      </w:pPr>
      <w:r w:rsidRPr="00D41099">
        <w:rPr>
          <w:rFonts w:ascii="Arial" w:hAnsi="Arial" w:cs="Arial"/>
          <w:b/>
          <w:sz w:val="24"/>
          <w:szCs w:val="24"/>
        </w:rPr>
        <w:t>Figure 4</w:t>
      </w:r>
      <w:r w:rsidRPr="00EA0C73">
        <w:rPr>
          <w:rFonts w:ascii="Arial" w:hAnsi="Arial" w:cs="Arial"/>
          <w:sz w:val="24"/>
          <w:szCs w:val="24"/>
        </w:rPr>
        <w:t xml:space="preserve"> – Photograph taken of the lateral hindfoot dissection </w:t>
      </w:r>
      <w:r w:rsidR="00D41099">
        <w:rPr>
          <w:rFonts w:ascii="Arial" w:hAnsi="Arial" w:cs="Arial"/>
          <w:sz w:val="24"/>
          <w:szCs w:val="24"/>
        </w:rPr>
        <w:t>of the sural nerve and its branches in one specimen. The burr marks the osteotomy entry point. The forceps indicate the damaged ‘primary calcaneal branch’ of the sural nerve.</w:t>
      </w:r>
      <w:r w:rsidR="00D41099" w:rsidRPr="00EA0C73">
        <w:rPr>
          <w:rFonts w:ascii="Arial" w:hAnsi="Arial" w:cs="Arial"/>
          <w:sz w:val="24"/>
          <w:szCs w:val="24"/>
        </w:rPr>
        <w:t xml:space="preserve"> </w:t>
      </w:r>
    </w:p>
    <w:sectPr w:rsidR="000D1F8D" w:rsidRPr="00EA0C73" w:rsidSect="00D333CD">
      <w:footerReference w:type="even" r:id="rId9"/>
      <w:footerReference w:type="default" r:id="rId10"/>
      <w:pgSz w:w="11906" w:h="16838"/>
      <w:pgMar w:top="1440" w:right="1440" w:bottom="1440" w:left="1440" w:header="709" w:footer="709" w:gutter="0"/>
      <w:lnNumType w:countBy="1" w:restart="continuou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26CE" w14:textId="77777777" w:rsidR="000C38C1" w:rsidRDefault="000C38C1" w:rsidP="00AB610B">
      <w:pPr>
        <w:spacing w:after="0" w:line="240" w:lineRule="auto"/>
      </w:pPr>
      <w:r>
        <w:separator/>
      </w:r>
    </w:p>
  </w:endnote>
  <w:endnote w:type="continuationSeparator" w:id="0">
    <w:p w14:paraId="597F1DB8" w14:textId="77777777" w:rsidR="000C38C1" w:rsidRDefault="000C38C1" w:rsidP="00AB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2F0F" w14:textId="77777777" w:rsidR="002C59AE" w:rsidRDefault="002C59AE" w:rsidP="00E90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9B54C" w14:textId="77777777" w:rsidR="002C59AE" w:rsidRDefault="002C59AE" w:rsidP="002B6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355C" w14:textId="77777777" w:rsidR="002C59AE" w:rsidRDefault="002C59AE" w:rsidP="00E90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C26">
      <w:rPr>
        <w:rStyle w:val="PageNumber"/>
        <w:noProof/>
      </w:rPr>
      <w:t>2</w:t>
    </w:r>
    <w:r>
      <w:rPr>
        <w:rStyle w:val="PageNumber"/>
      </w:rPr>
      <w:fldChar w:fldCharType="end"/>
    </w:r>
  </w:p>
  <w:p w14:paraId="7C6F7173" w14:textId="77777777" w:rsidR="002C59AE" w:rsidRDefault="002C59AE" w:rsidP="002B64E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31D88" w14:textId="77777777" w:rsidR="000C38C1" w:rsidRDefault="000C38C1" w:rsidP="00AB610B">
      <w:pPr>
        <w:spacing w:after="0" w:line="240" w:lineRule="auto"/>
      </w:pPr>
      <w:r>
        <w:separator/>
      </w:r>
    </w:p>
  </w:footnote>
  <w:footnote w:type="continuationSeparator" w:id="0">
    <w:p w14:paraId="773C60B7" w14:textId="77777777" w:rsidR="000C38C1" w:rsidRDefault="000C38C1" w:rsidP="00AB6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1F5"/>
    <w:multiLevelType w:val="hybridMultilevel"/>
    <w:tmpl w:val="5D4EF5DA"/>
    <w:lvl w:ilvl="0" w:tplc="F77ACBD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z5pp9vv9t0soesp9fvwvdjptawtzd5v5dx&quot;&gt;calcaneal ost&lt;record-ids&gt;&lt;item&gt;1&lt;/item&gt;&lt;item&gt;11&lt;/item&gt;&lt;item&gt;13&lt;/item&gt;&lt;item&gt;14&lt;/item&gt;&lt;item&gt;15&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7&lt;/item&gt;&lt;item&gt;38&lt;/item&gt;&lt;/record-ids&gt;&lt;/item&gt;&lt;/Libraries&gt;"/>
  </w:docVars>
  <w:rsids>
    <w:rsidRoot w:val="00E72124"/>
    <w:rsid w:val="0000719F"/>
    <w:rsid w:val="00012D69"/>
    <w:rsid w:val="00013388"/>
    <w:rsid w:val="000301F3"/>
    <w:rsid w:val="00066792"/>
    <w:rsid w:val="0007244E"/>
    <w:rsid w:val="00077F61"/>
    <w:rsid w:val="0009554A"/>
    <w:rsid w:val="000B194B"/>
    <w:rsid w:val="000B4240"/>
    <w:rsid w:val="000B7C35"/>
    <w:rsid w:val="000C38C1"/>
    <w:rsid w:val="000C4220"/>
    <w:rsid w:val="000D009D"/>
    <w:rsid w:val="000D1F8D"/>
    <w:rsid w:val="000D6B94"/>
    <w:rsid w:val="000E6836"/>
    <w:rsid w:val="000F31B7"/>
    <w:rsid w:val="00117924"/>
    <w:rsid w:val="001263B4"/>
    <w:rsid w:val="001345A6"/>
    <w:rsid w:val="00136EA9"/>
    <w:rsid w:val="00146DCB"/>
    <w:rsid w:val="00154FD2"/>
    <w:rsid w:val="00167F75"/>
    <w:rsid w:val="001852AF"/>
    <w:rsid w:val="001942F2"/>
    <w:rsid w:val="00197CB8"/>
    <w:rsid w:val="001C2B71"/>
    <w:rsid w:val="001C5C3B"/>
    <w:rsid w:val="001D77C0"/>
    <w:rsid w:val="001F5724"/>
    <w:rsid w:val="0020008C"/>
    <w:rsid w:val="00221F50"/>
    <w:rsid w:val="00226C1B"/>
    <w:rsid w:val="00241A65"/>
    <w:rsid w:val="002430DD"/>
    <w:rsid w:val="00245DF2"/>
    <w:rsid w:val="0027127B"/>
    <w:rsid w:val="00287AF2"/>
    <w:rsid w:val="0029033E"/>
    <w:rsid w:val="00296E54"/>
    <w:rsid w:val="002A084D"/>
    <w:rsid w:val="002A086E"/>
    <w:rsid w:val="002A4022"/>
    <w:rsid w:val="002B64EA"/>
    <w:rsid w:val="002B7A46"/>
    <w:rsid w:val="002B7EB6"/>
    <w:rsid w:val="002C34BD"/>
    <w:rsid w:val="002C59AE"/>
    <w:rsid w:val="002C6822"/>
    <w:rsid w:val="002E340A"/>
    <w:rsid w:val="002E3AA7"/>
    <w:rsid w:val="003028A7"/>
    <w:rsid w:val="003028AE"/>
    <w:rsid w:val="003050D8"/>
    <w:rsid w:val="00326E5B"/>
    <w:rsid w:val="003450B3"/>
    <w:rsid w:val="00365711"/>
    <w:rsid w:val="003703FC"/>
    <w:rsid w:val="003771F7"/>
    <w:rsid w:val="00380F27"/>
    <w:rsid w:val="003811FA"/>
    <w:rsid w:val="00393B0B"/>
    <w:rsid w:val="00394C20"/>
    <w:rsid w:val="003B3B2E"/>
    <w:rsid w:val="003E655D"/>
    <w:rsid w:val="0040594B"/>
    <w:rsid w:val="00411B57"/>
    <w:rsid w:val="00430410"/>
    <w:rsid w:val="00444EDA"/>
    <w:rsid w:val="00454D3E"/>
    <w:rsid w:val="00456822"/>
    <w:rsid w:val="00467D40"/>
    <w:rsid w:val="00477F0D"/>
    <w:rsid w:val="004812BD"/>
    <w:rsid w:val="004A21B7"/>
    <w:rsid w:val="004A5E69"/>
    <w:rsid w:val="004A654C"/>
    <w:rsid w:val="004A7B58"/>
    <w:rsid w:val="004E4035"/>
    <w:rsid w:val="004F217A"/>
    <w:rsid w:val="0050306C"/>
    <w:rsid w:val="00512F30"/>
    <w:rsid w:val="00514DB5"/>
    <w:rsid w:val="00521FDA"/>
    <w:rsid w:val="0053090F"/>
    <w:rsid w:val="00536C72"/>
    <w:rsid w:val="005538C7"/>
    <w:rsid w:val="00564511"/>
    <w:rsid w:val="005645A4"/>
    <w:rsid w:val="00572905"/>
    <w:rsid w:val="00577B3A"/>
    <w:rsid w:val="00580941"/>
    <w:rsid w:val="005823A4"/>
    <w:rsid w:val="005837C0"/>
    <w:rsid w:val="00586225"/>
    <w:rsid w:val="0059042C"/>
    <w:rsid w:val="00597FD8"/>
    <w:rsid w:val="005A328F"/>
    <w:rsid w:val="005D316E"/>
    <w:rsid w:val="005F6E8C"/>
    <w:rsid w:val="006025CC"/>
    <w:rsid w:val="00620578"/>
    <w:rsid w:val="006319AE"/>
    <w:rsid w:val="0065070E"/>
    <w:rsid w:val="00672B1E"/>
    <w:rsid w:val="00680ADE"/>
    <w:rsid w:val="00695AA2"/>
    <w:rsid w:val="006A1D62"/>
    <w:rsid w:val="006A5205"/>
    <w:rsid w:val="006C746E"/>
    <w:rsid w:val="006E0FB8"/>
    <w:rsid w:val="006F2223"/>
    <w:rsid w:val="00705440"/>
    <w:rsid w:val="00707AF4"/>
    <w:rsid w:val="00710AF3"/>
    <w:rsid w:val="0072527C"/>
    <w:rsid w:val="0075556C"/>
    <w:rsid w:val="007646AF"/>
    <w:rsid w:val="007649B2"/>
    <w:rsid w:val="00765412"/>
    <w:rsid w:val="00767421"/>
    <w:rsid w:val="00770E29"/>
    <w:rsid w:val="007876FD"/>
    <w:rsid w:val="007C0300"/>
    <w:rsid w:val="007C7F47"/>
    <w:rsid w:val="007E58A5"/>
    <w:rsid w:val="00802C07"/>
    <w:rsid w:val="00816461"/>
    <w:rsid w:val="00827C2D"/>
    <w:rsid w:val="00840878"/>
    <w:rsid w:val="00844270"/>
    <w:rsid w:val="008520F4"/>
    <w:rsid w:val="00855F83"/>
    <w:rsid w:val="00861954"/>
    <w:rsid w:val="008808B4"/>
    <w:rsid w:val="00883261"/>
    <w:rsid w:val="008842AE"/>
    <w:rsid w:val="008B5478"/>
    <w:rsid w:val="008C209C"/>
    <w:rsid w:val="008C353A"/>
    <w:rsid w:val="008D1412"/>
    <w:rsid w:val="008D1851"/>
    <w:rsid w:val="008D3398"/>
    <w:rsid w:val="008D7391"/>
    <w:rsid w:val="008E024E"/>
    <w:rsid w:val="008E19BC"/>
    <w:rsid w:val="009012FB"/>
    <w:rsid w:val="009062D9"/>
    <w:rsid w:val="00931DDD"/>
    <w:rsid w:val="009325EF"/>
    <w:rsid w:val="0093334F"/>
    <w:rsid w:val="00943A7C"/>
    <w:rsid w:val="00953063"/>
    <w:rsid w:val="009562A5"/>
    <w:rsid w:val="009617B3"/>
    <w:rsid w:val="00963596"/>
    <w:rsid w:val="009718E6"/>
    <w:rsid w:val="009742B3"/>
    <w:rsid w:val="0097729A"/>
    <w:rsid w:val="009777CB"/>
    <w:rsid w:val="00985170"/>
    <w:rsid w:val="0098586E"/>
    <w:rsid w:val="009A37CF"/>
    <w:rsid w:val="009A790D"/>
    <w:rsid w:val="009D210D"/>
    <w:rsid w:val="00A018DB"/>
    <w:rsid w:val="00A117B4"/>
    <w:rsid w:val="00A13805"/>
    <w:rsid w:val="00A15ABD"/>
    <w:rsid w:val="00A54F1E"/>
    <w:rsid w:val="00A66917"/>
    <w:rsid w:val="00A677EE"/>
    <w:rsid w:val="00A67BF5"/>
    <w:rsid w:val="00A73542"/>
    <w:rsid w:val="00A76248"/>
    <w:rsid w:val="00A80435"/>
    <w:rsid w:val="00A84B8B"/>
    <w:rsid w:val="00A9144B"/>
    <w:rsid w:val="00AA5C83"/>
    <w:rsid w:val="00AB610B"/>
    <w:rsid w:val="00AE512A"/>
    <w:rsid w:val="00B115B6"/>
    <w:rsid w:val="00B346B6"/>
    <w:rsid w:val="00B35DE3"/>
    <w:rsid w:val="00B37A44"/>
    <w:rsid w:val="00B5013C"/>
    <w:rsid w:val="00B510BD"/>
    <w:rsid w:val="00B63DB6"/>
    <w:rsid w:val="00B75F94"/>
    <w:rsid w:val="00B76D76"/>
    <w:rsid w:val="00B77FED"/>
    <w:rsid w:val="00BB7098"/>
    <w:rsid w:val="00BC7DF9"/>
    <w:rsid w:val="00BD373C"/>
    <w:rsid w:val="00BE5BDD"/>
    <w:rsid w:val="00BF0C26"/>
    <w:rsid w:val="00C03073"/>
    <w:rsid w:val="00C043FE"/>
    <w:rsid w:val="00C06E19"/>
    <w:rsid w:val="00C11CF6"/>
    <w:rsid w:val="00C11F88"/>
    <w:rsid w:val="00C15629"/>
    <w:rsid w:val="00C15BBA"/>
    <w:rsid w:val="00C268AB"/>
    <w:rsid w:val="00C31A40"/>
    <w:rsid w:val="00C32190"/>
    <w:rsid w:val="00C33C9B"/>
    <w:rsid w:val="00C36DFF"/>
    <w:rsid w:val="00C37623"/>
    <w:rsid w:val="00C439F1"/>
    <w:rsid w:val="00C46D63"/>
    <w:rsid w:val="00C47731"/>
    <w:rsid w:val="00C479B0"/>
    <w:rsid w:val="00C5556B"/>
    <w:rsid w:val="00C57F7F"/>
    <w:rsid w:val="00C92DDB"/>
    <w:rsid w:val="00CA6DB9"/>
    <w:rsid w:val="00CB7011"/>
    <w:rsid w:val="00CC37B1"/>
    <w:rsid w:val="00CD6E16"/>
    <w:rsid w:val="00D0622F"/>
    <w:rsid w:val="00D12949"/>
    <w:rsid w:val="00D12ED3"/>
    <w:rsid w:val="00D333CD"/>
    <w:rsid w:val="00D41099"/>
    <w:rsid w:val="00D5531E"/>
    <w:rsid w:val="00D560E6"/>
    <w:rsid w:val="00D617D0"/>
    <w:rsid w:val="00D62167"/>
    <w:rsid w:val="00D7746A"/>
    <w:rsid w:val="00D909A5"/>
    <w:rsid w:val="00D965E5"/>
    <w:rsid w:val="00D975A4"/>
    <w:rsid w:val="00DA613C"/>
    <w:rsid w:val="00DA7DEA"/>
    <w:rsid w:val="00DB4E8A"/>
    <w:rsid w:val="00DC0B7F"/>
    <w:rsid w:val="00DD35CF"/>
    <w:rsid w:val="00DE113C"/>
    <w:rsid w:val="00DE363E"/>
    <w:rsid w:val="00E0348E"/>
    <w:rsid w:val="00E04BE9"/>
    <w:rsid w:val="00E15377"/>
    <w:rsid w:val="00E219DD"/>
    <w:rsid w:val="00E25C0B"/>
    <w:rsid w:val="00E30103"/>
    <w:rsid w:val="00E31802"/>
    <w:rsid w:val="00E32B21"/>
    <w:rsid w:val="00E33305"/>
    <w:rsid w:val="00E33A83"/>
    <w:rsid w:val="00E34330"/>
    <w:rsid w:val="00E36C0C"/>
    <w:rsid w:val="00E36FD2"/>
    <w:rsid w:val="00E64418"/>
    <w:rsid w:val="00E66B88"/>
    <w:rsid w:val="00E67330"/>
    <w:rsid w:val="00E70EFE"/>
    <w:rsid w:val="00E72124"/>
    <w:rsid w:val="00E75351"/>
    <w:rsid w:val="00E823AC"/>
    <w:rsid w:val="00E90554"/>
    <w:rsid w:val="00E91CB7"/>
    <w:rsid w:val="00E92807"/>
    <w:rsid w:val="00E948F8"/>
    <w:rsid w:val="00EA0C73"/>
    <w:rsid w:val="00EA20B6"/>
    <w:rsid w:val="00EA2D6C"/>
    <w:rsid w:val="00EB61E7"/>
    <w:rsid w:val="00EC3B77"/>
    <w:rsid w:val="00ED665F"/>
    <w:rsid w:val="00EE0ACC"/>
    <w:rsid w:val="00EE4935"/>
    <w:rsid w:val="00EF0EBE"/>
    <w:rsid w:val="00EF3218"/>
    <w:rsid w:val="00EF4C7C"/>
    <w:rsid w:val="00F0451E"/>
    <w:rsid w:val="00F13946"/>
    <w:rsid w:val="00F31483"/>
    <w:rsid w:val="00F36B31"/>
    <w:rsid w:val="00F3721A"/>
    <w:rsid w:val="00F37779"/>
    <w:rsid w:val="00F4336E"/>
    <w:rsid w:val="00F44DB7"/>
    <w:rsid w:val="00F46F6F"/>
    <w:rsid w:val="00F470AA"/>
    <w:rsid w:val="00F56B87"/>
    <w:rsid w:val="00F615A0"/>
    <w:rsid w:val="00F61988"/>
    <w:rsid w:val="00F664E5"/>
    <w:rsid w:val="00F708D7"/>
    <w:rsid w:val="00F75754"/>
    <w:rsid w:val="00F7660B"/>
    <w:rsid w:val="00FA1AF0"/>
    <w:rsid w:val="00FA4A42"/>
    <w:rsid w:val="00FB00D5"/>
    <w:rsid w:val="00FD374B"/>
    <w:rsid w:val="00FE6344"/>
    <w:rsid w:val="00FF0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4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05"/>
    <w:pPr>
      <w:spacing w:after="200" w:line="276" w:lineRule="auto"/>
    </w:pPr>
    <w:rPr>
      <w:lang w:eastAsia="en-US"/>
    </w:rPr>
  </w:style>
  <w:style w:type="paragraph" w:styleId="Heading1">
    <w:name w:val="heading 1"/>
    <w:basedOn w:val="Normal"/>
    <w:link w:val="Heading1Char"/>
    <w:uiPriority w:val="9"/>
    <w:qFormat/>
    <w:locked/>
    <w:rsid w:val="005837C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3AA7"/>
    <w:rPr>
      <w:rFonts w:cs="Times New Roman"/>
      <w:color w:val="0000FF"/>
      <w:u w:val="single"/>
    </w:rPr>
  </w:style>
  <w:style w:type="paragraph" w:styleId="BalloonText">
    <w:name w:val="Balloon Text"/>
    <w:basedOn w:val="Normal"/>
    <w:link w:val="BalloonTextChar"/>
    <w:uiPriority w:val="99"/>
    <w:semiHidden/>
    <w:rsid w:val="0011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924"/>
    <w:rPr>
      <w:rFonts w:ascii="Tahoma" w:hAnsi="Tahoma" w:cs="Tahoma"/>
      <w:sz w:val="16"/>
      <w:szCs w:val="16"/>
    </w:rPr>
  </w:style>
  <w:style w:type="character" w:styleId="CommentReference">
    <w:name w:val="annotation reference"/>
    <w:basedOn w:val="DefaultParagraphFont"/>
    <w:uiPriority w:val="99"/>
    <w:semiHidden/>
    <w:rsid w:val="00963596"/>
    <w:rPr>
      <w:rFonts w:cs="Times New Roman"/>
      <w:sz w:val="16"/>
      <w:szCs w:val="16"/>
    </w:rPr>
  </w:style>
  <w:style w:type="paragraph" w:styleId="CommentText">
    <w:name w:val="annotation text"/>
    <w:basedOn w:val="Normal"/>
    <w:link w:val="CommentTextChar"/>
    <w:uiPriority w:val="99"/>
    <w:semiHidden/>
    <w:rsid w:val="009635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3596"/>
    <w:rPr>
      <w:rFonts w:cs="Times New Roman"/>
      <w:sz w:val="20"/>
      <w:szCs w:val="20"/>
    </w:rPr>
  </w:style>
  <w:style w:type="paragraph" w:styleId="CommentSubject">
    <w:name w:val="annotation subject"/>
    <w:basedOn w:val="CommentText"/>
    <w:next w:val="CommentText"/>
    <w:link w:val="CommentSubjectChar"/>
    <w:uiPriority w:val="99"/>
    <w:semiHidden/>
    <w:rsid w:val="00963596"/>
    <w:rPr>
      <w:b/>
      <w:bCs/>
    </w:rPr>
  </w:style>
  <w:style w:type="character" w:customStyle="1" w:styleId="CommentSubjectChar">
    <w:name w:val="Comment Subject Char"/>
    <w:basedOn w:val="CommentTextChar"/>
    <w:link w:val="CommentSubject"/>
    <w:uiPriority w:val="99"/>
    <w:semiHidden/>
    <w:locked/>
    <w:rsid w:val="00963596"/>
    <w:rPr>
      <w:rFonts w:cs="Times New Roman"/>
      <w:b/>
      <w:bCs/>
      <w:sz w:val="20"/>
      <w:szCs w:val="20"/>
    </w:rPr>
  </w:style>
  <w:style w:type="paragraph" w:styleId="Header">
    <w:name w:val="header"/>
    <w:basedOn w:val="Normal"/>
    <w:link w:val="HeaderChar"/>
    <w:uiPriority w:val="99"/>
    <w:unhideWhenUsed/>
    <w:rsid w:val="00AB61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10B"/>
    <w:rPr>
      <w:lang w:eastAsia="en-US"/>
    </w:rPr>
  </w:style>
  <w:style w:type="paragraph" w:styleId="Footer">
    <w:name w:val="footer"/>
    <w:basedOn w:val="Normal"/>
    <w:link w:val="FooterChar"/>
    <w:uiPriority w:val="99"/>
    <w:unhideWhenUsed/>
    <w:rsid w:val="00AB61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10B"/>
    <w:rPr>
      <w:lang w:eastAsia="en-US"/>
    </w:rPr>
  </w:style>
  <w:style w:type="character" w:styleId="PageNumber">
    <w:name w:val="page number"/>
    <w:basedOn w:val="DefaultParagraphFont"/>
    <w:uiPriority w:val="99"/>
    <w:semiHidden/>
    <w:unhideWhenUsed/>
    <w:rsid w:val="00AB610B"/>
  </w:style>
  <w:style w:type="character" w:styleId="LineNumber">
    <w:name w:val="line number"/>
    <w:basedOn w:val="DefaultParagraphFont"/>
    <w:uiPriority w:val="99"/>
    <w:semiHidden/>
    <w:unhideWhenUsed/>
    <w:rsid w:val="00AB610B"/>
  </w:style>
  <w:style w:type="paragraph" w:styleId="Revision">
    <w:name w:val="Revision"/>
    <w:hidden/>
    <w:uiPriority w:val="99"/>
    <w:semiHidden/>
    <w:rsid w:val="00D333CD"/>
    <w:rPr>
      <w:lang w:eastAsia="en-US"/>
    </w:rPr>
  </w:style>
  <w:style w:type="character" w:customStyle="1" w:styleId="Heading1Char">
    <w:name w:val="Heading 1 Char"/>
    <w:basedOn w:val="DefaultParagraphFont"/>
    <w:link w:val="Heading1"/>
    <w:uiPriority w:val="9"/>
    <w:rsid w:val="005837C0"/>
    <w:rPr>
      <w:rFonts w:ascii="Times New Roman" w:eastAsia="Times New Roman" w:hAnsi="Times New Roman"/>
      <w:b/>
      <w:bCs/>
      <w:kern w:val="36"/>
      <w:sz w:val="48"/>
      <w:szCs w:val="48"/>
    </w:rPr>
  </w:style>
  <w:style w:type="character" w:customStyle="1" w:styleId="highlight">
    <w:name w:val="highlight"/>
    <w:basedOn w:val="DefaultParagraphFont"/>
    <w:rsid w:val="00C36DFF"/>
  </w:style>
  <w:style w:type="table" w:styleId="TableGrid">
    <w:name w:val="Table Grid"/>
    <w:basedOn w:val="TableNormal"/>
    <w:locked/>
    <w:rsid w:val="0043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ED"/>
    <w:pPr>
      <w:ind w:left="720"/>
      <w:contextualSpacing/>
    </w:pPr>
  </w:style>
  <w:style w:type="paragraph" w:styleId="Caption">
    <w:name w:val="caption"/>
    <w:basedOn w:val="Normal"/>
    <w:next w:val="Normal"/>
    <w:unhideWhenUsed/>
    <w:qFormat/>
    <w:locked/>
    <w:rsid w:val="000D1F8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05"/>
    <w:pPr>
      <w:spacing w:after="200" w:line="276" w:lineRule="auto"/>
    </w:pPr>
    <w:rPr>
      <w:lang w:eastAsia="en-US"/>
    </w:rPr>
  </w:style>
  <w:style w:type="paragraph" w:styleId="Heading1">
    <w:name w:val="heading 1"/>
    <w:basedOn w:val="Normal"/>
    <w:link w:val="Heading1Char"/>
    <w:uiPriority w:val="9"/>
    <w:qFormat/>
    <w:locked/>
    <w:rsid w:val="005837C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3AA7"/>
    <w:rPr>
      <w:rFonts w:cs="Times New Roman"/>
      <w:color w:val="0000FF"/>
      <w:u w:val="single"/>
    </w:rPr>
  </w:style>
  <w:style w:type="paragraph" w:styleId="BalloonText">
    <w:name w:val="Balloon Text"/>
    <w:basedOn w:val="Normal"/>
    <w:link w:val="BalloonTextChar"/>
    <w:uiPriority w:val="99"/>
    <w:semiHidden/>
    <w:rsid w:val="0011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924"/>
    <w:rPr>
      <w:rFonts w:ascii="Tahoma" w:hAnsi="Tahoma" w:cs="Tahoma"/>
      <w:sz w:val="16"/>
      <w:szCs w:val="16"/>
    </w:rPr>
  </w:style>
  <w:style w:type="character" w:styleId="CommentReference">
    <w:name w:val="annotation reference"/>
    <w:basedOn w:val="DefaultParagraphFont"/>
    <w:uiPriority w:val="99"/>
    <w:semiHidden/>
    <w:rsid w:val="00963596"/>
    <w:rPr>
      <w:rFonts w:cs="Times New Roman"/>
      <w:sz w:val="16"/>
      <w:szCs w:val="16"/>
    </w:rPr>
  </w:style>
  <w:style w:type="paragraph" w:styleId="CommentText">
    <w:name w:val="annotation text"/>
    <w:basedOn w:val="Normal"/>
    <w:link w:val="CommentTextChar"/>
    <w:uiPriority w:val="99"/>
    <w:semiHidden/>
    <w:rsid w:val="009635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3596"/>
    <w:rPr>
      <w:rFonts w:cs="Times New Roman"/>
      <w:sz w:val="20"/>
      <w:szCs w:val="20"/>
    </w:rPr>
  </w:style>
  <w:style w:type="paragraph" w:styleId="CommentSubject">
    <w:name w:val="annotation subject"/>
    <w:basedOn w:val="CommentText"/>
    <w:next w:val="CommentText"/>
    <w:link w:val="CommentSubjectChar"/>
    <w:uiPriority w:val="99"/>
    <w:semiHidden/>
    <w:rsid w:val="00963596"/>
    <w:rPr>
      <w:b/>
      <w:bCs/>
    </w:rPr>
  </w:style>
  <w:style w:type="character" w:customStyle="1" w:styleId="CommentSubjectChar">
    <w:name w:val="Comment Subject Char"/>
    <w:basedOn w:val="CommentTextChar"/>
    <w:link w:val="CommentSubject"/>
    <w:uiPriority w:val="99"/>
    <w:semiHidden/>
    <w:locked/>
    <w:rsid w:val="00963596"/>
    <w:rPr>
      <w:rFonts w:cs="Times New Roman"/>
      <w:b/>
      <w:bCs/>
      <w:sz w:val="20"/>
      <w:szCs w:val="20"/>
    </w:rPr>
  </w:style>
  <w:style w:type="paragraph" w:styleId="Header">
    <w:name w:val="header"/>
    <w:basedOn w:val="Normal"/>
    <w:link w:val="HeaderChar"/>
    <w:uiPriority w:val="99"/>
    <w:unhideWhenUsed/>
    <w:rsid w:val="00AB61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10B"/>
    <w:rPr>
      <w:lang w:eastAsia="en-US"/>
    </w:rPr>
  </w:style>
  <w:style w:type="paragraph" w:styleId="Footer">
    <w:name w:val="footer"/>
    <w:basedOn w:val="Normal"/>
    <w:link w:val="FooterChar"/>
    <w:uiPriority w:val="99"/>
    <w:unhideWhenUsed/>
    <w:rsid w:val="00AB61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10B"/>
    <w:rPr>
      <w:lang w:eastAsia="en-US"/>
    </w:rPr>
  </w:style>
  <w:style w:type="character" w:styleId="PageNumber">
    <w:name w:val="page number"/>
    <w:basedOn w:val="DefaultParagraphFont"/>
    <w:uiPriority w:val="99"/>
    <w:semiHidden/>
    <w:unhideWhenUsed/>
    <w:rsid w:val="00AB610B"/>
  </w:style>
  <w:style w:type="character" w:styleId="LineNumber">
    <w:name w:val="line number"/>
    <w:basedOn w:val="DefaultParagraphFont"/>
    <w:uiPriority w:val="99"/>
    <w:semiHidden/>
    <w:unhideWhenUsed/>
    <w:rsid w:val="00AB610B"/>
  </w:style>
  <w:style w:type="paragraph" w:styleId="Revision">
    <w:name w:val="Revision"/>
    <w:hidden/>
    <w:uiPriority w:val="99"/>
    <w:semiHidden/>
    <w:rsid w:val="00D333CD"/>
    <w:rPr>
      <w:lang w:eastAsia="en-US"/>
    </w:rPr>
  </w:style>
  <w:style w:type="character" w:customStyle="1" w:styleId="Heading1Char">
    <w:name w:val="Heading 1 Char"/>
    <w:basedOn w:val="DefaultParagraphFont"/>
    <w:link w:val="Heading1"/>
    <w:uiPriority w:val="9"/>
    <w:rsid w:val="005837C0"/>
    <w:rPr>
      <w:rFonts w:ascii="Times New Roman" w:eastAsia="Times New Roman" w:hAnsi="Times New Roman"/>
      <w:b/>
      <w:bCs/>
      <w:kern w:val="36"/>
      <w:sz w:val="48"/>
      <w:szCs w:val="48"/>
    </w:rPr>
  </w:style>
  <w:style w:type="character" w:customStyle="1" w:styleId="highlight">
    <w:name w:val="highlight"/>
    <w:basedOn w:val="DefaultParagraphFont"/>
    <w:rsid w:val="00C36DFF"/>
  </w:style>
  <w:style w:type="table" w:styleId="TableGrid">
    <w:name w:val="Table Grid"/>
    <w:basedOn w:val="TableNormal"/>
    <w:locked/>
    <w:rsid w:val="0043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ED"/>
    <w:pPr>
      <w:ind w:left="720"/>
      <w:contextualSpacing/>
    </w:pPr>
  </w:style>
  <w:style w:type="paragraph" w:styleId="Caption">
    <w:name w:val="caption"/>
    <w:basedOn w:val="Normal"/>
    <w:next w:val="Normal"/>
    <w:unhideWhenUsed/>
    <w:qFormat/>
    <w:locked/>
    <w:rsid w:val="000D1F8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0619">
      <w:bodyDiv w:val="1"/>
      <w:marLeft w:val="0"/>
      <w:marRight w:val="0"/>
      <w:marTop w:val="0"/>
      <w:marBottom w:val="0"/>
      <w:divBdr>
        <w:top w:val="none" w:sz="0" w:space="0" w:color="auto"/>
        <w:left w:val="none" w:sz="0" w:space="0" w:color="auto"/>
        <w:bottom w:val="none" w:sz="0" w:space="0" w:color="auto"/>
        <w:right w:val="none" w:sz="0" w:space="0" w:color="auto"/>
      </w:divBdr>
      <w:divsChild>
        <w:div w:id="300690226">
          <w:marLeft w:val="0"/>
          <w:marRight w:val="0"/>
          <w:marTop w:val="0"/>
          <w:marBottom w:val="0"/>
          <w:divBdr>
            <w:top w:val="none" w:sz="0" w:space="0" w:color="auto"/>
            <w:left w:val="none" w:sz="0" w:space="0" w:color="auto"/>
            <w:bottom w:val="none" w:sz="0" w:space="0" w:color="auto"/>
            <w:right w:val="none" w:sz="0" w:space="0" w:color="auto"/>
          </w:divBdr>
        </w:div>
        <w:div w:id="975526635">
          <w:marLeft w:val="0"/>
          <w:marRight w:val="0"/>
          <w:marTop w:val="0"/>
          <w:marBottom w:val="0"/>
          <w:divBdr>
            <w:top w:val="none" w:sz="0" w:space="0" w:color="auto"/>
            <w:left w:val="none" w:sz="0" w:space="0" w:color="auto"/>
            <w:bottom w:val="none" w:sz="0" w:space="0" w:color="auto"/>
            <w:right w:val="none" w:sz="0" w:space="0" w:color="auto"/>
          </w:divBdr>
        </w:div>
      </w:divsChild>
    </w:div>
    <w:div w:id="1120302626">
      <w:bodyDiv w:val="1"/>
      <w:marLeft w:val="0"/>
      <w:marRight w:val="0"/>
      <w:marTop w:val="0"/>
      <w:marBottom w:val="0"/>
      <w:divBdr>
        <w:top w:val="none" w:sz="0" w:space="0" w:color="auto"/>
        <w:left w:val="none" w:sz="0" w:space="0" w:color="auto"/>
        <w:bottom w:val="none" w:sz="0" w:space="0" w:color="auto"/>
        <w:right w:val="none" w:sz="0" w:space="0" w:color="auto"/>
      </w:divBdr>
      <w:divsChild>
        <w:div w:id="742803070">
          <w:marLeft w:val="0"/>
          <w:marRight w:val="0"/>
          <w:marTop w:val="0"/>
          <w:marBottom w:val="0"/>
          <w:divBdr>
            <w:top w:val="none" w:sz="0" w:space="0" w:color="auto"/>
            <w:left w:val="none" w:sz="0" w:space="0" w:color="auto"/>
            <w:bottom w:val="none" w:sz="0" w:space="0" w:color="auto"/>
            <w:right w:val="none" w:sz="0" w:space="0" w:color="auto"/>
          </w:divBdr>
        </w:div>
        <w:div w:id="1763377524">
          <w:marLeft w:val="0"/>
          <w:marRight w:val="0"/>
          <w:marTop w:val="0"/>
          <w:marBottom w:val="0"/>
          <w:divBdr>
            <w:top w:val="none" w:sz="0" w:space="0" w:color="auto"/>
            <w:left w:val="none" w:sz="0" w:space="0" w:color="auto"/>
            <w:bottom w:val="none" w:sz="0" w:space="0" w:color="auto"/>
            <w:right w:val="none" w:sz="0" w:space="0" w:color="auto"/>
          </w:divBdr>
        </w:div>
      </w:divsChild>
    </w:div>
    <w:div w:id="1257402683">
      <w:bodyDiv w:val="1"/>
      <w:marLeft w:val="0"/>
      <w:marRight w:val="0"/>
      <w:marTop w:val="0"/>
      <w:marBottom w:val="0"/>
      <w:divBdr>
        <w:top w:val="none" w:sz="0" w:space="0" w:color="auto"/>
        <w:left w:val="none" w:sz="0" w:space="0" w:color="auto"/>
        <w:bottom w:val="none" w:sz="0" w:space="0" w:color="auto"/>
        <w:right w:val="none" w:sz="0" w:space="0" w:color="auto"/>
      </w:divBdr>
    </w:div>
    <w:div w:id="1847555641">
      <w:bodyDiv w:val="1"/>
      <w:marLeft w:val="0"/>
      <w:marRight w:val="0"/>
      <w:marTop w:val="0"/>
      <w:marBottom w:val="0"/>
      <w:divBdr>
        <w:top w:val="none" w:sz="0" w:space="0" w:color="auto"/>
        <w:left w:val="none" w:sz="0" w:space="0" w:color="auto"/>
        <w:bottom w:val="none" w:sz="0" w:space="0" w:color="auto"/>
        <w:right w:val="none" w:sz="0" w:space="0" w:color="auto"/>
      </w:divBdr>
      <w:divsChild>
        <w:div w:id="1126460322">
          <w:marLeft w:val="0"/>
          <w:marRight w:val="0"/>
          <w:marTop w:val="0"/>
          <w:marBottom w:val="0"/>
          <w:divBdr>
            <w:top w:val="none" w:sz="0" w:space="0" w:color="auto"/>
            <w:left w:val="none" w:sz="0" w:space="0" w:color="auto"/>
            <w:bottom w:val="none" w:sz="0" w:space="0" w:color="auto"/>
            <w:right w:val="none" w:sz="0" w:space="0" w:color="auto"/>
          </w:divBdr>
        </w:div>
        <w:div w:id="127409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7B4D-A9DA-4666-9D02-39110660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21</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Abigail</dc:creator>
  <cp:lastModifiedBy>Abigail</cp:lastModifiedBy>
  <cp:revision>18</cp:revision>
  <dcterms:created xsi:type="dcterms:W3CDTF">2014-09-15T09:38:00Z</dcterms:created>
  <dcterms:modified xsi:type="dcterms:W3CDTF">2014-09-29T13:26:00Z</dcterms:modified>
</cp:coreProperties>
</file>