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A52" w:rsidRPr="005A29EE" w:rsidRDefault="00762CD2" w:rsidP="00762CD2">
      <w:pPr>
        <w:pStyle w:val="Title"/>
        <w:spacing w:after="240"/>
        <w:rPr>
          <w:rFonts w:ascii="Arial" w:hAnsi="Arial" w:cs="Arial"/>
          <w:b/>
          <w:color w:val="00000A"/>
          <w:sz w:val="48"/>
          <w:szCs w:val="46"/>
        </w:rPr>
      </w:pPr>
      <w:r w:rsidRPr="005A29EE">
        <w:rPr>
          <w:rFonts w:ascii="Arial" w:hAnsi="Arial" w:cs="Arial"/>
          <w:b/>
          <w:color w:val="00000A"/>
          <w:sz w:val="48"/>
          <w:szCs w:val="46"/>
        </w:rPr>
        <w:t xml:space="preserve">From </w:t>
      </w:r>
      <w:r w:rsidR="009071F1" w:rsidRPr="005A29EE">
        <w:rPr>
          <w:rFonts w:ascii="Arial" w:hAnsi="Arial" w:cs="Arial"/>
          <w:b/>
          <w:color w:val="00000A"/>
          <w:sz w:val="48"/>
          <w:szCs w:val="46"/>
        </w:rPr>
        <w:t>Propaganda</w:t>
      </w:r>
      <w:r w:rsidRPr="005A29EE">
        <w:rPr>
          <w:rFonts w:ascii="Arial" w:hAnsi="Arial" w:cs="Arial"/>
          <w:b/>
          <w:color w:val="00000A"/>
          <w:sz w:val="48"/>
          <w:szCs w:val="46"/>
        </w:rPr>
        <w:t xml:space="preserve"> to</w:t>
      </w:r>
      <w:r w:rsidR="009071F1" w:rsidRPr="005A29EE">
        <w:rPr>
          <w:rFonts w:ascii="Arial" w:hAnsi="Arial" w:cs="Arial"/>
          <w:b/>
          <w:color w:val="00000A"/>
          <w:sz w:val="48"/>
          <w:szCs w:val="46"/>
        </w:rPr>
        <w:t xml:space="preserve"> ‘Information’</w:t>
      </w:r>
      <w:r w:rsidRPr="005A29EE">
        <w:rPr>
          <w:rFonts w:ascii="Arial" w:hAnsi="Arial" w:cs="Arial"/>
          <w:b/>
          <w:color w:val="00000A"/>
          <w:sz w:val="48"/>
          <w:szCs w:val="46"/>
        </w:rPr>
        <w:t xml:space="preserve">: </w:t>
      </w:r>
      <w:r w:rsidR="00545067" w:rsidRPr="005A29EE">
        <w:rPr>
          <w:rFonts w:ascii="Arial" w:hAnsi="Arial" w:cs="Arial"/>
          <w:b/>
          <w:color w:val="00000A"/>
          <w:sz w:val="48"/>
          <w:szCs w:val="46"/>
        </w:rPr>
        <w:t xml:space="preserve">   R</w:t>
      </w:r>
      <w:r w:rsidR="009071F1" w:rsidRPr="005A29EE">
        <w:rPr>
          <w:rFonts w:ascii="Arial" w:hAnsi="Arial" w:cs="Arial"/>
          <w:b/>
          <w:color w:val="00000A"/>
          <w:sz w:val="48"/>
          <w:szCs w:val="46"/>
        </w:rPr>
        <w:t>efor</w:t>
      </w:r>
      <w:r w:rsidRPr="005A29EE">
        <w:rPr>
          <w:rFonts w:ascii="Arial" w:hAnsi="Arial" w:cs="Arial"/>
          <w:b/>
          <w:color w:val="00000A"/>
          <w:sz w:val="48"/>
          <w:szCs w:val="46"/>
        </w:rPr>
        <w:t>m</w:t>
      </w:r>
      <w:r w:rsidR="003C0491" w:rsidRPr="005A29EE">
        <w:rPr>
          <w:rFonts w:ascii="Arial" w:hAnsi="Arial" w:cs="Arial"/>
          <w:b/>
          <w:color w:val="00000A"/>
          <w:sz w:val="48"/>
          <w:szCs w:val="46"/>
        </w:rPr>
        <w:t>ing</w:t>
      </w:r>
      <w:r w:rsidR="000B1E61" w:rsidRPr="005A29EE">
        <w:rPr>
          <w:rFonts w:ascii="Arial" w:hAnsi="Arial" w:cs="Arial"/>
          <w:b/>
          <w:color w:val="00000A"/>
          <w:sz w:val="48"/>
          <w:szCs w:val="46"/>
        </w:rPr>
        <w:t xml:space="preserve"> </w:t>
      </w:r>
      <w:r w:rsidR="007D50CD" w:rsidRPr="005A29EE">
        <w:rPr>
          <w:rFonts w:ascii="Arial" w:hAnsi="Arial" w:cs="Arial"/>
          <w:b/>
          <w:color w:val="00000A"/>
          <w:sz w:val="48"/>
          <w:szCs w:val="46"/>
        </w:rPr>
        <w:t>Government</w:t>
      </w:r>
      <w:r w:rsidR="0015206D" w:rsidRPr="005A29EE">
        <w:rPr>
          <w:rFonts w:ascii="Arial" w:hAnsi="Arial" w:cs="Arial"/>
          <w:b/>
          <w:color w:val="00000A"/>
          <w:sz w:val="48"/>
          <w:szCs w:val="46"/>
        </w:rPr>
        <w:t xml:space="preserve"> Communications</w:t>
      </w:r>
      <w:r w:rsidR="009071F1" w:rsidRPr="005A29EE">
        <w:rPr>
          <w:rFonts w:ascii="Arial" w:hAnsi="Arial" w:cs="Arial"/>
          <w:b/>
          <w:color w:val="00000A"/>
          <w:sz w:val="48"/>
          <w:szCs w:val="46"/>
        </w:rPr>
        <w:t xml:space="preserve"> </w:t>
      </w:r>
      <w:r w:rsidR="007D50CD" w:rsidRPr="005A29EE">
        <w:rPr>
          <w:rFonts w:ascii="Arial" w:hAnsi="Arial" w:cs="Arial"/>
          <w:b/>
          <w:color w:val="00000A"/>
          <w:sz w:val="48"/>
          <w:szCs w:val="46"/>
        </w:rPr>
        <w:t>in Britain</w:t>
      </w:r>
      <w:r w:rsidR="000B1E61" w:rsidRPr="005A29EE">
        <w:rPr>
          <w:rFonts w:ascii="Arial" w:hAnsi="Arial" w:cs="Arial"/>
          <w:b/>
          <w:color w:val="00000A"/>
          <w:sz w:val="48"/>
          <w:szCs w:val="46"/>
        </w:rPr>
        <w:t xml:space="preserve"> </w:t>
      </w:r>
    </w:p>
    <w:p w:rsidR="00250442" w:rsidRPr="00250442" w:rsidRDefault="00250442" w:rsidP="005A29EE">
      <w:pPr>
        <w:pStyle w:val="Standard"/>
        <w:spacing w:before="360" w:after="0"/>
        <w:jc w:val="both"/>
        <w:rPr>
          <w:rFonts w:ascii="Arial" w:hAnsi="Arial"/>
          <w:b/>
          <w:sz w:val="24"/>
          <w:szCs w:val="24"/>
        </w:rPr>
      </w:pPr>
      <w:r>
        <w:rPr>
          <w:rFonts w:ascii="Arial" w:hAnsi="Arial"/>
          <w:b/>
          <w:sz w:val="24"/>
          <w:szCs w:val="24"/>
        </w:rPr>
        <w:t>Abstract</w:t>
      </w:r>
    </w:p>
    <w:p w:rsidR="00250442" w:rsidRDefault="00250442" w:rsidP="00806488">
      <w:pPr>
        <w:pStyle w:val="Standard"/>
        <w:jc w:val="both"/>
        <w:rPr>
          <w:rFonts w:ascii="Arial" w:hAnsi="Arial"/>
          <w:sz w:val="24"/>
          <w:szCs w:val="24"/>
        </w:rPr>
      </w:pPr>
      <w:r w:rsidRPr="00250442">
        <w:rPr>
          <w:rFonts w:ascii="Arial" w:hAnsi="Arial"/>
          <w:sz w:val="24"/>
          <w:szCs w:val="24"/>
        </w:rPr>
        <w:t>Since the 1980s several studies of postwar British propaganda have been published. While many of these have focused on developments abroad, some have explored</w:t>
      </w:r>
      <w:r w:rsidR="00D9144A">
        <w:rPr>
          <w:rFonts w:ascii="Arial" w:hAnsi="Arial"/>
          <w:sz w:val="24"/>
          <w:szCs w:val="24"/>
        </w:rPr>
        <w:t xml:space="preserve"> </w:t>
      </w:r>
      <w:r w:rsidRPr="00250442">
        <w:rPr>
          <w:rFonts w:ascii="Arial" w:hAnsi="Arial"/>
          <w:sz w:val="24"/>
          <w:szCs w:val="24"/>
        </w:rPr>
        <w:t>domestic work carried out under the auspices of the Central Office of Information. Established in 1946, the Central Office of Information provided a range of services to government departments, including advertising and public opinion polling, but it was just part of a wider system of official communications that has tended to attract less attention in the</w:t>
      </w:r>
      <w:r w:rsidR="00D9144A" w:rsidRPr="00D9144A">
        <w:rPr>
          <w:rFonts w:ascii="Arial" w:hAnsi="Arial"/>
          <w:sz w:val="24"/>
          <w:szCs w:val="24"/>
        </w:rPr>
        <w:t xml:space="preserve"> </w:t>
      </w:r>
      <w:r w:rsidR="00D9144A" w:rsidRPr="00250442">
        <w:rPr>
          <w:rFonts w:ascii="Arial" w:hAnsi="Arial"/>
          <w:sz w:val="24"/>
          <w:szCs w:val="24"/>
        </w:rPr>
        <w:t>historiography</w:t>
      </w:r>
      <w:r w:rsidRPr="00250442">
        <w:rPr>
          <w:rFonts w:ascii="Arial" w:hAnsi="Arial"/>
          <w:sz w:val="24"/>
          <w:szCs w:val="24"/>
        </w:rPr>
        <w:t xml:space="preserve">. Reorganised by </w:t>
      </w:r>
      <w:r w:rsidR="002D2479" w:rsidRPr="00250442">
        <w:rPr>
          <w:rFonts w:ascii="Arial" w:hAnsi="Arial"/>
          <w:sz w:val="24"/>
          <w:szCs w:val="24"/>
        </w:rPr>
        <w:t>Clement Attlee</w:t>
      </w:r>
      <w:r w:rsidR="002D2479">
        <w:rPr>
          <w:rFonts w:ascii="Arial" w:hAnsi="Arial"/>
          <w:sz w:val="24"/>
          <w:szCs w:val="24"/>
        </w:rPr>
        <w:t>’s</w:t>
      </w:r>
      <w:r w:rsidR="00B24404">
        <w:rPr>
          <w:rFonts w:ascii="Arial" w:hAnsi="Arial"/>
          <w:sz w:val="24"/>
          <w:szCs w:val="24"/>
        </w:rPr>
        <w:t xml:space="preserve"> postwar </w:t>
      </w:r>
      <w:r w:rsidR="00B24404" w:rsidRPr="00250442">
        <w:rPr>
          <w:rFonts w:ascii="Arial" w:hAnsi="Arial"/>
          <w:sz w:val="24"/>
          <w:szCs w:val="24"/>
        </w:rPr>
        <w:t>Labour government</w:t>
      </w:r>
      <w:r w:rsidR="00B24404">
        <w:rPr>
          <w:rFonts w:ascii="Arial" w:hAnsi="Arial"/>
          <w:sz w:val="24"/>
          <w:szCs w:val="24"/>
        </w:rPr>
        <w:t>s</w:t>
      </w:r>
      <w:r w:rsidRPr="00250442">
        <w:rPr>
          <w:rFonts w:ascii="Arial" w:hAnsi="Arial"/>
          <w:sz w:val="24"/>
          <w:szCs w:val="24"/>
        </w:rPr>
        <w:t xml:space="preserve">, this system was presented to the public </w:t>
      </w:r>
      <w:r w:rsidR="00D9144A">
        <w:rPr>
          <w:rFonts w:ascii="Arial" w:hAnsi="Arial"/>
          <w:sz w:val="24"/>
          <w:szCs w:val="24"/>
        </w:rPr>
        <w:t>a</w:t>
      </w:r>
      <w:r w:rsidRPr="00250442">
        <w:rPr>
          <w:rFonts w:ascii="Arial" w:hAnsi="Arial"/>
          <w:sz w:val="24"/>
          <w:szCs w:val="24"/>
        </w:rPr>
        <w:t xml:space="preserve">s a means of disseminating impartial and apparently </w:t>
      </w:r>
      <w:r w:rsidR="00DD52FD" w:rsidRPr="00DD52FD">
        <w:rPr>
          <w:rFonts w:ascii="Arial" w:hAnsi="Arial"/>
          <w:color w:val="FF0000"/>
          <w:sz w:val="24"/>
          <w:szCs w:val="24"/>
        </w:rPr>
        <w:t>non-controversial</w:t>
      </w:r>
      <w:r w:rsidRPr="00250442">
        <w:rPr>
          <w:rFonts w:ascii="Arial" w:hAnsi="Arial"/>
          <w:sz w:val="24"/>
          <w:szCs w:val="24"/>
        </w:rPr>
        <w:t xml:space="preserve"> ‘facts’ about government policy. Few commentators </w:t>
      </w:r>
      <w:r w:rsidR="00575ADB" w:rsidRPr="00250442">
        <w:rPr>
          <w:rFonts w:ascii="Arial" w:hAnsi="Arial"/>
          <w:sz w:val="24"/>
          <w:szCs w:val="24"/>
        </w:rPr>
        <w:t xml:space="preserve">today </w:t>
      </w:r>
      <w:r w:rsidRPr="00250442">
        <w:rPr>
          <w:rFonts w:ascii="Arial" w:hAnsi="Arial"/>
          <w:sz w:val="24"/>
          <w:szCs w:val="24"/>
        </w:rPr>
        <w:t xml:space="preserve">accept that justification, but little is known about why it </w:t>
      </w:r>
      <w:r w:rsidR="00B24404">
        <w:rPr>
          <w:rFonts w:ascii="Arial" w:hAnsi="Arial"/>
          <w:sz w:val="24"/>
          <w:szCs w:val="24"/>
        </w:rPr>
        <w:t xml:space="preserve">emerged </w:t>
      </w:r>
      <w:r w:rsidR="00B24404" w:rsidRPr="00250442">
        <w:rPr>
          <w:rFonts w:ascii="Arial" w:hAnsi="Arial"/>
          <w:sz w:val="24"/>
          <w:szCs w:val="24"/>
        </w:rPr>
        <w:t>after the Second World War</w:t>
      </w:r>
      <w:r w:rsidR="00B24404">
        <w:rPr>
          <w:rFonts w:ascii="Arial" w:hAnsi="Arial"/>
          <w:sz w:val="24"/>
          <w:szCs w:val="24"/>
        </w:rPr>
        <w:t xml:space="preserve"> </w:t>
      </w:r>
      <w:r w:rsidR="00614566">
        <w:rPr>
          <w:rFonts w:ascii="Arial" w:hAnsi="Arial"/>
          <w:sz w:val="24"/>
          <w:szCs w:val="24"/>
        </w:rPr>
        <w:t>or</w:t>
      </w:r>
      <w:r w:rsidRPr="00250442">
        <w:rPr>
          <w:rFonts w:ascii="Arial" w:hAnsi="Arial"/>
          <w:sz w:val="24"/>
          <w:szCs w:val="24"/>
        </w:rPr>
        <w:t xml:space="preserve"> what impact</w:t>
      </w:r>
      <w:r w:rsidR="000A630B">
        <w:rPr>
          <w:rFonts w:ascii="Arial" w:hAnsi="Arial"/>
          <w:sz w:val="24"/>
          <w:szCs w:val="24"/>
        </w:rPr>
        <w:t xml:space="preserve"> </w:t>
      </w:r>
      <w:r w:rsidRPr="00250442">
        <w:rPr>
          <w:rFonts w:ascii="Arial" w:hAnsi="Arial"/>
          <w:sz w:val="24"/>
          <w:szCs w:val="24"/>
        </w:rPr>
        <w:t xml:space="preserve">it had </w:t>
      </w:r>
      <w:r w:rsidR="00575ADB" w:rsidRPr="00250442">
        <w:rPr>
          <w:rFonts w:ascii="Arial" w:hAnsi="Arial"/>
          <w:sz w:val="24"/>
          <w:szCs w:val="24"/>
        </w:rPr>
        <w:t>on</w:t>
      </w:r>
      <w:r w:rsidR="00575ADB">
        <w:rPr>
          <w:rFonts w:ascii="Arial" w:hAnsi="Arial"/>
          <w:sz w:val="24"/>
          <w:szCs w:val="24"/>
        </w:rPr>
        <w:t xml:space="preserve"> existing</w:t>
      </w:r>
      <w:r w:rsidR="00575ADB" w:rsidRPr="00250442">
        <w:rPr>
          <w:rFonts w:ascii="Arial" w:hAnsi="Arial"/>
          <w:sz w:val="24"/>
          <w:szCs w:val="24"/>
        </w:rPr>
        <w:t xml:space="preserve"> communications</w:t>
      </w:r>
      <w:r w:rsidRPr="00250442">
        <w:rPr>
          <w:rFonts w:ascii="Arial" w:hAnsi="Arial"/>
          <w:sz w:val="24"/>
          <w:szCs w:val="24"/>
        </w:rPr>
        <w:t xml:space="preserve"> machinery. Taking a broad view of the subject that considers the interwar and wartime antecedents to </w:t>
      </w:r>
      <w:r w:rsidR="00E91332">
        <w:rPr>
          <w:rFonts w:ascii="Arial" w:hAnsi="Arial"/>
          <w:sz w:val="24"/>
          <w:szCs w:val="24"/>
        </w:rPr>
        <w:t xml:space="preserve">the </w:t>
      </w:r>
      <w:r w:rsidRPr="00250442">
        <w:rPr>
          <w:rFonts w:ascii="Arial" w:hAnsi="Arial"/>
          <w:sz w:val="24"/>
          <w:szCs w:val="24"/>
        </w:rPr>
        <w:t xml:space="preserve">postwar </w:t>
      </w:r>
      <w:r w:rsidR="00E91332">
        <w:rPr>
          <w:rFonts w:ascii="Arial" w:hAnsi="Arial"/>
          <w:sz w:val="24"/>
          <w:szCs w:val="24"/>
        </w:rPr>
        <w:t>communications system</w:t>
      </w:r>
      <w:r w:rsidRPr="00250442">
        <w:rPr>
          <w:rFonts w:ascii="Arial" w:hAnsi="Arial"/>
          <w:sz w:val="24"/>
          <w:szCs w:val="24"/>
        </w:rPr>
        <w:t xml:space="preserve">, this paper seeks to fill in some of the gaps that have </w:t>
      </w:r>
      <w:r w:rsidR="008422E5">
        <w:rPr>
          <w:rFonts w:ascii="Arial" w:hAnsi="Arial"/>
          <w:sz w:val="24"/>
          <w:szCs w:val="24"/>
        </w:rPr>
        <w:t>emerg</w:t>
      </w:r>
      <w:r w:rsidR="00762CD2">
        <w:rPr>
          <w:rFonts w:ascii="Arial" w:hAnsi="Arial"/>
          <w:sz w:val="24"/>
          <w:szCs w:val="24"/>
        </w:rPr>
        <w:t>ed</w:t>
      </w:r>
      <w:r w:rsidRPr="00250442">
        <w:rPr>
          <w:rFonts w:ascii="Arial" w:hAnsi="Arial"/>
          <w:sz w:val="24"/>
          <w:szCs w:val="24"/>
        </w:rPr>
        <w:t xml:space="preserve"> in the</w:t>
      </w:r>
      <w:r w:rsidR="00D9144A" w:rsidRPr="00D9144A">
        <w:rPr>
          <w:rFonts w:ascii="Arial" w:hAnsi="Arial"/>
          <w:sz w:val="24"/>
          <w:szCs w:val="24"/>
        </w:rPr>
        <w:t xml:space="preserve"> </w:t>
      </w:r>
      <w:r w:rsidR="00D9144A" w:rsidRPr="00250442">
        <w:rPr>
          <w:rFonts w:ascii="Arial" w:hAnsi="Arial"/>
          <w:sz w:val="24"/>
          <w:szCs w:val="24"/>
        </w:rPr>
        <w:t>literature</w:t>
      </w:r>
      <w:r w:rsidRPr="00250442">
        <w:rPr>
          <w:rFonts w:ascii="Arial" w:hAnsi="Arial"/>
          <w:sz w:val="24"/>
          <w:szCs w:val="24"/>
        </w:rPr>
        <w:t xml:space="preserve">. </w:t>
      </w:r>
      <w:r w:rsidR="00FE7598">
        <w:rPr>
          <w:rFonts w:ascii="Arial" w:hAnsi="Arial"/>
          <w:sz w:val="24"/>
          <w:szCs w:val="24"/>
        </w:rPr>
        <w:t xml:space="preserve">Focusing on </w:t>
      </w:r>
      <w:r w:rsidRPr="00250442">
        <w:rPr>
          <w:rFonts w:ascii="Arial" w:hAnsi="Arial"/>
          <w:sz w:val="24"/>
          <w:szCs w:val="24"/>
        </w:rPr>
        <w:t xml:space="preserve">shifts in </w:t>
      </w:r>
      <w:r w:rsidR="00A8437D">
        <w:rPr>
          <w:rFonts w:ascii="Arial" w:hAnsi="Arial"/>
          <w:sz w:val="24"/>
          <w:szCs w:val="24"/>
        </w:rPr>
        <w:t xml:space="preserve">official </w:t>
      </w:r>
      <w:r w:rsidR="00A8437D" w:rsidRPr="00250442">
        <w:rPr>
          <w:rFonts w:ascii="Arial" w:hAnsi="Arial"/>
          <w:sz w:val="24"/>
          <w:szCs w:val="24"/>
        </w:rPr>
        <w:t>nomenclature</w:t>
      </w:r>
      <w:r w:rsidR="00A8437D">
        <w:rPr>
          <w:rFonts w:ascii="Arial" w:hAnsi="Arial"/>
          <w:sz w:val="24"/>
          <w:szCs w:val="24"/>
        </w:rPr>
        <w:t xml:space="preserve"> </w:t>
      </w:r>
      <w:r w:rsidR="00E91332">
        <w:rPr>
          <w:rFonts w:ascii="Arial" w:hAnsi="Arial"/>
          <w:sz w:val="24"/>
          <w:szCs w:val="24"/>
        </w:rPr>
        <w:t>and</w:t>
      </w:r>
      <w:r w:rsidR="00A8437D" w:rsidRPr="00A8437D">
        <w:rPr>
          <w:rFonts w:ascii="Arial" w:hAnsi="Arial"/>
          <w:sz w:val="24"/>
          <w:szCs w:val="24"/>
        </w:rPr>
        <w:t xml:space="preserve"> </w:t>
      </w:r>
      <w:r w:rsidR="00A8437D">
        <w:rPr>
          <w:rFonts w:ascii="Arial" w:hAnsi="Arial"/>
          <w:sz w:val="24"/>
          <w:szCs w:val="24"/>
        </w:rPr>
        <w:t>departmental practice</w:t>
      </w:r>
      <w:r w:rsidRPr="00250442">
        <w:rPr>
          <w:rFonts w:ascii="Arial" w:hAnsi="Arial"/>
          <w:sz w:val="24"/>
          <w:szCs w:val="24"/>
        </w:rPr>
        <w:t>, it</w:t>
      </w:r>
      <w:r w:rsidR="009B375E">
        <w:rPr>
          <w:rFonts w:ascii="Arial" w:hAnsi="Arial"/>
          <w:sz w:val="24"/>
          <w:szCs w:val="24"/>
        </w:rPr>
        <w:t xml:space="preserve"> explores</w:t>
      </w:r>
      <w:r w:rsidRPr="00250442">
        <w:rPr>
          <w:rFonts w:ascii="Arial" w:hAnsi="Arial"/>
          <w:sz w:val="24"/>
          <w:szCs w:val="24"/>
        </w:rPr>
        <w:t xml:space="preserve"> the</w:t>
      </w:r>
      <w:r w:rsidR="00B24404">
        <w:rPr>
          <w:rFonts w:ascii="Arial" w:hAnsi="Arial"/>
          <w:sz w:val="24"/>
          <w:szCs w:val="24"/>
        </w:rPr>
        <w:t xml:space="preserve"> </w:t>
      </w:r>
      <w:r w:rsidRPr="00250442">
        <w:rPr>
          <w:rFonts w:ascii="Arial" w:hAnsi="Arial"/>
          <w:sz w:val="24"/>
          <w:szCs w:val="24"/>
        </w:rPr>
        <w:t xml:space="preserve">relationship propaganda shared to government </w:t>
      </w:r>
      <w:r w:rsidR="00C9553C">
        <w:rPr>
          <w:rFonts w:ascii="Arial" w:hAnsi="Arial"/>
          <w:sz w:val="24"/>
          <w:szCs w:val="24"/>
        </w:rPr>
        <w:t xml:space="preserve">policy </w:t>
      </w:r>
      <w:r w:rsidRPr="00250442">
        <w:rPr>
          <w:rFonts w:ascii="Arial" w:hAnsi="Arial"/>
          <w:sz w:val="24"/>
          <w:szCs w:val="24"/>
        </w:rPr>
        <w:t xml:space="preserve">and </w:t>
      </w:r>
      <w:r w:rsidR="00B24404">
        <w:rPr>
          <w:rFonts w:ascii="Arial" w:hAnsi="Arial"/>
          <w:sz w:val="24"/>
          <w:szCs w:val="24"/>
        </w:rPr>
        <w:t xml:space="preserve">its </w:t>
      </w:r>
      <w:r w:rsidR="00D03221">
        <w:rPr>
          <w:rFonts w:ascii="Arial" w:hAnsi="Arial"/>
          <w:sz w:val="24"/>
          <w:szCs w:val="24"/>
        </w:rPr>
        <w:t>broader</w:t>
      </w:r>
      <w:r w:rsidR="00B24404">
        <w:rPr>
          <w:rFonts w:ascii="Arial" w:hAnsi="Arial"/>
          <w:sz w:val="24"/>
          <w:szCs w:val="24"/>
        </w:rPr>
        <w:t xml:space="preserve"> legacy in the </w:t>
      </w:r>
      <w:r w:rsidR="0025292D">
        <w:rPr>
          <w:rFonts w:ascii="Arial" w:hAnsi="Arial"/>
          <w:sz w:val="24"/>
          <w:szCs w:val="24"/>
        </w:rPr>
        <w:t>twentieth</w:t>
      </w:r>
      <w:r w:rsidR="00B24404">
        <w:rPr>
          <w:rFonts w:ascii="Arial" w:hAnsi="Arial"/>
          <w:sz w:val="24"/>
          <w:szCs w:val="24"/>
        </w:rPr>
        <w:t xml:space="preserve"> century</w:t>
      </w:r>
      <w:r w:rsidR="00A8437D">
        <w:rPr>
          <w:rFonts w:ascii="Arial" w:hAnsi="Arial"/>
          <w:sz w:val="24"/>
          <w:szCs w:val="24"/>
        </w:rPr>
        <w:t>.</w:t>
      </w:r>
    </w:p>
    <w:p w:rsidR="00806488" w:rsidRDefault="009071F1" w:rsidP="00806488">
      <w:pPr>
        <w:pStyle w:val="Standard"/>
        <w:spacing w:before="240" w:after="0"/>
        <w:jc w:val="both"/>
        <w:rPr>
          <w:rFonts w:ascii="Arial" w:hAnsi="Arial"/>
          <w:b/>
          <w:sz w:val="24"/>
          <w:szCs w:val="24"/>
        </w:rPr>
      </w:pPr>
      <w:r w:rsidRPr="00B36626">
        <w:rPr>
          <w:rFonts w:ascii="Arial" w:hAnsi="Arial"/>
          <w:b/>
          <w:sz w:val="24"/>
          <w:szCs w:val="24"/>
        </w:rPr>
        <w:t>Keywords</w:t>
      </w:r>
    </w:p>
    <w:p w:rsidR="00254A52" w:rsidRPr="00B36626" w:rsidRDefault="00C9553C" w:rsidP="00806488">
      <w:pPr>
        <w:pStyle w:val="Standard"/>
        <w:spacing w:after="0"/>
        <w:jc w:val="both"/>
        <w:rPr>
          <w:rFonts w:ascii="Arial" w:hAnsi="Arial"/>
          <w:sz w:val="24"/>
          <w:szCs w:val="24"/>
        </w:rPr>
      </w:pPr>
      <w:r w:rsidRPr="00B36626">
        <w:rPr>
          <w:rFonts w:ascii="Arial" w:hAnsi="Arial"/>
          <w:sz w:val="24"/>
          <w:szCs w:val="24"/>
        </w:rPr>
        <w:t>Central Office of Information</w:t>
      </w:r>
      <w:r>
        <w:rPr>
          <w:rFonts w:ascii="Arial" w:hAnsi="Arial"/>
          <w:sz w:val="24"/>
          <w:szCs w:val="24"/>
        </w:rPr>
        <w:t>,</w:t>
      </w:r>
      <w:r w:rsidRPr="00B36626">
        <w:rPr>
          <w:rFonts w:ascii="Arial" w:hAnsi="Arial"/>
          <w:sz w:val="24"/>
          <w:szCs w:val="24"/>
        </w:rPr>
        <w:t xml:space="preserve"> Attlee governments</w:t>
      </w:r>
      <w:r>
        <w:rPr>
          <w:rFonts w:ascii="Arial" w:hAnsi="Arial"/>
          <w:sz w:val="24"/>
          <w:szCs w:val="24"/>
        </w:rPr>
        <w:t>,</w:t>
      </w:r>
      <w:r w:rsidRPr="00B36626">
        <w:rPr>
          <w:rFonts w:ascii="Arial" w:hAnsi="Arial"/>
          <w:sz w:val="24"/>
          <w:szCs w:val="24"/>
        </w:rPr>
        <w:t xml:space="preserve"> </w:t>
      </w:r>
      <w:r>
        <w:rPr>
          <w:rFonts w:ascii="Arial" w:hAnsi="Arial"/>
          <w:sz w:val="24"/>
          <w:szCs w:val="24"/>
        </w:rPr>
        <w:t>p</w:t>
      </w:r>
      <w:r w:rsidR="009071F1" w:rsidRPr="00B36626">
        <w:rPr>
          <w:rFonts w:ascii="Arial" w:hAnsi="Arial"/>
          <w:sz w:val="24"/>
          <w:szCs w:val="24"/>
        </w:rPr>
        <w:t>ropaganda</w:t>
      </w:r>
      <w:r>
        <w:rPr>
          <w:rFonts w:ascii="Arial" w:hAnsi="Arial"/>
          <w:sz w:val="24"/>
          <w:szCs w:val="24"/>
        </w:rPr>
        <w:t>,</w:t>
      </w:r>
      <w:r w:rsidR="009071F1" w:rsidRPr="00B36626">
        <w:rPr>
          <w:rFonts w:ascii="Arial" w:hAnsi="Arial"/>
          <w:sz w:val="24"/>
          <w:szCs w:val="24"/>
        </w:rPr>
        <w:t xml:space="preserve"> public relations</w:t>
      </w:r>
      <w:r w:rsidR="00D10E56">
        <w:rPr>
          <w:rFonts w:ascii="Arial" w:hAnsi="Arial"/>
          <w:sz w:val="24"/>
          <w:szCs w:val="24"/>
        </w:rPr>
        <w:t>, advertising</w:t>
      </w:r>
      <w:r w:rsidR="00336C19">
        <w:rPr>
          <w:rFonts w:ascii="Arial" w:hAnsi="Arial"/>
          <w:sz w:val="24"/>
          <w:szCs w:val="24"/>
        </w:rPr>
        <w:t>, information services</w:t>
      </w:r>
      <w:bookmarkStart w:id="0" w:name="_GoBack"/>
      <w:bookmarkEnd w:id="0"/>
      <w:r w:rsidR="00336C19">
        <w:rPr>
          <w:rFonts w:ascii="Arial" w:hAnsi="Arial"/>
          <w:sz w:val="24"/>
          <w:szCs w:val="24"/>
        </w:rPr>
        <w:t>.</w:t>
      </w:r>
    </w:p>
    <w:p w:rsidR="000C69C9" w:rsidRDefault="000C69C9" w:rsidP="00D9144A">
      <w:pPr>
        <w:pStyle w:val="Standard"/>
        <w:spacing w:after="0" w:line="360" w:lineRule="auto"/>
        <w:jc w:val="both"/>
        <w:rPr>
          <w:rFonts w:ascii="Arial" w:hAnsi="Arial"/>
          <w:sz w:val="24"/>
          <w:szCs w:val="24"/>
        </w:rPr>
      </w:pPr>
    </w:p>
    <w:p w:rsidR="003C0491" w:rsidRPr="00B36626" w:rsidRDefault="009071F1" w:rsidP="00D9144A">
      <w:pPr>
        <w:pStyle w:val="Standard"/>
        <w:spacing w:after="0" w:line="360" w:lineRule="auto"/>
        <w:jc w:val="both"/>
        <w:rPr>
          <w:rFonts w:ascii="Arial" w:hAnsi="Arial"/>
          <w:sz w:val="24"/>
          <w:szCs w:val="24"/>
        </w:rPr>
      </w:pPr>
      <w:r w:rsidRPr="00B36626">
        <w:rPr>
          <w:rFonts w:ascii="Arial" w:hAnsi="Arial"/>
          <w:sz w:val="24"/>
          <w:szCs w:val="24"/>
        </w:rPr>
        <w:t xml:space="preserve">Shortly after taking the reins at 10 Downing Street, Clement Attlee introduced what he called a ‘new organisation’ of the information services. The dust had barely settled from the Second World War, and Britain’s new Prime Minister was keen to draw a line under an institution that had been formed to help prosecute it. The Ministry of Information (MOI), a </w:t>
      </w:r>
      <w:r w:rsidR="00C23122" w:rsidRPr="00B36626">
        <w:rPr>
          <w:rFonts w:ascii="Arial" w:hAnsi="Arial"/>
          <w:sz w:val="24"/>
          <w:szCs w:val="24"/>
        </w:rPr>
        <w:t xml:space="preserve">central </w:t>
      </w:r>
      <w:r w:rsidRPr="00B36626">
        <w:rPr>
          <w:rFonts w:ascii="Arial" w:hAnsi="Arial"/>
          <w:sz w:val="24"/>
          <w:szCs w:val="24"/>
        </w:rPr>
        <w:t>propaganda agency established at the outset of the war, was to be wound up and replaced with an ‘information unit’ whose work would be restricted to ‘certain common technical and production functions’.</w:t>
      </w:r>
      <w:r w:rsidR="003C0491" w:rsidRPr="00B36626">
        <w:rPr>
          <w:rStyle w:val="EndnoteReference"/>
          <w:sz w:val="24"/>
          <w:szCs w:val="24"/>
        </w:rPr>
        <w:endnoteReference w:id="1"/>
      </w:r>
      <w:r w:rsidR="003C0491" w:rsidRPr="00B36626">
        <w:rPr>
          <w:rFonts w:ascii="Arial" w:hAnsi="Arial"/>
          <w:sz w:val="24"/>
          <w:szCs w:val="24"/>
        </w:rPr>
        <w:t xml:space="preserve"> The information services, a term used throughout Whitehall to describe the collective endeavours of the government’s press officers, public relations officials and advertisers,</w:t>
      </w:r>
      <w:r w:rsidR="003C0491" w:rsidRPr="00B36626">
        <w:rPr>
          <w:rStyle w:val="EndnoteReference"/>
          <w:sz w:val="24"/>
          <w:szCs w:val="24"/>
        </w:rPr>
        <w:endnoteReference w:id="2"/>
      </w:r>
      <w:r w:rsidR="003C0491" w:rsidRPr="00B36626">
        <w:rPr>
          <w:rFonts w:ascii="Arial" w:hAnsi="Arial"/>
          <w:sz w:val="24"/>
          <w:szCs w:val="24"/>
        </w:rPr>
        <w:t xml:space="preserve"> would themselves be restructured, and a new and apparently more streamlined system of government communications would emerge.</w:t>
      </w:r>
    </w:p>
    <w:p w:rsidR="003C0491" w:rsidRPr="00B36626" w:rsidRDefault="003C0491" w:rsidP="007F2026">
      <w:pPr>
        <w:pStyle w:val="Standard"/>
        <w:spacing w:after="0" w:line="360" w:lineRule="auto"/>
        <w:ind w:firstLine="720"/>
        <w:jc w:val="both"/>
        <w:rPr>
          <w:rFonts w:ascii="Arial" w:hAnsi="Arial"/>
          <w:sz w:val="24"/>
          <w:szCs w:val="24"/>
        </w:rPr>
      </w:pPr>
      <w:r w:rsidRPr="00B36626">
        <w:rPr>
          <w:rFonts w:ascii="Arial" w:hAnsi="Arial"/>
          <w:sz w:val="24"/>
          <w:szCs w:val="24"/>
        </w:rPr>
        <w:lastRenderedPageBreak/>
        <w:t xml:space="preserve">Announcing these reforms to Parliament on 17 December 1945, Attlee was keen to stress the impact they would have on postwar reconstruction. Tasked with informing citizens about the ‘many matters in which Government action directly impinges on their daily lives’, the information services </w:t>
      </w:r>
      <w:r w:rsidR="000F6381">
        <w:rPr>
          <w:rFonts w:ascii="Arial" w:hAnsi="Arial"/>
          <w:color w:val="C00000"/>
          <w:sz w:val="24"/>
          <w:szCs w:val="24"/>
        </w:rPr>
        <w:t>would</w:t>
      </w:r>
      <w:r w:rsidR="000F6381" w:rsidRPr="000F6381">
        <w:rPr>
          <w:rFonts w:ascii="Arial" w:hAnsi="Arial"/>
          <w:color w:val="C00000"/>
          <w:sz w:val="24"/>
          <w:szCs w:val="24"/>
        </w:rPr>
        <w:t xml:space="preserve"> </w:t>
      </w:r>
      <w:r w:rsidRPr="00DD52FD">
        <w:rPr>
          <w:rFonts w:ascii="Arial" w:hAnsi="Arial"/>
          <w:color w:val="FF0000"/>
          <w:sz w:val="24"/>
          <w:szCs w:val="24"/>
        </w:rPr>
        <w:t>spread impartial and</w:t>
      </w:r>
      <w:r w:rsidR="00DD52FD" w:rsidRPr="00DD52FD">
        <w:rPr>
          <w:rFonts w:ascii="Arial" w:hAnsi="Arial"/>
          <w:color w:val="FF0000"/>
          <w:sz w:val="24"/>
          <w:szCs w:val="24"/>
        </w:rPr>
        <w:t xml:space="preserve"> apparently</w:t>
      </w:r>
      <w:r w:rsidRPr="00DD52FD">
        <w:rPr>
          <w:rFonts w:ascii="Arial" w:hAnsi="Arial"/>
          <w:color w:val="FF0000"/>
          <w:sz w:val="24"/>
          <w:szCs w:val="24"/>
        </w:rPr>
        <w:t xml:space="preserve"> </w:t>
      </w:r>
      <w:r w:rsidR="00DD52FD" w:rsidRPr="00DD52FD">
        <w:rPr>
          <w:rFonts w:ascii="Arial" w:hAnsi="Arial"/>
          <w:color w:val="FF0000"/>
          <w:sz w:val="24"/>
          <w:szCs w:val="24"/>
        </w:rPr>
        <w:t>non-controversial</w:t>
      </w:r>
      <w:r w:rsidRPr="00B36626">
        <w:rPr>
          <w:rFonts w:ascii="Arial" w:hAnsi="Arial"/>
          <w:sz w:val="24"/>
          <w:szCs w:val="24"/>
        </w:rPr>
        <w:t xml:space="preserve"> ‘facts’ about government polic</w:t>
      </w:r>
      <w:r w:rsidR="000F6381" w:rsidRPr="000F6381">
        <w:rPr>
          <w:rFonts w:ascii="Arial" w:hAnsi="Arial"/>
          <w:sz w:val="24"/>
          <w:szCs w:val="24"/>
        </w:rPr>
        <w:t>y</w:t>
      </w:r>
      <w:r w:rsidRPr="00B36626">
        <w:rPr>
          <w:rFonts w:ascii="Arial" w:hAnsi="Arial"/>
          <w:sz w:val="24"/>
          <w:szCs w:val="24"/>
        </w:rPr>
        <w:t>.</w:t>
      </w:r>
      <w:r w:rsidRPr="00B36626">
        <w:rPr>
          <w:rStyle w:val="EndnoteReference"/>
          <w:sz w:val="24"/>
          <w:szCs w:val="24"/>
        </w:rPr>
        <w:endnoteReference w:id="3"/>
      </w:r>
      <w:r w:rsidRPr="00B36626">
        <w:rPr>
          <w:rFonts w:ascii="Arial" w:hAnsi="Arial"/>
          <w:sz w:val="24"/>
          <w:szCs w:val="24"/>
        </w:rPr>
        <w:t xml:space="preserve"> The ‘information unit’, originally called the Central Information Office but renamed the Central Office of Information (COI) to avoid confusion with an American organisation,</w:t>
      </w:r>
      <w:r w:rsidRPr="00B36626">
        <w:rPr>
          <w:rStyle w:val="EndnoteReference"/>
          <w:sz w:val="24"/>
          <w:szCs w:val="24"/>
        </w:rPr>
        <w:endnoteReference w:id="4"/>
      </w:r>
      <w:r w:rsidRPr="00B36626">
        <w:rPr>
          <w:rFonts w:ascii="Arial" w:hAnsi="Arial"/>
          <w:sz w:val="24"/>
          <w:szCs w:val="24"/>
        </w:rPr>
        <w:t xml:space="preserve"> would provide a number of 'technical’ services to government departments, including advertising</w:t>
      </w:r>
      <w:r>
        <w:rPr>
          <w:rFonts w:ascii="Arial" w:hAnsi="Arial"/>
          <w:sz w:val="24"/>
          <w:szCs w:val="24"/>
        </w:rPr>
        <w:t>,</w:t>
      </w:r>
      <w:r w:rsidRPr="00B36626">
        <w:rPr>
          <w:rFonts w:ascii="Arial" w:hAnsi="Arial"/>
          <w:sz w:val="24"/>
          <w:szCs w:val="24"/>
        </w:rPr>
        <w:t xml:space="preserve"> public opinion polling </w:t>
      </w:r>
      <w:r>
        <w:rPr>
          <w:rFonts w:ascii="Arial" w:hAnsi="Arial"/>
          <w:sz w:val="24"/>
          <w:szCs w:val="24"/>
        </w:rPr>
        <w:t xml:space="preserve">and </w:t>
      </w:r>
      <w:r w:rsidRPr="00B36626">
        <w:rPr>
          <w:rFonts w:ascii="Arial" w:hAnsi="Arial"/>
          <w:sz w:val="24"/>
          <w:szCs w:val="24"/>
        </w:rPr>
        <w:t>film and newsreel production, and the whole system would run on the circulation and dissemination of ‘information’, both between the COI and its departmental clients and between departments and the wider public they served.</w:t>
      </w:r>
    </w:p>
    <w:p w:rsidR="003C0491" w:rsidRPr="00B36626" w:rsidRDefault="003C0491" w:rsidP="007F2026">
      <w:pPr>
        <w:pStyle w:val="Standard"/>
        <w:spacing w:after="0" w:line="360" w:lineRule="auto"/>
        <w:ind w:firstLine="720"/>
        <w:jc w:val="both"/>
        <w:rPr>
          <w:rFonts w:ascii="Arial" w:hAnsi="Arial"/>
          <w:sz w:val="24"/>
          <w:szCs w:val="24"/>
        </w:rPr>
      </w:pPr>
      <w:r w:rsidRPr="00B36626">
        <w:rPr>
          <w:rFonts w:ascii="Arial" w:hAnsi="Arial"/>
          <w:sz w:val="24"/>
          <w:szCs w:val="24"/>
        </w:rPr>
        <w:t xml:space="preserve">Attlee’s announcement, which attracted little criticism in Parliament at the time, was met with considerably less warmth elsewhere. Suggesting that the 'British people can be kept “adequately informed” [of government policy] by a free and honest press', the </w:t>
      </w:r>
      <w:r w:rsidRPr="00B36626">
        <w:rPr>
          <w:rFonts w:ascii="Arial" w:hAnsi="Arial"/>
          <w:i/>
          <w:iCs/>
          <w:sz w:val="24"/>
          <w:szCs w:val="24"/>
        </w:rPr>
        <w:t>Daily Mail</w:t>
      </w:r>
      <w:r w:rsidRPr="00B36626">
        <w:rPr>
          <w:rFonts w:ascii="Arial" w:hAnsi="Arial"/>
          <w:sz w:val="24"/>
          <w:szCs w:val="24"/>
        </w:rPr>
        <w:t xml:space="preserve"> responded to the reforms with an editorial that bluntly stated, 'Not worth it'</w:t>
      </w:r>
      <w:r w:rsidR="003C3E52">
        <w:rPr>
          <w:rFonts w:ascii="Arial" w:hAnsi="Arial"/>
          <w:sz w:val="24"/>
          <w:szCs w:val="24"/>
        </w:rPr>
        <w:t xml:space="preserve"> (</w:t>
      </w:r>
      <w:r w:rsidR="003C3E52" w:rsidRPr="002F6CCB">
        <w:rPr>
          <w:rFonts w:ascii="Arial" w:hAnsi="Arial"/>
          <w:sz w:val="24"/>
          <w:szCs w:val="24"/>
        </w:rPr>
        <w:t>18 December 1945</w:t>
      </w:r>
      <w:r w:rsidR="003C3E52">
        <w:rPr>
          <w:rFonts w:ascii="Arial" w:hAnsi="Arial"/>
          <w:sz w:val="24"/>
          <w:szCs w:val="24"/>
        </w:rPr>
        <w:t>)</w:t>
      </w:r>
      <w:r w:rsidRPr="00B36626">
        <w:rPr>
          <w:rFonts w:ascii="Arial" w:hAnsi="Arial"/>
          <w:sz w:val="24"/>
          <w:szCs w:val="24"/>
        </w:rPr>
        <w:t xml:space="preserve">. A correspondent for the </w:t>
      </w:r>
      <w:r w:rsidRPr="00B36626">
        <w:rPr>
          <w:rFonts w:ascii="Arial" w:hAnsi="Arial"/>
          <w:i/>
          <w:iCs/>
          <w:sz w:val="24"/>
          <w:szCs w:val="24"/>
        </w:rPr>
        <w:t>Manchester Guardian</w:t>
      </w:r>
      <w:r w:rsidRPr="00B36626">
        <w:rPr>
          <w:rFonts w:ascii="Arial" w:hAnsi="Arial"/>
          <w:sz w:val="24"/>
          <w:szCs w:val="24"/>
        </w:rPr>
        <w:t xml:space="preserve"> also voiced concerns about the new system, claiming ‘Mr. Attlee…has put a weapon in the hand of any future Government’</w:t>
      </w:r>
      <w:r w:rsidR="003C3E52">
        <w:rPr>
          <w:rFonts w:ascii="Arial" w:hAnsi="Arial"/>
          <w:sz w:val="24"/>
          <w:szCs w:val="24"/>
        </w:rPr>
        <w:t xml:space="preserve"> (</w:t>
      </w:r>
      <w:r w:rsidR="003C3E52" w:rsidRPr="002F6CCB">
        <w:rPr>
          <w:rFonts w:ascii="Arial" w:hAnsi="Arial"/>
          <w:sz w:val="24"/>
          <w:szCs w:val="24"/>
        </w:rPr>
        <w:t>18 December 1945</w:t>
      </w:r>
      <w:r w:rsidR="003C3E52">
        <w:rPr>
          <w:rFonts w:ascii="Arial" w:hAnsi="Arial"/>
          <w:sz w:val="24"/>
          <w:szCs w:val="24"/>
        </w:rPr>
        <w:t>)</w:t>
      </w:r>
      <w:r>
        <w:rPr>
          <w:rFonts w:ascii="Arial" w:hAnsi="Arial"/>
          <w:sz w:val="24"/>
          <w:szCs w:val="24"/>
        </w:rPr>
        <w:t>,</w:t>
      </w:r>
      <w:r w:rsidRPr="00B36626">
        <w:rPr>
          <w:rFonts w:ascii="Arial" w:hAnsi="Arial"/>
          <w:sz w:val="24"/>
          <w:szCs w:val="24"/>
        </w:rPr>
        <w:t xml:space="preserve"> and by 1946 attacks on the COI had become so </w:t>
      </w:r>
      <w:r>
        <w:rPr>
          <w:rFonts w:ascii="Arial" w:hAnsi="Arial"/>
          <w:sz w:val="24"/>
          <w:szCs w:val="24"/>
        </w:rPr>
        <w:t>prevalent</w:t>
      </w:r>
      <w:r w:rsidRPr="00B36626">
        <w:rPr>
          <w:rFonts w:ascii="Arial" w:hAnsi="Arial"/>
          <w:sz w:val="24"/>
          <w:szCs w:val="24"/>
        </w:rPr>
        <w:t xml:space="preserve"> that an internal government report warned of a crisis of morale.</w:t>
      </w:r>
      <w:r w:rsidRPr="00B36626">
        <w:rPr>
          <w:rStyle w:val="EndnoteReference"/>
          <w:sz w:val="24"/>
          <w:szCs w:val="24"/>
        </w:rPr>
        <w:endnoteReference w:id="5"/>
      </w:r>
      <w:r w:rsidRPr="00B36626">
        <w:rPr>
          <w:rFonts w:ascii="Arial" w:hAnsi="Arial"/>
          <w:sz w:val="24"/>
          <w:szCs w:val="24"/>
        </w:rPr>
        <w:t xml:space="preserve"> Critics of the new information office believed that it shared a little too much in common with its wartime predecessor, and that ‘information’ as defined by </w:t>
      </w:r>
      <w:r w:rsidR="000F6381" w:rsidRPr="000F6381">
        <w:rPr>
          <w:rFonts w:ascii="Arial" w:hAnsi="Arial"/>
          <w:color w:val="C00000"/>
          <w:sz w:val="24"/>
          <w:szCs w:val="24"/>
        </w:rPr>
        <w:t>the</w:t>
      </w:r>
      <w:r w:rsidR="000F6381">
        <w:rPr>
          <w:rFonts w:ascii="Arial" w:hAnsi="Arial"/>
          <w:sz w:val="24"/>
          <w:szCs w:val="24"/>
        </w:rPr>
        <w:t xml:space="preserve"> </w:t>
      </w:r>
      <w:r w:rsidRPr="00B36626">
        <w:rPr>
          <w:rFonts w:ascii="Arial" w:hAnsi="Arial"/>
          <w:sz w:val="24"/>
          <w:szCs w:val="24"/>
        </w:rPr>
        <w:t xml:space="preserve">Labour </w:t>
      </w:r>
      <w:r w:rsidR="0068176A">
        <w:rPr>
          <w:rFonts w:ascii="Arial" w:hAnsi="Arial"/>
          <w:color w:val="C00000"/>
          <w:sz w:val="24"/>
          <w:szCs w:val="24"/>
        </w:rPr>
        <w:t>administration</w:t>
      </w:r>
      <w:r w:rsidR="000F6381">
        <w:rPr>
          <w:rFonts w:ascii="Arial" w:hAnsi="Arial"/>
          <w:sz w:val="24"/>
          <w:szCs w:val="24"/>
        </w:rPr>
        <w:t xml:space="preserve"> </w:t>
      </w:r>
      <w:r w:rsidRPr="00B36626">
        <w:rPr>
          <w:rFonts w:ascii="Arial" w:hAnsi="Arial"/>
          <w:sz w:val="24"/>
          <w:szCs w:val="24"/>
        </w:rPr>
        <w:t>was little more than a cunning euphemism for propaganda.</w:t>
      </w:r>
      <w:r w:rsidRPr="00B36626">
        <w:rPr>
          <w:rStyle w:val="EndnoteReference"/>
          <w:sz w:val="24"/>
          <w:szCs w:val="24"/>
        </w:rPr>
        <w:endnoteReference w:id="6"/>
      </w:r>
      <w:r w:rsidRPr="00B36626">
        <w:rPr>
          <w:rFonts w:ascii="Arial" w:hAnsi="Arial"/>
          <w:sz w:val="24"/>
          <w:szCs w:val="24"/>
        </w:rPr>
        <w:t xml:space="preserve"> Yet the COI did have supporters, such as the journalist and academic Harold Greaves who published a book in 1947 that suggested that the growth of ‘educative publicity’ in Britain could be traced to the ‘greatly changed and enlarged needs of the twentieth-century state’ and the </w:t>
      </w:r>
      <w:r w:rsidR="0068176A">
        <w:rPr>
          <w:rFonts w:ascii="Arial" w:hAnsi="Arial"/>
          <w:color w:val="C00000"/>
          <w:sz w:val="24"/>
          <w:szCs w:val="24"/>
        </w:rPr>
        <w:t>resulting</w:t>
      </w:r>
      <w:r w:rsidR="000F6381">
        <w:rPr>
          <w:rFonts w:ascii="Arial" w:hAnsi="Arial"/>
          <w:sz w:val="24"/>
          <w:szCs w:val="24"/>
        </w:rPr>
        <w:t xml:space="preserve"> </w:t>
      </w:r>
      <w:r w:rsidRPr="00B36626">
        <w:rPr>
          <w:rFonts w:ascii="Arial" w:hAnsi="Arial"/>
          <w:sz w:val="24"/>
          <w:szCs w:val="24"/>
        </w:rPr>
        <w:t>desire to cultivate a ‘more intimate association between officials and…the public’.</w:t>
      </w:r>
      <w:r w:rsidRPr="00B36626">
        <w:rPr>
          <w:rStyle w:val="EndnoteReference"/>
          <w:sz w:val="24"/>
          <w:szCs w:val="24"/>
        </w:rPr>
        <w:endnoteReference w:id="7"/>
      </w:r>
    </w:p>
    <w:p w:rsidR="003C0491" w:rsidRPr="00B36626" w:rsidRDefault="003C0491" w:rsidP="007F2026">
      <w:pPr>
        <w:pStyle w:val="Standard"/>
        <w:spacing w:after="0" w:line="360" w:lineRule="auto"/>
        <w:ind w:firstLine="720"/>
        <w:jc w:val="both"/>
        <w:rPr>
          <w:rFonts w:ascii="Arial" w:hAnsi="Arial"/>
          <w:sz w:val="24"/>
          <w:szCs w:val="24"/>
        </w:rPr>
      </w:pPr>
      <w:r w:rsidRPr="00B36626">
        <w:rPr>
          <w:rFonts w:ascii="Arial" w:hAnsi="Arial"/>
          <w:sz w:val="24"/>
          <w:szCs w:val="24"/>
        </w:rPr>
        <w:t xml:space="preserve">Citizens’ right to information and the ‘duty’ of governments to provide it became a key </w:t>
      </w:r>
      <w:r w:rsidRPr="00B36626">
        <w:rPr>
          <w:rFonts w:ascii="Arial" w:hAnsi="Arial"/>
          <w:i/>
          <w:sz w:val="24"/>
          <w:szCs w:val="24"/>
        </w:rPr>
        <w:t>raison d'être</w:t>
      </w:r>
      <w:r w:rsidRPr="00B36626">
        <w:rPr>
          <w:rFonts w:ascii="Arial" w:hAnsi="Arial"/>
          <w:sz w:val="24"/>
          <w:szCs w:val="24"/>
        </w:rPr>
        <w:t xml:space="preserve"> for the postwar information services, which survived a series of enquiries</w:t>
      </w:r>
      <w:r>
        <w:rPr>
          <w:rFonts w:ascii="Arial" w:hAnsi="Arial"/>
          <w:sz w:val="24"/>
          <w:szCs w:val="24"/>
        </w:rPr>
        <w:t xml:space="preserve"> </w:t>
      </w:r>
      <w:r w:rsidRPr="00B36626">
        <w:rPr>
          <w:rFonts w:ascii="Arial" w:hAnsi="Arial"/>
          <w:sz w:val="24"/>
          <w:szCs w:val="24"/>
        </w:rPr>
        <w:t xml:space="preserve">into their work and expenditure in the </w:t>
      </w:r>
      <w:r>
        <w:rPr>
          <w:rFonts w:ascii="Arial" w:hAnsi="Arial"/>
          <w:sz w:val="24"/>
          <w:szCs w:val="24"/>
        </w:rPr>
        <w:t xml:space="preserve">late </w:t>
      </w:r>
      <w:r w:rsidRPr="00B36626">
        <w:rPr>
          <w:rFonts w:ascii="Arial" w:hAnsi="Arial"/>
          <w:sz w:val="24"/>
          <w:szCs w:val="24"/>
        </w:rPr>
        <w:t>1940s, 1950s and 1960s.</w:t>
      </w:r>
      <w:r w:rsidRPr="00B36626">
        <w:rPr>
          <w:rStyle w:val="EndnoteReference"/>
          <w:sz w:val="24"/>
          <w:szCs w:val="24"/>
        </w:rPr>
        <w:endnoteReference w:id="8"/>
      </w:r>
      <w:r w:rsidRPr="00B36626">
        <w:rPr>
          <w:rFonts w:ascii="Arial" w:hAnsi="Arial"/>
          <w:sz w:val="24"/>
          <w:szCs w:val="24"/>
        </w:rPr>
        <w:t xml:space="preserve"> The Conservatives, who had repeatedly called for the abolition of the COI while in opposition, effectively endorsed the new information office after returning to power in 1951, and by the following decade something of a consensus had emerged within Whitehall regarding the need for politicians to ‘inform’ electorates. A series of </w:t>
      </w:r>
      <w:r w:rsidRPr="00B36626">
        <w:rPr>
          <w:rFonts w:ascii="Arial" w:hAnsi="Arial"/>
          <w:sz w:val="24"/>
          <w:szCs w:val="24"/>
        </w:rPr>
        <w:lastRenderedPageBreak/>
        <w:t>official and semi-official publications helped to lend credence to this view,</w:t>
      </w:r>
      <w:r w:rsidRPr="00B36626">
        <w:rPr>
          <w:rStyle w:val="EndnoteReference"/>
          <w:sz w:val="24"/>
          <w:szCs w:val="24"/>
        </w:rPr>
        <w:endnoteReference w:id="9"/>
      </w:r>
      <w:r w:rsidRPr="00B36626">
        <w:rPr>
          <w:rFonts w:ascii="Arial" w:hAnsi="Arial"/>
          <w:sz w:val="24"/>
          <w:szCs w:val="24"/>
        </w:rPr>
        <w:t xml:space="preserve"> and even the normally reticent Royal Institute of Public Administration published a report in 1965 that claimed </w:t>
      </w:r>
      <w:r>
        <w:rPr>
          <w:rFonts w:ascii="Arial" w:hAnsi="Arial"/>
          <w:sz w:val="24"/>
          <w:szCs w:val="24"/>
        </w:rPr>
        <w:t xml:space="preserve">that </w:t>
      </w:r>
      <w:r w:rsidRPr="00B36626">
        <w:rPr>
          <w:rFonts w:ascii="Arial" w:hAnsi="Arial"/>
          <w:sz w:val="24"/>
          <w:szCs w:val="24"/>
        </w:rPr>
        <w:t>politicians had an ‘obligation’ to tell citizens about their ‘duties and rights as householders, as consumers and as beneficiaries of the Welfare Society’.</w:t>
      </w:r>
      <w:r w:rsidRPr="00B36626">
        <w:rPr>
          <w:rStyle w:val="EndnoteReference"/>
          <w:sz w:val="24"/>
          <w:szCs w:val="24"/>
        </w:rPr>
        <w:endnoteReference w:id="10"/>
      </w:r>
      <w:r w:rsidRPr="00B36626">
        <w:rPr>
          <w:rFonts w:ascii="Arial" w:hAnsi="Arial"/>
          <w:sz w:val="24"/>
          <w:szCs w:val="24"/>
        </w:rPr>
        <w:t xml:space="preserve"> It was not until the 1980s, when the basic tenets of this society were called into </w:t>
      </w:r>
      <w:proofErr w:type="gramStart"/>
      <w:r w:rsidRPr="00B36626">
        <w:rPr>
          <w:rFonts w:ascii="Arial" w:hAnsi="Arial"/>
          <w:sz w:val="24"/>
          <w:szCs w:val="24"/>
        </w:rPr>
        <w:t>question, that</w:t>
      </w:r>
      <w:proofErr w:type="gramEnd"/>
      <w:r w:rsidRPr="00B36626">
        <w:rPr>
          <w:rFonts w:ascii="Arial" w:hAnsi="Arial"/>
          <w:sz w:val="24"/>
          <w:szCs w:val="24"/>
        </w:rPr>
        <w:t xml:space="preserve"> historians began to </w:t>
      </w:r>
      <w:r>
        <w:rPr>
          <w:rFonts w:ascii="Arial" w:hAnsi="Arial"/>
          <w:sz w:val="24"/>
          <w:szCs w:val="24"/>
        </w:rPr>
        <w:t>challenge</w:t>
      </w:r>
      <w:r w:rsidRPr="00B36626">
        <w:rPr>
          <w:rFonts w:ascii="Arial" w:hAnsi="Arial"/>
          <w:sz w:val="24"/>
          <w:szCs w:val="24"/>
        </w:rPr>
        <w:t xml:space="preserve"> past interpretations.</w:t>
      </w:r>
    </w:p>
    <w:p w:rsidR="003C0491" w:rsidRPr="00B36626" w:rsidRDefault="003C0491" w:rsidP="007F2026">
      <w:pPr>
        <w:pStyle w:val="Standard"/>
        <w:spacing w:after="0" w:line="360" w:lineRule="auto"/>
        <w:ind w:firstLine="720"/>
        <w:jc w:val="both"/>
        <w:rPr>
          <w:rFonts w:ascii="Arial" w:hAnsi="Arial"/>
          <w:sz w:val="24"/>
          <w:szCs w:val="24"/>
        </w:rPr>
      </w:pPr>
      <w:r w:rsidRPr="00B36626">
        <w:rPr>
          <w:rFonts w:ascii="Arial" w:hAnsi="Arial"/>
          <w:sz w:val="24"/>
          <w:szCs w:val="24"/>
        </w:rPr>
        <w:t>Driven by renewed interest in the institutions that produced and disseminated propaganda, much of the early work on the postwar information services explored their use as a tool of British diplomacy and as a means, in the words of one study, of ‘projecting socialism</w:t>
      </w:r>
      <w:r>
        <w:rPr>
          <w:rFonts w:ascii="Arial" w:hAnsi="Arial"/>
          <w:sz w:val="24"/>
          <w:szCs w:val="24"/>
        </w:rPr>
        <w:t>’</w:t>
      </w:r>
      <w:r w:rsidRPr="00B36626">
        <w:rPr>
          <w:rFonts w:ascii="Arial" w:hAnsi="Arial"/>
          <w:sz w:val="24"/>
          <w:szCs w:val="24"/>
        </w:rPr>
        <w:t xml:space="preserve"> abroad.</w:t>
      </w:r>
      <w:r w:rsidRPr="00B36626">
        <w:rPr>
          <w:rStyle w:val="EndnoteReference"/>
          <w:sz w:val="24"/>
          <w:szCs w:val="24"/>
        </w:rPr>
        <w:endnoteReference w:id="11"/>
      </w:r>
      <w:r w:rsidRPr="00B36626">
        <w:rPr>
          <w:rFonts w:ascii="Arial" w:hAnsi="Arial"/>
          <w:sz w:val="24"/>
          <w:szCs w:val="24"/>
        </w:rPr>
        <w:t xml:space="preserve"> Yet it was not long before domestic publicity attracted serious historical attention. In a book published in 1989, William Crofts raised important objections to the supposedly neutral character of official promotion under the Attlee governments, suggesting that their campaign of ‘economic propaganda’ made a mockery of any claim to impartiality, and that their ‘information’ was in any case ‘intended to create or to maintain states of mind that are conducive to the required end’.</w:t>
      </w:r>
      <w:r w:rsidRPr="00B36626">
        <w:rPr>
          <w:rStyle w:val="EndnoteReference"/>
          <w:sz w:val="24"/>
          <w:szCs w:val="24"/>
        </w:rPr>
        <w:endnoteReference w:id="12"/>
      </w:r>
      <w:r w:rsidRPr="00B36626">
        <w:rPr>
          <w:rFonts w:ascii="Arial" w:hAnsi="Arial"/>
          <w:sz w:val="24"/>
          <w:szCs w:val="24"/>
        </w:rPr>
        <w:t xml:space="preserve"> In an article published the following decade, John Tulloch also poured scorn on the ‘self-serving myth’ that 1945 heralded a new era in official communications policy, arguing that this interpretation was ‘concocted for political convenience [and] serviced by an information establishment that stretched from the BBC, through Fleet Street and Reuters to the COI’.</w:t>
      </w:r>
      <w:r w:rsidRPr="00B36626">
        <w:rPr>
          <w:rStyle w:val="EndnoteReference"/>
          <w:sz w:val="24"/>
          <w:szCs w:val="24"/>
        </w:rPr>
        <w:endnoteReference w:id="13"/>
      </w:r>
      <w:r w:rsidRPr="00B36626">
        <w:rPr>
          <w:rFonts w:ascii="Arial" w:hAnsi="Arial"/>
          <w:sz w:val="24"/>
          <w:szCs w:val="24"/>
        </w:rPr>
        <w:t xml:space="preserve"> More recently, Mariel Grant has drawn attention to the ‘transitional role’ played by the MOI in the development of the postwar information services, arguing that the ‘fine line between party political propaganda and government information was sometimes blurred after 1945’.</w:t>
      </w:r>
      <w:r w:rsidRPr="00B36626">
        <w:rPr>
          <w:rStyle w:val="EndnoteReference"/>
          <w:sz w:val="24"/>
          <w:szCs w:val="24"/>
        </w:rPr>
        <w:endnoteReference w:id="14"/>
      </w:r>
    </w:p>
    <w:p w:rsidR="003C0491" w:rsidRPr="00B36626" w:rsidRDefault="003C0491" w:rsidP="007F2026">
      <w:pPr>
        <w:pStyle w:val="Standard"/>
        <w:spacing w:after="0" w:line="360" w:lineRule="auto"/>
        <w:ind w:firstLine="720"/>
        <w:jc w:val="both"/>
        <w:rPr>
          <w:rFonts w:ascii="Arial" w:hAnsi="Arial"/>
          <w:sz w:val="24"/>
          <w:szCs w:val="24"/>
        </w:rPr>
      </w:pPr>
      <w:r w:rsidRPr="00B36626">
        <w:rPr>
          <w:rFonts w:ascii="Arial" w:hAnsi="Arial"/>
          <w:sz w:val="24"/>
          <w:szCs w:val="24"/>
        </w:rPr>
        <w:t xml:space="preserve">The latter contributions have shifted the terms of debate from information to persuasion, highlighting the scale and reach of government propaganda in the aftermath of the war and its impact on civil society and the public sphere. Yet a number of areas remain under-explored. In particular, little is known about why ‘information’ became a means to both describe and </w:t>
      </w:r>
      <w:r w:rsidRPr="00B54DD8">
        <w:rPr>
          <w:rFonts w:ascii="Arial" w:hAnsi="Arial"/>
          <w:sz w:val="24"/>
          <w:szCs w:val="24"/>
        </w:rPr>
        <w:t>justify</w:t>
      </w:r>
      <w:r w:rsidRPr="00B36626">
        <w:rPr>
          <w:rFonts w:ascii="Arial" w:hAnsi="Arial"/>
          <w:sz w:val="24"/>
          <w:szCs w:val="24"/>
        </w:rPr>
        <w:t xml:space="preserve"> the work of public relations officials, press officers and advertisers, how Attlee’s reforms were implemented across government, and what impact if any they had on those appointed to promote the state. Existing scholarship has tended to focus on specific institutions and on certain kinds of ‘information’, such as the anti-communist material circulated by the Foreign Office,</w:t>
      </w:r>
      <w:r w:rsidRPr="00B36626">
        <w:rPr>
          <w:rStyle w:val="EndnoteReference"/>
          <w:sz w:val="24"/>
          <w:szCs w:val="24"/>
        </w:rPr>
        <w:endnoteReference w:id="15"/>
      </w:r>
      <w:r w:rsidRPr="00B36626">
        <w:rPr>
          <w:rFonts w:ascii="Arial" w:hAnsi="Arial"/>
          <w:sz w:val="24"/>
          <w:szCs w:val="24"/>
        </w:rPr>
        <w:t xml:space="preserve"> but no attempt has been made to draw together the various strands of Labour’s reforms or chart their impact on the postwar political process. In a recent </w:t>
      </w:r>
      <w:r w:rsidRPr="00B36626">
        <w:rPr>
          <w:rFonts w:ascii="Arial" w:hAnsi="Arial"/>
          <w:sz w:val="24"/>
          <w:szCs w:val="24"/>
        </w:rPr>
        <w:lastRenderedPageBreak/>
        <w:t>study on the origins of public relations in Britain, Scott Anthony has claimed that 1945 witnessed a ‘hardening of rhetoric’ and a ‘change in the style and scope of [the] public relations methods employed [by the state]’,</w:t>
      </w:r>
      <w:r w:rsidR="004B6F03" w:rsidRPr="00B36626">
        <w:rPr>
          <w:rStyle w:val="EndnoteReference"/>
          <w:sz w:val="24"/>
          <w:szCs w:val="24"/>
        </w:rPr>
        <w:endnoteReference w:id="16"/>
      </w:r>
      <w:r w:rsidRPr="00B36626">
        <w:rPr>
          <w:rFonts w:ascii="Arial" w:hAnsi="Arial"/>
          <w:sz w:val="24"/>
          <w:szCs w:val="24"/>
        </w:rPr>
        <w:t xml:space="preserve"> but Labour’s attempt to </w:t>
      </w:r>
      <w:r w:rsidRPr="00B36626">
        <w:rPr>
          <w:rFonts w:ascii="Arial" w:hAnsi="Arial"/>
          <w:i/>
          <w:sz w:val="24"/>
          <w:szCs w:val="24"/>
        </w:rPr>
        <w:t>soften</w:t>
      </w:r>
      <w:r w:rsidRPr="00B36626">
        <w:rPr>
          <w:rFonts w:ascii="Arial" w:hAnsi="Arial"/>
          <w:sz w:val="24"/>
          <w:szCs w:val="24"/>
        </w:rPr>
        <w:t xml:space="preserve"> the language of government communications is conspicuous by its absence.</w:t>
      </w:r>
    </w:p>
    <w:p w:rsidR="003C0491" w:rsidRPr="00B36626" w:rsidRDefault="003C0491" w:rsidP="007F2026">
      <w:pPr>
        <w:pStyle w:val="Standard"/>
        <w:spacing w:after="0" w:line="360" w:lineRule="auto"/>
        <w:ind w:firstLine="720"/>
        <w:jc w:val="both"/>
        <w:rPr>
          <w:rFonts w:ascii="Arial" w:hAnsi="Arial"/>
          <w:sz w:val="24"/>
          <w:szCs w:val="24"/>
        </w:rPr>
      </w:pPr>
      <w:r w:rsidRPr="00B36626">
        <w:rPr>
          <w:rFonts w:ascii="Arial" w:hAnsi="Arial"/>
          <w:sz w:val="24"/>
          <w:szCs w:val="24"/>
        </w:rPr>
        <w:t xml:space="preserve">Taking a broad view of the subject that considers a number of events leading up to 1945, this paper seeks to fill in some of the gaps that have emerged in the literature. Tracing the origins of Labour’s reforms to the interwar years, it considers why ‘information’ became a prominent feature of political rhetoric after the </w:t>
      </w:r>
      <w:r>
        <w:rPr>
          <w:rFonts w:ascii="Arial" w:hAnsi="Arial"/>
          <w:sz w:val="24"/>
          <w:szCs w:val="24"/>
        </w:rPr>
        <w:t>Second World W</w:t>
      </w:r>
      <w:r w:rsidRPr="00B36626">
        <w:rPr>
          <w:rFonts w:ascii="Arial" w:hAnsi="Arial"/>
          <w:sz w:val="24"/>
          <w:szCs w:val="24"/>
        </w:rPr>
        <w:t>ar and what impact it had on existing communications machinery. Contextualising Attlee’s reforms in this way can reveal how the language used to describe propaganda shifted in response to specific circumstances and events. Just as ‘imperialism’ and ‘empire’ had been central to discussions of the British state in 1895-1914,</w:t>
      </w:r>
      <w:r w:rsidRPr="00B36626">
        <w:rPr>
          <w:rStyle w:val="EndnoteReference"/>
          <w:sz w:val="24"/>
          <w:szCs w:val="24"/>
        </w:rPr>
        <w:endnoteReference w:id="17"/>
      </w:r>
      <w:r w:rsidRPr="00B36626">
        <w:rPr>
          <w:rFonts w:ascii="Arial" w:hAnsi="Arial"/>
          <w:sz w:val="24"/>
          <w:szCs w:val="24"/>
        </w:rPr>
        <w:t xml:space="preserve"> ‘information’ became part and parcel of political discourse in the postwar era. Though the term had been used in an official context before,</w:t>
      </w:r>
      <w:r w:rsidRPr="00B36626">
        <w:rPr>
          <w:rStyle w:val="EndnoteReference"/>
          <w:sz w:val="24"/>
          <w:szCs w:val="24"/>
        </w:rPr>
        <w:endnoteReference w:id="18"/>
      </w:r>
      <w:r w:rsidRPr="00B36626">
        <w:rPr>
          <w:rFonts w:ascii="Arial" w:hAnsi="Arial"/>
          <w:sz w:val="24"/>
          <w:szCs w:val="24"/>
        </w:rPr>
        <w:t xml:space="preserve"> furthermore, it developed a </w:t>
      </w:r>
      <w:r>
        <w:rPr>
          <w:rFonts w:ascii="Arial" w:hAnsi="Arial"/>
          <w:sz w:val="24"/>
          <w:szCs w:val="24"/>
        </w:rPr>
        <w:t>lasting</w:t>
      </w:r>
      <w:r w:rsidRPr="00B36626">
        <w:rPr>
          <w:rFonts w:ascii="Arial" w:hAnsi="Arial"/>
          <w:sz w:val="24"/>
          <w:szCs w:val="24"/>
        </w:rPr>
        <w:t xml:space="preserve"> relationship to the social democratic state fashioned by the Attlee administration. This state, as one official was keen to point out in 1950, responded to the ‘general demand, from Members of Parliament, the Press, and other organs of opinion, that the country should be told “the facts”’.</w:t>
      </w:r>
      <w:r w:rsidRPr="00B36626">
        <w:rPr>
          <w:rStyle w:val="EndnoteReference"/>
          <w:sz w:val="24"/>
          <w:szCs w:val="24"/>
        </w:rPr>
        <w:endnoteReference w:id="19"/>
      </w:r>
      <w:r w:rsidRPr="00B36626">
        <w:rPr>
          <w:rFonts w:ascii="Arial" w:hAnsi="Arial"/>
          <w:sz w:val="24"/>
          <w:szCs w:val="24"/>
        </w:rPr>
        <w:t xml:space="preserve"> Yet it also used ‘information’ in an attempt to manufacture consent, introducing a system of government communications that remain</w:t>
      </w:r>
      <w:r>
        <w:rPr>
          <w:rFonts w:ascii="Arial" w:hAnsi="Arial"/>
          <w:sz w:val="24"/>
          <w:szCs w:val="24"/>
        </w:rPr>
        <w:t>ed</w:t>
      </w:r>
      <w:r w:rsidRPr="00B36626">
        <w:rPr>
          <w:rFonts w:ascii="Arial" w:hAnsi="Arial"/>
          <w:sz w:val="24"/>
          <w:szCs w:val="24"/>
        </w:rPr>
        <w:t xml:space="preserve"> part of the machinery of Whitehall until the COI was dissolved in 2011 by the coalition government of David Cameron.</w:t>
      </w:r>
    </w:p>
    <w:p w:rsidR="003C0491" w:rsidRPr="00430AE8" w:rsidRDefault="003C0491" w:rsidP="00B675C5">
      <w:pPr>
        <w:pStyle w:val="Standard"/>
        <w:spacing w:before="240" w:after="0" w:line="360" w:lineRule="auto"/>
        <w:jc w:val="both"/>
        <w:rPr>
          <w:rFonts w:ascii="Arial" w:hAnsi="Arial"/>
          <w:b/>
          <w:sz w:val="28"/>
          <w:szCs w:val="24"/>
        </w:rPr>
      </w:pPr>
      <w:r w:rsidRPr="00430AE8">
        <w:rPr>
          <w:rFonts w:ascii="Arial" w:hAnsi="Arial"/>
          <w:b/>
          <w:sz w:val="28"/>
          <w:szCs w:val="24"/>
        </w:rPr>
        <w:t xml:space="preserve">The Growth of </w:t>
      </w:r>
      <w:r w:rsidR="006162AA">
        <w:rPr>
          <w:rFonts w:ascii="Arial" w:hAnsi="Arial"/>
          <w:b/>
          <w:sz w:val="28"/>
          <w:szCs w:val="24"/>
        </w:rPr>
        <w:t>Government</w:t>
      </w:r>
      <w:r w:rsidR="00430AE8" w:rsidRPr="00430AE8">
        <w:rPr>
          <w:rFonts w:ascii="Arial" w:hAnsi="Arial"/>
          <w:b/>
          <w:sz w:val="28"/>
          <w:szCs w:val="24"/>
        </w:rPr>
        <w:t xml:space="preserve"> </w:t>
      </w:r>
      <w:r w:rsidRPr="00430AE8">
        <w:rPr>
          <w:rFonts w:ascii="Arial" w:hAnsi="Arial"/>
          <w:b/>
          <w:sz w:val="28"/>
          <w:szCs w:val="24"/>
        </w:rPr>
        <w:t xml:space="preserve">Communications </w:t>
      </w:r>
      <w:r w:rsidR="000F491A">
        <w:rPr>
          <w:rFonts w:ascii="Arial" w:hAnsi="Arial"/>
          <w:b/>
          <w:sz w:val="28"/>
          <w:szCs w:val="24"/>
        </w:rPr>
        <w:t>after the Great War</w:t>
      </w:r>
    </w:p>
    <w:p w:rsidR="003C0491" w:rsidRPr="00B36626" w:rsidRDefault="003C0491" w:rsidP="007F2026">
      <w:pPr>
        <w:pStyle w:val="Standard"/>
        <w:spacing w:after="0" w:line="360" w:lineRule="auto"/>
        <w:jc w:val="both"/>
        <w:rPr>
          <w:rFonts w:ascii="Arial" w:hAnsi="Arial"/>
          <w:sz w:val="24"/>
          <w:szCs w:val="24"/>
        </w:rPr>
      </w:pPr>
      <w:r w:rsidRPr="00B36626">
        <w:rPr>
          <w:rFonts w:ascii="Arial" w:hAnsi="Arial"/>
          <w:sz w:val="24"/>
          <w:szCs w:val="24"/>
        </w:rPr>
        <w:t>Several arguments have been put forward to explain the emergence of this system of communications. According to Crofts, the Second World War provided the ‘impetus for the use of propaganda channels which up to then had been employed almost exclusively by commercial enterprises’.</w:t>
      </w:r>
      <w:r w:rsidRPr="00B36626">
        <w:rPr>
          <w:rStyle w:val="EndnoteReference"/>
          <w:sz w:val="24"/>
          <w:szCs w:val="24"/>
        </w:rPr>
        <w:endnoteReference w:id="20"/>
      </w:r>
      <w:r w:rsidRPr="00B36626">
        <w:rPr>
          <w:rFonts w:ascii="Arial" w:hAnsi="Arial"/>
          <w:sz w:val="24"/>
          <w:szCs w:val="24"/>
        </w:rPr>
        <w:t xml:space="preserve"> For Tulloch, the Attlee governments were responsible for a ‘postwar settlement’ in official information policy whereby the ‘supply of government information, exhortation and propaganda assumed a central role in the process of managing the country’.</w:t>
      </w:r>
      <w:r w:rsidRPr="00B36626">
        <w:rPr>
          <w:rStyle w:val="EndnoteReference"/>
          <w:sz w:val="24"/>
          <w:szCs w:val="24"/>
        </w:rPr>
        <w:endnoteReference w:id="21"/>
      </w:r>
      <w:r w:rsidRPr="00B36626">
        <w:rPr>
          <w:rFonts w:ascii="Arial" w:hAnsi="Arial"/>
          <w:sz w:val="24"/>
          <w:szCs w:val="24"/>
        </w:rPr>
        <w:t xml:space="preserve"> Grant has also drawn attention to the impact of the war in a recent study of the COI, although she claims that the ‘specific details’ of Labour’s reforms indicate that the ‘postwar organisation of government information in Britain had as much to do with pre-war developments, debates and problems as it did with the experience of the [war]’.</w:t>
      </w:r>
      <w:r w:rsidRPr="00B36626">
        <w:rPr>
          <w:rStyle w:val="EndnoteReference"/>
          <w:sz w:val="24"/>
          <w:szCs w:val="24"/>
        </w:rPr>
        <w:endnoteReference w:id="22"/>
      </w:r>
    </w:p>
    <w:p w:rsidR="003C0491" w:rsidRPr="00B36626" w:rsidRDefault="003C0491" w:rsidP="007F2026">
      <w:pPr>
        <w:pStyle w:val="Standard"/>
        <w:spacing w:after="0" w:line="360" w:lineRule="auto"/>
        <w:ind w:firstLine="720"/>
        <w:jc w:val="both"/>
        <w:rPr>
          <w:rFonts w:ascii="Arial" w:hAnsi="Arial"/>
          <w:sz w:val="24"/>
          <w:szCs w:val="24"/>
        </w:rPr>
      </w:pPr>
      <w:r w:rsidRPr="00B36626">
        <w:rPr>
          <w:rFonts w:ascii="Arial" w:hAnsi="Arial"/>
          <w:sz w:val="24"/>
          <w:szCs w:val="24"/>
        </w:rPr>
        <w:lastRenderedPageBreak/>
        <w:t>There are good reasons for believing that events between the wars helped to shape the structure of government communications in the postwar era. The MOI, on which the COI was modelled, owed its origins to a sub-committee of the Committee of Imperial Defence that began deliberations in 1935,</w:t>
      </w:r>
      <w:r w:rsidRPr="00B36626">
        <w:rPr>
          <w:rStyle w:val="EndnoteReference"/>
          <w:sz w:val="24"/>
          <w:szCs w:val="24"/>
        </w:rPr>
        <w:endnoteReference w:id="23"/>
      </w:r>
      <w:r w:rsidRPr="00B36626">
        <w:rPr>
          <w:rFonts w:ascii="Arial" w:hAnsi="Arial"/>
          <w:sz w:val="24"/>
          <w:szCs w:val="24"/>
        </w:rPr>
        <w:t xml:space="preserve"> and the network of departmental information divisions that the COI served can also be traced to the interwar years. Until fairly recently, the period between the wars tended to be regarded as one in which government propaganda was scaled back, at least in the domestic sphere.</w:t>
      </w:r>
      <w:r w:rsidRPr="00B36626">
        <w:rPr>
          <w:rStyle w:val="EndnoteReference"/>
          <w:sz w:val="24"/>
          <w:szCs w:val="24"/>
        </w:rPr>
        <w:endnoteReference w:id="24"/>
      </w:r>
      <w:r w:rsidRPr="00B36626">
        <w:rPr>
          <w:rFonts w:ascii="Arial" w:hAnsi="Arial"/>
          <w:sz w:val="24"/>
          <w:szCs w:val="24"/>
        </w:rPr>
        <w:t xml:space="preserve"> Yet that interpretation has been challenged by Grant, whose </w:t>
      </w:r>
      <w:r w:rsidRPr="00B36626">
        <w:rPr>
          <w:rFonts w:ascii="Arial" w:hAnsi="Arial"/>
          <w:i/>
          <w:sz w:val="24"/>
          <w:szCs w:val="24"/>
        </w:rPr>
        <w:t>Propaganda and the Role of the State in Interwar Britain</w:t>
      </w:r>
      <w:r w:rsidRPr="00B36626">
        <w:rPr>
          <w:rFonts w:ascii="Arial" w:hAnsi="Arial"/>
          <w:sz w:val="24"/>
          <w:szCs w:val="24"/>
        </w:rPr>
        <w:t xml:space="preserve"> represented the first </w:t>
      </w:r>
      <w:r w:rsidR="0004029C" w:rsidRPr="0004029C">
        <w:rPr>
          <w:rFonts w:ascii="Arial" w:hAnsi="Arial"/>
          <w:color w:val="C00000"/>
          <w:sz w:val="24"/>
          <w:szCs w:val="24"/>
        </w:rPr>
        <w:t>major</w:t>
      </w:r>
      <w:r w:rsidRPr="00B36626">
        <w:rPr>
          <w:rFonts w:ascii="Arial" w:hAnsi="Arial"/>
          <w:sz w:val="24"/>
          <w:szCs w:val="24"/>
        </w:rPr>
        <w:t xml:space="preserve"> study of the subject in the domestic sphere, and Scott, whose </w:t>
      </w:r>
      <w:r w:rsidRPr="00B36626">
        <w:rPr>
          <w:rFonts w:ascii="Arial" w:hAnsi="Arial"/>
          <w:i/>
          <w:sz w:val="24"/>
          <w:szCs w:val="24"/>
        </w:rPr>
        <w:t>Public Relations and the Making of Modern Britain</w:t>
      </w:r>
      <w:r w:rsidRPr="00B36626">
        <w:rPr>
          <w:rFonts w:ascii="Arial" w:hAnsi="Arial"/>
          <w:sz w:val="24"/>
          <w:szCs w:val="24"/>
        </w:rPr>
        <w:t xml:space="preserve"> highlights the degree of experimentation and adaptation that underpinned government propaganda in the interwar years.</w:t>
      </w:r>
    </w:p>
    <w:p w:rsidR="003C0491" w:rsidRPr="00B36626" w:rsidRDefault="003C0491" w:rsidP="007F2026">
      <w:pPr>
        <w:pStyle w:val="Standard"/>
        <w:spacing w:after="0" w:line="360" w:lineRule="auto"/>
        <w:ind w:firstLine="720"/>
        <w:jc w:val="both"/>
        <w:rPr>
          <w:rFonts w:ascii="Arial" w:hAnsi="Arial"/>
          <w:sz w:val="24"/>
          <w:szCs w:val="24"/>
        </w:rPr>
      </w:pPr>
      <w:r w:rsidRPr="00B36626">
        <w:rPr>
          <w:rFonts w:ascii="Arial" w:hAnsi="Arial"/>
          <w:sz w:val="24"/>
          <w:szCs w:val="24"/>
        </w:rPr>
        <w:t xml:space="preserve">Citing official estimates on the cost and staffing of departmental information services, Grant has argued that there was a ‘considerable expansion’ in the use of domestic publicity in the period between the wars. Though much of the propaganda machinery erected during the Great War was dismantled in 1919, the rest falling prey to budget cuts triggered by </w:t>
      </w:r>
      <w:r w:rsidR="0068176A">
        <w:rPr>
          <w:rFonts w:ascii="Arial" w:hAnsi="Arial"/>
          <w:color w:val="FF0000"/>
          <w:sz w:val="24"/>
          <w:szCs w:val="24"/>
        </w:rPr>
        <w:t>the</w:t>
      </w:r>
      <w:r w:rsidRPr="00E84765">
        <w:rPr>
          <w:rFonts w:ascii="Arial" w:hAnsi="Arial"/>
          <w:color w:val="FF0000"/>
          <w:sz w:val="24"/>
          <w:szCs w:val="24"/>
        </w:rPr>
        <w:t xml:space="preserve"> </w:t>
      </w:r>
      <w:r w:rsidR="0068176A" w:rsidRPr="00E84765">
        <w:rPr>
          <w:rFonts w:ascii="Arial" w:hAnsi="Arial"/>
          <w:color w:val="FF0000"/>
          <w:sz w:val="24"/>
          <w:szCs w:val="24"/>
        </w:rPr>
        <w:t>1919-21</w:t>
      </w:r>
      <w:r w:rsidR="0068176A">
        <w:rPr>
          <w:rFonts w:ascii="Arial" w:hAnsi="Arial"/>
          <w:color w:val="FF0000"/>
          <w:sz w:val="24"/>
          <w:szCs w:val="24"/>
        </w:rPr>
        <w:t xml:space="preserve"> </w:t>
      </w:r>
      <w:r w:rsidRPr="00E84765">
        <w:rPr>
          <w:rFonts w:ascii="Arial" w:hAnsi="Arial"/>
          <w:color w:val="FF0000"/>
          <w:sz w:val="24"/>
          <w:szCs w:val="24"/>
        </w:rPr>
        <w:t>recession</w:t>
      </w:r>
      <w:r w:rsidRPr="00B36626">
        <w:rPr>
          <w:rFonts w:ascii="Arial" w:hAnsi="Arial"/>
          <w:sz w:val="24"/>
          <w:szCs w:val="24"/>
        </w:rPr>
        <w:t>, certain departments continued to employ staff specifically for publicity purposes and their number appeared to grow through the 1920s and 1930s. In 1923, six ministries employed such staff, but by 1937 that figure had almost tripled to seventeen, suggesting that the ‘concept of official propaganda had been recognised as a legitimate function of government departments’ by the time Britain declared war on Germany on 3 September, 1939.</w:t>
      </w:r>
      <w:r w:rsidRPr="00B36626">
        <w:rPr>
          <w:rStyle w:val="EndnoteReference"/>
          <w:sz w:val="24"/>
          <w:szCs w:val="24"/>
        </w:rPr>
        <w:endnoteReference w:id="25"/>
      </w:r>
      <w:r w:rsidRPr="00B36626">
        <w:rPr>
          <w:rFonts w:ascii="Arial" w:hAnsi="Arial"/>
          <w:sz w:val="24"/>
          <w:szCs w:val="24"/>
        </w:rPr>
        <w:t xml:space="preserve"> </w:t>
      </w:r>
      <w:r w:rsidR="0004029C" w:rsidRPr="0004029C">
        <w:rPr>
          <w:rFonts w:ascii="Arial" w:hAnsi="Arial"/>
          <w:color w:val="C00000"/>
          <w:sz w:val="24"/>
          <w:szCs w:val="24"/>
        </w:rPr>
        <w:t>(</w:t>
      </w:r>
      <w:r w:rsidRPr="00B36626">
        <w:rPr>
          <w:rFonts w:ascii="Arial" w:hAnsi="Arial"/>
          <w:sz w:val="24"/>
          <w:szCs w:val="24"/>
        </w:rPr>
        <w:t xml:space="preserve">After the war, </w:t>
      </w:r>
      <w:r>
        <w:rPr>
          <w:rFonts w:ascii="Arial" w:hAnsi="Arial"/>
          <w:sz w:val="24"/>
          <w:szCs w:val="24"/>
        </w:rPr>
        <w:t xml:space="preserve">as we shall see, </w:t>
      </w:r>
      <w:r w:rsidRPr="00B36626">
        <w:rPr>
          <w:rFonts w:ascii="Arial" w:hAnsi="Arial"/>
          <w:sz w:val="24"/>
          <w:szCs w:val="24"/>
        </w:rPr>
        <w:t>the number increased further to twenty-eight.</w:t>
      </w:r>
      <w:r w:rsidR="0004029C" w:rsidRPr="0004029C">
        <w:rPr>
          <w:rFonts w:ascii="Arial" w:hAnsi="Arial"/>
          <w:color w:val="C00000"/>
          <w:sz w:val="24"/>
          <w:szCs w:val="24"/>
        </w:rPr>
        <w:t>)</w:t>
      </w:r>
    </w:p>
    <w:p w:rsidR="003C0491" w:rsidRPr="00B36626" w:rsidRDefault="003C0491" w:rsidP="007F2026">
      <w:pPr>
        <w:pStyle w:val="Standard"/>
        <w:spacing w:after="0" w:line="360" w:lineRule="auto"/>
        <w:ind w:firstLine="720"/>
        <w:jc w:val="both"/>
        <w:rPr>
          <w:rFonts w:ascii="Arial" w:hAnsi="Arial"/>
          <w:sz w:val="24"/>
          <w:szCs w:val="24"/>
        </w:rPr>
      </w:pPr>
      <w:r w:rsidRPr="00B36626">
        <w:rPr>
          <w:rFonts w:ascii="Arial" w:hAnsi="Arial"/>
          <w:sz w:val="24"/>
          <w:szCs w:val="24"/>
        </w:rPr>
        <w:t xml:space="preserve">Earlier accounts of the information services, such as Sir Fife Clark’s </w:t>
      </w:r>
      <w:r w:rsidRPr="00B36626">
        <w:rPr>
          <w:rFonts w:ascii="Arial" w:hAnsi="Arial"/>
          <w:i/>
          <w:sz w:val="24"/>
          <w:szCs w:val="24"/>
        </w:rPr>
        <w:t>Central Office of Information</w:t>
      </w:r>
      <w:r w:rsidRPr="00B36626">
        <w:rPr>
          <w:rFonts w:ascii="Arial" w:hAnsi="Arial"/>
          <w:sz w:val="24"/>
          <w:szCs w:val="24"/>
        </w:rPr>
        <w:t>, had portrayed the years leading up to the war as a time of ‘piecemeal’ development of departmental information divisions when little was done to ‘develop official information services to meet [the] normal needs of press and public’.</w:t>
      </w:r>
      <w:r w:rsidRPr="00B36626">
        <w:rPr>
          <w:rStyle w:val="EndnoteReference"/>
          <w:sz w:val="24"/>
          <w:szCs w:val="24"/>
        </w:rPr>
        <w:endnoteReference w:id="26"/>
      </w:r>
      <w:r w:rsidRPr="00B36626">
        <w:rPr>
          <w:rFonts w:ascii="Arial" w:hAnsi="Arial"/>
          <w:sz w:val="24"/>
          <w:szCs w:val="24"/>
        </w:rPr>
        <w:t xml:space="preserve"> Yet official records released after these accounts were published paint a different picture. Not only did multiple interwar departments appear to regard propaganda as central to their dealings with the public; propaganda was actively endorsed by leading figures in the postwar reforms. As Postmaster-General in the early 1930s, Attlee had turned to publicity in an attempt to defuse parliamentary criticism of his department, and his belief in the power of persuasion was shared by Herbert Morrison, who used advertising and market research to contest the London </w:t>
      </w:r>
      <w:r w:rsidRPr="00B36626">
        <w:rPr>
          <w:rFonts w:ascii="Arial" w:hAnsi="Arial"/>
          <w:sz w:val="24"/>
          <w:szCs w:val="24"/>
        </w:rPr>
        <w:lastRenderedPageBreak/>
        <w:t>County Council elections of 1934 and 1937 and who has been credited by Peter Hennessy with being ‘among the first of Labour’s national figures to appreciate the dividend that could accrue from cultivating [good relations with] the Press’.</w:t>
      </w:r>
      <w:r w:rsidRPr="00B36626">
        <w:rPr>
          <w:rStyle w:val="EndnoteReference"/>
          <w:sz w:val="24"/>
          <w:szCs w:val="24"/>
        </w:rPr>
        <w:endnoteReference w:id="27"/>
      </w:r>
    </w:p>
    <w:p w:rsidR="003C0491" w:rsidRPr="00B36626" w:rsidRDefault="003C0491" w:rsidP="00A3669E">
      <w:pPr>
        <w:pStyle w:val="Standard"/>
        <w:spacing w:after="0" w:line="360" w:lineRule="auto"/>
        <w:ind w:firstLine="720"/>
        <w:jc w:val="both"/>
        <w:rPr>
          <w:rFonts w:ascii="Arial" w:hAnsi="Arial"/>
          <w:sz w:val="24"/>
          <w:szCs w:val="24"/>
        </w:rPr>
      </w:pPr>
      <w:r w:rsidRPr="00B36626">
        <w:rPr>
          <w:rFonts w:ascii="Arial" w:hAnsi="Arial"/>
          <w:sz w:val="24"/>
          <w:szCs w:val="24"/>
        </w:rPr>
        <w:t>While government departments and political parties made regular use of propaganda during the interwar years, the practice also permeated the civil service. Since the late 1800s there had been a steady growth in the number of individuals employed by the state, with the remit of government also expanding in response to legislation such as the 1911 National Insurance Act.</w:t>
      </w:r>
      <w:r w:rsidRPr="00B36626">
        <w:rPr>
          <w:rStyle w:val="EndnoteReference"/>
          <w:sz w:val="24"/>
          <w:szCs w:val="24"/>
        </w:rPr>
        <w:endnoteReference w:id="28"/>
      </w:r>
      <w:r w:rsidRPr="00B36626">
        <w:rPr>
          <w:rFonts w:ascii="Arial" w:hAnsi="Arial"/>
          <w:sz w:val="24"/>
          <w:szCs w:val="24"/>
        </w:rPr>
        <w:t xml:space="preserve"> The increased visibility and presence of government in everyday life combined with greater expectations of voters (whose numbers had also snowballed in the wake of the 1918 Representation of the People Act and 1928 Equal Franchise Act) convinced many civil servants of the need to alter their approach to dealing with the public. In a pamphlet published in 1932, Sir Stephen Tallents, </w:t>
      </w:r>
      <w:r w:rsidRPr="00E778D0">
        <w:rPr>
          <w:rFonts w:ascii="Arial" w:hAnsi="Arial"/>
          <w:color w:val="C00000"/>
          <w:sz w:val="24"/>
          <w:szCs w:val="24"/>
        </w:rPr>
        <w:t xml:space="preserve">an </w:t>
      </w:r>
      <w:r w:rsidR="00EE1DA5" w:rsidRPr="00E778D0">
        <w:rPr>
          <w:rFonts w:ascii="Arial" w:hAnsi="Arial"/>
          <w:color w:val="C00000"/>
          <w:sz w:val="24"/>
          <w:szCs w:val="24"/>
        </w:rPr>
        <w:t xml:space="preserve">influential figure </w:t>
      </w:r>
      <w:r w:rsidR="00E778D0" w:rsidRPr="00E778D0">
        <w:rPr>
          <w:rFonts w:ascii="Arial" w:hAnsi="Arial"/>
          <w:color w:val="C00000"/>
          <w:sz w:val="24"/>
          <w:szCs w:val="24"/>
        </w:rPr>
        <w:t xml:space="preserve">within interwar government communications who had </w:t>
      </w:r>
      <w:r w:rsidR="0068176A">
        <w:rPr>
          <w:rFonts w:ascii="Arial" w:hAnsi="Arial"/>
          <w:color w:val="C00000"/>
          <w:sz w:val="24"/>
          <w:szCs w:val="24"/>
        </w:rPr>
        <w:t xml:space="preserve">also </w:t>
      </w:r>
      <w:r w:rsidR="00E778D0" w:rsidRPr="00E778D0">
        <w:rPr>
          <w:rFonts w:ascii="Arial" w:hAnsi="Arial"/>
          <w:color w:val="C00000"/>
          <w:sz w:val="24"/>
          <w:szCs w:val="24"/>
        </w:rPr>
        <w:t>played a leading role in the development of the British documentary movement and the introduction of Listener Research at the BBC, among other things</w:t>
      </w:r>
      <w:r w:rsidRPr="00E778D0">
        <w:rPr>
          <w:rFonts w:ascii="Arial" w:hAnsi="Arial"/>
          <w:color w:val="C00000"/>
          <w:sz w:val="24"/>
          <w:szCs w:val="24"/>
        </w:rPr>
        <w:t>,</w:t>
      </w:r>
      <w:r w:rsidRPr="00B36626">
        <w:rPr>
          <w:rFonts w:ascii="Arial" w:hAnsi="Arial"/>
          <w:sz w:val="24"/>
          <w:szCs w:val="24"/>
        </w:rPr>
        <w:t xml:space="preserve"> called on politicians to create a ‘school of national projection’ to improve the ways in which Britain promoted itself to the outside world. Such a ‘school’ would be comprised of a ‘small band of picked workers whose main interests shall be devoted to the study and practice of a new national art’ and whose exploitation of the mass media would enhance Britain’s standing across the globe.</w:t>
      </w:r>
    </w:p>
    <w:p w:rsidR="003C0491" w:rsidRPr="00B36626" w:rsidRDefault="003C0491" w:rsidP="008469F7">
      <w:pPr>
        <w:pStyle w:val="Standard"/>
        <w:spacing w:before="120" w:after="240"/>
        <w:ind w:left="720"/>
        <w:jc w:val="both"/>
        <w:rPr>
          <w:rFonts w:ascii="Arial" w:hAnsi="Arial"/>
          <w:sz w:val="24"/>
          <w:szCs w:val="24"/>
        </w:rPr>
      </w:pPr>
      <w:r w:rsidRPr="00B36626">
        <w:rPr>
          <w:rFonts w:ascii="Arial" w:hAnsi="Arial"/>
          <w:sz w:val="24"/>
          <w:szCs w:val="24"/>
        </w:rPr>
        <w:t>To-day, as the result of scientific discovery, a people is known to its fellows by the impression which it makes upon them through the cable and the printing press, on the air, and upon the screen. If a nation would be truly known and understood in the world, it must set itself actively to master and employ the new, difficult and swiftly developing modes which science has provided for the projection of national personality.</w:t>
      </w:r>
      <w:r w:rsidRPr="00B36626">
        <w:rPr>
          <w:rStyle w:val="EndnoteReference"/>
          <w:sz w:val="24"/>
          <w:szCs w:val="24"/>
        </w:rPr>
        <w:endnoteReference w:id="29"/>
      </w:r>
      <w:r w:rsidRPr="00B36626">
        <w:rPr>
          <w:rFonts w:ascii="Arial" w:hAnsi="Arial"/>
          <w:sz w:val="24"/>
          <w:szCs w:val="24"/>
        </w:rPr>
        <w:t xml:space="preserve">  </w:t>
      </w:r>
    </w:p>
    <w:p w:rsidR="003C0491" w:rsidRPr="00B36626" w:rsidRDefault="003C0491" w:rsidP="007F2026">
      <w:pPr>
        <w:pStyle w:val="Standard"/>
        <w:spacing w:after="0" w:line="360" w:lineRule="auto"/>
        <w:ind w:firstLine="720"/>
        <w:jc w:val="both"/>
        <w:rPr>
          <w:rFonts w:ascii="Arial" w:hAnsi="Arial"/>
          <w:sz w:val="24"/>
          <w:szCs w:val="24"/>
        </w:rPr>
      </w:pPr>
      <w:r w:rsidRPr="00B36626">
        <w:rPr>
          <w:rFonts w:ascii="Arial" w:hAnsi="Arial"/>
          <w:sz w:val="24"/>
          <w:szCs w:val="24"/>
        </w:rPr>
        <w:t xml:space="preserve">Tallents’ proposals reflected growing concern within the civil service at the state of Britain’s diplomatic channels, but they were not limited to international relations and </w:t>
      </w:r>
      <w:r w:rsidR="00E747E8" w:rsidRPr="00E747E8">
        <w:rPr>
          <w:rFonts w:ascii="Arial" w:hAnsi="Arial"/>
          <w:color w:val="C00000"/>
          <w:sz w:val="24"/>
          <w:szCs w:val="24"/>
        </w:rPr>
        <w:t xml:space="preserve">nor was </w:t>
      </w:r>
      <w:r w:rsidR="00960E52">
        <w:rPr>
          <w:rFonts w:ascii="Arial" w:hAnsi="Arial"/>
          <w:color w:val="C00000"/>
          <w:sz w:val="24"/>
          <w:szCs w:val="24"/>
        </w:rPr>
        <w:t>Tallents</w:t>
      </w:r>
      <w:r w:rsidRPr="00E747E8">
        <w:rPr>
          <w:rFonts w:ascii="Arial" w:hAnsi="Arial"/>
          <w:color w:val="C00000"/>
          <w:sz w:val="24"/>
          <w:szCs w:val="24"/>
        </w:rPr>
        <w:t xml:space="preserve"> </w:t>
      </w:r>
      <w:r w:rsidRPr="00B36626">
        <w:rPr>
          <w:rFonts w:ascii="Arial" w:hAnsi="Arial"/>
          <w:sz w:val="24"/>
          <w:szCs w:val="24"/>
        </w:rPr>
        <w:t xml:space="preserve">alone in devoting time and resources to the question of </w:t>
      </w:r>
      <w:r w:rsidR="00104EE0" w:rsidRPr="00104EE0">
        <w:rPr>
          <w:rFonts w:ascii="Arial" w:hAnsi="Arial"/>
          <w:color w:val="C00000"/>
          <w:sz w:val="24"/>
          <w:szCs w:val="24"/>
        </w:rPr>
        <w:t>publicity</w:t>
      </w:r>
      <w:r w:rsidRPr="00B36626">
        <w:rPr>
          <w:rFonts w:ascii="Arial" w:hAnsi="Arial"/>
          <w:sz w:val="24"/>
          <w:szCs w:val="24"/>
        </w:rPr>
        <w:t xml:space="preserve">. The transport administrator Frank Pick, filmmaker John Grierson and Foreign Office official Rex Leeper also developed ideas about the uses of propaganda in government, and their work and others’ has been characterised by Anthony as a form of progressive ‘public relations’ that differed in both tone and content from the more brazen propaganda of the two world wars. While wartime </w:t>
      </w:r>
      <w:r w:rsidRPr="00B36626">
        <w:rPr>
          <w:rFonts w:ascii="Arial" w:hAnsi="Arial"/>
          <w:sz w:val="24"/>
          <w:szCs w:val="24"/>
        </w:rPr>
        <w:lastRenderedPageBreak/>
        <w:t>propagandists had sought to actively manipulate and coerce citizens, ‘pockets of “progressive” government’ within the civil service in the 1920s and 1930s envisioned propaganda as a means of educating and informing citizens about the role of the state. Through an imaginative use of films, newsreels, posters and other media, this ‘emerging bureaucratic stratum’ came to symbolise a kind of ‘cultural Keynesianism’</w:t>
      </w:r>
      <w:r w:rsidR="001440BE" w:rsidRPr="001440BE">
        <w:rPr>
          <w:rFonts w:ascii="Arial" w:hAnsi="Arial"/>
          <w:color w:val="FF0000"/>
          <w:sz w:val="24"/>
          <w:szCs w:val="24"/>
        </w:rPr>
        <w:t xml:space="preserve"> within the civil service</w:t>
      </w:r>
      <w:r w:rsidRPr="00B36626">
        <w:rPr>
          <w:rFonts w:ascii="Arial" w:hAnsi="Arial"/>
          <w:sz w:val="24"/>
          <w:szCs w:val="24"/>
        </w:rPr>
        <w:t xml:space="preserve"> which</w:t>
      </w:r>
      <w:r w:rsidR="00E747E8" w:rsidRPr="00E747E8">
        <w:rPr>
          <w:rFonts w:ascii="Arial" w:hAnsi="Arial"/>
          <w:sz w:val="24"/>
          <w:szCs w:val="24"/>
        </w:rPr>
        <w:t xml:space="preserve"> </w:t>
      </w:r>
      <w:r w:rsidR="00E747E8">
        <w:rPr>
          <w:rFonts w:ascii="Arial" w:hAnsi="Arial"/>
          <w:sz w:val="24"/>
          <w:szCs w:val="24"/>
        </w:rPr>
        <w:t xml:space="preserve">was </w:t>
      </w:r>
      <w:r w:rsidR="00E747E8" w:rsidRPr="00B36626">
        <w:rPr>
          <w:rFonts w:ascii="Arial" w:hAnsi="Arial"/>
          <w:sz w:val="24"/>
          <w:szCs w:val="24"/>
        </w:rPr>
        <w:t>animated</w:t>
      </w:r>
      <w:r w:rsidRPr="00B36626">
        <w:rPr>
          <w:rFonts w:ascii="Arial" w:hAnsi="Arial"/>
          <w:sz w:val="24"/>
          <w:szCs w:val="24"/>
        </w:rPr>
        <w:t xml:space="preserve">, according to Anthony, by the </w:t>
      </w:r>
      <w:r w:rsidR="00E747E8">
        <w:rPr>
          <w:rFonts w:ascii="Arial" w:hAnsi="Arial"/>
          <w:sz w:val="24"/>
          <w:szCs w:val="24"/>
        </w:rPr>
        <w:t>‘</w:t>
      </w:r>
      <w:r w:rsidRPr="00B36626">
        <w:rPr>
          <w:rFonts w:ascii="Arial" w:hAnsi="Arial"/>
          <w:sz w:val="24"/>
          <w:szCs w:val="24"/>
        </w:rPr>
        <w:t xml:space="preserve">same liberal ideals that inspired William </w:t>
      </w:r>
      <w:r w:rsidR="00E84765" w:rsidRPr="00E84765">
        <w:rPr>
          <w:rFonts w:ascii="Arial" w:hAnsi="Arial"/>
          <w:color w:val="FF0000"/>
          <w:sz w:val="24"/>
          <w:szCs w:val="24"/>
        </w:rPr>
        <w:t xml:space="preserve">[later Sir] </w:t>
      </w:r>
      <w:r w:rsidRPr="00B36626">
        <w:rPr>
          <w:rFonts w:ascii="Arial" w:hAnsi="Arial"/>
          <w:sz w:val="24"/>
          <w:szCs w:val="24"/>
        </w:rPr>
        <w:t>Beveridge and John Maynard Keynes’.</w:t>
      </w:r>
      <w:r w:rsidRPr="00B36626">
        <w:rPr>
          <w:rStyle w:val="EndnoteReference"/>
          <w:sz w:val="24"/>
          <w:szCs w:val="24"/>
        </w:rPr>
        <w:endnoteReference w:id="30"/>
      </w:r>
    </w:p>
    <w:p w:rsidR="00E778D0" w:rsidRPr="00700A62" w:rsidRDefault="00700A62" w:rsidP="007F2026">
      <w:pPr>
        <w:pStyle w:val="Standard"/>
        <w:spacing w:after="0" w:line="360" w:lineRule="auto"/>
        <w:ind w:firstLine="720"/>
        <w:jc w:val="both"/>
        <w:rPr>
          <w:rFonts w:ascii="Arial" w:hAnsi="Arial"/>
          <w:color w:val="C00000"/>
          <w:sz w:val="24"/>
          <w:szCs w:val="24"/>
        </w:rPr>
      </w:pPr>
      <w:r w:rsidRPr="00700A62">
        <w:rPr>
          <w:rFonts w:ascii="Arial" w:hAnsi="Arial"/>
          <w:color w:val="C00000"/>
          <w:sz w:val="24"/>
          <w:szCs w:val="24"/>
        </w:rPr>
        <w:t>While t</w:t>
      </w:r>
      <w:r w:rsidR="005461BC" w:rsidRPr="00700A62">
        <w:rPr>
          <w:rFonts w:ascii="Arial" w:hAnsi="Arial"/>
          <w:color w:val="C00000"/>
          <w:sz w:val="24"/>
          <w:szCs w:val="24"/>
        </w:rPr>
        <w:t xml:space="preserve">hese ideals were defined in opposition to wartime propaganda, </w:t>
      </w:r>
      <w:r w:rsidRPr="00700A62">
        <w:rPr>
          <w:rFonts w:ascii="Arial" w:hAnsi="Arial"/>
          <w:color w:val="C00000"/>
          <w:sz w:val="24"/>
          <w:szCs w:val="24"/>
        </w:rPr>
        <w:t>they were also</w:t>
      </w:r>
      <w:r w:rsidR="00C532C7">
        <w:rPr>
          <w:rFonts w:ascii="Arial" w:hAnsi="Arial"/>
          <w:color w:val="C00000"/>
          <w:sz w:val="24"/>
          <w:szCs w:val="24"/>
        </w:rPr>
        <w:t xml:space="preserve"> routinely</w:t>
      </w:r>
      <w:r w:rsidRPr="00700A62">
        <w:rPr>
          <w:rFonts w:ascii="Arial" w:hAnsi="Arial"/>
          <w:color w:val="C00000"/>
          <w:sz w:val="24"/>
          <w:szCs w:val="24"/>
        </w:rPr>
        <w:t xml:space="preserve"> contrasted with </w:t>
      </w:r>
      <w:r w:rsidR="00960E52">
        <w:rPr>
          <w:rFonts w:ascii="Arial" w:hAnsi="Arial"/>
          <w:color w:val="C00000"/>
          <w:sz w:val="24"/>
          <w:szCs w:val="24"/>
        </w:rPr>
        <w:t>conceptions</w:t>
      </w:r>
      <w:r w:rsidR="006966D4">
        <w:rPr>
          <w:rFonts w:ascii="Arial" w:hAnsi="Arial"/>
          <w:color w:val="C00000"/>
          <w:sz w:val="24"/>
          <w:szCs w:val="24"/>
        </w:rPr>
        <w:t xml:space="preserve"> </w:t>
      </w:r>
      <w:r w:rsidR="005461BC" w:rsidRPr="00700A62">
        <w:rPr>
          <w:rFonts w:ascii="Arial" w:hAnsi="Arial"/>
          <w:color w:val="C00000"/>
          <w:sz w:val="24"/>
          <w:szCs w:val="24"/>
        </w:rPr>
        <w:t xml:space="preserve">of promotion that </w:t>
      </w:r>
      <w:r w:rsidR="001440BE">
        <w:rPr>
          <w:rFonts w:ascii="Arial" w:hAnsi="Arial"/>
          <w:color w:val="C00000"/>
          <w:sz w:val="24"/>
          <w:szCs w:val="24"/>
        </w:rPr>
        <w:t xml:space="preserve">had </w:t>
      </w:r>
      <w:r w:rsidR="00E747E8">
        <w:rPr>
          <w:rFonts w:ascii="Arial" w:hAnsi="Arial"/>
          <w:color w:val="C00000"/>
          <w:sz w:val="24"/>
          <w:szCs w:val="24"/>
        </w:rPr>
        <w:t>emerged</w:t>
      </w:r>
      <w:r w:rsidR="005461BC" w:rsidRPr="00700A62">
        <w:rPr>
          <w:rFonts w:ascii="Arial" w:hAnsi="Arial"/>
          <w:color w:val="C00000"/>
          <w:sz w:val="24"/>
          <w:szCs w:val="24"/>
        </w:rPr>
        <w:t xml:space="preserve"> in the United States </w:t>
      </w:r>
      <w:r w:rsidR="00104EE0">
        <w:rPr>
          <w:rFonts w:ascii="Arial" w:hAnsi="Arial"/>
          <w:color w:val="C00000"/>
          <w:sz w:val="24"/>
          <w:szCs w:val="24"/>
        </w:rPr>
        <w:t>in</w:t>
      </w:r>
      <w:r w:rsidR="00E747E8">
        <w:rPr>
          <w:rFonts w:ascii="Arial" w:hAnsi="Arial"/>
          <w:color w:val="C00000"/>
          <w:sz w:val="24"/>
          <w:szCs w:val="24"/>
        </w:rPr>
        <w:t xml:space="preserve"> the same </w:t>
      </w:r>
      <w:r w:rsidR="00104EE0">
        <w:rPr>
          <w:rFonts w:ascii="Arial" w:hAnsi="Arial"/>
          <w:color w:val="C00000"/>
          <w:sz w:val="24"/>
          <w:szCs w:val="24"/>
        </w:rPr>
        <w:t>period</w:t>
      </w:r>
      <w:r w:rsidR="005461BC" w:rsidRPr="00700A62">
        <w:rPr>
          <w:rFonts w:ascii="Arial" w:hAnsi="Arial"/>
          <w:color w:val="C00000"/>
          <w:sz w:val="24"/>
          <w:szCs w:val="24"/>
        </w:rPr>
        <w:t xml:space="preserve">. </w:t>
      </w:r>
      <w:r w:rsidRPr="00700A62">
        <w:rPr>
          <w:rFonts w:ascii="Arial" w:hAnsi="Arial"/>
          <w:color w:val="C00000"/>
          <w:sz w:val="24"/>
          <w:szCs w:val="24"/>
        </w:rPr>
        <w:t xml:space="preserve">British officials like Tallents were careful to distinguish </w:t>
      </w:r>
      <w:r w:rsidR="006C54E0">
        <w:rPr>
          <w:rFonts w:ascii="Arial" w:hAnsi="Arial"/>
          <w:color w:val="C00000"/>
          <w:sz w:val="24"/>
          <w:szCs w:val="24"/>
        </w:rPr>
        <w:t>between their work</w:t>
      </w:r>
      <w:r w:rsidR="006966D4">
        <w:rPr>
          <w:rFonts w:ascii="Arial" w:hAnsi="Arial"/>
          <w:color w:val="C00000"/>
          <w:sz w:val="24"/>
          <w:szCs w:val="24"/>
        </w:rPr>
        <w:t xml:space="preserve"> </w:t>
      </w:r>
      <w:r w:rsidR="006C54E0">
        <w:rPr>
          <w:rFonts w:ascii="Arial" w:hAnsi="Arial"/>
          <w:color w:val="C00000"/>
          <w:sz w:val="24"/>
          <w:szCs w:val="24"/>
        </w:rPr>
        <w:t xml:space="preserve">and </w:t>
      </w:r>
      <w:r w:rsidR="00FE516D">
        <w:rPr>
          <w:rFonts w:ascii="Arial" w:hAnsi="Arial"/>
          <w:color w:val="C00000"/>
          <w:sz w:val="24"/>
          <w:szCs w:val="24"/>
        </w:rPr>
        <w:t>ostensib</w:t>
      </w:r>
      <w:r w:rsidR="00E747E8">
        <w:rPr>
          <w:rFonts w:ascii="Arial" w:hAnsi="Arial"/>
          <w:color w:val="C00000"/>
          <w:sz w:val="24"/>
          <w:szCs w:val="24"/>
        </w:rPr>
        <w:t xml:space="preserve">ly more garish </w:t>
      </w:r>
      <w:r w:rsidR="00960E52">
        <w:rPr>
          <w:rFonts w:ascii="Arial" w:hAnsi="Arial"/>
          <w:color w:val="C00000"/>
          <w:sz w:val="24"/>
          <w:szCs w:val="24"/>
        </w:rPr>
        <w:t>practices</w:t>
      </w:r>
      <w:r w:rsidR="006C54E0">
        <w:rPr>
          <w:rFonts w:ascii="Arial" w:hAnsi="Arial"/>
          <w:color w:val="C00000"/>
          <w:sz w:val="24"/>
          <w:szCs w:val="24"/>
        </w:rPr>
        <w:t xml:space="preserve"> of</w:t>
      </w:r>
      <w:r w:rsidR="00D03E45">
        <w:rPr>
          <w:rFonts w:ascii="Arial" w:hAnsi="Arial"/>
          <w:color w:val="C00000"/>
          <w:sz w:val="24"/>
          <w:szCs w:val="24"/>
        </w:rPr>
        <w:t xml:space="preserve"> American</w:t>
      </w:r>
      <w:r w:rsidR="006C54E0">
        <w:rPr>
          <w:rFonts w:ascii="Arial" w:hAnsi="Arial"/>
          <w:color w:val="C00000"/>
          <w:sz w:val="24"/>
          <w:szCs w:val="24"/>
        </w:rPr>
        <w:t xml:space="preserve"> ‘salesmanship’</w:t>
      </w:r>
      <w:r w:rsidR="00C532C7">
        <w:rPr>
          <w:rFonts w:ascii="Arial" w:hAnsi="Arial"/>
          <w:color w:val="C00000"/>
          <w:sz w:val="24"/>
          <w:szCs w:val="24"/>
        </w:rPr>
        <w:t>.</w:t>
      </w:r>
      <w:r w:rsidR="00C532C7" w:rsidRPr="00B36626">
        <w:rPr>
          <w:rStyle w:val="EndnoteReference"/>
          <w:sz w:val="24"/>
          <w:szCs w:val="24"/>
        </w:rPr>
        <w:endnoteReference w:id="31"/>
      </w:r>
      <w:r w:rsidR="00D03E45">
        <w:rPr>
          <w:rFonts w:ascii="Arial" w:hAnsi="Arial"/>
          <w:color w:val="C00000"/>
          <w:sz w:val="24"/>
          <w:szCs w:val="24"/>
        </w:rPr>
        <w:t xml:space="preserve"> </w:t>
      </w:r>
      <w:r w:rsidR="00E747E8">
        <w:rPr>
          <w:rFonts w:ascii="Arial" w:hAnsi="Arial"/>
          <w:color w:val="C00000"/>
          <w:sz w:val="24"/>
          <w:szCs w:val="24"/>
        </w:rPr>
        <w:t>They</w:t>
      </w:r>
      <w:r w:rsidR="006C54E0">
        <w:rPr>
          <w:rFonts w:ascii="Arial" w:hAnsi="Arial"/>
          <w:color w:val="C00000"/>
          <w:sz w:val="24"/>
          <w:szCs w:val="24"/>
        </w:rPr>
        <w:t xml:space="preserve"> </w:t>
      </w:r>
      <w:r w:rsidR="006966D4">
        <w:rPr>
          <w:rFonts w:ascii="Arial" w:hAnsi="Arial"/>
          <w:color w:val="C00000"/>
          <w:sz w:val="24"/>
          <w:szCs w:val="24"/>
        </w:rPr>
        <w:t>developed</w:t>
      </w:r>
      <w:r w:rsidR="006C54E0">
        <w:rPr>
          <w:rFonts w:ascii="Arial" w:hAnsi="Arial"/>
          <w:color w:val="C00000"/>
          <w:sz w:val="24"/>
          <w:szCs w:val="24"/>
        </w:rPr>
        <w:t xml:space="preserve"> their own terminology to underline </w:t>
      </w:r>
      <w:r w:rsidR="0079547C">
        <w:rPr>
          <w:rFonts w:ascii="Arial" w:hAnsi="Arial"/>
          <w:color w:val="C00000"/>
          <w:sz w:val="24"/>
          <w:szCs w:val="24"/>
        </w:rPr>
        <w:t xml:space="preserve">and enforce </w:t>
      </w:r>
      <w:r w:rsidR="00FE516D">
        <w:rPr>
          <w:rFonts w:ascii="Arial" w:hAnsi="Arial"/>
          <w:color w:val="C00000"/>
          <w:sz w:val="24"/>
          <w:szCs w:val="24"/>
        </w:rPr>
        <w:t>these</w:t>
      </w:r>
      <w:r w:rsidR="006C54E0">
        <w:rPr>
          <w:rFonts w:ascii="Arial" w:hAnsi="Arial"/>
          <w:color w:val="C00000"/>
          <w:sz w:val="24"/>
          <w:szCs w:val="24"/>
        </w:rPr>
        <w:t xml:space="preserve"> distinctions</w:t>
      </w:r>
      <w:r w:rsidR="00E747E8">
        <w:rPr>
          <w:rFonts w:ascii="Arial" w:hAnsi="Arial"/>
          <w:color w:val="C00000"/>
          <w:sz w:val="24"/>
          <w:szCs w:val="24"/>
        </w:rPr>
        <w:t xml:space="preserve">, </w:t>
      </w:r>
      <w:r w:rsidR="0079547C">
        <w:rPr>
          <w:rFonts w:ascii="Arial" w:hAnsi="Arial"/>
          <w:color w:val="C00000"/>
          <w:sz w:val="24"/>
          <w:szCs w:val="24"/>
        </w:rPr>
        <w:t xml:space="preserve">and </w:t>
      </w:r>
      <w:r w:rsidR="00E747E8">
        <w:rPr>
          <w:rFonts w:ascii="Arial" w:hAnsi="Arial"/>
          <w:color w:val="C00000"/>
          <w:sz w:val="24"/>
          <w:szCs w:val="24"/>
        </w:rPr>
        <w:t>portray</w:t>
      </w:r>
      <w:r w:rsidR="0079547C">
        <w:rPr>
          <w:rFonts w:ascii="Arial" w:hAnsi="Arial"/>
          <w:color w:val="C00000"/>
          <w:sz w:val="24"/>
          <w:szCs w:val="24"/>
        </w:rPr>
        <w:t>ed</w:t>
      </w:r>
      <w:r w:rsidR="00E747E8">
        <w:rPr>
          <w:rFonts w:ascii="Arial" w:hAnsi="Arial"/>
          <w:color w:val="C00000"/>
          <w:sz w:val="24"/>
          <w:szCs w:val="24"/>
        </w:rPr>
        <w:t xml:space="preserve"> </w:t>
      </w:r>
      <w:r w:rsidR="00C532C7">
        <w:rPr>
          <w:rFonts w:ascii="Arial" w:hAnsi="Arial"/>
          <w:color w:val="C00000"/>
          <w:sz w:val="24"/>
          <w:szCs w:val="24"/>
        </w:rPr>
        <w:t xml:space="preserve">British promotion as </w:t>
      </w:r>
      <w:r w:rsidR="0079547C">
        <w:rPr>
          <w:rFonts w:ascii="Arial" w:hAnsi="Arial"/>
          <w:color w:val="C00000"/>
          <w:sz w:val="24"/>
          <w:szCs w:val="24"/>
        </w:rPr>
        <w:t xml:space="preserve">a didactic </w:t>
      </w:r>
      <w:r w:rsidR="00FF5BC9">
        <w:rPr>
          <w:rFonts w:ascii="Arial" w:hAnsi="Arial"/>
          <w:color w:val="C00000"/>
          <w:sz w:val="24"/>
          <w:szCs w:val="24"/>
        </w:rPr>
        <w:t>enterprise</w:t>
      </w:r>
      <w:r w:rsidR="0079547C">
        <w:rPr>
          <w:rFonts w:ascii="Arial" w:hAnsi="Arial"/>
          <w:color w:val="C00000"/>
          <w:sz w:val="24"/>
          <w:szCs w:val="24"/>
        </w:rPr>
        <w:t xml:space="preserve"> that helped to raise the educational standards </w:t>
      </w:r>
      <w:r w:rsidR="00FF5BC9">
        <w:rPr>
          <w:rFonts w:ascii="Arial" w:hAnsi="Arial"/>
          <w:color w:val="C00000"/>
          <w:sz w:val="24"/>
          <w:szCs w:val="24"/>
        </w:rPr>
        <w:t xml:space="preserve">and awareness </w:t>
      </w:r>
      <w:r w:rsidR="0079547C">
        <w:rPr>
          <w:rFonts w:ascii="Arial" w:hAnsi="Arial"/>
          <w:color w:val="C00000"/>
          <w:sz w:val="24"/>
          <w:szCs w:val="24"/>
        </w:rPr>
        <w:t xml:space="preserve">of the </w:t>
      </w:r>
      <w:r w:rsidR="00FF5BC9">
        <w:rPr>
          <w:rFonts w:ascii="Arial" w:hAnsi="Arial"/>
          <w:color w:val="C00000"/>
          <w:sz w:val="24"/>
          <w:szCs w:val="24"/>
        </w:rPr>
        <w:t>general populace</w:t>
      </w:r>
      <w:r w:rsidR="0079547C">
        <w:rPr>
          <w:rFonts w:ascii="Arial" w:hAnsi="Arial"/>
          <w:color w:val="C00000"/>
          <w:sz w:val="24"/>
          <w:szCs w:val="24"/>
        </w:rPr>
        <w:t>. Some, such as the</w:t>
      </w:r>
      <w:r w:rsidR="00104EE0">
        <w:rPr>
          <w:rFonts w:ascii="Arial" w:hAnsi="Arial"/>
          <w:color w:val="C00000"/>
          <w:sz w:val="24"/>
          <w:szCs w:val="24"/>
        </w:rPr>
        <w:t xml:space="preserve"> </w:t>
      </w:r>
      <w:r w:rsidR="0079547C">
        <w:rPr>
          <w:rFonts w:ascii="Arial" w:hAnsi="Arial"/>
          <w:color w:val="C00000"/>
          <w:sz w:val="24"/>
          <w:szCs w:val="24"/>
        </w:rPr>
        <w:t xml:space="preserve">ex-civil servant A. P. Ryan, writing in 1936 on the use of intelligence and public relations, claimed the British approach reflected </w:t>
      </w:r>
      <w:r w:rsidR="00FF5BC9">
        <w:rPr>
          <w:rFonts w:ascii="Arial" w:hAnsi="Arial"/>
          <w:color w:val="C00000"/>
          <w:sz w:val="24"/>
          <w:szCs w:val="24"/>
        </w:rPr>
        <w:t xml:space="preserve">typically </w:t>
      </w:r>
      <w:r w:rsidR="00FE516D">
        <w:rPr>
          <w:rFonts w:ascii="Arial" w:hAnsi="Arial"/>
          <w:color w:val="C00000"/>
          <w:sz w:val="24"/>
          <w:szCs w:val="24"/>
        </w:rPr>
        <w:t>‘English’</w:t>
      </w:r>
      <w:r w:rsidR="00104EE0">
        <w:rPr>
          <w:rFonts w:ascii="Arial" w:hAnsi="Arial"/>
          <w:color w:val="C00000"/>
          <w:sz w:val="24"/>
          <w:szCs w:val="24"/>
        </w:rPr>
        <w:t xml:space="preserve"> qualities of reticence and discretion</w:t>
      </w:r>
      <w:r w:rsidR="00FF5BC9">
        <w:rPr>
          <w:rFonts w:ascii="Arial" w:hAnsi="Arial"/>
          <w:color w:val="C00000"/>
          <w:sz w:val="24"/>
          <w:szCs w:val="24"/>
        </w:rPr>
        <w:t>.</w:t>
      </w:r>
      <w:r w:rsidR="00104EE0">
        <w:rPr>
          <w:rFonts w:ascii="Arial" w:hAnsi="Arial"/>
          <w:color w:val="C00000"/>
          <w:sz w:val="24"/>
          <w:szCs w:val="24"/>
        </w:rPr>
        <w:t xml:space="preserve"> ‘English</w:t>
      </w:r>
      <w:r w:rsidR="00104EE0" w:rsidRPr="00104EE0">
        <w:rPr>
          <w:rFonts w:ascii="Arial" w:hAnsi="Arial"/>
          <w:color w:val="C00000"/>
          <w:sz w:val="24"/>
          <w:szCs w:val="24"/>
        </w:rPr>
        <w:t xml:space="preserve"> people</w:t>
      </w:r>
      <w:r w:rsidR="00FF5BC9">
        <w:rPr>
          <w:rFonts w:ascii="Arial" w:hAnsi="Arial"/>
          <w:color w:val="C00000"/>
          <w:sz w:val="24"/>
          <w:szCs w:val="24"/>
        </w:rPr>
        <w:t xml:space="preserve"> </w:t>
      </w:r>
      <w:r w:rsidR="00104EE0" w:rsidRPr="00104EE0">
        <w:rPr>
          <w:rFonts w:ascii="Arial" w:hAnsi="Arial"/>
          <w:color w:val="C00000"/>
          <w:sz w:val="24"/>
          <w:szCs w:val="24"/>
        </w:rPr>
        <w:t>have a hearty and, to some extent, a healthy distaste for anything that savours of self-advertisement</w:t>
      </w:r>
      <w:r w:rsidR="00104EE0">
        <w:rPr>
          <w:rFonts w:ascii="Arial" w:hAnsi="Arial"/>
          <w:color w:val="C00000"/>
          <w:sz w:val="24"/>
          <w:szCs w:val="24"/>
        </w:rPr>
        <w:t>.’</w:t>
      </w:r>
      <w:r w:rsidR="00104EE0" w:rsidRPr="00FE516D">
        <w:rPr>
          <w:rStyle w:val="EndnoteReference"/>
          <w:color w:val="C00000"/>
          <w:sz w:val="24"/>
          <w:szCs w:val="24"/>
        </w:rPr>
        <w:endnoteReference w:id="32"/>
      </w:r>
      <w:r w:rsidR="006C54E0" w:rsidRPr="00FE516D">
        <w:rPr>
          <w:rFonts w:ascii="Arial" w:hAnsi="Arial"/>
          <w:sz w:val="32"/>
          <w:szCs w:val="24"/>
        </w:rPr>
        <w:t xml:space="preserve"> </w:t>
      </w:r>
      <w:r w:rsidR="006C54E0">
        <w:rPr>
          <w:rFonts w:ascii="Arial" w:hAnsi="Arial"/>
          <w:color w:val="C00000"/>
          <w:sz w:val="24"/>
          <w:szCs w:val="24"/>
        </w:rPr>
        <w:t xml:space="preserve"> </w:t>
      </w:r>
    </w:p>
    <w:p w:rsidR="003C0491" w:rsidRPr="00B36626" w:rsidRDefault="003C0491" w:rsidP="007F2026">
      <w:pPr>
        <w:pStyle w:val="Standard"/>
        <w:spacing w:after="0" w:line="360" w:lineRule="auto"/>
        <w:ind w:firstLine="720"/>
        <w:jc w:val="both"/>
        <w:rPr>
          <w:rFonts w:ascii="Arial" w:hAnsi="Arial"/>
          <w:sz w:val="24"/>
          <w:szCs w:val="24"/>
        </w:rPr>
      </w:pPr>
      <w:r w:rsidRPr="00B36626">
        <w:rPr>
          <w:rFonts w:ascii="Arial" w:hAnsi="Arial"/>
          <w:sz w:val="24"/>
          <w:szCs w:val="24"/>
        </w:rPr>
        <w:t xml:space="preserve">Tallents himself certainly believed that his conception of propaganda, which he liked to call ‘projection’, differed from the kind of exhortation witnessed </w:t>
      </w:r>
      <w:r w:rsidR="00D03E45">
        <w:rPr>
          <w:rFonts w:ascii="Arial" w:hAnsi="Arial"/>
          <w:color w:val="C00000"/>
          <w:sz w:val="24"/>
          <w:szCs w:val="24"/>
        </w:rPr>
        <w:t>across the Atlantic</w:t>
      </w:r>
      <w:r w:rsidRPr="00B36626">
        <w:rPr>
          <w:rFonts w:ascii="Arial" w:hAnsi="Arial"/>
          <w:sz w:val="24"/>
          <w:szCs w:val="24"/>
        </w:rPr>
        <w:t xml:space="preserve">, and certain departments to which he made noteworthy contributions, </w:t>
      </w:r>
      <w:r w:rsidR="00104EE0" w:rsidRPr="00104EE0">
        <w:rPr>
          <w:rFonts w:ascii="Arial" w:hAnsi="Arial"/>
          <w:color w:val="C00000"/>
          <w:sz w:val="24"/>
          <w:szCs w:val="24"/>
        </w:rPr>
        <w:t>such as</w:t>
      </w:r>
      <w:r w:rsidRPr="00B36626">
        <w:rPr>
          <w:rFonts w:ascii="Arial" w:hAnsi="Arial"/>
          <w:sz w:val="24"/>
          <w:szCs w:val="24"/>
        </w:rPr>
        <w:t xml:space="preserve"> the Empire Marketing Board (EMB) and the General Post Office’s (GPO) Public Relations Department, seemed to embody the spirit of his philosophy. Set up by the Colonial Office in 1926, the EMB was concerned not so much with the vagaries of total war as with the need to promote trade and increase productivity within the Empire. Blending advertising, diplomacy and market research, it established its own Film Unit that was responsible for several critically acclaimed documentaries, commissioned a series of posters and other printed ephemera from well-known artists and designers such as Macdonald Gill, Austin Cooper and William (later Sir) Nicholson, and organised an elaborate programme of public events that included regular Empire ‘shopping weeks’ and Valentine’s Day telegrams.</w:t>
      </w:r>
      <w:r w:rsidRPr="00B36626">
        <w:rPr>
          <w:rStyle w:val="EndnoteReference"/>
          <w:sz w:val="24"/>
          <w:szCs w:val="24"/>
        </w:rPr>
        <w:endnoteReference w:id="33"/>
      </w:r>
      <w:r w:rsidRPr="00B36626">
        <w:rPr>
          <w:rFonts w:ascii="Arial" w:hAnsi="Arial"/>
          <w:sz w:val="24"/>
          <w:szCs w:val="24"/>
        </w:rPr>
        <w:t xml:space="preserve"> </w:t>
      </w:r>
    </w:p>
    <w:p w:rsidR="003C0491" w:rsidRPr="00B36626" w:rsidRDefault="003C0491" w:rsidP="007F2026">
      <w:pPr>
        <w:pStyle w:val="Standard"/>
        <w:spacing w:after="0" w:line="360" w:lineRule="auto"/>
        <w:ind w:firstLine="720"/>
        <w:jc w:val="both"/>
        <w:rPr>
          <w:rFonts w:ascii="Arial" w:hAnsi="Arial"/>
          <w:b/>
          <w:sz w:val="24"/>
          <w:szCs w:val="24"/>
        </w:rPr>
      </w:pPr>
      <w:r w:rsidRPr="00B36626">
        <w:rPr>
          <w:rFonts w:ascii="Arial" w:hAnsi="Arial"/>
          <w:sz w:val="24"/>
          <w:szCs w:val="24"/>
        </w:rPr>
        <w:t xml:space="preserve">As its Secretary, Tallents had exerted a powerful sway over the EMB’s work until its disbandment in 1933, but he was rehired the following year by the GPO, serving as its Director of Public Relations until an appointment to a similar position at </w:t>
      </w:r>
      <w:r w:rsidRPr="00B36626">
        <w:rPr>
          <w:rFonts w:ascii="Arial" w:hAnsi="Arial"/>
          <w:sz w:val="24"/>
          <w:szCs w:val="24"/>
        </w:rPr>
        <w:lastRenderedPageBreak/>
        <w:t>the BBC in 1935. Like the EMB, the Public Relations Department of the GPO produced a diverse array of films, posters and other promotional materials, and there was a clear degree of continuity between the two organisations’ work, not least because the Film Unit of the EMB had been transferred to the GPO along with Tallents in 1934.</w:t>
      </w:r>
      <w:r w:rsidRPr="00B36626">
        <w:rPr>
          <w:rStyle w:val="EndnoteReference"/>
          <w:sz w:val="24"/>
          <w:szCs w:val="24"/>
        </w:rPr>
        <w:endnoteReference w:id="34"/>
      </w:r>
      <w:r w:rsidRPr="00B36626">
        <w:rPr>
          <w:rFonts w:ascii="Arial" w:hAnsi="Arial"/>
          <w:sz w:val="24"/>
          <w:szCs w:val="24"/>
        </w:rPr>
        <w:t xml:space="preserve"> Unlike the EMB, however, the Public Relations Department of the GPO soon became a model for other departments’ information divisions</w:t>
      </w:r>
      <w:r>
        <w:rPr>
          <w:rFonts w:ascii="Arial" w:hAnsi="Arial"/>
          <w:sz w:val="24"/>
          <w:szCs w:val="24"/>
        </w:rPr>
        <w:t xml:space="preserve">. </w:t>
      </w:r>
      <w:r w:rsidRPr="00B36626">
        <w:rPr>
          <w:rFonts w:ascii="Arial" w:hAnsi="Arial"/>
          <w:sz w:val="24"/>
          <w:szCs w:val="24"/>
        </w:rPr>
        <w:t>Though the problems facing the GPO and the EMB were in some senses unique, the communications techniques these bodies developed could be applied to a wide range of areas</w:t>
      </w:r>
      <w:r>
        <w:rPr>
          <w:rFonts w:ascii="Arial" w:hAnsi="Arial"/>
          <w:sz w:val="24"/>
          <w:szCs w:val="24"/>
        </w:rPr>
        <w:t>.</w:t>
      </w:r>
      <w:r w:rsidRPr="00B36626">
        <w:rPr>
          <w:rFonts w:ascii="Arial" w:hAnsi="Arial"/>
          <w:sz w:val="24"/>
          <w:szCs w:val="24"/>
        </w:rPr>
        <w:t xml:space="preserve"> Public information films, for instance, could promote health and well-being just as readily as they might advertise trade, and posters could convey any appeal that officials wanted to imprint upon them. The more creative and imaginative use of propaganda within the GPO </w:t>
      </w:r>
      <w:r>
        <w:rPr>
          <w:rFonts w:ascii="Arial" w:hAnsi="Arial"/>
          <w:sz w:val="24"/>
          <w:szCs w:val="24"/>
        </w:rPr>
        <w:t xml:space="preserve">was, according to Grant, ‘instrumental in fostering the growth of public relations machinery throughout Whitehall’, and was also used as a source of inspiration </w:t>
      </w:r>
      <w:r w:rsidRPr="00B36626">
        <w:rPr>
          <w:rFonts w:ascii="Arial" w:hAnsi="Arial"/>
          <w:sz w:val="24"/>
          <w:szCs w:val="24"/>
        </w:rPr>
        <w:t xml:space="preserve">when planning for the </w:t>
      </w:r>
      <w:r>
        <w:rPr>
          <w:rFonts w:ascii="Arial" w:hAnsi="Arial"/>
          <w:sz w:val="24"/>
          <w:szCs w:val="24"/>
        </w:rPr>
        <w:t xml:space="preserve">new </w:t>
      </w:r>
      <w:r w:rsidRPr="00B36626">
        <w:rPr>
          <w:rFonts w:ascii="Arial" w:hAnsi="Arial"/>
          <w:sz w:val="24"/>
          <w:szCs w:val="24"/>
        </w:rPr>
        <w:t>MOI began in October, 1935.</w:t>
      </w:r>
      <w:r w:rsidRPr="00B36626">
        <w:rPr>
          <w:rStyle w:val="EndnoteReference"/>
          <w:sz w:val="24"/>
          <w:szCs w:val="24"/>
        </w:rPr>
        <w:endnoteReference w:id="35"/>
      </w:r>
      <w:r>
        <w:rPr>
          <w:rFonts w:ascii="Arial" w:hAnsi="Arial"/>
          <w:sz w:val="24"/>
          <w:szCs w:val="24"/>
        </w:rPr>
        <w:t xml:space="preserve"> </w:t>
      </w:r>
    </w:p>
    <w:p w:rsidR="003C0491" w:rsidRPr="00B36626" w:rsidRDefault="003C0491" w:rsidP="007F2026">
      <w:pPr>
        <w:pStyle w:val="Standard"/>
        <w:spacing w:after="0" w:line="360" w:lineRule="auto"/>
        <w:ind w:firstLine="720"/>
        <w:jc w:val="both"/>
        <w:rPr>
          <w:rFonts w:ascii="Arial" w:hAnsi="Arial"/>
          <w:sz w:val="24"/>
          <w:szCs w:val="24"/>
        </w:rPr>
      </w:pPr>
      <w:r w:rsidRPr="00B36626">
        <w:rPr>
          <w:rFonts w:ascii="Arial" w:hAnsi="Arial"/>
          <w:sz w:val="24"/>
          <w:szCs w:val="24"/>
        </w:rPr>
        <w:t xml:space="preserve">It is worth noting that Tallents was involved in the planning of the new MOI and had been earmarked as </w:t>
      </w:r>
      <w:proofErr w:type="gramStart"/>
      <w:r w:rsidRPr="00B36626">
        <w:rPr>
          <w:rFonts w:ascii="Arial" w:hAnsi="Arial"/>
          <w:sz w:val="24"/>
          <w:szCs w:val="24"/>
        </w:rPr>
        <w:t>its</w:t>
      </w:r>
      <w:proofErr w:type="gramEnd"/>
      <w:r w:rsidRPr="00B36626">
        <w:rPr>
          <w:rFonts w:ascii="Arial" w:hAnsi="Arial"/>
          <w:sz w:val="24"/>
          <w:szCs w:val="24"/>
        </w:rPr>
        <w:t xml:space="preserve"> Director-General until he was forced out of office in the wake of the Munich Crisis.</w:t>
      </w:r>
      <w:r w:rsidRPr="00B36626">
        <w:rPr>
          <w:rStyle w:val="EndnoteReference"/>
          <w:sz w:val="24"/>
          <w:szCs w:val="24"/>
        </w:rPr>
        <w:endnoteReference w:id="36"/>
      </w:r>
      <w:r w:rsidRPr="00B36626">
        <w:rPr>
          <w:rFonts w:ascii="Arial" w:hAnsi="Arial"/>
          <w:sz w:val="24"/>
          <w:szCs w:val="24"/>
        </w:rPr>
        <w:t xml:space="preserve"> However, of even greater significance for the purpose of this study is the development of a new </w:t>
      </w:r>
      <w:r w:rsidRPr="00B36626">
        <w:rPr>
          <w:rFonts w:ascii="Arial" w:hAnsi="Arial"/>
          <w:i/>
          <w:sz w:val="24"/>
          <w:szCs w:val="24"/>
        </w:rPr>
        <w:t>language</w:t>
      </w:r>
      <w:r w:rsidRPr="00B36626">
        <w:rPr>
          <w:rFonts w:ascii="Arial" w:hAnsi="Arial"/>
          <w:sz w:val="24"/>
          <w:szCs w:val="24"/>
        </w:rPr>
        <w:t xml:space="preserve"> of official communications that emerged alongside institutions like the EMB and represented an early attempt to redefine and reconceptualise government communications. In Parliamentary Votes from the mid-1920s onwards, official communications work was referred to not as a form of propaganda, but as a type of ‘publicity’, a word that contained none of the pejorative connotations that had enveloped ‘propaganda’ in the wake of the First World War and whose use </w:t>
      </w:r>
      <w:r w:rsidR="00FF5BC9" w:rsidRPr="00B36626">
        <w:rPr>
          <w:rFonts w:ascii="Arial" w:hAnsi="Arial"/>
          <w:sz w:val="24"/>
          <w:szCs w:val="24"/>
        </w:rPr>
        <w:t xml:space="preserve">is still common </w:t>
      </w:r>
      <w:r w:rsidRPr="00B36626">
        <w:rPr>
          <w:rFonts w:ascii="Arial" w:hAnsi="Arial"/>
          <w:sz w:val="24"/>
          <w:szCs w:val="24"/>
        </w:rPr>
        <w:t>in official documentation today. Other terms also permeated the bureaucratic lexicon, including ‘projection’, a word that Tallents did a great deal to publicise, ‘public relations’, an Americanism apparently coined by the practitioner Edward Bernays</w:t>
      </w:r>
      <w:r w:rsidR="00875719">
        <w:rPr>
          <w:rFonts w:ascii="Arial" w:hAnsi="Arial"/>
          <w:sz w:val="24"/>
          <w:szCs w:val="24"/>
        </w:rPr>
        <w:t xml:space="preserve"> </w:t>
      </w:r>
      <w:r w:rsidRPr="00B36626">
        <w:rPr>
          <w:rStyle w:val="EndnoteReference"/>
          <w:sz w:val="24"/>
          <w:szCs w:val="24"/>
        </w:rPr>
        <w:endnoteReference w:id="37"/>
      </w:r>
      <w:r w:rsidR="00875719">
        <w:rPr>
          <w:rFonts w:ascii="Arial" w:hAnsi="Arial"/>
          <w:sz w:val="24"/>
          <w:szCs w:val="24"/>
        </w:rPr>
        <w:t xml:space="preserve"> </w:t>
      </w:r>
      <w:r w:rsidR="00FF5BC9" w:rsidRPr="00FF5BC9">
        <w:rPr>
          <w:rFonts w:ascii="Arial" w:hAnsi="Arial"/>
          <w:color w:val="FF0000"/>
          <w:sz w:val="24"/>
          <w:szCs w:val="24"/>
        </w:rPr>
        <w:t>(</w:t>
      </w:r>
      <w:r w:rsidR="00875719" w:rsidRPr="00FF5BC9">
        <w:rPr>
          <w:rFonts w:ascii="Arial" w:hAnsi="Arial"/>
          <w:color w:val="FF0000"/>
          <w:sz w:val="24"/>
          <w:szCs w:val="24"/>
        </w:rPr>
        <w:t xml:space="preserve">and rejected by </w:t>
      </w:r>
      <w:r w:rsidR="00FF5BC9" w:rsidRPr="00FF5BC9">
        <w:rPr>
          <w:rFonts w:ascii="Arial" w:hAnsi="Arial"/>
          <w:color w:val="FF0000"/>
          <w:sz w:val="24"/>
          <w:szCs w:val="24"/>
        </w:rPr>
        <w:t xml:space="preserve">certain </w:t>
      </w:r>
      <w:r w:rsidR="0015199D" w:rsidRPr="00FF5BC9">
        <w:rPr>
          <w:rFonts w:ascii="Arial" w:hAnsi="Arial"/>
          <w:color w:val="FF0000"/>
          <w:sz w:val="24"/>
          <w:szCs w:val="24"/>
        </w:rPr>
        <w:t xml:space="preserve">postwar policymakers </w:t>
      </w:r>
      <w:r w:rsidR="00FF5BC9" w:rsidRPr="00FF5BC9">
        <w:rPr>
          <w:rFonts w:ascii="Arial" w:hAnsi="Arial"/>
          <w:color w:val="FF0000"/>
          <w:sz w:val="24"/>
          <w:szCs w:val="24"/>
        </w:rPr>
        <w:t xml:space="preserve">precisely </w:t>
      </w:r>
      <w:r w:rsidR="0015199D" w:rsidRPr="00FF5BC9">
        <w:rPr>
          <w:rFonts w:ascii="Arial" w:hAnsi="Arial"/>
          <w:color w:val="FF0000"/>
          <w:sz w:val="24"/>
          <w:szCs w:val="24"/>
        </w:rPr>
        <w:t xml:space="preserve">because </w:t>
      </w:r>
      <w:r w:rsidR="00FF5BC9" w:rsidRPr="00FF5BC9">
        <w:rPr>
          <w:rFonts w:ascii="Arial" w:hAnsi="Arial"/>
          <w:color w:val="FF0000"/>
          <w:sz w:val="24"/>
          <w:szCs w:val="24"/>
        </w:rPr>
        <w:t>of its negative undertones)</w:t>
      </w:r>
      <w:r w:rsidR="00875719" w:rsidRPr="00875719">
        <w:rPr>
          <w:rFonts w:ascii="Arial" w:hAnsi="Arial"/>
          <w:color w:val="C00000"/>
          <w:sz w:val="24"/>
          <w:szCs w:val="24"/>
        </w:rPr>
        <w:t>,</w:t>
      </w:r>
      <w:r w:rsidR="00875719">
        <w:rPr>
          <w:rFonts w:ascii="Arial" w:hAnsi="Arial"/>
          <w:sz w:val="24"/>
          <w:szCs w:val="24"/>
        </w:rPr>
        <w:t xml:space="preserve"> </w:t>
      </w:r>
      <w:r w:rsidRPr="00B36626">
        <w:rPr>
          <w:rFonts w:ascii="Arial" w:hAnsi="Arial"/>
          <w:sz w:val="24"/>
          <w:szCs w:val="24"/>
        </w:rPr>
        <w:t>and ‘advertising’ and ‘salesmanship’</w:t>
      </w:r>
      <w:r>
        <w:rPr>
          <w:rFonts w:ascii="Arial" w:hAnsi="Arial"/>
          <w:sz w:val="24"/>
          <w:szCs w:val="24"/>
        </w:rPr>
        <w:t>, both</w:t>
      </w:r>
      <w:r w:rsidRPr="00B36626">
        <w:rPr>
          <w:rFonts w:ascii="Arial" w:hAnsi="Arial"/>
          <w:sz w:val="24"/>
          <w:szCs w:val="24"/>
        </w:rPr>
        <w:t xml:space="preserve"> product</w:t>
      </w:r>
      <w:r>
        <w:rPr>
          <w:rFonts w:ascii="Arial" w:hAnsi="Arial"/>
          <w:sz w:val="24"/>
          <w:szCs w:val="24"/>
        </w:rPr>
        <w:t>s</w:t>
      </w:r>
      <w:r w:rsidRPr="00B36626">
        <w:rPr>
          <w:rFonts w:ascii="Arial" w:hAnsi="Arial"/>
          <w:sz w:val="24"/>
          <w:szCs w:val="24"/>
        </w:rPr>
        <w:t xml:space="preserve"> of the commercial world. </w:t>
      </w:r>
    </w:p>
    <w:p w:rsidR="003C0491" w:rsidRPr="00B36626" w:rsidRDefault="003C0491" w:rsidP="007F2026">
      <w:pPr>
        <w:pStyle w:val="Standard"/>
        <w:spacing w:after="0" w:line="360" w:lineRule="auto"/>
        <w:ind w:firstLine="720"/>
        <w:jc w:val="both"/>
        <w:rPr>
          <w:rFonts w:ascii="Arial" w:hAnsi="Arial"/>
          <w:sz w:val="24"/>
          <w:szCs w:val="24"/>
        </w:rPr>
      </w:pPr>
      <w:r w:rsidRPr="00B36626">
        <w:rPr>
          <w:rFonts w:ascii="Arial" w:hAnsi="Arial"/>
          <w:sz w:val="24"/>
          <w:szCs w:val="24"/>
        </w:rPr>
        <w:t>Outside of media theory,</w:t>
      </w:r>
      <w:r w:rsidRPr="00B36626">
        <w:rPr>
          <w:rStyle w:val="EndnoteReference"/>
          <w:sz w:val="24"/>
          <w:szCs w:val="24"/>
        </w:rPr>
        <w:t xml:space="preserve"> </w:t>
      </w:r>
      <w:r w:rsidRPr="00B36626">
        <w:rPr>
          <w:rStyle w:val="EndnoteReference"/>
          <w:sz w:val="24"/>
          <w:szCs w:val="24"/>
        </w:rPr>
        <w:endnoteReference w:id="38"/>
      </w:r>
      <w:r w:rsidRPr="00B36626">
        <w:rPr>
          <w:rFonts w:ascii="Arial" w:hAnsi="Arial"/>
          <w:sz w:val="24"/>
          <w:szCs w:val="24"/>
        </w:rPr>
        <w:t xml:space="preserve"> little attention has been devoted to the semantic shifts that accompanied the use of propaganda during this period, although several historians have commented on the opposition propaganda inspired in civil society during the interwar years and the impact this had on official attitudes towards the practice. As Michael Stenton noted in 1980, there was a hostility to ‘“propaganda” in </w:t>
      </w:r>
      <w:r w:rsidRPr="00B36626">
        <w:rPr>
          <w:rFonts w:ascii="Arial" w:hAnsi="Arial"/>
          <w:sz w:val="24"/>
          <w:szCs w:val="24"/>
        </w:rPr>
        <w:lastRenderedPageBreak/>
        <w:t>the government and mandarinate of the period which is difficult to trace but very real’.</w:t>
      </w:r>
      <w:r w:rsidRPr="00B36626">
        <w:rPr>
          <w:rStyle w:val="EndnoteReference"/>
          <w:sz w:val="24"/>
          <w:szCs w:val="24"/>
        </w:rPr>
        <w:endnoteReference w:id="39"/>
      </w:r>
      <w:r w:rsidRPr="00B36626">
        <w:rPr>
          <w:rFonts w:ascii="Arial" w:hAnsi="Arial"/>
          <w:sz w:val="24"/>
          <w:szCs w:val="24"/>
        </w:rPr>
        <w:t xml:space="preserve"> Writing the following year, Phil Taylor also drew attention to the ‘overwhelming degree of prejudice against [the] continued use [of propaganda] in peacetime’, arguing that such opposition convinced interwar policymakers to abandon the ‘lead’ Britain had gained in the field during the Great War until planning for the new MOI began under the Committee of Imperial Defence in 1935.</w:t>
      </w:r>
      <w:r w:rsidRPr="00B36626">
        <w:rPr>
          <w:rStyle w:val="EndnoteReference"/>
          <w:sz w:val="24"/>
          <w:szCs w:val="24"/>
        </w:rPr>
        <w:endnoteReference w:id="40"/>
      </w:r>
    </w:p>
    <w:p w:rsidR="003C0491" w:rsidRPr="00B36626" w:rsidRDefault="003C0491" w:rsidP="002E326A">
      <w:pPr>
        <w:pStyle w:val="Standard"/>
        <w:spacing w:after="0" w:line="360" w:lineRule="auto"/>
        <w:ind w:firstLine="720"/>
        <w:jc w:val="both"/>
        <w:rPr>
          <w:rFonts w:ascii="Arial" w:hAnsi="Arial"/>
          <w:sz w:val="24"/>
          <w:szCs w:val="24"/>
        </w:rPr>
      </w:pPr>
      <w:r w:rsidRPr="00B36626">
        <w:rPr>
          <w:rFonts w:ascii="Arial" w:hAnsi="Arial"/>
          <w:sz w:val="24"/>
          <w:szCs w:val="24"/>
        </w:rPr>
        <w:t xml:space="preserve">There is certainly evidence, in the </w:t>
      </w:r>
      <w:r w:rsidR="00FF5BC9" w:rsidRPr="00FF5BC9">
        <w:rPr>
          <w:rFonts w:ascii="Arial" w:hAnsi="Arial"/>
          <w:sz w:val="24"/>
          <w:szCs w:val="24"/>
        </w:rPr>
        <w:t>form</w:t>
      </w:r>
      <w:r w:rsidRPr="00B36626">
        <w:rPr>
          <w:rFonts w:ascii="Arial" w:hAnsi="Arial"/>
          <w:sz w:val="24"/>
          <w:szCs w:val="24"/>
        </w:rPr>
        <w:t xml:space="preserve"> of books, articles and public speeches, of widespread animosity towards propaganda between the wars.</w:t>
      </w:r>
      <w:r w:rsidRPr="00B36626">
        <w:rPr>
          <w:rStyle w:val="EndnoteReference"/>
          <w:sz w:val="24"/>
          <w:szCs w:val="24"/>
        </w:rPr>
        <w:endnoteReference w:id="41"/>
      </w:r>
      <w:r w:rsidRPr="00B36626">
        <w:rPr>
          <w:rFonts w:ascii="Arial" w:hAnsi="Arial"/>
          <w:sz w:val="24"/>
          <w:szCs w:val="24"/>
        </w:rPr>
        <w:t xml:space="preserve"> Yet that did not appear to thwart development of the practice. If anything, it seems to have encouraged a heightened awareness among civil servants and policymakers of the need to carefully present and justify official communications work. This awareness found a voice in debates about nomenclature and the proper terms and terminology needed to describe propaganda.</w:t>
      </w:r>
      <w:r w:rsidRPr="00B36626">
        <w:rPr>
          <w:rStyle w:val="EndnoteReference"/>
          <w:sz w:val="24"/>
          <w:szCs w:val="24"/>
        </w:rPr>
        <w:endnoteReference w:id="42"/>
      </w:r>
      <w:r w:rsidRPr="00B36626">
        <w:rPr>
          <w:rFonts w:ascii="Arial" w:hAnsi="Arial"/>
          <w:sz w:val="24"/>
          <w:szCs w:val="24"/>
        </w:rPr>
        <w:t xml:space="preserve"> Yet it also became a key concern for the Institute of Public Administration, a civil service staff association that published a series of investigations into propaganda in its own journal, </w:t>
      </w:r>
      <w:r w:rsidRPr="00B36626">
        <w:rPr>
          <w:rFonts w:ascii="Arial" w:hAnsi="Arial"/>
          <w:i/>
          <w:sz w:val="24"/>
          <w:szCs w:val="24"/>
        </w:rPr>
        <w:t xml:space="preserve">Public </w:t>
      </w:r>
      <w:proofErr w:type="gramStart"/>
      <w:r w:rsidRPr="00B36626">
        <w:rPr>
          <w:rFonts w:ascii="Arial" w:hAnsi="Arial"/>
          <w:i/>
          <w:sz w:val="24"/>
          <w:szCs w:val="24"/>
        </w:rPr>
        <w:t>Administration</w:t>
      </w:r>
      <w:r w:rsidRPr="00B36626">
        <w:rPr>
          <w:rFonts w:ascii="Arial" w:hAnsi="Arial"/>
          <w:sz w:val="24"/>
          <w:szCs w:val="24"/>
        </w:rPr>
        <w:t>,</w:t>
      </w:r>
      <w:r>
        <w:rPr>
          <w:rFonts w:ascii="Arial" w:hAnsi="Arial"/>
          <w:sz w:val="24"/>
          <w:szCs w:val="24"/>
        </w:rPr>
        <w:t xml:space="preserve"> that</w:t>
      </w:r>
      <w:proofErr w:type="gramEnd"/>
      <w:r>
        <w:rPr>
          <w:rFonts w:ascii="Arial" w:hAnsi="Arial"/>
          <w:sz w:val="24"/>
          <w:szCs w:val="24"/>
        </w:rPr>
        <w:t xml:space="preserve"> helped to shape </w:t>
      </w:r>
      <w:r w:rsidRPr="00B36626">
        <w:rPr>
          <w:rFonts w:ascii="Arial" w:hAnsi="Arial"/>
          <w:sz w:val="24"/>
          <w:szCs w:val="24"/>
        </w:rPr>
        <w:t xml:space="preserve">debate </w:t>
      </w:r>
      <w:r>
        <w:rPr>
          <w:rFonts w:ascii="Arial" w:hAnsi="Arial"/>
          <w:sz w:val="24"/>
          <w:szCs w:val="24"/>
        </w:rPr>
        <w:t xml:space="preserve">and discussion </w:t>
      </w:r>
      <w:r w:rsidRPr="00B36626">
        <w:rPr>
          <w:rFonts w:ascii="Arial" w:hAnsi="Arial"/>
          <w:sz w:val="24"/>
          <w:szCs w:val="24"/>
        </w:rPr>
        <w:t xml:space="preserve">on the subject in the 1930s. </w:t>
      </w:r>
    </w:p>
    <w:p w:rsidR="003C0491" w:rsidRPr="00B36626" w:rsidRDefault="003C0491" w:rsidP="00E40501">
      <w:pPr>
        <w:pStyle w:val="Standard"/>
        <w:spacing w:after="0" w:line="360" w:lineRule="auto"/>
        <w:ind w:firstLine="720"/>
        <w:jc w:val="both"/>
        <w:rPr>
          <w:rFonts w:ascii="Arial" w:hAnsi="Arial"/>
          <w:sz w:val="24"/>
          <w:szCs w:val="24"/>
        </w:rPr>
      </w:pPr>
      <w:r w:rsidRPr="00B36626">
        <w:rPr>
          <w:rFonts w:ascii="Arial" w:hAnsi="Arial"/>
          <w:sz w:val="24"/>
          <w:szCs w:val="24"/>
        </w:rPr>
        <w:t xml:space="preserve">Inviting individuals as diverse as T. S. Simey, lecturer in public administration at the University of Liverpool, Alexander Highet, Controller of Publicity at the GPO, and Sir Harold Bellman, chairman of the National Association of Building Societies, to comment on various aspects of the use of propaganda in government, the proceedings of </w:t>
      </w:r>
      <w:r w:rsidRPr="00B36626">
        <w:rPr>
          <w:rFonts w:ascii="Arial" w:hAnsi="Arial"/>
          <w:i/>
          <w:sz w:val="24"/>
          <w:szCs w:val="24"/>
        </w:rPr>
        <w:t>Public Administration</w:t>
      </w:r>
      <w:r w:rsidRPr="00B36626">
        <w:rPr>
          <w:rFonts w:ascii="Arial" w:hAnsi="Arial"/>
          <w:sz w:val="24"/>
          <w:szCs w:val="24"/>
        </w:rPr>
        <w:t xml:space="preserve"> are worth noting if only because of </w:t>
      </w:r>
      <w:r w:rsidRPr="00D852F8">
        <w:rPr>
          <w:rFonts w:ascii="Arial" w:hAnsi="Arial"/>
          <w:color w:val="C00000"/>
          <w:sz w:val="24"/>
          <w:szCs w:val="24"/>
        </w:rPr>
        <w:t>the</w:t>
      </w:r>
      <w:r w:rsidR="00D852F8" w:rsidRPr="00D852F8">
        <w:rPr>
          <w:rFonts w:ascii="Arial" w:hAnsi="Arial"/>
          <w:color w:val="C00000"/>
          <w:sz w:val="24"/>
          <w:szCs w:val="24"/>
        </w:rPr>
        <w:t>ir</w:t>
      </w:r>
      <w:r w:rsidRPr="00B36626">
        <w:rPr>
          <w:rFonts w:ascii="Arial" w:hAnsi="Arial"/>
          <w:sz w:val="24"/>
          <w:szCs w:val="24"/>
        </w:rPr>
        <w:t xml:space="preserve"> overwhelmingly positive stance towards official exhortation.</w:t>
      </w:r>
      <w:r w:rsidRPr="00B36626">
        <w:rPr>
          <w:rStyle w:val="EndnoteReference"/>
          <w:sz w:val="24"/>
          <w:szCs w:val="24"/>
        </w:rPr>
        <w:endnoteReference w:id="43"/>
      </w:r>
      <w:r w:rsidRPr="00B36626">
        <w:rPr>
          <w:rFonts w:ascii="Arial" w:hAnsi="Arial"/>
          <w:sz w:val="24"/>
          <w:szCs w:val="24"/>
        </w:rPr>
        <w:t xml:space="preserve"> So numerous were the endorsements for propaganda, indeed, that one well-known public relations scholar has claimed that the ‘evidence in </w:t>
      </w:r>
      <w:r w:rsidRPr="00B36626">
        <w:rPr>
          <w:rFonts w:ascii="Arial" w:hAnsi="Arial"/>
          <w:i/>
          <w:sz w:val="24"/>
          <w:szCs w:val="24"/>
        </w:rPr>
        <w:t>Public Administration</w:t>
      </w:r>
      <w:r w:rsidRPr="00B36626">
        <w:rPr>
          <w:rFonts w:ascii="Arial" w:hAnsi="Arial"/>
          <w:sz w:val="24"/>
          <w:szCs w:val="24"/>
        </w:rPr>
        <w:t xml:space="preserve"> suggests that by the 1930s there was an understanding of the importance of good public relations to facilitate smooth administration’ that cut across local and national government.</w:t>
      </w:r>
      <w:r w:rsidRPr="00B36626">
        <w:rPr>
          <w:rStyle w:val="EndnoteReference"/>
          <w:sz w:val="24"/>
          <w:szCs w:val="24"/>
        </w:rPr>
        <w:endnoteReference w:id="44"/>
      </w:r>
    </w:p>
    <w:p w:rsidR="003C0491" w:rsidRPr="00B36626" w:rsidRDefault="003C0491" w:rsidP="00E40501">
      <w:pPr>
        <w:pStyle w:val="Standard"/>
        <w:spacing w:after="0" w:line="360" w:lineRule="auto"/>
        <w:ind w:firstLine="720"/>
        <w:jc w:val="both"/>
        <w:rPr>
          <w:rFonts w:ascii="Arial" w:hAnsi="Arial"/>
          <w:sz w:val="24"/>
          <w:szCs w:val="24"/>
        </w:rPr>
      </w:pPr>
      <w:r w:rsidRPr="00B36626">
        <w:rPr>
          <w:rFonts w:ascii="Arial" w:hAnsi="Arial"/>
          <w:sz w:val="24"/>
          <w:szCs w:val="24"/>
        </w:rPr>
        <w:t xml:space="preserve">To </w:t>
      </w:r>
      <w:r w:rsidR="00D852F8" w:rsidRPr="00D852F8">
        <w:rPr>
          <w:rFonts w:ascii="Arial" w:hAnsi="Arial"/>
          <w:color w:val="C00000"/>
          <w:sz w:val="24"/>
          <w:szCs w:val="24"/>
        </w:rPr>
        <w:t>some contemporaries</w:t>
      </w:r>
      <w:r w:rsidRPr="00B36626">
        <w:rPr>
          <w:rFonts w:ascii="Arial" w:hAnsi="Arial"/>
          <w:sz w:val="24"/>
          <w:szCs w:val="24"/>
        </w:rPr>
        <w:t xml:space="preserve">, propaganda would </w:t>
      </w:r>
      <w:r>
        <w:rPr>
          <w:rFonts w:ascii="Arial" w:hAnsi="Arial"/>
          <w:sz w:val="24"/>
          <w:szCs w:val="24"/>
        </w:rPr>
        <w:t>help to create</w:t>
      </w:r>
      <w:r w:rsidRPr="00B36626">
        <w:rPr>
          <w:rFonts w:ascii="Arial" w:hAnsi="Arial"/>
          <w:sz w:val="24"/>
          <w:szCs w:val="24"/>
        </w:rPr>
        <w:t xml:space="preserve"> </w:t>
      </w:r>
      <w:r>
        <w:rPr>
          <w:rFonts w:ascii="Arial" w:hAnsi="Arial"/>
          <w:sz w:val="24"/>
          <w:szCs w:val="24"/>
        </w:rPr>
        <w:t xml:space="preserve">a degree of </w:t>
      </w:r>
      <w:r w:rsidRPr="00B36626">
        <w:rPr>
          <w:rFonts w:ascii="Arial" w:hAnsi="Arial"/>
          <w:sz w:val="24"/>
          <w:szCs w:val="24"/>
        </w:rPr>
        <w:t xml:space="preserve">‘understanding’ between politicians and </w:t>
      </w:r>
      <w:r w:rsidR="00D852F8" w:rsidRPr="00D852F8">
        <w:rPr>
          <w:rFonts w:ascii="Arial" w:hAnsi="Arial"/>
          <w:color w:val="C00000"/>
          <w:sz w:val="24"/>
          <w:szCs w:val="24"/>
        </w:rPr>
        <w:t>citizens</w:t>
      </w:r>
      <w:r>
        <w:rPr>
          <w:rFonts w:ascii="Arial" w:hAnsi="Arial"/>
          <w:sz w:val="24"/>
          <w:szCs w:val="24"/>
        </w:rPr>
        <w:t>, and s</w:t>
      </w:r>
      <w:r w:rsidRPr="00B36626">
        <w:rPr>
          <w:rFonts w:ascii="Arial" w:hAnsi="Arial"/>
          <w:sz w:val="24"/>
          <w:szCs w:val="24"/>
        </w:rPr>
        <w:t xml:space="preserve">everal arguments were put forward to try to expedite such ‘understanding’. Alec Spoor, Public Relations Officer at the National Association of Local Government Officers, </w:t>
      </w:r>
      <w:r>
        <w:rPr>
          <w:rFonts w:ascii="Arial" w:hAnsi="Arial"/>
          <w:sz w:val="24"/>
          <w:szCs w:val="24"/>
        </w:rPr>
        <w:t>claimed</w:t>
      </w:r>
      <w:r w:rsidRPr="00B36626">
        <w:rPr>
          <w:rFonts w:ascii="Arial" w:hAnsi="Arial"/>
          <w:sz w:val="24"/>
          <w:szCs w:val="24"/>
        </w:rPr>
        <w:t xml:space="preserve"> </w:t>
      </w:r>
      <w:r>
        <w:rPr>
          <w:rFonts w:ascii="Arial" w:hAnsi="Arial"/>
          <w:sz w:val="24"/>
          <w:szCs w:val="24"/>
        </w:rPr>
        <w:t xml:space="preserve">that </w:t>
      </w:r>
      <w:r w:rsidRPr="00B36626">
        <w:rPr>
          <w:rFonts w:ascii="Arial" w:hAnsi="Arial"/>
          <w:sz w:val="24"/>
          <w:szCs w:val="24"/>
        </w:rPr>
        <w:t>introducing a ‘</w:t>
      </w:r>
      <w:r w:rsidRPr="00B36626">
        <w:rPr>
          <w:rFonts w:ascii="Arial" w:hAnsi="Arial"/>
          <w:i/>
          <w:sz w:val="24"/>
          <w:szCs w:val="24"/>
        </w:rPr>
        <w:t>complete</w:t>
      </w:r>
      <w:r w:rsidRPr="00B36626">
        <w:rPr>
          <w:rFonts w:ascii="Arial" w:hAnsi="Arial"/>
          <w:sz w:val="24"/>
          <w:szCs w:val="24"/>
        </w:rPr>
        <w:t xml:space="preserve"> and </w:t>
      </w:r>
      <w:r w:rsidRPr="00B36626">
        <w:rPr>
          <w:rFonts w:ascii="Arial" w:hAnsi="Arial"/>
          <w:i/>
          <w:sz w:val="24"/>
          <w:szCs w:val="24"/>
        </w:rPr>
        <w:t>popular</w:t>
      </w:r>
      <w:r w:rsidRPr="00B36626">
        <w:rPr>
          <w:rFonts w:ascii="Arial" w:hAnsi="Arial"/>
          <w:sz w:val="24"/>
          <w:szCs w:val="24"/>
        </w:rPr>
        <w:t xml:space="preserve"> system of local government reporting’ would increase public interest in local authority affairs, thereby contributing ‘materially to administrative efficiency and economy’.</w:t>
      </w:r>
      <w:r w:rsidRPr="00B36626">
        <w:rPr>
          <w:rStyle w:val="EndnoteReference"/>
          <w:sz w:val="24"/>
          <w:szCs w:val="24"/>
        </w:rPr>
        <w:endnoteReference w:id="45"/>
      </w:r>
      <w:r w:rsidRPr="00B36626">
        <w:rPr>
          <w:rFonts w:ascii="Arial" w:hAnsi="Arial"/>
          <w:sz w:val="24"/>
          <w:szCs w:val="24"/>
        </w:rPr>
        <w:t xml:space="preserve"> C. G. Browne, Publicity Manager at the Brighton Corporation, drew a similar conclusion, arguing that ‘Government departments have </w:t>
      </w:r>
      <w:r w:rsidRPr="00B36626">
        <w:rPr>
          <w:rFonts w:ascii="Arial" w:hAnsi="Arial"/>
          <w:sz w:val="24"/>
          <w:szCs w:val="24"/>
        </w:rPr>
        <w:lastRenderedPageBreak/>
        <w:t>found that they can no longer remain the aloof, mysterious and impersonal bodies most of them once were’, and that a key part of their work involved ‘keep[</w:t>
      </w:r>
      <w:proofErr w:type="spellStart"/>
      <w:r w:rsidRPr="00B36626">
        <w:rPr>
          <w:rFonts w:ascii="Arial" w:hAnsi="Arial"/>
          <w:sz w:val="24"/>
          <w:szCs w:val="24"/>
        </w:rPr>
        <w:t>ing</w:t>
      </w:r>
      <w:proofErr w:type="spellEnd"/>
      <w:r w:rsidRPr="00B36626">
        <w:rPr>
          <w:rFonts w:ascii="Arial" w:hAnsi="Arial"/>
          <w:sz w:val="24"/>
          <w:szCs w:val="24"/>
        </w:rPr>
        <w:t>] the public in touch with policy and administration, and where necessary…seek[</w:t>
      </w:r>
      <w:proofErr w:type="spellStart"/>
      <w:r w:rsidRPr="00B36626">
        <w:rPr>
          <w:rFonts w:ascii="Arial" w:hAnsi="Arial"/>
          <w:sz w:val="24"/>
          <w:szCs w:val="24"/>
        </w:rPr>
        <w:t>ing</w:t>
      </w:r>
      <w:proofErr w:type="spellEnd"/>
      <w:r w:rsidRPr="00B36626">
        <w:rPr>
          <w:rFonts w:ascii="Arial" w:hAnsi="Arial"/>
          <w:sz w:val="24"/>
          <w:szCs w:val="24"/>
        </w:rPr>
        <w:t>] and develop[</w:t>
      </w:r>
      <w:proofErr w:type="spellStart"/>
      <w:r w:rsidRPr="00B36626">
        <w:rPr>
          <w:rFonts w:ascii="Arial" w:hAnsi="Arial"/>
          <w:sz w:val="24"/>
          <w:szCs w:val="24"/>
        </w:rPr>
        <w:t>ing</w:t>
      </w:r>
      <w:proofErr w:type="spellEnd"/>
      <w:r w:rsidRPr="00B36626">
        <w:rPr>
          <w:rFonts w:ascii="Arial" w:hAnsi="Arial"/>
          <w:sz w:val="24"/>
          <w:szCs w:val="24"/>
        </w:rPr>
        <w:t>] co-operation on the part of the tax-payer’.</w:t>
      </w:r>
      <w:r w:rsidRPr="00B36626">
        <w:rPr>
          <w:rStyle w:val="EndnoteReference"/>
          <w:sz w:val="24"/>
          <w:szCs w:val="24"/>
        </w:rPr>
        <w:endnoteReference w:id="46"/>
      </w:r>
    </w:p>
    <w:p w:rsidR="003C0491" w:rsidRPr="00B36626" w:rsidRDefault="003C0491" w:rsidP="00E40501">
      <w:pPr>
        <w:pStyle w:val="Standard"/>
        <w:spacing w:after="0" w:line="360" w:lineRule="auto"/>
        <w:ind w:firstLine="720"/>
        <w:jc w:val="both"/>
        <w:rPr>
          <w:rFonts w:ascii="Arial" w:hAnsi="Arial"/>
          <w:sz w:val="24"/>
          <w:szCs w:val="24"/>
        </w:rPr>
      </w:pPr>
      <w:r w:rsidRPr="00B36626">
        <w:rPr>
          <w:rFonts w:ascii="Arial" w:hAnsi="Arial"/>
          <w:sz w:val="24"/>
          <w:szCs w:val="24"/>
        </w:rPr>
        <w:t xml:space="preserve">If there </w:t>
      </w:r>
      <w:r>
        <w:rPr>
          <w:rFonts w:ascii="Arial" w:hAnsi="Arial"/>
          <w:sz w:val="24"/>
          <w:szCs w:val="24"/>
        </w:rPr>
        <w:t xml:space="preserve">were </w:t>
      </w:r>
      <w:r w:rsidRPr="00B36626">
        <w:rPr>
          <w:rFonts w:ascii="Arial" w:hAnsi="Arial"/>
          <w:sz w:val="24"/>
          <w:szCs w:val="24"/>
        </w:rPr>
        <w:t xml:space="preserve">sound administrative reasons for seeking the ‘cooperation’ of the public, there were also, however, didactic ones. Governments, as Highet wrote on the eve of the Second World War, should not </w:t>
      </w:r>
      <w:r w:rsidR="00D852F8" w:rsidRPr="00D852F8">
        <w:rPr>
          <w:rFonts w:ascii="Arial" w:hAnsi="Arial"/>
          <w:color w:val="C00000"/>
          <w:sz w:val="24"/>
          <w:szCs w:val="24"/>
        </w:rPr>
        <w:t>just</w:t>
      </w:r>
      <w:r w:rsidRPr="00D852F8">
        <w:rPr>
          <w:rFonts w:ascii="Arial" w:hAnsi="Arial"/>
          <w:color w:val="C00000"/>
          <w:sz w:val="24"/>
          <w:szCs w:val="24"/>
        </w:rPr>
        <w:t xml:space="preserve"> </w:t>
      </w:r>
      <w:r w:rsidRPr="00B36626">
        <w:rPr>
          <w:rFonts w:ascii="Arial" w:hAnsi="Arial"/>
          <w:sz w:val="24"/>
          <w:szCs w:val="24"/>
        </w:rPr>
        <w:t>publicise their work to voters</w:t>
      </w:r>
      <w:r w:rsidR="00FF5BC9">
        <w:rPr>
          <w:rFonts w:ascii="Arial" w:hAnsi="Arial"/>
          <w:sz w:val="24"/>
          <w:szCs w:val="24"/>
        </w:rPr>
        <w:t>. T</w:t>
      </w:r>
      <w:r w:rsidRPr="00B36626">
        <w:rPr>
          <w:rFonts w:ascii="Arial" w:hAnsi="Arial"/>
          <w:sz w:val="24"/>
          <w:szCs w:val="24"/>
        </w:rPr>
        <w:t xml:space="preserve">hey should take steps to inform, educate and enlighten them as well. </w:t>
      </w:r>
    </w:p>
    <w:p w:rsidR="003C0491" w:rsidRPr="00B36626" w:rsidRDefault="003C0491" w:rsidP="00115697">
      <w:pPr>
        <w:pStyle w:val="Standard"/>
        <w:spacing w:before="120" w:after="240" w:line="240" w:lineRule="auto"/>
        <w:ind w:left="720"/>
        <w:jc w:val="both"/>
        <w:rPr>
          <w:rFonts w:ascii="Arial" w:hAnsi="Arial"/>
          <w:sz w:val="24"/>
          <w:szCs w:val="24"/>
        </w:rPr>
      </w:pPr>
      <w:r w:rsidRPr="00B36626">
        <w:rPr>
          <w:rFonts w:ascii="Arial" w:hAnsi="Arial"/>
          <w:sz w:val="24"/>
          <w:szCs w:val="24"/>
        </w:rPr>
        <w:t xml:space="preserve">[T]he comparatively recent setting up and rapid growth of publicity organisations within the Civil Service…[have] brought about a better understanding of the problems of government and public service. In so doing, they have removed misconceptions, reduced hostility and </w:t>
      </w:r>
      <w:r w:rsidRPr="00B36626">
        <w:rPr>
          <w:rFonts w:ascii="Arial" w:hAnsi="Arial"/>
          <w:i/>
          <w:sz w:val="24"/>
          <w:szCs w:val="24"/>
        </w:rPr>
        <w:t>awakened a consciousness of the political and social machinery of the country.</w:t>
      </w:r>
      <w:r w:rsidRPr="00B36626">
        <w:rPr>
          <w:rStyle w:val="EndnoteReference"/>
          <w:sz w:val="24"/>
          <w:szCs w:val="24"/>
        </w:rPr>
        <w:t xml:space="preserve"> </w:t>
      </w:r>
    </w:p>
    <w:p w:rsidR="003C0491" w:rsidRPr="00B36626" w:rsidRDefault="003C0491" w:rsidP="00284D00">
      <w:pPr>
        <w:pStyle w:val="Standard"/>
        <w:spacing w:after="0" w:line="360" w:lineRule="auto"/>
        <w:ind w:firstLine="720"/>
        <w:jc w:val="both"/>
        <w:rPr>
          <w:rFonts w:ascii="Arial" w:hAnsi="Arial"/>
          <w:sz w:val="24"/>
          <w:szCs w:val="24"/>
        </w:rPr>
      </w:pPr>
      <w:r w:rsidRPr="00B36626">
        <w:rPr>
          <w:rFonts w:ascii="Arial" w:hAnsi="Arial"/>
          <w:sz w:val="24"/>
          <w:szCs w:val="24"/>
        </w:rPr>
        <w:t>The escalation of the crisis in Europe, growth of trade unionism and emergence of mass political movements could all be used to explain increasing public sensitivity towards politics. Yet Highet believed that Whitehall ‘publicity’ organisations had played a leading role in bringing ‘traditionally aloof departments much closer to the public’, and had done so through a ‘subtle form of publicity</w:t>
      </w:r>
      <w:proofErr w:type="gramStart"/>
      <w:r w:rsidRPr="00B36626">
        <w:rPr>
          <w:rFonts w:ascii="Arial" w:hAnsi="Arial"/>
          <w:sz w:val="24"/>
          <w:szCs w:val="24"/>
        </w:rPr>
        <w:t>…[</w:t>
      </w:r>
      <w:proofErr w:type="gramEnd"/>
      <w:r w:rsidRPr="00B36626">
        <w:rPr>
          <w:rFonts w:ascii="Arial" w:hAnsi="Arial"/>
          <w:sz w:val="24"/>
          <w:szCs w:val="24"/>
        </w:rPr>
        <w:t>that] couches its message in terms of sweet reasonableness’. Like other commentators, he was aware of the public hostility towards propaganda, a term which, he claimed, possessed a ‘rather unpleasant significance’, but he nevertheless believed that ‘propaganda…in its present-day usage merely connotes “education”’.</w:t>
      </w:r>
      <w:r w:rsidRPr="00B36626">
        <w:rPr>
          <w:rStyle w:val="EndnoteReference"/>
          <w:sz w:val="24"/>
          <w:szCs w:val="24"/>
        </w:rPr>
        <w:endnoteReference w:id="47"/>
      </w:r>
      <w:r w:rsidRPr="00B36626">
        <w:rPr>
          <w:rFonts w:ascii="Arial" w:hAnsi="Arial"/>
          <w:sz w:val="24"/>
          <w:szCs w:val="24"/>
        </w:rPr>
        <w:t xml:space="preserve"> </w:t>
      </w:r>
    </w:p>
    <w:p w:rsidR="003C0491" w:rsidRPr="00B36626" w:rsidRDefault="003C0491" w:rsidP="00284D00">
      <w:pPr>
        <w:pStyle w:val="Standard"/>
        <w:spacing w:after="0" w:line="360" w:lineRule="auto"/>
        <w:ind w:firstLine="720"/>
        <w:jc w:val="both"/>
        <w:rPr>
          <w:rFonts w:ascii="Arial" w:hAnsi="Arial"/>
          <w:sz w:val="24"/>
          <w:szCs w:val="24"/>
        </w:rPr>
      </w:pPr>
      <w:r w:rsidRPr="00B36626">
        <w:rPr>
          <w:rFonts w:ascii="Arial" w:hAnsi="Arial"/>
          <w:sz w:val="24"/>
          <w:szCs w:val="24"/>
        </w:rPr>
        <w:t xml:space="preserve"> Browne also underscored the educational and informative function of propaganda, claiming that it helped promote an ‘atmosphere of confidence on the part of the public that their interests are being faithfully observed [sic]’, encouraged public participation in political affairs, and ensured citizens had the ‘full information not only of their “rights” but also of their duties and responsibilities [as well]’.</w:t>
      </w:r>
      <w:r w:rsidRPr="00B36626">
        <w:rPr>
          <w:rStyle w:val="EndnoteReference"/>
          <w:sz w:val="24"/>
          <w:szCs w:val="24"/>
        </w:rPr>
        <w:endnoteReference w:id="48"/>
      </w:r>
      <w:r w:rsidRPr="00B36626">
        <w:rPr>
          <w:rFonts w:ascii="Arial" w:hAnsi="Arial"/>
          <w:sz w:val="24"/>
          <w:szCs w:val="24"/>
        </w:rPr>
        <w:t xml:space="preserve"> </w:t>
      </w:r>
    </w:p>
    <w:p w:rsidR="00B96D1E" w:rsidRPr="00702B70" w:rsidRDefault="003C0491" w:rsidP="00702B70">
      <w:pPr>
        <w:pStyle w:val="Standard"/>
        <w:spacing w:after="0" w:line="360" w:lineRule="auto"/>
        <w:ind w:firstLine="720"/>
        <w:jc w:val="both"/>
        <w:rPr>
          <w:rFonts w:ascii="Arial" w:hAnsi="Arial"/>
          <w:sz w:val="24"/>
          <w:szCs w:val="24"/>
        </w:rPr>
      </w:pPr>
      <w:r w:rsidRPr="00B36626">
        <w:rPr>
          <w:rFonts w:ascii="Arial" w:hAnsi="Arial"/>
          <w:sz w:val="24"/>
          <w:szCs w:val="24"/>
        </w:rPr>
        <w:t xml:space="preserve">It is not hard to see a similarity between these ideas and the arguments expounded by Labour after the war. </w:t>
      </w:r>
      <w:r>
        <w:rPr>
          <w:rFonts w:ascii="Arial" w:hAnsi="Arial"/>
          <w:sz w:val="24"/>
          <w:szCs w:val="24"/>
        </w:rPr>
        <w:t>However</w:t>
      </w:r>
      <w:r w:rsidRPr="00B36626">
        <w:rPr>
          <w:rFonts w:ascii="Arial" w:hAnsi="Arial"/>
          <w:sz w:val="24"/>
          <w:szCs w:val="24"/>
        </w:rPr>
        <w:t>, it is important to distinguish between</w:t>
      </w:r>
      <w:r w:rsidR="00702B70">
        <w:rPr>
          <w:rFonts w:ascii="Arial" w:hAnsi="Arial"/>
          <w:sz w:val="24"/>
          <w:szCs w:val="24"/>
        </w:rPr>
        <w:t xml:space="preserve"> </w:t>
      </w:r>
      <w:r w:rsidR="00702B70" w:rsidRPr="00702B70">
        <w:rPr>
          <w:rFonts w:ascii="Arial" w:hAnsi="Arial"/>
          <w:color w:val="C00000"/>
          <w:sz w:val="24"/>
          <w:szCs w:val="24"/>
        </w:rPr>
        <w:t>what</w:t>
      </w:r>
      <w:r w:rsidRPr="00702B70">
        <w:rPr>
          <w:rFonts w:ascii="Arial" w:hAnsi="Arial"/>
          <w:color w:val="C00000"/>
          <w:sz w:val="24"/>
          <w:szCs w:val="24"/>
        </w:rPr>
        <w:t xml:space="preserve"> </w:t>
      </w:r>
      <w:r w:rsidRPr="00B36626">
        <w:rPr>
          <w:rFonts w:ascii="Arial" w:hAnsi="Arial"/>
          <w:sz w:val="24"/>
          <w:szCs w:val="24"/>
        </w:rPr>
        <w:t xml:space="preserve">supporters of the information services </w:t>
      </w:r>
      <w:r w:rsidR="00702B70" w:rsidRPr="00702B70">
        <w:rPr>
          <w:rFonts w:ascii="Arial" w:hAnsi="Arial"/>
          <w:color w:val="C00000"/>
          <w:sz w:val="24"/>
          <w:szCs w:val="24"/>
        </w:rPr>
        <w:t xml:space="preserve">said </w:t>
      </w:r>
      <w:r w:rsidRPr="00B36626">
        <w:rPr>
          <w:rFonts w:ascii="Arial" w:hAnsi="Arial"/>
          <w:sz w:val="24"/>
          <w:szCs w:val="24"/>
        </w:rPr>
        <w:t xml:space="preserve">and the </w:t>
      </w:r>
      <w:r w:rsidRPr="008C02AB">
        <w:rPr>
          <w:rFonts w:ascii="Arial" w:hAnsi="Arial"/>
          <w:sz w:val="24"/>
          <w:szCs w:val="24"/>
        </w:rPr>
        <w:t>actual</w:t>
      </w:r>
      <w:r w:rsidRPr="00B36626">
        <w:rPr>
          <w:rFonts w:ascii="Arial" w:hAnsi="Arial"/>
          <w:i/>
          <w:sz w:val="24"/>
          <w:szCs w:val="24"/>
        </w:rPr>
        <w:t xml:space="preserve"> work</w:t>
      </w:r>
      <w:r w:rsidRPr="00B36626">
        <w:rPr>
          <w:rFonts w:ascii="Arial" w:hAnsi="Arial"/>
          <w:sz w:val="24"/>
          <w:szCs w:val="24"/>
        </w:rPr>
        <w:t xml:space="preserve"> of civil servants and policymakers between the wars. Studies of the government’s role in events such as the General Strike have shown a commitment not to the free provision of information</w:t>
      </w:r>
      <w:r w:rsidR="00F0605C" w:rsidRPr="00F0605C">
        <w:rPr>
          <w:rFonts w:ascii="Arial" w:hAnsi="Arial"/>
          <w:color w:val="C00000"/>
          <w:sz w:val="24"/>
          <w:szCs w:val="24"/>
        </w:rPr>
        <w:t>,</w:t>
      </w:r>
      <w:r w:rsidRPr="00B36626">
        <w:rPr>
          <w:rFonts w:ascii="Arial" w:hAnsi="Arial"/>
          <w:sz w:val="24"/>
          <w:szCs w:val="24"/>
        </w:rPr>
        <w:t xml:space="preserve"> but to its suppression and manipulation.</w:t>
      </w:r>
      <w:r w:rsidRPr="00B36626">
        <w:rPr>
          <w:rStyle w:val="EndnoteReference"/>
          <w:sz w:val="24"/>
          <w:szCs w:val="24"/>
        </w:rPr>
        <w:endnoteReference w:id="49"/>
      </w:r>
      <w:r w:rsidRPr="00B96D1E">
        <w:rPr>
          <w:rFonts w:ascii="Arial" w:hAnsi="Arial"/>
          <w:color w:val="C00000"/>
          <w:sz w:val="24"/>
          <w:szCs w:val="24"/>
        </w:rPr>
        <w:t xml:space="preserve"> </w:t>
      </w:r>
      <w:r w:rsidR="00B96D1E" w:rsidRPr="00B96D1E">
        <w:rPr>
          <w:rFonts w:ascii="Arial" w:hAnsi="Arial"/>
          <w:color w:val="C00000"/>
          <w:sz w:val="24"/>
          <w:szCs w:val="24"/>
        </w:rPr>
        <w:t xml:space="preserve">Different departments also developed their own </w:t>
      </w:r>
      <w:r w:rsidR="00F0605C">
        <w:rPr>
          <w:rFonts w:ascii="Arial" w:hAnsi="Arial"/>
          <w:color w:val="C00000"/>
          <w:sz w:val="24"/>
          <w:szCs w:val="24"/>
        </w:rPr>
        <w:t xml:space="preserve">procedures for dealing with </w:t>
      </w:r>
      <w:r w:rsidR="00B96D1E" w:rsidRPr="00B96D1E">
        <w:rPr>
          <w:rFonts w:ascii="Arial" w:hAnsi="Arial"/>
          <w:color w:val="C00000"/>
          <w:sz w:val="24"/>
          <w:szCs w:val="24"/>
        </w:rPr>
        <w:t xml:space="preserve">propaganda, and sometimes </w:t>
      </w:r>
      <w:r w:rsidR="00702B70">
        <w:rPr>
          <w:rFonts w:ascii="Arial" w:hAnsi="Arial"/>
          <w:color w:val="C00000"/>
          <w:sz w:val="24"/>
          <w:szCs w:val="24"/>
        </w:rPr>
        <w:t xml:space="preserve">even </w:t>
      </w:r>
      <w:r w:rsidR="00B96D1E" w:rsidRPr="00B96D1E">
        <w:rPr>
          <w:rFonts w:ascii="Arial" w:hAnsi="Arial"/>
          <w:color w:val="C00000"/>
          <w:sz w:val="24"/>
          <w:szCs w:val="24"/>
        </w:rPr>
        <w:lastRenderedPageBreak/>
        <w:t>their own terminology. The Foreign Office, for instance, had grown accustomed to using the term</w:t>
      </w:r>
      <w:r w:rsidR="00702B70">
        <w:rPr>
          <w:rFonts w:ascii="Arial" w:hAnsi="Arial"/>
          <w:color w:val="C00000"/>
          <w:sz w:val="24"/>
          <w:szCs w:val="24"/>
        </w:rPr>
        <w:t>s</w:t>
      </w:r>
      <w:r w:rsidR="00B96D1E" w:rsidRPr="00B96D1E">
        <w:rPr>
          <w:rFonts w:ascii="Arial" w:hAnsi="Arial"/>
          <w:color w:val="C00000"/>
          <w:sz w:val="24"/>
          <w:szCs w:val="24"/>
        </w:rPr>
        <w:t xml:space="preserve"> </w:t>
      </w:r>
      <w:r w:rsidR="00702B70">
        <w:rPr>
          <w:rFonts w:ascii="Arial" w:hAnsi="Arial"/>
          <w:color w:val="C00000"/>
          <w:sz w:val="24"/>
          <w:szCs w:val="24"/>
        </w:rPr>
        <w:t xml:space="preserve">‘news’ and </w:t>
      </w:r>
      <w:r w:rsidR="00B96D1E" w:rsidRPr="00B96D1E">
        <w:rPr>
          <w:rFonts w:ascii="Arial" w:hAnsi="Arial"/>
          <w:color w:val="C00000"/>
          <w:sz w:val="24"/>
          <w:szCs w:val="24"/>
        </w:rPr>
        <w:t>‘publicity’</w:t>
      </w:r>
      <w:r w:rsidR="00F0605C">
        <w:rPr>
          <w:rFonts w:ascii="Arial" w:hAnsi="Arial"/>
          <w:color w:val="C00000"/>
          <w:sz w:val="24"/>
          <w:szCs w:val="24"/>
        </w:rPr>
        <w:t xml:space="preserve"> </w:t>
      </w:r>
      <w:r w:rsidR="008C02AB">
        <w:rPr>
          <w:rFonts w:ascii="Arial" w:hAnsi="Arial"/>
          <w:color w:val="C00000"/>
          <w:sz w:val="24"/>
          <w:szCs w:val="24"/>
        </w:rPr>
        <w:t>when</w:t>
      </w:r>
      <w:r w:rsidR="00F0605C">
        <w:rPr>
          <w:rFonts w:ascii="Arial" w:hAnsi="Arial"/>
          <w:color w:val="C00000"/>
          <w:sz w:val="24"/>
          <w:szCs w:val="24"/>
        </w:rPr>
        <w:t xml:space="preserve"> describ</w:t>
      </w:r>
      <w:r w:rsidR="008C02AB">
        <w:rPr>
          <w:rFonts w:ascii="Arial" w:hAnsi="Arial"/>
          <w:color w:val="C00000"/>
          <w:sz w:val="24"/>
          <w:szCs w:val="24"/>
        </w:rPr>
        <w:t>ing</w:t>
      </w:r>
      <w:r w:rsidR="00702B70">
        <w:rPr>
          <w:rFonts w:ascii="Arial" w:hAnsi="Arial"/>
          <w:color w:val="C00000"/>
          <w:sz w:val="24"/>
          <w:szCs w:val="24"/>
        </w:rPr>
        <w:t xml:space="preserve"> </w:t>
      </w:r>
      <w:r w:rsidR="00F0605C">
        <w:rPr>
          <w:rFonts w:ascii="Arial" w:hAnsi="Arial"/>
          <w:color w:val="C00000"/>
          <w:sz w:val="24"/>
          <w:szCs w:val="24"/>
        </w:rPr>
        <w:t xml:space="preserve">diplomatic activities that involved </w:t>
      </w:r>
      <w:r w:rsidR="008C02AB">
        <w:rPr>
          <w:rFonts w:ascii="Arial" w:hAnsi="Arial"/>
          <w:color w:val="C00000"/>
          <w:sz w:val="24"/>
          <w:szCs w:val="24"/>
        </w:rPr>
        <w:t xml:space="preserve">some form of </w:t>
      </w:r>
      <w:r w:rsidR="00F0605C">
        <w:rPr>
          <w:rFonts w:ascii="Arial" w:hAnsi="Arial"/>
          <w:color w:val="C00000"/>
          <w:sz w:val="24"/>
          <w:szCs w:val="24"/>
        </w:rPr>
        <w:t>medi</w:t>
      </w:r>
      <w:r w:rsidR="00702B70">
        <w:rPr>
          <w:rFonts w:ascii="Arial" w:hAnsi="Arial"/>
          <w:color w:val="C00000"/>
          <w:sz w:val="24"/>
          <w:szCs w:val="24"/>
        </w:rPr>
        <w:t>ated</w:t>
      </w:r>
      <w:r w:rsidR="00F0605C">
        <w:rPr>
          <w:rFonts w:ascii="Arial" w:hAnsi="Arial"/>
          <w:color w:val="C00000"/>
          <w:sz w:val="24"/>
          <w:szCs w:val="24"/>
        </w:rPr>
        <w:t xml:space="preserve"> persuasion, wh</w:t>
      </w:r>
      <w:r w:rsidR="00BB5772">
        <w:rPr>
          <w:rFonts w:ascii="Arial" w:hAnsi="Arial"/>
          <w:color w:val="C00000"/>
          <w:sz w:val="24"/>
          <w:szCs w:val="24"/>
        </w:rPr>
        <w:t>ereas</w:t>
      </w:r>
      <w:r w:rsidR="00F0605C">
        <w:rPr>
          <w:rFonts w:ascii="Arial" w:hAnsi="Arial"/>
          <w:color w:val="C00000"/>
          <w:sz w:val="24"/>
          <w:szCs w:val="24"/>
        </w:rPr>
        <w:t xml:space="preserve"> the GPO (a commercial business as well as a </w:t>
      </w:r>
      <w:r w:rsidR="00FF5BC9">
        <w:rPr>
          <w:rFonts w:ascii="Arial" w:hAnsi="Arial"/>
          <w:color w:val="C00000"/>
          <w:sz w:val="24"/>
          <w:szCs w:val="24"/>
        </w:rPr>
        <w:t xml:space="preserve">major </w:t>
      </w:r>
      <w:r w:rsidR="00F0605C">
        <w:rPr>
          <w:rFonts w:ascii="Arial" w:hAnsi="Arial"/>
          <w:color w:val="C00000"/>
          <w:sz w:val="24"/>
          <w:szCs w:val="24"/>
        </w:rPr>
        <w:t xml:space="preserve">government department) favoured ‘public relations’. </w:t>
      </w:r>
      <w:r w:rsidR="00B96D1E" w:rsidRPr="00B96D1E">
        <w:rPr>
          <w:rFonts w:ascii="Arial" w:hAnsi="Arial"/>
          <w:color w:val="C00000"/>
          <w:sz w:val="24"/>
          <w:szCs w:val="24"/>
        </w:rPr>
        <w:t xml:space="preserve"> </w:t>
      </w:r>
    </w:p>
    <w:p w:rsidR="003C0491" w:rsidRPr="00530396" w:rsidRDefault="003C0491" w:rsidP="00530396">
      <w:pPr>
        <w:pStyle w:val="Standard"/>
        <w:spacing w:after="0" w:line="360" w:lineRule="auto"/>
        <w:ind w:firstLine="720"/>
        <w:jc w:val="both"/>
        <w:rPr>
          <w:rFonts w:ascii="Arial" w:hAnsi="Arial"/>
          <w:color w:val="C00000"/>
          <w:sz w:val="24"/>
          <w:szCs w:val="24"/>
        </w:rPr>
      </w:pPr>
      <w:r w:rsidRPr="00B36626">
        <w:rPr>
          <w:rFonts w:ascii="Arial" w:hAnsi="Arial"/>
          <w:sz w:val="24"/>
          <w:szCs w:val="24"/>
        </w:rPr>
        <w:t xml:space="preserve">When planning for the MOI began in the mid-1930s, </w:t>
      </w:r>
      <w:r w:rsidR="008C02AB" w:rsidRPr="008C02AB">
        <w:rPr>
          <w:rFonts w:ascii="Arial" w:hAnsi="Arial"/>
          <w:color w:val="C00000"/>
          <w:sz w:val="24"/>
          <w:szCs w:val="24"/>
        </w:rPr>
        <w:t>the advantages a</w:t>
      </w:r>
      <w:r w:rsidR="00FF5BC9">
        <w:rPr>
          <w:rFonts w:ascii="Arial" w:hAnsi="Arial"/>
          <w:color w:val="C00000"/>
          <w:sz w:val="24"/>
          <w:szCs w:val="24"/>
        </w:rPr>
        <w:t>nd disadvantages of these terms</w:t>
      </w:r>
      <w:r w:rsidR="008C02AB" w:rsidRPr="008C02AB">
        <w:rPr>
          <w:rFonts w:ascii="Arial" w:hAnsi="Arial"/>
          <w:color w:val="C00000"/>
          <w:sz w:val="24"/>
          <w:szCs w:val="24"/>
        </w:rPr>
        <w:t xml:space="preserve"> and the </w:t>
      </w:r>
      <w:r w:rsidR="00244D1E">
        <w:rPr>
          <w:rFonts w:ascii="Arial" w:hAnsi="Arial"/>
          <w:color w:val="C00000"/>
          <w:sz w:val="24"/>
          <w:szCs w:val="24"/>
        </w:rPr>
        <w:t xml:space="preserve">contrasting </w:t>
      </w:r>
      <w:r w:rsidR="008C02AB" w:rsidRPr="008C02AB">
        <w:rPr>
          <w:rFonts w:ascii="Arial" w:hAnsi="Arial"/>
          <w:color w:val="C00000"/>
          <w:sz w:val="24"/>
          <w:szCs w:val="24"/>
        </w:rPr>
        <w:t xml:space="preserve">models of </w:t>
      </w:r>
      <w:r w:rsidRPr="008C02AB">
        <w:rPr>
          <w:rFonts w:ascii="Arial" w:hAnsi="Arial"/>
          <w:color w:val="C00000"/>
          <w:sz w:val="24"/>
          <w:szCs w:val="24"/>
        </w:rPr>
        <w:t xml:space="preserve">government </w:t>
      </w:r>
      <w:r w:rsidR="008C02AB" w:rsidRPr="008C02AB">
        <w:rPr>
          <w:rFonts w:ascii="Arial" w:hAnsi="Arial"/>
          <w:color w:val="C00000"/>
          <w:sz w:val="24"/>
          <w:szCs w:val="24"/>
        </w:rPr>
        <w:t xml:space="preserve">communication </w:t>
      </w:r>
      <w:r w:rsidR="008C02AB">
        <w:rPr>
          <w:rFonts w:ascii="Arial" w:hAnsi="Arial"/>
          <w:color w:val="C00000"/>
          <w:sz w:val="24"/>
          <w:szCs w:val="24"/>
        </w:rPr>
        <w:t xml:space="preserve">they </w:t>
      </w:r>
      <w:r w:rsidR="00244D1E">
        <w:rPr>
          <w:rFonts w:ascii="Arial" w:hAnsi="Arial"/>
          <w:color w:val="C00000"/>
          <w:sz w:val="24"/>
          <w:szCs w:val="24"/>
        </w:rPr>
        <w:t>seemed to imply</w:t>
      </w:r>
      <w:r w:rsidR="008C02AB">
        <w:rPr>
          <w:rFonts w:ascii="Arial" w:hAnsi="Arial"/>
          <w:color w:val="C00000"/>
          <w:sz w:val="24"/>
          <w:szCs w:val="24"/>
        </w:rPr>
        <w:t xml:space="preserve"> </w:t>
      </w:r>
      <w:r w:rsidR="008C02AB" w:rsidRPr="008C02AB">
        <w:rPr>
          <w:rFonts w:ascii="Arial" w:hAnsi="Arial"/>
          <w:color w:val="C00000"/>
          <w:sz w:val="24"/>
          <w:szCs w:val="24"/>
        </w:rPr>
        <w:t>were debated by</w:t>
      </w:r>
      <w:r w:rsidRPr="00B36626">
        <w:rPr>
          <w:rFonts w:ascii="Arial" w:hAnsi="Arial"/>
          <w:sz w:val="24"/>
          <w:szCs w:val="24"/>
        </w:rPr>
        <w:t xml:space="preserve"> </w:t>
      </w:r>
      <w:r w:rsidR="00244D1E" w:rsidRPr="00244D1E">
        <w:rPr>
          <w:rFonts w:ascii="Arial" w:hAnsi="Arial"/>
          <w:color w:val="C00000"/>
          <w:sz w:val="24"/>
          <w:szCs w:val="24"/>
        </w:rPr>
        <w:t>th</w:t>
      </w:r>
      <w:r w:rsidR="009B3E60">
        <w:rPr>
          <w:rFonts w:ascii="Arial" w:hAnsi="Arial"/>
          <w:color w:val="C00000"/>
          <w:sz w:val="24"/>
          <w:szCs w:val="24"/>
        </w:rPr>
        <w:t>e group of officials</w:t>
      </w:r>
      <w:r w:rsidRPr="00B36626">
        <w:rPr>
          <w:rFonts w:ascii="Arial" w:hAnsi="Arial"/>
          <w:sz w:val="24"/>
          <w:szCs w:val="24"/>
        </w:rPr>
        <w:t xml:space="preserve"> </w:t>
      </w:r>
      <w:r w:rsidR="008C02AB" w:rsidRPr="008C02AB">
        <w:rPr>
          <w:rFonts w:ascii="Arial" w:hAnsi="Arial"/>
          <w:color w:val="C00000"/>
          <w:sz w:val="24"/>
          <w:szCs w:val="24"/>
        </w:rPr>
        <w:t>tasked</w:t>
      </w:r>
      <w:r w:rsidRPr="00B36626">
        <w:rPr>
          <w:rFonts w:ascii="Arial" w:hAnsi="Arial"/>
          <w:sz w:val="24"/>
          <w:szCs w:val="24"/>
        </w:rPr>
        <w:t xml:space="preserve"> with </w:t>
      </w:r>
      <w:r w:rsidRPr="008C02AB">
        <w:rPr>
          <w:rFonts w:ascii="Arial" w:hAnsi="Arial"/>
          <w:color w:val="C00000"/>
          <w:sz w:val="24"/>
          <w:szCs w:val="24"/>
        </w:rPr>
        <w:t>d</w:t>
      </w:r>
      <w:r w:rsidR="008C02AB" w:rsidRPr="008C02AB">
        <w:rPr>
          <w:rFonts w:ascii="Arial" w:hAnsi="Arial"/>
          <w:color w:val="C00000"/>
          <w:sz w:val="24"/>
          <w:szCs w:val="24"/>
        </w:rPr>
        <w:t>rawing up</w:t>
      </w:r>
      <w:r w:rsidRPr="00B36626">
        <w:rPr>
          <w:rFonts w:ascii="Arial" w:hAnsi="Arial"/>
          <w:sz w:val="24"/>
          <w:szCs w:val="24"/>
        </w:rPr>
        <w:t xml:space="preserve"> </w:t>
      </w:r>
      <w:r w:rsidR="00244D1E" w:rsidRPr="00244D1E">
        <w:rPr>
          <w:rFonts w:ascii="Arial" w:hAnsi="Arial"/>
          <w:color w:val="C00000"/>
          <w:sz w:val="24"/>
          <w:szCs w:val="24"/>
        </w:rPr>
        <w:t>a</w:t>
      </w:r>
      <w:r w:rsidRPr="00244D1E">
        <w:rPr>
          <w:rFonts w:ascii="Arial" w:hAnsi="Arial"/>
          <w:color w:val="C00000"/>
          <w:sz w:val="24"/>
          <w:szCs w:val="24"/>
        </w:rPr>
        <w:t xml:space="preserve"> </w:t>
      </w:r>
      <w:r w:rsidRPr="00B36626">
        <w:rPr>
          <w:rFonts w:ascii="Arial" w:hAnsi="Arial"/>
          <w:sz w:val="24"/>
          <w:szCs w:val="24"/>
        </w:rPr>
        <w:t xml:space="preserve">blueprint </w:t>
      </w:r>
      <w:r w:rsidR="00244D1E" w:rsidRPr="00244D1E">
        <w:rPr>
          <w:rFonts w:ascii="Arial" w:hAnsi="Arial"/>
          <w:color w:val="C00000"/>
          <w:sz w:val="24"/>
          <w:szCs w:val="24"/>
        </w:rPr>
        <w:t>for</w:t>
      </w:r>
      <w:r w:rsidRPr="00B36626">
        <w:rPr>
          <w:rFonts w:ascii="Arial" w:hAnsi="Arial"/>
          <w:sz w:val="24"/>
          <w:szCs w:val="24"/>
        </w:rPr>
        <w:t xml:space="preserve"> the new ministry. As Temple Willcox has shown, </w:t>
      </w:r>
      <w:r>
        <w:rPr>
          <w:rFonts w:ascii="Arial" w:hAnsi="Arial"/>
          <w:sz w:val="24"/>
          <w:szCs w:val="24"/>
        </w:rPr>
        <w:t>Tallents</w:t>
      </w:r>
      <w:r w:rsidR="006744CB">
        <w:rPr>
          <w:rFonts w:ascii="Arial" w:hAnsi="Arial"/>
          <w:sz w:val="24"/>
          <w:szCs w:val="24"/>
        </w:rPr>
        <w:t xml:space="preserve"> favoured a large-scale, </w:t>
      </w:r>
      <w:r w:rsidRPr="00B36626">
        <w:rPr>
          <w:rFonts w:ascii="Arial" w:hAnsi="Arial"/>
          <w:sz w:val="24"/>
          <w:szCs w:val="24"/>
        </w:rPr>
        <w:t>centralised propaganda ministry that embodied the principles of ‘projection’</w:t>
      </w:r>
      <w:r w:rsidR="00D852F8" w:rsidRPr="00D852F8">
        <w:rPr>
          <w:rFonts w:ascii="Arial" w:hAnsi="Arial"/>
          <w:color w:val="C00000"/>
          <w:sz w:val="24"/>
          <w:szCs w:val="24"/>
        </w:rPr>
        <w:t xml:space="preserve"> as he envisioned it</w:t>
      </w:r>
      <w:r w:rsidRPr="00B36626">
        <w:rPr>
          <w:rFonts w:ascii="Arial" w:hAnsi="Arial"/>
          <w:sz w:val="24"/>
          <w:szCs w:val="24"/>
        </w:rPr>
        <w:t xml:space="preserve">, while </w:t>
      </w:r>
      <w:proofErr w:type="spellStart"/>
      <w:r>
        <w:rPr>
          <w:rFonts w:ascii="Arial" w:hAnsi="Arial"/>
          <w:sz w:val="24"/>
          <w:szCs w:val="24"/>
        </w:rPr>
        <w:t>Leeper</w:t>
      </w:r>
      <w:proofErr w:type="spellEnd"/>
      <w:r>
        <w:rPr>
          <w:rFonts w:ascii="Arial" w:hAnsi="Arial"/>
          <w:sz w:val="24"/>
          <w:szCs w:val="24"/>
        </w:rPr>
        <w:t xml:space="preserve"> </w:t>
      </w:r>
      <w:r w:rsidRPr="00B36626">
        <w:rPr>
          <w:rFonts w:ascii="Arial" w:hAnsi="Arial"/>
          <w:sz w:val="24"/>
          <w:szCs w:val="24"/>
        </w:rPr>
        <w:t xml:space="preserve">believed that any </w:t>
      </w:r>
      <w:r w:rsidR="00B96D1E">
        <w:rPr>
          <w:rFonts w:ascii="Arial" w:hAnsi="Arial"/>
          <w:sz w:val="24"/>
          <w:szCs w:val="24"/>
        </w:rPr>
        <w:t>propaganda</w:t>
      </w:r>
      <w:r w:rsidRPr="00B36626">
        <w:rPr>
          <w:rFonts w:ascii="Arial" w:hAnsi="Arial"/>
          <w:sz w:val="24"/>
          <w:szCs w:val="24"/>
        </w:rPr>
        <w:t xml:space="preserve"> work should be modelled on the more discreet ‘publicity’ activities of the British Council</w:t>
      </w:r>
      <w:r w:rsidR="00BD0C87">
        <w:rPr>
          <w:rFonts w:ascii="Arial" w:hAnsi="Arial"/>
          <w:sz w:val="24"/>
          <w:szCs w:val="24"/>
        </w:rPr>
        <w:t xml:space="preserve">. </w:t>
      </w:r>
      <w:r w:rsidR="00BD0C87" w:rsidRPr="00BD0C87">
        <w:rPr>
          <w:rFonts w:ascii="Arial" w:hAnsi="Arial"/>
          <w:color w:val="C00000"/>
          <w:sz w:val="24"/>
          <w:szCs w:val="24"/>
        </w:rPr>
        <w:t>Publicity, as Willcox notes, h</w:t>
      </w:r>
      <w:r w:rsidR="008C02AB" w:rsidRPr="00BD0C87">
        <w:rPr>
          <w:rFonts w:ascii="Arial" w:hAnsi="Arial"/>
          <w:color w:val="C00000"/>
          <w:sz w:val="24"/>
          <w:szCs w:val="24"/>
        </w:rPr>
        <w:t xml:space="preserve">ad </w:t>
      </w:r>
      <w:r w:rsidR="008C02AB" w:rsidRPr="008C02AB">
        <w:rPr>
          <w:rFonts w:ascii="Arial" w:hAnsi="Arial"/>
          <w:color w:val="C00000"/>
          <w:sz w:val="24"/>
          <w:szCs w:val="24"/>
        </w:rPr>
        <w:t xml:space="preserve">come to mean </w:t>
      </w:r>
      <w:r w:rsidR="008C02AB" w:rsidRPr="00B36626">
        <w:rPr>
          <w:rFonts w:ascii="Arial" w:hAnsi="Arial"/>
          <w:sz w:val="24"/>
          <w:szCs w:val="24"/>
        </w:rPr>
        <w:t xml:space="preserve">‘a distinctive approach </w:t>
      </w:r>
      <w:r w:rsidR="00530396" w:rsidRPr="00530396">
        <w:rPr>
          <w:rFonts w:ascii="Arial" w:hAnsi="Arial"/>
          <w:color w:val="C00000"/>
          <w:sz w:val="24"/>
          <w:szCs w:val="24"/>
        </w:rPr>
        <w:t xml:space="preserve">[to </w:t>
      </w:r>
      <w:r w:rsidR="00961781">
        <w:rPr>
          <w:rFonts w:ascii="Arial" w:hAnsi="Arial"/>
          <w:color w:val="C00000"/>
          <w:sz w:val="24"/>
          <w:szCs w:val="24"/>
        </w:rPr>
        <w:t>propaganda</w:t>
      </w:r>
      <w:r w:rsidR="00530396" w:rsidRPr="00530396">
        <w:rPr>
          <w:rFonts w:ascii="Arial" w:hAnsi="Arial"/>
          <w:color w:val="C00000"/>
          <w:sz w:val="24"/>
          <w:szCs w:val="24"/>
        </w:rPr>
        <w:t>]</w:t>
      </w:r>
      <w:r w:rsidR="00530396">
        <w:rPr>
          <w:rFonts w:ascii="Arial" w:hAnsi="Arial"/>
          <w:sz w:val="24"/>
          <w:szCs w:val="24"/>
        </w:rPr>
        <w:t xml:space="preserve"> </w:t>
      </w:r>
      <w:r w:rsidR="008C02AB" w:rsidRPr="00B36626">
        <w:rPr>
          <w:rFonts w:ascii="Arial" w:hAnsi="Arial"/>
          <w:sz w:val="24"/>
          <w:szCs w:val="24"/>
        </w:rPr>
        <w:t>that in content was cultural rather than political’</w:t>
      </w:r>
      <w:r w:rsidR="009B3E60">
        <w:rPr>
          <w:rFonts w:ascii="Arial" w:hAnsi="Arial"/>
          <w:sz w:val="24"/>
          <w:szCs w:val="24"/>
        </w:rPr>
        <w:t>,</w:t>
      </w:r>
      <w:r w:rsidR="00BD0C87" w:rsidRPr="00530396">
        <w:rPr>
          <w:rFonts w:ascii="Arial" w:hAnsi="Arial"/>
          <w:color w:val="C00000"/>
          <w:sz w:val="24"/>
          <w:szCs w:val="24"/>
        </w:rPr>
        <w:t xml:space="preserve"> and which emphasised ‘delicacy and subtlety’ rather than excessive enthusiasm</w:t>
      </w:r>
      <w:r w:rsidR="008C02AB">
        <w:rPr>
          <w:rFonts w:ascii="Arial" w:hAnsi="Arial"/>
          <w:sz w:val="24"/>
          <w:szCs w:val="24"/>
        </w:rPr>
        <w:t>.</w:t>
      </w:r>
      <w:r w:rsidRPr="00B36626">
        <w:rPr>
          <w:rFonts w:ascii="Arial" w:hAnsi="Arial"/>
          <w:sz w:val="24"/>
          <w:szCs w:val="24"/>
        </w:rPr>
        <w:t xml:space="preserve"> The matter came to a head in 1938, when both </w:t>
      </w:r>
      <w:proofErr w:type="spellStart"/>
      <w:r w:rsidR="00530396">
        <w:rPr>
          <w:rFonts w:ascii="Arial" w:hAnsi="Arial"/>
          <w:sz w:val="24"/>
          <w:szCs w:val="24"/>
        </w:rPr>
        <w:t>Leeper’s</w:t>
      </w:r>
      <w:proofErr w:type="spellEnd"/>
      <w:r w:rsidR="00530396">
        <w:rPr>
          <w:rFonts w:ascii="Arial" w:hAnsi="Arial"/>
          <w:sz w:val="24"/>
          <w:szCs w:val="24"/>
        </w:rPr>
        <w:t xml:space="preserve"> and Tallents</w:t>
      </w:r>
      <w:r w:rsidR="00BD0C87">
        <w:rPr>
          <w:rFonts w:ascii="Arial" w:hAnsi="Arial"/>
          <w:sz w:val="24"/>
          <w:szCs w:val="24"/>
        </w:rPr>
        <w:t xml:space="preserve">’ </w:t>
      </w:r>
      <w:r w:rsidRPr="00B36626">
        <w:rPr>
          <w:rFonts w:ascii="Arial" w:hAnsi="Arial"/>
          <w:sz w:val="24"/>
          <w:szCs w:val="24"/>
        </w:rPr>
        <w:t xml:space="preserve">plans were </w:t>
      </w:r>
      <w:r w:rsidR="00530396" w:rsidRPr="00530396">
        <w:rPr>
          <w:rFonts w:ascii="Arial" w:hAnsi="Arial"/>
          <w:color w:val="C00000"/>
          <w:sz w:val="24"/>
          <w:szCs w:val="24"/>
        </w:rPr>
        <w:t>rejected</w:t>
      </w:r>
      <w:r w:rsidRPr="00B36626">
        <w:rPr>
          <w:rFonts w:ascii="Arial" w:hAnsi="Arial"/>
          <w:sz w:val="24"/>
          <w:szCs w:val="24"/>
        </w:rPr>
        <w:t xml:space="preserve"> by the sub-committee charged with overseeing the MOI</w:t>
      </w:r>
      <w:r w:rsidR="008C02AB">
        <w:rPr>
          <w:rFonts w:ascii="Arial" w:hAnsi="Arial"/>
          <w:sz w:val="24"/>
          <w:szCs w:val="24"/>
        </w:rPr>
        <w:t>,</w:t>
      </w:r>
      <w:r w:rsidRPr="00B36626">
        <w:rPr>
          <w:rStyle w:val="EndnoteReference"/>
          <w:sz w:val="24"/>
          <w:szCs w:val="24"/>
        </w:rPr>
        <w:endnoteReference w:id="50"/>
      </w:r>
      <w:r>
        <w:rPr>
          <w:rFonts w:ascii="Arial" w:hAnsi="Arial"/>
          <w:sz w:val="24"/>
          <w:szCs w:val="24"/>
        </w:rPr>
        <w:t xml:space="preserve"> </w:t>
      </w:r>
      <w:r w:rsidR="008C02AB">
        <w:rPr>
          <w:rFonts w:ascii="Arial" w:hAnsi="Arial"/>
          <w:sz w:val="24"/>
          <w:szCs w:val="24"/>
        </w:rPr>
        <w:t>but</w:t>
      </w:r>
      <w:r w:rsidR="00D852F8">
        <w:rPr>
          <w:rFonts w:ascii="Arial" w:hAnsi="Arial"/>
          <w:sz w:val="24"/>
          <w:szCs w:val="24"/>
        </w:rPr>
        <w:t xml:space="preserve"> the</w:t>
      </w:r>
      <w:r w:rsidRPr="00B36626">
        <w:rPr>
          <w:rFonts w:ascii="Arial" w:hAnsi="Arial"/>
          <w:sz w:val="24"/>
          <w:szCs w:val="24"/>
        </w:rPr>
        <w:t xml:space="preserve"> issue of terminology</w:t>
      </w:r>
      <w:r>
        <w:rPr>
          <w:rFonts w:ascii="Arial" w:hAnsi="Arial"/>
          <w:sz w:val="24"/>
          <w:szCs w:val="24"/>
        </w:rPr>
        <w:t xml:space="preserve"> </w:t>
      </w:r>
      <w:r w:rsidRPr="00B36626">
        <w:rPr>
          <w:rFonts w:ascii="Arial" w:hAnsi="Arial"/>
          <w:sz w:val="24"/>
          <w:szCs w:val="24"/>
        </w:rPr>
        <w:t>resurface</w:t>
      </w:r>
      <w:r w:rsidR="009B3E60">
        <w:rPr>
          <w:rFonts w:ascii="Arial" w:hAnsi="Arial"/>
          <w:sz w:val="24"/>
          <w:szCs w:val="24"/>
        </w:rPr>
        <w:t>d</w:t>
      </w:r>
      <w:r w:rsidRPr="00B36626">
        <w:rPr>
          <w:rFonts w:ascii="Arial" w:hAnsi="Arial"/>
          <w:sz w:val="24"/>
          <w:szCs w:val="24"/>
        </w:rPr>
        <w:t xml:space="preserve"> </w:t>
      </w:r>
      <w:r w:rsidR="00530396">
        <w:rPr>
          <w:rFonts w:ascii="Arial" w:hAnsi="Arial"/>
          <w:sz w:val="24"/>
          <w:szCs w:val="24"/>
        </w:rPr>
        <w:t xml:space="preserve">again </w:t>
      </w:r>
      <w:r w:rsidR="00530396" w:rsidRPr="00530396">
        <w:rPr>
          <w:rFonts w:ascii="Arial" w:hAnsi="Arial"/>
          <w:color w:val="C00000"/>
          <w:sz w:val="24"/>
          <w:szCs w:val="24"/>
        </w:rPr>
        <w:t xml:space="preserve">when </w:t>
      </w:r>
      <w:r w:rsidRPr="00530396">
        <w:rPr>
          <w:rFonts w:ascii="Arial" w:hAnsi="Arial"/>
          <w:color w:val="C00000"/>
          <w:sz w:val="24"/>
          <w:szCs w:val="24"/>
        </w:rPr>
        <w:t xml:space="preserve">the future of the MOI </w:t>
      </w:r>
      <w:r w:rsidR="00530396" w:rsidRPr="00530396">
        <w:rPr>
          <w:rFonts w:ascii="Arial" w:hAnsi="Arial"/>
          <w:color w:val="C00000"/>
          <w:sz w:val="24"/>
          <w:szCs w:val="24"/>
        </w:rPr>
        <w:t xml:space="preserve">was </w:t>
      </w:r>
      <w:r w:rsidR="00530396">
        <w:rPr>
          <w:rFonts w:ascii="Arial" w:hAnsi="Arial"/>
          <w:color w:val="C00000"/>
          <w:sz w:val="24"/>
          <w:szCs w:val="24"/>
        </w:rPr>
        <w:t>d</w:t>
      </w:r>
      <w:r w:rsidR="00FF5BC9">
        <w:rPr>
          <w:rFonts w:ascii="Arial" w:hAnsi="Arial"/>
          <w:color w:val="C00000"/>
          <w:sz w:val="24"/>
          <w:szCs w:val="24"/>
        </w:rPr>
        <w:t>ebated</w:t>
      </w:r>
      <w:r w:rsidR="00530396">
        <w:rPr>
          <w:rFonts w:ascii="Arial" w:hAnsi="Arial"/>
          <w:color w:val="C00000"/>
          <w:sz w:val="24"/>
          <w:szCs w:val="24"/>
        </w:rPr>
        <w:t xml:space="preserve"> in the early 1940s</w:t>
      </w:r>
      <w:r w:rsidR="008C02AB">
        <w:rPr>
          <w:rFonts w:ascii="Arial" w:hAnsi="Arial"/>
          <w:sz w:val="24"/>
          <w:szCs w:val="24"/>
        </w:rPr>
        <w:t>.</w:t>
      </w:r>
    </w:p>
    <w:p w:rsidR="00775235" w:rsidRDefault="008867B3" w:rsidP="00696F96">
      <w:pPr>
        <w:pStyle w:val="Standard"/>
        <w:spacing w:after="0" w:line="360" w:lineRule="auto"/>
        <w:ind w:firstLine="720"/>
        <w:jc w:val="both"/>
        <w:rPr>
          <w:rFonts w:ascii="Arial" w:hAnsi="Arial"/>
          <w:color w:val="C00000"/>
          <w:sz w:val="24"/>
          <w:szCs w:val="24"/>
        </w:rPr>
      </w:pPr>
      <w:r w:rsidRPr="004F41DF">
        <w:rPr>
          <w:rFonts w:ascii="Arial" w:hAnsi="Arial"/>
          <w:color w:val="C00000"/>
          <w:sz w:val="24"/>
          <w:szCs w:val="24"/>
        </w:rPr>
        <w:t xml:space="preserve">After it had released, withdrawn and subsequently re-released information concerning the Queen’s travel arrangements in September 1939, the MOI became the subject of </w:t>
      </w:r>
      <w:r w:rsidR="004F41DF">
        <w:rPr>
          <w:rFonts w:ascii="Arial" w:hAnsi="Arial"/>
          <w:color w:val="C00000"/>
          <w:sz w:val="24"/>
          <w:szCs w:val="24"/>
        </w:rPr>
        <w:t>stern</w:t>
      </w:r>
      <w:r w:rsidRPr="004F41DF">
        <w:rPr>
          <w:rFonts w:ascii="Arial" w:hAnsi="Arial"/>
          <w:color w:val="C00000"/>
          <w:sz w:val="24"/>
          <w:szCs w:val="24"/>
        </w:rPr>
        <w:t xml:space="preserve"> </w:t>
      </w:r>
      <w:r w:rsidR="004F41DF" w:rsidRPr="004F41DF">
        <w:rPr>
          <w:rFonts w:ascii="Arial" w:hAnsi="Arial"/>
          <w:color w:val="C00000"/>
          <w:sz w:val="24"/>
          <w:szCs w:val="24"/>
        </w:rPr>
        <w:t>criticism in parliament and</w:t>
      </w:r>
      <w:r w:rsidRPr="004F41DF">
        <w:rPr>
          <w:rFonts w:ascii="Arial" w:hAnsi="Arial"/>
          <w:color w:val="C00000"/>
          <w:sz w:val="24"/>
          <w:szCs w:val="24"/>
        </w:rPr>
        <w:t xml:space="preserve"> the </w:t>
      </w:r>
      <w:r w:rsidR="004F41DF">
        <w:rPr>
          <w:rFonts w:ascii="Arial" w:hAnsi="Arial"/>
          <w:color w:val="C00000"/>
          <w:sz w:val="24"/>
          <w:szCs w:val="24"/>
        </w:rPr>
        <w:t>object</w:t>
      </w:r>
      <w:r w:rsidRPr="004F41DF">
        <w:rPr>
          <w:rFonts w:ascii="Arial" w:hAnsi="Arial"/>
          <w:color w:val="C00000"/>
          <w:sz w:val="24"/>
          <w:szCs w:val="24"/>
        </w:rPr>
        <w:t xml:space="preserve"> of </w:t>
      </w:r>
      <w:r w:rsidR="00FF5BC9">
        <w:rPr>
          <w:rFonts w:ascii="Arial" w:hAnsi="Arial"/>
          <w:color w:val="C00000"/>
          <w:sz w:val="24"/>
          <w:szCs w:val="24"/>
        </w:rPr>
        <w:t xml:space="preserve">some </w:t>
      </w:r>
      <w:r w:rsidR="004F41DF" w:rsidRPr="004F41DF">
        <w:rPr>
          <w:rFonts w:ascii="Arial" w:hAnsi="Arial"/>
          <w:color w:val="C00000"/>
          <w:sz w:val="24"/>
          <w:szCs w:val="24"/>
        </w:rPr>
        <w:t>ridicule in the press</w:t>
      </w:r>
      <w:r w:rsidRPr="004F41DF">
        <w:rPr>
          <w:rFonts w:ascii="Arial" w:hAnsi="Arial"/>
          <w:color w:val="C00000"/>
          <w:sz w:val="24"/>
          <w:szCs w:val="24"/>
        </w:rPr>
        <w:t xml:space="preserve">. Famously parodied in Evelyn Waugh’s </w:t>
      </w:r>
      <w:r w:rsidRPr="004F41DF">
        <w:rPr>
          <w:rFonts w:ascii="Arial" w:hAnsi="Arial"/>
          <w:i/>
          <w:color w:val="C00000"/>
          <w:sz w:val="24"/>
          <w:szCs w:val="24"/>
        </w:rPr>
        <w:t xml:space="preserve">Put </w:t>
      </w:r>
      <w:proofErr w:type="gramStart"/>
      <w:r w:rsidRPr="004F41DF">
        <w:rPr>
          <w:rFonts w:ascii="Arial" w:hAnsi="Arial"/>
          <w:i/>
          <w:color w:val="C00000"/>
          <w:sz w:val="24"/>
          <w:szCs w:val="24"/>
        </w:rPr>
        <w:t>Out</w:t>
      </w:r>
      <w:proofErr w:type="gramEnd"/>
      <w:r w:rsidRPr="004F41DF">
        <w:rPr>
          <w:rFonts w:ascii="Arial" w:hAnsi="Arial"/>
          <w:i/>
          <w:color w:val="C00000"/>
          <w:sz w:val="24"/>
          <w:szCs w:val="24"/>
        </w:rPr>
        <w:t xml:space="preserve"> More Flags</w:t>
      </w:r>
      <w:r w:rsidR="004F41DF" w:rsidRPr="004F41DF">
        <w:rPr>
          <w:rFonts w:ascii="Arial" w:hAnsi="Arial"/>
          <w:i/>
          <w:color w:val="C00000"/>
          <w:sz w:val="24"/>
          <w:szCs w:val="24"/>
        </w:rPr>
        <w:t xml:space="preserve"> </w:t>
      </w:r>
      <w:r w:rsidR="004F41DF" w:rsidRPr="004F41DF">
        <w:rPr>
          <w:rFonts w:ascii="Arial" w:hAnsi="Arial"/>
          <w:color w:val="C00000"/>
          <w:sz w:val="24"/>
          <w:szCs w:val="24"/>
        </w:rPr>
        <w:t>(1942),</w:t>
      </w:r>
      <w:r w:rsidR="004F41DF">
        <w:rPr>
          <w:rFonts w:ascii="Arial" w:hAnsi="Arial"/>
          <w:color w:val="C00000"/>
          <w:sz w:val="24"/>
          <w:szCs w:val="24"/>
        </w:rPr>
        <w:t xml:space="preserve"> the new Ministry nevertheless became an </w:t>
      </w:r>
      <w:r w:rsidR="009B3E60">
        <w:rPr>
          <w:rFonts w:ascii="Arial" w:hAnsi="Arial"/>
          <w:color w:val="C00000"/>
          <w:sz w:val="24"/>
          <w:szCs w:val="24"/>
        </w:rPr>
        <w:t>integral</w:t>
      </w:r>
      <w:r w:rsidR="004F41DF">
        <w:rPr>
          <w:rFonts w:ascii="Arial" w:hAnsi="Arial"/>
          <w:color w:val="C00000"/>
          <w:sz w:val="24"/>
          <w:szCs w:val="24"/>
        </w:rPr>
        <w:t xml:space="preserve"> component of the </w:t>
      </w:r>
      <w:r w:rsidR="009B3E60">
        <w:rPr>
          <w:rFonts w:ascii="Arial" w:hAnsi="Arial"/>
          <w:color w:val="C00000"/>
          <w:sz w:val="24"/>
          <w:szCs w:val="24"/>
        </w:rPr>
        <w:t xml:space="preserve">state’s </w:t>
      </w:r>
      <w:r w:rsidR="004F41DF">
        <w:rPr>
          <w:rFonts w:ascii="Arial" w:hAnsi="Arial"/>
          <w:color w:val="C00000"/>
          <w:sz w:val="24"/>
          <w:szCs w:val="24"/>
        </w:rPr>
        <w:t>wartime communications machinery</w:t>
      </w:r>
      <w:r w:rsidR="008C7C77">
        <w:rPr>
          <w:rFonts w:ascii="Arial" w:hAnsi="Arial"/>
          <w:color w:val="C00000"/>
          <w:sz w:val="24"/>
          <w:szCs w:val="24"/>
        </w:rPr>
        <w:t xml:space="preserve">, producing films, running major advertising campaigns and </w:t>
      </w:r>
      <w:r w:rsidR="00EE706F">
        <w:rPr>
          <w:rFonts w:ascii="Arial" w:hAnsi="Arial"/>
          <w:color w:val="C00000"/>
          <w:sz w:val="24"/>
          <w:szCs w:val="24"/>
        </w:rPr>
        <w:t>assisting other government departments that wished to make use of its services</w:t>
      </w:r>
      <w:r w:rsidR="004F41DF">
        <w:rPr>
          <w:rFonts w:ascii="Arial" w:hAnsi="Arial"/>
          <w:color w:val="C00000"/>
          <w:sz w:val="24"/>
          <w:szCs w:val="24"/>
        </w:rPr>
        <w:t>.</w:t>
      </w:r>
      <w:r w:rsidR="00775235">
        <w:rPr>
          <w:rFonts w:ascii="Arial" w:hAnsi="Arial"/>
          <w:color w:val="C00000"/>
          <w:sz w:val="24"/>
          <w:szCs w:val="24"/>
        </w:rPr>
        <w:t xml:space="preserve"> Divided into a series of Divisions overseen by Controllers, the MOI became </w:t>
      </w:r>
      <w:r w:rsidR="009B3E60">
        <w:rPr>
          <w:rFonts w:ascii="Arial" w:hAnsi="Arial"/>
          <w:color w:val="C00000"/>
          <w:sz w:val="24"/>
          <w:szCs w:val="24"/>
        </w:rPr>
        <w:t xml:space="preserve">a </w:t>
      </w:r>
      <w:r w:rsidR="00775235">
        <w:rPr>
          <w:rFonts w:ascii="Arial" w:hAnsi="Arial"/>
          <w:color w:val="C00000"/>
          <w:sz w:val="24"/>
          <w:szCs w:val="24"/>
        </w:rPr>
        <w:t xml:space="preserve">kind of </w:t>
      </w:r>
      <w:r w:rsidR="009B3E60">
        <w:rPr>
          <w:rFonts w:ascii="Arial" w:hAnsi="Arial"/>
          <w:color w:val="C00000"/>
          <w:sz w:val="24"/>
          <w:szCs w:val="24"/>
        </w:rPr>
        <w:t xml:space="preserve">central clearing house for official </w:t>
      </w:r>
      <w:r w:rsidR="00961781">
        <w:rPr>
          <w:rFonts w:ascii="Arial" w:hAnsi="Arial"/>
          <w:color w:val="C00000"/>
          <w:sz w:val="24"/>
          <w:szCs w:val="24"/>
        </w:rPr>
        <w:t>‘</w:t>
      </w:r>
      <w:r w:rsidR="009B3E60">
        <w:rPr>
          <w:rFonts w:ascii="Arial" w:hAnsi="Arial"/>
          <w:color w:val="C00000"/>
          <w:sz w:val="24"/>
          <w:szCs w:val="24"/>
        </w:rPr>
        <w:t>information</w:t>
      </w:r>
      <w:r w:rsidR="00961781">
        <w:rPr>
          <w:rFonts w:ascii="Arial" w:hAnsi="Arial"/>
          <w:color w:val="C00000"/>
          <w:sz w:val="24"/>
          <w:szCs w:val="24"/>
        </w:rPr>
        <w:t>’</w:t>
      </w:r>
      <w:r w:rsidR="00775235">
        <w:rPr>
          <w:rFonts w:ascii="Arial" w:hAnsi="Arial"/>
          <w:color w:val="C00000"/>
          <w:sz w:val="24"/>
          <w:szCs w:val="24"/>
        </w:rPr>
        <w:t xml:space="preserve">. </w:t>
      </w:r>
      <w:proofErr w:type="spellStart"/>
      <w:r w:rsidR="00775235">
        <w:rPr>
          <w:rFonts w:ascii="Arial" w:hAnsi="Arial"/>
          <w:color w:val="C00000"/>
          <w:sz w:val="24"/>
          <w:szCs w:val="24"/>
        </w:rPr>
        <w:t>Its</w:t>
      </w:r>
      <w:proofErr w:type="spellEnd"/>
      <w:r w:rsidR="00775235">
        <w:rPr>
          <w:rFonts w:ascii="Arial" w:hAnsi="Arial"/>
          <w:color w:val="C00000"/>
          <w:sz w:val="24"/>
          <w:szCs w:val="24"/>
        </w:rPr>
        <w:t xml:space="preserve"> perceived success at managing information towards the end of the war also provided a rationale for continuing the body in peacetime or </w:t>
      </w:r>
      <w:r w:rsidR="00B675C5">
        <w:rPr>
          <w:rFonts w:ascii="Arial" w:hAnsi="Arial"/>
          <w:color w:val="C00000"/>
          <w:sz w:val="24"/>
          <w:szCs w:val="24"/>
        </w:rPr>
        <w:t>at least</w:t>
      </w:r>
      <w:r w:rsidR="00775235">
        <w:rPr>
          <w:rFonts w:ascii="Arial" w:hAnsi="Arial"/>
          <w:color w:val="C00000"/>
          <w:sz w:val="24"/>
          <w:szCs w:val="24"/>
        </w:rPr>
        <w:t xml:space="preserve"> replacing it with an equivalent organisation.</w:t>
      </w:r>
    </w:p>
    <w:p w:rsidR="003C0491" w:rsidRPr="00430AE8" w:rsidRDefault="003C0491" w:rsidP="00B675C5">
      <w:pPr>
        <w:pStyle w:val="Standard"/>
        <w:spacing w:before="240" w:after="0" w:line="360" w:lineRule="auto"/>
        <w:jc w:val="both"/>
        <w:rPr>
          <w:rFonts w:ascii="Arial" w:hAnsi="Arial"/>
          <w:b/>
          <w:sz w:val="28"/>
          <w:szCs w:val="24"/>
        </w:rPr>
      </w:pPr>
      <w:r w:rsidRPr="00430AE8">
        <w:rPr>
          <w:rFonts w:ascii="Arial" w:hAnsi="Arial"/>
          <w:b/>
          <w:sz w:val="28"/>
          <w:szCs w:val="24"/>
        </w:rPr>
        <w:t xml:space="preserve">The </w:t>
      </w:r>
      <w:r w:rsidR="006162AA">
        <w:rPr>
          <w:rFonts w:ascii="Arial" w:hAnsi="Arial"/>
          <w:b/>
          <w:sz w:val="28"/>
          <w:szCs w:val="24"/>
        </w:rPr>
        <w:t xml:space="preserve">Development of </w:t>
      </w:r>
      <w:proofErr w:type="gramStart"/>
      <w:r w:rsidR="006162AA">
        <w:rPr>
          <w:rFonts w:ascii="Arial" w:hAnsi="Arial"/>
          <w:b/>
          <w:sz w:val="28"/>
          <w:szCs w:val="24"/>
        </w:rPr>
        <w:t>a</w:t>
      </w:r>
      <w:r w:rsidR="00070F68">
        <w:rPr>
          <w:rFonts w:ascii="Arial" w:hAnsi="Arial"/>
          <w:b/>
          <w:sz w:val="28"/>
          <w:szCs w:val="24"/>
        </w:rPr>
        <w:t xml:space="preserve"> Postwar</w:t>
      </w:r>
      <w:proofErr w:type="gramEnd"/>
      <w:r w:rsidR="00430AE8" w:rsidRPr="00430AE8">
        <w:rPr>
          <w:rFonts w:ascii="Arial" w:hAnsi="Arial"/>
          <w:b/>
          <w:sz w:val="28"/>
          <w:szCs w:val="24"/>
        </w:rPr>
        <w:t xml:space="preserve"> Information </w:t>
      </w:r>
      <w:r w:rsidR="00070F68">
        <w:rPr>
          <w:rFonts w:ascii="Arial" w:hAnsi="Arial"/>
          <w:b/>
          <w:sz w:val="28"/>
          <w:szCs w:val="24"/>
        </w:rPr>
        <w:t>‘</w:t>
      </w:r>
      <w:r w:rsidR="006162AA">
        <w:rPr>
          <w:rFonts w:ascii="Arial" w:hAnsi="Arial"/>
          <w:b/>
          <w:sz w:val="28"/>
          <w:szCs w:val="24"/>
        </w:rPr>
        <w:t>System</w:t>
      </w:r>
      <w:r w:rsidR="00070F68">
        <w:rPr>
          <w:rFonts w:ascii="Arial" w:hAnsi="Arial"/>
          <w:b/>
          <w:sz w:val="28"/>
          <w:szCs w:val="24"/>
        </w:rPr>
        <w:t>’</w:t>
      </w:r>
      <w:r w:rsidRPr="00430AE8">
        <w:rPr>
          <w:rFonts w:ascii="Arial" w:hAnsi="Arial"/>
          <w:b/>
          <w:sz w:val="28"/>
          <w:szCs w:val="24"/>
        </w:rPr>
        <w:t xml:space="preserve"> </w:t>
      </w:r>
    </w:p>
    <w:p w:rsidR="003C0491" w:rsidRPr="00B36626" w:rsidRDefault="003C0491" w:rsidP="007F2026">
      <w:pPr>
        <w:pStyle w:val="Standard"/>
        <w:spacing w:after="0" w:line="360" w:lineRule="auto"/>
        <w:jc w:val="both"/>
        <w:rPr>
          <w:rFonts w:ascii="Arial" w:hAnsi="Arial"/>
          <w:sz w:val="24"/>
          <w:szCs w:val="24"/>
        </w:rPr>
      </w:pPr>
      <w:r w:rsidRPr="00B36626">
        <w:rPr>
          <w:rFonts w:ascii="Arial" w:hAnsi="Arial"/>
          <w:sz w:val="24"/>
          <w:szCs w:val="24"/>
        </w:rPr>
        <w:t xml:space="preserve">Like many postwar political developments, the COI owes its origins to wartime deliberations. As early as 1942, the question of what would become of the MOI in peacetime was raised in Whitehall, and by November 1943 postwar planning had begun in force in response to a directive from the Prime Minister. Despite its faltering </w:t>
      </w:r>
      <w:r w:rsidRPr="00B36626">
        <w:rPr>
          <w:rFonts w:ascii="Arial" w:hAnsi="Arial"/>
          <w:sz w:val="24"/>
          <w:szCs w:val="24"/>
        </w:rPr>
        <w:lastRenderedPageBreak/>
        <w:t>start the MOI had grown in stature during the war, and there were several senior figures within the department who wished to see it continue in peacetime. However, the prevailing consensus within the wartime coalition was that the information ministry would need to be dismantled as soon as hostilities ceased. In 1944, a group of civil servants led by the under-secretary to the Treasury Sir Alan Barlow was asked to devise a schedule to determine precisely when this should happen, and to consider whether a case could be made for retaining some form of central machinery to coordinate official promotion. The latter question, as Grant has noted, ‘left the door open’ for further debate, and led to a string of exchanges in Whitehall that are worth exploring if only because of their bearing on the postwar reforms.</w:t>
      </w:r>
      <w:r w:rsidRPr="00B36626">
        <w:rPr>
          <w:rStyle w:val="EndnoteReference"/>
          <w:sz w:val="24"/>
          <w:szCs w:val="24"/>
        </w:rPr>
        <w:endnoteReference w:id="51"/>
      </w:r>
    </w:p>
    <w:p w:rsidR="003C0491" w:rsidRPr="00B36626" w:rsidRDefault="003C0491" w:rsidP="007F2026">
      <w:pPr>
        <w:pStyle w:val="Standard"/>
        <w:spacing w:after="0" w:line="360" w:lineRule="auto"/>
        <w:ind w:firstLine="720"/>
        <w:jc w:val="both"/>
        <w:rPr>
          <w:rFonts w:ascii="Arial" w:hAnsi="Arial"/>
          <w:sz w:val="24"/>
          <w:szCs w:val="24"/>
        </w:rPr>
      </w:pPr>
      <w:r w:rsidRPr="00B36626">
        <w:rPr>
          <w:rFonts w:ascii="Arial" w:hAnsi="Arial"/>
          <w:sz w:val="24"/>
          <w:szCs w:val="24"/>
        </w:rPr>
        <w:t xml:space="preserve">As had been the case in the planning of the MOI, wartime policymakers couched their recommendations in terms of the reputational problems that propaganda created for governments and the </w:t>
      </w:r>
      <w:r w:rsidRPr="00B36626">
        <w:rPr>
          <w:rFonts w:ascii="Arial" w:hAnsi="Arial"/>
          <w:i/>
          <w:sz w:val="24"/>
          <w:szCs w:val="24"/>
        </w:rPr>
        <w:t xml:space="preserve">terminological </w:t>
      </w:r>
      <w:r w:rsidRPr="00B36626">
        <w:rPr>
          <w:rFonts w:ascii="Arial" w:hAnsi="Arial"/>
          <w:sz w:val="24"/>
          <w:szCs w:val="24"/>
        </w:rPr>
        <w:t>difficulties of describing and presenting this kind of official communications work. As Barlow himself said in correspondence with Norman Scorgie, Controller of His Majesty’s Stationary Office (HMSO), the ‘field [of government communications] is [one] where parliamentary feeling is particularly sensitive’, and the ‘purely executive and innocuous character’ of any department created out of the shell of the MOI would ‘have to be made abundantly clear to Parliament’.</w:t>
      </w:r>
      <w:r w:rsidRPr="00B36626">
        <w:rPr>
          <w:rStyle w:val="EndnoteReference"/>
          <w:sz w:val="24"/>
          <w:szCs w:val="24"/>
        </w:rPr>
        <w:endnoteReference w:id="52"/>
      </w:r>
      <w:r w:rsidRPr="00B36626">
        <w:rPr>
          <w:rFonts w:ascii="Arial" w:hAnsi="Arial"/>
          <w:sz w:val="24"/>
          <w:szCs w:val="24"/>
        </w:rPr>
        <w:t xml:space="preserve"> Barlow even broached the prospect of combining this new-fangled body with HMSO, but that drew an angry retort from Scorgie who, while acknowledging the need for ‘publicity’ in peacetime, complained about the impact such a merger would have on the reputation of </w:t>
      </w:r>
      <w:r w:rsidRPr="00B36626">
        <w:rPr>
          <w:rFonts w:ascii="Arial" w:hAnsi="Arial"/>
          <w:i/>
          <w:sz w:val="24"/>
          <w:szCs w:val="24"/>
        </w:rPr>
        <w:t>his</w:t>
      </w:r>
      <w:r w:rsidRPr="00B36626">
        <w:rPr>
          <w:rFonts w:ascii="Arial" w:hAnsi="Arial"/>
          <w:sz w:val="24"/>
          <w:szCs w:val="24"/>
        </w:rPr>
        <w:t xml:space="preserve"> department.</w:t>
      </w:r>
    </w:p>
    <w:p w:rsidR="003C0491" w:rsidRPr="00B36626" w:rsidRDefault="003C0491" w:rsidP="007F2026">
      <w:pPr>
        <w:pStyle w:val="Standard"/>
        <w:spacing w:before="120" w:after="240"/>
        <w:ind w:left="720"/>
        <w:jc w:val="both"/>
        <w:rPr>
          <w:rFonts w:ascii="Arial" w:hAnsi="Arial"/>
          <w:sz w:val="24"/>
          <w:szCs w:val="24"/>
        </w:rPr>
      </w:pPr>
      <w:r w:rsidRPr="00B36626">
        <w:rPr>
          <w:rFonts w:ascii="Arial" w:hAnsi="Arial"/>
          <w:sz w:val="24"/>
          <w:szCs w:val="24"/>
        </w:rPr>
        <w:t>There are obvious risks to our non-political status in the Stationary Office name being the guarantee that what is retained of the existing Ministry of Information will be (in your words) “purely executive and innocuous”, and it is on our non-political status…that our publicity efficiency really depends.</w:t>
      </w:r>
      <w:r w:rsidRPr="00B36626">
        <w:rPr>
          <w:rStyle w:val="EndnoteReference"/>
          <w:sz w:val="24"/>
          <w:szCs w:val="24"/>
        </w:rPr>
        <w:endnoteReference w:id="53"/>
      </w:r>
    </w:p>
    <w:p w:rsidR="003C0491" w:rsidRPr="00B36626" w:rsidRDefault="003C0491" w:rsidP="007F2026">
      <w:pPr>
        <w:pStyle w:val="Standard"/>
        <w:spacing w:after="0" w:line="360" w:lineRule="auto"/>
        <w:ind w:firstLine="720"/>
        <w:jc w:val="both"/>
        <w:rPr>
          <w:rFonts w:ascii="Arial" w:hAnsi="Arial"/>
          <w:sz w:val="24"/>
          <w:szCs w:val="24"/>
        </w:rPr>
      </w:pPr>
      <w:r w:rsidRPr="00B36626">
        <w:rPr>
          <w:rFonts w:ascii="Arial" w:hAnsi="Arial"/>
          <w:sz w:val="24"/>
          <w:szCs w:val="24"/>
        </w:rPr>
        <w:t>The state’s in-house printer, HMSO published an array of official documentation (including Hansard) and had occupied a place in the machinery of government that dated back to the time of King George III. Its reputation for impartiality could be explained partly by the kinds of materials it printed, and partly by its status as a ‘common service’ agency that was overseen by civil servants rather than a presiding Cabinet minister. Common service agencies were charged with providing services to other government departments,</w:t>
      </w:r>
      <w:r w:rsidRPr="00B36626">
        <w:rPr>
          <w:rStyle w:val="EndnoteReference"/>
          <w:sz w:val="24"/>
          <w:szCs w:val="24"/>
        </w:rPr>
        <w:endnoteReference w:id="54"/>
      </w:r>
      <w:r w:rsidRPr="00B36626">
        <w:rPr>
          <w:rFonts w:ascii="Arial" w:hAnsi="Arial"/>
          <w:sz w:val="24"/>
          <w:szCs w:val="24"/>
        </w:rPr>
        <w:t xml:space="preserve"> and Barlow’s committee envisaged a new organisation ‘with some such title as the Government Information </w:t>
      </w:r>
      <w:r w:rsidRPr="00B36626">
        <w:rPr>
          <w:rFonts w:ascii="Arial" w:hAnsi="Arial"/>
          <w:sz w:val="24"/>
          <w:szCs w:val="24"/>
        </w:rPr>
        <w:lastRenderedPageBreak/>
        <w:t>Bureau’ that would build on the existing common services of the Stationary Office but whose work would extend far beyond the realm of printed media.</w:t>
      </w:r>
      <w:r w:rsidRPr="00B36626">
        <w:rPr>
          <w:rStyle w:val="EndnoteReference"/>
          <w:sz w:val="24"/>
          <w:szCs w:val="24"/>
        </w:rPr>
        <w:endnoteReference w:id="55"/>
      </w:r>
      <w:r w:rsidRPr="00B36626">
        <w:rPr>
          <w:rFonts w:ascii="Arial" w:hAnsi="Arial"/>
          <w:sz w:val="24"/>
          <w:szCs w:val="24"/>
        </w:rPr>
        <w:t xml:space="preserve"> Before the war, HMSO had published booklets, leaflets and posters for a range of government departments, but the information bureau Barlow proposed would also produce films, arrange exhibitions, distribute press releases, coordinate local and national advertising campaigns, and organise tours for overseas visitors and diplomats.</w:t>
      </w:r>
    </w:p>
    <w:p w:rsidR="003C0491" w:rsidRPr="00B36626" w:rsidRDefault="003C0491" w:rsidP="007F2026">
      <w:pPr>
        <w:pStyle w:val="Standard"/>
        <w:spacing w:after="0" w:line="360" w:lineRule="auto"/>
        <w:ind w:firstLine="720"/>
        <w:jc w:val="both"/>
        <w:rPr>
          <w:rFonts w:ascii="Arial" w:hAnsi="Arial"/>
          <w:sz w:val="24"/>
          <w:szCs w:val="24"/>
        </w:rPr>
      </w:pPr>
      <w:r w:rsidRPr="00B36626">
        <w:rPr>
          <w:rFonts w:ascii="Arial" w:hAnsi="Arial"/>
          <w:sz w:val="24"/>
          <w:szCs w:val="24"/>
        </w:rPr>
        <w:t>After a lengthy consultation process that involved both the MOI and a number of other departments that had historically taken an interest in ‘information’ work, Barlow presented a report to the War Cabinet in June</w:t>
      </w:r>
      <w:r w:rsidRPr="00B36626">
        <w:rPr>
          <w:rFonts w:ascii="Arial" w:hAnsi="Arial"/>
          <w:color w:val="FF0000"/>
          <w:sz w:val="24"/>
          <w:szCs w:val="24"/>
        </w:rPr>
        <w:t xml:space="preserve"> </w:t>
      </w:r>
      <w:r w:rsidRPr="00B36626">
        <w:rPr>
          <w:rFonts w:ascii="Arial" w:hAnsi="Arial"/>
          <w:sz w:val="24"/>
          <w:szCs w:val="24"/>
        </w:rPr>
        <w:t>1944 that detailed his committee’s recommendations for postwar publicity. Advocating the retention of the MOI until hostilities had ended,</w:t>
      </w:r>
      <w:r w:rsidRPr="00B36626">
        <w:rPr>
          <w:rStyle w:val="EndnoteReference"/>
          <w:sz w:val="24"/>
          <w:szCs w:val="24"/>
        </w:rPr>
        <w:endnoteReference w:id="56"/>
      </w:r>
      <w:r w:rsidRPr="00B36626">
        <w:rPr>
          <w:rFonts w:ascii="Arial" w:hAnsi="Arial"/>
          <w:sz w:val="24"/>
          <w:szCs w:val="24"/>
        </w:rPr>
        <w:t xml:space="preserve"> he called for the establishment thereafter of a ‘new Department (to be called perhaps the Government Information Agency) which would occupy the same sort of place in the machinery of government as is occupied by the Stationary Office or the Government Actuary [today]’. This agency, Barlow claimed, would carry ‘no vestige of the security and censorship functions of the war-time Ministry of Information’, although it would continue many of the latter’s functions and would be tasked, like the MOI before it, with ‘securing publicity and goodwill for Britain abroad and for the Government’s policy at home’.</w:t>
      </w:r>
      <w:r w:rsidRPr="00B36626">
        <w:rPr>
          <w:rStyle w:val="EndnoteReference"/>
          <w:sz w:val="24"/>
          <w:szCs w:val="24"/>
        </w:rPr>
        <w:endnoteReference w:id="57"/>
      </w:r>
      <w:r w:rsidRPr="00B36626">
        <w:rPr>
          <w:rFonts w:ascii="Arial" w:hAnsi="Arial"/>
          <w:sz w:val="24"/>
          <w:szCs w:val="24"/>
        </w:rPr>
        <w:t xml:space="preserve"> </w:t>
      </w:r>
    </w:p>
    <w:p w:rsidR="003C0491" w:rsidRPr="00B36626" w:rsidRDefault="003C0491" w:rsidP="007F2026">
      <w:pPr>
        <w:pStyle w:val="Standard"/>
        <w:spacing w:after="0" w:line="360" w:lineRule="auto"/>
        <w:ind w:firstLine="720"/>
        <w:jc w:val="both"/>
        <w:rPr>
          <w:rFonts w:ascii="Arial" w:hAnsi="Arial"/>
          <w:sz w:val="24"/>
          <w:szCs w:val="24"/>
        </w:rPr>
      </w:pPr>
      <w:r w:rsidRPr="00B36626">
        <w:rPr>
          <w:rFonts w:ascii="Arial" w:hAnsi="Arial"/>
          <w:sz w:val="24"/>
          <w:szCs w:val="24"/>
        </w:rPr>
        <w:t>Distinguishing between the MOI and the kinds of activities it carried out would allow a future government to continue wartime propaganda work under the banner of a new department. ‘The Ministry of Information’, Barlow claimed, had ‘made an unfortunate start, but in the light of experience they have now built up an organisation, and developed a technique, which was impressive in the extreme’. Thus while there could be ‘no doubt [that] an elaborate or blatant Government publicity policy on the home front would in peace time arouse suspicion and antagonism’, Barlow’s committee nevertheless took it ‘as certain that Government public relations work, which was growing in importance before the war, will continue on a considerable scale in peace’, with many of the functions of the MOI being ‘permanently maintained…as a common service to the Government as a whole’.</w:t>
      </w:r>
      <w:r w:rsidRPr="00B36626">
        <w:rPr>
          <w:rStyle w:val="EndnoteReference"/>
          <w:sz w:val="24"/>
          <w:szCs w:val="24"/>
        </w:rPr>
        <w:endnoteReference w:id="58"/>
      </w:r>
    </w:p>
    <w:p w:rsidR="003C0491" w:rsidRPr="00B36626" w:rsidRDefault="003C0491" w:rsidP="00BA1D2F">
      <w:pPr>
        <w:pStyle w:val="Standard"/>
        <w:spacing w:after="0" w:line="360" w:lineRule="auto"/>
        <w:ind w:firstLine="720"/>
        <w:jc w:val="both"/>
        <w:rPr>
          <w:rStyle w:val="EndnoteReference"/>
          <w:sz w:val="24"/>
          <w:szCs w:val="24"/>
        </w:rPr>
      </w:pPr>
      <w:r w:rsidRPr="00B36626">
        <w:rPr>
          <w:rFonts w:ascii="Arial" w:hAnsi="Arial"/>
          <w:sz w:val="24"/>
          <w:szCs w:val="24"/>
        </w:rPr>
        <w:t>Barlow’s report triggered a heated debate within Whitehall regarding the future direction of government publicity. Some observers, such as the Postmaster-General Harry Crookshank, believed that continuing any aspect of the MOI’s work in peacetime would give ‘too great Governmental power over public opinion</w:t>
      </w:r>
      <w:proofErr w:type="gramStart"/>
      <w:r w:rsidRPr="00B36626">
        <w:rPr>
          <w:rFonts w:ascii="Arial" w:hAnsi="Arial"/>
          <w:sz w:val="24"/>
          <w:szCs w:val="24"/>
        </w:rPr>
        <w:t>…[</w:t>
      </w:r>
      <w:proofErr w:type="gramEnd"/>
      <w:r w:rsidRPr="00B36626">
        <w:rPr>
          <w:rFonts w:ascii="Arial" w:hAnsi="Arial"/>
          <w:sz w:val="24"/>
          <w:szCs w:val="24"/>
        </w:rPr>
        <w:t>a] road that all the dictators have travelled’.</w:t>
      </w:r>
      <w:r w:rsidRPr="00B36626">
        <w:rPr>
          <w:rStyle w:val="EndnoteReference"/>
          <w:sz w:val="24"/>
          <w:szCs w:val="24"/>
        </w:rPr>
        <w:endnoteReference w:id="59"/>
      </w:r>
      <w:r w:rsidRPr="00B36626">
        <w:rPr>
          <w:rFonts w:ascii="Arial" w:hAnsi="Arial"/>
          <w:sz w:val="24"/>
          <w:szCs w:val="24"/>
        </w:rPr>
        <w:t xml:space="preserve"> The Minister of Information, Brendan Bracken, </w:t>
      </w:r>
      <w:r w:rsidRPr="00B36626">
        <w:rPr>
          <w:rFonts w:ascii="Arial" w:hAnsi="Arial"/>
          <w:sz w:val="24"/>
          <w:szCs w:val="24"/>
        </w:rPr>
        <w:lastRenderedPageBreak/>
        <w:t>also called for the complete liquidation of his department after the war, and tried unsuccessfully to have this done before the conclusion of the Allied campaign in the East. Morrison, then Home Secretary, put forward a contrasting view, advocating not only a continuation of certain aspects of the wartime propaganda machinery, but a greater degree of coordination between the various departmental information divisions as well. The war had shown, he said, ‘the need</w:t>
      </w:r>
      <w:proofErr w:type="gramStart"/>
      <w:r w:rsidRPr="00B36626">
        <w:rPr>
          <w:rFonts w:ascii="Arial" w:hAnsi="Arial"/>
          <w:sz w:val="24"/>
          <w:szCs w:val="24"/>
        </w:rPr>
        <w:t>…[</w:t>
      </w:r>
      <w:proofErr w:type="gramEnd"/>
      <w:r w:rsidRPr="00B36626">
        <w:rPr>
          <w:rFonts w:ascii="Arial" w:hAnsi="Arial"/>
          <w:sz w:val="24"/>
          <w:szCs w:val="24"/>
        </w:rPr>
        <w:t>for] the proper development [of publicity and public relations] in peace[time]’.</w:t>
      </w:r>
      <w:r w:rsidRPr="00B36626">
        <w:rPr>
          <w:rStyle w:val="EndnoteReference"/>
          <w:sz w:val="24"/>
          <w:szCs w:val="24"/>
        </w:rPr>
        <w:endnoteReference w:id="60"/>
      </w:r>
    </w:p>
    <w:p w:rsidR="003C0491" w:rsidRPr="00B36626" w:rsidRDefault="003C0491" w:rsidP="007F2026">
      <w:pPr>
        <w:pStyle w:val="Standard"/>
        <w:spacing w:after="0" w:line="360" w:lineRule="auto"/>
        <w:ind w:firstLine="720"/>
        <w:jc w:val="both"/>
        <w:rPr>
          <w:rFonts w:ascii="Arial" w:hAnsi="Arial"/>
          <w:sz w:val="24"/>
          <w:szCs w:val="24"/>
        </w:rPr>
      </w:pPr>
      <w:r w:rsidRPr="00B36626">
        <w:rPr>
          <w:rFonts w:ascii="Arial" w:hAnsi="Arial"/>
          <w:sz w:val="24"/>
          <w:szCs w:val="24"/>
        </w:rPr>
        <w:t>There was an understated political flavour to this debate that would become more significant after the war. However, it is worth noting that the final decision on the future of the MOI was actually taken by Winston Churchill, who endorsed the key recommendations of Barlow’s report and effectively closed the matter until Attlee assumed the premiership in July.</w:t>
      </w:r>
      <w:r w:rsidRPr="00B36626">
        <w:rPr>
          <w:rStyle w:val="EndnoteReference"/>
          <w:sz w:val="24"/>
          <w:szCs w:val="24"/>
        </w:rPr>
        <w:endnoteReference w:id="61"/>
      </w:r>
      <w:r w:rsidRPr="00B36626">
        <w:rPr>
          <w:rFonts w:ascii="Arial" w:hAnsi="Arial"/>
          <w:sz w:val="24"/>
          <w:szCs w:val="24"/>
        </w:rPr>
        <w:t xml:space="preserve"> Soon after returning to power, Labour initiated their own review of the information services and asked staff of the MOI to prepare a memorandum detailing their recommendations in advance of a cabinet meeting scheduled for mid-September. A new Minister of Information, E. J. Williams, and Director-General, Eric Bamford, had been appointed with the change of government, and both men put forward a strong case not for a new information department but for the retention of the </w:t>
      </w:r>
      <w:r w:rsidRPr="00B36626">
        <w:rPr>
          <w:rFonts w:ascii="Arial" w:hAnsi="Arial"/>
          <w:i/>
          <w:sz w:val="24"/>
          <w:szCs w:val="24"/>
        </w:rPr>
        <w:t>existing</w:t>
      </w:r>
      <w:r w:rsidRPr="00B36626">
        <w:rPr>
          <w:rFonts w:ascii="Arial" w:hAnsi="Arial"/>
          <w:sz w:val="24"/>
          <w:szCs w:val="24"/>
        </w:rPr>
        <w:t xml:space="preserve"> one. Williams even sent Attlee a letter imploring the latter not to ‘act as a liquidator’,</w:t>
      </w:r>
      <w:r w:rsidRPr="00B36626">
        <w:rPr>
          <w:rStyle w:val="EndnoteReference"/>
          <w:sz w:val="24"/>
          <w:szCs w:val="24"/>
        </w:rPr>
        <w:endnoteReference w:id="62"/>
      </w:r>
      <w:r w:rsidRPr="00B36626">
        <w:rPr>
          <w:rFonts w:ascii="Arial" w:hAnsi="Arial"/>
          <w:sz w:val="24"/>
          <w:szCs w:val="24"/>
        </w:rPr>
        <w:t xml:space="preserve"> and claimed that the only significant obstacle to retaining the MOI was the ‘political objection…that under Party government it is wrong for the party in power to use the taxpayers’ money to persuade the voter to adhere to the party line’. Dismissing the latter criticism as something that had ‘loomed rather larger than [it] deserved’, Williams rationalised his stance with an appeal to the sanctity of ‘information’. Though propaganda may attract ‘political controversy’, this should not</w:t>
      </w:r>
    </w:p>
    <w:p w:rsidR="003C0491" w:rsidRPr="00B36626" w:rsidRDefault="003C0491" w:rsidP="000174EC">
      <w:pPr>
        <w:pStyle w:val="Standard"/>
        <w:spacing w:before="120" w:after="120"/>
        <w:ind w:left="720"/>
        <w:jc w:val="both"/>
        <w:rPr>
          <w:rFonts w:ascii="Arial" w:hAnsi="Arial"/>
          <w:sz w:val="24"/>
          <w:szCs w:val="24"/>
        </w:rPr>
      </w:pPr>
      <w:r w:rsidRPr="00B36626">
        <w:rPr>
          <w:rFonts w:ascii="Arial" w:hAnsi="Arial"/>
          <w:sz w:val="24"/>
          <w:szCs w:val="24"/>
        </w:rPr>
        <w:t>preclude the Government of the day from explaining to the public at home the factual background of the national and international issues which Government policy has to face, nor from making known and understood those measures which flow from accepted Government policy... it is right to provide an information service at home as a means towards the proper working of a democratic community.</w:t>
      </w:r>
      <w:r w:rsidRPr="00B36626">
        <w:rPr>
          <w:rStyle w:val="EndnoteReference"/>
          <w:sz w:val="24"/>
          <w:szCs w:val="24"/>
        </w:rPr>
        <w:endnoteReference w:id="63"/>
      </w:r>
      <w:r w:rsidRPr="00B36626">
        <w:rPr>
          <w:rFonts w:ascii="Arial" w:hAnsi="Arial"/>
          <w:sz w:val="24"/>
          <w:szCs w:val="24"/>
        </w:rPr>
        <w:t xml:space="preserve"> </w:t>
      </w:r>
    </w:p>
    <w:p w:rsidR="003C0491" w:rsidRPr="00B36626" w:rsidRDefault="003C0491" w:rsidP="007F2026">
      <w:pPr>
        <w:pStyle w:val="Standard"/>
        <w:spacing w:before="240" w:after="0" w:line="360" w:lineRule="auto"/>
        <w:ind w:firstLine="720"/>
        <w:jc w:val="both"/>
        <w:rPr>
          <w:rFonts w:ascii="Arial" w:hAnsi="Arial"/>
          <w:sz w:val="24"/>
          <w:szCs w:val="24"/>
        </w:rPr>
      </w:pPr>
      <w:r w:rsidRPr="00B36626">
        <w:rPr>
          <w:rFonts w:ascii="Arial" w:hAnsi="Arial"/>
          <w:sz w:val="24"/>
          <w:szCs w:val="24"/>
        </w:rPr>
        <w:t>Williams’ views were echoed by Morrison, who authored a memorandum in advance of the cabinet meeting in September warning against a ‘return to the old timidity and reticence in relations between Government Departments and the public and the press’.</w:t>
      </w:r>
      <w:r w:rsidRPr="00B36626">
        <w:rPr>
          <w:rStyle w:val="EndnoteReference"/>
          <w:sz w:val="24"/>
          <w:szCs w:val="24"/>
        </w:rPr>
        <w:endnoteReference w:id="64"/>
      </w:r>
      <w:r w:rsidRPr="00B36626">
        <w:rPr>
          <w:rFonts w:ascii="Arial" w:hAnsi="Arial"/>
          <w:sz w:val="24"/>
          <w:szCs w:val="24"/>
        </w:rPr>
        <w:t xml:space="preserve"> Though he did not support the continuation of the MOI, which had </w:t>
      </w:r>
      <w:r w:rsidRPr="00B36626">
        <w:rPr>
          <w:rFonts w:ascii="Arial" w:hAnsi="Arial"/>
          <w:sz w:val="24"/>
          <w:szCs w:val="24"/>
        </w:rPr>
        <w:lastRenderedPageBreak/>
        <w:t>developed a reputation for ‘</w:t>
      </w:r>
      <w:r w:rsidRPr="00B36626">
        <w:rPr>
          <w:rFonts w:ascii="Arial" w:hAnsi="Arial"/>
          <w:i/>
          <w:sz w:val="24"/>
          <w:szCs w:val="24"/>
        </w:rPr>
        <w:t xml:space="preserve">undisguised </w:t>
      </w:r>
      <w:r w:rsidRPr="00B36626">
        <w:rPr>
          <w:rFonts w:ascii="Arial" w:hAnsi="Arial"/>
          <w:sz w:val="24"/>
          <w:szCs w:val="24"/>
        </w:rPr>
        <w:t>Government propaganda’, Morrison did believe that governments should be permitted to ‘convey to the public the facts, pleasant and unpleasant, which are necessary for the understanding of “operative” Government policy’.</w:t>
      </w:r>
      <w:r w:rsidRPr="00B36626">
        <w:rPr>
          <w:rStyle w:val="EndnoteReference"/>
          <w:sz w:val="24"/>
          <w:szCs w:val="24"/>
        </w:rPr>
        <w:endnoteReference w:id="65"/>
      </w:r>
      <w:r w:rsidRPr="00B36626">
        <w:rPr>
          <w:rFonts w:ascii="Arial" w:hAnsi="Arial"/>
          <w:sz w:val="24"/>
          <w:szCs w:val="24"/>
        </w:rPr>
        <w:t xml:space="preserve"> Invited by Attlee to oversee the development of the information services in peacetime after the decision to abolish the MOI was agreed by the cabinet on 3 October 1945, </w:t>
      </w:r>
      <w:r>
        <w:rPr>
          <w:rFonts w:ascii="Arial" w:hAnsi="Arial"/>
          <w:sz w:val="24"/>
          <w:szCs w:val="24"/>
        </w:rPr>
        <w:t>Morrison, now Lord President of the Council,</w:t>
      </w:r>
      <w:r w:rsidRPr="00B36626">
        <w:rPr>
          <w:rFonts w:ascii="Arial" w:hAnsi="Arial"/>
          <w:sz w:val="24"/>
          <w:szCs w:val="24"/>
        </w:rPr>
        <w:t xml:space="preserve"> presented a report to the cabinet on 15 December that contained six proposals. There should be a continuation of overseas and domestic publicity, introduction of machinery to ensure that a ‘common line’ between different kinds of publicity was achieved, a return of control over departmental publicity to individual ministries, a ‘substantial reduction’ in overall expenditure on government propaganda, and a new organisation that would ‘carry out centrally certain common technical and production functions’.</w:t>
      </w:r>
      <w:r w:rsidRPr="00B36626">
        <w:rPr>
          <w:rStyle w:val="EndnoteReference"/>
          <w:sz w:val="24"/>
          <w:szCs w:val="24"/>
        </w:rPr>
        <w:endnoteReference w:id="66"/>
      </w:r>
    </w:p>
    <w:p w:rsidR="003C0491" w:rsidRPr="00B36626" w:rsidRDefault="003C0491" w:rsidP="007F2026">
      <w:pPr>
        <w:pStyle w:val="Standard"/>
        <w:spacing w:after="0" w:line="360" w:lineRule="auto"/>
        <w:ind w:firstLine="720"/>
        <w:jc w:val="both"/>
        <w:rPr>
          <w:rFonts w:ascii="Arial" w:hAnsi="Arial"/>
          <w:sz w:val="24"/>
          <w:szCs w:val="24"/>
        </w:rPr>
      </w:pPr>
      <w:r w:rsidRPr="00B36626">
        <w:rPr>
          <w:rFonts w:ascii="Arial" w:hAnsi="Arial"/>
          <w:sz w:val="24"/>
          <w:szCs w:val="24"/>
        </w:rPr>
        <w:t>‘Technical and production functions’ was a euphemism for newspaper, magazine and poster advertising, films and newsreels, exhibitions and trade fairs, and pamphlets, booklets and other printed media. During the war the MOI had specialised in the production of such promotional materials, and the ‘Central Information Office’ Morrison envisaged would continue most of this work in peacetime. Indeed, so much of the MOI’s activities would be transferred to the COI or the Foreign Office, whose News Department increased in size from ten to 289 staff between 1944 and 1946,</w:t>
      </w:r>
      <w:r w:rsidRPr="00B36626">
        <w:rPr>
          <w:rStyle w:val="EndnoteReference"/>
          <w:sz w:val="24"/>
          <w:szCs w:val="24"/>
        </w:rPr>
        <w:endnoteReference w:id="67"/>
      </w:r>
      <w:r w:rsidRPr="00B36626">
        <w:rPr>
          <w:rFonts w:ascii="Arial" w:hAnsi="Arial"/>
          <w:sz w:val="24"/>
          <w:szCs w:val="24"/>
        </w:rPr>
        <w:t xml:space="preserve"> that it is difficult to imagine how a ‘substantial reduction’ in expenditure could be achieved. Morrison’s recommendations were nevertheless endorsed by the Cabinet and the COI came into being on 1 April 1946, bringing to a conclusion a long period of review that had begun four years earlier.</w:t>
      </w:r>
    </w:p>
    <w:p w:rsidR="003C0491" w:rsidRPr="00B36626" w:rsidRDefault="003C0491" w:rsidP="00E567AE">
      <w:pPr>
        <w:pStyle w:val="Standard"/>
        <w:spacing w:after="0" w:line="360" w:lineRule="auto"/>
        <w:ind w:firstLine="720"/>
        <w:jc w:val="both"/>
        <w:rPr>
          <w:rFonts w:ascii="Arial" w:hAnsi="Arial"/>
          <w:sz w:val="24"/>
          <w:szCs w:val="24"/>
        </w:rPr>
      </w:pPr>
      <w:r w:rsidRPr="00B36626">
        <w:rPr>
          <w:rFonts w:ascii="Arial" w:hAnsi="Arial"/>
          <w:sz w:val="24"/>
          <w:szCs w:val="24"/>
        </w:rPr>
        <w:t>As the first central propaganda agency to operate in Britain in peacetime, the COI has attracted a wealth of attention</w:t>
      </w:r>
      <w:r>
        <w:rPr>
          <w:rFonts w:ascii="Arial" w:hAnsi="Arial"/>
          <w:sz w:val="24"/>
          <w:szCs w:val="24"/>
        </w:rPr>
        <w:t>, not least because it was involved in promoting postwar economic policy</w:t>
      </w:r>
      <w:r w:rsidRPr="00B36626">
        <w:rPr>
          <w:rFonts w:ascii="Arial" w:hAnsi="Arial"/>
          <w:sz w:val="24"/>
          <w:szCs w:val="24"/>
        </w:rPr>
        <w:t>.</w:t>
      </w:r>
      <w:r w:rsidRPr="00B36626">
        <w:rPr>
          <w:rStyle w:val="EndnoteReference"/>
          <w:sz w:val="24"/>
          <w:szCs w:val="24"/>
        </w:rPr>
        <w:endnoteReference w:id="68"/>
      </w:r>
      <w:r w:rsidRPr="00B36626">
        <w:rPr>
          <w:rFonts w:ascii="Arial" w:hAnsi="Arial"/>
          <w:sz w:val="24"/>
          <w:szCs w:val="24"/>
        </w:rPr>
        <w:t xml:space="preserve"> Yet it was not the only innovation with which the postwar Labour administration can be credited. In keeping with the desire to impose a ‘common line’ on the various branches of the information services, a review of the recruitment, promotion and remuneration of information staff was ordered by the Treasury in November, 1946. Chaired by Sir James Crombie and including the Director General of the COI, Sir Robert Fraser, among its members, the committee tasked with conducting the review made a series of sweeping recommendations for the reform of departmental information divisions which further demonstrated the centrality of ‘information’ to the postwar political process. Calling for the creation of </w:t>
      </w:r>
      <w:r w:rsidRPr="00B36626">
        <w:rPr>
          <w:rFonts w:ascii="Arial" w:hAnsi="Arial"/>
          <w:sz w:val="24"/>
          <w:szCs w:val="24"/>
        </w:rPr>
        <w:lastRenderedPageBreak/>
        <w:t xml:space="preserve">one ‘Information Service’ across government, they believed that replacing existing Public Relations Departments and Press Offices with ‘Information Offices’ and establishing an entirely new class of civil servant, the ‘Information Officer’, would not only improve inter-departmental coordination but boost the professional status and standing of information staff as well. A change in terminology, as had been the case before the war, would be required to push through the reforms.  </w:t>
      </w:r>
    </w:p>
    <w:p w:rsidR="003C0491" w:rsidRPr="00B36626" w:rsidRDefault="003C0491" w:rsidP="00D073F8">
      <w:pPr>
        <w:pStyle w:val="Standard"/>
        <w:spacing w:before="120" w:after="240"/>
        <w:ind w:left="720"/>
        <w:jc w:val="both"/>
        <w:rPr>
          <w:rFonts w:ascii="Arial" w:hAnsi="Arial"/>
          <w:sz w:val="24"/>
          <w:szCs w:val="24"/>
        </w:rPr>
      </w:pPr>
      <w:r w:rsidRPr="00B36626">
        <w:rPr>
          <w:rFonts w:ascii="Arial" w:hAnsi="Arial"/>
          <w:sz w:val="24"/>
          <w:szCs w:val="24"/>
        </w:rPr>
        <w:t>We have heard opinions that the term “Public Relations” should continue to be used in preference to that of “Information”, and we have heard others in the contrary sense. Although it is arguable that the term “Public Relations” is more comprehensive, yet we are of the opinion that the balance is in favour of the term “Information”, especially if the departmental divisions are to be regarded as forming with the Central Office a unified Information Service.</w:t>
      </w:r>
      <w:r w:rsidRPr="00B36626">
        <w:rPr>
          <w:rStyle w:val="EndnoteReference"/>
          <w:sz w:val="24"/>
          <w:szCs w:val="24"/>
        </w:rPr>
        <w:endnoteReference w:id="69"/>
      </w:r>
    </w:p>
    <w:p w:rsidR="003C0491" w:rsidRPr="00B36626" w:rsidRDefault="003C0491" w:rsidP="009D26C5">
      <w:pPr>
        <w:pStyle w:val="Standard"/>
        <w:spacing w:after="0" w:line="360" w:lineRule="auto"/>
        <w:ind w:firstLine="720"/>
        <w:jc w:val="both"/>
        <w:rPr>
          <w:rFonts w:ascii="Arial" w:hAnsi="Arial"/>
          <w:sz w:val="24"/>
          <w:szCs w:val="24"/>
        </w:rPr>
      </w:pPr>
      <w:r w:rsidRPr="00B36626">
        <w:rPr>
          <w:rFonts w:ascii="Arial" w:hAnsi="Arial"/>
          <w:sz w:val="24"/>
          <w:szCs w:val="24"/>
        </w:rPr>
        <w:t>In August 1949, after a lengthy consultation process involving the Institution of Professional Civil Servants, recruitment of information officers began, with the first appointments made the following year.</w:t>
      </w:r>
      <w:r w:rsidRPr="00B36626">
        <w:rPr>
          <w:rStyle w:val="EndnoteReference"/>
          <w:sz w:val="24"/>
          <w:szCs w:val="24"/>
        </w:rPr>
        <w:endnoteReference w:id="70"/>
      </w:r>
      <w:r w:rsidRPr="00B36626">
        <w:rPr>
          <w:rFonts w:ascii="Arial" w:hAnsi="Arial"/>
          <w:sz w:val="24"/>
          <w:szCs w:val="24"/>
        </w:rPr>
        <w:t xml:space="preserve"> The transition from ‘public relations’ to ‘information’, however, did not proceed so smoothly. A number of departments raised objections to the new nomenclature, and by November 1947 only seventeen out of a total of twenty-eight ministries had changed the titles of their information divisions. The reluctance of the rest to follow suit presented a problem for Morrison who, like the Crombie Committee, felt that a shift in the language of government propaganda would help to promote public acquiescence of the practice. ‘Public relations’, he claimed in a memorandum addressed to all departments that had declined to embrace the new terminology, was a ‘pretentious term borrowed from the American commercial world’, whereas ‘information’ was ‘simpler and less open to objection’.</w:t>
      </w:r>
      <w:r w:rsidRPr="00B36626">
        <w:rPr>
          <w:rStyle w:val="EndnoteReference"/>
          <w:sz w:val="24"/>
          <w:szCs w:val="24"/>
        </w:rPr>
        <w:endnoteReference w:id="71"/>
      </w:r>
      <w:r w:rsidRPr="00B36626">
        <w:rPr>
          <w:rFonts w:ascii="Arial" w:hAnsi="Arial"/>
          <w:sz w:val="24"/>
          <w:szCs w:val="24"/>
        </w:rPr>
        <w:t xml:space="preserve"> A representative from the War Office disagreed, claiming the Army had ‘built up a very good atmosphere with the Press and with the public under the present title’ and that there was no ‘great reason for altering it’, while an official from the Stationary Office expressed concerns that an indiscriminate use of ‘information’ might lead outsiders to regard all information officers as ‘agents’ of the COI.</w:t>
      </w:r>
      <w:r w:rsidRPr="00B36626">
        <w:rPr>
          <w:rStyle w:val="EndnoteReference"/>
          <w:sz w:val="24"/>
          <w:szCs w:val="24"/>
        </w:rPr>
        <w:endnoteReference w:id="72"/>
      </w:r>
    </w:p>
    <w:p w:rsidR="003C0491" w:rsidRDefault="003C0491" w:rsidP="000679C0">
      <w:pPr>
        <w:pStyle w:val="Standard"/>
        <w:spacing w:after="0" w:line="360" w:lineRule="auto"/>
        <w:ind w:firstLine="720"/>
        <w:jc w:val="both"/>
        <w:rPr>
          <w:rFonts w:ascii="Arial" w:hAnsi="Arial"/>
          <w:sz w:val="24"/>
          <w:szCs w:val="24"/>
        </w:rPr>
      </w:pPr>
      <w:r w:rsidRPr="00B36626">
        <w:rPr>
          <w:rFonts w:ascii="Arial" w:hAnsi="Arial"/>
          <w:sz w:val="24"/>
          <w:szCs w:val="24"/>
        </w:rPr>
        <w:t>This ‘long contest over nomenclature’, as one observer described it,</w:t>
      </w:r>
      <w:r w:rsidRPr="00B36626">
        <w:rPr>
          <w:rStyle w:val="EndnoteReference"/>
          <w:sz w:val="24"/>
          <w:szCs w:val="24"/>
        </w:rPr>
        <w:endnoteReference w:id="73"/>
      </w:r>
      <w:r w:rsidRPr="00B36626">
        <w:rPr>
          <w:rFonts w:ascii="Arial" w:hAnsi="Arial"/>
          <w:sz w:val="24"/>
          <w:szCs w:val="24"/>
        </w:rPr>
        <w:t xml:space="preserve"> did not end well for Morrison. Many departments continued to resist his call to alter the titles of their information divisions, and by the 1950s Public Relations Departments were still operating in Whitehall.</w:t>
      </w:r>
      <w:r w:rsidRPr="00B36626">
        <w:rPr>
          <w:rStyle w:val="EndnoteReference"/>
          <w:sz w:val="24"/>
          <w:szCs w:val="24"/>
        </w:rPr>
        <w:endnoteReference w:id="74"/>
      </w:r>
      <w:r w:rsidRPr="00B36626">
        <w:rPr>
          <w:rFonts w:ascii="Arial" w:hAnsi="Arial"/>
          <w:sz w:val="24"/>
          <w:szCs w:val="24"/>
        </w:rPr>
        <w:t xml:space="preserve"> The term ‘information service’, however, entered the official lexicon and was used unsparingly and for the most part uncritically in a range </w:t>
      </w:r>
      <w:r w:rsidRPr="00B36626">
        <w:rPr>
          <w:rFonts w:ascii="Arial" w:hAnsi="Arial"/>
          <w:sz w:val="24"/>
          <w:szCs w:val="24"/>
        </w:rPr>
        <w:lastRenderedPageBreak/>
        <w:t>of postwar literature. In his own</w:t>
      </w:r>
      <w:r>
        <w:rPr>
          <w:rFonts w:ascii="Arial" w:hAnsi="Arial"/>
          <w:sz w:val="24"/>
          <w:szCs w:val="24"/>
        </w:rPr>
        <w:t xml:space="preserve"> </w:t>
      </w:r>
      <w:r w:rsidRPr="00B36626">
        <w:rPr>
          <w:rFonts w:ascii="Arial" w:hAnsi="Arial"/>
          <w:sz w:val="24"/>
          <w:szCs w:val="24"/>
        </w:rPr>
        <w:t>premature account of the history of the civil service, for example, E. N. Gladden claimed that civil servants were becoming ‘much more aware of the need for public understanding of their work and the Departments’ information services are designed with this as a major objective, and certainly not for purposes of propaganda, as ill-disposed critics have sometimes alleged’.</w:t>
      </w:r>
      <w:r w:rsidRPr="00B36626">
        <w:rPr>
          <w:rStyle w:val="EndnoteReference"/>
          <w:sz w:val="24"/>
          <w:szCs w:val="24"/>
        </w:rPr>
        <w:endnoteReference w:id="75"/>
      </w:r>
    </w:p>
    <w:p w:rsidR="003C0491" w:rsidRPr="00430AE8" w:rsidRDefault="00CE0ADF" w:rsidP="00B675C5">
      <w:pPr>
        <w:pStyle w:val="Standard"/>
        <w:spacing w:before="240" w:after="0" w:line="360" w:lineRule="auto"/>
        <w:jc w:val="both"/>
        <w:rPr>
          <w:rFonts w:ascii="Arial" w:hAnsi="Arial"/>
          <w:b/>
          <w:sz w:val="28"/>
          <w:szCs w:val="24"/>
        </w:rPr>
      </w:pPr>
      <w:r>
        <w:rPr>
          <w:rFonts w:ascii="Arial" w:hAnsi="Arial"/>
          <w:b/>
          <w:sz w:val="28"/>
          <w:szCs w:val="24"/>
        </w:rPr>
        <w:t xml:space="preserve">Promoting Reforms and Reorganisations </w:t>
      </w:r>
      <w:r w:rsidR="00070F68">
        <w:rPr>
          <w:rFonts w:ascii="Arial" w:hAnsi="Arial"/>
          <w:b/>
          <w:sz w:val="28"/>
          <w:szCs w:val="24"/>
        </w:rPr>
        <w:t>after 1945</w:t>
      </w:r>
    </w:p>
    <w:p w:rsidR="003C0491" w:rsidRPr="00B36626" w:rsidRDefault="003C0491" w:rsidP="000679C0">
      <w:pPr>
        <w:pStyle w:val="Standard"/>
        <w:spacing w:after="0" w:line="360" w:lineRule="auto"/>
        <w:jc w:val="both"/>
        <w:rPr>
          <w:rFonts w:ascii="Arial" w:hAnsi="Arial"/>
          <w:sz w:val="24"/>
          <w:szCs w:val="24"/>
        </w:rPr>
      </w:pPr>
      <w:r w:rsidRPr="00B36626">
        <w:rPr>
          <w:rFonts w:ascii="Arial" w:hAnsi="Arial"/>
          <w:sz w:val="24"/>
          <w:szCs w:val="24"/>
        </w:rPr>
        <w:t>Did Labour’s reforms change the way in which politicians and civil servants communicated with the public, or was official ‘information’, as Harold Macmillan put it in the spring of 1948, ‘not information at all…just propaganda’?</w:t>
      </w:r>
      <w:r w:rsidRPr="00B36626">
        <w:rPr>
          <w:rStyle w:val="EndnoteReference"/>
          <w:sz w:val="24"/>
          <w:szCs w:val="24"/>
        </w:rPr>
        <w:endnoteReference w:id="76"/>
      </w:r>
    </w:p>
    <w:p w:rsidR="003C0491" w:rsidRPr="00B36626" w:rsidRDefault="003C0491" w:rsidP="007F2026">
      <w:pPr>
        <w:pStyle w:val="Standard"/>
        <w:spacing w:after="0" w:line="360" w:lineRule="auto"/>
        <w:ind w:firstLine="720"/>
        <w:jc w:val="both"/>
        <w:rPr>
          <w:rFonts w:ascii="Arial" w:hAnsi="Arial"/>
          <w:sz w:val="24"/>
          <w:szCs w:val="24"/>
        </w:rPr>
      </w:pPr>
      <w:r w:rsidRPr="00B36626">
        <w:rPr>
          <w:rFonts w:ascii="Arial" w:hAnsi="Arial"/>
          <w:sz w:val="24"/>
          <w:szCs w:val="24"/>
        </w:rPr>
        <w:t>As noted above, many of the MOI’s wartime func</w:t>
      </w:r>
      <w:r w:rsidR="009D0DC8">
        <w:rPr>
          <w:rFonts w:ascii="Arial" w:hAnsi="Arial"/>
          <w:sz w:val="24"/>
          <w:szCs w:val="24"/>
        </w:rPr>
        <w:t>tions were hived off to the COI</w:t>
      </w:r>
      <w:r w:rsidRPr="00B36626">
        <w:rPr>
          <w:rFonts w:ascii="Arial" w:hAnsi="Arial"/>
          <w:sz w:val="24"/>
          <w:szCs w:val="24"/>
        </w:rPr>
        <w:t xml:space="preserve"> so there are good reasons for endorsing Tulloch’s argument that Labour ‘wholeheartedly embraced the maintenance of an enormous peacetime machine for publicity, propaganda and news management’ that could be traced to the war. This ‘machine’ was maintained despite the ‘private qualms and public demurrals of politicians’,</w:t>
      </w:r>
      <w:r w:rsidRPr="00B36626">
        <w:rPr>
          <w:rStyle w:val="EndnoteReference"/>
          <w:sz w:val="24"/>
          <w:szCs w:val="24"/>
        </w:rPr>
        <w:endnoteReference w:id="77"/>
      </w:r>
      <w:r w:rsidRPr="00B36626">
        <w:rPr>
          <w:rFonts w:ascii="Arial" w:hAnsi="Arial"/>
          <w:sz w:val="24"/>
          <w:szCs w:val="24"/>
        </w:rPr>
        <w:t xml:space="preserve"> and though there were important distinctions between the COI and its wartime predecessor (the former does not appear, for instance, to have censored any news) both organisations were tasked with managing the flows of information into and out of the state. The COI did this in a number of ways. Its News Distribution Service, for example, became a portal through which all government press releases were issued, and its regional offices (of which there were nine located in different parts of the country) employed press officers to liaise with local newspapers and broadcasters. Social Survey</w:t>
      </w:r>
      <w:r w:rsidRPr="009D0DC8">
        <w:rPr>
          <w:rFonts w:ascii="Arial" w:hAnsi="Arial"/>
          <w:color w:val="FF0000"/>
          <w:sz w:val="24"/>
          <w:szCs w:val="24"/>
        </w:rPr>
        <w:t>,</w:t>
      </w:r>
      <w:r w:rsidR="009D0DC8" w:rsidRPr="009D0DC8">
        <w:rPr>
          <w:rFonts w:ascii="Arial" w:hAnsi="Arial"/>
          <w:color w:val="FF0000"/>
          <w:sz w:val="24"/>
          <w:szCs w:val="24"/>
        </w:rPr>
        <w:t xml:space="preserve"> </w:t>
      </w:r>
      <w:r w:rsidRPr="00B36626">
        <w:rPr>
          <w:rFonts w:ascii="Arial" w:hAnsi="Arial"/>
          <w:sz w:val="24"/>
          <w:szCs w:val="24"/>
        </w:rPr>
        <w:t>an organisation that had been mired in a ‘snooping’ controversy during the war</w:t>
      </w:r>
      <w:r w:rsidR="009D0DC8" w:rsidRPr="009D0DC8">
        <w:rPr>
          <w:rFonts w:ascii="Arial" w:hAnsi="Arial"/>
          <w:color w:val="FF0000"/>
          <w:sz w:val="24"/>
          <w:szCs w:val="24"/>
        </w:rPr>
        <w:t xml:space="preserve"> </w:t>
      </w:r>
      <w:r w:rsidR="009D0DC8">
        <w:rPr>
          <w:rFonts w:ascii="Arial" w:hAnsi="Arial"/>
          <w:color w:val="FF0000"/>
          <w:sz w:val="24"/>
          <w:szCs w:val="24"/>
        </w:rPr>
        <w:t>(when it was known as the</w:t>
      </w:r>
      <w:r w:rsidR="009D0DC8" w:rsidRPr="009D0DC8">
        <w:rPr>
          <w:rFonts w:ascii="Arial" w:hAnsi="Arial"/>
          <w:color w:val="FF0000"/>
          <w:sz w:val="24"/>
          <w:szCs w:val="24"/>
        </w:rPr>
        <w:t xml:space="preserve"> Wartime Social Survey</w:t>
      </w:r>
      <w:r w:rsidR="009D0DC8">
        <w:rPr>
          <w:rFonts w:ascii="Arial" w:hAnsi="Arial"/>
          <w:color w:val="FF0000"/>
          <w:sz w:val="24"/>
          <w:szCs w:val="24"/>
        </w:rPr>
        <w:t>)</w:t>
      </w:r>
      <w:r w:rsidRPr="00B36626">
        <w:rPr>
          <w:rFonts w:ascii="Arial" w:hAnsi="Arial"/>
          <w:sz w:val="24"/>
          <w:szCs w:val="24"/>
        </w:rPr>
        <w:t xml:space="preserve">, </w:t>
      </w:r>
      <w:r w:rsidRPr="009D0DC8">
        <w:rPr>
          <w:rFonts w:ascii="Arial" w:hAnsi="Arial"/>
          <w:color w:val="FF0000"/>
          <w:sz w:val="24"/>
          <w:szCs w:val="24"/>
        </w:rPr>
        <w:t xml:space="preserve">was </w:t>
      </w:r>
      <w:r w:rsidR="009D0DC8" w:rsidRPr="009D0DC8">
        <w:rPr>
          <w:rFonts w:ascii="Arial" w:hAnsi="Arial"/>
          <w:color w:val="FF0000"/>
          <w:sz w:val="24"/>
          <w:szCs w:val="24"/>
        </w:rPr>
        <w:t>continued</w:t>
      </w:r>
      <w:r w:rsidRPr="009D0DC8">
        <w:rPr>
          <w:rFonts w:ascii="Arial" w:hAnsi="Arial"/>
          <w:color w:val="FF0000"/>
          <w:sz w:val="24"/>
          <w:szCs w:val="24"/>
        </w:rPr>
        <w:t xml:space="preserve"> </w:t>
      </w:r>
      <w:r w:rsidR="009D0DC8" w:rsidRPr="009D0DC8">
        <w:rPr>
          <w:rFonts w:ascii="Arial" w:hAnsi="Arial"/>
          <w:color w:val="FF0000"/>
          <w:sz w:val="24"/>
          <w:szCs w:val="24"/>
        </w:rPr>
        <w:t xml:space="preserve">in peacetime under the COI with a </w:t>
      </w:r>
      <w:r w:rsidRPr="00B36626">
        <w:rPr>
          <w:rFonts w:ascii="Arial" w:hAnsi="Arial"/>
          <w:sz w:val="24"/>
          <w:szCs w:val="24"/>
        </w:rPr>
        <w:t xml:space="preserve">brief to gather information on public opinion, and was </w:t>
      </w:r>
      <w:r w:rsidR="009D0DC8">
        <w:rPr>
          <w:rFonts w:ascii="Arial" w:hAnsi="Arial"/>
          <w:sz w:val="24"/>
          <w:szCs w:val="24"/>
        </w:rPr>
        <w:t>soon</w:t>
      </w:r>
      <w:r w:rsidRPr="00B36626">
        <w:rPr>
          <w:rFonts w:ascii="Arial" w:hAnsi="Arial"/>
          <w:sz w:val="24"/>
          <w:szCs w:val="24"/>
        </w:rPr>
        <w:t xml:space="preserve"> joined </w:t>
      </w:r>
      <w:r w:rsidRPr="009D0DC8">
        <w:rPr>
          <w:rFonts w:ascii="Arial" w:hAnsi="Arial"/>
          <w:color w:val="FF0000"/>
          <w:sz w:val="24"/>
          <w:szCs w:val="24"/>
        </w:rPr>
        <w:t xml:space="preserve">by a number of specialist ‘production’ </w:t>
      </w:r>
      <w:r w:rsidR="00B675C5">
        <w:rPr>
          <w:rFonts w:ascii="Arial" w:hAnsi="Arial"/>
          <w:color w:val="FF0000"/>
          <w:sz w:val="24"/>
          <w:szCs w:val="24"/>
        </w:rPr>
        <w:t>D</w:t>
      </w:r>
      <w:r w:rsidRPr="009D0DC8">
        <w:rPr>
          <w:rFonts w:ascii="Arial" w:hAnsi="Arial"/>
          <w:color w:val="FF0000"/>
          <w:sz w:val="24"/>
          <w:szCs w:val="24"/>
        </w:rPr>
        <w:t>ivisions</w:t>
      </w:r>
      <w:r w:rsidR="009D0DC8" w:rsidRPr="009D0DC8">
        <w:rPr>
          <w:rFonts w:ascii="Arial" w:hAnsi="Arial"/>
          <w:color w:val="FF0000"/>
          <w:sz w:val="24"/>
          <w:szCs w:val="24"/>
        </w:rPr>
        <w:t xml:space="preserve"> that</w:t>
      </w:r>
      <w:r w:rsidRPr="009D0DC8">
        <w:rPr>
          <w:rFonts w:ascii="Arial" w:hAnsi="Arial"/>
          <w:color w:val="FF0000"/>
          <w:sz w:val="24"/>
          <w:szCs w:val="24"/>
        </w:rPr>
        <w:t xml:space="preserve"> </w:t>
      </w:r>
      <w:r w:rsidR="009D0DC8" w:rsidRPr="009D0DC8">
        <w:rPr>
          <w:rFonts w:ascii="Arial" w:hAnsi="Arial"/>
          <w:color w:val="FF0000"/>
          <w:sz w:val="24"/>
          <w:szCs w:val="24"/>
        </w:rPr>
        <w:t>included</w:t>
      </w:r>
      <w:r w:rsidR="009D0DC8">
        <w:rPr>
          <w:rFonts w:ascii="Arial" w:hAnsi="Arial"/>
          <w:sz w:val="24"/>
          <w:szCs w:val="24"/>
        </w:rPr>
        <w:t xml:space="preserve"> an</w:t>
      </w:r>
      <w:r w:rsidRPr="00B36626">
        <w:rPr>
          <w:rFonts w:ascii="Arial" w:hAnsi="Arial"/>
          <w:sz w:val="24"/>
          <w:szCs w:val="24"/>
        </w:rPr>
        <w:t xml:space="preserve"> Advertising Division handl</w:t>
      </w:r>
      <w:r w:rsidR="009D0DC8">
        <w:rPr>
          <w:rFonts w:ascii="Arial" w:hAnsi="Arial"/>
          <w:sz w:val="24"/>
          <w:szCs w:val="24"/>
        </w:rPr>
        <w:t>ing</w:t>
      </w:r>
      <w:r w:rsidRPr="00B36626">
        <w:rPr>
          <w:rFonts w:ascii="Arial" w:hAnsi="Arial"/>
          <w:sz w:val="24"/>
          <w:szCs w:val="24"/>
        </w:rPr>
        <w:t xml:space="preserve"> all ‘paid</w:t>
      </w:r>
      <w:r>
        <w:rPr>
          <w:rFonts w:ascii="Arial" w:hAnsi="Arial"/>
          <w:sz w:val="24"/>
          <w:szCs w:val="24"/>
        </w:rPr>
        <w:t>’</w:t>
      </w:r>
      <w:r w:rsidRPr="00B36626">
        <w:rPr>
          <w:rStyle w:val="EndnoteReference"/>
          <w:sz w:val="24"/>
          <w:szCs w:val="24"/>
        </w:rPr>
        <w:endnoteReference w:id="78"/>
      </w:r>
      <w:r w:rsidRPr="00B36626">
        <w:rPr>
          <w:rFonts w:ascii="Arial" w:hAnsi="Arial"/>
          <w:sz w:val="24"/>
          <w:szCs w:val="24"/>
        </w:rPr>
        <w:t xml:space="preserve"> publicity, a Publications Division </w:t>
      </w:r>
      <w:r w:rsidRPr="009D0DC8">
        <w:rPr>
          <w:rFonts w:ascii="Arial" w:hAnsi="Arial"/>
          <w:color w:val="FF0000"/>
          <w:sz w:val="24"/>
          <w:szCs w:val="24"/>
        </w:rPr>
        <w:t>produc</w:t>
      </w:r>
      <w:r w:rsidR="009D0DC8" w:rsidRPr="009D0DC8">
        <w:rPr>
          <w:rFonts w:ascii="Arial" w:hAnsi="Arial"/>
          <w:color w:val="FF0000"/>
          <w:sz w:val="24"/>
          <w:szCs w:val="24"/>
        </w:rPr>
        <w:t>ing</w:t>
      </w:r>
      <w:r w:rsidRPr="009D0DC8">
        <w:rPr>
          <w:rFonts w:ascii="Arial" w:hAnsi="Arial"/>
          <w:color w:val="FF0000"/>
          <w:sz w:val="24"/>
          <w:szCs w:val="24"/>
        </w:rPr>
        <w:t xml:space="preserve"> </w:t>
      </w:r>
      <w:r w:rsidRPr="00B36626">
        <w:rPr>
          <w:rFonts w:ascii="Arial" w:hAnsi="Arial"/>
          <w:sz w:val="24"/>
          <w:szCs w:val="24"/>
        </w:rPr>
        <w:t>booklets, pamphlets and magazines, and the Crown Film Unit.</w:t>
      </w:r>
    </w:p>
    <w:p w:rsidR="003C0491" w:rsidRPr="00B36626" w:rsidRDefault="003C0491" w:rsidP="007F2026">
      <w:pPr>
        <w:pStyle w:val="Standard"/>
        <w:spacing w:after="0" w:line="360" w:lineRule="auto"/>
        <w:ind w:firstLine="720"/>
        <w:jc w:val="both"/>
        <w:rPr>
          <w:rFonts w:ascii="Arial" w:hAnsi="Arial"/>
          <w:sz w:val="24"/>
          <w:szCs w:val="24"/>
        </w:rPr>
      </w:pPr>
      <w:r w:rsidRPr="00B36626">
        <w:rPr>
          <w:rFonts w:ascii="Arial" w:hAnsi="Arial"/>
          <w:sz w:val="24"/>
          <w:szCs w:val="24"/>
        </w:rPr>
        <w:t xml:space="preserve">The COI was of course only part of the machinery erected to sell the state, and no examination of Labour’s communications reforms would be complete without consideration of the work of departmental information divisions. These divisions, as we have seen, operated independently of the COI and were responsible for a broad array of official publicity. Most were divided into three sections, dealing with press relations, paid publicity and intelligence respectively, and seven employed more than </w:t>
      </w:r>
      <w:r w:rsidRPr="00B36626">
        <w:rPr>
          <w:rFonts w:ascii="Arial" w:hAnsi="Arial"/>
          <w:sz w:val="24"/>
          <w:szCs w:val="24"/>
        </w:rPr>
        <w:lastRenderedPageBreak/>
        <w:t>fifty staff overseen by a Chief Information Officer who answered directly to the Permanent Secretary or presiding Minister.</w:t>
      </w:r>
      <w:r w:rsidRPr="00B36626">
        <w:rPr>
          <w:rStyle w:val="EndnoteReference"/>
          <w:sz w:val="24"/>
          <w:szCs w:val="24"/>
        </w:rPr>
        <w:endnoteReference w:id="79"/>
      </w:r>
      <w:r w:rsidRPr="00B36626">
        <w:rPr>
          <w:rFonts w:ascii="Arial" w:hAnsi="Arial"/>
          <w:sz w:val="24"/>
          <w:szCs w:val="24"/>
        </w:rPr>
        <w:t xml:space="preserve"> As the main point of contact between a department and the public, information divisions handled all enquiries from citizens and journalists, instigated advertising campaigns (usually in conjunction with the COI), and conducted research into public opinion. All told, more than 1,000 were employed by government ministries to carry out information work in 1947, with a further 1,600 retained by the COI.</w:t>
      </w:r>
      <w:r w:rsidRPr="00B36626">
        <w:rPr>
          <w:rStyle w:val="EndnoteReference"/>
          <w:sz w:val="24"/>
          <w:szCs w:val="24"/>
        </w:rPr>
        <w:endnoteReference w:id="80"/>
      </w:r>
      <w:r w:rsidRPr="00B36626">
        <w:rPr>
          <w:rFonts w:ascii="Arial" w:hAnsi="Arial"/>
          <w:sz w:val="24"/>
          <w:szCs w:val="24"/>
        </w:rPr>
        <w:t xml:space="preserve"> Their number was so great, in fact, that a Treasury inquiry was launched in 1948</w:t>
      </w:r>
      <w:r>
        <w:rPr>
          <w:rFonts w:ascii="Arial" w:hAnsi="Arial"/>
          <w:sz w:val="24"/>
          <w:szCs w:val="24"/>
        </w:rPr>
        <w:t>-9</w:t>
      </w:r>
      <w:r w:rsidRPr="00B36626">
        <w:rPr>
          <w:rFonts w:ascii="Arial" w:hAnsi="Arial"/>
          <w:sz w:val="24"/>
          <w:szCs w:val="24"/>
        </w:rPr>
        <w:t xml:space="preserve"> to explore ways of reducing expenditure</w:t>
      </w:r>
      <w:r>
        <w:rPr>
          <w:rFonts w:ascii="Arial" w:hAnsi="Arial"/>
          <w:sz w:val="24"/>
          <w:szCs w:val="24"/>
        </w:rPr>
        <w:t>;</w:t>
      </w:r>
      <w:r w:rsidRPr="00B36626">
        <w:rPr>
          <w:rFonts w:ascii="Arial" w:hAnsi="Arial"/>
          <w:sz w:val="24"/>
          <w:szCs w:val="24"/>
        </w:rPr>
        <w:t xml:space="preserve"> by 1950</w:t>
      </w:r>
      <w:r>
        <w:rPr>
          <w:rFonts w:ascii="Arial" w:hAnsi="Arial"/>
          <w:sz w:val="24"/>
          <w:szCs w:val="24"/>
        </w:rPr>
        <w:t>,</w:t>
      </w:r>
      <w:r w:rsidRPr="00B36626">
        <w:rPr>
          <w:rFonts w:ascii="Arial" w:hAnsi="Arial"/>
          <w:sz w:val="24"/>
          <w:szCs w:val="24"/>
        </w:rPr>
        <w:t xml:space="preserve"> according to parliamentary estimates</w:t>
      </w:r>
      <w:r>
        <w:rPr>
          <w:rFonts w:ascii="Arial" w:hAnsi="Arial"/>
          <w:sz w:val="24"/>
          <w:szCs w:val="24"/>
        </w:rPr>
        <w:t>,</w:t>
      </w:r>
      <w:r w:rsidRPr="00B36626">
        <w:rPr>
          <w:rFonts w:ascii="Arial" w:hAnsi="Arial"/>
          <w:sz w:val="24"/>
          <w:szCs w:val="24"/>
        </w:rPr>
        <w:t xml:space="preserve"> costs had been reduced.</w:t>
      </w:r>
      <w:r w:rsidRPr="00B36626">
        <w:rPr>
          <w:rStyle w:val="EndnoteReference"/>
          <w:sz w:val="24"/>
          <w:szCs w:val="24"/>
        </w:rPr>
        <w:endnoteReference w:id="81"/>
      </w:r>
    </w:p>
    <w:p w:rsidR="003C0491" w:rsidRPr="00B36626" w:rsidRDefault="003C0491" w:rsidP="004C30E0">
      <w:pPr>
        <w:pStyle w:val="Standard"/>
        <w:spacing w:after="0" w:line="360" w:lineRule="auto"/>
        <w:ind w:firstLine="720"/>
        <w:jc w:val="both"/>
        <w:rPr>
          <w:rFonts w:ascii="Arial" w:hAnsi="Arial"/>
          <w:sz w:val="24"/>
          <w:szCs w:val="24"/>
        </w:rPr>
      </w:pPr>
      <w:r w:rsidRPr="00B36626">
        <w:rPr>
          <w:rFonts w:ascii="Arial" w:hAnsi="Arial"/>
          <w:sz w:val="24"/>
          <w:szCs w:val="24"/>
        </w:rPr>
        <w:t>Given their pledge to dismantle wartime propaganda machinery, it is not hard to see why the Conservatives criticised Labour in parliament for failing to curb the growth of the information services, or why supporters of those services often referred to them as a ‘system’ whose cogs and wheels touched every corner of Whitehall. In the six-year period that followed Labour’s election victory, 100,000 public lectures, 30 national advertising campaigns, 170 exhibitions and more than 500 films were produced,</w:t>
      </w:r>
      <w:r w:rsidRPr="00B36626">
        <w:rPr>
          <w:rStyle w:val="EndnoteReference"/>
          <w:sz w:val="24"/>
          <w:szCs w:val="24"/>
        </w:rPr>
        <w:endnoteReference w:id="82"/>
      </w:r>
      <w:r w:rsidRPr="00B36626">
        <w:rPr>
          <w:rFonts w:ascii="Arial" w:hAnsi="Arial"/>
          <w:sz w:val="24"/>
          <w:szCs w:val="24"/>
        </w:rPr>
        <w:t xml:space="preserve"> with much of this material overseen by a series of official and ministerial committees set up at the behest of Morrison in the aftermath of the war. Comprised of senior civil servants and Cabinet ministers, these committees continued the central oversight over government communications that had previously been province of the MOI, although they attracted little attention in parliament while doing so and have received only passing references in the literature since then. </w:t>
      </w:r>
    </w:p>
    <w:p w:rsidR="003C0491" w:rsidRPr="00B36626" w:rsidRDefault="003C0491" w:rsidP="004C30E0">
      <w:pPr>
        <w:pStyle w:val="Standard"/>
        <w:spacing w:after="0" w:line="360" w:lineRule="auto"/>
        <w:ind w:firstLine="720"/>
        <w:jc w:val="both"/>
        <w:rPr>
          <w:rFonts w:ascii="Arial" w:hAnsi="Arial"/>
          <w:sz w:val="24"/>
          <w:szCs w:val="24"/>
        </w:rPr>
      </w:pPr>
      <w:r w:rsidRPr="00B36626">
        <w:rPr>
          <w:rFonts w:ascii="Arial" w:hAnsi="Arial"/>
          <w:sz w:val="24"/>
          <w:szCs w:val="24"/>
        </w:rPr>
        <w:t>Indeed, despite the scale of Labour’s propaganda work historical scholarship on the subject remains patchy at best. Most historians have gravitated towards the Information Research Department, a clandestine Cold War propaganda agency set up by the Foreign Office in 194</w:t>
      </w:r>
      <w:r>
        <w:rPr>
          <w:rFonts w:ascii="Arial" w:hAnsi="Arial"/>
          <w:sz w:val="24"/>
          <w:szCs w:val="24"/>
        </w:rPr>
        <w:t>8</w:t>
      </w:r>
      <w:r w:rsidRPr="00B36626">
        <w:rPr>
          <w:rFonts w:ascii="Arial" w:hAnsi="Arial"/>
          <w:sz w:val="24"/>
          <w:szCs w:val="24"/>
        </w:rPr>
        <w:t>,</w:t>
      </w:r>
      <w:r w:rsidRPr="00B36626">
        <w:rPr>
          <w:rStyle w:val="EndnoteReference"/>
          <w:sz w:val="24"/>
          <w:szCs w:val="24"/>
        </w:rPr>
        <w:endnoteReference w:id="83"/>
      </w:r>
      <w:r w:rsidRPr="00B36626">
        <w:rPr>
          <w:rFonts w:ascii="Arial" w:hAnsi="Arial"/>
          <w:sz w:val="24"/>
          <w:szCs w:val="24"/>
        </w:rPr>
        <w:t xml:space="preserve"> but little is known about the less secretive and more parochial propaganda of institutions like the Ministry of Health or the Service departments. Crofts’ </w:t>
      </w:r>
      <w:r w:rsidRPr="00B36626">
        <w:rPr>
          <w:rFonts w:ascii="Arial" w:hAnsi="Arial"/>
          <w:i/>
          <w:sz w:val="24"/>
          <w:szCs w:val="24"/>
        </w:rPr>
        <w:t>Coercion or Persuasion?</w:t>
      </w:r>
      <w:r w:rsidRPr="00B36626">
        <w:rPr>
          <w:rFonts w:ascii="Arial" w:hAnsi="Arial"/>
          <w:sz w:val="24"/>
          <w:szCs w:val="24"/>
        </w:rPr>
        <w:t xml:space="preserve">, still the most comprehensive study of the subject, provides an interesting insight into the ways in which Labour used propaganda to bolster their programme of nationalisation, but it is concerned primarily with the economy and thus passes over other areas of domestic policy, such as those associated with the development of the postwar welfare state. </w:t>
      </w:r>
    </w:p>
    <w:p w:rsidR="003C0491" w:rsidRPr="00B36626" w:rsidRDefault="003C0491" w:rsidP="004C30E0">
      <w:pPr>
        <w:pStyle w:val="Standard"/>
        <w:spacing w:after="0" w:line="360" w:lineRule="auto"/>
        <w:ind w:firstLine="720"/>
        <w:jc w:val="both"/>
        <w:rPr>
          <w:rFonts w:ascii="Arial" w:hAnsi="Arial"/>
          <w:sz w:val="24"/>
          <w:szCs w:val="24"/>
        </w:rPr>
      </w:pPr>
      <w:r w:rsidRPr="00B36626">
        <w:rPr>
          <w:rFonts w:ascii="Arial" w:hAnsi="Arial"/>
          <w:sz w:val="24"/>
          <w:szCs w:val="24"/>
        </w:rPr>
        <w:t xml:space="preserve">When </w:t>
      </w:r>
      <w:r w:rsidR="002C1402" w:rsidRPr="002C1402">
        <w:rPr>
          <w:rFonts w:ascii="Arial" w:hAnsi="Arial"/>
          <w:color w:val="FF0000"/>
          <w:sz w:val="24"/>
          <w:szCs w:val="24"/>
        </w:rPr>
        <w:t>universal</w:t>
      </w:r>
      <w:r w:rsidR="002C1402">
        <w:rPr>
          <w:rFonts w:ascii="Arial" w:hAnsi="Arial"/>
          <w:sz w:val="24"/>
          <w:szCs w:val="24"/>
        </w:rPr>
        <w:t xml:space="preserve"> </w:t>
      </w:r>
      <w:r w:rsidRPr="00B36626">
        <w:rPr>
          <w:rFonts w:ascii="Arial" w:hAnsi="Arial"/>
          <w:sz w:val="24"/>
          <w:szCs w:val="24"/>
        </w:rPr>
        <w:t xml:space="preserve">national insurance and a National Health Service came into being in the summer of 1948, they were publicised </w:t>
      </w:r>
      <w:r w:rsidR="009D0DC8" w:rsidRPr="009D0DC8">
        <w:rPr>
          <w:rFonts w:ascii="Arial" w:hAnsi="Arial"/>
          <w:color w:val="FF0000"/>
          <w:sz w:val="24"/>
          <w:szCs w:val="24"/>
        </w:rPr>
        <w:t>with</w:t>
      </w:r>
      <w:r w:rsidRPr="00B36626">
        <w:rPr>
          <w:rFonts w:ascii="Arial" w:hAnsi="Arial"/>
          <w:sz w:val="24"/>
          <w:szCs w:val="24"/>
        </w:rPr>
        <w:t xml:space="preserve"> a 32-page booklet delivered to all households in the country explaining the principles of </w:t>
      </w:r>
      <w:r w:rsidR="002C1402">
        <w:rPr>
          <w:rFonts w:ascii="Arial" w:hAnsi="Arial"/>
          <w:sz w:val="24"/>
          <w:szCs w:val="24"/>
        </w:rPr>
        <w:t xml:space="preserve">the </w:t>
      </w:r>
      <w:r w:rsidR="002C1402" w:rsidRPr="002C1402">
        <w:rPr>
          <w:rFonts w:ascii="Arial" w:hAnsi="Arial"/>
          <w:color w:val="FF0000"/>
          <w:sz w:val="24"/>
          <w:szCs w:val="24"/>
        </w:rPr>
        <w:t>new</w:t>
      </w:r>
      <w:r w:rsidRPr="002C1402">
        <w:rPr>
          <w:rFonts w:ascii="Arial" w:hAnsi="Arial"/>
          <w:color w:val="FF0000"/>
          <w:sz w:val="24"/>
          <w:szCs w:val="24"/>
        </w:rPr>
        <w:t xml:space="preserve"> insurance</w:t>
      </w:r>
      <w:r w:rsidR="002C1402" w:rsidRPr="002C1402">
        <w:rPr>
          <w:rFonts w:ascii="Arial" w:hAnsi="Arial"/>
          <w:color w:val="FF0000"/>
          <w:sz w:val="24"/>
          <w:szCs w:val="24"/>
        </w:rPr>
        <w:t xml:space="preserve"> </w:t>
      </w:r>
      <w:r w:rsidR="002C1402" w:rsidRPr="002C1402">
        <w:rPr>
          <w:rFonts w:ascii="Arial" w:hAnsi="Arial"/>
          <w:color w:val="FF0000"/>
          <w:sz w:val="24"/>
          <w:szCs w:val="24"/>
        </w:rPr>
        <w:lastRenderedPageBreak/>
        <w:t>scheme</w:t>
      </w:r>
      <w:r w:rsidRPr="00B36626">
        <w:rPr>
          <w:rFonts w:ascii="Arial" w:hAnsi="Arial"/>
          <w:sz w:val="24"/>
          <w:szCs w:val="24"/>
        </w:rPr>
        <w:t xml:space="preserve">, a leaflet encouraging every citizen to register with a doctor, and a short animated film, </w:t>
      </w:r>
      <w:r w:rsidRPr="00B36626">
        <w:rPr>
          <w:rFonts w:ascii="Arial" w:hAnsi="Arial"/>
          <w:i/>
          <w:sz w:val="24"/>
          <w:szCs w:val="24"/>
        </w:rPr>
        <w:t xml:space="preserve">Your Very Good Health </w:t>
      </w:r>
      <w:r w:rsidRPr="00B36626">
        <w:rPr>
          <w:rFonts w:ascii="Arial" w:hAnsi="Arial"/>
          <w:sz w:val="24"/>
          <w:szCs w:val="24"/>
        </w:rPr>
        <w:t>(1948), that portrayed the NHS as the latest in a long line of ‘public health services’.</w:t>
      </w:r>
      <w:r w:rsidRPr="00B36626">
        <w:rPr>
          <w:rStyle w:val="EndnoteReference"/>
          <w:sz w:val="24"/>
          <w:szCs w:val="24"/>
        </w:rPr>
        <w:endnoteReference w:id="84"/>
      </w:r>
      <w:r w:rsidRPr="00B36626">
        <w:rPr>
          <w:rFonts w:ascii="Arial" w:hAnsi="Arial"/>
          <w:sz w:val="24"/>
          <w:szCs w:val="24"/>
        </w:rPr>
        <w:t xml:space="preserve"> As part of a drive to improve public health in advance of the establishment of the NHS, the Ministry of Health’s Information Office had earlier authorised </w:t>
      </w:r>
      <w:r w:rsidRPr="00B36626">
        <w:rPr>
          <w:rFonts w:ascii="Arial" w:hAnsi="Arial"/>
          <w:i/>
          <w:sz w:val="24"/>
          <w:szCs w:val="24"/>
        </w:rPr>
        <w:t>Coughs and Sneezes</w:t>
      </w:r>
      <w:r w:rsidRPr="00B36626">
        <w:rPr>
          <w:rFonts w:ascii="Arial" w:hAnsi="Arial"/>
          <w:sz w:val="24"/>
          <w:szCs w:val="24"/>
        </w:rPr>
        <w:t xml:space="preserve"> (1945), </w:t>
      </w:r>
      <w:r w:rsidRPr="00B36626">
        <w:rPr>
          <w:rFonts w:ascii="Arial" w:hAnsi="Arial"/>
          <w:i/>
          <w:sz w:val="24"/>
          <w:szCs w:val="24"/>
        </w:rPr>
        <w:t xml:space="preserve">Don’t Spread Germs </w:t>
      </w:r>
      <w:r w:rsidRPr="00B36626">
        <w:rPr>
          <w:rFonts w:ascii="Arial" w:hAnsi="Arial"/>
          <w:sz w:val="24"/>
          <w:szCs w:val="24"/>
        </w:rPr>
        <w:t xml:space="preserve">(1945) and </w:t>
      </w:r>
      <w:r w:rsidRPr="00B36626">
        <w:rPr>
          <w:rFonts w:ascii="Arial" w:hAnsi="Arial"/>
          <w:i/>
          <w:sz w:val="24"/>
          <w:szCs w:val="24"/>
        </w:rPr>
        <w:t xml:space="preserve">Modern Guide to Health </w:t>
      </w:r>
      <w:r w:rsidRPr="00B36626">
        <w:rPr>
          <w:rFonts w:ascii="Arial" w:hAnsi="Arial"/>
          <w:sz w:val="24"/>
          <w:szCs w:val="24"/>
        </w:rPr>
        <w:t xml:space="preserve">(1947), and it was not the only department to use film to promote policy. In </w:t>
      </w:r>
      <w:r w:rsidRPr="00B36626">
        <w:rPr>
          <w:rFonts w:ascii="Arial" w:hAnsi="Arial"/>
          <w:i/>
          <w:sz w:val="24"/>
          <w:szCs w:val="24"/>
        </w:rPr>
        <w:t xml:space="preserve">Pedestrian Crossing </w:t>
      </w:r>
      <w:r w:rsidRPr="00B36626">
        <w:rPr>
          <w:rFonts w:ascii="Arial" w:hAnsi="Arial"/>
          <w:sz w:val="24"/>
          <w:szCs w:val="24"/>
        </w:rPr>
        <w:t>(1948)</w:t>
      </w:r>
      <w:r w:rsidR="00B675C5" w:rsidRPr="00B675C5">
        <w:rPr>
          <w:rFonts w:ascii="Arial" w:hAnsi="Arial"/>
          <w:color w:val="C00000"/>
          <w:sz w:val="24"/>
          <w:szCs w:val="24"/>
        </w:rPr>
        <w:t>,</w:t>
      </w:r>
      <w:r w:rsidRPr="00B36626">
        <w:rPr>
          <w:rFonts w:ascii="Arial" w:hAnsi="Arial"/>
          <w:sz w:val="24"/>
          <w:szCs w:val="24"/>
        </w:rPr>
        <w:t xml:space="preserve"> the Ministry of Transport sought to reduce road accidents by encouraging members of the public to use pedestrian crossings; the Treasury released </w:t>
      </w:r>
      <w:r w:rsidRPr="00B36626">
        <w:rPr>
          <w:rFonts w:ascii="Arial" w:hAnsi="Arial"/>
          <w:i/>
          <w:sz w:val="24"/>
          <w:szCs w:val="24"/>
        </w:rPr>
        <w:t xml:space="preserve">Pop Goes the Weasel </w:t>
      </w:r>
      <w:r w:rsidRPr="00B36626">
        <w:rPr>
          <w:rFonts w:ascii="Arial" w:hAnsi="Arial"/>
          <w:sz w:val="24"/>
          <w:szCs w:val="24"/>
        </w:rPr>
        <w:t xml:space="preserve">(1948) in the same year to illustrate how tax income was spent, and the COI even released a film, </w:t>
      </w:r>
      <w:r w:rsidRPr="0073236A">
        <w:rPr>
          <w:rFonts w:ascii="Arial" w:hAnsi="Arial"/>
          <w:i/>
          <w:sz w:val="24"/>
          <w:szCs w:val="24"/>
        </w:rPr>
        <w:t>Shown by Request</w:t>
      </w:r>
      <w:r w:rsidRPr="0073236A">
        <w:rPr>
          <w:rFonts w:ascii="Arial" w:hAnsi="Arial"/>
          <w:sz w:val="24"/>
          <w:szCs w:val="24"/>
        </w:rPr>
        <w:t xml:space="preserve"> (1947)</w:t>
      </w:r>
      <w:r>
        <w:rPr>
          <w:rFonts w:ascii="Arial" w:hAnsi="Arial"/>
          <w:sz w:val="24"/>
          <w:szCs w:val="24"/>
        </w:rPr>
        <w:t>, which</w:t>
      </w:r>
      <w:r w:rsidRPr="00B36626">
        <w:rPr>
          <w:rFonts w:ascii="Arial" w:hAnsi="Arial"/>
          <w:sz w:val="24"/>
          <w:szCs w:val="24"/>
        </w:rPr>
        <w:t xml:space="preserve"> </w:t>
      </w:r>
      <w:r w:rsidR="00816546" w:rsidRPr="00816546">
        <w:rPr>
          <w:rFonts w:ascii="Arial" w:hAnsi="Arial"/>
          <w:color w:val="C00000"/>
          <w:sz w:val="24"/>
          <w:szCs w:val="24"/>
        </w:rPr>
        <w:t xml:space="preserve">self-referentially </w:t>
      </w:r>
      <w:r w:rsidRPr="00816546">
        <w:rPr>
          <w:rFonts w:ascii="Arial" w:hAnsi="Arial"/>
          <w:color w:val="C00000"/>
          <w:sz w:val="24"/>
          <w:szCs w:val="24"/>
        </w:rPr>
        <w:t>described how official films were</w:t>
      </w:r>
      <w:r w:rsidR="00816546" w:rsidRPr="00816546">
        <w:rPr>
          <w:rFonts w:ascii="Arial" w:hAnsi="Arial"/>
          <w:color w:val="C00000"/>
          <w:sz w:val="24"/>
          <w:szCs w:val="24"/>
        </w:rPr>
        <w:t xml:space="preserve"> produced</w:t>
      </w:r>
      <w:r w:rsidRPr="00B36626">
        <w:rPr>
          <w:rFonts w:ascii="Arial" w:hAnsi="Arial"/>
          <w:sz w:val="24"/>
          <w:szCs w:val="24"/>
        </w:rPr>
        <w:t>.</w:t>
      </w:r>
    </w:p>
    <w:p w:rsidR="003C0491" w:rsidRPr="00B36626" w:rsidRDefault="003C0491" w:rsidP="004C30E0">
      <w:pPr>
        <w:pStyle w:val="Standard"/>
        <w:spacing w:after="0" w:line="360" w:lineRule="auto"/>
        <w:ind w:firstLine="720"/>
        <w:jc w:val="both"/>
        <w:rPr>
          <w:rFonts w:ascii="Arial" w:hAnsi="Arial"/>
          <w:sz w:val="24"/>
          <w:szCs w:val="24"/>
        </w:rPr>
      </w:pPr>
      <w:r w:rsidRPr="00B36626">
        <w:rPr>
          <w:rFonts w:ascii="Arial" w:hAnsi="Arial"/>
          <w:sz w:val="24"/>
          <w:szCs w:val="24"/>
        </w:rPr>
        <w:t xml:space="preserve">Public health and road safety campaigns seemed to some observers to be politically benign, and were often held up as examples of the harmless ‘facts’ </w:t>
      </w:r>
      <w:r>
        <w:rPr>
          <w:rFonts w:ascii="Arial" w:hAnsi="Arial"/>
          <w:sz w:val="24"/>
          <w:szCs w:val="24"/>
        </w:rPr>
        <w:t xml:space="preserve">which </w:t>
      </w:r>
      <w:r w:rsidRPr="00B36626">
        <w:rPr>
          <w:rFonts w:ascii="Arial" w:hAnsi="Arial"/>
          <w:sz w:val="24"/>
          <w:szCs w:val="24"/>
        </w:rPr>
        <w:t xml:space="preserve">the information services disseminated. Yet to some critics, even animated health films were tainted by political bias. As Kenneth </w:t>
      </w:r>
      <w:r w:rsidRPr="00EF12B4">
        <w:rPr>
          <w:rFonts w:ascii="Arial" w:hAnsi="Arial"/>
          <w:color w:val="FF0000"/>
          <w:sz w:val="24"/>
          <w:szCs w:val="24"/>
        </w:rPr>
        <w:t>Pick</w:t>
      </w:r>
      <w:r w:rsidR="00EF12B4" w:rsidRPr="00EF12B4">
        <w:rPr>
          <w:rFonts w:ascii="Arial" w:hAnsi="Arial"/>
          <w:color w:val="FF0000"/>
          <w:sz w:val="24"/>
          <w:szCs w:val="24"/>
        </w:rPr>
        <w:t>t</w:t>
      </w:r>
      <w:r w:rsidRPr="00EF12B4">
        <w:rPr>
          <w:rFonts w:ascii="Arial" w:hAnsi="Arial"/>
          <w:color w:val="FF0000"/>
          <w:sz w:val="24"/>
          <w:szCs w:val="24"/>
        </w:rPr>
        <w:t>horn</w:t>
      </w:r>
      <w:r w:rsidRPr="00B36626">
        <w:rPr>
          <w:rFonts w:ascii="Arial" w:hAnsi="Arial"/>
          <w:sz w:val="24"/>
          <w:szCs w:val="24"/>
        </w:rPr>
        <w:t xml:space="preserve">, Conservative MP for Cambridge </w:t>
      </w:r>
      <w:proofErr w:type="gramStart"/>
      <w:r w:rsidRPr="00B36626">
        <w:rPr>
          <w:rFonts w:ascii="Arial" w:hAnsi="Arial"/>
          <w:sz w:val="24"/>
          <w:szCs w:val="24"/>
        </w:rPr>
        <w:t>University</w:t>
      </w:r>
      <w:r>
        <w:rPr>
          <w:rFonts w:ascii="Arial" w:hAnsi="Arial"/>
          <w:sz w:val="24"/>
          <w:szCs w:val="24"/>
        </w:rPr>
        <w:t>,</w:t>
      </w:r>
      <w:proofErr w:type="gramEnd"/>
      <w:r w:rsidRPr="00B36626">
        <w:rPr>
          <w:rFonts w:ascii="Arial" w:hAnsi="Arial"/>
          <w:sz w:val="24"/>
          <w:szCs w:val="24"/>
        </w:rPr>
        <w:t xml:space="preserve"> put it in a debate on the funding of the information services in May 1948, ‘every fact…every piece of truth issued, is helpful to their party and damaging to ours’.</w:t>
      </w:r>
      <w:r w:rsidRPr="00B36626">
        <w:rPr>
          <w:rStyle w:val="EndnoteReference"/>
          <w:sz w:val="24"/>
          <w:szCs w:val="24"/>
        </w:rPr>
        <w:endnoteReference w:id="85"/>
      </w:r>
      <w:r w:rsidRPr="00B36626">
        <w:rPr>
          <w:rFonts w:ascii="Arial" w:hAnsi="Arial"/>
          <w:sz w:val="24"/>
          <w:szCs w:val="24"/>
        </w:rPr>
        <w:t xml:space="preserve"> To counter such accusations, supporters of the information services tended to appeal to the democratising force of information and to the obligation of those in power to convey to the people the ‘facts’ to help expedite Britain’s recovery. In a ‘modern democratic society’, as one Labour MP said in 1948,</w:t>
      </w:r>
    </w:p>
    <w:p w:rsidR="003C0491" w:rsidRPr="00B36626" w:rsidRDefault="003C0491" w:rsidP="004C30E0">
      <w:pPr>
        <w:pStyle w:val="Standard"/>
        <w:spacing w:before="120" w:after="240"/>
        <w:ind w:left="720"/>
        <w:jc w:val="both"/>
        <w:rPr>
          <w:rFonts w:ascii="Arial" w:hAnsi="Arial"/>
          <w:sz w:val="24"/>
          <w:szCs w:val="24"/>
        </w:rPr>
      </w:pPr>
      <w:proofErr w:type="gramStart"/>
      <w:r w:rsidRPr="00B36626">
        <w:rPr>
          <w:rFonts w:ascii="Arial" w:hAnsi="Arial"/>
          <w:sz w:val="24"/>
          <w:szCs w:val="24"/>
        </w:rPr>
        <w:t>it</w:t>
      </w:r>
      <w:proofErr w:type="gramEnd"/>
      <w:r w:rsidRPr="00B36626">
        <w:rPr>
          <w:rFonts w:ascii="Arial" w:hAnsi="Arial"/>
          <w:sz w:val="24"/>
          <w:szCs w:val="24"/>
        </w:rPr>
        <w:t xml:space="preserve"> is essential that people should know…the real facts of our economic situation at any given time…the dissemination of facts inside and outside of any country is one of the vital pillars on which the peace of the world rests.</w:t>
      </w:r>
      <w:r w:rsidRPr="00B36626">
        <w:rPr>
          <w:rStyle w:val="EndnoteReference"/>
          <w:sz w:val="24"/>
          <w:szCs w:val="24"/>
        </w:rPr>
        <w:endnoteReference w:id="86"/>
      </w:r>
    </w:p>
    <w:p w:rsidR="003C0491" w:rsidRPr="00B36626" w:rsidRDefault="00816546" w:rsidP="004C30E0">
      <w:pPr>
        <w:pStyle w:val="Standard"/>
        <w:spacing w:after="0" w:line="360" w:lineRule="auto"/>
        <w:ind w:firstLine="720"/>
        <w:jc w:val="both"/>
        <w:rPr>
          <w:rFonts w:ascii="Arial" w:hAnsi="Arial"/>
          <w:sz w:val="24"/>
          <w:szCs w:val="24"/>
        </w:rPr>
      </w:pPr>
      <w:proofErr w:type="gramStart"/>
      <w:r w:rsidRPr="00816546">
        <w:rPr>
          <w:rFonts w:ascii="Arial" w:hAnsi="Arial"/>
          <w:color w:val="C00000"/>
          <w:sz w:val="24"/>
          <w:szCs w:val="24"/>
        </w:rPr>
        <w:t>I</w:t>
      </w:r>
      <w:r w:rsidR="003C0491" w:rsidRPr="00816546">
        <w:rPr>
          <w:rFonts w:ascii="Arial" w:hAnsi="Arial"/>
          <w:color w:val="C00000"/>
          <w:sz w:val="24"/>
          <w:szCs w:val="24"/>
        </w:rPr>
        <w:t xml:space="preserve">f </w:t>
      </w:r>
      <w:r w:rsidR="003C0491" w:rsidRPr="00B36626">
        <w:rPr>
          <w:rFonts w:ascii="Arial" w:hAnsi="Arial"/>
          <w:sz w:val="24"/>
          <w:szCs w:val="24"/>
        </w:rPr>
        <w:t>‘facts’ were central to world peace and the well-being of the nation,</w:t>
      </w:r>
      <w:r w:rsidR="003C0491" w:rsidRPr="00816546">
        <w:rPr>
          <w:rFonts w:ascii="Arial" w:hAnsi="Arial"/>
          <w:color w:val="C00000"/>
          <w:sz w:val="24"/>
          <w:szCs w:val="24"/>
        </w:rPr>
        <w:t xml:space="preserve"> </w:t>
      </w:r>
      <w:r w:rsidRPr="00816546">
        <w:rPr>
          <w:rFonts w:ascii="Arial" w:hAnsi="Arial"/>
          <w:color w:val="C00000"/>
          <w:sz w:val="24"/>
          <w:szCs w:val="24"/>
        </w:rPr>
        <w:t>however,</w:t>
      </w:r>
      <w:r>
        <w:rPr>
          <w:rFonts w:ascii="Arial" w:hAnsi="Arial"/>
          <w:sz w:val="24"/>
          <w:szCs w:val="24"/>
        </w:rPr>
        <w:t xml:space="preserve"> </w:t>
      </w:r>
      <w:r w:rsidR="003C0491" w:rsidRPr="00B36626">
        <w:rPr>
          <w:rFonts w:ascii="Arial" w:hAnsi="Arial"/>
          <w:sz w:val="24"/>
          <w:szCs w:val="24"/>
        </w:rPr>
        <w:t xml:space="preserve">how they were presented and </w:t>
      </w:r>
      <w:r w:rsidR="003C0491" w:rsidRPr="00816546">
        <w:rPr>
          <w:rFonts w:ascii="Arial" w:hAnsi="Arial"/>
          <w:sz w:val="24"/>
          <w:szCs w:val="24"/>
        </w:rPr>
        <w:t xml:space="preserve">which </w:t>
      </w:r>
      <w:r w:rsidR="003C0491" w:rsidRPr="00B36626">
        <w:rPr>
          <w:rFonts w:ascii="Arial" w:hAnsi="Arial"/>
          <w:sz w:val="24"/>
          <w:szCs w:val="24"/>
        </w:rPr>
        <w:t>facts were presented was ultimately determined by the government.</w:t>
      </w:r>
      <w:proofErr w:type="gramEnd"/>
      <w:r w:rsidR="003C0491" w:rsidRPr="00B36626">
        <w:rPr>
          <w:rFonts w:ascii="Arial" w:hAnsi="Arial"/>
          <w:sz w:val="24"/>
          <w:szCs w:val="24"/>
        </w:rPr>
        <w:t xml:space="preserve"> During the war, Barlow had stressed the importance of presenting facts ‘accurately and attractively’,</w:t>
      </w:r>
      <w:r w:rsidR="003C0491" w:rsidRPr="00B36626">
        <w:rPr>
          <w:rStyle w:val="EndnoteReference"/>
          <w:sz w:val="24"/>
          <w:szCs w:val="24"/>
        </w:rPr>
        <w:endnoteReference w:id="87"/>
      </w:r>
      <w:r w:rsidR="003C0491" w:rsidRPr="00B36626">
        <w:rPr>
          <w:rFonts w:ascii="Arial" w:hAnsi="Arial"/>
          <w:sz w:val="24"/>
          <w:szCs w:val="24"/>
        </w:rPr>
        <w:t xml:space="preserve"> and many of the objections to the information services raised in </w:t>
      </w:r>
      <w:r w:rsidRPr="00816546">
        <w:rPr>
          <w:rFonts w:ascii="Arial" w:hAnsi="Arial"/>
          <w:color w:val="C00000"/>
          <w:sz w:val="24"/>
          <w:szCs w:val="24"/>
        </w:rPr>
        <w:t>subsequent</w:t>
      </w:r>
      <w:r w:rsidR="003C0491" w:rsidRPr="00B36626">
        <w:rPr>
          <w:rFonts w:ascii="Arial" w:hAnsi="Arial"/>
          <w:sz w:val="24"/>
          <w:szCs w:val="24"/>
        </w:rPr>
        <w:t xml:space="preserve"> years concerned their tendency to accentuate the positive, to cherry-pick statistics that supported the party in power, and to utilise media such as animated films and public opinion polls that seemed ill-suited to the formal milieu of parliament. In some cases, the </w:t>
      </w:r>
      <w:r w:rsidR="003C0491" w:rsidRPr="00B36626">
        <w:rPr>
          <w:rFonts w:ascii="Arial" w:hAnsi="Arial"/>
          <w:i/>
          <w:sz w:val="24"/>
          <w:szCs w:val="24"/>
        </w:rPr>
        <w:t>form</w:t>
      </w:r>
      <w:r w:rsidR="003C0491" w:rsidRPr="00B36626">
        <w:rPr>
          <w:rFonts w:ascii="Arial" w:hAnsi="Arial"/>
          <w:sz w:val="24"/>
          <w:szCs w:val="24"/>
        </w:rPr>
        <w:t xml:space="preserve"> that official </w:t>
      </w:r>
      <w:r w:rsidR="003C0491" w:rsidRPr="00B36626">
        <w:rPr>
          <w:rFonts w:ascii="Arial" w:hAnsi="Arial"/>
          <w:sz w:val="24"/>
          <w:szCs w:val="24"/>
        </w:rPr>
        <w:lastRenderedPageBreak/>
        <w:t>propaganda took attracted as much attention as its content; in others, it was not so much the ‘facts’ that upset the Opposition as the policies that underpinned them.</w:t>
      </w:r>
    </w:p>
    <w:p w:rsidR="003C0491" w:rsidRPr="00B36626" w:rsidRDefault="003C0491" w:rsidP="001844CC">
      <w:pPr>
        <w:pStyle w:val="Standard"/>
        <w:spacing w:after="0" w:line="360" w:lineRule="auto"/>
        <w:ind w:firstLine="720"/>
        <w:jc w:val="both"/>
        <w:rPr>
          <w:rFonts w:ascii="Arial" w:hAnsi="Arial"/>
          <w:sz w:val="24"/>
          <w:szCs w:val="24"/>
        </w:rPr>
      </w:pPr>
      <w:r w:rsidRPr="00B36626">
        <w:rPr>
          <w:rFonts w:ascii="Arial" w:hAnsi="Arial"/>
          <w:sz w:val="24"/>
          <w:szCs w:val="24"/>
        </w:rPr>
        <w:t>Many of Labour’s landmark reforms, such as the overhaul of existing planning legislation,</w:t>
      </w:r>
      <w:r w:rsidRPr="00B36626">
        <w:rPr>
          <w:rStyle w:val="EndnoteReference"/>
          <w:sz w:val="24"/>
          <w:szCs w:val="24"/>
        </w:rPr>
        <w:endnoteReference w:id="88"/>
      </w:r>
      <w:r w:rsidRPr="00B36626">
        <w:rPr>
          <w:rFonts w:ascii="Arial" w:hAnsi="Arial"/>
          <w:sz w:val="24"/>
          <w:szCs w:val="24"/>
        </w:rPr>
        <w:t xml:space="preserve"> benefitted from the oxygen of official publicity, and some were not only opposed in parliament but </w:t>
      </w:r>
      <w:r w:rsidR="00816546" w:rsidRPr="00816546">
        <w:rPr>
          <w:rFonts w:ascii="Arial" w:hAnsi="Arial"/>
          <w:color w:val="C00000"/>
          <w:sz w:val="24"/>
          <w:szCs w:val="24"/>
        </w:rPr>
        <w:t>criti</w:t>
      </w:r>
      <w:r w:rsidR="00816546">
        <w:rPr>
          <w:rFonts w:ascii="Arial" w:hAnsi="Arial"/>
          <w:color w:val="C00000"/>
          <w:sz w:val="24"/>
          <w:szCs w:val="24"/>
        </w:rPr>
        <w:t>cised</w:t>
      </w:r>
      <w:r w:rsidR="00816546">
        <w:rPr>
          <w:rFonts w:ascii="Arial" w:hAnsi="Arial"/>
          <w:sz w:val="24"/>
          <w:szCs w:val="24"/>
        </w:rPr>
        <w:t xml:space="preserve"> </w:t>
      </w:r>
      <w:r w:rsidRPr="00B36626">
        <w:rPr>
          <w:rFonts w:ascii="Arial" w:hAnsi="Arial"/>
          <w:sz w:val="24"/>
          <w:szCs w:val="24"/>
        </w:rPr>
        <w:t xml:space="preserve">by the </w:t>
      </w:r>
      <w:r w:rsidR="00816546">
        <w:rPr>
          <w:rFonts w:ascii="Arial" w:hAnsi="Arial"/>
          <w:sz w:val="24"/>
          <w:szCs w:val="24"/>
        </w:rPr>
        <w:t>industries affected,</w:t>
      </w:r>
      <w:r w:rsidRPr="00B36626">
        <w:rPr>
          <w:rFonts w:ascii="Arial" w:hAnsi="Arial"/>
          <w:sz w:val="24"/>
          <w:szCs w:val="24"/>
        </w:rPr>
        <w:t xml:space="preserve"> which organised their own counter-propaganda campaigns. In 1946, the Railways and Road Haulage Association ran a series of press advertisements attacking nationalisation, and in 1949 the Cement Makers Association delivered leaflets and displayed posters promoting the same message. One campaign for the sugar industry organised by Aims of Industry, an anti-nationalisation lobby group that prided itself on its ‘non-political’ status, was deemed so damaging to the government that two abortive attempts were made by the Ministry of Food and the Treasury to stop it.</w:t>
      </w:r>
      <w:r w:rsidRPr="00B36626">
        <w:rPr>
          <w:rStyle w:val="EndnoteReference"/>
          <w:sz w:val="24"/>
          <w:szCs w:val="24"/>
        </w:rPr>
        <w:endnoteReference w:id="89"/>
      </w:r>
    </w:p>
    <w:p w:rsidR="003C0491" w:rsidRPr="00B36626" w:rsidRDefault="003C0491" w:rsidP="001F0119">
      <w:pPr>
        <w:pStyle w:val="Standard"/>
        <w:spacing w:after="0" w:line="360" w:lineRule="auto"/>
        <w:ind w:firstLine="720"/>
        <w:jc w:val="both"/>
        <w:rPr>
          <w:rFonts w:ascii="Arial" w:hAnsi="Arial"/>
          <w:sz w:val="24"/>
          <w:szCs w:val="24"/>
        </w:rPr>
      </w:pPr>
      <w:r w:rsidRPr="00B36626">
        <w:rPr>
          <w:rFonts w:ascii="Arial" w:hAnsi="Arial"/>
          <w:sz w:val="24"/>
          <w:szCs w:val="24"/>
        </w:rPr>
        <w:t>Critics of the COI, it is worth remembering, often contended that any centralisation of government communications would lead to a narrowing of opinions: a so-called ‘Goebbelisation’ of politics that would undermine free expression and opinion.</w:t>
      </w:r>
      <w:r w:rsidRPr="00B36626">
        <w:rPr>
          <w:rStyle w:val="EndnoteReference"/>
          <w:sz w:val="24"/>
          <w:szCs w:val="24"/>
        </w:rPr>
        <w:endnoteReference w:id="90"/>
      </w:r>
      <w:r w:rsidRPr="00B36626">
        <w:rPr>
          <w:rFonts w:ascii="Arial" w:hAnsi="Arial"/>
          <w:sz w:val="24"/>
          <w:szCs w:val="24"/>
        </w:rPr>
        <w:t xml:space="preserve"> Yet the anti-nationalisation campaigns of the late 1940s indicate that Labour’s ‘information’ may have spurred private enterprise to improve and refine </w:t>
      </w:r>
      <w:r w:rsidRPr="00B36626">
        <w:rPr>
          <w:rFonts w:ascii="Arial" w:hAnsi="Arial"/>
          <w:i/>
          <w:sz w:val="24"/>
          <w:szCs w:val="24"/>
        </w:rPr>
        <w:t>their</w:t>
      </w:r>
      <w:r w:rsidRPr="00B36626">
        <w:rPr>
          <w:rFonts w:ascii="Arial" w:hAnsi="Arial"/>
          <w:sz w:val="24"/>
          <w:szCs w:val="24"/>
        </w:rPr>
        <w:t xml:space="preserve"> communications work. That is certainly the conclusion drawn by Jacquie L’Etang, who argues that the experience of total war </w:t>
      </w:r>
      <w:r w:rsidRPr="00620E63">
        <w:rPr>
          <w:rFonts w:ascii="Arial" w:hAnsi="Arial"/>
          <w:sz w:val="24"/>
          <w:szCs w:val="24"/>
        </w:rPr>
        <w:t>contributed towards the professionalization of public relations</w:t>
      </w:r>
      <w:r>
        <w:rPr>
          <w:rFonts w:ascii="Arial" w:hAnsi="Arial"/>
          <w:sz w:val="24"/>
          <w:szCs w:val="24"/>
        </w:rPr>
        <w:t xml:space="preserve"> in Britain and </w:t>
      </w:r>
      <w:r w:rsidRPr="00B36626">
        <w:rPr>
          <w:rFonts w:ascii="Arial" w:hAnsi="Arial"/>
          <w:sz w:val="24"/>
          <w:szCs w:val="24"/>
        </w:rPr>
        <w:t xml:space="preserve">convinced both governments </w:t>
      </w:r>
      <w:r w:rsidRPr="006A2221">
        <w:rPr>
          <w:rFonts w:ascii="Arial" w:hAnsi="Arial"/>
          <w:sz w:val="24"/>
          <w:szCs w:val="24"/>
        </w:rPr>
        <w:t xml:space="preserve">and </w:t>
      </w:r>
      <w:r w:rsidRPr="00B36626">
        <w:rPr>
          <w:rFonts w:ascii="Arial" w:hAnsi="Arial"/>
          <w:sz w:val="24"/>
          <w:szCs w:val="24"/>
        </w:rPr>
        <w:t xml:space="preserve">corporations to devote more time and resources to improving </w:t>
      </w:r>
      <w:r>
        <w:rPr>
          <w:rFonts w:ascii="Arial" w:hAnsi="Arial"/>
          <w:sz w:val="24"/>
          <w:szCs w:val="24"/>
        </w:rPr>
        <w:t xml:space="preserve">their </w:t>
      </w:r>
      <w:r w:rsidRPr="00B36626">
        <w:rPr>
          <w:rFonts w:ascii="Arial" w:hAnsi="Arial"/>
          <w:sz w:val="24"/>
          <w:szCs w:val="24"/>
        </w:rPr>
        <w:t>relations with the public.</w:t>
      </w:r>
      <w:r w:rsidRPr="00B36626">
        <w:rPr>
          <w:rStyle w:val="EndnoteReference"/>
          <w:sz w:val="24"/>
          <w:szCs w:val="24"/>
        </w:rPr>
        <w:endnoteReference w:id="91"/>
      </w:r>
      <w:r w:rsidRPr="00B36626">
        <w:rPr>
          <w:rFonts w:ascii="Arial" w:hAnsi="Arial"/>
          <w:sz w:val="24"/>
          <w:szCs w:val="24"/>
        </w:rPr>
        <w:t xml:space="preserve"> By the 1950s, commercial advertising and public relations practitioners had also begun to extol the virtues of ‘information’ when justifying their professions, and the argument even appeared to hold some water with Lord Beveridge, who praised the ‘service of advertising to the community’ at a conference in 1951.</w:t>
      </w:r>
      <w:r w:rsidRPr="00B36626">
        <w:rPr>
          <w:rFonts w:ascii="Arial" w:hAnsi="Arial"/>
          <w:sz w:val="24"/>
          <w:szCs w:val="24"/>
          <w:vertAlign w:val="superscript"/>
        </w:rPr>
        <w:endnoteReference w:id="92"/>
      </w:r>
    </w:p>
    <w:p w:rsidR="003C0491" w:rsidRPr="00070F68" w:rsidRDefault="003C0491" w:rsidP="00B675C5">
      <w:pPr>
        <w:pStyle w:val="Standard"/>
        <w:spacing w:before="240" w:after="0" w:line="360" w:lineRule="auto"/>
        <w:jc w:val="both"/>
        <w:rPr>
          <w:rFonts w:ascii="Arial" w:hAnsi="Arial"/>
          <w:b/>
          <w:sz w:val="28"/>
          <w:szCs w:val="24"/>
        </w:rPr>
      </w:pPr>
      <w:r w:rsidRPr="00070F68">
        <w:rPr>
          <w:rFonts w:ascii="Arial" w:hAnsi="Arial"/>
          <w:b/>
          <w:sz w:val="28"/>
          <w:szCs w:val="24"/>
        </w:rPr>
        <w:t xml:space="preserve">Conclusion </w:t>
      </w:r>
    </w:p>
    <w:p w:rsidR="003C0491" w:rsidRPr="00B36626" w:rsidRDefault="003C0491" w:rsidP="007F2026">
      <w:pPr>
        <w:pStyle w:val="Standard"/>
        <w:spacing w:after="0" w:line="360" w:lineRule="auto"/>
        <w:jc w:val="both"/>
        <w:rPr>
          <w:rFonts w:ascii="Arial" w:hAnsi="Arial"/>
          <w:sz w:val="24"/>
          <w:szCs w:val="24"/>
        </w:rPr>
      </w:pPr>
      <w:r w:rsidRPr="00B36626">
        <w:rPr>
          <w:rFonts w:ascii="Arial" w:hAnsi="Arial"/>
          <w:sz w:val="24"/>
          <w:szCs w:val="24"/>
        </w:rPr>
        <w:t>In the event, and despite their frequent attacks on the COI, the Conservatives did not seriously alter the system of information services bequeathed to them by the Attlee administrations. It is true that the budget for the information services was cut in the 1950s, and that the Crown Film Unit was abolished, but these measures followed the recommendations of an enquiry set up by Labour in 1948,</w:t>
      </w:r>
      <w:r w:rsidRPr="00B36626">
        <w:rPr>
          <w:rStyle w:val="EndnoteReference"/>
          <w:sz w:val="24"/>
          <w:szCs w:val="24"/>
        </w:rPr>
        <w:endnoteReference w:id="93"/>
      </w:r>
      <w:r w:rsidRPr="00B36626">
        <w:rPr>
          <w:rFonts w:ascii="Arial" w:hAnsi="Arial"/>
          <w:sz w:val="24"/>
          <w:szCs w:val="24"/>
        </w:rPr>
        <w:t xml:space="preserve"> and Churchill’s second government ultimately followed in the footsteps of his first, retaining the COI as a </w:t>
      </w:r>
      <w:r w:rsidRPr="00B36626">
        <w:rPr>
          <w:rFonts w:ascii="Arial" w:hAnsi="Arial"/>
          <w:sz w:val="24"/>
          <w:szCs w:val="24"/>
        </w:rPr>
        <w:lastRenderedPageBreak/>
        <w:t xml:space="preserve">central ‘technical’ agency and continuing the departmental information divisions that had operated in government in one form or another since the </w:t>
      </w:r>
      <w:r w:rsidR="00775235" w:rsidRPr="00775235">
        <w:rPr>
          <w:rFonts w:ascii="Arial" w:hAnsi="Arial"/>
          <w:color w:val="C00000"/>
          <w:sz w:val="24"/>
          <w:szCs w:val="24"/>
        </w:rPr>
        <w:t>First World War</w:t>
      </w:r>
      <w:r w:rsidRPr="00B36626">
        <w:rPr>
          <w:rFonts w:ascii="Arial" w:hAnsi="Arial"/>
          <w:sz w:val="24"/>
          <w:szCs w:val="24"/>
        </w:rPr>
        <w:t>.</w:t>
      </w:r>
    </w:p>
    <w:p w:rsidR="003C0491" w:rsidRPr="00B36626" w:rsidRDefault="003C0491" w:rsidP="007F2026">
      <w:pPr>
        <w:pStyle w:val="Standard"/>
        <w:spacing w:after="0" w:line="360" w:lineRule="auto"/>
        <w:ind w:firstLine="720"/>
        <w:jc w:val="both"/>
        <w:rPr>
          <w:rFonts w:ascii="Arial" w:hAnsi="Arial"/>
          <w:sz w:val="24"/>
          <w:szCs w:val="24"/>
        </w:rPr>
      </w:pPr>
      <w:r w:rsidRPr="00B36626">
        <w:rPr>
          <w:rFonts w:ascii="Arial" w:hAnsi="Arial"/>
          <w:sz w:val="24"/>
          <w:szCs w:val="24"/>
        </w:rPr>
        <w:t>Given the continuities between Labour and Conservative policy on information, it would be tempting to regard the reforms of 1945 as a manifestatio</w:t>
      </w:r>
      <w:r w:rsidR="00EF12B4">
        <w:rPr>
          <w:rFonts w:ascii="Arial" w:hAnsi="Arial"/>
          <w:sz w:val="24"/>
          <w:szCs w:val="24"/>
        </w:rPr>
        <w:t xml:space="preserve">n of the postwar consensus </w:t>
      </w:r>
      <w:r w:rsidR="00EF12B4" w:rsidRPr="00EF12B4">
        <w:rPr>
          <w:rFonts w:ascii="Arial" w:hAnsi="Arial"/>
          <w:color w:val="FF0000"/>
          <w:sz w:val="24"/>
          <w:szCs w:val="24"/>
        </w:rPr>
        <w:t xml:space="preserve">that, for some, characterised </w:t>
      </w:r>
      <w:r w:rsidRPr="00EF12B4">
        <w:rPr>
          <w:rFonts w:ascii="Arial" w:hAnsi="Arial"/>
          <w:color w:val="FF0000"/>
          <w:sz w:val="24"/>
          <w:szCs w:val="24"/>
        </w:rPr>
        <w:t>British politics</w:t>
      </w:r>
      <w:r w:rsidRPr="00B36626">
        <w:rPr>
          <w:rFonts w:ascii="Arial" w:hAnsi="Arial"/>
          <w:sz w:val="24"/>
          <w:szCs w:val="24"/>
        </w:rPr>
        <w:t xml:space="preserve"> in the middle of the century. Yet it is important to recognise that the information services outlasted any semblance of consensus among the major political parties. Margaret Thatcher used the COI to promote </w:t>
      </w:r>
      <w:r>
        <w:rPr>
          <w:rFonts w:ascii="Arial" w:hAnsi="Arial"/>
          <w:sz w:val="24"/>
          <w:szCs w:val="24"/>
        </w:rPr>
        <w:t>the British</w:t>
      </w:r>
      <w:r w:rsidRPr="00B36626">
        <w:rPr>
          <w:rFonts w:ascii="Arial" w:hAnsi="Arial"/>
          <w:sz w:val="24"/>
          <w:szCs w:val="24"/>
        </w:rPr>
        <w:t xml:space="preserve"> policy of nuclear rearmament in the early 1980s,</w:t>
      </w:r>
      <w:r w:rsidRPr="00B36626">
        <w:rPr>
          <w:rStyle w:val="EndnoteReference"/>
          <w:sz w:val="24"/>
          <w:szCs w:val="24"/>
        </w:rPr>
        <w:endnoteReference w:id="94"/>
      </w:r>
      <w:r w:rsidRPr="00B36626">
        <w:rPr>
          <w:rFonts w:ascii="Arial" w:hAnsi="Arial"/>
          <w:sz w:val="24"/>
          <w:szCs w:val="24"/>
        </w:rPr>
        <w:t xml:space="preserve"> </w:t>
      </w:r>
      <w:r w:rsidR="0071584D">
        <w:rPr>
          <w:rFonts w:ascii="Arial" w:hAnsi="Arial"/>
          <w:sz w:val="24"/>
          <w:szCs w:val="24"/>
        </w:rPr>
        <w:t>while</w:t>
      </w:r>
      <w:r w:rsidRPr="00B36626">
        <w:rPr>
          <w:rFonts w:ascii="Arial" w:hAnsi="Arial"/>
          <w:sz w:val="24"/>
          <w:szCs w:val="24"/>
        </w:rPr>
        <w:t xml:space="preserve"> Tony Blair marshalled an army of public relations officials (then known as ‘spin doctors’) to endorse British military interventions in Kosovo, Afghanistan and Iraq.</w:t>
      </w:r>
      <w:r w:rsidRPr="00B36626">
        <w:rPr>
          <w:rStyle w:val="EndnoteReference"/>
          <w:sz w:val="24"/>
          <w:szCs w:val="24"/>
        </w:rPr>
        <w:endnoteReference w:id="95"/>
      </w:r>
      <w:r w:rsidRPr="00B36626">
        <w:rPr>
          <w:rFonts w:ascii="Arial" w:hAnsi="Arial"/>
          <w:sz w:val="24"/>
          <w:szCs w:val="24"/>
        </w:rPr>
        <w:t xml:space="preserve"> In some cases the language used to describe the work of these individuals changed, but the guiding principles appear to have remained broadly similar. While Attlee turned to the journalist Francis (later Lord) Williams to act as his personal press secretary,</w:t>
      </w:r>
      <w:r w:rsidRPr="00B36626">
        <w:rPr>
          <w:rStyle w:val="EndnoteReference"/>
          <w:sz w:val="24"/>
          <w:szCs w:val="24"/>
        </w:rPr>
        <w:endnoteReference w:id="96"/>
      </w:r>
      <w:r w:rsidRPr="00B36626">
        <w:rPr>
          <w:rFonts w:ascii="Arial" w:hAnsi="Arial"/>
          <w:sz w:val="24"/>
          <w:szCs w:val="24"/>
        </w:rPr>
        <w:t xml:space="preserve"> for instance, Thatcher used Bernard Ingham and Blair Alistair Campbell. The COI, for its part, remained a common service agency responsible for the production of all kinds of publicity materials until it was dissolved as part of a</w:t>
      </w:r>
      <w:r>
        <w:rPr>
          <w:rFonts w:ascii="Arial" w:hAnsi="Arial"/>
          <w:sz w:val="24"/>
          <w:szCs w:val="24"/>
        </w:rPr>
        <w:t>n</w:t>
      </w:r>
      <w:r w:rsidRPr="00B36626">
        <w:rPr>
          <w:rFonts w:ascii="Arial" w:hAnsi="Arial"/>
          <w:sz w:val="24"/>
          <w:szCs w:val="24"/>
        </w:rPr>
        <w:t xml:space="preserve"> austerity drive triggered by the financial crash of 2007-8.</w:t>
      </w:r>
      <w:r>
        <w:rPr>
          <w:rFonts w:ascii="Arial" w:hAnsi="Arial"/>
          <w:sz w:val="24"/>
          <w:szCs w:val="24"/>
        </w:rPr>
        <w:t xml:space="preserve"> </w:t>
      </w:r>
      <w:r w:rsidR="0071584D" w:rsidRPr="0071584D">
        <w:rPr>
          <w:rFonts w:ascii="Arial" w:hAnsi="Arial"/>
          <w:color w:val="C00000"/>
          <w:sz w:val="24"/>
          <w:szCs w:val="24"/>
        </w:rPr>
        <w:t>Nevertheless</w:t>
      </w:r>
      <w:r>
        <w:rPr>
          <w:rFonts w:ascii="Arial" w:hAnsi="Arial"/>
          <w:sz w:val="24"/>
          <w:szCs w:val="24"/>
        </w:rPr>
        <w:t>, as had been the case in 1945, many of its functions were simply transferred elsewhere.</w:t>
      </w:r>
      <w:r w:rsidRPr="00B36626">
        <w:rPr>
          <w:rStyle w:val="EndnoteReference"/>
          <w:sz w:val="24"/>
          <w:szCs w:val="24"/>
        </w:rPr>
        <w:endnoteReference w:id="97"/>
      </w:r>
    </w:p>
    <w:p w:rsidR="00B36626" w:rsidRDefault="003C0491" w:rsidP="00092513">
      <w:pPr>
        <w:pStyle w:val="Standard"/>
        <w:spacing w:after="0" w:line="360" w:lineRule="auto"/>
        <w:ind w:firstLine="720"/>
        <w:jc w:val="both"/>
        <w:rPr>
          <w:rFonts w:ascii="Arial" w:hAnsi="Arial"/>
          <w:sz w:val="24"/>
          <w:szCs w:val="24"/>
        </w:rPr>
      </w:pPr>
      <w:r w:rsidRPr="00B36626">
        <w:rPr>
          <w:rFonts w:ascii="Arial" w:hAnsi="Arial"/>
          <w:sz w:val="24"/>
          <w:szCs w:val="24"/>
        </w:rPr>
        <w:t xml:space="preserve">Viewed in this light, Labour’s attempts to make the information services an important and permanent feature of government were clearly a success, and reflected a growing belief within the political establishment that </w:t>
      </w:r>
      <w:r>
        <w:rPr>
          <w:rFonts w:ascii="Arial" w:hAnsi="Arial"/>
          <w:sz w:val="24"/>
          <w:szCs w:val="24"/>
        </w:rPr>
        <w:t>governments</w:t>
      </w:r>
      <w:r w:rsidRPr="00B36626">
        <w:rPr>
          <w:rFonts w:ascii="Arial" w:hAnsi="Arial"/>
          <w:sz w:val="24"/>
          <w:szCs w:val="24"/>
        </w:rPr>
        <w:t xml:space="preserve"> should </w:t>
      </w:r>
      <w:r>
        <w:rPr>
          <w:rFonts w:ascii="Arial" w:hAnsi="Arial"/>
          <w:sz w:val="24"/>
          <w:szCs w:val="24"/>
        </w:rPr>
        <w:t>play a leading</w:t>
      </w:r>
      <w:r w:rsidRPr="00B36626">
        <w:rPr>
          <w:rFonts w:ascii="Arial" w:hAnsi="Arial"/>
          <w:sz w:val="24"/>
          <w:szCs w:val="24"/>
        </w:rPr>
        <w:t xml:space="preserve"> role in publicising their affairs. Expressed in a range of official debates and discussions, this belief was not, however, </w:t>
      </w:r>
      <w:r>
        <w:rPr>
          <w:rFonts w:ascii="Arial" w:hAnsi="Arial"/>
          <w:sz w:val="24"/>
          <w:szCs w:val="24"/>
        </w:rPr>
        <w:t>accepted</w:t>
      </w:r>
      <w:r w:rsidRPr="00B36626">
        <w:rPr>
          <w:rFonts w:ascii="Arial" w:hAnsi="Arial"/>
          <w:sz w:val="24"/>
          <w:szCs w:val="24"/>
        </w:rPr>
        <w:t xml:space="preserve"> by the majority of civilians who tended to </w:t>
      </w:r>
      <w:r>
        <w:rPr>
          <w:rFonts w:ascii="Arial" w:hAnsi="Arial"/>
          <w:sz w:val="24"/>
          <w:szCs w:val="24"/>
        </w:rPr>
        <w:t xml:space="preserve">regard </w:t>
      </w:r>
      <w:r w:rsidRPr="00B36626">
        <w:rPr>
          <w:rFonts w:ascii="Arial" w:hAnsi="Arial"/>
          <w:sz w:val="24"/>
          <w:szCs w:val="24"/>
        </w:rPr>
        <w:t xml:space="preserve">official ‘information’ </w:t>
      </w:r>
      <w:r w:rsidR="0071584D">
        <w:rPr>
          <w:rFonts w:ascii="Arial" w:hAnsi="Arial"/>
          <w:sz w:val="24"/>
          <w:szCs w:val="24"/>
        </w:rPr>
        <w:t xml:space="preserve">with </w:t>
      </w:r>
      <w:r w:rsidR="00B97E7F" w:rsidRPr="00B97E7F">
        <w:rPr>
          <w:rFonts w:ascii="Arial" w:hAnsi="Arial"/>
          <w:color w:val="C00000"/>
          <w:sz w:val="24"/>
          <w:szCs w:val="24"/>
        </w:rPr>
        <w:t xml:space="preserve">a degree of </w:t>
      </w:r>
      <w:r w:rsidR="0071584D" w:rsidRPr="0071584D">
        <w:rPr>
          <w:rFonts w:ascii="Arial" w:hAnsi="Arial"/>
          <w:color w:val="C00000"/>
          <w:sz w:val="24"/>
          <w:szCs w:val="24"/>
        </w:rPr>
        <w:t>suspicion</w:t>
      </w:r>
      <w:r w:rsidR="00B97E7F">
        <w:rPr>
          <w:rFonts w:ascii="Arial" w:hAnsi="Arial"/>
          <w:color w:val="C00000"/>
          <w:sz w:val="24"/>
          <w:szCs w:val="24"/>
        </w:rPr>
        <w:t xml:space="preserve"> and scepticism</w:t>
      </w:r>
      <w:r w:rsidRPr="00B36626">
        <w:rPr>
          <w:rFonts w:ascii="Arial" w:hAnsi="Arial"/>
          <w:sz w:val="24"/>
          <w:szCs w:val="24"/>
        </w:rPr>
        <w:t xml:space="preserve">. Faced with contradictory ideas about the </w:t>
      </w:r>
      <w:r>
        <w:rPr>
          <w:rFonts w:ascii="Arial" w:hAnsi="Arial"/>
          <w:sz w:val="24"/>
          <w:szCs w:val="24"/>
        </w:rPr>
        <w:t xml:space="preserve">nature and </w:t>
      </w:r>
      <w:r w:rsidRPr="00B36626">
        <w:rPr>
          <w:rFonts w:ascii="Arial" w:hAnsi="Arial"/>
          <w:sz w:val="24"/>
          <w:szCs w:val="24"/>
        </w:rPr>
        <w:t xml:space="preserve">purpose of </w:t>
      </w:r>
      <w:r>
        <w:rPr>
          <w:rFonts w:ascii="Arial" w:hAnsi="Arial"/>
          <w:sz w:val="24"/>
          <w:szCs w:val="24"/>
        </w:rPr>
        <w:t>propaganda</w:t>
      </w:r>
      <w:r w:rsidRPr="00B36626">
        <w:rPr>
          <w:rFonts w:ascii="Arial" w:hAnsi="Arial"/>
          <w:sz w:val="24"/>
          <w:szCs w:val="24"/>
        </w:rPr>
        <w:t>, policymakers in the 1940s tried literally to change the terms of the debate, substituting ‘information’</w:t>
      </w:r>
      <w:r>
        <w:rPr>
          <w:rFonts w:ascii="Arial" w:hAnsi="Arial"/>
          <w:sz w:val="24"/>
          <w:szCs w:val="24"/>
        </w:rPr>
        <w:t xml:space="preserve"> for </w:t>
      </w:r>
      <w:r w:rsidRPr="00B36626">
        <w:rPr>
          <w:rFonts w:ascii="Arial" w:hAnsi="Arial"/>
          <w:sz w:val="24"/>
          <w:szCs w:val="24"/>
        </w:rPr>
        <w:t>‘propaganda’</w:t>
      </w:r>
      <w:r w:rsidRPr="00704971">
        <w:rPr>
          <w:rFonts w:ascii="Arial" w:hAnsi="Arial"/>
          <w:sz w:val="24"/>
          <w:szCs w:val="24"/>
        </w:rPr>
        <w:t xml:space="preserve"> </w:t>
      </w:r>
      <w:r>
        <w:rPr>
          <w:rFonts w:ascii="Arial" w:hAnsi="Arial"/>
          <w:sz w:val="24"/>
          <w:szCs w:val="24"/>
        </w:rPr>
        <w:t xml:space="preserve">to avoid the pejorative connotations </w:t>
      </w:r>
      <w:r w:rsidRPr="00B36626">
        <w:rPr>
          <w:rFonts w:ascii="Arial" w:hAnsi="Arial"/>
          <w:sz w:val="24"/>
          <w:szCs w:val="24"/>
        </w:rPr>
        <w:t>associat</w:t>
      </w:r>
      <w:r>
        <w:rPr>
          <w:rFonts w:ascii="Arial" w:hAnsi="Arial"/>
          <w:sz w:val="24"/>
          <w:szCs w:val="24"/>
        </w:rPr>
        <w:t>ed w</w:t>
      </w:r>
      <w:r w:rsidRPr="00B36626">
        <w:rPr>
          <w:rFonts w:ascii="Arial" w:hAnsi="Arial"/>
          <w:sz w:val="24"/>
          <w:szCs w:val="24"/>
        </w:rPr>
        <w:t xml:space="preserve">ith </w:t>
      </w:r>
      <w:r>
        <w:rPr>
          <w:rFonts w:ascii="Arial" w:hAnsi="Arial"/>
          <w:sz w:val="24"/>
          <w:szCs w:val="24"/>
        </w:rPr>
        <w:t>the latter term</w:t>
      </w:r>
      <w:r w:rsidR="00B3119E" w:rsidRPr="00B97E7F">
        <w:rPr>
          <w:rFonts w:ascii="Arial" w:hAnsi="Arial"/>
          <w:color w:val="C00000"/>
          <w:sz w:val="24"/>
          <w:szCs w:val="24"/>
        </w:rPr>
        <w:t xml:space="preserve"> and distanc</w:t>
      </w:r>
      <w:r w:rsidR="00B97E7F">
        <w:rPr>
          <w:rFonts w:ascii="Arial" w:hAnsi="Arial"/>
          <w:color w:val="C00000"/>
          <w:sz w:val="24"/>
          <w:szCs w:val="24"/>
        </w:rPr>
        <w:t>ing</w:t>
      </w:r>
      <w:r w:rsidR="00B3119E" w:rsidRPr="00B97E7F">
        <w:rPr>
          <w:rFonts w:ascii="Arial" w:hAnsi="Arial"/>
          <w:color w:val="C00000"/>
          <w:sz w:val="24"/>
          <w:szCs w:val="24"/>
        </w:rPr>
        <w:t xml:space="preserve"> themselves from </w:t>
      </w:r>
      <w:r w:rsidR="00B97E7F">
        <w:rPr>
          <w:rFonts w:ascii="Arial" w:hAnsi="Arial"/>
          <w:color w:val="C00000"/>
          <w:sz w:val="24"/>
          <w:szCs w:val="24"/>
        </w:rPr>
        <w:t xml:space="preserve">the apparently </w:t>
      </w:r>
      <w:r w:rsidR="00816546">
        <w:rPr>
          <w:rFonts w:ascii="Arial" w:hAnsi="Arial"/>
          <w:color w:val="C00000"/>
          <w:sz w:val="24"/>
          <w:szCs w:val="24"/>
        </w:rPr>
        <w:t>‘</w:t>
      </w:r>
      <w:r w:rsidR="00B97E7F" w:rsidRPr="00B97E7F">
        <w:rPr>
          <w:rFonts w:ascii="Arial" w:hAnsi="Arial"/>
          <w:color w:val="C00000"/>
          <w:sz w:val="24"/>
          <w:szCs w:val="24"/>
        </w:rPr>
        <w:t>American</w:t>
      </w:r>
      <w:r w:rsidR="00816546">
        <w:rPr>
          <w:rFonts w:ascii="Arial" w:hAnsi="Arial"/>
          <w:color w:val="C00000"/>
          <w:sz w:val="24"/>
          <w:szCs w:val="24"/>
        </w:rPr>
        <w:t>’</w:t>
      </w:r>
      <w:r w:rsidR="00B97E7F" w:rsidRPr="00B97E7F">
        <w:rPr>
          <w:rFonts w:ascii="Arial" w:hAnsi="Arial"/>
          <w:color w:val="C00000"/>
          <w:sz w:val="24"/>
          <w:szCs w:val="24"/>
        </w:rPr>
        <w:t xml:space="preserve"> practice</w:t>
      </w:r>
      <w:r w:rsidR="00B97E7F">
        <w:rPr>
          <w:rFonts w:ascii="Arial" w:hAnsi="Arial"/>
          <w:color w:val="C00000"/>
          <w:sz w:val="24"/>
          <w:szCs w:val="24"/>
        </w:rPr>
        <w:t xml:space="preserve"> of public relations</w:t>
      </w:r>
      <w:r w:rsidRPr="00B36626">
        <w:rPr>
          <w:rFonts w:ascii="Arial" w:hAnsi="Arial"/>
          <w:sz w:val="24"/>
          <w:szCs w:val="24"/>
        </w:rPr>
        <w:t xml:space="preserve">. </w:t>
      </w:r>
      <w:r>
        <w:rPr>
          <w:rFonts w:ascii="Arial" w:hAnsi="Arial"/>
          <w:sz w:val="24"/>
          <w:szCs w:val="24"/>
        </w:rPr>
        <w:t>A</w:t>
      </w:r>
      <w:r w:rsidRPr="00B36626">
        <w:rPr>
          <w:rFonts w:ascii="Arial" w:hAnsi="Arial"/>
          <w:sz w:val="24"/>
          <w:szCs w:val="24"/>
        </w:rPr>
        <w:t xml:space="preserve">s criticisms of </w:t>
      </w:r>
      <w:r>
        <w:rPr>
          <w:rFonts w:ascii="Arial" w:hAnsi="Arial"/>
          <w:sz w:val="24"/>
          <w:szCs w:val="24"/>
        </w:rPr>
        <w:t>Labour’s reforms suggest, t</w:t>
      </w:r>
      <w:r w:rsidRPr="00B36626">
        <w:rPr>
          <w:rFonts w:ascii="Arial" w:hAnsi="Arial"/>
          <w:sz w:val="24"/>
          <w:szCs w:val="24"/>
        </w:rPr>
        <w:t>his rhetorical sleight of hand was not entirely successful</w:t>
      </w:r>
      <w:r>
        <w:rPr>
          <w:rFonts w:ascii="Arial" w:hAnsi="Arial"/>
          <w:sz w:val="24"/>
          <w:szCs w:val="24"/>
        </w:rPr>
        <w:t>, bu</w:t>
      </w:r>
      <w:r w:rsidRPr="00B36626">
        <w:rPr>
          <w:rFonts w:ascii="Arial" w:hAnsi="Arial"/>
          <w:sz w:val="24"/>
          <w:szCs w:val="24"/>
        </w:rPr>
        <w:t xml:space="preserve">t it did </w:t>
      </w:r>
      <w:r>
        <w:rPr>
          <w:rFonts w:ascii="Arial" w:hAnsi="Arial"/>
          <w:sz w:val="24"/>
          <w:szCs w:val="24"/>
        </w:rPr>
        <w:t xml:space="preserve">influence a great deal of postwar commentary on the information services and </w:t>
      </w:r>
      <w:r w:rsidRPr="00B36626">
        <w:rPr>
          <w:rFonts w:ascii="Arial" w:hAnsi="Arial"/>
          <w:sz w:val="24"/>
          <w:szCs w:val="24"/>
        </w:rPr>
        <w:t>bec</w:t>
      </w:r>
      <w:r>
        <w:rPr>
          <w:rFonts w:ascii="Arial" w:hAnsi="Arial"/>
          <w:sz w:val="24"/>
          <w:szCs w:val="24"/>
        </w:rPr>
        <w:t>a</w:t>
      </w:r>
      <w:r w:rsidRPr="00B36626">
        <w:rPr>
          <w:rFonts w:ascii="Arial" w:hAnsi="Arial"/>
          <w:sz w:val="24"/>
          <w:szCs w:val="24"/>
        </w:rPr>
        <w:t xml:space="preserve">me a stock defence for government propaganda </w:t>
      </w:r>
      <w:r>
        <w:rPr>
          <w:rFonts w:ascii="Arial" w:hAnsi="Arial"/>
          <w:sz w:val="24"/>
          <w:szCs w:val="24"/>
        </w:rPr>
        <w:t>long after Labour lost power in 1951</w:t>
      </w:r>
      <w:r w:rsidRPr="00B36626">
        <w:rPr>
          <w:rFonts w:ascii="Arial" w:hAnsi="Arial"/>
          <w:sz w:val="24"/>
          <w:szCs w:val="24"/>
        </w:rPr>
        <w:t xml:space="preserve">. As John Major </w:t>
      </w:r>
      <w:r>
        <w:rPr>
          <w:rFonts w:ascii="Arial" w:hAnsi="Arial"/>
          <w:sz w:val="24"/>
          <w:szCs w:val="24"/>
        </w:rPr>
        <w:t>said</w:t>
      </w:r>
      <w:r w:rsidRPr="00B36626">
        <w:rPr>
          <w:rFonts w:ascii="Arial" w:hAnsi="Arial"/>
          <w:sz w:val="24"/>
          <w:szCs w:val="24"/>
        </w:rPr>
        <w:t xml:space="preserve"> in</w:t>
      </w:r>
      <w:r>
        <w:rPr>
          <w:rFonts w:ascii="Arial" w:hAnsi="Arial"/>
          <w:sz w:val="24"/>
          <w:szCs w:val="24"/>
        </w:rPr>
        <w:t xml:space="preserve"> a </w:t>
      </w:r>
      <w:r w:rsidR="00B97E7F" w:rsidRPr="00BE723B">
        <w:rPr>
          <w:rFonts w:ascii="Arial" w:hAnsi="Arial"/>
          <w:color w:val="C00000"/>
          <w:sz w:val="24"/>
          <w:szCs w:val="24"/>
        </w:rPr>
        <w:t>parliamentary</w:t>
      </w:r>
      <w:r w:rsidR="00B97E7F">
        <w:rPr>
          <w:rFonts w:ascii="Arial" w:hAnsi="Arial"/>
          <w:sz w:val="24"/>
          <w:szCs w:val="24"/>
        </w:rPr>
        <w:t xml:space="preserve"> </w:t>
      </w:r>
      <w:r>
        <w:rPr>
          <w:rFonts w:ascii="Arial" w:hAnsi="Arial"/>
          <w:sz w:val="24"/>
          <w:szCs w:val="24"/>
        </w:rPr>
        <w:t xml:space="preserve">debate on the cost of the official publicity in </w:t>
      </w:r>
      <w:r w:rsidRPr="00B36626">
        <w:rPr>
          <w:rFonts w:ascii="Arial" w:hAnsi="Arial"/>
          <w:sz w:val="24"/>
          <w:szCs w:val="24"/>
        </w:rPr>
        <w:t xml:space="preserve">1989, </w:t>
      </w:r>
      <w:r>
        <w:rPr>
          <w:rFonts w:ascii="Arial" w:hAnsi="Arial"/>
          <w:sz w:val="24"/>
          <w:szCs w:val="24"/>
        </w:rPr>
        <w:t xml:space="preserve">‘It has long been accepted by successive </w:t>
      </w:r>
      <w:r w:rsidRPr="00B36626">
        <w:rPr>
          <w:rFonts w:ascii="Arial" w:hAnsi="Arial"/>
          <w:sz w:val="24"/>
          <w:szCs w:val="24"/>
        </w:rPr>
        <w:t>Governments</w:t>
      </w:r>
      <w:r>
        <w:rPr>
          <w:rFonts w:ascii="Arial" w:hAnsi="Arial"/>
          <w:sz w:val="24"/>
          <w:szCs w:val="24"/>
        </w:rPr>
        <w:t xml:space="preserve"> that they </w:t>
      </w:r>
      <w:r w:rsidRPr="00B36626">
        <w:rPr>
          <w:rFonts w:ascii="Arial" w:hAnsi="Arial"/>
          <w:sz w:val="24"/>
          <w:szCs w:val="24"/>
        </w:rPr>
        <w:t xml:space="preserve">have a responsibility to ensure that </w:t>
      </w:r>
      <w:r w:rsidRPr="00B36626">
        <w:rPr>
          <w:rFonts w:ascii="Arial" w:hAnsi="Arial"/>
          <w:sz w:val="24"/>
          <w:szCs w:val="24"/>
        </w:rPr>
        <w:lastRenderedPageBreak/>
        <w:t>members of the public are properly and fully informed about their rights, entitlements, responsibilities and duties</w:t>
      </w:r>
      <w:r>
        <w:rPr>
          <w:rFonts w:ascii="Arial" w:hAnsi="Arial"/>
          <w:sz w:val="24"/>
          <w:szCs w:val="24"/>
        </w:rPr>
        <w:t>’</w:t>
      </w:r>
      <w:r w:rsidRPr="00B36626">
        <w:rPr>
          <w:rFonts w:ascii="Arial" w:hAnsi="Arial"/>
          <w:sz w:val="24"/>
          <w:szCs w:val="24"/>
        </w:rPr>
        <w:t>.</w:t>
      </w:r>
      <w:r w:rsidRPr="00B36626">
        <w:rPr>
          <w:rStyle w:val="EndnoteReference"/>
          <w:sz w:val="24"/>
          <w:szCs w:val="24"/>
        </w:rPr>
        <w:endnoteReference w:id="98"/>
      </w:r>
      <w:r>
        <w:rPr>
          <w:rFonts w:ascii="Arial" w:hAnsi="Arial"/>
          <w:sz w:val="24"/>
          <w:szCs w:val="24"/>
        </w:rPr>
        <w:t xml:space="preserve"> </w:t>
      </w:r>
      <w:r w:rsidR="00CD443B">
        <w:rPr>
          <w:rFonts w:ascii="Arial" w:hAnsi="Arial"/>
          <w:sz w:val="24"/>
          <w:szCs w:val="24"/>
        </w:rPr>
        <w:t>P</w:t>
      </w:r>
      <w:r w:rsidR="00017982">
        <w:rPr>
          <w:rFonts w:ascii="Arial" w:hAnsi="Arial"/>
          <w:sz w:val="24"/>
          <w:szCs w:val="24"/>
        </w:rPr>
        <w:t xml:space="preserve">ropaganda, in other words, </w:t>
      </w:r>
      <w:r w:rsidR="00CD443B">
        <w:rPr>
          <w:rFonts w:ascii="Arial" w:hAnsi="Arial"/>
          <w:sz w:val="24"/>
          <w:szCs w:val="24"/>
        </w:rPr>
        <w:t xml:space="preserve">was </w:t>
      </w:r>
      <w:r w:rsidR="00BE723B">
        <w:rPr>
          <w:rFonts w:ascii="Arial" w:hAnsi="Arial"/>
          <w:sz w:val="24"/>
          <w:szCs w:val="24"/>
        </w:rPr>
        <w:t xml:space="preserve">not </w:t>
      </w:r>
      <w:r w:rsidR="00BE723B" w:rsidRPr="00BE723B">
        <w:rPr>
          <w:rFonts w:ascii="Arial" w:hAnsi="Arial"/>
          <w:color w:val="C00000"/>
          <w:sz w:val="24"/>
          <w:szCs w:val="24"/>
        </w:rPr>
        <w:t xml:space="preserve">just </w:t>
      </w:r>
      <w:r w:rsidR="00BE723B">
        <w:rPr>
          <w:rFonts w:ascii="Arial" w:hAnsi="Arial"/>
          <w:color w:val="C00000"/>
          <w:sz w:val="24"/>
          <w:szCs w:val="24"/>
        </w:rPr>
        <w:t xml:space="preserve">an essential </w:t>
      </w:r>
      <w:r w:rsidR="00816546">
        <w:rPr>
          <w:rFonts w:ascii="Arial" w:hAnsi="Arial"/>
          <w:color w:val="C00000"/>
          <w:sz w:val="24"/>
          <w:szCs w:val="24"/>
        </w:rPr>
        <w:t>task</w:t>
      </w:r>
      <w:r w:rsidR="00BE723B">
        <w:rPr>
          <w:rFonts w:ascii="Arial" w:hAnsi="Arial"/>
          <w:color w:val="C00000"/>
          <w:sz w:val="24"/>
          <w:szCs w:val="24"/>
        </w:rPr>
        <w:t xml:space="preserve"> of the state, but a pre-requisite for a </w:t>
      </w:r>
      <w:r w:rsidR="00816546">
        <w:rPr>
          <w:rFonts w:ascii="Arial" w:hAnsi="Arial"/>
          <w:color w:val="C00000"/>
          <w:sz w:val="24"/>
          <w:szCs w:val="24"/>
        </w:rPr>
        <w:t>healthy</w:t>
      </w:r>
      <w:r w:rsidR="00BE723B">
        <w:rPr>
          <w:rFonts w:ascii="Arial" w:hAnsi="Arial"/>
          <w:color w:val="C00000"/>
          <w:sz w:val="24"/>
          <w:szCs w:val="24"/>
        </w:rPr>
        <w:t xml:space="preserve"> </w:t>
      </w:r>
      <w:r w:rsidR="00BE723B" w:rsidRPr="00BE723B">
        <w:rPr>
          <w:rFonts w:ascii="Arial" w:hAnsi="Arial"/>
          <w:color w:val="C00000"/>
          <w:sz w:val="24"/>
          <w:szCs w:val="24"/>
        </w:rPr>
        <w:t>democracy</w:t>
      </w:r>
      <w:r w:rsidR="00BE723B">
        <w:rPr>
          <w:rFonts w:ascii="Arial" w:hAnsi="Arial"/>
          <w:color w:val="C00000"/>
          <w:sz w:val="24"/>
          <w:szCs w:val="24"/>
        </w:rPr>
        <w:t xml:space="preserve"> as well.</w:t>
      </w:r>
    </w:p>
    <w:p w:rsidR="00B97E7F" w:rsidRDefault="00B97E7F">
      <w:pPr>
        <w:suppressAutoHyphens w:val="0"/>
        <w:rPr>
          <w:rFonts w:eastAsia="Calibri"/>
          <w:sz w:val="24"/>
          <w:szCs w:val="24"/>
        </w:rPr>
      </w:pPr>
      <w:r>
        <w:rPr>
          <w:sz w:val="24"/>
          <w:szCs w:val="24"/>
        </w:rPr>
        <w:br w:type="page"/>
      </w:r>
    </w:p>
    <w:p w:rsidR="002F6CCB" w:rsidRPr="002F6CCB" w:rsidRDefault="002F6CCB" w:rsidP="002F6CCB">
      <w:pPr>
        <w:pStyle w:val="Standard"/>
        <w:spacing w:after="0" w:line="360" w:lineRule="auto"/>
        <w:jc w:val="both"/>
        <w:rPr>
          <w:rFonts w:ascii="Arial" w:hAnsi="Arial"/>
          <w:b/>
          <w:sz w:val="28"/>
          <w:szCs w:val="24"/>
        </w:rPr>
      </w:pPr>
      <w:r w:rsidRPr="002F6CCB">
        <w:rPr>
          <w:rFonts w:ascii="Arial" w:hAnsi="Arial"/>
          <w:b/>
          <w:sz w:val="28"/>
          <w:szCs w:val="24"/>
        </w:rPr>
        <w:lastRenderedPageBreak/>
        <w:t>Notes</w:t>
      </w:r>
    </w:p>
    <w:sectPr w:rsidR="002F6CCB" w:rsidRPr="002F6CCB" w:rsidSect="00B421B9">
      <w:endnotePr>
        <w:numFmt w:val="decimal"/>
      </w:endnotePr>
      <w:type w:val="continuous"/>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4D0" w:rsidRDefault="00AB34D0">
      <w:pPr>
        <w:spacing w:after="0" w:line="240" w:lineRule="auto"/>
      </w:pPr>
      <w:r>
        <w:separator/>
      </w:r>
    </w:p>
  </w:endnote>
  <w:endnote w:type="continuationSeparator" w:id="0">
    <w:p w:rsidR="00AB34D0" w:rsidRDefault="00AB34D0">
      <w:pPr>
        <w:spacing w:after="0" w:line="240" w:lineRule="auto"/>
      </w:pPr>
      <w:r>
        <w:continuationSeparator/>
      </w:r>
    </w:p>
  </w:endnote>
  <w:endnote w:id="1">
    <w:p w:rsidR="00AF41F9" w:rsidRPr="00B675C5" w:rsidRDefault="00AF41F9" w:rsidP="00B675C5">
      <w:pPr>
        <w:pStyle w:val="EndnoteText"/>
        <w:jc w:val="both"/>
        <w:rPr>
          <w:rStyle w:val="EndnoteReference"/>
          <w:sz w:val="22"/>
          <w:szCs w:val="22"/>
          <w:vertAlign w:val="baseline"/>
        </w:rPr>
      </w:pPr>
      <w:r w:rsidRPr="00B675C5">
        <w:rPr>
          <w:rStyle w:val="EndnoteReference"/>
          <w:sz w:val="22"/>
          <w:szCs w:val="22"/>
          <w:vertAlign w:val="baseline"/>
        </w:rPr>
        <w:endnoteRef/>
      </w:r>
      <w:r w:rsidRPr="00B675C5">
        <w:rPr>
          <w:rFonts w:ascii="Arial" w:hAnsi="Arial"/>
          <w:sz w:val="22"/>
          <w:szCs w:val="22"/>
        </w:rPr>
        <w:t>.</w:t>
      </w:r>
      <w:r w:rsidRPr="00B675C5">
        <w:rPr>
          <w:rStyle w:val="EndnoteReference"/>
          <w:sz w:val="22"/>
          <w:szCs w:val="22"/>
          <w:vertAlign w:val="baseline"/>
        </w:rPr>
        <w:t xml:space="preserve"> </w:t>
      </w:r>
      <w:r w:rsidRPr="00B675C5">
        <w:rPr>
          <w:rFonts w:ascii="Arial" w:hAnsi="Arial"/>
          <w:sz w:val="22"/>
          <w:szCs w:val="22"/>
        </w:rPr>
        <w:t xml:space="preserve">  </w:t>
      </w:r>
      <w:r w:rsidRPr="00B675C5">
        <w:rPr>
          <w:rFonts w:ascii="Arial" w:hAnsi="Arial"/>
          <w:i/>
          <w:sz w:val="22"/>
          <w:szCs w:val="22"/>
        </w:rPr>
        <w:t>Hansard</w:t>
      </w:r>
      <w:r w:rsidRPr="00B675C5">
        <w:rPr>
          <w:rFonts w:ascii="Arial" w:hAnsi="Arial"/>
          <w:sz w:val="22"/>
          <w:szCs w:val="22"/>
        </w:rPr>
        <w:t>, v. 417, c. 916, 17 December 1945.</w:t>
      </w:r>
    </w:p>
  </w:endnote>
  <w:endnote w:id="2">
    <w:p w:rsidR="00AF41F9" w:rsidRPr="00B675C5" w:rsidRDefault="00AF41F9" w:rsidP="00B675C5">
      <w:pPr>
        <w:pStyle w:val="EndnoteText"/>
        <w:jc w:val="both"/>
        <w:rPr>
          <w:rStyle w:val="EndnoteReference"/>
          <w:sz w:val="22"/>
          <w:szCs w:val="22"/>
          <w:vertAlign w:val="baseline"/>
        </w:rPr>
      </w:pPr>
      <w:r w:rsidRPr="00B675C5">
        <w:rPr>
          <w:rStyle w:val="EndnoteReference"/>
          <w:sz w:val="22"/>
          <w:szCs w:val="22"/>
          <w:vertAlign w:val="baseline"/>
        </w:rPr>
        <w:endnoteRef/>
      </w:r>
      <w:r w:rsidRPr="00B675C5">
        <w:rPr>
          <w:rStyle w:val="EndnoteReference"/>
          <w:sz w:val="22"/>
          <w:szCs w:val="22"/>
          <w:vertAlign w:val="baseline"/>
        </w:rPr>
        <w:t xml:space="preserve">. </w:t>
      </w:r>
      <w:r w:rsidRPr="00B675C5">
        <w:rPr>
          <w:rFonts w:ascii="Arial" w:hAnsi="Arial"/>
          <w:sz w:val="22"/>
          <w:szCs w:val="22"/>
        </w:rPr>
        <w:t xml:space="preserve">  </w:t>
      </w:r>
      <w:r w:rsidRPr="00B675C5">
        <w:rPr>
          <w:rStyle w:val="EndnoteReference"/>
          <w:sz w:val="22"/>
          <w:szCs w:val="22"/>
          <w:vertAlign w:val="baseline"/>
        </w:rPr>
        <w:t xml:space="preserve">See Monck, </w:t>
      </w:r>
      <w:r w:rsidRPr="00B675C5">
        <w:rPr>
          <w:rStyle w:val="EndnoteReference"/>
          <w:i/>
          <w:sz w:val="22"/>
          <w:szCs w:val="22"/>
          <w:vertAlign w:val="baseline"/>
        </w:rPr>
        <w:t>How Civil Service Works</w:t>
      </w:r>
      <w:r w:rsidRPr="00B675C5">
        <w:rPr>
          <w:rStyle w:val="EndnoteReference"/>
          <w:sz w:val="22"/>
          <w:szCs w:val="22"/>
          <w:vertAlign w:val="baseline"/>
        </w:rPr>
        <w:t xml:space="preserve">; Campbell, </w:t>
      </w:r>
      <w:r w:rsidRPr="00B675C5">
        <w:rPr>
          <w:rStyle w:val="EndnoteReference"/>
          <w:i/>
          <w:sz w:val="22"/>
          <w:szCs w:val="22"/>
          <w:vertAlign w:val="baseline"/>
        </w:rPr>
        <w:t>Civil Service in Britain</w:t>
      </w:r>
      <w:r w:rsidRPr="00B675C5">
        <w:rPr>
          <w:rStyle w:val="EndnoteReference"/>
          <w:sz w:val="22"/>
          <w:szCs w:val="22"/>
          <w:vertAlign w:val="baseline"/>
        </w:rPr>
        <w:t>.</w:t>
      </w:r>
    </w:p>
  </w:endnote>
  <w:endnote w:id="3">
    <w:p w:rsidR="00AF41F9" w:rsidRPr="00B675C5" w:rsidRDefault="00AF41F9" w:rsidP="00B675C5">
      <w:pPr>
        <w:pStyle w:val="EndnoteText"/>
        <w:jc w:val="both"/>
        <w:rPr>
          <w:rStyle w:val="EndnoteReference"/>
          <w:sz w:val="22"/>
          <w:szCs w:val="22"/>
          <w:vertAlign w:val="baseline"/>
        </w:rPr>
      </w:pPr>
      <w:r w:rsidRPr="00B675C5">
        <w:rPr>
          <w:rStyle w:val="EndnoteReference"/>
          <w:sz w:val="22"/>
          <w:szCs w:val="22"/>
          <w:vertAlign w:val="baseline"/>
        </w:rPr>
        <w:endnoteRef/>
      </w:r>
      <w:r w:rsidRPr="00B675C5">
        <w:rPr>
          <w:rStyle w:val="EndnoteReference"/>
          <w:sz w:val="22"/>
          <w:szCs w:val="22"/>
          <w:vertAlign w:val="baseline"/>
        </w:rPr>
        <w:t xml:space="preserve">. </w:t>
      </w:r>
      <w:r w:rsidRPr="00B675C5">
        <w:rPr>
          <w:rFonts w:ascii="Arial" w:hAnsi="Arial"/>
          <w:sz w:val="22"/>
          <w:szCs w:val="22"/>
        </w:rPr>
        <w:t xml:space="preserve">  </w:t>
      </w:r>
      <w:r w:rsidRPr="00B675C5">
        <w:rPr>
          <w:rStyle w:val="EndnoteReference"/>
          <w:i/>
          <w:sz w:val="22"/>
          <w:szCs w:val="22"/>
          <w:vertAlign w:val="baseline"/>
        </w:rPr>
        <w:t>Hansard</w:t>
      </w:r>
      <w:r w:rsidRPr="00B675C5">
        <w:rPr>
          <w:rStyle w:val="EndnoteReference"/>
          <w:sz w:val="22"/>
          <w:szCs w:val="22"/>
          <w:vertAlign w:val="baseline"/>
        </w:rPr>
        <w:t>, v. 417, c. 916</w:t>
      </w:r>
      <w:r w:rsidRPr="00B675C5">
        <w:rPr>
          <w:rFonts w:ascii="Arial" w:hAnsi="Arial"/>
          <w:sz w:val="22"/>
          <w:szCs w:val="22"/>
        </w:rPr>
        <w:t>, 17 December 1945</w:t>
      </w:r>
      <w:r w:rsidRPr="00B675C5">
        <w:rPr>
          <w:rStyle w:val="EndnoteReference"/>
          <w:sz w:val="22"/>
          <w:szCs w:val="22"/>
          <w:vertAlign w:val="baseline"/>
        </w:rPr>
        <w:t>.</w:t>
      </w:r>
    </w:p>
  </w:endnote>
  <w:endnote w:id="4">
    <w:p w:rsidR="00AF41F9" w:rsidRPr="00B675C5" w:rsidRDefault="00AF41F9" w:rsidP="00B675C5">
      <w:pPr>
        <w:pStyle w:val="Standard"/>
        <w:spacing w:after="0" w:line="240" w:lineRule="auto"/>
        <w:jc w:val="both"/>
        <w:rPr>
          <w:rStyle w:val="EndnoteReference"/>
          <w:sz w:val="22"/>
          <w:vertAlign w:val="baseline"/>
        </w:rPr>
      </w:pPr>
      <w:r w:rsidRPr="00B675C5">
        <w:rPr>
          <w:rStyle w:val="EndnoteReference"/>
          <w:sz w:val="22"/>
          <w:vertAlign w:val="baseline"/>
        </w:rPr>
        <w:endnoteRef/>
      </w:r>
      <w:r w:rsidRPr="00B675C5">
        <w:rPr>
          <w:rFonts w:ascii="Arial" w:hAnsi="Arial"/>
        </w:rPr>
        <w:t xml:space="preserve">.  </w:t>
      </w:r>
      <w:r w:rsidRPr="00B675C5">
        <w:rPr>
          <w:rStyle w:val="EndnoteReference"/>
          <w:sz w:val="22"/>
          <w:vertAlign w:val="baseline"/>
        </w:rPr>
        <w:t>The American Confederation of Industrial Organisations. I</w:t>
      </w:r>
      <w:r w:rsidRPr="00B675C5">
        <w:rPr>
          <w:rFonts w:ascii="Arial" w:hAnsi="Arial"/>
        </w:rPr>
        <w:t xml:space="preserve"> am indebted to</w:t>
      </w:r>
      <w:r w:rsidRPr="00B675C5">
        <w:rPr>
          <w:rStyle w:val="EndnoteReference"/>
          <w:sz w:val="22"/>
          <w:vertAlign w:val="baseline"/>
        </w:rPr>
        <w:t xml:space="preserve"> John Tulloch for this observation. See ‘Policing the Public Sphere</w:t>
      </w:r>
      <w:r w:rsidRPr="00B675C5">
        <w:rPr>
          <w:rFonts w:ascii="Arial" w:hAnsi="Arial"/>
        </w:rPr>
        <w:t>’,</w:t>
      </w:r>
      <w:r w:rsidRPr="00B675C5">
        <w:rPr>
          <w:rStyle w:val="EndnoteReference"/>
          <w:sz w:val="22"/>
          <w:vertAlign w:val="baseline"/>
        </w:rPr>
        <w:t xml:space="preserve"> 364.</w:t>
      </w:r>
    </w:p>
  </w:endnote>
  <w:endnote w:id="5">
    <w:p w:rsidR="00AF41F9" w:rsidRPr="00B675C5" w:rsidRDefault="00AF41F9" w:rsidP="00B675C5">
      <w:pPr>
        <w:pStyle w:val="EndnoteText"/>
        <w:jc w:val="both"/>
        <w:rPr>
          <w:rStyle w:val="EndnoteReference"/>
          <w:sz w:val="22"/>
          <w:szCs w:val="22"/>
          <w:vertAlign w:val="baseline"/>
        </w:rPr>
      </w:pPr>
      <w:r w:rsidRPr="00B675C5">
        <w:rPr>
          <w:rStyle w:val="EndnoteReference"/>
          <w:sz w:val="22"/>
          <w:szCs w:val="22"/>
          <w:vertAlign w:val="baseline"/>
        </w:rPr>
        <w:endnoteRef/>
      </w:r>
      <w:r w:rsidRPr="00B675C5">
        <w:rPr>
          <w:rFonts w:ascii="Arial" w:hAnsi="Arial"/>
          <w:sz w:val="22"/>
          <w:szCs w:val="22"/>
        </w:rPr>
        <w:t>.</w:t>
      </w:r>
      <w:r w:rsidRPr="00B675C5">
        <w:rPr>
          <w:rStyle w:val="EndnoteReference"/>
          <w:sz w:val="22"/>
          <w:szCs w:val="22"/>
          <w:vertAlign w:val="baseline"/>
        </w:rPr>
        <w:t xml:space="preserve">   Robert Fraser, Director General of the COI and author of the report, attributed the crisis to ‘prolonged anxiety about [the] future’ of the information office. Cited in</w:t>
      </w:r>
      <w:r w:rsidRPr="00B675C5">
        <w:rPr>
          <w:rFonts w:ascii="Arial" w:hAnsi="Arial"/>
          <w:sz w:val="22"/>
          <w:szCs w:val="22"/>
        </w:rPr>
        <w:t xml:space="preserve"> Clark, </w:t>
      </w:r>
      <w:r w:rsidRPr="00B675C5">
        <w:rPr>
          <w:rFonts w:ascii="Arial" w:hAnsi="Arial"/>
          <w:i/>
          <w:sz w:val="22"/>
          <w:szCs w:val="22"/>
        </w:rPr>
        <w:t>Central Office of Information</w:t>
      </w:r>
      <w:r w:rsidRPr="00B675C5">
        <w:rPr>
          <w:rFonts w:ascii="Arial" w:hAnsi="Arial"/>
          <w:sz w:val="22"/>
          <w:szCs w:val="22"/>
        </w:rPr>
        <w:t xml:space="preserve">, 35-36. </w:t>
      </w:r>
      <w:r w:rsidRPr="00B675C5">
        <w:rPr>
          <w:rStyle w:val="EndnoteReference"/>
          <w:sz w:val="22"/>
          <w:szCs w:val="22"/>
          <w:vertAlign w:val="baseline"/>
        </w:rPr>
        <w:t xml:space="preserve"> </w:t>
      </w:r>
    </w:p>
  </w:endnote>
  <w:endnote w:id="6">
    <w:p w:rsidR="00AF41F9" w:rsidRPr="00B675C5" w:rsidRDefault="00AF41F9" w:rsidP="00B675C5">
      <w:pPr>
        <w:pStyle w:val="EndnoteText"/>
        <w:jc w:val="both"/>
        <w:rPr>
          <w:rStyle w:val="EndnoteReference"/>
          <w:sz w:val="22"/>
          <w:szCs w:val="22"/>
          <w:vertAlign w:val="baseline"/>
        </w:rPr>
      </w:pPr>
      <w:r w:rsidRPr="00B675C5">
        <w:rPr>
          <w:rStyle w:val="EndnoteReference"/>
          <w:sz w:val="22"/>
          <w:szCs w:val="22"/>
          <w:vertAlign w:val="baseline"/>
        </w:rPr>
        <w:endnoteRef/>
      </w:r>
      <w:r w:rsidRPr="00B675C5">
        <w:rPr>
          <w:rFonts w:ascii="Arial" w:hAnsi="Arial"/>
          <w:sz w:val="22"/>
          <w:szCs w:val="22"/>
        </w:rPr>
        <w:t xml:space="preserve">.   In a parliamentary debate, the former Minister of Information Brendan Bracken accused the COI of ‘perspiring, pointless propaganda’, even comparing it to the German </w:t>
      </w:r>
      <w:r w:rsidRPr="00B675C5">
        <w:rPr>
          <w:rFonts w:ascii="Arial" w:hAnsi="Arial"/>
          <w:i/>
          <w:iCs/>
          <w:sz w:val="22"/>
          <w:szCs w:val="22"/>
        </w:rPr>
        <w:t>Propagandaministerium</w:t>
      </w:r>
      <w:r w:rsidRPr="00B675C5">
        <w:rPr>
          <w:rFonts w:ascii="Arial" w:hAnsi="Arial"/>
          <w:iCs/>
          <w:sz w:val="22"/>
          <w:szCs w:val="22"/>
        </w:rPr>
        <w:t xml:space="preserve">. </w:t>
      </w:r>
      <w:r w:rsidRPr="00B675C5">
        <w:rPr>
          <w:rFonts w:ascii="Arial" w:hAnsi="Arial"/>
          <w:i/>
          <w:iCs/>
          <w:sz w:val="22"/>
          <w:szCs w:val="22"/>
        </w:rPr>
        <w:t>Hansard</w:t>
      </w:r>
      <w:r w:rsidRPr="00B675C5">
        <w:rPr>
          <w:rFonts w:ascii="Arial" w:hAnsi="Arial"/>
          <w:iCs/>
          <w:sz w:val="22"/>
          <w:szCs w:val="22"/>
        </w:rPr>
        <w:t xml:space="preserve">, vol. 465, c. 971, </w:t>
      </w:r>
      <w:r w:rsidRPr="00B675C5">
        <w:rPr>
          <w:rFonts w:ascii="Arial" w:hAnsi="Arial"/>
          <w:sz w:val="22"/>
          <w:szCs w:val="22"/>
        </w:rPr>
        <w:t>23 May 1949.</w:t>
      </w:r>
      <w:r w:rsidRPr="00B675C5">
        <w:rPr>
          <w:rStyle w:val="EndnoteReference"/>
          <w:sz w:val="22"/>
          <w:szCs w:val="22"/>
          <w:vertAlign w:val="baseline"/>
        </w:rPr>
        <w:t xml:space="preserve"> </w:t>
      </w:r>
    </w:p>
  </w:endnote>
  <w:endnote w:id="7">
    <w:p w:rsidR="00AF41F9" w:rsidRPr="00B675C5" w:rsidRDefault="00AF41F9" w:rsidP="00B675C5">
      <w:pPr>
        <w:pStyle w:val="EndnoteText"/>
        <w:jc w:val="both"/>
        <w:rPr>
          <w:rStyle w:val="EndnoteReference"/>
          <w:sz w:val="22"/>
          <w:szCs w:val="22"/>
          <w:vertAlign w:val="baseline"/>
        </w:rPr>
      </w:pPr>
      <w:r w:rsidRPr="00B675C5">
        <w:rPr>
          <w:rStyle w:val="EndnoteReference"/>
          <w:sz w:val="22"/>
          <w:szCs w:val="22"/>
          <w:vertAlign w:val="baseline"/>
        </w:rPr>
        <w:endnoteRef/>
      </w:r>
      <w:r w:rsidRPr="00B675C5">
        <w:rPr>
          <w:rStyle w:val="EndnoteReference"/>
          <w:sz w:val="22"/>
          <w:szCs w:val="22"/>
          <w:vertAlign w:val="baseline"/>
        </w:rPr>
        <w:t xml:space="preserve">. </w:t>
      </w:r>
      <w:r w:rsidRPr="00B675C5">
        <w:rPr>
          <w:rFonts w:ascii="Arial" w:hAnsi="Arial"/>
          <w:sz w:val="22"/>
          <w:szCs w:val="22"/>
        </w:rPr>
        <w:t xml:space="preserve">  </w:t>
      </w:r>
      <w:proofErr w:type="gramStart"/>
      <w:r w:rsidR="00C36EEB" w:rsidRPr="00B675C5">
        <w:rPr>
          <w:rFonts w:ascii="Arial" w:hAnsi="Arial"/>
          <w:color w:val="FF0000"/>
          <w:sz w:val="22"/>
          <w:szCs w:val="22"/>
        </w:rPr>
        <w:t xml:space="preserve">Greaves, </w:t>
      </w:r>
      <w:r w:rsidRPr="00B675C5">
        <w:rPr>
          <w:rStyle w:val="EndnoteReference"/>
          <w:i/>
          <w:sz w:val="22"/>
          <w:szCs w:val="22"/>
          <w:vertAlign w:val="baseline"/>
        </w:rPr>
        <w:t>Civil Service Changing State</w:t>
      </w:r>
      <w:r w:rsidRPr="00B675C5">
        <w:rPr>
          <w:rStyle w:val="EndnoteReference"/>
          <w:sz w:val="22"/>
          <w:szCs w:val="22"/>
          <w:vertAlign w:val="baseline"/>
        </w:rPr>
        <w:t>,</w:t>
      </w:r>
      <w:r w:rsidRPr="00B675C5">
        <w:rPr>
          <w:rFonts w:ascii="Arial" w:hAnsi="Arial"/>
          <w:sz w:val="22"/>
          <w:szCs w:val="22"/>
        </w:rPr>
        <w:t xml:space="preserve"> 64 &amp; 226.</w:t>
      </w:r>
      <w:proofErr w:type="gramEnd"/>
    </w:p>
  </w:endnote>
  <w:endnote w:id="8">
    <w:p w:rsidR="00AF41F9" w:rsidRPr="00B675C5" w:rsidRDefault="00AF41F9" w:rsidP="00B675C5">
      <w:pPr>
        <w:pStyle w:val="EndnoteText"/>
        <w:jc w:val="both"/>
        <w:rPr>
          <w:rStyle w:val="EndnoteReference"/>
          <w:sz w:val="22"/>
          <w:szCs w:val="22"/>
          <w:vertAlign w:val="baseline"/>
        </w:rPr>
      </w:pPr>
      <w:r w:rsidRPr="00B675C5">
        <w:rPr>
          <w:rStyle w:val="EndnoteReference"/>
          <w:sz w:val="22"/>
          <w:szCs w:val="22"/>
          <w:vertAlign w:val="baseline"/>
        </w:rPr>
        <w:endnoteRef/>
      </w:r>
      <w:r w:rsidRPr="00B675C5">
        <w:rPr>
          <w:rStyle w:val="EndnoteReference"/>
          <w:sz w:val="22"/>
          <w:szCs w:val="22"/>
          <w:vertAlign w:val="baseline"/>
        </w:rPr>
        <w:t xml:space="preserve">. </w:t>
      </w:r>
      <w:r w:rsidRPr="00B675C5">
        <w:rPr>
          <w:rFonts w:ascii="Arial" w:hAnsi="Arial"/>
          <w:sz w:val="22"/>
          <w:szCs w:val="22"/>
        </w:rPr>
        <w:t xml:space="preserve"> Many of these enquiries occurred at times of political and economic crisis. After the debacle in Suez, for instance, a major review of the organisation of overseas information services was ordered by the Chancellor of the Duchy of Lancaster, Dr Charles Hill. </w:t>
      </w:r>
    </w:p>
  </w:endnote>
  <w:endnote w:id="9">
    <w:p w:rsidR="00AF41F9" w:rsidRPr="00B675C5" w:rsidRDefault="00AF41F9" w:rsidP="00B675C5">
      <w:pPr>
        <w:pStyle w:val="EndnoteText"/>
        <w:jc w:val="both"/>
        <w:rPr>
          <w:rStyle w:val="EndnoteReference"/>
          <w:sz w:val="22"/>
          <w:szCs w:val="22"/>
        </w:rPr>
      </w:pPr>
      <w:r w:rsidRPr="00B675C5">
        <w:rPr>
          <w:rStyle w:val="EndnoteReference"/>
          <w:sz w:val="22"/>
          <w:szCs w:val="22"/>
          <w:vertAlign w:val="baseline"/>
        </w:rPr>
        <w:endnoteRef/>
      </w:r>
      <w:r w:rsidRPr="00B675C5">
        <w:rPr>
          <w:rFonts w:ascii="Arial" w:hAnsi="Arial"/>
          <w:sz w:val="22"/>
          <w:szCs w:val="22"/>
        </w:rPr>
        <w:t>.   See, for example, Critchley</w:t>
      </w:r>
      <w:r w:rsidRPr="00B675C5">
        <w:rPr>
          <w:rStyle w:val="EndnoteReference"/>
          <w:sz w:val="22"/>
          <w:szCs w:val="22"/>
          <w:vertAlign w:val="baseline"/>
        </w:rPr>
        <w:t xml:space="preserve">, </w:t>
      </w:r>
      <w:r w:rsidRPr="00B675C5">
        <w:rPr>
          <w:rFonts w:ascii="Arial" w:hAnsi="Arial"/>
          <w:i/>
          <w:sz w:val="22"/>
          <w:szCs w:val="22"/>
        </w:rPr>
        <w:t>The Civil Service Today</w:t>
      </w:r>
      <w:r w:rsidRPr="00B675C5">
        <w:rPr>
          <w:rFonts w:ascii="Arial" w:hAnsi="Arial"/>
          <w:sz w:val="22"/>
          <w:szCs w:val="22"/>
        </w:rPr>
        <w:t xml:space="preserve">; Monck, </w:t>
      </w:r>
      <w:r w:rsidRPr="00B675C5">
        <w:rPr>
          <w:rFonts w:ascii="Arial" w:hAnsi="Arial"/>
          <w:i/>
          <w:sz w:val="22"/>
          <w:szCs w:val="22"/>
        </w:rPr>
        <w:t>Civil Service Works</w:t>
      </w:r>
      <w:r w:rsidRPr="00B675C5">
        <w:rPr>
          <w:rFonts w:ascii="Arial" w:hAnsi="Arial"/>
          <w:sz w:val="22"/>
          <w:szCs w:val="22"/>
        </w:rPr>
        <w:t xml:space="preserve">; and Clark, </w:t>
      </w:r>
      <w:r w:rsidRPr="00B675C5">
        <w:rPr>
          <w:rFonts w:ascii="Arial" w:hAnsi="Arial"/>
          <w:i/>
          <w:sz w:val="22"/>
          <w:szCs w:val="22"/>
        </w:rPr>
        <w:t>Central Information Office</w:t>
      </w:r>
      <w:r w:rsidRPr="00B675C5">
        <w:rPr>
          <w:rFonts w:ascii="Arial" w:hAnsi="Arial"/>
          <w:sz w:val="22"/>
          <w:szCs w:val="22"/>
        </w:rPr>
        <w:t xml:space="preserve">.  </w:t>
      </w:r>
    </w:p>
  </w:endnote>
  <w:endnote w:id="10">
    <w:p w:rsidR="00AF41F9" w:rsidRPr="00B675C5" w:rsidRDefault="00AF41F9" w:rsidP="00B675C5">
      <w:pPr>
        <w:pStyle w:val="EndnoteText"/>
        <w:jc w:val="both"/>
        <w:rPr>
          <w:rStyle w:val="EndnoteReference"/>
          <w:sz w:val="22"/>
          <w:szCs w:val="22"/>
          <w:vertAlign w:val="baseline"/>
        </w:rPr>
      </w:pPr>
      <w:r w:rsidRPr="00B675C5">
        <w:rPr>
          <w:rStyle w:val="EndnoteReference"/>
          <w:sz w:val="22"/>
          <w:szCs w:val="22"/>
          <w:vertAlign w:val="baseline"/>
        </w:rPr>
        <w:endnoteRef/>
      </w:r>
      <w:r w:rsidRPr="00B675C5">
        <w:rPr>
          <w:rFonts w:ascii="Arial" w:hAnsi="Arial"/>
          <w:sz w:val="22"/>
          <w:szCs w:val="22"/>
        </w:rPr>
        <w:t xml:space="preserve">.  See Ogilvy-Webb, </w:t>
      </w:r>
      <w:r w:rsidRPr="00B675C5">
        <w:rPr>
          <w:rFonts w:ascii="Arial" w:hAnsi="Arial"/>
          <w:i/>
          <w:sz w:val="22"/>
          <w:szCs w:val="22"/>
        </w:rPr>
        <w:t>The Government Explains</w:t>
      </w:r>
      <w:r w:rsidRPr="00B675C5">
        <w:rPr>
          <w:rFonts w:ascii="Arial" w:hAnsi="Arial"/>
          <w:sz w:val="22"/>
          <w:szCs w:val="22"/>
        </w:rPr>
        <w:t>, 199. Files of the Administration can be accessed via the Special Collections Department at the University of Birmingham.</w:t>
      </w:r>
    </w:p>
  </w:endnote>
  <w:endnote w:id="11">
    <w:p w:rsidR="00AF41F9" w:rsidRPr="00B675C5" w:rsidRDefault="00AF41F9" w:rsidP="00B675C5">
      <w:pPr>
        <w:pStyle w:val="EndnoteText"/>
        <w:jc w:val="both"/>
        <w:rPr>
          <w:rFonts w:ascii="Arial" w:hAnsi="Arial"/>
          <w:sz w:val="22"/>
          <w:szCs w:val="22"/>
        </w:rPr>
      </w:pPr>
      <w:r w:rsidRPr="00B675C5">
        <w:rPr>
          <w:rStyle w:val="EndnoteReference"/>
          <w:sz w:val="22"/>
          <w:szCs w:val="22"/>
          <w:vertAlign w:val="baseline"/>
        </w:rPr>
        <w:endnoteRef/>
      </w:r>
      <w:r w:rsidRPr="00B675C5">
        <w:rPr>
          <w:rFonts w:ascii="Arial" w:hAnsi="Arial"/>
          <w:sz w:val="22"/>
          <w:szCs w:val="22"/>
        </w:rPr>
        <w:t xml:space="preserve">.   Anstey, ‘Projection of British Socialism’; see also Smith, ‘Covert British Propaganda. For a review of the historiography of propaganda, see </w:t>
      </w:r>
      <w:r w:rsidRPr="00B675C5">
        <w:rPr>
          <w:rStyle w:val="EndnoteReference"/>
          <w:sz w:val="22"/>
          <w:szCs w:val="22"/>
          <w:vertAlign w:val="baseline"/>
        </w:rPr>
        <w:t xml:space="preserve">Chapman, </w:t>
      </w:r>
      <w:r w:rsidRPr="00B675C5">
        <w:rPr>
          <w:rFonts w:ascii="Arial" w:hAnsi="Arial"/>
          <w:sz w:val="22"/>
          <w:szCs w:val="22"/>
        </w:rPr>
        <w:t>‘The Power of Propaganda’.</w:t>
      </w:r>
    </w:p>
  </w:endnote>
  <w:endnote w:id="12">
    <w:p w:rsidR="00AF41F9" w:rsidRPr="00B675C5" w:rsidRDefault="00AF41F9" w:rsidP="00B675C5">
      <w:pPr>
        <w:pStyle w:val="EndnoteText"/>
        <w:jc w:val="both"/>
        <w:rPr>
          <w:rFonts w:ascii="Arial" w:hAnsi="Arial"/>
          <w:sz w:val="22"/>
          <w:szCs w:val="22"/>
        </w:rPr>
      </w:pPr>
      <w:r w:rsidRPr="00B675C5">
        <w:rPr>
          <w:rStyle w:val="EndnoteReference"/>
          <w:sz w:val="22"/>
          <w:szCs w:val="22"/>
          <w:vertAlign w:val="baseline"/>
        </w:rPr>
        <w:endnoteRef/>
      </w:r>
      <w:r w:rsidRPr="00B675C5">
        <w:rPr>
          <w:rFonts w:ascii="Arial" w:hAnsi="Arial"/>
          <w:sz w:val="22"/>
          <w:szCs w:val="22"/>
        </w:rPr>
        <w:t>.</w:t>
      </w:r>
      <w:r w:rsidRPr="00B675C5">
        <w:rPr>
          <w:rFonts w:ascii="Arial" w:hAnsi="Arial"/>
          <w:i/>
          <w:sz w:val="22"/>
          <w:szCs w:val="22"/>
        </w:rPr>
        <w:t xml:space="preserve">   </w:t>
      </w:r>
      <w:r w:rsidR="00C36EEB" w:rsidRPr="00B675C5">
        <w:rPr>
          <w:rFonts w:ascii="Arial" w:hAnsi="Arial"/>
          <w:color w:val="FF0000"/>
          <w:sz w:val="22"/>
          <w:szCs w:val="22"/>
        </w:rPr>
        <w:t xml:space="preserve">Crofts, </w:t>
      </w:r>
      <w:r w:rsidRPr="00B675C5">
        <w:rPr>
          <w:rFonts w:ascii="Arial" w:hAnsi="Arial"/>
          <w:i/>
          <w:sz w:val="22"/>
          <w:szCs w:val="22"/>
        </w:rPr>
        <w:t>Coercion or Persuasion</w:t>
      </w:r>
      <w:proofErr w:type="gramStart"/>
      <w:r w:rsidRPr="00B675C5">
        <w:rPr>
          <w:rFonts w:ascii="Arial" w:hAnsi="Arial"/>
          <w:i/>
          <w:sz w:val="22"/>
          <w:szCs w:val="22"/>
        </w:rPr>
        <w:t>?</w:t>
      </w:r>
      <w:r w:rsidRPr="00B675C5">
        <w:rPr>
          <w:rFonts w:ascii="Arial" w:hAnsi="Arial"/>
          <w:sz w:val="22"/>
          <w:szCs w:val="22"/>
        </w:rPr>
        <w:t>,</w:t>
      </w:r>
      <w:proofErr w:type="gramEnd"/>
      <w:r w:rsidRPr="00B675C5">
        <w:rPr>
          <w:rFonts w:ascii="Arial" w:hAnsi="Arial"/>
          <w:sz w:val="22"/>
          <w:szCs w:val="22"/>
        </w:rPr>
        <w:t xml:space="preserve"> 232 &amp; 12-13.</w:t>
      </w:r>
    </w:p>
  </w:endnote>
  <w:endnote w:id="13">
    <w:p w:rsidR="00AF41F9" w:rsidRPr="00B675C5" w:rsidRDefault="00AF41F9" w:rsidP="00B675C5">
      <w:pPr>
        <w:pStyle w:val="EndnoteText"/>
        <w:jc w:val="both"/>
        <w:rPr>
          <w:rStyle w:val="EndnoteReference"/>
          <w:sz w:val="22"/>
          <w:szCs w:val="22"/>
          <w:vertAlign w:val="baseline"/>
        </w:rPr>
      </w:pPr>
      <w:r w:rsidRPr="00B675C5">
        <w:rPr>
          <w:rStyle w:val="EndnoteReference"/>
          <w:sz w:val="22"/>
          <w:szCs w:val="22"/>
          <w:vertAlign w:val="baseline"/>
        </w:rPr>
        <w:endnoteRef/>
      </w:r>
      <w:r w:rsidRPr="00B675C5">
        <w:rPr>
          <w:rFonts w:ascii="Arial" w:hAnsi="Arial"/>
          <w:sz w:val="22"/>
          <w:szCs w:val="22"/>
        </w:rPr>
        <w:t xml:space="preserve">.   </w:t>
      </w:r>
      <w:r w:rsidR="00C36EEB" w:rsidRPr="00B675C5">
        <w:rPr>
          <w:rFonts w:ascii="Arial" w:hAnsi="Arial"/>
          <w:color w:val="FF0000"/>
          <w:sz w:val="22"/>
          <w:szCs w:val="22"/>
        </w:rPr>
        <w:t xml:space="preserve">Tulloch, </w:t>
      </w:r>
      <w:r w:rsidRPr="00B675C5">
        <w:rPr>
          <w:rStyle w:val="EndnoteReference"/>
          <w:sz w:val="22"/>
          <w:szCs w:val="22"/>
          <w:vertAlign w:val="baseline"/>
        </w:rPr>
        <w:t>‘Policing the Public Sphere’</w:t>
      </w:r>
      <w:r w:rsidRPr="00B675C5">
        <w:rPr>
          <w:rFonts w:ascii="Arial" w:hAnsi="Arial"/>
          <w:sz w:val="22"/>
          <w:szCs w:val="22"/>
        </w:rPr>
        <w:t>,</w:t>
      </w:r>
      <w:r w:rsidRPr="00B675C5">
        <w:rPr>
          <w:rStyle w:val="EndnoteReference"/>
          <w:sz w:val="22"/>
          <w:szCs w:val="22"/>
          <w:vertAlign w:val="baseline"/>
        </w:rPr>
        <w:t xml:space="preserve"> 364.</w:t>
      </w:r>
    </w:p>
  </w:endnote>
  <w:endnote w:id="14">
    <w:p w:rsidR="00AF41F9" w:rsidRPr="00B675C5" w:rsidRDefault="00AF41F9" w:rsidP="00B675C5">
      <w:pPr>
        <w:pStyle w:val="EndnoteText"/>
        <w:jc w:val="both"/>
        <w:rPr>
          <w:rFonts w:ascii="Arial" w:hAnsi="Arial"/>
          <w:sz w:val="22"/>
          <w:szCs w:val="22"/>
        </w:rPr>
      </w:pPr>
      <w:r w:rsidRPr="00B675C5">
        <w:rPr>
          <w:rStyle w:val="EndnoteReference"/>
          <w:sz w:val="22"/>
          <w:szCs w:val="22"/>
          <w:vertAlign w:val="baseline"/>
        </w:rPr>
        <w:endnoteRef/>
      </w:r>
      <w:r w:rsidRPr="00B675C5">
        <w:rPr>
          <w:rFonts w:ascii="Arial" w:hAnsi="Arial"/>
          <w:sz w:val="22"/>
          <w:szCs w:val="22"/>
        </w:rPr>
        <w:t xml:space="preserve">.   </w:t>
      </w:r>
      <w:proofErr w:type="gramStart"/>
      <w:r w:rsidR="00C36EEB" w:rsidRPr="00B675C5">
        <w:rPr>
          <w:rFonts w:ascii="Arial" w:hAnsi="Arial"/>
          <w:color w:val="FF0000"/>
          <w:sz w:val="22"/>
          <w:szCs w:val="22"/>
        </w:rPr>
        <w:t xml:space="preserve">Grant, </w:t>
      </w:r>
      <w:r w:rsidRPr="00B675C5">
        <w:rPr>
          <w:rFonts w:ascii="Arial" w:hAnsi="Arial"/>
          <w:sz w:val="22"/>
          <w:szCs w:val="22"/>
        </w:rPr>
        <w:t>‘Towards a Central Office’, 67.</w:t>
      </w:r>
      <w:proofErr w:type="gramEnd"/>
    </w:p>
  </w:endnote>
  <w:endnote w:id="15">
    <w:p w:rsidR="00AF41F9" w:rsidRPr="00B675C5" w:rsidRDefault="00AF41F9" w:rsidP="00B675C5">
      <w:pPr>
        <w:pStyle w:val="EndnoteText"/>
        <w:jc w:val="both"/>
        <w:rPr>
          <w:rFonts w:ascii="Arial" w:hAnsi="Arial"/>
          <w:sz w:val="22"/>
          <w:szCs w:val="22"/>
        </w:rPr>
      </w:pPr>
      <w:r w:rsidRPr="00B675C5">
        <w:rPr>
          <w:rStyle w:val="EndnoteReference"/>
          <w:sz w:val="22"/>
          <w:szCs w:val="22"/>
          <w:vertAlign w:val="baseline"/>
        </w:rPr>
        <w:endnoteRef/>
      </w:r>
      <w:r w:rsidRPr="00B675C5">
        <w:rPr>
          <w:rFonts w:ascii="Arial" w:hAnsi="Arial"/>
          <w:sz w:val="22"/>
          <w:szCs w:val="22"/>
        </w:rPr>
        <w:t xml:space="preserve">.   </w:t>
      </w:r>
      <w:proofErr w:type="gramStart"/>
      <w:r w:rsidRPr="00B675C5">
        <w:rPr>
          <w:rFonts w:ascii="Arial" w:hAnsi="Arial"/>
          <w:sz w:val="22"/>
          <w:szCs w:val="22"/>
        </w:rPr>
        <w:t>Fletcher, ‘British Propaganda World War’; Carruthers, ‘A Red Under Every’; and Shaw, ‘The Information Research Department’.</w:t>
      </w:r>
      <w:proofErr w:type="gramEnd"/>
      <w:r w:rsidRPr="00B675C5">
        <w:rPr>
          <w:rFonts w:ascii="Arial" w:hAnsi="Arial"/>
          <w:sz w:val="22"/>
          <w:szCs w:val="22"/>
        </w:rPr>
        <w:t xml:space="preserve"> </w:t>
      </w:r>
    </w:p>
  </w:endnote>
  <w:endnote w:id="16">
    <w:p w:rsidR="00AF41F9" w:rsidRPr="00B675C5" w:rsidRDefault="00AF41F9" w:rsidP="00B675C5">
      <w:pPr>
        <w:pStyle w:val="EndnoteText"/>
        <w:jc w:val="both"/>
        <w:rPr>
          <w:rFonts w:ascii="Arial" w:hAnsi="Arial"/>
          <w:sz w:val="22"/>
          <w:szCs w:val="22"/>
        </w:rPr>
      </w:pPr>
      <w:r w:rsidRPr="00B675C5">
        <w:rPr>
          <w:rStyle w:val="EndnoteReference"/>
          <w:sz w:val="22"/>
          <w:szCs w:val="22"/>
          <w:vertAlign w:val="baseline"/>
        </w:rPr>
        <w:endnoteRef/>
      </w:r>
      <w:r w:rsidRPr="00B675C5">
        <w:rPr>
          <w:rFonts w:ascii="Arial" w:hAnsi="Arial"/>
          <w:i/>
          <w:sz w:val="22"/>
          <w:szCs w:val="22"/>
        </w:rPr>
        <w:t xml:space="preserve">.   </w:t>
      </w:r>
      <w:proofErr w:type="gramStart"/>
      <w:r w:rsidR="00C36EEB" w:rsidRPr="00B675C5">
        <w:rPr>
          <w:rFonts w:ascii="Arial" w:hAnsi="Arial"/>
          <w:color w:val="FF0000"/>
          <w:sz w:val="22"/>
          <w:szCs w:val="22"/>
        </w:rPr>
        <w:t xml:space="preserve">Anthony, </w:t>
      </w:r>
      <w:r w:rsidRPr="00B675C5">
        <w:rPr>
          <w:rFonts w:ascii="Arial" w:hAnsi="Arial"/>
          <w:i/>
          <w:sz w:val="22"/>
          <w:szCs w:val="22"/>
        </w:rPr>
        <w:t>Public Relations and Britain,</w:t>
      </w:r>
      <w:r w:rsidRPr="00B675C5">
        <w:rPr>
          <w:rFonts w:ascii="Arial" w:hAnsi="Arial"/>
          <w:sz w:val="22"/>
          <w:szCs w:val="22"/>
        </w:rPr>
        <w:t xml:space="preserve"> 174.</w:t>
      </w:r>
      <w:proofErr w:type="gramEnd"/>
      <w:r w:rsidRPr="00B675C5">
        <w:rPr>
          <w:rFonts w:ascii="Arial" w:hAnsi="Arial"/>
          <w:sz w:val="22"/>
          <w:szCs w:val="22"/>
        </w:rPr>
        <w:t xml:space="preserve">  </w:t>
      </w:r>
    </w:p>
  </w:endnote>
  <w:endnote w:id="17">
    <w:p w:rsidR="00AF41F9" w:rsidRPr="00B675C5" w:rsidRDefault="00AF41F9" w:rsidP="00B675C5">
      <w:pPr>
        <w:pStyle w:val="EndnoteText"/>
        <w:jc w:val="both"/>
        <w:rPr>
          <w:rFonts w:ascii="Arial" w:hAnsi="Arial"/>
          <w:sz w:val="22"/>
          <w:szCs w:val="22"/>
        </w:rPr>
      </w:pPr>
      <w:r w:rsidRPr="00B675C5">
        <w:rPr>
          <w:rStyle w:val="EndnoteReference"/>
          <w:sz w:val="22"/>
          <w:szCs w:val="22"/>
          <w:vertAlign w:val="baseline"/>
        </w:rPr>
        <w:endnoteRef/>
      </w:r>
      <w:r w:rsidRPr="00B675C5">
        <w:rPr>
          <w:rFonts w:ascii="Arial" w:hAnsi="Arial"/>
          <w:sz w:val="22"/>
          <w:szCs w:val="22"/>
        </w:rPr>
        <w:t xml:space="preserve">.   Thompson, ‘The Language of Imperialism’.   </w:t>
      </w:r>
    </w:p>
  </w:endnote>
  <w:endnote w:id="18">
    <w:p w:rsidR="00AF41F9" w:rsidRPr="00B675C5" w:rsidRDefault="00AF41F9" w:rsidP="00B675C5">
      <w:pPr>
        <w:pStyle w:val="EndnoteText"/>
        <w:jc w:val="both"/>
        <w:rPr>
          <w:rFonts w:ascii="Arial" w:hAnsi="Arial"/>
          <w:sz w:val="22"/>
          <w:szCs w:val="22"/>
        </w:rPr>
      </w:pPr>
      <w:r w:rsidRPr="00B675C5">
        <w:rPr>
          <w:rStyle w:val="EndnoteReference"/>
          <w:sz w:val="22"/>
          <w:szCs w:val="22"/>
          <w:vertAlign w:val="baseline"/>
        </w:rPr>
        <w:endnoteRef/>
      </w:r>
      <w:r w:rsidRPr="00B675C5">
        <w:rPr>
          <w:rFonts w:ascii="Arial" w:hAnsi="Arial"/>
          <w:sz w:val="22"/>
          <w:szCs w:val="22"/>
        </w:rPr>
        <w:t xml:space="preserve">.   </w:t>
      </w:r>
      <w:proofErr w:type="gramStart"/>
      <w:r w:rsidRPr="00B675C5">
        <w:rPr>
          <w:rFonts w:ascii="Arial" w:hAnsi="Arial"/>
          <w:sz w:val="22"/>
          <w:szCs w:val="22"/>
        </w:rPr>
        <w:t>Most notably in the Department and later Ministry of Information in 1917-18.</w:t>
      </w:r>
      <w:proofErr w:type="gramEnd"/>
      <w:r w:rsidRPr="00B675C5">
        <w:rPr>
          <w:rFonts w:ascii="Arial" w:hAnsi="Arial"/>
          <w:sz w:val="22"/>
          <w:szCs w:val="22"/>
        </w:rPr>
        <w:t xml:space="preserve">   </w:t>
      </w:r>
    </w:p>
  </w:endnote>
  <w:endnote w:id="19">
    <w:p w:rsidR="00AF41F9" w:rsidRPr="00B675C5" w:rsidRDefault="00AF41F9" w:rsidP="00B675C5">
      <w:pPr>
        <w:pStyle w:val="EndnoteText"/>
        <w:jc w:val="both"/>
        <w:rPr>
          <w:rFonts w:ascii="Arial" w:hAnsi="Arial"/>
          <w:sz w:val="22"/>
          <w:szCs w:val="22"/>
        </w:rPr>
      </w:pPr>
      <w:r w:rsidRPr="00B675C5">
        <w:rPr>
          <w:rStyle w:val="EndnoteReference"/>
          <w:sz w:val="22"/>
          <w:szCs w:val="22"/>
          <w:vertAlign w:val="baseline"/>
        </w:rPr>
        <w:endnoteRef/>
      </w:r>
      <w:r w:rsidRPr="00B675C5">
        <w:rPr>
          <w:rFonts w:ascii="Arial" w:hAnsi="Arial"/>
          <w:sz w:val="22"/>
          <w:szCs w:val="22"/>
        </w:rPr>
        <w:t xml:space="preserve">.  </w:t>
      </w:r>
      <w:r w:rsidR="00C36EEB" w:rsidRPr="00B675C5">
        <w:rPr>
          <w:rFonts w:ascii="Arial" w:hAnsi="Arial"/>
          <w:sz w:val="22"/>
          <w:szCs w:val="22"/>
        </w:rPr>
        <w:t xml:space="preserve"> </w:t>
      </w:r>
      <w:proofErr w:type="gramStart"/>
      <w:r w:rsidRPr="00B675C5">
        <w:rPr>
          <w:rFonts w:ascii="Arial" w:hAnsi="Arial"/>
          <w:sz w:val="22"/>
          <w:szCs w:val="22"/>
        </w:rPr>
        <w:t>Leslie, referring to economic propaganda, in ‘Work of Economic Information’, 17.</w:t>
      </w:r>
      <w:proofErr w:type="gramEnd"/>
      <w:r w:rsidRPr="00B675C5">
        <w:rPr>
          <w:rFonts w:ascii="Arial" w:hAnsi="Arial"/>
          <w:sz w:val="22"/>
          <w:szCs w:val="22"/>
        </w:rPr>
        <w:t xml:space="preserve">   </w:t>
      </w:r>
    </w:p>
  </w:endnote>
  <w:endnote w:id="20">
    <w:p w:rsidR="00AF41F9" w:rsidRPr="00B675C5" w:rsidRDefault="00AF41F9" w:rsidP="00B675C5">
      <w:pPr>
        <w:pStyle w:val="EndnoteText"/>
        <w:jc w:val="both"/>
        <w:rPr>
          <w:rFonts w:ascii="Arial" w:hAnsi="Arial"/>
          <w:sz w:val="22"/>
          <w:szCs w:val="22"/>
        </w:rPr>
      </w:pPr>
      <w:r w:rsidRPr="00B675C5">
        <w:rPr>
          <w:rStyle w:val="EndnoteReference"/>
          <w:sz w:val="22"/>
          <w:szCs w:val="22"/>
          <w:vertAlign w:val="baseline"/>
        </w:rPr>
        <w:endnoteRef/>
      </w:r>
      <w:r w:rsidRPr="00B675C5">
        <w:rPr>
          <w:rFonts w:ascii="Arial" w:hAnsi="Arial"/>
          <w:sz w:val="22"/>
          <w:szCs w:val="22"/>
        </w:rPr>
        <w:t xml:space="preserve">.   </w:t>
      </w:r>
      <w:r w:rsidR="00C36EEB" w:rsidRPr="00B675C5">
        <w:rPr>
          <w:rFonts w:ascii="Arial" w:hAnsi="Arial"/>
          <w:color w:val="FF0000"/>
          <w:sz w:val="22"/>
          <w:szCs w:val="22"/>
        </w:rPr>
        <w:t xml:space="preserve">Crofts, </w:t>
      </w:r>
      <w:r w:rsidRPr="00B675C5">
        <w:rPr>
          <w:rFonts w:ascii="Arial" w:hAnsi="Arial"/>
          <w:i/>
          <w:sz w:val="22"/>
          <w:szCs w:val="22"/>
        </w:rPr>
        <w:t>Coercion or Persuasion</w:t>
      </w:r>
      <w:proofErr w:type="gramStart"/>
      <w:r w:rsidRPr="00B675C5">
        <w:rPr>
          <w:rFonts w:ascii="Arial" w:hAnsi="Arial"/>
          <w:i/>
          <w:sz w:val="22"/>
          <w:szCs w:val="22"/>
        </w:rPr>
        <w:t>?</w:t>
      </w:r>
      <w:r w:rsidRPr="00B675C5">
        <w:rPr>
          <w:rFonts w:ascii="Arial" w:hAnsi="Arial"/>
          <w:sz w:val="22"/>
          <w:szCs w:val="22"/>
        </w:rPr>
        <w:t>,</w:t>
      </w:r>
      <w:proofErr w:type="gramEnd"/>
      <w:r w:rsidRPr="00B675C5">
        <w:rPr>
          <w:rFonts w:ascii="Arial" w:hAnsi="Arial"/>
          <w:sz w:val="22"/>
          <w:szCs w:val="22"/>
        </w:rPr>
        <w:t xml:space="preserve"> 250.</w:t>
      </w:r>
    </w:p>
  </w:endnote>
  <w:endnote w:id="21">
    <w:p w:rsidR="00AF41F9" w:rsidRPr="00B675C5" w:rsidRDefault="00AF41F9" w:rsidP="00B675C5">
      <w:pPr>
        <w:pStyle w:val="EndnoteText"/>
        <w:jc w:val="both"/>
        <w:rPr>
          <w:rFonts w:ascii="Arial" w:hAnsi="Arial"/>
          <w:sz w:val="22"/>
          <w:szCs w:val="22"/>
        </w:rPr>
      </w:pPr>
      <w:r w:rsidRPr="00B675C5">
        <w:rPr>
          <w:rStyle w:val="EndnoteReference"/>
          <w:sz w:val="22"/>
          <w:szCs w:val="22"/>
          <w:vertAlign w:val="baseline"/>
        </w:rPr>
        <w:endnoteRef/>
      </w:r>
      <w:r w:rsidRPr="00B675C5">
        <w:rPr>
          <w:rFonts w:ascii="Arial" w:hAnsi="Arial"/>
          <w:sz w:val="22"/>
          <w:szCs w:val="22"/>
        </w:rPr>
        <w:t xml:space="preserve">.   </w:t>
      </w:r>
      <w:r w:rsidR="00C36EEB" w:rsidRPr="00B675C5">
        <w:rPr>
          <w:rFonts w:ascii="Arial" w:hAnsi="Arial"/>
          <w:color w:val="FF0000"/>
          <w:sz w:val="22"/>
          <w:szCs w:val="22"/>
        </w:rPr>
        <w:t xml:space="preserve">Tulloch, </w:t>
      </w:r>
      <w:r w:rsidRPr="00B675C5">
        <w:rPr>
          <w:rFonts w:ascii="Arial" w:hAnsi="Arial"/>
          <w:sz w:val="22"/>
          <w:szCs w:val="22"/>
        </w:rPr>
        <w:t>‘Policing the Public Sphere’, 365.</w:t>
      </w:r>
    </w:p>
  </w:endnote>
  <w:endnote w:id="22">
    <w:p w:rsidR="00AF41F9" w:rsidRPr="00B675C5" w:rsidRDefault="00AF41F9" w:rsidP="00B675C5">
      <w:pPr>
        <w:pStyle w:val="EndnoteText"/>
        <w:jc w:val="both"/>
        <w:rPr>
          <w:rFonts w:ascii="Arial" w:hAnsi="Arial"/>
          <w:sz w:val="22"/>
          <w:szCs w:val="22"/>
        </w:rPr>
      </w:pPr>
      <w:r w:rsidRPr="00B675C5">
        <w:rPr>
          <w:rStyle w:val="EndnoteReference"/>
          <w:sz w:val="22"/>
          <w:szCs w:val="22"/>
          <w:vertAlign w:val="baseline"/>
        </w:rPr>
        <w:endnoteRef/>
      </w:r>
      <w:r w:rsidRPr="00B675C5">
        <w:rPr>
          <w:rFonts w:ascii="Arial" w:hAnsi="Arial"/>
          <w:sz w:val="22"/>
          <w:szCs w:val="22"/>
        </w:rPr>
        <w:t xml:space="preserve">.   </w:t>
      </w:r>
      <w:proofErr w:type="gramStart"/>
      <w:r w:rsidR="00C36EEB" w:rsidRPr="00B675C5">
        <w:rPr>
          <w:rFonts w:ascii="Arial" w:hAnsi="Arial"/>
          <w:color w:val="FF0000"/>
          <w:sz w:val="22"/>
          <w:szCs w:val="22"/>
        </w:rPr>
        <w:t xml:space="preserve">Grant, </w:t>
      </w:r>
      <w:r w:rsidRPr="00B675C5">
        <w:rPr>
          <w:rFonts w:ascii="Arial" w:hAnsi="Arial"/>
          <w:sz w:val="22"/>
          <w:szCs w:val="22"/>
        </w:rPr>
        <w:t>‘Towards a Central Office’, 67.</w:t>
      </w:r>
      <w:proofErr w:type="gramEnd"/>
    </w:p>
  </w:endnote>
  <w:endnote w:id="23">
    <w:p w:rsidR="00AF41F9" w:rsidRPr="00B675C5" w:rsidRDefault="00AF41F9" w:rsidP="00B675C5">
      <w:pPr>
        <w:pStyle w:val="EndnoteText"/>
        <w:jc w:val="both"/>
        <w:rPr>
          <w:rFonts w:ascii="Arial" w:hAnsi="Arial"/>
          <w:sz w:val="22"/>
          <w:szCs w:val="22"/>
        </w:rPr>
      </w:pPr>
      <w:r w:rsidRPr="00B675C5">
        <w:rPr>
          <w:rStyle w:val="EndnoteReference"/>
          <w:sz w:val="22"/>
          <w:szCs w:val="22"/>
          <w:vertAlign w:val="baseline"/>
        </w:rPr>
        <w:endnoteRef/>
      </w:r>
      <w:r w:rsidRPr="00B675C5">
        <w:rPr>
          <w:rFonts w:ascii="Arial" w:hAnsi="Arial"/>
          <w:sz w:val="22"/>
          <w:szCs w:val="22"/>
        </w:rPr>
        <w:t xml:space="preserve">.   On the MOI, see McLaine, </w:t>
      </w:r>
      <w:r w:rsidRPr="00B675C5">
        <w:rPr>
          <w:rFonts w:ascii="Arial" w:hAnsi="Arial"/>
          <w:i/>
          <w:sz w:val="22"/>
          <w:szCs w:val="22"/>
        </w:rPr>
        <w:t>Ministry of Morale</w:t>
      </w:r>
      <w:r w:rsidRPr="00B675C5">
        <w:rPr>
          <w:rFonts w:ascii="Arial" w:hAnsi="Arial"/>
          <w:sz w:val="22"/>
          <w:szCs w:val="22"/>
        </w:rPr>
        <w:t>;</w:t>
      </w:r>
      <w:r w:rsidR="00C36EEB" w:rsidRPr="00B675C5">
        <w:rPr>
          <w:rFonts w:ascii="Arial" w:hAnsi="Arial"/>
          <w:sz w:val="22"/>
          <w:szCs w:val="22"/>
        </w:rPr>
        <w:t xml:space="preserve"> </w:t>
      </w:r>
      <w:r w:rsidR="00C36EEB" w:rsidRPr="00B675C5">
        <w:rPr>
          <w:rFonts w:ascii="Arial" w:hAnsi="Arial"/>
          <w:color w:val="FF0000"/>
          <w:sz w:val="22"/>
          <w:szCs w:val="22"/>
        </w:rPr>
        <w:t>and</w:t>
      </w:r>
      <w:r w:rsidRPr="00B675C5">
        <w:rPr>
          <w:rFonts w:ascii="Arial" w:hAnsi="Arial"/>
          <w:color w:val="FF0000"/>
          <w:sz w:val="22"/>
          <w:szCs w:val="22"/>
        </w:rPr>
        <w:t xml:space="preserve"> </w:t>
      </w:r>
      <w:r w:rsidRPr="00B675C5">
        <w:rPr>
          <w:rFonts w:ascii="Arial" w:hAnsi="Arial"/>
          <w:sz w:val="22"/>
          <w:szCs w:val="22"/>
        </w:rPr>
        <w:t xml:space="preserve">Balfour, </w:t>
      </w:r>
      <w:r w:rsidRPr="00B675C5">
        <w:rPr>
          <w:rFonts w:ascii="Arial" w:hAnsi="Arial"/>
          <w:i/>
          <w:sz w:val="22"/>
          <w:szCs w:val="22"/>
        </w:rPr>
        <w:t>Propaganda in War</w:t>
      </w:r>
      <w:r w:rsidRPr="00B675C5">
        <w:rPr>
          <w:rFonts w:ascii="Arial" w:hAnsi="Arial"/>
          <w:sz w:val="22"/>
          <w:szCs w:val="22"/>
        </w:rPr>
        <w:t>.</w:t>
      </w:r>
    </w:p>
  </w:endnote>
  <w:endnote w:id="24">
    <w:p w:rsidR="00AF41F9" w:rsidRPr="00B675C5" w:rsidRDefault="00AF41F9" w:rsidP="00B675C5">
      <w:pPr>
        <w:pStyle w:val="EndnoteText"/>
        <w:jc w:val="both"/>
        <w:rPr>
          <w:rFonts w:ascii="Arial" w:hAnsi="Arial"/>
          <w:sz w:val="22"/>
          <w:szCs w:val="22"/>
        </w:rPr>
      </w:pPr>
      <w:r w:rsidRPr="00B675C5">
        <w:rPr>
          <w:rStyle w:val="EndnoteReference"/>
          <w:sz w:val="22"/>
          <w:szCs w:val="22"/>
          <w:vertAlign w:val="baseline"/>
        </w:rPr>
        <w:endnoteRef/>
      </w:r>
      <w:r w:rsidRPr="00B675C5">
        <w:rPr>
          <w:rFonts w:ascii="Arial" w:hAnsi="Arial"/>
          <w:sz w:val="22"/>
          <w:szCs w:val="22"/>
        </w:rPr>
        <w:t>.   See, for example, Taylor, ‘If War Should Come’;</w:t>
      </w:r>
      <w:r w:rsidR="00C36EEB" w:rsidRPr="00B675C5">
        <w:rPr>
          <w:rFonts w:ascii="Arial" w:hAnsi="Arial"/>
          <w:sz w:val="22"/>
          <w:szCs w:val="22"/>
        </w:rPr>
        <w:t xml:space="preserve"> </w:t>
      </w:r>
      <w:r w:rsidR="00C36EEB" w:rsidRPr="00B675C5">
        <w:rPr>
          <w:rFonts w:ascii="Arial" w:hAnsi="Arial"/>
          <w:color w:val="FF0000"/>
          <w:sz w:val="22"/>
          <w:szCs w:val="22"/>
        </w:rPr>
        <w:t>and</w:t>
      </w:r>
      <w:r w:rsidRPr="00B675C5">
        <w:rPr>
          <w:rFonts w:ascii="Arial" w:hAnsi="Arial"/>
          <w:sz w:val="22"/>
          <w:szCs w:val="22"/>
        </w:rPr>
        <w:t xml:space="preserve"> Stenton, ‘British Propaganda’. </w:t>
      </w:r>
    </w:p>
  </w:endnote>
  <w:endnote w:id="25">
    <w:p w:rsidR="00AF41F9" w:rsidRPr="00B675C5" w:rsidRDefault="00AF41F9" w:rsidP="00B675C5">
      <w:pPr>
        <w:pStyle w:val="EndnoteText"/>
        <w:jc w:val="both"/>
        <w:rPr>
          <w:rFonts w:ascii="Arial" w:hAnsi="Arial"/>
          <w:sz w:val="22"/>
          <w:szCs w:val="22"/>
        </w:rPr>
      </w:pPr>
      <w:r w:rsidRPr="00B675C5">
        <w:rPr>
          <w:rStyle w:val="EndnoteReference"/>
          <w:sz w:val="22"/>
          <w:szCs w:val="22"/>
          <w:vertAlign w:val="baseline"/>
        </w:rPr>
        <w:endnoteRef/>
      </w:r>
      <w:r w:rsidRPr="00B675C5">
        <w:rPr>
          <w:rFonts w:ascii="Arial" w:hAnsi="Arial"/>
          <w:i/>
          <w:sz w:val="22"/>
          <w:szCs w:val="22"/>
        </w:rPr>
        <w:t xml:space="preserve">.   </w:t>
      </w:r>
      <w:proofErr w:type="gramStart"/>
      <w:r w:rsidR="00C36EEB" w:rsidRPr="00B675C5">
        <w:rPr>
          <w:rFonts w:ascii="Arial" w:hAnsi="Arial"/>
          <w:color w:val="FF0000"/>
          <w:sz w:val="22"/>
          <w:szCs w:val="22"/>
        </w:rPr>
        <w:t xml:space="preserve">Grant, </w:t>
      </w:r>
      <w:r w:rsidRPr="00B675C5">
        <w:rPr>
          <w:rFonts w:ascii="Arial" w:hAnsi="Arial"/>
          <w:i/>
          <w:sz w:val="22"/>
          <w:szCs w:val="22"/>
        </w:rPr>
        <w:t>Propaganda and the State</w:t>
      </w:r>
      <w:r w:rsidRPr="00B675C5">
        <w:rPr>
          <w:rFonts w:ascii="Arial" w:hAnsi="Arial"/>
          <w:sz w:val="22"/>
          <w:szCs w:val="22"/>
        </w:rPr>
        <w:t>, 5.</w:t>
      </w:r>
      <w:proofErr w:type="gramEnd"/>
      <w:r w:rsidRPr="00B675C5">
        <w:rPr>
          <w:rFonts w:ascii="Arial" w:hAnsi="Arial"/>
          <w:sz w:val="22"/>
          <w:szCs w:val="22"/>
        </w:rPr>
        <w:t xml:space="preserve"> </w:t>
      </w:r>
    </w:p>
  </w:endnote>
  <w:endnote w:id="26">
    <w:p w:rsidR="00AF41F9" w:rsidRPr="00B675C5" w:rsidRDefault="00AF41F9" w:rsidP="00B675C5">
      <w:pPr>
        <w:pStyle w:val="EndnoteText"/>
        <w:jc w:val="both"/>
        <w:rPr>
          <w:rFonts w:ascii="Arial" w:hAnsi="Arial"/>
          <w:sz w:val="22"/>
          <w:szCs w:val="22"/>
        </w:rPr>
      </w:pPr>
      <w:r w:rsidRPr="00B675C5">
        <w:rPr>
          <w:rStyle w:val="EndnoteReference"/>
          <w:sz w:val="22"/>
          <w:szCs w:val="22"/>
          <w:vertAlign w:val="baseline"/>
        </w:rPr>
        <w:endnoteRef/>
      </w:r>
      <w:r w:rsidRPr="00B675C5">
        <w:rPr>
          <w:rFonts w:ascii="Arial" w:hAnsi="Arial"/>
          <w:sz w:val="22"/>
          <w:szCs w:val="22"/>
        </w:rPr>
        <w:t xml:space="preserve">.   Clark, </w:t>
      </w:r>
      <w:r w:rsidRPr="00B675C5">
        <w:rPr>
          <w:rFonts w:ascii="Arial" w:hAnsi="Arial"/>
          <w:i/>
          <w:sz w:val="22"/>
          <w:szCs w:val="22"/>
        </w:rPr>
        <w:t>Central Office</w:t>
      </w:r>
      <w:r w:rsidRPr="00B675C5">
        <w:rPr>
          <w:rFonts w:ascii="Arial" w:hAnsi="Arial"/>
          <w:sz w:val="22"/>
          <w:szCs w:val="22"/>
        </w:rPr>
        <w:t xml:space="preserve">, 25-6; see also Ogilvy-Webb, </w:t>
      </w:r>
      <w:r w:rsidRPr="00B675C5">
        <w:rPr>
          <w:rFonts w:ascii="Arial" w:hAnsi="Arial"/>
          <w:i/>
          <w:sz w:val="22"/>
          <w:szCs w:val="22"/>
        </w:rPr>
        <w:t>The Government Explains</w:t>
      </w:r>
      <w:r w:rsidRPr="00B675C5">
        <w:rPr>
          <w:rFonts w:ascii="Arial" w:hAnsi="Arial"/>
          <w:sz w:val="22"/>
          <w:szCs w:val="22"/>
        </w:rPr>
        <w:t>, 54.</w:t>
      </w:r>
    </w:p>
  </w:endnote>
  <w:endnote w:id="27">
    <w:p w:rsidR="00AF41F9" w:rsidRPr="00B675C5" w:rsidRDefault="00AF41F9" w:rsidP="00B675C5">
      <w:pPr>
        <w:pStyle w:val="EndnoteText"/>
        <w:jc w:val="both"/>
        <w:rPr>
          <w:rFonts w:ascii="Arial" w:hAnsi="Arial"/>
          <w:sz w:val="22"/>
          <w:szCs w:val="22"/>
          <w:lang w:val="en-US"/>
        </w:rPr>
      </w:pPr>
      <w:r w:rsidRPr="00B675C5">
        <w:rPr>
          <w:rStyle w:val="EndnoteReference"/>
          <w:sz w:val="22"/>
          <w:szCs w:val="22"/>
          <w:vertAlign w:val="baseline"/>
        </w:rPr>
        <w:endnoteRef/>
      </w:r>
      <w:r w:rsidRPr="00B675C5">
        <w:rPr>
          <w:rFonts w:ascii="Arial" w:hAnsi="Arial"/>
          <w:i/>
          <w:sz w:val="22"/>
          <w:szCs w:val="22"/>
        </w:rPr>
        <w:t xml:space="preserve">.  </w:t>
      </w:r>
      <w:r w:rsidR="00C36EEB" w:rsidRPr="00B675C5">
        <w:rPr>
          <w:rFonts w:ascii="Arial" w:hAnsi="Arial"/>
          <w:i/>
          <w:sz w:val="22"/>
          <w:szCs w:val="22"/>
        </w:rPr>
        <w:t xml:space="preserve"> </w:t>
      </w:r>
      <w:r w:rsidR="00C36EEB" w:rsidRPr="00B675C5">
        <w:rPr>
          <w:rFonts w:ascii="Arial" w:hAnsi="Arial"/>
          <w:color w:val="FF0000"/>
          <w:sz w:val="22"/>
          <w:szCs w:val="22"/>
        </w:rPr>
        <w:t xml:space="preserve">Hennessy, </w:t>
      </w:r>
      <w:r w:rsidRPr="00B675C5">
        <w:rPr>
          <w:rFonts w:ascii="Arial" w:hAnsi="Arial"/>
          <w:i/>
          <w:sz w:val="22"/>
          <w:szCs w:val="22"/>
        </w:rPr>
        <w:t>Never Again: Britain 1945-51</w:t>
      </w:r>
      <w:r w:rsidRPr="00B675C5">
        <w:rPr>
          <w:rFonts w:ascii="Arial" w:hAnsi="Arial"/>
          <w:sz w:val="22"/>
          <w:szCs w:val="22"/>
        </w:rPr>
        <w:t xml:space="preserve">, 199; see also Donoghue and Jones, </w:t>
      </w:r>
      <w:r w:rsidRPr="00B675C5">
        <w:rPr>
          <w:rFonts w:ascii="Arial" w:hAnsi="Arial"/>
          <w:i/>
          <w:iCs/>
          <w:sz w:val="22"/>
          <w:szCs w:val="22"/>
        </w:rPr>
        <w:t>Herbert Morrison</w:t>
      </w:r>
      <w:r w:rsidRPr="00B675C5">
        <w:rPr>
          <w:rFonts w:ascii="Arial" w:hAnsi="Arial"/>
          <w:sz w:val="22"/>
          <w:szCs w:val="22"/>
        </w:rPr>
        <w:t xml:space="preserve">. </w:t>
      </w:r>
    </w:p>
  </w:endnote>
  <w:endnote w:id="28">
    <w:p w:rsidR="00AF41F9" w:rsidRPr="00B675C5" w:rsidRDefault="00AF41F9" w:rsidP="00B675C5">
      <w:pPr>
        <w:pStyle w:val="EndnoteText"/>
        <w:jc w:val="both"/>
        <w:rPr>
          <w:rFonts w:ascii="Arial" w:hAnsi="Arial"/>
          <w:sz w:val="22"/>
          <w:szCs w:val="22"/>
          <w:lang w:val="en-US"/>
        </w:rPr>
      </w:pPr>
      <w:r w:rsidRPr="00B675C5">
        <w:rPr>
          <w:rStyle w:val="EndnoteReference"/>
          <w:sz w:val="22"/>
          <w:szCs w:val="22"/>
          <w:vertAlign w:val="baseline"/>
        </w:rPr>
        <w:endnoteRef/>
      </w:r>
      <w:r w:rsidRPr="00B675C5">
        <w:rPr>
          <w:rFonts w:ascii="Arial" w:hAnsi="Arial"/>
          <w:sz w:val="22"/>
          <w:szCs w:val="22"/>
        </w:rPr>
        <w:t xml:space="preserve">.   According to figures cited by Anthony, the civil service grew in size from 280,900 staff at the start of the interwar years to 387,400 in 1939. </w:t>
      </w:r>
      <w:proofErr w:type="gramStart"/>
      <w:r w:rsidRPr="00B675C5">
        <w:rPr>
          <w:rFonts w:ascii="Arial" w:hAnsi="Arial"/>
          <w:i/>
          <w:sz w:val="22"/>
          <w:szCs w:val="22"/>
        </w:rPr>
        <w:t>Public Relations and Britain</w:t>
      </w:r>
      <w:r w:rsidRPr="00B675C5">
        <w:rPr>
          <w:rFonts w:ascii="Arial" w:hAnsi="Arial"/>
          <w:sz w:val="22"/>
          <w:szCs w:val="22"/>
        </w:rPr>
        <w:t>, 5.</w:t>
      </w:r>
      <w:proofErr w:type="gramEnd"/>
      <w:r w:rsidRPr="00B675C5">
        <w:rPr>
          <w:rFonts w:ascii="Arial" w:hAnsi="Arial"/>
          <w:sz w:val="22"/>
          <w:szCs w:val="22"/>
        </w:rPr>
        <w:t xml:space="preserve">  </w:t>
      </w:r>
    </w:p>
  </w:endnote>
  <w:endnote w:id="29">
    <w:p w:rsidR="00AF41F9" w:rsidRPr="00B675C5" w:rsidRDefault="00AF41F9" w:rsidP="00B675C5">
      <w:pPr>
        <w:pStyle w:val="EndnoteText"/>
        <w:jc w:val="both"/>
        <w:rPr>
          <w:rFonts w:ascii="Arial" w:hAnsi="Arial"/>
          <w:sz w:val="22"/>
          <w:szCs w:val="22"/>
        </w:rPr>
      </w:pPr>
      <w:r w:rsidRPr="00B675C5">
        <w:rPr>
          <w:rStyle w:val="EndnoteReference"/>
          <w:sz w:val="22"/>
          <w:szCs w:val="22"/>
          <w:vertAlign w:val="baseline"/>
        </w:rPr>
        <w:endnoteRef/>
      </w:r>
      <w:r w:rsidRPr="00B675C5">
        <w:rPr>
          <w:rFonts w:ascii="Arial" w:hAnsi="Arial"/>
          <w:sz w:val="22"/>
          <w:szCs w:val="22"/>
        </w:rPr>
        <w:t xml:space="preserve">.   </w:t>
      </w:r>
      <w:r w:rsidR="00C36EEB" w:rsidRPr="00B675C5">
        <w:rPr>
          <w:rFonts w:ascii="Arial" w:hAnsi="Arial"/>
          <w:color w:val="FF0000"/>
          <w:sz w:val="22"/>
          <w:szCs w:val="22"/>
        </w:rPr>
        <w:t xml:space="preserve">Tallents, </w:t>
      </w:r>
      <w:proofErr w:type="gramStart"/>
      <w:r w:rsidRPr="00B675C5">
        <w:rPr>
          <w:rFonts w:ascii="Arial" w:hAnsi="Arial"/>
          <w:i/>
          <w:sz w:val="22"/>
          <w:szCs w:val="22"/>
        </w:rPr>
        <w:t>The</w:t>
      </w:r>
      <w:proofErr w:type="gramEnd"/>
      <w:r w:rsidRPr="00B675C5">
        <w:rPr>
          <w:rFonts w:ascii="Arial" w:hAnsi="Arial"/>
          <w:i/>
          <w:sz w:val="22"/>
          <w:szCs w:val="22"/>
        </w:rPr>
        <w:t xml:space="preserve"> Projection of England</w:t>
      </w:r>
      <w:r w:rsidRPr="00B675C5">
        <w:rPr>
          <w:rFonts w:ascii="Arial" w:hAnsi="Arial"/>
          <w:sz w:val="22"/>
          <w:szCs w:val="22"/>
        </w:rPr>
        <w:t>, 3.</w:t>
      </w:r>
    </w:p>
  </w:endnote>
  <w:endnote w:id="30">
    <w:p w:rsidR="00AF41F9" w:rsidRPr="00B675C5" w:rsidRDefault="00AF41F9" w:rsidP="00B675C5">
      <w:pPr>
        <w:pStyle w:val="EndnoteText"/>
        <w:jc w:val="both"/>
        <w:rPr>
          <w:rFonts w:ascii="Arial" w:hAnsi="Arial"/>
          <w:sz w:val="22"/>
          <w:szCs w:val="22"/>
        </w:rPr>
      </w:pPr>
      <w:r w:rsidRPr="00B675C5">
        <w:rPr>
          <w:rStyle w:val="EndnoteReference"/>
          <w:sz w:val="22"/>
          <w:szCs w:val="22"/>
          <w:vertAlign w:val="baseline"/>
        </w:rPr>
        <w:endnoteRef/>
      </w:r>
      <w:r w:rsidRPr="00B675C5">
        <w:rPr>
          <w:rFonts w:ascii="Arial" w:hAnsi="Arial"/>
          <w:sz w:val="22"/>
          <w:szCs w:val="22"/>
        </w:rPr>
        <w:t xml:space="preserve">.   </w:t>
      </w:r>
      <w:proofErr w:type="gramStart"/>
      <w:r w:rsidR="00C36EEB" w:rsidRPr="00B675C5">
        <w:rPr>
          <w:rFonts w:ascii="Arial" w:hAnsi="Arial"/>
          <w:color w:val="FF0000"/>
          <w:sz w:val="22"/>
          <w:szCs w:val="22"/>
        </w:rPr>
        <w:t xml:space="preserve">Anthony, </w:t>
      </w:r>
      <w:r w:rsidRPr="00B675C5">
        <w:rPr>
          <w:rFonts w:ascii="Arial" w:hAnsi="Arial"/>
          <w:i/>
          <w:sz w:val="22"/>
          <w:szCs w:val="22"/>
        </w:rPr>
        <w:t>Public Relations and Britain</w:t>
      </w:r>
      <w:r w:rsidRPr="00B675C5">
        <w:rPr>
          <w:rFonts w:ascii="Arial" w:hAnsi="Arial"/>
          <w:sz w:val="22"/>
          <w:szCs w:val="22"/>
        </w:rPr>
        <w:t>, 1.</w:t>
      </w:r>
      <w:proofErr w:type="gramEnd"/>
    </w:p>
  </w:endnote>
  <w:endnote w:id="31">
    <w:p w:rsidR="00C532C7" w:rsidRPr="00B675C5" w:rsidRDefault="00C532C7" w:rsidP="00B675C5">
      <w:pPr>
        <w:pStyle w:val="EndnoteText"/>
        <w:jc w:val="both"/>
        <w:rPr>
          <w:rFonts w:ascii="Arial" w:hAnsi="Arial"/>
          <w:i/>
          <w:sz w:val="22"/>
          <w:szCs w:val="22"/>
        </w:rPr>
      </w:pPr>
      <w:r w:rsidRPr="00B675C5">
        <w:rPr>
          <w:rStyle w:val="EndnoteReference"/>
          <w:sz w:val="22"/>
          <w:szCs w:val="22"/>
          <w:vertAlign w:val="baseline"/>
        </w:rPr>
        <w:endnoteRef/>
      </w:r>
      <w:r w:rsidRPr="00B675C5">
        <w:rPr>
          <w:rFonts w:ascii="Arial" w:hAnsi="Arial"/>
          <w:sz w:val="22"/>
          <w:szCs w:val="22"/>
        </w:rPr>
        <w:t xml:space="preserve">.   </w:t>
      </w:r>
      <w:proofErr w:type="gramStart"/>
      <w:r w:rsidRPr="00B675C5">
        <w:rPr>
          <w:rFonts w:ascii="Arial" w:hAnsi="Arial"/>
          <w:color w:val="FF0000"/>
          <w:sz w:val="22"/>
          <w:szCs w:val="22"/>
        </w:rPr>
        <w:t xml:space="preserve">Tallents, </w:t>
      </w:r>
      <w:r w:rsidRPr="00B675C5">
        <w:rPr>
          <w:rFonts w:ascii="Arial" w:hAnsi="Arial"/>
          <w:sz w:val="22"/>
          <w:szCs w:val="22"/>
        </w:rPr>
        <w:t>‘Salesmanship in Public Service’, 259.</w:t>
      </w:r>
      <w:proofErr w:type="gramEnd"/>
    </w:p>
  </w:endnote>
  <w:endnote w:id="32">
    <w:p w:rsidR="00104EE0" w:rsidRPr="00B675C5" w:rsidRDefault="00104EE0" w:rsidP="00B675C5">
      <w:pPr>
        <w:pStyle w:val="EndnoteText"/>
        <w:jc w:val="both"/>
        <w:rPr>
          <w:rFonts w:ascii="Arial" w:hAnsi="Arial"/>
          <w:color w:val="C00000"/>
          <w:sz w:val="22"/>
          <w:szCs w:val="22"/>
        </w:rPr>
      </w:pPr>
      <w:r w:rsidRPr="00B675C5">
        <w:rPr>
          <w:rStyle w:val="EndnoteReference"/>
          <w:color w:val="C00000"/>
          <w:sz w:val="22"/>
          <w:szCs w:val="22"/>
          <w:vertAlign w:val="baseline"/>
        </w:rPr>
        <w:endnoteRef/>
      </w:r>
      <w:r w:rsidRPr="00B675C5">
        <w:rPr>
          <w:rFonts w:ascii="Arial" w:hAnsi="Arial"/>
          <w:color w:val="C00000"/>
          <w:sz w:val="22"/>
          <w:szCs w:val="22"/>
        </w:rPr>
        <w:t xml:space="preserve">.   </w:t>
      </w:r>
      <w:r w:rsidR="00FE516D" w:rsidRPr="00B675C5">
        <w:rPr>
          <w:rFonts w:ascii="Arial" w:hAnsi="Arial"/>
          <w:color w:val="C00000"/>
          <w:sz w:val="22"/>
          <w:szCs w:val="22"/>
        </w:rPr>
        <w:t xml:space="preserve">A. P. </w:t>
      </w:r>
      <w:r w:rsidRPr="00B675C5">
        <w:rPr>
          <w:rFonts w:ascii="Arial" w:hAnsi="Arial"/>
          <w:color w:val="C00000"/>
          <w:sz w:val="22"/>
          <w:szCs w:val="22"/>
        </w:rPr>
        <w:t>Ryan</w:t>
      </w:r>
      <w:r w:rsidR="00FE516D" w:rsidRPr="00B675C5">
        <w:rPr>
          <w:rFonts w:ascii="Arial" w:hAnsi="Arial"/>
          <w:color w:val="C00000"/>
          <w:sz w:val="22"/>
          <w:szCs w:val="22"/>
        </w:rPr>
        <w:t xml:space="preserve"> had previously worked for the EMB, before taking up a post in the private sector for the Gas Light and Coke Company. </w:t>
      </w:r>
      <w:proofErr w:type="gramStart"/>
      <w:r w:rsidR="00FE516D" w:rsidRPr="00B675C5">
        <w:rPr>
          <w:rFonts w:ascii="Arial" w:hAnsi="Arial"/>
          <w:color w:val="C00000"/>
          <w:sz w:val="22"/>
          <w:szCs w:val="22"/>
        </w:rPr>
        <w:t>See</w:t>
      </w:r>
      <w:r w:rsidRPr="00B675C5">
        <w:rPr>
          <w:rFonts w:ascii="Arial" w:hAnsi="Arial"/>
          <w:color w:val="C00000"/>
          <w:sz w:val="22"/>
          <w:szCs w:val="22"/>
        </w:rPr>
        <w:t xml:space="preserve"> ‘Intelligence and Public Relations’, 59.</w:t>
      </w:r>
      <w:proofErr w:type="gramEnd"/>
      <w:r w:rsidRPr="00B675C5">
        <w:rPr>
          <w:rFonts w:ascii="Arial" w:hAnsi="Arial"/>
          <w:color w:val="C00000"/>
          <w:sz w:val="22"/>
          <w:szCs w:val="22"/>
        </w:rPr>
        <w:t xml:space="preserve"> </w:t>
      </w:r>
    </w:p>
  </w:endnote>
  <w:endnote w:id="33">
    <w:p w:rsidR="00AF41F9" w:rsidRPr="00B675C5" w:rsidRDefault="00AF41F9" w:rsidP="00B675C5">
      <w:pPr>
        <w:pStyle w:val="EndnoteText"/>
        <w:jc w:val="both"/>
        <w:rPr>
          <w:rFonts w:ascii="Arial" w:hAnsi="Arial"/>
          <w:sz w:val="22"/>
          <w:szCs w:val="22"/>
        </w:rPr>
      </w:pPr>
      <w:r w:rsidRPr="00B675C5">
        <w:rPr>
          <w:rStyle w:val="EndnoteReference"/>
          <w:sz w:val="22"/>
          <w:szCs w:val="22"/>
          <w:vertAlign w:val="baseline"/>
        </w:rPr>
        <w:endnoteRef/>
      </w:r>
      <w:r w:rsidRPr="00B675C5">
        <w:rPr>
          <w:rFonts w:ascii="Arial" w:hAnsi="Arial"/>
          <w:sz w:val="22"/>
          <w:szCs w:val="22"/>
        </w:rPr>
        <w:t xml:space="preserve">.   On the political and economic ramifications of the EMB, see </w:t>
      </w:r>
      <w:proofErr w:type="gramStart"/>
      <w:r w:rsidRPr="00B675C5">
        <w:rPr>
          <w:rFonts w:ascii="Arial" w:hAnsi="Arial"/>
          <w:sz w:val="22"/>
          <w:szCs w:val="22"/>
        </w:rPr>
        <w:t>Self</w:t>
      </w:r>
      <w:proofErr w:type="gramEnd"/>
      <w:r w:rsidRPr="00B675C5">
        <w:rPr>
          <w:rFonts w:ascii="Arial" w:hAnsi="Arial"/>
          <w:sz w:val="22"/>
          <w:szCs w:val="22"/>
        </w:rPr>
        <w:t>, ‘Treasury Control and Empire’. For miscellaneous studies</w:t>
      </w:r>
      <w:r w:rsidRPr="00B675C5">
        <w:rPr>
          <w:rFonts w:ascii="Arial" w:hAnsi="Arial"/>
          <w:i/>
          <w:sz w:val="22"/>
          <w:szCs w:val="22"/>
        </w:rPr>
        <w:t xml:space="preserve"> </w:t>
      </w:r>
      <w:r w:rsidRPr="00B675C5">
        <w:rPr>
          <w:rFonts w:ascii="Arial" w:hAnsi="Arial"/>
          <w:sz w:val="22"/>
          <w:szCs w:val="22"/>
        </w:rPr>
        <w:t xml:space="preserve">of its propaganda, see Constantine, </w:t>
      </w:r>
      <w:r w:rsidRPr="00B675C5">
        <w:rPr>
          <w:rFonts w:ascii="Arial" w:hAnsi="Arial"/>
          <w:i/>
          <w:sz w:val="22"/>
          <w:szCs w:val="22"/>
        </w:rPr>
        <w:t xml:space="preserve">Buy and Build </w:t>
      </w:r>
      <w:r w:rsidRPr="00B675C5">
        <w:rPr>
          <w:rFonts w:ascii="Arial" w:hAnsi="Arial"/>
          <w:sz w:val="22"/>
          <w:szCs w:val="22"/>
        </w:rPr>
        <w:t>and ‘Bringing the Empire Alive’; Cronin, ‘Selling Irish Bacon’; and Chan, ‘</w:t>
      </w:r>
      <w:proofErr w:type="gramStart"/>
      <w:r w:rsidRPr="00B675C5">
        <w:rPr>
          <w:rFonts w:ascii="Arial" w:hAnsi="Arial"/>
          <w:sz w:val="22"/>
          <w:szCs w:val="22"/>
        </w:rPr>
        <w:t>Remember</w:t>
      </w:r>
      <w:proofErr w:type="gramEnd"/>
      <w:r w:rsidRPr="00B675C5">
        <w:rPr>
          <w:rFonts w:ascii="Arial" w:hAnsi="Arial"/>
          <w:sz w:val="22"/>
          <w:szCs w:val="22"/>
        </w:rPr>
        <w:t xml:space="preserve"> the Empire’.</w:t>
      </w:r>
    </w:p>
  </w:endnote>
  <w:endnote w:id="34">
    <w:p w:rsidR="00AF41F9" w:rsidRPr="00B675C5" w:rsidRDefault="00AF41F9" w:rsidP="00B675C5">
      <w:pPr>
        <w:pStyle w:val="EndnoteText"/>
        <w:jc w:val="both"/>
        <w:rPr>
          <w:rFonts w:ascii="Arial" w:hAnsi="Arial"/>
          <w:sz w:val="22"/>
          <w:szCs w:val="22"/>
          <w:lang w:val="en-US"/>
        </w:rPr>
      </w:pPr>
      <w:r w:rsidRPr="00B675C5">
        <w:rPr>
          <w:rStyle w:val="EndnoteReference"/>
          <w:sz w:val="22"/>
          <w:szCs w:val="22"/>
          <w:vertAlign w:val="baseline"/>
        </w:rPr>
        <w:endnoteRef/>
      </w:r>
      <w:r w:rsidRPr="00B675C5">
        <w:rPr>
          <w:rFonts w:ascii="Arial" w:hAnsi="Arial"/>
          <w:sz w:val="22"/>
          <w:szCs w:val="22"/>
        </w:rPr>
        <w:t xml:space="preserve">.   For an account of the GPO Film Unit and its reincarnation as the Crown Film Unit in 1940 under the MOI, see </w:t>
      </w:r>
      <w:r w:rsidRPr="00B675C5">
        <w:rPr>
          <w:rFonts w:ascii="Arial" w:hAnsi="Arial"/>
          <w:color w:val="FF0000"/>
          <w:sz w:val="22"/>
          <w:szCs w:val="22"/>
        </w:rPr>
        <w:t xml:space="preserve">Anthony and </w:t>
      </w:r>
      <w:proofErr w:type="spellStart"/>
      <w:r w:rsidRPr="00B675C5">
        <w:rPr>
          <w:rFonts w:ascii="Arial" w:hAnsi="Arial"/>
          <w:color w:val="FF0000"/>
          <w:sz w:val="22"/>
          <w:szCs w:val="22"/>
        </w:rPr>
        <w:t>Mansell</w:t>
      </w:r>
      <w:proofErr w:type="spellEnd"/>
      <w:r w:rsidR="00C36EEB" w:rsidRPr="00B675C5">
        <w:rPr>
          <w:rFonts w:ascii="Arial" w:hAnsi="Arial"/>
          <w:color w:val="FF0000"/>
          <w:sz w:val="22"/>
          <w:szCs w:val="22"/>
        </w:rPr>
        <w:t xml:space="preserve">, </w:t>
      </w:r>
      <w:r w:rsidRPr="00B675C5">
        <w:rPr>
          <w:rFonts w:ascii="Arial" w:hAnsi="Arial"/>
          <w:i/>
          <w:color w:val="FF0000"/>
          <w:sz w:val="22"/>
          <w:szCs w:val="22"/>
        </w:rPr>
        <w:t>The Projection of Britain</w:t>
      </w:r>
      <w:r w:rsidRPr="00B675C5">
        <w:rPr>
          <w:rFonts w:ascii="Arial" w:hAnsi="Arial"/>
          <w:color w:val="FF0000"/>
          <w:sz w:val="22"/>
          <w:szCs w:val="22"/>
        </w:rPr>
        <w:t>.</w:t>
      </w:r>
    </w:p>
  </w:endnote>
  <w:endnote w:id="35">
    <w:p w:rsidR="00AF41F9" w:rsidRPr="00B675C5" w:rsidRDefault="00AF41F9" w:rsidP="00B675C5">
      <w:pPr>
        <w:pStyle w:val="EndnoteText"/>
        <w:jc w:val="both"/>
        <w:rPr>
          <w:rFonts w:ascii="Arial" w:hAnsi="Arial"/>
          <w:sz w:val="22"/>
          <w:szCs w:val="22"/>
          <w:lang w:val="en-US"/>
        </w:rPr>
      </w:pPr>
      <w:r w:rsidRPr="00B675C5">
        <w:rPr>
          <w:rStyle w:val="EndnoteReference"/>
          <w:sz w:val="22"/>
          <w:szCs w:val="22"/>
          <w:vertAlign w:val="baseline"/>
        </w:rPr>
        <w:endnoteRef/>
      </w:r>
      <w:r w:rsidRPr="00B675C5">
        <w:rPr>
          <w:rFonts w:ascii="Arial" w:hAnsi="Arial"/>
          <w:sz w:val="22"/>
          <w:szCs w:val="22"/>
        </w:rPr>
        <w:t xml:space="preserve">.   </w:t>
      </w:r>
      <w:proofErr w:type="gramStart"/>
      <w:r w:rsidR="00070980" w:rsidRPr="00B675C5">
        <w:rPr>
          <w:rFonts w:ascii="Arial" w:hAnsi="Arial"/>
          <w:color w:val="FF0000"/>
          <w:sz w:val="22"/>
          <w:szCs w:val="22"/>
        </w:rPr>
        <w:t xml:space="preserve">Grant, </w:t>
      </w:r>
      <w:r w:rsidRPr="00B675C5">
        <w:rPr>
          <w:rFonts w:ascii="Arial" w:hAnsi="Arial"/>
          <w:i/>
          <w:sz w:val="22"/>
          <w:szCs w:val="22"/>
        </w:rPr>
        <w:t>Propaganda and the State</w:t>
      </w:r>
      <w:r w:rsidRPr="00B675C5">
        <w:rPr>
          <w:rFonts w:ascii="Arial" w:hAnsi="Arial"/>
          <w:sz w:val="22"/>
          <w:szCs w:val="22"/>
        </w:rPr>
        <w:t>, 83.</w:t>
      </w:r>
      <w:proofErr w:type="gramEnd"/>
      <w:r w:rsidRPr="00B675C5">
        <w:rPr>
          <w:rFonts w:ascii="Arial" w:hAnsi="Arial"/>
          <w:sz w:val="22"/>
          <w:szCs w:val="22"/>
        </w:rPr>
        <w:t xml:space="preserve"> When a Home Publicity Sub-Committee was formed to consider the organisation of domestic propaganda</w:t>
      </w:r>
      <w:r w:rsidR="00070980" w:rsidRPr="00B675C5">
        <w:rPr>
          <w:rFonts w:ascii="Arial" w:hAnsi="Arial"/>
          <w:sz w:val="22"/>
          <w:szCs w:val="22"/>
        </w:rPr>
        <w:t xml:space="preserve"> in 1938</w:t>
      </w:r>
      <w:r w:rsidRPr="00B675C5">
        <w:rPr>
          <w:rFonts w:ascii="Arial" w:hAnsi="Arial"/>
          <w:sz w:val="22"/>
          <w:szCs w:val="22"/>
        </w:rPr>
        <w:t xml:space="preserve">, E. T. Crutchley, Head of the GPO Publicity Department that Tallents had helped to create, was invited to attend. </w:t>
      </w:r>
    </w:p>
  </w:endnote>
  <w:endnote w:id="36">
    <w:p w:rsidR="00AF41F9" w:rsidRPr="00B675C5" w:rsidRDefault="00AF41F9" w:rsidP="00B675C5">
      <w:pPr>
        <w:pStyle w:val="EndnoteText"/>
        <w:jc w:val="both"/>
        <w:rPr>
          <w:rFonts w:ascii="Arial" w:hAnsi="Arial"/>
          <w:sz w:val="22"/>
          <w:szCs w:val="22"/>
          <w:lang w:val="en-US"/>
        </w:rPr>
      </w:pPr>
      <w:r w:rsidRPr="00B675C5">
        <w:rPr>
          <w:rStyle w:val="EndnoteReference"/>
          <w:sz w:val="22"/>
          <w:szCs w:val="22"/>
          <w:vertAlign w:val="baseline"/>
        </w:rPr>
        <w:endnoteRef/>
      </w:r>
      <w:r w:rsidRPr="00B675C5">
        <w:rPr>
          <w:rFonts w:ascii="Arial" w:hAnsi="Arial"/>
          <w:sz w:val="22"/>
          <w:szCs w:val="22"/>
        </w:rPr>
        <w:t xml:space="preserve">.   </w:t>
      </w:r>
      <w:r w:rsidR="00875719" w:rsidRPr="00B675C5">
        <w:rPr>
          <w:rFonts w:ascii="Arial" w:hAnsi="Arial"/>
          <w:color w:val="C00000"/>
          <w:sz w:val="22"/>
          <w:szCs w:val="22"/>
        </w:rPr>
        <w:t>Willcox,</w:t>
      </w:r>
      <w:r w:rsidR="00875719" w:rsidRPr="00B675C5">
        <w:rPr>
          <w:rFonts w:ascii="Arial" w:hAnsi="Arial"/>
          <w:sz w:val="22"/>
          <w:szCs w:val="22"/>
        </w:rPr>
        <w:t xml:space="preserve"> </w:t>
      </w:r>
      <w:r w:rsidRPr="00B675C5">
        <w:rPr>
          <w:rFonts w:ascii="Arial" w:hAnsi="Arial"/>
          <w:sz w:val="22"/>
          <w:szCs w:val="22"/>
        </w:rPr>
        <w:t>‘Projection or Publicity?</w:t>
      </w:r>
      <w:proofErr w:type="gramStart"/>
      <w:r w:rsidRPr="00B675C5">
        <w:rPr>
          <w:rFonts w:ascii="Arial" w:hAnsi="Arial"/>
          <w:sz w:val="22"/>
          <w:szCs w:val="22"/>
        </w:rPr>
        <w:t>’,</w:t>
      </w:r>
      <w:proofErr w:type="gramEnd"/>
      <w:r w:rsidRPr="00B675C5">
        <w:rPr>
          <w:rFonts w:ascii="Arial" w:hAnsi="Arial"/>
          <w:sz w:val="22"/>
          <w:szCs w:val="22"/>
        </w:rPr>
        <w:t xml:space="preserve"> 111. </w:t>
      </w:r>
    </w:p>
  </w:endnote>
  <w:endnote w:id="37">
    <w:p w:rsidR="00AF41F9" w:rsidRPr="00B675C5" w:rsidRDefault="00AF41F9" w:rsidP="00B675C5">
      <w:pPr>
        <w:pStyle w:val="EndnoteText"/>
        <w:jc w:val="both"/>
        <w:rPr>
          <w:rFonts w:ascii="Arial" w:hAnsi="Arial"/>
          <w:sz w:val="22"/>
          <w:szCs w:val="22"/>
        </w:rPr>
      </w:pPr>
      <w:r w:rsidRPr="00B675C5">
        <w:rPr>
          <w:rStyle w:val="EndnoteReference"/>
          <w:sz w:val="22"/>
          <w:szCs w:val="22"/>
          <w:vertAlign w:val="baseline"/>
        </w:rPr>
        <w:endnoteRef/>
      </w:r>
      <w:r w:rsidRPr="00B675C5">
        <w:rPr>
          <w:rFonts w:ascii="Arial" w:hAnsi="Arial"/>
          <w:sz w:val="22"/>
          <w:szCs w:val="22"/>
        </w:rPr>
        <w:t xml:space="preserve">.    John and </w:t>
      </w:r>
      <w:proofErr w:type="spellStart"/>
      <w:r w:rsidRPr="00B675C5">
        <w:rPr>
          <w:rFonts w:ascii="Arial" w:hAnsi="Arial"/>
          <w:sz w:val="22"/>
          <w:szCs w:val="22"/>
        </w:rPr>
        <w:t>Lamme</w:t>
      </w:r>
      <w:proofErr w:type="spellEnd"/>
      <w:r w:rsidRPr="00B675C5">
        <w:rPr>
          <w:rFonts w:ascii="Arial" w:hAnsi="Arial"/>
          <w:sz w:val="22"/>
          <w:szCs w:val="22"/>
        </w:rPr>
        <w:t>, ‘Evolution of an idea’.</w:t>
      </w:r>
    </w:p>
  </w:endnote>
  <w:endnote w:id="38">
    <w:p w:rsidR="00AF41F9" w:rsidRPr="00B675C5" w:rsidRDefault="00AF41F9" w:rsidP="00B675C5">
      <w:pPr>
        <w:pStyle w:val="EndnoteText"/>
        <w:jc w:val="both"/>
        <w:rPr>
          <w:rFonts w:ascii="Arial" w:hAnsi="Arial"/>
          <w:sz w:val="22"/>
          <w:szCs w:val="22"/>
        </w:rPr>
      </w:pPr>
      <w:r w:rsidRPr="00B675C5">
        <w:rPr>
          <w:rStyle w:val="EndnoteReference"/>
          <w:sz w:val="22"/>
          <w:szCs w:val="22"/>
          <w:vertAlign w:val="baseline"/>
        </w:rPr>
        <w:endnoteRef/>
      </w:r>
      <w:r w:rsidRPr="00B675C5">
        <w:rPr>
          <w:rFonts w:ascii="Arial" w:hAnsi="Arial"/>
          <w:sz w:val="22"/>
          <w:szCs w:val="22"/>
        </w:rPr>
        <w:t xml:space="preserve">.  See, for example, Taithe and Thornton, ‘Propaganda: Misnomer for Rhetoric’; and Corner, ‘Mediated Politics, Promotional Culture’. </w:t>
      </w:r>
    </w:p>
  </w:endnote>
  <w:endnote w:id="39">
    <w:p w:rsidR="00AF41F9" w:rsidRPr="00B675C5" w:rsidRDefault="00AF41F9" w:rsidP="00B675C5">
      <w:pPr>
        <w:pStyle w:val="EndnoteText"/>
        <w:jc w:val="both"/>
        <w:rPr>
          <w:rFonts w:ascii="Arial" w:hAnsi="Arial"/>
          <w:sz w:val="22"/>
          <w:szCs w:val="22"/>
        </w:rPr>
      </w:pPr>
      <w:r w:rsidRPr="00B675C5">
        <w:rPr>
          <w:rStyle w:val="EndnoteReference"/>
          <w:sz w:val="22"/>
          <w:szCs w:val="22"/>
          <w:vertAlign w:val="baseline"/>
        </w:rPr>
        <w:endnoteRef/>
      </w:r>
      <w:r w:rsidRPr="00B675C5">
        <w:rPr>
          <w:rFonts w:ascii="Arial" w:hAnsi="Arial"/>
          <w:sz w:val="22"/>
          <w:szCs w:val="22"/>
        </w:rPr>
        <w:t xml:space="preserve">.   </w:t>
      </w:r>
      <w:r w:rsidR="00070980" w:rsidRPr="00B675C5">
        <w:rPr>
          <w:rFonts w:ascii="Arial" w:hAnsi="Arial"/>
          <w:color w:val="FF0000"/>
          <w:sz w:val="22"/>
          <w:szCs w:val="22"/>
        </w:rPr>
        <w:t xml:space="preserve">Stenton, </w:t>
      </w:r>
      <w:r w:rsidRPr="00B675C5">
        <w:rPr>
          <w:rFonts w:ascii="Arial" w:hAnsi="Arial"/>
          <w:sz w:val="22"/>
          <w:szCs w:val="22"/>
        </w:rPr>
        <w:t>‘British Propaganda’, 48.</w:t>
      </w:r>
    </w:p>
  </w:endnote>
  <w:endnote w:id="40">
    <w:p w:rsidR="00AF41F9" w:rsidRPr="00B675C5" w:rsidRDefault="00AF41F9" w:rsidP="00B675C5">
      <w:pPr>
        <w:pStyle w:val="EndnoteText"/>
        <w:jc w:val="both"/>
        <w:rPr>
          <w:rFonts w:ascii="Arial" w:hAnsi="Arial"/>
          <w:sz w:val="22"/>
          <w:szCs w:val="22"/>
        </w:rPr>
      </w:pPr>
      <w:r w:rsidRPr="00B675C5">
        <w:rPr>
          <w:rStyle w:val="EndnoteReference"/>
          <w:sz w:val="22"/>
          <w:szCs w:val="22"/>
          <w:vertAlign w:val="baseline"/>
        </w:rPr>
        <w:endnoteRef/>
      </w:r>
      <w:r w:rsidRPr="00B675C5">
        <w:rPr>
          <w:rFonts w:ascii="Arial" w:hAnsi="Arial"/>
          <w:sz w:val="22"/>
          <w:szCs w:val="22"/>
        </w:rPr>
        <w:t xml:space="preserve">.   </w:t>
      </w:r>
      <w:proofErr w:type="gramStart"/>
      <w:r w:rsidR="00070980" w:rsidRPr="00B675C5">
        <w:rPr>
          <w:rFonts w:ascii="Arial" w:hAnsi="Arial"/>
          <w:color w:val="FF0000"/>
          <w:sz w:val="22"/>
          <w:szCs w:val="22"/>
        </w:rPr>
        <w:t xml:space="preserve">Taylor, </w:t>
      </w:r>
      <w:r w:rsidRPr="00B675C5">
        <w:rPr>
          <w:rFonts w:ascii="Arial" w:hAnsi="Arial"/>
          <w:sz w:val="22"/>
          <w:szCs w:val="22"/>
        </w:rPr>
        <w:t>‘If War Should Come’, 31.</w:t>
      </w:r>
      <w:proofErr w:type="gramEnd"/>
      <w:r w:rsidRPr="00B675C5">
        <w:rPr>
          <w:rFonts w:ascii="Arial" w:hAnsi="Arial"/>
          <w:sz w:val="22"/>
          <w:szCs w:val="22"/>
        </w:rPr>
        <w:t xml:space="preserve"> </w:t>
      </w:r>
    </w:p>
  </w:endnote>
  <w:endnote w:id="41">
    <w:p w:rsidR="00AF41F9" w:rsidRPr="00B675C5" w:rsidRDefault="00AF41F9" w:rsidP="00B675C5">
      <w:pPr>
        <w:pStyle w:val="EndnoteText"/>
        <w:jc w:val="both"/>
        <w:rPr>
          <w:rFonts w:ascii="Arial" w:hAnsi="Arial"/>
          <w:sz w:val="22"/>
          <w:szCs w:val="22"/>
        </w:rPr>
      </w:pPr>
      <w:r w:rsidRPr="00B675C5">
        <w:rPr>
          <w:rStyle w:val="EndnoteReference"/>
          <w:sz w:val="22"/>
          <w:szCs w:val="22"/>
          <w:vertAlign w:val="baseline"/>
        </w:rPr>
        <w:endnoteRef/>
      </w:r>
      <w:r w:rsidRPr="00B675C5">
        <w:rPr>
          <w:rFonts w:ascii="Arial" w:hAnsi="Arial"/>
          <w:sz w:val="22"/>
          <w:szCs w:val="22"/>
        </w:rPr>
        <w:t xml:space="preserve">.  See </w:t>
      </w:r>
      <w:r w:rsidR="00122C00" w:rsidRPr="00B675C5">
        <w:rPr>
          <w:rFonts w:ascii="Arial" w:hAnsi="Arial"/>
          <w:sz w:val="22"/>
          <w:szCs w:val="22"/>
        </w:rPr>
        <w:t xml:space="preserve">Russell, </w:t>
      </w:r>
      <w:r w:rsidR="00122C00" w:rsidRPr="00B675C5">
        <w:rPr>
          <w:rFonts w:ascii="Arial" w:hAnsi="Arial"/>
          <w:i/>
          <w:sz w:val="22"/>
          <w:szCs w:val="22"/>
        </w:rPr>
        <w:t>Free Thought Official Propaganda</w:t>
      </w:r>
      <w:r w:rsidR="00122C00" w:rsidRPr="00B675C5">
        <w:rPr>
          <w:rFonts w:ascii="Arial" w:hAnsi="Arial"/>
          <w:sz w:val="22"/>
          <w:szCs w:val="22"/>
        </w:rPr>
        <w:t xml:space="preserve">; </w:t>
      </w:r>
      <w:r w:rsidR="005B6203" w:rsidRPr="00B675C5">
        <w:rPr>
          <w:rFonts w:ascii="Arial" w:hAnsi="Arial"/>
          <w:sz w:val="22"/>
          <w:szCs w:val="22"/>
        </w:rPr>
        <w:t xml:space="preserve">Lasswell, </w:t>
      </w:r>
      <w:r w:rsidR="005B6203" w:rsidRPr="00B675C5">
        <w:rPr>
          <w:rFonts w:ascii="Arial" w:hAnsi="Arial"/>
          <w:i/>
          <w:sz w:val="22"/>
          <w:szCs w:val="22"/>
        </w:rPr>
        <w:t>Propaganda Technique</w:t>
      </w:r>
      <w:r w:rsidR="00122C00" w:rsidRPr="00B675C5">
        <w:rPr>
          <w:rFonts w:ascii="Arial" w:hAnsi="Arial"/>
          <w:i/>
          <w:sz w:val="22"/>
          <w:szCs w:val="22"/>
        </w:rPr>
        <w:t xml:space="preserve"> in War</w:t>
      </w:r>
      <w:r w:rsidR="005B6203" w:rsidRPr="00B675C5">
        <w:rPr>
          <w:rFonts w:ascii="Arial" w:hAnsi="Arial"/>
          <w:sz w:val="22"/>
          <w:szCs w:val="22"/>
        </w:rPr>
        <w:t xml:space="preserve">; Ponsonby, </w:t>
      </w:r>
      <w:r w:rsidR="005B6203" w:rsidRPr="00B675C5">
        <w:rPr>
          <w:rFonts w:ascii="Arial" w:hAnsi="Arial"/>
          <w:i/>
          <w:sz w:val="22"/>
          <w:szCs w:val="22"/>
        </w:rPr>
        <w:t>Falsehood in War-Time</w:t>
      </w:r>
      <w:r w:rsidR="00122C00" w:rsidRPr="00B675C5">
        <w:rPr>
          <w:rFonts w:ascii="Arial" w:hAnsi="Arial"/>
          <w:sz w:val="22"/>
          <w:szCs w:val="22"/>
        </w:rPr>
        <w:t xml:space="preserve">; and </w:t>
      </w:r>
      <w:r w:rsidR="00122C00" w:rsidRPr="00B675C5">
        <w:rPr>
          <w:rFonts w:ascii="Arial" w:eastAsia="Arial" w:hAnsi="Arial"/>
          <w:sz w:val="22"/>
          <w:szCs w:val="22"/>
        </w:rPr>
        <w:t xml:space="preserve">White, </w:t>
      </w:r>
      <w:proofErr w:type="gramStart"/>
      <w:r w:rsidR="00122C00" w:rsidRPr="00B675C5">
        <w:rPr>
          <w:rFonts w:ascii="Arial" w:eastAsia="Arial" w:hAnsi="Arial"/>
          <w:i/>
          <w:sz w:val="22"/>
          <w:szCs w:val="22"/>
        </w:rPr>
        <w:t>The</w:t>
      </w:r>
      <w:proofErr w:type="gramEnd"/>
      <w:r w:rsidR="00122C00" w:rsidRPr="00B675C5">
        <w:rPr>
          <w:rFonts w:ascii="Arial" w:eastAsia="Arial" w:hAnsi="Arial"/>
          <w:i/>
          <w:sz w:val="22"/>
          <w:szCs w:val="22"/>
        </w:rPr>
        <w:t xml:space="preserve"> New Propaganda</w:t>
      </w:r>
      <w:r w:rsidR="005B6203" w:rsidRPr="00B675C5">
        <w:rPr>
          <w:rFonts w:ascii="Arial" w:hAnsi="Arial"/>
          <w:sz w:val="22"/>
          <w:szCs w:val="22"/>
        </w:rPr>
        <w:t xml:space="preserve">. For a recent review of this literature, see </w:t>
      </w:r>
      <w:r w:rsidRPr="00B675C5">
        <w:rPr>
          <w:rFonts w:ascii="Arial" w:hAnsi="Arial"/>
          <w:sz w:val="22"/>
          <w:szCs w:val="22"/>
        </w:rPr>
        <w:t>Gullace</w:t>
      </w:r>
      <w:r w:rsidR="005B6203" w:rsidRPr="00B675C5">
        <w:rPr>
          <w:rFonts w:ascii="Arial" w:hAnsi="Arial"/>
          <w:sz w:val="22"/>
          <w:szCs w:val="22"/>
        </w:rPr>
        <w:t>,</w:t>
      </w:r>
      <w:r w:rsidRPr="00B675C5">
        <w:rPr>
          <w:rFonts w:ascii="Arial" w:hAnsi="Arial"/>
          <w:sz w:val="22"/>
          <w:szCs w:val="22"/>
        </w:rPr>
        <w:t xml:space="preserve"> ‘Allied Propaganda and War’.</w:t>
      </w:r>
    </w:p>
  </w:endnote>
  <w:endnote w:id="42">
    <w:p w:rsidR="00AF41F9" w:rsidRPr="00B675C5" w:rsidRDefault="00AF41F9" w:rsidP="00B675C5">
      <w:pPr>
        <w:pStyle w:val="EndnoteText"/>
        <w:jc w:val="both"/>
        <w:rPr>
          <w:rFonts w:ascii="Arial" w:hAnsi="Arial"/>
          <w:sz w:val="22"/>
          <w:szCs w:val="22"/>
        </w:rPr>
      </w:pPr>
      <w:r w:rsidRPr="00B675C5">
        <w:rPr>
          <w:rStyle w:val="EndnoteReference"/>
          <w:sz w:val="22"/>
          <w:szCs w:val="22"/>
          <w:vertAlign w:val="baseline"/>
        </w:rPr>
        <w:endnoteRef/>
      </w:r>
      <w:r w:rsidRPr="00B675C5">
        <w:rPr>
          <w:rFonts w:ascii="Arial" w:hAnsi="Arial"/>
          <w:sz w:val="22"/>
          <w:szCs w:val="22"/>
        </w:rPr>
        <w:t>.   As Tallents told an audience of the Institute of Public Administration in July 1933,</w:t>
      </w:r>
    </w:p>
    <w:p w:rsidR="00AF41F9" w:rsidRPr="00B675C5" w:rsidRDefault="00AF41F9" w:rsidP="00B675C5">
      <w:pPr>
        <w:pStyle w:val="EndnoteText"/>
        <w:jc w:val="both"/>
        <w:rPr>
          <w:rFonts w:ascii="Arial" w:hAnsi="Arial"/>
          <w:sz w:val="22"/>
          <w:szCs w:val="22"/>
        </w:rPr>
      </w:pPr>
      <w:r w:rsidRPr="00B675C5">
        <w:rPr>
          <w:rFonts w:ascii="Arial" w:hAnsi="Arial"/>
          <w:sz w:val="22"/>
          <w:szCs w:val="22"/>
        </w:rPr>
        <w:t xml:space="preserve">“Propaganda” since the war has been a term of ill-fame, which the recent creation by Germany of a “Ministry for the Enlightenment of the People and For Propaganda” scarcely serves to mitigate. “Publicity” is not altogether an agreeable claimant to its succession. I have myself a fancy for the word “Projection”. </w:t>
      </w:r>
      <w:proofErr w:type="gramStart"/>
      <w:r w:rsidRPr="00B675C5">
        <w:rPr>
          <w:rFonts w:ascii="Arial" w:hAnsi="Arial"/>
          <w:sz w:val="22"/>
          <w:szCs w:val="22"/>
        </w:rPr>
        <w:t>‘</w:t>
      </w:r>
      <w:r w:rsidRPr="00B675C5">
        <w:rPr>
          <w:rFonts w:ascii="Arial" w:hAnsi="Arial"/>
          <w:sz w:val="22"/>
          <w:szCs w:val="22"/>
          <w:lang w:val="en-US"/>
        </w:rPr>
        <w:t>Salesmanship in Public Service’, 259.</w:t>
      </w:r>
      <w:proofErr w:type="gramEnd"/>
    </w:p>
  </w:endnote>
  <w:endnote w:id="43">
    <w:p w:rsidR="00AF41F9" w:rsidRPr="00B675C5" w:rsidRDefault="00AF41F9" w:rsidP="00B675C5">
      <w:pPr>
        <w:pStyle w:val="EndnoteText"/>
        <w:jc w:val="both"/>
        <w:rPr>
          <w:rFonts w:ascii="Arial" w:hAnsi="Arial"/>
          <w:sz w:val="22"/>
          <w:szCs w:val="22"/>
        </w:rPr>
      </w:pPr>
      <w:r w:rsidRPr="00B675C5">
        <w:rPr>
          <w:rStyle w:val="EndnoteReference"/>
          <w:sz w:val="22"/>
          <w:szCs w:val="22"/>
          <w:vertAlign w:val="baseline"/>
        </w:rPr>
        <w:endnoteRef/>
      </w:r>
      <w:r w:rsidRPr="00B675C5">
        <w:rPr>
          <w:rFonts w:ascii="Arial" w:hAnsi="Arial"/>
          <w:sz w:val="22"/>
          <w:szCs w:val="22"/>
        </w:rPr>
        <w:t>. See, for example, Simey, ‘A Public Relations Policy’; Highet, ‘Public’s Part in Administration’; and Bellman, ‘Traditions of Public Services’.</w:t>
      </w:r>
    </w:p>
  </w:endnote>
  <w:endnote w:id="44">
    <w:p w:rsidR="00AF41F9" w:rsidRPr="00B675C5" w:rsidRDefault="00AF41F9" w:rsidP="00B675C5">
      <w:pPr>
        <w:pStyle w:val="EndnoteText"/>
        <w:jc w:val="both"/>
        <w:rPr>
          <w:rFonts w:ascii="Arial" w:hAnsi="Arial"/>
          <w:sz w:val="22"/>
          <w:szCs w:val="22"/>
        </w:rPr>
      </w:pPr>
      <w:r w:rsidRPr="00B675C5">
        <w:rPr>
          <w:rStyle w:val="EndnoteReference"/>
          <w:sz w:val="22"/>
          <w:szCs w:val="22"/>
          <w:vertAlign w:val="baseline"/>
        </w:rPr>
        <w:endnoteRef/>
      </w:r>
      <w:r w:rsidRPr="00B675C5">
        <w:rPr>
          <w:rFonts w:ascii="Arial" w:hAnsi="Arial"/>
          <w:sz w:val="22"/>
          <w:szCs w:val="22"/>
        </w:rPr>
        <w:t xml:space="preserve">.   </w:t>
      </w:r>
      <w:proofErr w:type="gramStart"/>
      <w:r w:rsidRPr="00B675C5">
        <w:rPr>
          <w:rFonts w:ascii="Arial" w:hAnsi="Arial"/>
          <w:sz w:val="22"/>
          <w:szCs w:val="22"/>
        </w:rPr>
        <w:t>L’Etang, ‘State Propaganda and Intelligence’, 417.</w:t>
      </w:r>
      <w:proofErr w:type="gramEnd"/>
      <w:r w:rsidRPr="00B675C5">
        <w:rPr>
          <w:rFonts w:ascii="Arial" w:hAnsi="Arial"/>
          <w:sz w:val="22"/>
          <w:szCs w:val="22"/>
        </w:rPr>
        <w:t xml:space="preserve">  </w:t>
      </w:r>
    </w:p>
  </w:endnote>
  <w:endnote w:id="45">
    <w:p w:rsidR="00AF41F9" w:rsidRPr="00B675C5" w:rsidRDefault="00AF41F9" w:rsidP="00B675C5">
      <w:pPr>
        <w:pStyle w:val="EndnoteText"/>
        <w:jc w:val="both"/>
        <w:rPr>
          <w:rFonts w:ascii="Arial" w:hAnsi="Arial"/>
          <w:sz w:val="22"/>
          <w:szCs w:val="22"/>
        </w:rPr>
      </w:pPr>
      <w:r w:rsidRPr="00B675C5">
        <w:rPr>
          <w:rStyle w:val="EndnoteReference"/>
          <w:sz w:val="22"/>
          <w:szCs w:val="22"/>
          <w:vertAlign w:val="baseline"/>
        </w:rPr>
        <w:endnoteRef/>
      </w:r>
      <w:r w:rsidRPr="00B675C5">
        <w:rPr>
          <w:rFonts w:ascii="Arial" w:hAnsi="Arial"/>
          <w:sz w:val="22"/>
          <w:szCs w:val="22"/>
          <w:lang w:val="en-US"/>
        </w:rPr>
        <w:t>.   Spoor was one of three individuals invited to discuss the public’s role in administration. See ‘Public's Part in Administration’, 150, 149.</w:t>
      </w:r>
      <w:r w:rsidRPr="00B675C5">
        <w:rPr>
          <w:rFonts w:ascii="Arial" w:hAnsi="Arial"/>
          <w:sz w:val="22"/>
          <w:szCs w:val="22"/>
        </w:rPr>
        <w:t xml:space="preserve">  </w:t>
      </w:r>
    </w:p>
  </w:endnote>
  <w:endnote w:id="46">
    <w:p w:rsidR="00AF41F9" w:rsidRPr="00B675C5" w:rsidRDefault="00AF41F9" w:rsidP="00B675C5">
      <w:pPr>
        <w:pStyle w:val="EndnoteText"/>
        <w:jc w:val="both"/>
        <w:rPr>
          <w:rFonts w:ascii="Arial" w:hAnsi="Arial"/>
          <w:sz w:val="22"/>
          <w:szCs w:val="22"/>
        </w:rPr>
      </w:pPr>
      <w:r w:rsidRPr="00B675C5">
        <w:rPr>
          <w:rStyle w:val="EndnoteReference"/>
          <w:sz w:val="22"/>
          <w:szCs w:val="22"/>
          <w:vertAlign w:val="baseline"/>
        </w:rPr>
        <w:endnoteRef/>
      </w:r>
      <w:r w:rsidRPr="00B675C5">
        <w:rPr>
          <w:rFonts w:ascii="Arial" w:hAnsi="Arial"/>
          <w:sz w:val="22"/>
          <w:szCs w:val="22"/>
        </w:rPr>
        <w:t xml:space="preserve">.   </w:t>
      </w:r>
      <w:proofErr w:type="gramStart"/>
      <w:r w:rsidR="00070980" w:rsidRPr="00B675C5">
        <w:rPr>
          <w:rFonts w:ascii="Arial" w:hAnsi="Arial"/>
          <w:color w:val="FF0000"/>
          <w:sz w:val="22"/>
          <w:szCs w:val="22"/>
        </w:rPr>
        <w:t xml:space="preserve">Browne, </w:t>
      </w:r>
      <w:r w:rsidRPr="00B675C5">
        <w:rPr>
          <w:rFonts w:ascii="Arial" w:hAnsi="Arial"/>
          <w:sz w:val="22"/>
          <w:szCs w:val="22"/>
        </w:rPr>
        <w:t>‘Public’s Part in Administration’, 133.</w:t>
      </w:r>
      <w:proofErr w:type="gramEnd"/>
      <w:r w:rsidRPr="00B675C5">
        <w:rPr>
          <w:rFonts w:ascii="Arial" w:hAnsi="Arial"/>
          <w:sz w:val="22"/>
          <w:szCs w:val="22"/>
        </w:rPr>
        <w:t xml:space="preserve">  </w:t>
      </w:r>
    </w:p>
  </w:endnote>
  <w:endnote w:id="47">
    <w:p w:rsidR="00AF41F9" w:rsidRPr="00B675C5" w:rsidRDefault="00AF41F9" w:rsidP="00B675C5">
      <w:pPr>
        <w:pStyle w:val="EndnoteText"/>
        <w:jc w:val="both"/>
        <w:rPr>
          <w:rFonts w:ascii="Arial" w:hAnsi="Arial"/>
          <w:sz w:val="22"/>
          <w:szCs w:val="22"/>
        </w:rPr>
      </w:pPr>
      <w:r w:rsidRPr="00B675C5">
        <w:rPr>
          <w:rStyle w:val="EndnoteReference"/>
          <w:sz w:val="22"/>
          <w:szCs w:val="22"/>
          <w:vertAlign w:val="baseline"/>
        </w:rPr>
        <w:endnoteRef/>
      </w:r>
      <w:r w:rsidRPr="00B675C5">
        <w:rPr>
          <w:rFonts w:ascii="Arial" w:hAnsi="Arial"/>
          <w:sz w:val="22"/>
          <w:szCs w:val="22"/>
        </w:rPr>
        <w:t xml:space="preserve">.   </w:t>
      </w:r>
      <w:proofErr w:type="gramStart"/>
      <w:r w:rsidR="00070980" w:rsidRPr="00B675C5">
        <w:rPr>
          <w:rFonts w:ascii="Arial" w:hAnsi="Arial"/>
          <w:color w:val="FF0000"/>
          <w:sz w:val="22"/>
          <w:szCs w:val="22"/>
        </w:rPr>
        <w:t xml:space="preserve">Highet, </w:t>
      </w:r>
      <w:r w:rsidRPr="00B675C5">
        <w:rPr>
          <w:rFonts w:ascii="Arial" w:hAnsi="Arial"/>
          <w:sz w:val="22"/>
          <w:szCs w:val="22"/>
        </w:rPr>
        <w:t>‘Public’s Part in Administration’, 117.</w:t>
      </w:r>
      <w:proofErr w:type="gramEnd"/>
    </w:p>
  </w:endnote>
  <w:endnote w:id="48">
    <w:p w:rsidR="00AF41F9" w:rsidRPr="00B675C5" w:rsidRDefault="00AF41F9" w:rsidP="00B675C5">
      <w:pPr>
        <w:pStyle w:val="EndnoteText"/>
        <w:jc w:val="both"/>
        <w:rPr>
          <w:rFonts w:ascii="Arial" w:hAnsi="Arial"/>
          <w:sz w:val="22"/>
          <w:szCs w:val="22"/>
        </w:rPr>
      </w:pPr>
      <w:r w:rsidRPr="00B675C5">
        <w:rPr>
          <w:rStyle w:val="EndnoteReference"/>
          <w:sz w:val="22"/>
          <w:szCs w:val="22"/>
          <w:vertAlign w:val="baseline"/>
        </w:rPr>
        <w:endnoteRef/>
      </w:r>
      <w:r w:rsidRPr="00B675C5">
        <w:rPr>
          <w:rFonts w:ascii="Arial" w:hAnsi="Arial"/>
          <w:sz w:val="22"/>
          <w:szCs w:val="22"/>
        </w:rPr>
        <w:t xml:space="preserve">.   </w:t>
      </w:r>
      <w:proofErr w:type="gramStart"/>
      <w:r w:rsidR="00070980" w:rsidRPr="00B675C5">
        <w:rPr>
          <w:rFonts w:ascii="Arial" w:hAnsi="Arial"/>
          <w:color w:val="FF0000"/>
          <w:sz w:val="22"/>
          <w:szCs w:val="22"/>
        </w:rPr>
        <w:t xml:space="preserve">Browne, </w:t>
      </w:r>
      <w:r w:rsidRPr="00B675C5">
        <w:rPr>
          <w:rFonts w:ascii="Arial" w:hAnsi="Arial"/>
          <w:sz w:val="22"/>
          <w:szCs w:val="22"/>
        </w:rPr>
        <w:t>‘Public’s Part in Administration’, 134.</w:t>
      </w:r>
      <w:proofErr w:type="gramEnd"/>
      <w:r w:rsidRPr="00B675C5">
        <w:rPr>
          <w:rFonts w:ascii="Arial" w:hAnsi="Arial"/>
          <w:sz w:val="22"/>
          <w:szCs w:val="22"/>
        </w:rPr>
        <w:t xml:space="preserve">  </w:t>
      </w:r>
    </w:p>
  </w:endnote>
  <w:endnote w:id="49">
    <w:p w:rsidR="00AF41F9" w:rsidRPr="00B675C5" w:rsidRDefault="00AF41F9" w:rsidP="00B675C5">
      <w:pPr>
        <w:pStyle w:val="EndnoteText"/>
        <w:jc w:val="both"/>
        <w:rPr>
          <w:rFonts w:ascii="Arial" w:hAnsi="Arial"/>
          <w:sz w:val="22"/>
          <w:szCs w:val="22"/>
        </w:rPr>
      </w:pPr>
      <w:r w:rsidRPr="00B675C5">
        <w:rPr>
          <w:rStyle w:val="EndnoteReference"/>
          <w:sz w:val="22"/>
          <w:szCs w:val="22"/>
          <w:vertAlign w:val="baseline"/>
        </w:rPr>
        <w:endnoteRef/>
      </w:r>
      <w:r w:rsidRPr="00B675C5">
        <w:rPr>
          <w:rFonts w:ascii="Arial" w:hAnsi="Arial"/>
          <w:sz w:val="22"/>
          <w:szCs w:val="22"/>
        </w:rPr>
        <w:t xml:space="preserve">.   See, for example, Seaton, ‘Reith and Denial Politics’.  </w:t>
      </w:r>
    </w:p>
  </w:endnote>
  <w:endnote w:id="50">
    <w:p w:rsidR="00AF41F9" w:rsidRPr="00B675C5" w:rsidRDefault="00AF41F9" w:rsidP="00B675C5">
      <w:pPr>
        <w:pStyle w:val="EndnoteText"/>
        <w:jc w:val="both"/>
        <w:rPr>
          <w:rFonts w:ascii="Arial" w:hAnsi="Arial"/>
          <w:sz w:val="22"/>
          <w:szCs w:val="22"/>
          <w:lang w:val="en-US"/>
        </w:rPr>
      </w:pPr>
      <w:r w:rsidRPr="00B675C5">
        <w:rPr>
          <w:rStyle w:val="EndnoteReference"/>
          <w:sz w:val="22"/>
          <w:szCs w:val="22"/>
          <w:vertAlign w:val="baseline"/>
        </w:rPr>
        <w:endnoteRef/>
      </w:r>
      <w:r w:rsidRPr="00B675C5">
        <w:rPr>
          <w:rFonts w:ascii="Arial" w:hAnsi="Arial"/>
          <w:sz w:val="22"/>
          <w:szCs w:val="22"/>
        </w:rPr>
        <w:t xml:space="preserve">.   </w:t>
      </w:r>
      <w:r w:rsidR="00070980" w:rsidRPr="00B675C5">
        <w:rPr>
          <w:rFonts w:ascii="Arial" w:hAnsi="Arial"/>
          <w:color w:val="FF0000"/>
          <w:sz w:val="22"/>
          <w:szCs w:val="22"/>
        </w:rPr>
        <w:t xml:space="preserve">Willcox, </w:t>
      </w:r>
      <w:r w:rsidRPr="00B675C5">
        <w:rPr>
          <w:rFonts w:ascii="Arial" w:hAnsi="Arial"/>
          <w:sz w:val="22"/>
          <w:szCs w:val="22"/>
        </w:rPr>
        <w:t>‘Projection or Publicity?</w:t>
      </w:r>
      <w:proofErr w:type="gramStart"/>
      <w:r w:rsidRPr="00B675C5">
        <w:rPr>
          <w:rFonts w:ascii="Arial" w:hAnsi="Arial"/>
          <w:sz w:val="22"/>
          <w:szCs w:val="22"/>
        </w:rPr>
        <w:t>’,</w:t>
      </w:r>
      <w:proofErr w:type="gramEnd"/>
      <w:r w:rsidRPr="00B675C5">
        <w:rPr>
          <w:rFonts w:ascii="Arial" w:hAnsi="Arial"/>
          <w:sz w:val="22"/>
          <w:szCs w:val="22"/>
        </w:rPr>
        <w:t xml:space="preserve"> 106. </w:t>
      </w:r>
    </w:p>
  </w:endnote>
  <w:endnote w:id="51">
    <w:p w:rsidR="00AF41F9" w:rsidRPr="00B675C5" w:rsidRDefault="00AF41F9" w:rsidP="00B675C5">
      <w:pPr>
        <w:pStyle w:val="EndnoteText"/>
        <w:jc w:val="both"/>
        <w:rPr>
          <w:rFonts w:ascii="Arial" w:hAnsi="Arial"/>
          <w:sz w:val="22"/>
          <w:szCs w:val="22"/>
        </w:rPr>
      </w:pPr>
      <w:r w:rsidRPr="00B675C5">
        <w:rPr>
          <w:rStyle w:val="EndnoteReference"/>
          <w:sz w:val="22"/>
          <w:szCs w:val="22"/>
          <w:vertAlign w:val="baseline"/>
        </w:rPr>
        <w:endnoteRef/>
      </w:r>
      <w:r w:rsidRPr="00B675C5">
        <w:rPr>
          <w:rFonts w:ascii="Arial" w:hAnsi="Arial"/>
          <w:sz w:val="22"/>
          <w:szCs w:val="22"/>
        </w:rPr>
        <w:t xml:space="preserve">.   </w:t>
      </w:r>
      <w:proofErr w:type="gramStart"/>
      <w:r w:rsidR="00070980" w:rsidRPr="00B675C5">
        <w:rPr>
          <w:rFonts w:ascii="Arial" w:hAnsi="Arial"/>
          <w:color w:val="FF0000"/>
          <w:sz w:val="22"/>
          <w:szCs w:val="22"/>
        </w:rPr>
        <w:t xml:space="preserve">Grant, </w:t>
      </w:r>
      <w:r w:rsidRPr="00B675C5">
        <w:rPr>
          <w:rFonts w:ascii="Arial" w:hAnsi="Arial"/>
          <w:sz w:val="22"/>
          <w:szCs w:val="22"/>
        </w:rPr>
        <w:t>‘Towards a Central Office’, 51-2.</w:t>
      </w:r>
      <w:proofErr w:type="gramEnd"/>
      <w:r w:rsidRPr="00B675C5">
        <w:rPr>
          <w:rFonts w:ascii="Arial" w:hAnsi="Arial"/>
          <w:sz w:val="22"/>
          <w:szCs w:val="22"/>
        </w:rPr>
        <w:t xml:space="preserve"> </w:t>
      </w:r>
    </w:p>
  </w:endnote>
  <w:endnote w:id="52">
    <w:p w:rsidR="00AF41F9" w:rsidRPr="00B675C5" w:rsidRDefault="00AF41F9" w:rsidP="00B675C5">
      <w:pPr>
        <w:pStyle w:val="EndnoteText"/>
        <w:jc w:val="both"/>
        <w:rPr>
          <w:rFonts w:ascii="Arial" w:hAnsi="Arial"/>
          <w:sz w:val="22"/>
          <w:szCs w:val="22"/>
        </w:rPr>
      </w:pPr>
      <w:r w:rsidRPr="00B675C5">
        <w:rPr>
          <w:rStyle w:val="EndnoteReference"/>
          <w:sz w:val="22"/>
          <w:szCs w:val="22"/>
          <w:vertAlign w:val="baseline"/>
        </w:rPr>
        <w:endnoteRef/>
      </w:r>
      <w:r w:rsidRPr="00B675C5">
        <w:rPr>
          <w:rFonts w:ascii="Arial" w:hAnsi="Arial"/>
          <w:sz w:val="22"/>
          <w:szCs w:val="22"/>
        </w:rPr>
        <w:t xml:space="preserve">.   T 222/68: Barlow to Scorgie, 16 February 1944. </w:t>
      </w:r>
    </w:p>
  </w:endnote>
  <w:endnote w:id="53">
    <w:p w:rsidR="00AF41F9" w:rsidRPr="00B675C5" w:rsidRDefault="00AF41F9" w:rsidP="00B675C5">
      <w:pPr>
        <w:pStyle w:val="EndnoteText"/>
        <w:jc w:val="both"/>
        <w:rPr>
          <w:rFonts w:ascii="Arial" w:hAnsi="Arial"/>
          <w:sz w:val="22"/>
          <w:szCs w:val="22"/>
        </w:rPr>
      </w:pPr>
      <w:r w:rsidRPr="00B675C5">
        <w:rPr>
          <w:rStyle w:val="EndnoteReference"/>
          <w:sz w:val="22"/>
          <w:szCs w:val="22"/>
          <w:vertAlign w:val="baseline"/>
        </w:rPr>
        <w:endnoteRef/>
      </w:r>
      <w:r w:rsidRPr="00B675C5">
        <w:rPr>
          <w:rFonts w:ascii="Arial" w:hAnsi="Arial"/>
          <w:sz w:val="22"/>
          <w:szCs w:val="22"/>
        </w:rPr>
        <w:t>.   T 222/68: Scorgie to Barlow, 18 February 1944.</w:t>
      </w:r>
    </w:p>
  </w:endnote>
  <w:endnote w:id="54">
    <w:p w:rsidR="00AF41F9" w:rsidRPr="00B675C5" w:rsidRDefault="00AF41F9" w:rsidP="00B675C5">
      <w:pPr>
        <w:pStyle w:val="EndnoteText"/>
        <w:jc w:val="both"/>
        <w:rPr>
          <w:rFonts w:ascii="Arial" w:hAnsi="Arial"/>
          <w:sz w:val="22"/>
          <w:szCs w:val="22"/>
        </w:rPr>
      </w:pPr>
      <w:r w:rsidRPr="00B675C5">
        <w:rPr>
          <w:rStyle w:val="EndnoteReference"/>
          <w:sz w:val="22"/>
          <w:szCs w:val="22"/>
          <w:vertAlign w:val="baseline"/>
        </w:rPr>
        <w:endnoteRef/>
      </w:r>
      <w:r w:rsidRPr="00B675C5">
        <w:rPr>
          <w:rFonts w:ascii="Arial" w:hAnsi="Arial"/>
          <w:sz w:val="22"/>
          <w:szCs w:val="22"/>
        </w:rPr>
        <w:t xml:space="preserve">.   See Monck, </w:t>
      </w:r>
      <w:r w:rsidRPr="00B675C5">
        <w:rPr>
          <w:rFonts w:ascii="Arial" w:hAnsi="Arial"/>
          <w:i/>
          <w:sz w:val="22"/>
          <w:szCs w:val="22"/>
        </w:rPr>
        <w:t>Civil Service Works</w:t>
      </w:r>
      <w:r w:rsidRPr="00B675C5">
        <w:rPr>
          <w:rFonts w:ascii="Arial" w:hAnsi="Arial"/>
          <w:color w:val="FF0000"/>
          <w:sz w:val="22"/>
          <w:szCs w:val="22"/>
        </w:rPr>
        <w:t xml:space="preserve">; </w:t>
      </w:r>
      <w:r w:rsidR="00594614" w:rsidRPr="00B675C5">
        <w:rPr>
          <w:rFonts w:ascii="Arial" w:hAnsi="Arial"/>
          <w:color w:val="FF0000"/>
          <w:sz w:val="22"/>
          <w:szCs w:val="22"/>
        </w:rPr>
        <w:t xml:space="preserve">and </w:t>
      </w:r>
      <w:r w:rsidRPr="00B675C5">
        <w:rPr>
          <w:rFonts w:ascii="Arial" w:hAnsi="Arial"/>
          <w:sz w:val="22"/>
          <w:szCs w:val="22"/>
        </w:rPr>
        <w:t xml:space="preserve">Campbell, </w:t>
      </w:r>
      <w:proofErr w:type="gramStart"/>
      <w:r w:rsidRPr="00B675C5">
        <w:rPr>
          <w:rFonts w:ascii="Arial" w:hAnsi="Arial"/>
          <w:i/>
          <w:sz w:val="22"/>
          <w:szCs w:val="22"/>
        </w:rPr>
        <w:t>The</w:t>
      </w:r>
      <w:proofErr w:type="gramEnd"/>
      <w:r w:rsidRPr="00B675C5">
        <w:rPr>
          <w:rFonts w:ascii="Arial" w:hAnsi="Arial"/>
          <w:i/>
          <w:sz w:val="22"/>
          <w:szCs w:val="22"/>
        </w:rPr>
        <w:t xml:space="preserve"> Civil Service</w:t>
      </w:r>
      <w:r w:rsidRPr="00B675C5">
        <w:rPr>
          <w:rFonts w:ascii="Arial" w:hAnsi="Arial"/>
          <w:sz w:val="22"/>
          <w:szCs w:val="22"/>
        </w:rPr>
        <w:t>.</w:t>
      </w:r>
    </w:p>
  </w:endnote>
  <w:endnote w:id="55">
    <w:p w:rsidR="00AF41F9" w:rsidRPr="00B675C5" w:rsidRDefault="00AF41F9" w:rsidP="00B675C5">
      <w:pPr>
        <w:pStyle w:val="EndnoteText"/>
        <w:jc w:val="both"/>
        <w:rPr>
          <w:rFonts w:ascii="Arial" w:hAnsi="Arial"/>
          <w:sz w:val="22"/>
          <w:szCs w:val="22"/>
        </w:rPr>
      </w:pPr>
      <w:r w:rsidRPr="00B675C5">
        <w:rPr>
          <w:rStyle w:val="EndnoteReference"/>
          <w:sz w:val="22"/>
          <w:szCs w:val="22"/>
          <w:vertAlign w:val="baseline"/>
        </w:rPr>
        <w:endnoteRef/>
      </w:r>
      <w:r w:rsidRPr="00B675C5">
        <w:rPr>
          <w:rFonts w:ascii="Arial" w:hAnsi="Arial"/>
          <w:sz w:val="22"/>
          <w:szCs w:val="22"/>
        </w:rPr>
        <w:t xml:space="preserve">.   T 222/68: Barlow to Scorgie, 16 February 1944.  </w:t>
      </w:r>
    </w:p>
  </w:endnote>
  <w:endnote w:id="56">
    <w:p w:rsidR="00AF41F9" w:rsidRPr="00B675C5" w:rsidRDefault="00AF41F9" w:rsidP="00B675C5">
      <w:pPr>
        <w:pStyle w:val="EndnoteText"/>
        <w:jc w:val="both"/>
        <w:rPr>
          <w:rFonts w:ascii="Arial" w:hAnsi="Arial"/>
          <w:sz w:val="22"/>
          <w:szCs w:val="22"/>
        </w:rPr>
      </w:pPr>
      <w:r w:rsidRPr="00B675C5">
        <w:rPr>
          <w:rStyle w:val="EndnoteReference"/>
          <w:sz w:val="22"/>
          <w:szCs w:val="22"/>
          <w:vertAlign w:val="baseline"/>
        </w:rPr>
        <w:endnoteRef/>
      </w:r>
      <w:r w:rsidRPr="00B675C5">
        <w:rPr>
          <w:rFonts w:ascii="Arial" w:hAnsi="Arial"/>
          <w:sz w:val="22"/>
          <w:szCs w:val="22"/>
        </w:rPr>
        <w:t xml:space="preserve">.  Some officials believed that the end of hostilities in Europe would represent an ideal time to wind up the MOI, but Barlow rejected this </w:t>
      </w:r>
      <w:r w:rsidR="00070980" w:rsidRPr="00B675C5">
        <w:rPr>
          <w:rFonts w:ascii="Arial" w:hAnsi="Arial"/>
          <w:color w:val="FF0000"/>
          <w:sz w:val="22"/>
          <w:szCs w:val="22"/>
        </w:rPr>
        <w:t>proposal</w:t>
      </w:r>
      <w:r w:rsidRPr="00B675C5">
        <w:rPr>
          <w:rFonts w:ascii="Arial" w:hAnsi="Arial"/>
          <w:color w:val="FF0000"/>
          <w:sz w:val="22"/>
          <w:szCs w:val="22"/>
        </w:rPr>
        <w:t xml:space="preserve"> </w:t>
      </w:r>
      <w:r w:rsidR="00070980" w:rsidRPr="00B675C5">
        <w:rPr>
          <w:rFonts w:ascii="Arial" w:hAnsi="Arial"/>
          <w:color w:val="FF0000"/>
          <w:sz w:val="22"/>
          <w:szCs w:val="22"/>
        </w:rPr>
        <w:t>because</w:t>
      </w:r>
      <w:r w:rsidRPr="00B675C5">
        <w:rPr>
          <w:rFonts w:ascii="Arial" w:hAnsi="Arial"/>
          <w:sz w:val="22"/>
          <w:szCs w:val="22"/>
        </w:rPr>
        <w:t xml:space="preserve"> it would impair the ‘nation’s will to war against Japan’. T 222/68: Report on the Ministry of Information, undated. </w:t>
      </w:r>
    </w:p>
  </w:endnote>
  <w:endnote w:id="57">
    <w:p w:rsidR="00AF41F9" w:rsidRPr="00B675C5" w:rsidRDefault="00AF41F9" w:rsidP="00B675C5">
      <w:pPr>
        <w:pStyle w:val="EndnoteText"/>
        <w:jc w:val="both"/>
        <w:rPr>
          <w:rFonts w:ascii="Arial" w:hAnsi="Arial"/>
          <w:sz w:val="22"/>
          <w:szCs w:val="22"/>
        </w:rPr>
      </w:pPr>
      <w:r w:rsidRPr="00B675C5">
        <w:rPr>
          <w:rStyle w:val="EndnoteReference"/>
          <w:sz w:val="22"/>
          <w:szCs w:val="22"/>
          <w:vertAlign w:val="baseline"/>
        </w:rPr>
        <w:endnoteRef/>
      </w:r>
      <w:r w:rsidRPr="00B675C5">
        <w:rPr>
          <w:rFonts w:ascii="Arial" w:hAnsi="Arial"/>
          <w:sz w:val="22"/>
          <w:szCs w:val="22"/>
        </w:rPr>
        <w:t xml:space="preserve">.   </w:t>
      </w:r>
      <w:proofErr w:type="gramStart"/>
      <w:r w:rsidRPr="00B675C5">
        <w:rPr>
          <w:rFonts w:ascii="Arial" w:hAnsi="Arial"/>
          <w:sz w:val="22"/>
          <w:szCs w:val="22"/>
        </w:rPr>
        <w:t>Ibid.</w:t>
      </w:r>
      <w:proofErr w:type="gramEnd"/>
      <w:r w:rsidRPr="00B675C5">
        <w:rPr>
          <w:rFonts w:ascii="Arial" w:hAnsi="Arial"/>
          <w:sz w:val="22"/>
          <w:szCs w:val="22"/>
        </w:rPr>
        <w:t xml:space="preserve"> </w:t>
      </w:r>
    </w:p>
  </w:endnote>
  <w:endnote w:id="58">
    <w:p w:rsidR="00AF41F9" w:rsidRPr="00B675C5" w:rsidRDefault="00AF41F9" w:rsidP="00B675C5">
      <w:pPr>
        <w:pStyle w:val="EndnoteText"/>
        <w:jc w:val="both"/>
        <w:rPr>
          <w:rFonts w:ascii="Arial" w:hAnsi="Arial"/>
          <w:sz w:val="22"/>
          <w:szCs w:val="22"/>
        </w:rPr>
      </w:pPr>
      <w:r w:rsidRPr="00B675C5">
        <w:rPr>
          <w:rStyle w:val="EndnoteReference"/>
          <w:sz w:val="22"/>
          <w:szCs w:val="22"/>
          <w:vertAlign w:val="baseline"/>
        </w:rPr>
        <w:endnoteRef/>
      </w:r>
      <w:r w:rsidRPr="00B675C5">
        <w:rPr>
          <w:rFonts w:ascii="Arial" w:hAnsi="Arial"/>
          <w:sz w:val="22"/>
          <w:szCs w:val="22"/>
        </w:rPr>
        <w:t xml:space="preserve">.   </w:t>
      </w:r>
      <w:proofErr w:type="gramStart"/>
      <w:r w:rsidRPr="00B675C5">
        <w:rPr>
          <w:rFonts w:ascii="Arial" w:hAnsi="Arial"/>
          <w:sz w:val="22"/>
          <w:szCs w:val="22"/>
        </w:rPr>
        <w:t>Ibid.</w:t>
      </w:r>
      <w:proofErr w:type="gramEnd"/>
      <w:r w:rsidRPr="00B675C5">
        <w:rPr>
          <w:rFonts w:ascii="Arial" w:hAnsi="Arial"/>
          <w:sz w:val="22"/>
          <w:szCs w:val="22"/>
        </w:rPr>
        <w:t xml:space="preserve"> This was not the first committee that Barlow chaired during the war. In 1942-4, he also worked on committees concerning the government’s scientific and legal staff. See Theakston, </w:t>
      </w:r>
      <w:r w:rsidRPr="00B675C5">
        <w:rPr>
          <w:rFonts w:ascii="Arial" w:hAnsi="Arial"/>
          <w:i/>
          <w:sz w:val="22"/>
          <w:szCs w:val="22"/>
        </w:rPr>
        <w:t>Civil Service Since 1945</w:t>
      </w:r>
      <w:r w:rsidRPr="00B675C5">
        <w:rPr>
          <w:rFonts w:ascii="Arial" w:hAnsi="Arial"/>
          <w:sz w:val="22"/>
          <w:szCs w:val="22"/>
        </w:rPr>
        <w:t>, 60.</w:t>
      </w:r>
    </w:p>
  </w:endnote>
  <w:endnote w:id="59">
    <w:p w:rsidR="00AF41F9" w:rsidRPr="00B675C5" w:rsidRDefault="00AF41F9" w:rsidP="00B675C5">
      <w:pPr>
        <w:pStyle w:val="EndnoteText"/>
        <w:jc w:val="both"/>
        <w:rPr>
          <w:rFonts w:ascii="Arial" w:hAnsi="Arial"/>
          <w:sz w:val="22"/>
          <w:szCs w:val="22"/>
        </w:rPr>
      </w:pPr>
      <w:r w:rsidRPr="00B675C5">
        <w:rPr>
          <w:rStyle w:val="EndnoteReference"/>
          <w:sz w:val="22"/>
          <w:szCs w:val="22"/>
          <w:vertAlign w:val="baseline"/>
        </w:rPr>
        <w:endnoteRef/>
      </w:r>
      <w:r w:rsidRPr="00B675C5">
        <w:rPr>
          <w:rFonts w:ascii="Arial" w:hAnsi="Arial"/>
          <w:sz w:val="22"/>
          <w:szCs w:val="22"/>
        </w:rPr>
        <w:t xml:space="preserve">.   T 222/68: Memorandum by the Postmaster-General, 6 June 1944. </w:t>
      </w:r>
    </w:p>
  </w:endnote>
  <w:endnote w:id="60">
    <w:p w:rsidR="00AF41F9" w:rsidRPr="00B675C5" w:rsidRDefault="00AF41F9" w:rsidP="00B675C5">
      <w:pPr>
        <w:pStyle w:val="EndnoteText"/>
        <w:jc w:val="both"/>
        <w:rPr>
          <w:rFonts w:ascii="Arial" w:hAnsi="Arial"/>
          <w:sz w:val="22"/>
          <w:szCs w:val="22"/>
        </w:rPr>
      </w:pPr>
      <w:r w:rsidRPr="00B675C5">
        <w:rPr>
          <w:rStyle w:val="EndnoteReference"/>
          <w:sz w:val="22"/>
          <w:szCs w:val="22"/>
          <w:vertAlign w:val="baseline"/>
        </w:rPr>
        <w:endnoteRef/>
      </w:r>
      <w:r w:rsidRPr="00B675C5">
        <w:rPr>
          <w:rFonts w:ascii="Arial" w:hAnsi="Arial"/>
          <w:sz w:val="22"/>
          <w:szCs w:val="22"/>
        </w:rPr>
        <w:t xml:space="preserve">.   T 222/68: Memorandum by the Home Secretary, 2 June 1944. </w:t>
      </w:r>
    </w:p>
  </w:endnote>
  <w:endnote w:id="61">
    <w:p w:rsidR="00AF41F9" w:rsidRPr="00B675C5" w:rsidRDefault="00AF41F9" w:rsidP="00B675C5">
      <w:pPr>
        <w:pStyle w:val="EndnoteText"/>
        <w:jc w:val="both"/>
        <w:rPr>
          <w:rFonts w:ascii="Arial" w:hAnsi="Arial"/>
          <w:sz w:val="22"/>
          <w:szCs w:val="22"/>
        </w:rPr>
      </w:pPr>
      <w:r w:rsidRPr="00B675C5">
        <w:rPr>
          <w:rStyle w:val="EndnoteReference"/>
          <w:sz w:val="22"/>
          <w:szCs w:val="22"/>
          <w:vertAlign w:val="baseline"/>
        </w:rPr>
        <w:endnoteRef/>
      </w:r>
      <w:r w:rsidRPr="00B675C5">
        <w:rPr>
          <w:rFonts w:ascii="Arial" w:hAnsi="Arial"/>
          <w:sz w:val="22"/>
          <w:szCs w:val="22"/>
        </w:rPr>
        <w:t xml:space="preserve">. </w:t>
      </w:r>
      <w:r w:rsidR="00022F06" w:rsidRPr="00B675C5">
        <w:rPr>
          <w:rFonts w:ascii="Arial" w:hAnsi="Arial"/>
          <w:sz w:val="22"/>
          <w:szCs w:val="22"/>
        </w:rPr>
        <w:t xml:space="preserve"> C</w:t>
      </w:r>
      <w:r w:rsidRPr="00B675C5">
        <w:rPr>
          <w:rFonts w:ascii="Arial" w:hAnsi="Arial"/>
          <w:sz w:val="22"/>
          <w:szCs w:val="22"/>
        </w:rPr>
        <w:t>hurchill had earlier rebuffed Bracken’s attempt to terminate the MOI, stating ‘the question of what offices should be retained or instituted in a Government is of course one for the Prime Minister and not for the Cabinet’. T 222/68: Churchill to Bracken, 5 March 1945.</w:t>
      </w:r>
    </w:p>
  </w:endnote>
  <w:endnote w:id="62">
    <w:p w:rsidR="00AF41F9" w:rsidRPr="00B675C5" w:rsidRDefault="00AF41F9" w:rsidP="00B675C5">
      <w:pPr>
        <w:pStyle w:val="EndnoteText"/>
        <w:jc w:val="both"/>
        <w:rPr>
          <w:rFonts w:ascii="Arial" w:hAnsi="Arial"/>
          <w:sz w:val="22"/>
          <w:szCs w:val="22"/>
        </w:rPr>
      </w:pPr>
      <w:r w:rsidRPr="00B675C5">
        <w:rPr>
          <w:rStyle w:val="EndnoteReference"/>
          <w:sz w:val="22"/>
          <w:szCs w:val="22"/>
          <w:vertAlign w:val="baseline"/>
        </w:rPr>
        <w:endnoteRef/>
      </w:r>
      <w:r w:rsidRPr="00B675C5">
        <w:rPr>
          <w:rFonts w:ascii="Arial" w:hAnsi="Arial"/>
          <w:sz w:val="22"/>
          <w:szCs w:val="22"/>
        </w:rPr>
        <w:t>.   T 222/68: Williams to Attlee, 29 August 1945.</w:t>
      </w:r>
    </w:p>
  </w:endnote>
  <w:endnote w:id="63">
    <w:p w:rsidR="00AF41F9" w:rsidRPr="00B675C5" w:rsidRDefault="00AF41F9" w:rsidP="00B675C5">
      <w:pPr>
        <w:pStyle w:val="EndnoteText"/>
        <w:jc w:val="both"/>
        <w:rPr>
          <w:rFonts w:ascii="Arial" w:hAnsi="Arial"/>
          <w:sz w:val="22"/>
          <w:szCs w:val="22"/>
        </w:rPr>
      </w:pPr>
      <w:r w:rsidRPr="00B675C5">
        <w:rPr>
          <w:rStyle w:val="EndnoteReference"/>
          <w:sz w:val="22"/>
          <w:szCs w:val="22"/>
          <w:vertAlign w:val="baseline"/>
        </w:rPr>
        <w:endnoteRef/>
      </w:r>
      <w:r w:rsidRPr="00B675C5">
        <w:rPr>
          <w:rFonts w:ascii="Arial" w:hAnsi="Arial"/>
          <w:sz w:val="22"/>
          <w:szCs w:val="22"/>
        </w:rPr>
        <w:t>.   INF 1/942: Draft Paper on Postwar Organisation of Government Publicity, undated.</w:t>
      </w:r>
    </w:p>
  </w:endnote>
  <w:endnote w:id="64">
    <w:p w:rsidR="00AF41F9" w:rsidRPr="00B675C5" w:rsidRDefault="00AF41F9" w:rsidP="00B675C5">
      <w:pPr>
        <w:pStyle w:val="EndnoteText"/>
        <w:jc w:val="both"/>
        <w:rPr>
          <w:rFonts w:ascii="Arial" w:hAnsi="Arial"/>
          <w:sz w:val="22"/>
          <w:szCs w:val="22"/>
        </w:rPr>
      </w:pPr>
      <w:r w:rsidRPr="00B675C5">
        <w:rPr>
          <w:rStyle w:val="EndnoteReference"/>
          <w:sz w:val="22"/>
          <w:szCs w:val="22"/>
          <w:vertAlign w:val="baseline"/>
        </w:rPr>
        <w:endnoteRef/>
      </w:r>
      <w:r w:rsidRPr="00B675C5">
        <w:rPr>
          <w:rFonts w:ascii="Arial" w:hAnsi="Arial"/>
          <w:sz w:val="22"/>
          <w:szCs w:val="22"/>
        </w:rPr>
        <w:t>.   CAB 78/37: Memorandum by the Lord President of the Council, 14 September 1945.</w:t>
      </w:r>
    </w:p>
  </w:endnote>
  <w:endnote w:id="65">
    <w:p w:rsidR="00AF41F9" w:rsidRPr="00B675C5" w:rsidRDefault="00AF41F9" w:rsidP="00B675C5">
      <w:pPr>
        <w:pStyle w:val="EndnoteText"/>
        <w:jc w:val="both"/>
        <w:rPr>
          <w:rFonts w:ascii="Arial" w:hAnsi="Arial"/>
          <w:sz w:val="22"/>
          <w:szCs w:val="22"/>
        </w:rPr>
      </w:pPr>
      <w:r w:rsidRPr="00B675C5">
        <w:rPr>
          <w:rStyle w:val="EndnoteReference"/>
          <w:sz w:val="22"/>
          <w:szCs w:val="22"/>
          <w:vertAlign w:val="baseline"/>
        </w:rPr>
        <w:endnoteRef/>
      </w:r>
      <w:r w:rsidRPr="00B675C5">
        <w:rPr>
          <w:rFonts w:ascii="Arial" w:hAnsi="Arial"/>
          <w:sz w:val="22"/>
          <w:szCs w:val="22"/>
        </w:rPr>
        <w:t xml:space="preserve">.   </w:t>
      </w:r>
      <w:proofErr w:type="gramStart"/>
      <w:r w:rsidRPr="00B675C5">
        <w:rPr>
          <w:rFonts w:ascii="Arial" w:hAnsi="Arial"/>
          <w:sz w:val="22"/>
          <w:szCs w:val="22"/>
        </w:rPr>
        <w:t>Ibid.</w:t>
      </w:r>
      <w:proofErr w:type="gramEnd"/>
      <w:r w:rsidRPr="00B675C5">
        <w:rPr>
          <w:rFonts w:ascii="Arial" w:hAnsi="Arial"/>
          <w:sz w:val="22"/>
          <w:szCs w:val="22"/>
        </w:rPr>
        <w:t xml:space="preserve"> </w:t>
      </w:r>
    </w:p>
  </w:endnote>
  <w:endnote w:id="66">
    <w:p w:rsidR="00AF41F9" w:rsidRPr="00B675C5" w:rsidRDefault="00AF41F9" w:rsidP="00B675C5">
      <w:pPr>
        <w:pStyle w:val="EndnoteText"/>
        <w:jc w:val="both"/>
        <w:rPr>
          <w:rFonts w:ascii="Arial" w:hAnsi="Arial"/>
          <w:sz w:val="22"/>
          <w:szCs w:val="22"/>
        </w:rPr>
      </w:pPr>
      <w:r w:rsidRPr="00B675C5">
        <w:rPr>
          <w:rStyle w:val="EndnoteReference"/>
          <w:sz w:val="22"/>
          <w:szCs w:val="22"/>
          <w:vertAlign w:val="baseline"/>
        </w:rPr>
        <w:endnoteRef/>
      </w:r>
      <w:r w:rsidRPr="00B675C5">
        <w:rPr>
          <w:rFonts w:ascii="Arial" w:hAnsi="Arial"/>
          <w:sz w:val="22"/>
          <w:szCs w:val="22"/>
        </w:rPr>
        <w:t>.  CAB 134/306: Official Committee on Government Information Services: Note by the Chairman, 15 December 1945.</w:t>
      </w:r>
    </w:p>
  </w:endnote>
  <w:endnote w:id="67">
    <w:p w:rsidR="00AF41F9" w:rsidRPr="00B675C5" w:rsidRDefault="00AF41F9" w:rsidP="00B675C5">
      <w:pPr>
        <w:pStyle w:val="EndnoteText"/>
        <w:jc w:val="both"/>
        <w:rPr>
          <w:rFonts w:ascii="Arial" w:hAnsi="Arial"/>
          <w:sz w:val="22"/>
          <w:szCs w:val="22"/>
        </w:rPr>
      </w:pPr>
      <w:r w:rsidRPr="00B675C5">
        <w:rPr>
          <w:rStyle w:val="EndnoteReference"/>
          <w:sz w:val="22"/>
          <w:szCs w:val="22"/>
          <w:vertAlign w:val="baseline"/>
        </w:rPr>
        <w:endnoteRef/>
      </w:r>
      <w:r w:rsidRPr="00B675C5">
        <w:rPr>
          <w:rFonts w:ascii="Arial" w:hAnsi="Arial"/>
          <w:sz w:val="22"/>
          <w:szCs w:val="22"/>
        </w:rPr>
        <w:t>.   Tulloch, ‘Policing the Public Sphere’, 378.</w:t>
      </w:r>
    </w:p>
  </w:endnote>
  <w:endnote w:id="68">
    <w:p w:rsidR="00AF41F9" w:rsidRPr="00B675C5" w:rsidRDefault="00AF41F9" w:rsidP="00B675C5">
      <w:pPr>
        <w:pStyle w:val="EndnoteText"/>
        <w:jc w:val="both"/>
        <w:rPr>
          <w:rFonts w:ascii="Arial" w:hAnsi="Arial"/>
          <w:sz w:val="22"/>
          <w:szCs w:val="22"/>
        </w:rPr>
      </w:pPr>
      <w:r w:rsidRPr="00B675C5">
        <w:rPr>
          <w:rStyle w:val="EndnoteReference"/>
          <w:sz w:val="22"/>
          <w:szCs w:val="22"/>
          <w:vertAlign w:val="baseline"/>
        </w:rPr>
        <w:endnoteRef/>
      </w:r>
      <w:r w:rsidRPr="00B675C5">
        <w:rPr>
          <w:rFonts w:ascii="Arial" w:hAnsi="Arial"/>
          <w:sz w:val="22"/>
          <w:szCs w:val="22"/>
        </w:rPr>
        <w:t>.   See Crofts, ‘Attlee Government’s Economic Information’.</w:t>
      </w:r>
    </w:p>
  </w:endnote>
  <w:endnote w:id="69">
    <w:p w:rsidR="00AF41F9" w:rsidRPr="00B675C5" w:rsidRDefault="00AF41F9" w:rsidP="00B675C5">
      <w:pPr>
        <w:pStyle w:val="EndnoteText"/>
        <w:jc w:val="both"/>
        <w:rPr>
          <w:rFonts w:ascii="Arial" w:hAnsi="Arial"/>
          <w:sz w:val="22"/>
          <w:szCs w:val="22"/>
        </w:rPr>
      </w:pPr>
      <w:r w:rsidRPr="00B675C5">
        <w:rPr>
          <w:rStyle w:val="EndnoteReference"/>
          <w:sz w:val="22"/>
          <w:szCs w:val="22"/>
          <w:vertAlign w:val="baseline"/>
        </w:rPr>
        <w:endnoteRef/>
      </w:r>
      <w:r w:rsidRPr="00B675C5">
        <w:rPr>
          <w:rFonts w:ascii="Arial" w:hAnsi="Arial"/>
          <w:sz w:val="22"/>
          <w:szCs w:val="22"/>
        </w:rPr>
        <w:t>. T 219/156: Report of the Committee on Departmental Information Officers and Information Divisions, 2 July 1947.</w:t>
      </w:r>
    </w:p>
  </w:endnote>
  <w:endnote w:id="70">
    <w:p w:rsidR="00AF41F9" w:rsidRPr="00B675C5" w:rsidRDefault="00AF41F9" w:rsidP="00B675C5">
      <w:pPr>
        <w:pStyle w:val="EndnoteText"/>
        <w:jc w:val="both"/>
        <w:rPr>
          <w:rFonts w:ascii="Arial" w:hAnsi="Arial"/>
          <w:sz w:val="22"/>
          <w:szCs w:val="22"/>
        </w:rPr>
      </w:pPr>
      <w:r w:rsidRPr="00B675C5">
        <w:rPr>
          <w:rStyle w:val="EndnoteReference"/>
          <w:sz w:val="22"/>
          <w:szCs w:val="22"/>
          <w:vertAlign w:val="baseline"/>
        </w:rPr>
        <w:endnoteRef/>
      </w:r>
      <w:r w:rsidRPr="00B675C5">
        <w:rPr>
          <w:rFonts w:ascii="Arial" w:hAnsi="Arial"/>
          <w:sz w:val="22"/>
          <w:szCs w:val="22"/>
        </w:rPr>
        <w:t xml:space="preserve">.   A copy of the original establishments circular can be found in T 219/156. All told, four new grades were created, starting at Assistant Information Officer and ending with Principal (later known as Chief) Information Officer. The pay of these grades corresponded to the remuneration scales used within the Executive Class of the civil service. In light of the continuing debate over the extent to which the postwar civil service was, or was not, modernised, the general absence of commentary on Information Officers is surprising. In his classic account of the development of the British civil service, Peter Hennessy, for example, mentions neither Crombie nor his committee’s reforms. See </w:t>
      </w:r>
      <w:r w:rsidRPr="00B675C5">
        <w:rPr>
          <w:rFonts w:ascii="Arial" w:hAnsi="Arial"/>
          <w:i/>
          <w:sz w:val="22"/>
          <w:szCs w:val="22"/>
        </w:rPr>
        <w:t>Whitehall</w:t>
      </w:r>
      <w:r w:rsidRPr="00B675C5">
        <w:rPr>
          <w:rFonts w:ascii="Arial" w:hAnsi="Arial"/>
          <w:sz w:val="22"/>
          <w:szCs w:val="22"/>
        </w:rPr>
        <w:t xml:space="preserve">.   </w:t>
      </w:r>
    </w:p>
  </w:endnote>
  <w:endnote w:id="71">
    <w:p w:rsidR="00AF41F9" w:rsidRPr="00B675C5" w:rsidRDefault="00AF41F9" w:rsidP="00B675C5">
      <w:pPr>
        <w:pStyle w:val="EndnoteText"/>
        <w:jc w:val="both"/>
        <w:rPr>
          <w:rFonts w:ascii="Arial" w:hAnsi="Arial"/>
          <w:sz w:val="22"/>
          <w:szCs w:val="22"/>
        </w:rPr>
      </w:pPr>
      <w:r w:rsidRPr="00B675C5">
        <w:rPr>
          <w:rStyle w:val="EndnoteReference"/>
          <w:sz w:val="22"/>
          <w:szCs w:val="22"/>
          <w:vertAlign w:val="baseline"/>
        </w:rPr>
        <w:endnoteRef/>
      </w:r>
      <w:r w:rsidRPr="00B675C5">
        <w:rPr>
          <w:rFonts w:ascii="Arial" w:hAnsi="Arial"/>
          <w:sz w:val="22"/>
          <w:szCs w:val="22"/>
        </w:rPr>
        <w:t>.   T 219/156: Memorandum by the Lord President of the Council, 22 November 1947.</w:t>
      </w:r>
    </w:p>
  </w:endnote>
  <w:endnote w:id="72">
    <w:p w:rsidR="00AF41F9" w:rsidRPr="00B675C5" w:rsidRDefault="00AF41F9" w:rsidP="00B675C5">
      <w:pPr>
        <w:pStyle w:val="EndnoteText"/>
        <w:jc w:val="both"/>
        <w:rPr>
          <w:rFonts w:ascii="Arial" w:hAnsi="Arial"/>
          <w:sz w:val="22"/>
          <w:szCs w:val="22"/>
        </w:rPr>
      </w:pPr>
      <w:r w:rsidRPr="00B675C5">
        <w:rPr>
          <w:rStyle w:val="EndnoteReference"/>
          <w:sz w:val="22"/>
          <w:szCs w:val="22"/>
          <w:vertAlign w:val="baseline"/>
        </w:rPr>
        <w:endnoteRef/>
      </w:r>
      <w:r w:rsidRPr="00B675C5">
        <w:rPr>
          <w:rFonts w:ascii="Arial" w:hAnsi="Arial"/>
          <w:sz w:val="22"/>
          <w:szCs w:val="22"/>
        </w:rPr>
        <w:t>.   T 219/156: Letter to Bridges, 3 September 1947.</w:t>
      </w:r>
    </w:p>
  </w:endnote>
  <w:endnote w:id="73">
    <w:p w:rsidR="00AF41F9" w:rsidRPr="00B675C5" w:rsidRDefault="00AF41F9" w:rsidP="00B675C5">
      <w:pPr>
        <w:pStyle w:val="EndnoteText"/>
        <w:jc w:val="both"/>
        <w:rPr>
          <w:rFonts w:ascii="Arial" w:hAnsi="Arial"/>
          <w:sz w:val="22"/>
          <w:szCs w:val="22"/>
        </w:rPr>
      </w:pPr>
      <w:r w:rsidRPr="00B675C5">
        <w:rPr>
          <w:rStyle w:val="EndnoteReference"/>
          <w:sz w:val="22"/>
          <w:szCs w:val="22"/>
          <w:vertAlign w:val="baseline"/>
        </w:rPr>
        <w:endnoteRef/>
      </w:r>
      <w:r w:rsidRPr="00B675C5">
        <w:rPr>
          <w:rFonts w:ascii="Arial" w:hAnsi="Arial"/>
          <w:sz w:val="22"/>
          <w:szCs w:val="22"/>
        </w:rPr>
        <w:t>.   T 219/156: Scorgie to Ashcroft, 2 January 1948.</w:t>
      </w:r>
    </w:p>
  </w:endnote>
  <w:endnote w:id="74">
    <w:p w:rsidR="00AF41F9" w:rsidRPr="00B675C5" w:rsidRDefault="00AF41F9" w:rsidP="00B675C5">
      <w:pPr>
        <w:pStyle w:val="EndnoteText"/>
        <w:jc w:val="both"/>
        <w:rPr>
          <w:rFonts w:ascii="Arial" w:hAnsi="Arial"/>
          <w:sz w:val="22"/>
          <w:szCs w:val="22"/>
        </w:rPr>
      </w:pPr>
      <w:r w:rsidRPr="00B675C5">
        <w:rPr>
          <w:rStyle w:val="EndnoteReference"/>
          <w:sz w:val="22"/>
          <w:szCs w:val="22"/>
          <w:vertAlign w:val="baseline"/>
        </w:rPr>
        <w:endnoteRef/>
      </w:r>
      <w:r w:rsidRPr="00B675C5">
        <w:rPr>
          <w:rFonts w:ascii="Arial" w:hAnsi="Arial"/>
          <w:sz w:val="22"/>
          <w:szCs w:val="22"/>
        </w:rPr>
        <w:t xml:space="preserve">.   In an article in </w:t>
      </w:r>
      <w:r w:rsidRPr="00B675C5">
        <w:rPr>
          <w:rFonts w:ascii="Arial" w:hAnsi="Arial"/>
          <w:i/>
          <w:sz w:val="22"/>
          <w:szCs w:val="22"/>
        </w:rPr>
        <w:t>Public Administration</w:t>
      </w:r>
      <w:r w:rsidRPr="00B675C5">
        <w:rPr>
          <w:rFonts w:ascii="Arial" w:hAnsi="Arial"/>
          <w:sz w:val="22"/>
          <w:szCs w:val="22"/>
        </w:rPr>
        <w:t>, Clark drew attention to this anomaly. See ‘Do We Need Information?</w:t>
      </w:r>
      <w:proofErr w:type="gramStart"/>
      <w:r w:rsidRPr="00B675C5">
        <w:rPr>
          <w:rFonts w:ascii="Arial" w:hAnsi="Arial"/>
          <w:sz w:val="22"/>
          <w:szCs w:val="22"/>
        </w:rPr>
        <w:t>’.</w:t>
      </w:r>
      <w:proofErr w:type="gramEnd"/>
      <w:r w:rsidRPr="00B675C5">
        <w:rPr>
          <w:rFonts w:ascii="Arial" w:hAnsi="Arial"/>
          <w:sz w:val="22"/>
          <w:szCs w:val="22"/>
        </w:rPr>
        <w:t xml:space="preserve"> </w:t>
      </w:r>
    </w:p>
  </w:endnote>
  <w:endnote w:id="75">
    <w:p w:rsidR="00AF41F9" w:rsidRPr="00B675C5" w:rsidRDefault="00AF41F9" w:rsidP="00B675C5">
      <w:pPr>
        <w:pStyle w:val="EndnoteText"/>
        <w:jc w:val="both"/>
        <w:rPr>
          <w:rFonts w:ascii="Arial" w:hAnsi="Arial"/>
          <w:sz w:val="22"/>
          <w:szCs w:val="22"/>
        </w:rPr>
      </w:pPr>
      <w:r w:rsidRPr="00B675C5">
        <w:rPr>
          <w:rStyle w:val="EndnoteReference"/>
          <w:sz w:val="22"/>
          <w:szCs w:val="22"/>
          <w:vertAlign w:val="baseline"/>
        </w:rPr>
        <w:endnoteRef/>
      </w:r>
      <w:r w:rsidRPr="00B675C5">
        <w:rPr>
          <w:rFonts w:ascii="Arial" w:hAnsi="Arial"/>
          <w:sz w:val="22"/>
          <w:szCs w:val="22"/>
        </w:rPr>
        <w:t xml:space="preserve">.   </w:t>
      </w:r>
      <w:r w:rsidR="00224D29" w:rsidRPr="00B675C5">
        <w:rPr>
          <w:rFonts w:ascii="Arial" w:hAnsi="Arial"/>
          <w:color w:val="FF0000"/>
          <w:sz w:val="22"/>
          <w:szCs w:val="22"/>
        </w:rPr>
        <w:t xml:space="preserve">Gladden, </w:t>
      </w:r>
      <w:r w:rsidRPr="00B675C5">
        <w:rPr>
          <w:rFonts w:ascii="Arial" w:hAnsi="Arial"/>
          <w:i/>
          <w:sz w:val="22"/>
          <w:szCs w:val="22"/>
        </w:rPr>
        <w:t xml:space="preserve">Civil Services of </w:t>
      </w:r>
      <w:r w:rsidR="009A7970" w:rsidRPr="00B675C5">
        <w:rPr>
          <w:rFonts w:ascii="Arial" w:hAnsi="Arial"/>
          <w:i/>
          <w:sz w:val="22"/>
          <w:szCs w:val="22"/>
        </w:rPr>
        <w:t>UK</w:t>
      </w:r>
      <w:r w:rsidR="009A7970" w:rsidRPr="00B675C5">
        <w:rPr>
          <w:rFonts w:ascii="Arial" w:hAnsi="Arial"/>
          <w:sz w:val="22"/>
          <w:szCs w:val="22"/>
        </w:rPr>
        <w:t>,</w:t>
      </w:r>
      <w:r w:rsidRPr="00B675C5">
        <w:rPr>
          <w:rFonts w:ascii="Arial" w:hAnsi="Arial"/>
          <w:sz w:val="22"/>
          <w:szCs w:val="22"/>
        </w:rPr>
        <w:t xml:space="preserve"> 177-8; see also the Greaves, Critchley, Ogilvy-Webb and Clark volumes cited above.</w:t>
      </w:r>
    </w:p>
  </w:endnote>
  <w:endnote w:id="76">
    <w:p w:rsidR="00AF41F9" w:rsidRPr="00B675C5" w:rsidRDefault="00AF41F9" w:rsidP="00B675C5">
      <w:pPr>
        <w:pStyle w:val="EndnoteText"/>
        <w:jc w:val="both"/>
        <w:rPr>
          <w:rFonts w:ascii="Arial" w:hAnsi="Arial"/>
          <w:sz w:val="22"/>
          <w:szCs w:val="22"/>
        </w:rPr>
      </w:pPr>
      <w:r w:rsidRPr="00B675C5">
        <w:rPr>
          <w:rStyle w:val="EndnoteReference"/>
          <w:sz w:val="22"/>
          <w:szCs w:val="22"/>
          <w:vertAlign w:val="baseline"/>
        </w:rPr>
        <w:endnoteRef/>
      </w:r>
      <w:r w:rsidRPr="00B675C5">
        <w:rPr>
          <w:rFonts w:ascii="Arial" w:hAnsi="Arial"/>
          <w:sz w:val="22"/>
          <w:szCs w:val="22"/>
        </w:rPr>
        <w:t xml:space="preserve">.   </w:t>
      </w:r>
      <w:r w:rsidR="009A7970" w:rsidRPr="00B675C5">
        <w:rPr>
          <w:rFonts w:ascii="Arial" w:hAnsi="Arial"/>
          <w:sz w:val="22"/>
          <w:szCs w:val="22"/>
        </w:rPr>
        <w:t xml:space="preserve"> </w:t>
      </w:r>
      <w:r w:rsidRPr="00B675C5">
        <w:rPr>
          <w:rFonts w:ascii="Arial" w:hAnsi="Arial"/>
          <w:i/>
          <w:sz w:val="22"/>
          <w:szCs w:val="22"/>
        </w:rPr>
        <w:t>Hansard</w:t>
      </w:r>
      <w:r w:rsidRPr="00B675C5">
        <w:rPr>
          <w:rFonts w:ascii="Arial" w:hAnsi="Arial"/>
          <w:sz w:val="22"/>
          <w:szCs w:val="22"/>
        </w:rPr>
        <w:t xml:space="preserve">, vol. 450, c. 2294, 13 May 1948. </w:t>
      </w:r>
    </w:p>
  </w:endnote>
  <w:endnote w:id="77">
    <w:p w:rsidR="00AF41F9" w:rsidRPr="00B675C5" w:rsidRDefault="00AF41F9" w:rsidP="00B675C5">
      <w:pPr>
        <w:pStyle w:val="EndnoteText"/>
        <w:jc w:val="both"/>
        <w:rPr>
          <w:rFonts w:ascii="Arial" w:hAnsi="Arial"/>
          <w:sz w:val="22"/>
          <w:szCs w:val="22"/>
        </w:rPr>
      </w:pPr>
      <w:r w:rsidRPr="00B675C5">
        <w:rPr>
          <w:rStyle w:val="EndnoteReference"/>
          <w:sz w:val="22"/>
          <w:szCs w:val="22"/>
          <w:vertAlign w:val="baseline"/>
        </w:rPr>
        <w:endnoteRef/>
      </w:r>
      <w:r w:rsidRPr="00B675C5">
        <w:rPr>
          <w:rFonts w:ascii="Arial" w:hAnsi="Arial"/>
          <w:sz w:val="22"/>
          <w:szCs w:val="22"/>
        </w:rPr>
        <w:t xml:space="preserve">.   </w:t>
      </w:r>
      <w:r w:rsidR="009A7970" w:rsidRPr="00B675C5">
        <w:rPr>
          <w:rFonts w:ascii="Arial" w:hAnsi="Arial"/>
          <w:sz w:val="22"/>
          <w:szCs w:val="22"/>
        </w:rPr>
        <w:t xml:space="preserve"> </w:t>
      </w:r>
      <w:r w:rsidR="00224D29" w:rsidRPr="00B675C5">
        <w:rPr>
          <w:rFonts w:ascii="Arial" w:hAnsi="Arial"/>
          <w:color w:val="FF0000"/>
          <w:sz w:val="22"/>
          <w:szCs w:val="22"/>
        </w:rPr>
        <w:t xml:space="preserve">Tulloch, </w:t>
      </w:r>
      <w:r w:rsidRPr="00B675C5">
        <w:rPr>
          <w:rFonts w:ascii="Arial" w:hAnsi="Arial"/>
          <w:sz w:val="22"/>
          <w:szCs w:val="22"/>
        </w:rPr>
        <w:t>‘Policing the Public Sphere’, 382.</w:t>
      </w:r>
    </w:p>
  </w:endnote>
  <w:endnote w:id="78">
    <w:p w:rsidR="00AF41F9" w:rsidRPr="00B675C5" w:rsidRDefault="00AF41F9" w:rsidP="00B675C5">
      <w:pPr>
        <w:pStyle w:val="EndnoteText"/>
        <w:jc w:val="both"/>
        <w:rPr>
          <w:rFonts w:ascii="Arial" w:hAnsi="Arial"/>
          <w:sz w:val="22"/>
          <w:szCs w:val="22"/>
        </w:rPr>
      </w:pPr>
      <w:r w:rsidRPr="00B675C5">
        <w:rPr>
          <w:rStyle w:val="EndnoteReference"/>
          <w:sz w:val="22"/>
          <w:szCs w:val="22"/>
          <w:vertAlign w:val="baseline"/>
        </w:rPr>
        <w:endnoteRef/>
      </w:r>
      <w:r w:rsidRPr="00B675C5">
        <w:rPr>
          <w:rFonts w:ascii="Arial" w:hAnsi="Arial"/>
          <w:sz w:val="22"/>
          <w:szCs w:val="22"/>
        </w:rPr>
        <w:t xml:space="preserve">.   ‘Paid’ publicity included advertising in newspapers and magazines and on commercial radio and television. It could be distinguished from editorial publicity, which did not cost the government anything to </w:t>
      </w:r>
      <w:r w:rsidRPr="00B675C5">
        <w:rPr>
          <w:rFonts w:ascii="Arial" w:hAnsi="Arial"/>
          <w:i/>
          <w:sz w:val="22"/>
          <w:szCs w:val="22"/>
        </w:rPr>
        <w:t>display</w:t>
      </w:r>
      <w:r w:rsidRPr="00B675C5">
        <w:rPr>
          <w:rFonts w:ascii="Arial" w:hAnsi="Arial"/>
          <w:sz w:val="22"/>
          <w:szCs w:val="22"/>
        </w:rPr>
        <w:t xml:space="preserve"> but did require the consent of the journalists and editors who oversaw the media content. Today, the first category of promotion is generally regarded as a form of ‘advertising’ whereas the second is known as ‘public relations’. Both were central to the postwar system of communications.</w:t>
      </w:r>
    </w:p>
  </w:endnote>
  <w:endnote w:id="79">
    <w:p w:rsidR="00AF41F9" w:rsidRPr="00B675C5" w:rsidRDefault="00AF41F9" w:rsidP="00B675C5">
      <w:pPr>
        <w:pStyle w:val="EndnoteText"/>
        <w:jc w:val="both"/>
        <w:rPr>
          <w:rFonts w:ascii="Arial" w:hAnsi="Arial"/>
          <w:sz w:val="22"/>
          <w:szCs w:val="22"/>
        </w:rPr>
      </w:pPr>
      <w:r w:rsidRPr="00B675C5">
        <w:rPr>
          <w:rStyle w:val="EndnoteReference"/>
          <w:sz w:val="22"/>
          <w:szCs w:val="22"/>
          <w:vertAlign w:val="baseline"/>
        </w:rPr>
        <w:endnoteRef/>
      </w:r>
      <w:r w:rsidRPr="00B675C5">
        <w:rPr>
          <w:rFonts w:ascii="Arial" w:hAnsi="Arial"/>
          <w:sz w:val="22"/>
          <w:szCs w:val="22"/>
        </w:rPr>
        <w:t xml:space="preserve">.   For a detailed description of the work of departmental public relations divisions, see Ogilvy-Webb, </w:t>
      </w:r>
      <w:r w:rsidRPr="00B675C5">
        <w:rPr>
          <w:rFonts w:ascii="Arial" w:hAnsi="Arial"/>
          <w:i/>
          <w:sz w:val="22"/>
          <w:szCs w:val="22"/>
        </w:rPr>
        <w:t>The Government Explains</w:t>
      </w:r>
      <w:r w:rsidR="009A7970" w:rsidRPr="00B675C5">
        <w:rPr>
          <w:rFonts w:ascii="Arial" w:hAnsi="Arial"/>
          <w:sz w:val="22"/>
          <w:szCs w:val="22"/>
        </w:rPr>
        <w:t xml:space="preserve">, </w:t>
      </w:r>
      <w:proofErr w:type="spellStart"/>
      <w:r w:rsidR="009A7970" w:rsidRPr="00B675C5">
        <w:rPr>
          <w:rFonts w:ascii="Arial" w:hAnsi="Arial"/>
          <w:sz w:val="22"/>
          <w:szCs w:val="22"/>
        </w:rPr>
        <w:t>ch.</w:t>
      </w:r>
      <w:proofErr w:type="spellEnd"/>
      <w:r w:rsidR="009A7970" w:rsidRPr="00B675C5">
        <w:rPr>
          <w:rFonts w:ascii="Arial" w:hAnsi="Arial"/>
          <w:sz w:val="22"/>
          <w:szCs w:val="22"/>
        </w:rPr>
        <w:t xml:space="preserve"> 5</w:t>
      </w:r>
      <w:r w:rsidRPr="00B675C5">
        <w:rPr>
          <w:rFonts w:ascii="Arial" w:hAnsi="Arial"/>
          <w:sz w:val="22"/>
          <w:szCs w:val="22"/>
        </w:rPr>
        <w:t xml:space="preserve">. </w:t>
      </w:r>
    </w:p>
  </w:endnote>
  <w:endnote w:id="80">
    <w:p w:rsidR="00AF41F9" w:rsidRPr="00B675C5" w:rsidRDefault="00AF41F9" w:rsidP="00B675C5">
      <w:pPr>
        <w:pStyle w:val="EndnoteText"/>
        <w:jc w:val="both"/>
        <w:rPr>
          <w:rFonts w:ascii="Arial" w:hAnsi="Arial"/>
          <w:sz w:val="22"/>
          <w:szCs w:val="22"/>
        </w:rPr>
      </w:pPr>
      <w:r w:rsidRPr="00B675C5">
        <w:rPr>
          <w:rStyle w:val="EndnoteReference"/>
          <w:sz w:val="22"/>
          <w:szCs w:val="22"/>
          <w:vertAlign w:val="baseline"/>
        </w:rPr>
        <w:endnoteRef/>
      </w:r>
      <w:r w:rsidRPr="00B675C5">
        <w:rPr>
          <w:rFonts w:ascii="Arial" w:hAnsi="Arial"/>
          <w:sz w:val="22"/>
          <w:szCs w:val="22"/>
        </w:rPr>
        <w:t xml:space="preserve">.   </w:t>
      </w:r>
      <w:r w:rsidR="00B675C5">
        <w:rPr>
          <w:rFonts w:ascii="Arial" w:hAnsi="Arial"/>
          <w:sz w:val="22"/>
          <w:szCs w:val="22"/>
        </w:rPr>
        <w:t xml:space="preserve"> </w:t>
      </w:r>
      <w:r w:rsidRPr="00B675C5">
        <w:rPr>
          <w:rFonts w:ascii="Arial" w:hAnsi="Arial"/>
          <w:sz w:val="22"/>
          <w:szCs w:val="22"/>
        </w:rPr>
        <w:t xml:space="preserve">Figures cited in Tulloch, ‘Policing the Public Sphere’, 366. </w:t>
      </w:r>
    </w:p>
  </w:endnote>
  <w:endnote w:id="81">
    <w:p w:rsidR="00AF41F9" w:rsidRPr="00B675C5" w:rsidRDefault="00AF41F9" w:rsidP="00B675C5">
      <w:pPr>
        <w:pStyle w:val="EndnoteText"/>
        <w:jc w:val="both"/>
        <w:rPr>
          <w:rFonts w:ascii="Arial" w:hAnsi="Arial"/>
          <w:sz w:val="22"/>
          <w:szCs w:val="22"/>
        </w:rPr>
      </w:pPr>
      <w:r w:rsidRPr="00B675C5">
        <w:rPr>
          <w:rStyle w:val="EndnoteReference"/>
          <w:sz w:val="22"/>
          <w:szCs w:val="22"/>
          <w:vertAlign w:val="baseline"/>
        </w:rPr>
        <w:endnoteRef/>
      </w:r>
      <w:r w:rsidRPr="00B675C5">
        <w:rPr>
          <w:rFonts w:ascii="Arial" w:hAnsi="Arial"/>
          <w:sz w:val="22"/>
          <w:szCs w:val="22"/>
        </w:rPr>
        <w:t xml:space="preserve">. The French Committee, named after its chairman Sir Henry French, reported in November 1949 </w:t>
      </w:r>
      <w:r w:rsidR="00224D29" w:rsidRPr="00B675C5">
        <w:rPr>
          <w:rFonts w:ascii="Arial" w:hAnsi="Arial"/>
          <w:color w:val="FF0000"/>
          <w:sz w:val="22"/>
          <w:szCs w:val="22"/>
        </w:rPr>
        <w:t>with</w:t>
      </w:r>
      <w:r w:rsidRPr="00B675C5">
        <w:rPr>
          <w:rFonts w:ascii="Arial" w:hAnsi="Arial"/>
          <w:color w:val="FF0000"/>
          <w:sz w:val="22"/>
          <w:szCs w:val="22"/>
        </w:rPr>
        <w:t xml:space="preserve"> </w:t>
      </w:r>
      <w:r w:rsidR="00224D29" w:rsidRPr="00B675C5">
        <w:rPr>
          <w:rFonts w:ascii="Arial" w:hAnsi="Arial"/>
          <w:color w:val="FF0000"/>
          <w:sz w:val="22"/>
          <w:szCs w:val="22"/>
        </w:rPr>
        <w:t xml:space="preserve">a </w:t>
      </w:r>
      <w:r w:rsidRPr="00B675C5">
        <w:rPr>
          <w:rFonts w:ascii="Arial" w:hAnsi="Arial"/>
          <w:color w:val="FF0000"/>
          <w:sz w:val="22"/>
          <w:szCs w:val="22"/>
        </w:rPr>
        <w:t>recommend</w:t>
      </w:r>
      <w:r w:rsidR="00224D29" w:rsidRPr="00B675C5">
        <w:rPr>
          <w:rFonts w:ascii="Arial" w:hAnsi="Arial"/>
          <w:color w:val="FF0000"/>
          <w:sz w:val="22"/>
          <w:szCs w:val="22"/>
        </w:rPr>
        <w:t>ation to</w:t>
      </w:r>
      <w:r w:rsidRPr="00B675C5">
        <w:rPr>
          <w:rFonts w:ascii="Arial" w:hAnsi="Arial"/>
          <w:color w:val="FF0000"/>
          <w:sz w:val="22"/>
          <w:szCs w:val="22"/>
        </w:rPr>
        <w:t xml:space="preserve"> reduc</w:t>
      </w:r>
      <w:r w:rsidR="00224D29" w:rsidRPr="00B675C5">
        <w:rPr>
          <w:rFonts w:ascii="Arial" w:hAnsi="Arial"/>
          <w:color w:val="FF0000"/>
          <w:sz w:val="22"/>
          <w:szCs w:val="22"/>
        </w:rPr>
        <w:t>e</w:t>
      </w:r>
      <w:r w:rsidRPr="00B675C5">
        <w:rPr>
          <w:rFonts w:ascii="Arial" w:hAnsi="Arial"/>
          <w:color w:val="FF0000"/>
          <w:sz w:val="22"/>
          <w:szCs w:val="22"/>
        </w:rPr>
        <w:t xml:space="preserve"> both</w:t>
      </w:r>
      <w:r w:rsidRPr="00B675C5">
        <w:rPr>
          <w:rFonts w:ascii="Arial" w:hAnsi="Arial"/>
          <w:sz w:val="22"/>
          <w:szCs w:val="22"/>
        </w:rPr>
        <w:t xml:space="preserve"> the num</w:t>
      </w:r>
      <w:r w:rsidR="00224D29" w:rsidRPr="00B675C5">
        <w:rPr>
          <w:rFonts w:ascii="Arial" w:hAnsi="Arial"/>
          <w:sz w:val="22"/>
          <w:szCs w:val="22"/>
        </w:rPr>
        <w:t xml:space="preserve">ber of information staff and </w:t>
      </w:r>
      <w:r w:rsidRPr="00B675C5">
        <w:rPr>
          <w:rFonts w:ascii="Arial" w:hAnsi="Arial"/>
          <w:sz w:val="22"/>
          <w:szCs w:val="22"/>
        </w:rPr>
        <w:t xml:space="preserve">the use of ‘paid’ publicity. Files of the committee can be found in T 245/6. </w:t>
      </w:r>
    </w:p>
  </w:endnote>
  <w:endnote w:id="82">
    <w:p w:rsidR="00AF41F9" w:rsidRPr="00B675C5" w:rsidRDefault="00AF41F9" w:rsidP="00B675C5">
      <w:pPr>
        <w:pStyle w:val="EndnoteText"/>
        <w:jc w:val="both"/>
        <w:rPr>
          <w:rFonts w:ascii="Arial" w:hAnsi="Arial"/>
          <w:sz w:val="22"/>
          <w:szCs w:val="22"/>
        </w:rPr>
      </w:pPr>
      <w:r w:rsidRPr="00B675C5">
        <w:rPr>
          <w:rStyle w:val="EndnoteReference"/>
          <w:sz w:val="22"/>
          <w:szCs w:val="22"/>
          <w:vertAlign w:val="baseline"/>
        </w:rPr>
        <w:endnoteRef/>
      </w:r>
      <w:r w:rsidRPr="00B675C5">
        <w:rPr>
          <w:rFonts w:ascii="Arial" w:hAnsi="Arial"/>
          <w:sz w:val="22"/>
          <w:szCs w:val="22"/>
        </w:rPr>
        <w:t xml:space="preserve">.  </w:t>
      </w:r>
      <w:r w:rsidR="009A7970" w:rsidRPr="00B675C5">
        <w:rPr>
          <w:rFonts w:ascii="Arial" w:hAnsi="Arial"/>
          <w:sz w:val="22"/>
          <w:szCs w:val="22"/>
        </w:rPr>
        <w:t xml:space="preserve"> </w:t>
      </w:r>
      <w:r w:rsidR="00B675C5">
        <w:rPr>
          <w:rFonts w:ascii="Arial" w:hAnsi="Arial"/>
          <w:sz w:val="22"/>
          <w:szCs w:val="22"/>
        </w:rPr>
        <w:t xml:space="preserve"> </w:t>
      </w:r>
      <w:r w:rsidRPr="00B675C5">
        <w:rPr>
          <w:rFonts w:ascii="Arial" w:hAnsi="Arial"/>
          <w:sz w:val="22"/>
          <w:szCs w:val="22"/>
        </w:rPr>
        <w:t xml:space="preserve">Figures cited in Anthony, </w:t>
      </w:r>
      <w:r w:rsidRPr="00B675C5">
        <w:rPr>
          <w:rFonts w:ascii="Arial" w:hAnsi="Arial"/>
          <w:i/>
          <w:sz w:val="22"/>
          <w:szCs w:val="22"/>
        </w:rPr>
        <w:t>Public Relations and Britain</w:t>
      </w:r>
      <w:r w:rsidRPr="00B675C5">
        <w:rPr>
          <w:rFonts w:ascii="Arial" w:hAnsi="Arial"/>
          <w:sz w:val="22"/>
          <w:szCs w:val="22"/>
        </w:rPr>
        <w:t xml:space="preserve">, 181.  </w:t>
      </w:r>
    </w:p>
  </w:endnote>
  <w:endnote w:id="83">
    <w:p w:rsidR="00AF41F9" w:rsidRPr="00B675C5" w:rsidRDefault="00AF41F9" w:rsidP="00B675C5">
      <w:pPr>
        <w:pStyle w:val="EndnoteText"/>
        <w:jc w:val="both"/>
        <w:rPr>
          <w:rFonts w:ascii="Arial" w:hAnsi="Arial"/>
          <w:sz w:val="22"/>
          <w:szCs w:val="22"/>
        </w:rPr>
      </w:pPr>
      <w:r w:rsidRPr="00B675C5">
        <w:rPr>
          <w:rStyle w:val="EndnoteReference"/>
          <w:sz w:val="22"/>
          <w:szCs w:val="22"/>
          <w:vertAlign w:val="baseline"/>
        </w:rPr>
        <w:endnoteRef/>
      </w:r>
      <w:r w:rsidRPr="00B675C5">
        <w:rPr>
          <w:rFonts w:ascii="Arial" w:hAnsi="Arial"/>
          <w:sz w:val="22"/>
          <w:szCs w:val="22"/>
        </w:rPr>
        <w:t xml:space="preserve">.  </w:t>
      </w:r>
      <w:r w:rsidR="00B675C5">
        <w:rPr>
          <w:rFonts w:ascii="Arial" w:hAnsi="Arial"/>
          <w:sz w:val="22"/>
          <w:szCs w:val="22"/>
        </w:rPr>
        <w:t xml:space="preserve"> </w:t>
      </w:r>
      <w:r w:rsidRPr="00B675C5">
        <w:rPr>
          <w:rFonts w:ascii="Arial" w:hAnsi="Arial"/>
          <w:sz w:val="22"/>
          <w:szCs w:val="22"/>
        </w:rPr>
        <w:t xml:space="preserve">Not least, as Tony Shaw has remarked, because of the slow release of declassified documents. </w:t>
      </w:r>
      <w:proofErr w:type="gramStart"/>
      <w:r w:rsidRPr="00B675C5">
        <w:rPr>
          <w:rFonts w:ascii="Arial" w:hAnsi="Arial"/>
          <w:sz w:val="22"/>
          <w:szCs w:val="22"/>
        </w:rPr>
        <w:t>‘The Information Research Department’, 263.</w:t>
      </w:r>
      <w:proofErr w:type="gramEnd"/>
    </w:p>
  </w:endnote>
  <w:endnote w:id="84">
    <w:p w:rsidR="00AF41F9" w:rsidRPr="00B675C5" w:rsidRDefault="00AF41F9" w:rsidP="00B675C5">
      <w:pPr>
        <w:pStyle w:val="EndnoteText"/>
        <w:jc w:val="both"/>
        <w:rPr>
          <w:rFonts w:ascii="Arial" w:hAnsi="Arial"/>
          <w:sz w:val="22"/>
          <w:szCs w:val="22"/>
        </w:rPr>
      </w:pPr>
      <w:r w:rsidRPr="00B675C5">
        <w:rPr>
          <w:rStyle w:val="EndnoteReference"/>
          <w:sz w:val="22"/>
          <w:szCs w:val="22"/>
          <w:vertAlign w:val="baseline"/>
        </w:rPr>
        <w:endnoteRef/>
      </w:r>
      <w:r w:rsidRPr="00B675C5">
        <w:rPr>
          <w:rFonts w:ascii="Arial" w:hAnsi="Arial"/>
          <w:sz w:val="22"/>
          <w:szCs w:val="22"/>
        </w:rPr>
        <w:t>.  Main drainage, water supply, refuse disposal and street cleaning were listed as examples of ‘public health services’, with the NHS providing a specifically ‘personal’ service that would benefit all. This film, together with the other films mentioned in this paper, can be found in the archives of the British Film Institute in Hertfordshire.</w:t>
      </w:r>
    </w:p>
  </w:endnote>
  <w:endnote w:id="85">
    <w:p w:rsidR="00AF41F9" w:rsidRPr="00B675C5" w:rsidRDefault="00AF41F9" w:rsidP="00B675C5">
      <w:pPr>
        <w:pStyle w:val="EndnoteText"/>
        <w:jc w:val="both"/>
        <w:rPr>
          <w:rFonts w:ascii="Arial" w:hAnsi="Arial"/>
          <w:sz w:val="22"/>
          <w:szCs w:val="22"/>
        </w:rPr>
      </w:pPr>
      <w:r w:rsidRPr="00B675C5">
        <w:rPr>
          <w:rStyle w:val="EndnoteReference"/>
          <w:sz w:val="22"/>
          <w:szCs w:val="22"/>
          <w:vertAlign w:val="baseline"/>
        </w:rPr>
        <w:endnoteRef/>
      </w:r>
      <w:r w:rsidRPr="00B675C5">
        <w:rPr>
          <w:rFonts w:ascii="Arial" w:hAnsi="Arial"/>
          <w:sz w:val="22"/>
          <w:szCs w:val="22"/>
        </w:rPr>
        <w:t xml:space="preserve">.   </w:t>
      </w:r>
      <w:r w:rsidR="00B675C5">
        <w:rPr>
          <w:rFonts w:ascii="Arial" w:hAnsi="Arial"/>
          <w:sz w:val="22"/>
          <w:szCs w:val="22"/>
        </w:rPr>
        <w:t xml:space="preserve"> </w:t>
      </w:r>
      <w:r w:rsidRPr="00B675C5">
        <w:rPr>
          <w:rFonts w:ascii="Arial" w:hAnsi="Arial"/>
          <w:i/>
          <w:sz w:val="22"/>
          <w:szCs w:val="22"/>
        </w:rPr>
        <w:t>Hansard</w:t>
      </w:r>
      <w:r w:rsidRPr="00B675C5">
        <w:rPr>
          <w:rFonts w:ascii="Arial" w:hAnsi="Arial"/>
          <w:sz w:val="22"/>
          <w:szCs w:val="22"/>
        </w:rPr>
        <w:t>,</w:t>
      </w:r>
      <w:r w:rsidRPr="00B675C5">
        <w:rPr>
          <w:rFonts w:ascii="Arial" w:hAnsi="Arial"/>
          <w:i/>
          <w:sz w:val="22"/>
          <w:szCs w:val="22"/>
        </w:rPr>
        <w:t xml:space="preserve"> </w:t>
      </w:r>
      <w:r w:rsidRPr="00B675C5">
        <w:rPr>
          <w:rFonts w:ascii="Arial" w:hAnsi="Arial"/>
          <w:sz w:val="22"/>
          <w:szCs w:val="22"/>
        </w:rPr>
        <w:t>vol. 450, c. 2373, 13 May 1948.</w:t>
      </w:r>
    </w:p>
  </w:endnote>
  <w:endnote w:id="86">
    <w:p w:rsidR="00AF41F9" w:rsidRPr="00B675C5" w:rsidRDefault="00AF41F9" w:rsidP="00B675C5">
      <w:pPr>
        <w:pStyle w:val="EndnoteText"/>
        <w:jc w:val="both"/>
        <w:rPr>
          <w:rFonts w:ascii="Arial" w:hAnsi="Arial"/>
          <w:sz w:val="22"/>
          <w:szCs w:val="22"/>
        </w:rPr>
      </w:pPr>
      <w:r w:rsidRPr="00B675C5">
        <w:rPr>
          <w:rStyle w:val="EndnoteReference"/>
          <w:sz w:val="22"/>
          <w:szCs w:val="22"/>
          <w:vertAlign w:val="baseline"/>
        </w:rPr>
        <w:endnoteRef/>
      </w:r>
      <w:r w:rsidRPr="00B675C5">
        <w:rPr>
          <w:rFonts w:ascii="Arial" w:hAnsi="Arial"/>
          <w:sz w:val="22"/>
          <w:szCs w:val="22"/>
        </w:rPr>
        <w:t xml:space="preserve">.   </w:t>
      </w:r>
      <w:r w:rsidR="00B675C5">
        <w:rPr>
          <w:rFonts w:ascii="Arial" w:hAnsi="Arial"/>
          <w:sz w:val="22"/>
          <w:szCs w:val="22"/>
        </w:rPr>
        <w:t xml:space="preserve"> </w:t>
      </w:r>
      <w:proofErr w:type="gramStart"/>
      <w:r w:rsidRPr="00B675C5">
        <w:rPr>
          <w:rFonts w:ascii="Arial" w:hAnsi="Arial"/>
          <w:sz w:val="22"/>
          <w:szCs w:val="22"/>
        </w:rPr>
        <w:t>Ibid, 2364-5.</w:t>
      </w:r>
      <w:proofErr w:type="gramEnd"/>
      <w:r w:rsidRPr="00B675C5">
        <w:rPr>
          <w:rFonts w:ascii="Arial" w:hAnsi="Arial"/>
          <w:sz w:val="22"/>
          <w:szCs w:val="22"/>
        </w:rPr>
        <w:t xml:space="preserve"> The MP in question was Donald Bruce, representing Portsmouth North.  </w:t>
      </w:r>
    </w:p>
  </w:endnote>
  <w:endnote w:id="87">
    <w:p w:rsidR="00AF41F9" w:rsidRPr="00B675C5" w:rsidRDefault="00AF41F9" w:rsidP="00B675C5">
      <w:pPr>
        <w:pStyle w:val="EndnoteText"/>
        <w:jc w:val="both"/>
        <w:rPr>
          <w:rFonts w:ascii="Arial" w:hAnsi="Arial"/>
          <w:sz w:val="22"/>
          <w:szCs w:val="22"/>
        </w:rPr>
      </w:pPr>
      <w:r w:rsidRPr="00B675C5">
        <w:rPr>
          <w:rStyle w:val="EndnoteReference"/>
          <w:sz w:val="22"/>
          <w:szCs w:val="22"/>
          <w:vertAlign w:val="baseline"/>
        </w:rPr>
        <w:endnoteRef/>
      </w:r>
      <w:r w:rsidRPr="00B675C5">
        <w:rPr>
          <w:rFonts w:ascii="Arial" w:hAnsi="Arial"/>
          <w:sz w:val="22"/>
          <w:szCs w:val="22"/>
        </w:rPr>
        <w:t xml:space="preserve">.   </w:t>
      </w:r>
      <w:r w:rsidR="00B675C5">
        <w:rPr>
          <w:rFonts w:ascii="Arial" w:hAnsi="Arial"/>
          <w:sz w:val="22"/>
          <w:szCs w:val="22"/>
        </w:rPr>
        <w:t xml:space="preserve"> </w:t>
      </w:r>
      <w:r w:rsidR="009A7970" w:rsidRPr="00B675C5">
        <w:rPr>
          <w:rFonts w:ascii="Arial" w:hAnsi="Arial"/>
          <w:sz w:val="22"/>
          <w:szCs w:val="22"/>
        </w:rPr>
        <w:t xml:space="preserve">T 222/68: </w:t>
      </w:r>
      <w:r w:rsidRPr="00B675C5">
        <w:rPr>
          <w:rFonts w:ascii="Arial" w:hAnsi="Arial"/>
          <w:sz w:val="22"/>
          <w:szCs w:val="22"/>
        </w:rPr>
        <w:t>Report on the Ministry of Information, undated.</w:t>
      </w:r>
    </w:p>
  </w:endnote>
  <w:endnote w:id="88">
    <w:p w:rsidR="00AF41F9" w:rsidRPr="00B675C5" w:rsidRDefault="00AF41F9" w:rsidP="00B675C5">
      <w:pPr>
        <w:pStyle w:val="EndnoteText"/>
        <w:jc w:val="both"/>
        <w:rPr>
          <w:rFonts w:ascii="Arial" w:hAnsi="Arial"/>
          <w:sz w:val="22"/>
          <w:szCs w:val="22"/>
        </w:rPr>
      </w:pPr>
      <w:r w:rsidRPr="00B675C5">
        <w:rPr>
          <w:rStyle w:val="EndnoteReference"/>
          <w:sz w:val="22"/>
          <w:szCs w:val="22"/>
          <w:vertAlign w:val="baseline"/>
        </w:rPr>
        <w:endnoteRef/>
      </w:r>
      <w:r w:rsidRPr="00B675C5">
        <w:rPr>
          <w:rFonts w:ascii="Arial" w:hAnsi="Arial"/>
          <w:sz w:val="22"/>
          <w:szCs w:val="22"/>
        </w:rPr>
        <w:t xml:space="preserve">.   </w:t>
      </w:r>
      <w:r w:rsidR="00B675C5">
        <w:rPr>
          <w:rFonts w:ascii="Arial" w:hAnsi="Arial"/>
          <w:sz w:val="22"/>
          <w:szCs w:val="22"/>
        </w:rPr>
        <w:t xml:space="preserve"> </w:t>
      </w:r>
      <w:r w:rsidRPr="00B675C5">
        <w:rPr>
          <w:rFonts w:ascii="Arial" w:hAnsi="Arial"/>
          <w:sz w:val="22"/>
          <w:szCs w:val="22"/>
        </w:rPr>
        <w:t xml:space="preserve">See Cowan, ‘Democracy, Technocracy and Publicity’, 2010. </w:t>
      </w:r>
    </w:p>
  </w:endnote>
  <w:endnote w:id="89">
    <w:p w:rsidR="00AF41F9" w:rsidRPr="00B675C5" w:rsidRDefault="00AF41F9" w:rsidP="00B675C5">
      <w:pPr>
        <w:pStyle w:val="EndnoteText"/>
        <w:jc w:val="both"/>
        <w:rPr>
          <w:rFonts w:ascii="Arial" w:hAnsi="Arial"/>
          <w:sz w:val="22"/>
          <w:szCs w:val="22"/>
        </w:rPr>
      </w:pPr>
      <w:r w:rsidRPr="00B675C5">
        <w:rPr>
          <w:rStyle w:val="EndnoteReference"/>
          <w:sz w:val="22"/>
          <w:szCs w:val="22"/>
          <w:vertAlign w:val="baseline"/>
        </w:rPr>
        <w:endnoteRef/>
      </w:r>
      <w:r w:rsidRPr="00B675C5">
        <w:rPr>
          <w:rFonts w:ascii="Arial" w:hAnsi="Arial"/>
          <w:sz w:val="22"/>
          <w:szCs w:val="22"/>
        </w:rPr>
        <w:t xml:space="preserve">.  </w:t>
      </w:r>
      <w:r w:rsidR="00B675C5" w:rsidRPr="00B675C5">
        <w:rPr>
          <w:rFonts w:ascii="Arial" w:hAnsi="Arial"/>
          <w:sz w:val="22"/>
          <w:szCs w:val="22"/>
        </w:rPr>
        <w:t xml:space="preserve"> </w:t>
      </w:r>
      <w:r w:rsidR="00B675C5">
        <w:rPr>
          <w:rFonts w:ascii="Arial" w:hAnsi="Arial"/>
          <w:sz w:val="22"/>
          <w:szCs w:val="22"/>
        </w:rPr>
        <w:t xml:space="preserve"> </w:t>
      </w:r>
      <w:r w:rsidRPr="00B675C5">
        <w:rPr>
          <w:rFonts w:ascii="Arial" w:hAnsi="Arial"/>
          <w:sz w:val="22"/>
          <w:szCs w:val="22"/>
        </w:rPr>
        <w:t xml:space="preserve">Miller and Dinan, </w:t>
      </w:r>
      <w:r w:rsidRPr="00B675C5">
        <w:rPr>
          <w:rFonts w:ascii="Arial" w:hAnsi="Arial"/>
          <w:i/>
          <w:sz w:val="22"/>
          <w:szCs w:val="22"/>
        </w:rPr>
        <w:t>Century of Spin</w:t>
      </w:r>
      <w:r w:rsidRPr="00B675C5">
        <w:rPr>
          <w:rFonts w:ascii="Arial" w:hAnsi="Arial"/>
          <w:sz w:val="22"/>
          <w:szCs w:val="22"/>
        </w:rPr>
        <w:t>, 59-62</w:t>
      </w:r>
      <w:r w:rsidRPr="00B675C5">
        <w:rPr>
          <w:rFonts w:ascii="Arial" w:hAnsi="Arial"/>
          <w:color w:val="FF0000"/>
          <w:sz w:val="22"/>
          <w:szCs w:val="22"/>
        </w:rPr>
        <w:t>;</w:t>
      </w:r>
      <w:r w:rsidR="00224D29" w:rsidRPr="00B675C5">
        <w:rPr>
          <w:rFonts w:ascii="Arial" w:hAnsi="Arial"/>
          <w:color w:val="FF0000"/>
          <w:sz w:val="22"/>
          <w:szCs w:val="22"/>
        </w:rPr>
        <w:t xml:space="preserve"> and</w:t>
      </w:r>
      <w:r w:rsidRPr="00B675C5">
        <w:rPr>
          <w:rFonts w:ascii="Arial" w:hAnsi="Arial"/>
          <w:sz w:val="22"/>
          <w:szCs w:val="22"/>
        </w:rPr>
        <w:t xml:space="preserve"> Crofts, </w:t>
      </w:r>
      <w:r w:rsidRPr="00B675C5">
        <w:rPr>
          <w:rFonts w:ascii="Arial" w:hAnsi="Arial"/>
          <w:i/>
          <w:sz w:val="22"/>
          <w:szCs w:val="22"/>
        </w:rPr>
        <w:t>Coercion or Persuasion</w:t>
      </w:r>
      <w:proofErr w:type="gramStart"/>
      <w:r w:rsidRPr="00B675C5">
        <w:rPr>
          <w:rFonts w:ascii="Arial" w:hAnsi="Arial"/>
          <w:i/>
          <w:sz w:val="22"/>
          <w:szCs w:val="22"/>
        </w:rPr>
        <w:t>?</w:t>
      </w:r>
      <w:r w:rsidRPr="00B675C5">
        <w:rPr>
          <w:rFonts w:ascii="Arial" w:hAnsi="Arial"/>
          <w:sz w:val="22"/>
          <w:szCs w:val="22"/>
        </w:rPr>
        <w:t>,</w:t>
      </w:r>
      <w:proofErr w:type="gramEnd"/>
      <w:r w:rsidRPr="00B675C5">
        <w:rPr>
          <w:rFonts w:ascii="Arial" w:hAnsi="Arial"/>
          <w:sz w:val="22"/>
          <w:szCs w:val="22"/>
        </w:rPr>
        <w:t xml:space="preserve"> </w:t>
      </w:r>
      <w:proofErr w:type="spellStart"/>
      <w:r w:rsidRPr="00B675C5">
        <w:rPr>
          <w:rFonts w:ascii="Arial" w:hAnsi="Arial"/>
          <w:sz w:val="22"/>
          <w:szCs w:val="22"/>
        </w:rPr>
        <w:t>ch.</w:t>
      </w:r>
      <w:proofErr w:type="spellEnd"/>
      <w:r w:rsidRPr="00B675C5">
        <w:rPr>
          <w:rFonts w:ascii="Arial" w:hAnsi="Arial"/>
          <w:sz w:val="22"/>
          <w:szCs w:val="22"/>
        </w:rPr>
        <w:t xml:space="preserve"> 14.   </w:t>
      </w:r>
    </w:p>
  </w:endnote>
  <w:endnote w:id="90">
    <w:p w:rsidR="00AF41F9" w:rsidRPr="00B675C5" w:rsidRDefault="00AF41F9" w:rsidP="00B675C5">
      <w:pPr>
        <w:pStyle w:val="EndnoteText"/>
        <w:jc w:val="both"/>
        <w:rPr>
          <w:rFonts w:ascii="Arial" w:hAnsi="Arial"/>
          <w:sz w:val="22"/>
          <w:szCs w:val="22"/>
        </w:rPr>
      </w:pPr>
      <w:r w:rsidRPr="00B675C5">
        <w:rPr>
          <w:rStyle w:val="EndnoteReference"/>
          <w:sz w:val="22"/>
          <w:szCs w:val="22"/>
          <w:vertAlign w:val="baseline"/>
        </w:rPr>
        <w:endnoteRef/>
      </w:r>
      <w:r w:rsidRPr="00B675C5">
        <w:rPr>
          <w:rFonts w:ascii="Arial" w:hAnsi="Arial"/>
          <w:sz w:val="22"/>
          <w:szCs w:val="22"/>
        </w:rPr>
        <w:t xml:space="preserve">.  </w:t>
      </w:r>
      <w:r w:rsidR="00B675C5">
        <w:rPr>
          <w:rFonts w:ascii="Arial" w:hAnsi="Arial"/>
          <w:sz w:val="22"/>
          <w:szCs w:val="22"/>
        </w:rPr>
        <w:t xml:space="preserve"> </w:t>
      </w:r>
      <w:r w:rsidRPr="00B675C5">
        <w:rPr>
          <w:rFonts w:ascii="Arial" w:hAnsi="Arial"/>
          <w:sz w:val="22"/>
          <w:szCs w:val="22"/>
        </w:rPr>
        <w:t xml:space="preserve">Anthony Marlow used this term in a parliamentary debate in 1948. </w:t>
      </w:r>
      <w:r w:rsidRPr="00B675C5">
        <w:rPr>
          <w:rFonts w:ascii="Arial" w:hAnsi="Arial"/>
          <w:i/>
          <w:sz w:val="22"/>
          <w:szCs w:val="22"/>
        </w:rPr>
        <w:t>Hansard</w:t>
      </w:r>
      <w:r w:rsidRPr="00B675C5">
        <w:rPr>
          <w:rFonts w:ascii="Arial" w:hAnsi="Arial"/>
          <w:sz w:val="22"/>
          <w:szCs w:val="22"/>
        </w:rPr>
        <w:t xml:space="preserve">, </w:t>
      </w:r>
      <w:r w:rsidR="00BA0D48" w:rsidRPr="00B675C5">
        <w:rPr>
          <w:rFonts w:ascii="Arial" w:hAnsi="Arial"/>
          <w:sz w:val="22"/>
          <w:szCs w:val="22"/>
        </w:rPr>
        <w:t xml:space="preserve">v. 450, c. 2335, </w:t>
      </w:r>
      <w:r w:rsidRPr="00B675C5">
        <w:rPr>
          <w:rFonts w:ascii="Arial" w:hAnsi="Arial"/>
          <w:sz w:val="22"/>
          <w:szCs w:val="22"/>
        </w:rPr>
        <w:t xml:space="preserve">13 May 1948. </w:t>
      </w:r>
    </w:p>
  </w:endnote>
  <w:endnote w:id="91">
    <w:p w:rsidR="00AF41F9" w:rsidRPr="00B675C5" w:rsidRDefault="00AF41F9" w:rsidP="00B675C5">
      <w:pPr>
        <w:pStyle w:val="EndnoteText"/>
        <w:jc w:val="both"/>
        <w:rPr>
          <w:rFonts w:ascii="Arial" w:hAnsi="Arial"/>
          <w:sz w:val="22"/>
          <w:szCs w:val="22"/>
        </w:rPr>
      </w:pPr>
      <w:r w:rsidRPr="00B675C5">
        <w:rPr>
          <w:rStyle w:val="EndnoteReference"/>
          <w:sz w:val="22"/>
          <w:szCs w:val="22"/>
          <w:vertAlign w:val="baseline"/>
        </w:rPr>
        <w:endnoteRef/>
      </w:r>
      <w:r w:rsidRPr="00B675C5">
        <w:rPr>
          <w:rFonts w:ascii="Arial" w:hAnsi="Arial"/>
          <w:sz w:val="22"/>
          <w:szCs w:val="22"/>
        </w:rPr>
        <w:t xml:space="preserve">.   </w:t>
      </w:r>
      <w:r w:rsidR="00B675C5">
        <w:rPr>
          <w:rFonts w:ascii="Arial" w:hAnsi="Arial"/>
          <w:sz w:val="22"/>
          <w:szCs w:val="22"/>
        </w:rPr>
        <w:t xml:space="preserve"> </w:t>
      </w:r>
      <w:proofErr w:type="gramStart"/>
      <w:r w:rsidR="00224D29" w:rsidRPr="00B675C5">
        <w:rPr>
          <w:rFonts w:ascii="Arial" w:hAnsi="Arial"/>
          <w:color w:val="FF0000"/>
          <w:sz w:val="22"/>
          <w:szCs w:val="22"/>
        </w:rPr>
        <w:t xml:space="preserve">L’Etang, </w:t>
      </w:r>
      <w:r w:rsidRPr="00B675C5">
        <w:rPr>
          <w:rFonts w:ascii="Arial" w:hAnsi="Arial"/>
          <w:sz w:val="22"/>
          <w:szCs w:val="22"/>
        </w:rPr>
        <w:t>‘State Prop</w:t>
      </w:r>
      <w:r w:rsidR="00224D29" w:rsidRPr="00B675C5">
        <w:rPr>
          <w:rFonts w:ascii="Arial" w:hAnsi="Arial"/>
          <w:sz w:val="22"/>
          <w:szCs w:val="22"/>
        </w:rPr>
        <w:t xml:space="preserve">aganda and Intelligence’, 433-6; </w:t>
      </w:r>
      <w:r w:rsidR="00224D29" w:rsidRPr="00B675C5">
        <w:rPr>
          <w:rFonts w:ascii="Arial" w:hAnsi="Arial"/>
          <w:color w:val="FF0000"/>
          <w:sz w:val="22"/>
          <w:szCs w:val="22"/>
        </w:rPr>
        <w:t>and</w:t>
      </w:r>
      <w:r w:rsidRPr="00B675C5">
        <w:rPr>
          <w:rFonts w:ascii="Arial" w:hAnsi="Arial"/>
          <w:sz w:val="22"/>
          <w:szCs w:val="22"/>
        </w:rPr>
        <w:t xml:space="preserve"> Anthony, </w:t>
      </w:r>
      <w:r w:rsidRPr="00B675C5">
        <w:rPr>
          <w:rFonts w:ascii="Arial" w:hAnsi="Arial"/>
          <w:i/>
          <w:sz w:val="22"/>
          <w:szCs w:val="22"/>
        </w:rPr>
        <w:t>Public Relations and Britain</w:t>
      </w:r>
      <w:r w:rsidRPr="00B675C5">
        <w:rPr>
          <w:rFonts w:ascii="Arial" w:hAnsi="Arial"/>
          <w:sz w:val="22"/>
          <w:szCs w:val="22"/>
        </w:rPr>
        <w:t>, 181.</w:t>
      </w:r>
      <w:proofErr w:type="gramEnd"/>
      <w:r w:rsidRPr="00B675C5">
        <w:rPr>
          <w:rFonts w:ascii="Arial" w:hAnsi="Arial"/>
          <w:sz w:val="22"/>
          <w:szCs w:val="22"/>
        </w:rPr>
        <w:t xml:space="preserve"> </w:t>
      </w:r>
    </w:p>
  </w:endnote>
  <w:endnote w:id="92">
    <w:p w:rsidR="00AF41F9" w:rsidRPr="00B675C5" w:rsidRDefault="00AF41F9" w:rsidP="00B675C5">
      <w:pPr>
        <w:pStyle w:val="EndnoteText"/>
        <w:jc w:val="both"/>
        <w:rPr>
          <w:rFonts w:ascii="Arial" w:hAnsi="Arial"/>
          <w:sz w:val="22"/>
          <w:szCs w:val="22"/>
        </w:rPr>
      </w:pPr>
      <w:r w:rsidRPr="00B675C5">
        <w:rPr>
          <w:rStyle w:val="EndnoteReference"/>
          <w:sz w:val="22"/>
          <w:szCs w:val="22"/>
          <w:vertAlign w:val="baseline"/>
        </w:rPr>
        <w:endnoteRef/>
      </w:r>
      <w:r w:rsidRPr="00B675C5">
        <w:rPr>
          <w:rFonts w:ascii="Arial" w:hAnsi="Arial"/>
          <w:sz w:val="22"/>
          <w:szCs w:val="22"/>
          <w:lang w:val="en-US"/>
        </w:rPr>
        <w:t xml:space="preserve">.  </w:t>
      </w:r>
      <w:r w:rsidR="00B675C5">
        <w:rPr>
          <w:rFonts w:ascii="Arial" w:hAnsi="Arial"/>
          <w:sz w:val="22"/>
          <w:szCs w:val="22"/>
          <w:lang w:val="en-US"/>
        </w:rPr>
        <w:t xml:space="preserve"> </w:t>
      </w:r>
      <w:proofErr w:type="gramStart"/>
      <w:r w:rsidRPr="00B675C5">
        <w:rPr>
          <w:rFonts w:ascii="Arial" w:hAnsi="Arial"/>
          <w:sz w:val="22"/>
          <w:szCs w:val="22"/>
          <w:lang w:val="en-US"/>
        </w:rPr>
        <w:t xml:space="preserve">Cited in Fletcher, </w:t>
      </w:r>
      <w:r w:rsidRPr="00B675C5">
        <w:rPr>
          <w:rFonts w:ascii="Arial" w:hAnsi="Arial"/>
          <w:i/>
          <w:sz w:val="22"/>
          <w:szCs w:val="22"/>
          <w:lang w:val="en-US"/>
        </w:rPr>
        <w:t>Powers of Persuasion,</w:t>
      </w:r>
      <w:r w:rsidRPr="00B675C5">
        <w:rPr>
          <w:rFonts w:ascii="Arial" w:hAnsi="Arial"/>
          <w:sz w:val="22"/>
          <w:szCs w:val="22"/>
          <w:lang w:val="en-US"/>
        </w:rPr>
        <w:t xml:space="preserve"> 8.</w:t>
      </w:r>
      <w:proofErr w:type="gramEnd"/>
      <w:r w:rsidRPr="00B675C5">
        <w:rPr>
          <w:rFonts w:ascii="Arial" w:hAnsi="Arial"/>
          <w:sz w:val="22"/>
          <w:szCs w:val="22"/>
          <w:lang w:val="en-US"/>
        </w:rPr>
        <w:t xml:space="preserve"> It is perhaps worth noting, in light of the aforementioned similarities between corporate and governmental justifications for propaganda, that this </w:t>
      </w:r>
      <w:r w:rsidRPr="00B675C5">
        <w:rPr>
          <w:rFonts w:ascii="Arial" w:hAnsi="Arial"/>
          <w:sz w:val="22"/>
          <w:szCs w:val="22"/>
        </w:rPr>
        <w:t xml:space="preserve">conference formed part of the Festival of Britain. </w:t>
      </w:r>
    </w:p>
  </w:endnote>
  <w:endnote w:id="93">
    <w:p w:rsidR="00AF41F9" w:rsidRPr="00B675C5" w:rsidRDefault="00AF41F9" w:rsidP="00B675C5">
      <w:pPr>
        <w:pStyle w:val="EndnoteText"/>
        <w:jc w:val="both"/>
        <w:rPr>
          <w:rFonts w:ascii="Arial" w:hAnsi="Arial"/>
          <w:sz w:val="22"/>
          <w:szCs w:val="22"/>
        </w:rPr>
      </w:pPr>
      <w:r w:rsidRPr="00B675C5">
        <w:rPr>
          <w:rStyle w:val="EndnoteReference"/>
          <w:sz w:val="22"/>
          <w:szCs w:val="22"/>
          <w:vertAlign w:val="baseline"/>
        </w:rPr>
        <w:endnoteRef/>
      </w:r>
      <w:r w:rsidRPr="00B675C5">
        <w:rPr>
          <w:rFonts w:ascii="Arial" w:hAnsi="Arial"/>
          <w:sz w:val="22"/>
          <w:szCs w:val="22"/>
        </w:rPr>
        <w:t>.   The French Committee – see note 80 above.</w:t>
      </w:r>
      <w:r w:rsidR="0019150A" w:rsidRPr="00B675C5">
        <w:rPr>
          <w:rFonts w:ascii="Arial" w:hAnsi="Arial"/>
          <w:sz w:val="22"/>
          <w:szCs w:val="22"/>
        </w:rPr>
        <w:t xml:space="preserve"> </w:t>
      </w:r>
      <w:r w:rsidR="0019150A" w:rsidRPr="00B675C5">
        <w:rPr>
          <w:rFonts w:ascii="Arial" w:hAnsi="Arial"/>
          <w:color w:val="FF0000"/>
          <w:sz w:val="22"/>
          <w:szCs w:val="22"/>
        </w:rPr>
        <w:t xml:space="preserve">For an account of the work of the Crown Film Unit after the war, see </w:t>
      </w:r>
      <w:proofErr w:type="spellStart"/>
      <w:r w:rsidR="0019150A" w:rsidRPr="00B675C5">
        <w:rPr>
          <w:rFonts w:ascii="Arial" w:hAnsi="Arial"/>
          <w:color w:val="FF0000"/>
          <w:sz w:val="22"/>
          <w:szCs w:val="22"/>
        </w:rPr>
        <w:t>Pronay</w:t>
      </w:r>
      <w:proofErr w:type="spellEnd"/>
      <w:r w:rsidR="0019150A" w:rsidRPr="00B675C5">
        <w:rPr>
          <w:rFonts w:ascii="Arial" w:hAnsi="Arial"/>
          <w:color w:val="FF0000"/>
          <w:sz w:val="22"/>
          <w:szCs w:val="22"/>
        </w:rPr>
        <w:t>, ‘The Land of Promise’.</w:t>
      </w:r>
      <w:r w:rsidR="0019150A" w:rsidRPr="00B675C5">
        <w:rPr>
          <w:rFonts w:ascii="Arial" w:hAnsi="Arial"/>
          <w:sz w:val="22"/>
          <w:szCs w:val="22"/>
        </w:rPr>
        <w:t xml:space="preserve"> </w:t>
      </w:r>
    </w:p>
  </w:endnote>
  <w:endnote w:id="94">
    <w:p w:rsidR="00AF41F9" w:rsidRPr="00B675C5" w:rsidRDefault="00AF41F9" w:rsidP="00B675C5">
      <w:pPr>
        <w:pStyle w:val="EndnoteText"/>
        <w:jc w:val="both"/>
        <w:rPr>
          <w:rFonts w:ascii="Arial" w:hAnsi="Arial"/>
          <w:sz w:val="22"/>
          <w:szCs w:val="22"/>
        </w:rPr>
      </w:pPr>
      <w:r w:rsidRPr="00B675C5">
        <w:rPr>
          <w:rStyle w:val="EndnoteReference"/>
          <w:sz w:val="22"/>
          <w:szCs w:val="22"/>
          <w:vertAlign w:val="baseline"/>
        </w:rPr>
        <w:endnoteRef/>
      </w:r>
      <w:r w:rsidRPr="00B675C5">
        <w:rPr>
          <w:rFonts w:ascii="Arial" w:hAnsi="Arial"/>
          <w:sz w:val="22"/>
          <w:szCs w:val="22"/>
        </w:rPr>
        <w:t xml:space="preserve">.   The COI, in turn, turned to the commercial advertising agency, J. Walter Thompson, to conduct the advertising. </w:t>
      </w:r>
      <w:r w:rsidR="00BA0D48" w:rsidRPr="00B675C5">
        <w:rPr>
          <w:rFonts w:ascii="Arial" w:hAnsi="Arial"/>
          <w:sz w:val="22"/>
          <w:szCs w:val="22"/>
        </w:rPr>
        <w:t xml:space="preserve">See INF 12/1448: </w:t>
      </w:r>
      <w:r w:rsidRPr="00B675C5">
        <w:rPr>
          <w:rFonts w:ascii="Arial" w:hAnsi="Arial"/>
          <w:sz w:val="22"/>
          <w:szCs w:val="22"/>
        </w:rPr>
        <w:t xml:space="preserve">James Goble to John </w:t>
      </w:r>
      <w:proofErr w:type="spellStart"/>
      <w:r w:rsidRPr="00B675C5">
        <w:rPr>
          <w:rFonts w:ascii="Arial" w:hAnsi="Arial"/>
          <w:sz w:val="22"/>
          <w:szCs w:val="22"/>
        </w:rPr>
        <w:t>Bessant</w:t>
      </w:r>
      <w:proofErr w:type="spellEnd"/>
      <w:r w:rsidRPr="00B675C5">
        <w:rPr>
          <w:rFonts w:ascii="Arial" w:hAnsi="Arial"/>
          <w:sz w:val="22"/>
          <w:szCs w:val="22"/>
        </w:rPr>
        <w:t>, 12 January 1983.</w:t>
      </w:r>
    </w:p>
  </w:endnote>
  <w:endnote w:id="95">
    <w:p w:rsidR="00AF41F9" w:rsidRPr="00B675C5" w:rsidRDefault="00AF41F9" w:rsidP="00B675C5">
      <w:pPr>
        <w:pStyle w:val="EndnoteText"/>
        <w:jc w:val="both"/>
        <w:rPr>
          <w:rFonts w:ascii="Arial" w:hAnsi="Arial"/>
          <w:sz w:val="22"/>
          <w:szCs w:val="22"/>
        </w:rPr>
      </w:pPr>
      <w:r w:rsidRPr="00B675C5">
        <w:rPr>
          <w:rStyle w:val="EndnoteReference"/>
          <w:sz w:val="22"/>
          <w:szCs w:val="22"/>
          <w:vertAlign w:val="baseline"/>
        </w:rPr>
        <w:endnoteRef/>
      </w:r>
      <w:r w:rsidRPr="00B675C5">
        <w:rPr>
          <w:rFonts w:ascii="Arial" w:hAnsi="Arial"/>
          <w:sz w:val="22"/>
          <w:szCs w:val="22"/>
        </w:rPr>
        <w:t>.  Dixon, ‘Victory by Spin?</w:t>
      </w:r>
      <w:proofErr w:type="gramStart"/>
      <w:r w:rsidRPr="00B675C5">
        <w:rPr>
          <w:rFonts w:ascii="Arial" w:hAnsi="Arial"/>
          <w:sz w:val="22"/>
          <w:szCs w:val="22"/>
        </w:rPr>
        <w:t>’;</w:t>
      </w:r>
      <w:proofErr w:type="gramEnd"/>
      <w:r w:rsidRPr="00B675C5">
        <w:rPr>
          <w:rFonts w:ascii="Arial" w:hAnsi="Arial"/>
          <w:sz w:val="22"/>
          <w:szCs w:val="22"/>
        </w:rPr>
        <w:t xml:space="preserve"> S. </w:t>
      </w:r>
      <w:proofErr w:type="spellStart"/>
      <w:r w:rsidRPr="00B675C5">
        <w:rPr>
          <w:rFonts w:ascii="Arial" w:hAnsi="Arial"/>
          <w:sz w:val="22"/>
          <w:szCs w:val="22"/>
        </w:rPr>
        <w:t>Kettell</w:t>
      </w:r>
      <w:proofErr w:type="spellEnd"/>
      <w:r w:rsidRPr="00B675C5">
        <w:rPr>
          <w:rFonts w:ascii="Arial" w:hAnsi="Arial"/>
          <w:sz w:val="22"/>
          <w:szCs w:val="22"/>
        </w:rPr>
        <w:t>, ‘Dilemmas of Discourse’;</w:t>
      </w:r>
      <w:r w:rsidR="00BA0D48" w:rsidRPr="00B675C5">
        <w:rPr>
          <w:rFonts w:ascii="Arial" w:hAnsi="Arial"/>
          <w:sz w:val="22"/>
          <w:szCs w:val="22"/>
        </w:rPr>
        <w:t xml:space="preserve"> and</w:t>
      </w:r>
      <w:r w:rsidRPr="00B675C5">
        <w:rPr>
          <w:rFonts w:ascii="Arial" w:hAnsi="Arial"/>
          <w:sz w:val="22"/>
          <w:szCs w:val="22"/>
        </w:rPr>
        <w:t xml:space="preserve"> Hiebert, ‘Public Relations and Propaganda’.</w:t>
      </w:r>
    </w:p>
  </w:endnote>
  <w:endnote w:id="96">
    <w:p w:rsidR="00AF41F9" w:rsidRPr="00B675C5" w:rsidRDefault="00AF41F9" w:rsidP="00B675C5">
      <w:pPr>
        <w:pStyle w:val="EndnoteText"/>
        <w:jc w:val="both"/>
        <w:rPr>
          <w:rFonts w:ascii="Arial" w:hAnsi="Arial"/>
          <w:sz w:val="22"/>
          <w:szCs w:val="22"/>
        </w:rPr>
      </w:pPr>
      <w:r w:rsidRPr="00B675C5">
        <w:rPr>
          <w:rStyle w:val="EndnoteReference"/>
          <w:sz w:val="22"/>
          <w:szCs w:val="22"/>
          <w:vertAlign w:val="baseline"/>
        </w:rPr>
        <w:endnoteRef/>
      </w:r>
      <w:r w:rsidRPr="00B675C5">
        <w:rPr>
          <w:rFonts w:ascii="Arial" w:hAnsi="Arial"/>
          <w:sz w:val="22"/>
          <w:szCs w:val="22"/>
        </w:rPr>
        <w:t xml:space="preserve">.   According to Clark, the position of press secretary to the Prime Minister can be traced 1931, when a Chief Press Liaison Officer was appointed to no. 10. </w:t>
      </w:r>
      <w:proofErr w:type="gramStart"/>
      <w:r w:rsidRPr="00B675C5">
        <w:rPr>
          <w:rFonts w:ascii="Arial" w:hAnsi="Arial"/>
          <w:i/>
          <w:sz w:val="22"/>
          <w:szCs w:val="22"/>
        </w:rPr>
        <w:t>The Central Office</w:t>
      </w:r>
      <w:r w:rsidRPr="00B675C5">
        <w:rPr>
          <w:rFonts w:ascii="Arial" w:hAnsi="Arial"/>
          <w:sz w:val="22"/>
          <w:szCs w:val="22"/>
        </w:rPr>
        <w:t>, 26.</w:t>
      </w:r>
      <w:proofErr w:type="gramEnd"/>
      <w:r w:rsidRPr="00B675C5">
        <w:rPr>
          <w:rFonts w:ascii="Arial" w:hAnsi="Arial"/>
          <w:sz w:val="22"/>
          <w:szCs w:val="22"/>
        </w:rPr>
        <w:t xml:space="preserve">  </w:t>
      </w:r>
    </w:p>
  </w:endnote>
  <w:endnote w:id="97">
    <w:p w:rsidR="00AF41F9" w:rsidRPr="00B675C5" w:rsidRDefault="00AF41F9" w:rsidP="00B675C5">
      <w:pPr>
        <w:pStyle w:val="EndnoteText"/>
        <w:jc w:val="both"/>
        <w:rPr>
          <w:rFonts w:ascii="Arial" w:hAnsi="Arial"/>
          <w:sz w:val="22"/>
          <w:szCs w:val="22"/>
        </w:rPr>
      </w:pPr>
      <w:r w:rsidRPr="00B675C5">
        <w:rPr>
          <w:rStyle w:val="EndnoteReference"/>
          <w:sz w:val="22"/>
          <w:szCs w:val="22"/>
          <w:vertAlign w:val="baseline"/>
        </w:rPr>
        <w:endnoteRef/>
      </w:r>
      <w:r w:rsidRPr="00B675C5">
        <w:rPr>
          <w:rFonts w:ascii="Arial" w:hAnsi="Arial"/>
          <w:sz w:val="22"/>
          <w:szCs w:val="22"/>
        </w:rPr>
        <w:t xml:space="preserve">.   </w:t>
      </w:r>
      <w:proofErr w:type="gramStart"/>
      <w:r w:rsidRPr="00B675C5">
        <w:rPr>
          <w:rFonts w:ascii="Arial" w:hAnsi="Arial"/>
          <w:i/>
          <w:sz w:val="22"/>
          <w:szCs w:val="22"/>
        </w:rPr>
        <w:t>Cabinet Office</w:t>
      </w:r>
      <w:r w:rsidRPr="00B675C5">
        <w:rPr>
          <w:rFonts w:ascii="Arial" w:hAnsi="Arial"/>
          <w:sz w:val="22"/>
          <w:szCs w:val="22"/>
        </w:rPr>
        <w:t>, 2013.</w:t>
      </w:r>
      <w:proofErr w:type="gramEnd"/>
    </w:p>
  </w:endnote>
  <w:endnote w:id="98">
    <w:p w:rsidR="00AF41F9" w:rsidRPr="00B675C5" w:rsidRDefault="00AF41F9" w:rsidP="00B675C5">
      <w:pPr>
        <w:pStyle w:val="EndnoteText"/>
        <w:jc w:val="both"/>
        <w:rPr>
          <w:rFonts w:ascii="Arial" w:hAnsi="Arial"/>
          <w:sz w:val="22"/>
          <w:szCs w:val="22"/>
        </w:rPr>
      </w:pPr>
      <w:r w:rsidRPr="00B675C5">
        <w:rPr>
          <w:rStyle w:val="EndnoteReference"/>
          <w:sz w:val="22"/>
          <w:szCs w:val="22"/>
          <w:vertAlign w:val="baseline"/>
        </w:rPr>
        <w:endnoteRef/>
      </w:r>
      <w:r w:rsidRPr="00B675C5">
        <w:rPr>
          <w:rFonts w:ascii="Arial" w:hAnsi="Arial"/>
          <w:sz w:val="22"/>
          <w:szCs w:val="22"/>
        </w:rPr>
        <w:t xml:space="preserve">.   </w:t>
      </w:r>
      <w:r w:rsidRPr="00B675C5">
        <w:rPr>
          <w:rFonts w:ascii="Arial" w:hAnsi="Arial"/>
          <w:i/>
          <w:sz w:val="22"/>
          <w:szCs w:val="22"/>
        </w:rPr>
        <w:t xml:space="preserve">Hansard, </w:t>
      </w:r>
      <w:r w:rsidRPr="00B675C5">
        <w:rPr>
          <w:rFonts w:ascii="Arial" w:hAnsi="Arial"/>
          <w:sz w:val="22"/>
          <w:szCs w:val="22"/>
        </w:rPr>
        <w:t>v. 153, c. 191, 16 May 1989.</w:t>
      </w:r>
    </w:p>
    <w:p w:rsidR="00122C00" w:rsidRDefault="00122C00" w:rsidP="0025292D">
      <w:pPr>
        <w:pStyle w:val="EndnoteText"/>
        <w:jc w:val="both"/>
        <w:rPr>
          <w:rFonts w:ascii="Arial" w:hAnsi="Arial"/>
          <w:b/>
          <w:sz w:val="28"/>
          <w:szCs w:val="22"/>
        </w:rPr>
      </w:pPr>
    </w:p>
    <w:p w:rsidR="009A1C7B" w:rsidRDefault="009A1C7B" w:rsidP="0025292D">
      <w:pPr>
        <w:pStyle w:val="EndnoteText"/>
        <w:jc w:val="both"/>
        <w:rPr>
          <w:rFonts w:ascii="Arial" w:hAnsi="Arial"/>
          <w:b/>
          <w:sz w:val="28"/>
          <w:szCs w:val="22"/>
        </w:rPr>
      </w:pPr>
    </w:p>
    <w:p w:rsidR="00AF41F9" w:rsidRDefault="00AF41F9" w:rsidP="0025292D">
      <w:pPr>
        <w:pStyle w:val="EndnoteText"/>
        <w:jc w:val="both"/>
        <w:rPr>
          <w:rFonts w:ascii="Arial" w:hAnsi="Arial"/>
          <w:b/>
          <w:sz w:val="28"/>
          <w:szCs w:val="22"/>
        </w:rPr>
      </w:pPr>
      <w:r w:rsidRPr="002F6CCB">
        <w:rPr>
          <w:rFonts w:ascii="Arial" w:hAnsi="Arial"/>
          <w:b/>
          <w:sz w:val="28"/>
          <w:szCs w:val="22"/>
        </w:rPr>
        <w:t>Bibliography</w:t>
      </w:r>
    </w:p>
    <w:p w:rsidR="00BA0D48" w:rsidRPr="00BA0D48" w:rsidRDefault="00BA0D48" w:rsidP="00BA0D48">
      <w:pPr>
        <w:widowControl/>
        <w:suppressAutoHyphens w:val="0"/>
        <w:autoSpaceDN/>
        <w:spacing w:before="240" w:after="160" w:line="259" w:lineRule="auto"/>
        <w:jc w:val="both"/>
        <w:textAlignment w:val="auto"/>
        <w:rPr>
          <w:rFonts w:eastAsia="Arial"/>
          <w:sz w:val="22"/>
          <w:szCs w:val="22"/>
          <w:u w:val="single"/>
        </w:rPr>
      </w:pPr>
      <w:r w:rsidRPr="00BA0D48">
        <w:rPr>
          <w:rFonts w:eastAsia="Arial"/>
          <w:sz w:val="22"/>
          <w:szCs w:val="22"/>
          <w:u w:val="single"/>
        </w:rPr>
        <w:t>Books and Journal Articles</w:t>
      </w:r>
    </w:p>
    <w:p w:rsidR="00BA0D48" w:rsidRPr="00594614" w:rsidRDefault="00BA0D48" w:rsidP="00594614">
      <w:pPr>
        <w:spacing w:after="120"/>
        <w:rPr>
          <w:sz w:val="22"/>
          <w:szCs w:val="22"/>
        </w:rPr>
      </w:pPr>
      <w:r w:rsidRPr="00594614">
        <w:rPr>
          <w:sz w:val="22"/>
          <w:szCs w:val="22"/>
        </w:rPr>
        <w:t xml:space="preserve">Addison, Paul. </w:t>
      </w:r>
      <w:r w:rsidRPr="00594614">
        <w:rPr>
          <w:i/>
          <w:sz w:val="22"/>
          <w:szCs w:val="22"/>
        </w:rPr>
        <w:t>The Road to 1945: British Politics and the Second World War</w:t>
      </w:r>
      <w:r w:rsidRPr="00594614">
        <w:rPr>
          <w:sz w:val="22"/>
          <w:szCs w:val="22"/>
        </w:rPr>
        <w:t>. London:</w:t>
      </w:r>
      <w:r w:rsidR="00594614" w:rsidRPr="00594614">
        <w:rPr>
          <w:sz w:val="22"/>
          <w:szCs w:val="22"/>
        </w:rPr>
        <w:t xml:space="preserve"> Pimlico</w:t>
      </w:r>
      <w:r w:rsidRPr="00594614">
        <w:rPr>
          <w:sz w:val="22"/>
          <w:szCs w:val="22"/>
        </w:rPr>
        <w:t>, 1994.</w:t>
      </w:r>
    </w:p>
    <w:p w:rsidR="00BA0D48" w:rsidRPr="00BA0D48" w:rsidRDefault="00BA0D48" w:rsidP="00BA0D48">
      <w:pPr>
        <w:widowControl/>
        <w:suppressAutoHyphens w:val="0"/>
        <w:autoSpaceDN/>
        <w:spacing w:before="120" w:after="120" w:line="240" w:lineRule="auto"/>
        <w:jc w:val="both"/>
        <w:textAlignment w:val="auto"/>
        <w:rPr>
          <w:rFonts w:eastAsia="Arial"/>
          <w:sz w:val="22"/>
          <w:szCs w:val="22"/>
        </w:rPr>
      </w:pPr>
      <w:r w:rsidRPr="00BA0D48">
        <w:rPr>
          <w:rFonts w:eastAsia="Arial"/>
          <w:sz w:val="22"/>
          <w:szCs w:val="22"/>
        </w:rPr>
        <w:t xml:space="preserve">Anstey, Caroline. ‘The Projection of British Socialism: Foreign Office Publicity and American Opinion, 1945-50’. </w:t>
      </w:r>
      <w:r w:rsidRPr="00BA0D48">
        <w:rPr>
          <w:rFonts w:eastAsia="Arial"/>
          <w:i/>
          <w:sz w:val="22"/>
          <w:szCs w:val="22"/>
        </w:rPr>
        <w:t>Journal of Contemporary History</w:t>
      </w:r>
      <w:r w:rsidRPr="00BA0D48">
        <w:rPr>
          <w:rFonts w:eastAsia="Arial"/>
          <w:sz w:val="22"/>
          <w:szCs w:val="22"/>
        </w:rPr>
        <w:t>, 19: no. 3</w:t>
      </w:r>
      <w:r w:rsidR="00C46B41">
        <w:rPr>
          <w:rFonts w:eastAsia="Arial"/>
          <w:sz w:val="22"/>
          <w:szCs w:val="22"/>
        </w:rPr>
        <w:t xml:space="preserve"> </w:t>
      </w:r>
      <w:r w:rsidR="00C46B41" w:rsidRPr="00C46B41">
        <w:rPr>
          <w:rFonts w:eastAsia="Arial"/>
          <w:color w:val="FF0000"/>
          <w:sz w:val="22"/>
          <w:szCs w:val="22"/>
        </w:rPr>
        <w:t>(</w:t>
      </w:r>
      <w:r w:rsidRPr="00C46B41">
        <w:rPr>
          <w:rFonts w:eastAsia="Arial"/>
          <w:color w:val="FF0000"/>
          <w:sz w:val="22"/>
          <w:szCs w:val="22"/>
        </w:rPr>
        <w:t>1984</w:t>
      </w:r>
      <w:r w:rsidR="00C46B41" w:rsidRPr="00C46B41">
        <w:rPr>
          <w:rFonts w:eastAsia="Arial"/>
          <w:color w:val="FF0000"/>
          <w:sz w:val="22"/>
          <w:szCs w:val="22"/>
        </w:rPr>
        <w:t>)</w:t>
      </w:r>
      <w:r w:rsidR="00C46B41" w:rsidRPr="00C46B41">
        <w:rPr>
          <w:color w:val="FF0000"/>
        </w:rPr>
        <w:t xml:space="preserve"> </w:t>
      </w:r>
      <w:r w:rsidR="00C46B41" w:rsidRPr="00C46B41">
        <w:rPr>
          <w:rFonts w:eastAsia="Arial"/>
          <w:color w:val="FF0000"/>
          <w:sz w:val="22"/>
          <w:szCs w:val="22"/>
        </w:rPr>
        <w:t>417-51</w:t>
      </w:r>
      <w:r w:rsidRPr="00BA0D48">
        <w:rPr>
          <w:rFonts w:eastAsia="Arial"/>
          <w:sz w:val="22"/>
          <w:szCs w:val="22"/>
        </w:rPr>
        <w:t>.</w:t>
      </w:r>
    </w:p>
    <w:p w:rsidR="00BA0D48" w:rsidRPr="00BA0D48" w:rsidRDefault="00BA0D48" w:rsidP="00BA0D48">
      <w:pPr>
        <w:widowControl/>
        <w:suppressAutoHyphens w:val="0"/>
        <w:autoSpaceDN/>
        <w:spacing w:before="120" w:after="120" w:line="240" w:lineRule="auto"/>
        <w:jc w:val="both"/>
        <w:textAlignment w:val="auto"/>
        <w:rPr>
          <w:rFonts w:eastAsia="Arial"/>
          <w:sz w:val="22"/>
          <w:szCs w:val="22"/>
        </w:rPr>
      </w:pPr>
      <w:r w:rsidRPr="00BA0D48">
        <w:rPr>
          <w:rFonts w:eastAsia="Arial"/>
          <w:sz w:val="22"/>
          <w:szCs w:val="22"/>
        </w:rPr>
        <w:t>Anstey, Caroline. ‘Foreign Office Publicity, American Aid and European Unity: Mobilising Public Opinion, 1947-49’, in J</w:t>
      </w:r>
      <w:r w:rsidR="00594614">
        <w:rPr>
          <w:rFonts w:eastAsia="Arial"/>
          <w:sz w:val="22"/>
          <w:szCs w:val="22"/>
        </w:rPr>
        <w:t>.</w:t>
      </w:r>
      <w:r w:rsidRPr="00BA0D48">
        <w:rPr>
          <w:rFonts w:eastAsia="Arial"/>
          <w:sz w:val="22"/>
          <w:szCs w:val="22"/>
        </w:rPr>
        <w:t xml:space="preserve"> Becker and F</w:t>
      </w:r>
      <w:r w:rsidR="00594614">
        <w:rPr>
          <w:rFonts w:eastAsia="Arial"/>
          <w:sz w:val="22"/>
          <w:szCs w:val="22"/>
        </w:rPr>
        <w:t>.</w:t>
      </w:r>
      <w:r w:rsidRPr="00BA0D48">
        <w:rPr>
          <w:rFonts w:eastAsia="Arial"/>
          <w:sz w:val="22"/>
          <w:szCs w:val="22"/>
        </w:rPr>
        <w:t xml:space="preserve"> Knipping (eds.) </w:t>
      </w:r>
      <w:r w:rsidRPr="00BA0D48">
        <w:rPr>
          <w:rFonts w:eastAsia="Arial"/>
          <w:i/>
          <w:sz w:val="22"/>
          <w:szCs w:val="22"/>
        </w:rPr>
        <w:t>Power In Europe: Great Britain, France, Italy and Germany in a Post-war World 1945-1950</w:t>
      </w:r>
      <w:r w:rsidRPr="00BA0D48">
        <w:rPr>
          <w:rFonts w:eastAsia="Arial"/>
          <w:sz w:val="22"/>
          <w:szCs w:val="22"/>
        </w:rPr>
        <w:t xml:space="preserve">. New York: De </w:t>
      </w:r>
      <w:proofErr w:type="spellStart"/>
      <w:r w:rsidRPr="00BA0D48">
        <w:rPr>
          <w:rFonts w:eastAsia="Arial"/>
          <w:sz w:val="22"/>
          <w:szCs w:val="22"/>
        </w:rPr>
        <w:t>Gruyter</w:t>
      </w:r>
      <w:proofErr w:type="spellEnd"/>
      <w:r w:rsidRPr="00BA0D48">
        <w:rPr>
          <w:rFonts w:eastAsia="Arial"/>
          <w:sz w:val="22"/>
          <w:szCs w:val="22"/>
        </w:rPr>
        <w:t xml:space="preserve">, 1986. </w:t>
      </w:r>
    </w:p>
    <w:p w:rsidR="00BA0D48" w:rsidRPr="00BA0D48" w:rsidRDefault="00BA0D48" w:rsidP="00BA0D48">
      <w:pPr>
        <w:widowControl/>
        <w:suppressAutoHyphens w:val="0"/>
        <w:autoSpaceDN/>
        <w:spacing w:before="120" w:after="120" w:line="240" w:lineRule="auto"/>
        <w:jc w:val="both"/>
        <w:textAlignment w:val="auto"/>
        <w:rPr>
          <w:rFonts w:eastAsia="Arial"/>
          <w:sz w:val="22"/>
          <w:szCs w:val="22"/>
        </w:rPr>
      </w:pPr>
      <w:r w:rsidRPr="00BA0D48">
        <w:rPr>
          <w:rFonts w:eastAsia="Arial"/>
          <w:sz w:val="22"/>
          <w:szCs w:val="22"/>
        </w:rPr>
        <w:t xml:space="preserve">Anthony, Scott. </w:t>
      </w:r>
      <w:r w:rsidRPr="00BA0D48">
        <w:rPr>
          <w:rFonts w:eastAsia="Arial"/>
          <w:i/>
          <w:sz w:val="22"/>
          <w:szCs w:val="22"/>
        </w:rPr>
        <w:t>Public Relations and the Making of Modern Britain: Stephen Tallents and the Birth of a Progressive Media Profession</w:t>
      </w:r>
      <w:r w:rsidRPr="00BA0D48">
        <w:rPr>
          <w:rFonts w:eastAsia="Arial"/>
          <w:sz w:val="22"/>
          <w:szCs w:val="22"/>
        </w:rPr>
        <w:t>. Manchester: Manchester University Press, 2012.</w:t>
      </w:r>
    </w:p>
    <w:p w:rsidR="00C36EEB" w:rsidRPr="00070980" w:rsidRDefault="00C36EEB" w:rsidP="00BA0D48">
      <w:pPr>
        <w:widowControl/>
        <w:suppressAutoHyphens w:val="0"/>
        <w:autoSpaceDN/>
        <w:spacing w:before="120" w:after="120" w:line="240" w:lineRule="auto"/>
        <w:jc w:val="both"/>
        <w:textAlignment w:val="auto"/>
        <w:rPr>
          <w:rFonts w:eastAsia="Arial"/>
          <w:color w:val="FF0000"/>
          <w:sz w:val="22"/>
          <w:szCs w:val="22"/>
        </w:rPr>
      </w:pPr>
      <w:r w:rsidRPr="00070980">
        <w:rPr>
          <w:rFonts w:eastAsia="Arial"/>
          <w:color w:val="FF0000"/>
          <w:sz w:val="22"/>
          <w:szCs w:val="22"/>
        </w:rPr>
        <w:t xml:space="preserve">Anthony, Scott and </w:t>
      </w:r>
      <w:proofErr w:type="spellStart"/>
      <w:r w:rsidRPr="00070980">
        <w:rPr>
          <w:rFonts w:eastAsia="Arial"/>
          <w:color w:val="FF0000"/>
          <w:sz w:val="22"/>
          <w:szCs w:val="22"/>
        </w:rPr>
        <w:t>Mansell</w:t>
      </w:r>
      <w:proofErr w:type="spellEnd"/>
      <w:r w:rsidR="00070980" w:rsidRPr="00070980">
        <w:rPr>
          <w:rFonts w:eastAsia="Arial"/>
          <w:color w:val="FF0000"/>
          <w:sz w:val="22"/>
          <w:szCs w:val="22"/>
        </w:rPr>
        <w:t>, James</w:t>
      </w:r>
      <w:r w:rsidRPr="00070980">
        <w:rPr>
          <w:rFonts w:eastAsia="Arial"/>
          <w:color w:val="FF0000"/>
          <w:sz w:val="22"/>
          <w:szCs w:val="22"/>
        </w:rPr>
        <w:t xml:space="preserve"> (eds.) </w:t>
      </w:r>
      <w:proofErr w:type="gramStart"/>
      <w:r w:rsidRPr="00070980">
        <w:rPr>
          <w:rFonts w:eastAsia="Arial"/>
          <w:i/>
          <w:color w:val="FF0000"/>
          <w:sz w:val="22"/>
          <w:szCs w:val="22"/>
        </w:rPr>
        <w:t>The</w:t>
      </w:r>
      <w:proofErr w:type="gramEnd"/>
      <w:r w:rsidRPr="00070980">
        <w:rPr>
          <w:rFonts w:eastAsia="Arial"/>
          <w:i/>
          <w:color w:val="FF0000"/>
          <w:sz w:val="22"/>
          <w:szCs w:val="22"/>
        </w:rPr>
        <w:t xml:space="preserve"> Projection of Britain: A History of the GPO Film Unit</w:t>
      </w:r>
      <w:r w:rsidR="00070980" w:rsidRPr="00070980">
        <w:rPr>
          <w:rFonts w:eastAsia="Arial"/>
          <w:color w:val="FF0000"/>
          <w:sz w:val="22"/>
          <w:szCs w:val="22"/>
        </w:rPr>
        <w:t>. New York: Palgrave Macmillan, 2011.</w:t>
      </w:r>
    </w:p>
    <w:p w:rsidR="00BA0D48" w:rsidRPr="00594614" w:rsidRDefault="00BA0D48" w:rsidP="00594614">
      <w:pPr>
        <w:spacing w:after="120"/>
        <w:rPr>
          <w:sz w:val="22"/>
        </w:rPr>
      </w:pPr>
      <w:r w:rsidRPr="00594614">
        <w:rPr>
          <w:sz w:val="22"/>
        </w:rPr>
        <w:t xml:space="preserve">Balfour, Michael. </w:t>
      </w:r>
      <w:r w:rsidRPr="00594614">
        <w:rPr>
          <w:i/>
          <w:sz w:val="22"/>
        </w:rPr>
        <w:t>Propaganda in War 1939-1945: Organisations, Policies and Publics in Britain and Germany</w:t>
      </w:r>
      <w:r w:rsidR="00594614">
        <w:rPr>
          <w:sz w:val="22"/>
        </w:rPr>
        <w:t xml:space="preserve">. London: </w:t>
      </w:r>
      <w:r w:rsidR="00594614" w:rsidRPr="00594614">
        <w:rPr>
          <w:color w:val="FF0000"/>
          <w:sz w:val="22"/>
        </w:rPr>
        <w:t xml:space="preserve">Routledge &amp; </w:t>
      </w:r>
      <w:proofErr w:type="spellStart"/>
      <w:r w:rsidR="00594614" w:rsidRPr="00594614">
        <w:rPr>
          <w:color w:val="FF0000"/>
          <w:sz w:val="22"/>
        </w:rPr>
        <w:t>Kegan</w:t>
      </w:r>
      <w:proofErr w:type="spellEnd"/>
      <w:r w:rsidR="00594614" w:rsidRPr="00594614">
        <w:rPr>
          <w:color w:val="FF0000"/>
          <w:sz w:val="22"/>
        </w:rPr>
        <w:t xml:space="preserve"> Paul,</w:t>
      </w:r>
      <w:r w:rsidRPr="00594614">
        <w:rPr>
          <w:sz w:val="22"/>
        </w:rPr>
        <w:t xml:space="preserve"> 1979.</w:t>
      </w:r>
    </w:p>
    <w:p w:rsidR="00BA0D48" w:rsidRPr="00BA0D48" w:rsidRDefault="00BA0D48" w:rsidP="00BA0D48">
      <w:pPr>
        <w:widowControl/>
        <w:suppressAutoHyphens w:val="0"/>
        <w:autoSpaceDN/>
        <w:spacing w:before="120" w:after="120" w:line="240" w:lineRule="auto"/>
        <w:jc w:val="both"/>
        <w:textAlignment w:val="auto"/>
        <w:rPr>
          <w:rFonts w:eastAsia="Arial"/>
          <w:sz w:val="22"/>
          <w:szCs w:val="22"/>
        </w:rPr>
      </w:pPr>
      <w:r w:rsidRPr="00BA0D48">
        <w:rPr>
          <w:rFonts w:eastAsia="Arial"/>
          <w:sz w:val="22"/>
          <w:szCs w:val="22"/>
        </w:rPr>
        <w:t xml:space="preserve">Bellman, Harold. ‘Traditions of Public Services: Can they be </w:t>
      </w:r>
      <w:proofErr w:type="gramStart"/>
      <w:r w:rsidRPr="00BA0D48">
        <w:rPr>
          <w:rFonts w:eastAsia="Arial"/>
          <w:sz w:val="22"/>
          <w:szCs w:val="22"/>
        </w:rPr>
        <w:t>Extended</w:t>
      </w:r>
      <w:proofErr w:type="gramEnd"/>
      <w:r w:rsidRPr="00BA0D48">
        <w:rPr>
          <w:rFonts w:eastAsia="Arial"/>
          <w:sz w:val="22"/>
          <w:szCs w:val="22"/>
        </w:rPr>
        <w:t xml:space="preserve"> to Businesses’, </w:t>
      </w:r>
      <w:r w:rsidRPr="00BA0D48">
        <w:rPr>
          <w:rFonts w:eastAsia="Arial"/>
          <w:i/>
          <w:sz w:val="22"/>
          <w:szCs w:val="22"/>
        </w:rPr>
        <w:t>Public Administration,</w:t>
      </w:r>
      <w:r w:rsidRPr="00BA0D48">
        <w:rPr>
          <w:rFonts w:eastAsia="Arial"/>
          <w:sz w:val="22"/>
          <w:szCs w:val="22"/>
        </w:rPr>
        <w:t xml:space="preserve"> 14, no. 2</w:t>
      </w:r>
      <w:r w:rsidR="00C46B41">
        <w:rPr>
          <w:rFonts w:eastAsia="Arial"/>
          <w:sz w:val="22"/>
          <w:szCs w:val="22"/>
        </w:rPr>
        <w:t xml:space="preserve"> </w:t>
      </w:r>
      <w:r w:rsidR="00C46B41" w:rsidRPr="00C46B41">
        <w:rPr>
          <w:rFonts w:eastAsia="Arial"/>
          <w:color w:val="FF0000"/>
          <w:sz w:val="22"/>
          <w:szCs w:val="22"/>
        </w:rPr>
        <w:t>(</w:t>
      </w:r>
      <w:r w:rsidRPr="00C46B41">
        <w:rPr>
          <w:rFonts w:eastAsia="Arial"/>
          <w:color w:val="FF0000"/>
          <w:sz w:val="22"/>
          <w:szCs w:val="22"/>
        </w:rPr>
        <w:t>1936</w:t>
      </w:r>
      <w:r w:rsidR="00C46B41" w:rsidRPr="00C46B41">
        <w:rPr>
          <w:rFonts w:eastAsia="Arial"/>
          <w:color w:val="FF0000"/>
          <w:sz w:val="22"/>
          <w:szCs w:val="22"/>
        </w:rPr>
        <w:t>), 119-133</w:t>
      </w:r>
      <w:r w:rsidRPr="00BA0D48">
        <w:rPr>
          <w:rFonts w:eastAsia="Arial"/>
          <w:sz w:val="22"/>
          <w:szCs w:val="22"/>
        </w:rPr>
        <w:t>.</w:t>
      </w:r>
    </w:p>
    <w:p w:rsidR="00BA0D48" w:rsidRPr="00BA0D48" w:rsidRDefault="00BA0D48" w:rsidP="00BA0D48">
      <w:pPr>
        <w:widowControl/>
        <w:suppressAutoHyphens w:val="0"/>
        <w:autoSpaceDN/>
        <w:spacing w:before="120" w:after="120" w:line="240" w:lineRule="auto"/>
        <w:jc w:val="both"/>
        <w:textAlignment w:val="auto"/>
        <w:rPr>
          <w:rFonts w:eastAsia="Arial"/>
          <w:sz w:val="22"/>
          <w:szCs w:val="22"/>
        </w:rPr>
      </w:pPr>
      <w:proofErr w:type="gramStart"/>
      <w:r w:rsidRPr="00BA0D48">
        <w:rPr>
          <w:rFonts w:eastAsia="Arial"/>
          <w:sz w:val="22"/>
          <w:szCs w:val="22"/>
        </w:rPr>
        <w:t>Brown</w:t>
      </w:r>
      <w:r w:rsidR="00594614">
        <w:rPr>
          <w:rFonts w:eastAsia="Arial"/>
          <w:sz w:val="22"/>
          <w:szCs w:val="22"/>
        </w:rPr>
        <w:t>e</w:t>
      </w:r>
      <w:r w:rsidRPr="00BA0D48">
        <w:rPr>
          <w:rFonts w:eastAsia="Arial"/>
          <w:sz w:val="22"/>
          <w:szCs w:val="22"/>
        </w:rPr>
        <w:t xml:space="preserve">, C. G. ‘The Public’s Part in Administration’, </w:t>
      </w:r>
      <w:r w:rsidRPr="00BA0D48">
        <w:rPr>
          <w:rFonts w:eastAsia="Arial"/>
          <w:i/>
          <w:sz w:val="22"/>
          <w:szCs w:val="22"/>
        </w:rPr>
        <w:t>Public Administration</w:t>
      </w:r>
      <w:r w:rsidRPr="00BA0D48">
        <w:rPr>
          <w:rFonts w:eastAsia="Arial"/>
          <w:sz w:val="22"/>
          <w:szCs w:val="22"/>
        </w:rPr>
        <w:t>, 17, no. 2</w:t>
      </w:r>
      <w:r w:rsidR="00C46B41">
        <w:rPr>
          <w:rFonts w:eastAsia="Arial"/>
          <w:sz w:val="22"/>
          <w:szCs w:val="22"/>
        </w:rPr>
        <w:t xml:space="preserve"> </w:t>
      </w:r>
      <w:r w:rsidR="00C46B41" w:rsidRPr="004D3559">
        <w:rPr>
          <w:rFonts w:eastAsia="Arial"/>
          <w:color w:val="FF0000"/>
          <w:sz w:val="22"/>
          <w:szCs w:val="22"/>
        </w:rPr>
        <w:t>(</w:t>
      </w:r>
      <w:r w:rsidRPr="004D3559">
        <w:rPr>
          <w:rFonts w:eastAsia="Arial"/>
          <w:color w:val="FF0000"/>
          <w:sz w:val="22"/>
          <w:szCs w:val="22"/>
        </w:rPr>
        <w:t>1939</w:t>
      </w:r>
      <w:r w:rsidR="00C46B41" w:rsidRPr="004D3559">
        <w:rPr>
          <w:rFonts w:eastAsia="Arial"/>
          <w:color w:val="FF0000"/>
          <w:sz w:val="22"/>
          <w:szCs w:val="22"/>
        </w:rPr>
        <w:t xml:space="preserve">) </w:t>
      </w:r>
      <w:r w:rsidR="004D3559" w:rsidRPr="004D3559">
        <w:rPr>
          <w:rFonts w:eastAsia="Arial"/>
          <w:color w:val="FF0000"/>
          <w:sz w:val="22"/>
          <w:szCs w:val="22"/>
        </w:rPr>
        <w:t>131-148</w:t>
      </w:r>
      <w:r w:rsidRPr="00BA0D48">
        <w:rPr>
          <w:rFonts w:eastAsia="Arial"/>
          <w:sz w:val="22"/>
          <w:szCs w:val="22"/>
        </w:rPr>
        <w:t>.</w:t>
      </w:r>
      <w:proofErr w:type="gramEnd"/>
    </w:p>
    <w:p w:rsidR="00BA0D48" w:rsidRPr="00BA0D48" w:rsidRDefault="00BA0D48" w:rsidP="00BA0D48">
      <w:pPr>
        <w:widowControl/>
        <w:suppressAutoHyphens w:val="0"/>
        <w:autoSpaceDN/>
        <w:spacing w:before="120" w:after="120" w:line="240" w:lineRule="auto"/>
        <w:jc w:val="both"/>
        <w:textAlignment w:val="auto"/>
        <w:rPr>
          <w:rFonts w:eastAsia="Arial"/>
          <w:sz w:val="22"/>
          <w:szCs w:val="22"/>
        </w:rPr>
      </w:pPr>
      <w:r w:rsidRPr="00BA0D48">
        <w:rPr>
          <w:rFonts w:eastAsia="Arial"/>
          <w:sz w:val="22"/>
          <w:szCs w:val="22"/>
        </w:rPr>
        <w:t xml:space="preserve">Calder, Angus. </w:t>
      </w:r>
      <w:r w:rsidRPr="00BA0D48">
        <w:rPr>
          <w:rFonts w:eastAsia="Arial"/>
          <w:i/>
          <w:sz w:val="22"/>
          <w:szCs w:val="22"/>
        </w:rPr>
        <w:t>The People’s War: Britain 1939-45</w:t>
      </w:r>
      <w:r w:rsidRPr="00BA0D48">
        <w:rPr>
          <w:rFonts w:eastAsia="Arial"/>
          <w:sz w:val="22"/>
          <w:szCs w:val="22"/>
        </w:rPr>
        <w:t>. London: Pimlico, 1969.</w:t>
      </w:r>
    </w:p>
    <w:p w:rsidR="00BA0D48" w:rsidRPr="00BA0D48" w:rsidRDefault="00BA0D48" w:rsidP="00BA0D48">
      <w:pPr>
        <w:widowControl/>
        <w:suppressAutoHyphens w:val="0"/>
        <w:autoSpaceDN/>
        <w:spacing w:before="120" w:after="120" w:line="240" w:lineRule="auto"/>
        <w:jc w:val="both"/>
        <w:textAlignment w:val="auto"/>
        <w:rPr>
          <w:rFonts w:eastAsia="Arial"/>
          <w:sz w:val="22"/>
          <w:szCs w:val="22"/>
        </w:rPr>
      </w:pPr>
      <w:r w:rsidRPr="00BA0D48">
        <w:rPr>
          <w:rFonts w:eastAsia="Arial"/>
          <w:sz w:val="22"/>
          <w:szCs w:val="22"/>
        </w:rPr>
        <w:t xml:space="preserve">Campbell, G. A. </w:t>
      </w:r>
      <w:r w:rsidRPr="00BA0D48">
        <w:rPr>
          <w:rFonts w:eastAsia="Arial"/>
          <w:i/>
          <w:sz w:val="22"/>
          <w:szCs w:val="22"/>
        </w:rPr>
        <w:t>The Civil Service in Britain</w:t>
      </w:r>
      <w:r w:rsidRPr="00BA0D48">
        <w:rPr>
          <w:rFonts w:eastAsia="Arial"/>
          <w:sz w:val="22"/>
          <w:szCs w:val="22"/>
        </w:rPr>
        <w:t xml:space="preserve">. London: Gerald Duckworth, 1965. </w:t>
      </w:r>
    </w:p>
    <w:p w:rsidR="00BA0D48" w:rsidRPr="00BA0D48" w:rsidRDefault="00BA0D48" w:rsidP="00BA0D48">
      <w:pPr>
        <w:widowControl/>
        <w:suppressAutoHyphens w:val="0"/>
        <w:autoSpaceDN/>
        <w:spacing w:before="120" w:after="120" w:line="240" w:lineRule="auto"/>
        <w:jc w:val="both"/>
        <w:textAlignment w:val="auto"/>
        <w:rPr>
          <w:rFonts w:eastAsia="Arial"/>
          <w:sz w:val="22"/>
          <w:szCs w:val="22"/>
        </w:rPr>
      </w:pPr>
      <w:r w:rsidRPr="00BA0D48">
        <w:rPr>
          <w:rFonts w:eastAsia="Arial"/>
          <w:sz w:val="22"/>
          <w:szCs w:val="22"/>
        </w:rPr>
        <w:t>Carruthers, Susan. ‘A Red Under Every Bed</w:t>
      </w:r>
      <w:proofErr w:type="gramStart"/>
      <w:r w:rsidRPr="00BA0D48">
        <w:rPr>
          <w:rFonts w:eastAsia="Arial"/>
          <w:sz w:val="22"/>
          <w:szCs w:val="22"/>
        </w:rPr>
        <w:t>?:</w:t>
      </w:r>
      <w:proofErr w:type="gramEnd"/>
      <w:r w:rsidRPr="00BA0D48">
        <w:rPr>
          <w:rFonts w:eastAsia="Arial"/>
          <w:sz w:val="22"/>
          <w:szCs w:val="22"/>
        </w:rPr>
        <w:t xml:space="preserve"> Anti-Communist  Propaganda and Britain’s Response to Colonial Insurgency’, </w:t>
      </w:r>
      <w:r w:rsidRPr="00BA0D48">
        <w:rPr>
          <w:rFonts w:eastAsia="Arial"/>
          <w:i/>
          <w:sz w:val="22"/>
          <w:szCs w:val="22"/>
        </w:rPr>
        <w:t>Contemporary Record</w:t>
      </w:r>
      <w:r w:rsidR="0031646C">
        <w:rPr>
          <w:rFonts w:eastAsia="Arial"/>
          <w:sz w:val="22"/>
          <w:szCs w:val="22"/>
        </w:rPr>
        <w:t>,</w:t>
      </w:r>
      <w:r w:rsidRPr="00BA0D48">
        <w:rPr>
          <w:rFonts w:eastAsia="Arial"/>
          <w:sz w:val="22"/>
          <w:szCs w:val="22"/>
        </w:rPr>
        <w:t xml:space="preserve"> 9, no. 2</w:t>
      </w:r>
      <w:r w:rsidR="0031646C">
        <w:rPr>
          <w:rFonts w:eastAsia="Arial"/>
          <w:sz w:val="22"/>
          <w:szCs w:val="22"/>
        </w:rPr>
        <w:t xml:space="preserve"> (</w:t>
      </w:r>
      <w:r w:rsidRPr="00BA0D48">
        <w:rPr>
          <w:rFonts w:eastAsia="Arial"/>
          <w:sz w:val="22"/>
          <w:szCs w:val="22"/>
        </w:rPr>
        <w:t>1995</w:t>
      </w:r>
      <w:r w:rsidR="0031646C">
        <w:rPr>
          <w:rFonts w:eastAsia="Arial"/>
          <w:sz w:val="22"/>
          <w:szCs w:val="22"/>
        </w:rPr>
        <w:t>)</w:t>
      </w:r>
      <w:r w:rsidR="0031646C" w:rsidRPr="0031646C">
        <w:rPr>
          <w:rFonts w:eastAsia="Arial"/>
          <w:color w:val="FF0000"/>
          <w:sz w:val="22"/>
          <w:szCs w:val="22"/>
        </w:rPr>
        <w:t xml:space="preserve"> 294-318</w:t>
      </w:r>
      <w:r w:rsidRPr="00BA0D48">
        <w:rPr>
          <w:rFonts w:eastAsia="Arial"/>
          <w:sz w:val="22"/>
          <w:szCs w:val="22"/>
        </w:rPr>
        <w:t>.</w:t>
      </w:r>
    </w:p>
    <w:p w:rsidR="00BA0D48" w:rsidRPr="00BA0D48" w:rsidRDefault="00BA0D48" w:rsidP="00BA0D48">
      <w:pPr>
        <w:widowControl/>
        <w:suppressAutoHyphens w:val="0"/>
        <w:autoSpaceDN/>
        <w:spacing w:before="120" w:after="120" w:line="240" w:lineRule="auto"/>
        <w:jc w:val="both"/>
        <w:textAlignment w:val="auto"/>
        <w:rPr>
          <w:rFonts w:eastAsia="Arial"/>
          <w:sz w:val="22"/>
          <w:szCs w:val="22"/>
        </w:rPr>
      </w:pPr>
      <w:r w:rsidRPr="00BA0D48">
        <w:rPr>
          <w:rFonts w:eastAsia="Arial"/>
          <w:sz w:val="22"/>
          <w:szCs w:val="22"/>
        </w:rPr>
        <w:t xml:space="preserve">Chan, Nadine. ‘“Remember the Empire Filled with Your Cousins”: Poetic Exposition in the Documentaries of the Empire Marketing Board’, </w:t>
      </w:r>
      <w:r w:rsidRPr="00BA0D48">
        <w:rPr>
          <w:rFonts w:eastAsia="Arial"/>
          <w:i/>
          <w:sz w:val="22"/>
          <w:szCs w:val="22"/>
        </w:rPr>
        <w:t>Studies in Documentary Film</w:t>
      </w:r>
      <w:r w:rsidRPr="00BA0D48">
        <w:rPr>
          <w:rFonts w:eastAsia="Arial"/>
          <w:sz w:val="22"/>
          <w:szCs w:val="22"/>
        </w:rPr>
        <w:t>, 7, no. 2</w:t>
      </w:r>
      <w:r w:rsidR="0031646C">
        <w:rPr>
          <w:rFonts w:eastAsia="Arial"/>
          <w:sz w:val="22"/>
          <w:szCs w:val="22"/>
        </w:rPr>
        <w:t xml:space="preserve"> </w:t>
      </w:r>
      <w:r w:rsidR="0031646C" w:rsidRPr="0031646C">
        <w:rPr>
          <w:rFonts w:eastAsia="Arial"/>
          <w:color w:val="FF0000"/>
          <w:sz w:val="22"/>
          <w:szCs w:val="22"/>
        </w:rPr>
        <w:t>(</w:t>
      </w:r>
      <w:r w:rsidRPr="0031646C">
        <w:rPr>
          <w:rFonts w:eastAsia="Arial"/>
          <w:color w:val="FF0000"/>
          <w:sz w:val="22"/>
          <w:szCs w:val="22"/>
        </w:rPr>
        <w:t>2013</w:t>
      </w:r>
      <w:r w:rsidR="0031646C" w:rsidRPr="0031646C">
        <w:rPr>
          <w:rFonts w:eastAsia="Arial"/>
          <w:color w:val="FF0000"/>
          <w:sz w:val="22"/>
          <w:szCs w:val="22"/>
        </w:rPr>
        <w:t>) 105-118.</w:t>
      </w:r>
    </w:p>
    <w:p w:rsidR="00BA0D48" w:rsidRPr="00BA0D48" w:rsidRDefault="00BA0D48" w:rsidP="00BA0D48">
      <w:pPr>
        <w:widowControl/>
        <w:suppressAutoHyphens w:val="0"/>
        <w:autoSpaceDN/>
        <w:spacing w:before="120" w:after="120" w:line="240" w:lineRule="auto"/>
        <w:jc w:val="both"/>
        <w:textAlignment w:val="auto"/>
        <w:rPr>
          <w:rFonts w:eastAsia="Arial"/>
          <w:sz w:val="22"/>
          <w:szCs w:val="22"/>
        </w:rPr>
      </w:pPr>
      <w:r w:rsidRPr="00BA0D48">
        <w:rPr>
          <w:rFonts w:eastAsia="Arial"/>
          <w:sz w:val="22"/>
          <w:szCs w:val="22"/>
        </w:rPr>
        <w:t xml:space="preserve">Chapman, James. ‘The Power of Propaganda’. </w:t>
      </w:r>
      <w:r w:rsidRPr="00BA0D48">
        <w:rPr>
          <w:rFonts w:eastAsia="Arial"/>
          <w:i/>
          <w:sz w:val="22"/>
          <w:szCs w:val="22"/>
        </w:rPr>
        <w:t>Journal of Contemporary History</w:t>
      </w:r>
      <w:r w:rsidR="0031646C">
        <w:rPr>
          <w:rFonts w:eastAsia="Arial"/>
          <w:sz w:val="22"/>
          <w:szCs w:val="22"/>
        </w:rPr>
        <w:t>, 35: no. 4</w:t>
      </w:r>
      <w:r w:rsidRPr="00BA0D48">
        <w:rPr>
          <w:rFonts w:eastAsia="Arial"/>
          <w:sz w:val="22"/>
          <w:szCs w:val="22"/>
        </w:rPr>
        <w:t xml:space="preserve"> </w:t>
      </w:r>
      <w:r w:rsidR="0031646C" w:rsidRPr="0031646C">
        <w:rPr>
          <w:rFonts w:eastAsia="Arial"/>
          <w:color w:val="FF0000"/>
          <w:sz w:val="22"/>
          <w:szCs w:val="22"/>
        </w:rPr>
        <w:t>(</w:t>
      </w:r>
      <w:r w:rsidRPr="0031646C">
        <w:rPr>
          <w:rFonts w:eastAsia="Arial"/>
          <w:color w:val="FF0000"/>
          <w:sz w:val="22"/>
          <w:szCs w:val="22"/>
        </w:rPr>
        <w:t>2000</w:t>
      </w:r>
      <w:r w:rsidR="0031646C" w:rsidRPr="0031646C">
        <w:rPr>
          <w:rFonts w:eastAsia="Arial"/>
          <w:color w:val="FF0000"/>
          <w:sz w:val="22"/>
          <w:szCs w:val="22"/>
        </w:rPr>
        <w:t>), 679-688</w:t>
      </w:r>
      <w:r w:rsidRPr="00BA0D48">
        <w:rPr>
          <w:rFonts w:eastAsia="Arial"/>
          <w:sz w:val="22"/>
          <w:szCs w:val="22"/>
        </w:rPr>
        <w:t>.</w:t>
      </w:r>
    </w:p>
    <w:p w:rsidR="00BA0D48" w:rsidRPr="00BA0D48" w:rsidRDefault="00BA0D48" w:rsidP="00BA0D48">
      <w:pPr>
        <w:widowControl/>
        <w:suppressAutoHyphens w:val="0"/>
        <w:autoSpaceDN/>
        <w:spacing w:before="120" w:after="120" w:line="240" w:lineRule="auto"/>
        <w:jc w:val="both"/>
        <w:textAlignment w:val="auto"/>
        <w:rPr>
          <w:rFonts w:eastAsia="Arial"/>
          <w:sz w:val="22"/>
          <w:szCs w:val="22"/>
        </w:rPr>
      </w:pPr>
      <w:r w:rsidRPr="00BA0D48">
        <w:rPr>
          <w:rFonts w:eastAsia="Arial"/>
          <w:sz w:val="22"/>
          <w:szCs w:val="22"/>
        </w:rPr>
        <w:t xml:space="preserve">Constantine, Stephen. </w:t>
      </w:r>
      <w:r w:rsidRPr="00BA0D48">
        <w:rPr>
          <w:rFonts w:eastAsia="Arial"/>
          <w:i/>
          <w:sz w:val="22"/>
          <w:szCs w:val="22"/>
        </w:rPr>
        <w:t>Buy and Build: The Advertising Posters of the Empire Marketing Board</w:t>
      </w:r>
      <w:r w:rsidRPr="00BA0D48">
        <w:rPr>
          <w:rFonts w:eastAsia="Arial"/>
          <w:sz w:val="22"/>
          <w:szCs w:val="22"/>
        </w:rPr>
        <w:t>. London</w:t>
      </w:r>
      <w:r w:rsidR="00055619" w:rsidRPr="00055619">
        <w:rPr>
          <w:rFonts w:eastAsia="Arial"/>
          <w:color w:val="FF0000"/>
          <w:sz w:val="22"/>
          <w:szCs w:val="22"/>
        </w:rPr>
        <w:t>: HMSO</w:t>
      </w:r>
      <w:r w:rsidRPr="00055619">
        <w:rPr>
          <w:rFonts w:eastAsia="Arial"/>
          <w:color w:val="FF0000"/>
          <w:sz w:val="22"/>
          <w:szCs w:val="22"/>
        </w:rPr>
        <w:t>,</w:t>
      </w:r>
      <w:r w:rsidRPr="00BA0D48">
        <w:rPr>
          <w:rFonts w:eastAsia="Arial"/>
          <w:sz w:val="22"/>
          <w:szCs w:val="22"/>
        </w:rPr>
        <w:t xml:space="preserve"> 1986.</w:t>
      </w:r>
    </w:p>
    <w:p w:rsidR="00BA0D48" w:rsidRPr="00BA0D48" w:rsidRDefault="00BA0D48" w:rsidP="00BA0D48">
      <w:pPr>
        <w:widowControl/>
        <w:suppressAutoHyphens w:val="0"/>
        <w:autoSpaceDN/>
        <w:spacing w:before="120" w:after="120" w:line="240" w:lineRule="auto"/>
        <w:jc w:val="both"/>
        <w:textAlignment w:val="auto"/>
        <w:rPr>
          <w:rFonts w:eastAsia="Arial"/>
          <w:sz w:val="22"/>
          <w:szCs w:val="22"/>
        </w:rPr>
      </w:pPr>
      <w:r w:rsidRPr="00BA0D48">
        <w:rPr>
          <w:rFonts w:eastAsia="Arial"/>
          <w:sz w:val="22"/>
          <w:szCs w:val="22"/>
        </w:rPr>
        <w:t>Constantine, Stephen. “‘Bringing the Empire Alive”: The Empire Marketing Board and Imp</w:t>
      </w:r>
      <w:r w:rsidRPr="00BA0D48">
        <w:rPr>
          <w:rFonts w:eastAsia="Arial"/>
          <w:sz w:val="22"/>
          <w:szCs w:val="22"/>
        </w:rPr>
        <w:t>e</w:t>
      </w:r>
      <w:r w:rsidRPr="00BA0D48">
        <w:rPr>
          <w:rFonts w:eastAsia="Arial"/>
          <w:sz w:val="22"/>
          <w:szCs w:val="22"/>
        </w:rPr>
        <w:t xml:space="preserve">rial Propaganda 1926-33’, in J. Mackenzie (ed.) </w:t>
      </w:r>
      <w:r w:rsidRPr="00BA0D48">
        <w:rPr>
          <w:rFonts w:eastAsia="Arial"/>
          <w:i/>
          <w:sz w:val="22"/>
          <w:szCs w:val="22"/>
        </w:rPr>
        <w:t>Imperialism and Popular Culture</w:t>
      </w:r>
      <w:r w:rsidRPr="00BA0D48">
        <w:rPr>
          <w:rFonts w:eastAsia="Arial"/>
          <w:sz w:val="22"/>
          <w:szCs w:val="22"/>
        </w:rPr>
        <w:t>. Manche</w:t>
      </w:r>
      <w:r w:rsidRPr="00BA0D48">
        <w:rPr>
          <w:rFonts w:eastAsia="Arial"/>
          <w:sz w:val="22"/>
          <w:szCs w:val="22"/>
        </w:rPr>
        <w:t>s</w:t>
      </w:r>
      <w:r w:rsidRPr="00BA0D48">
        <w:rPr>
          <w:rFonts w:eastAsia="Arial"/>
          <w:sz w:val="22"/>
          <w:szCs w:val="22"/>
        </w:rPr>
        <w:t>ter: Manchester University Press, 1986.</w:t>
      </w:r>
    </w:p>
    <w:p w:rsidR="00BA0D48" w:rsidRPr="00BA0D48" w:rsidRDefault="00BA0D48" w:rsidP="00BA0D48">
      <w:pPr>
        <w:widowControl/>
        <w:suppressAutoHyphens w:val="0"/>
        <w:autoSpaceDN/>
        <w:spacing w:before="120" w:after="120" w:line="240" w:lineRule="auto"/>
        <w:jc w:val="both"/>
        <w:textAlignment w:val="auto"/>
        <w:rPr>
          <w:rFonts w:eastAsia="Arial"/>
          <w:sz w:val="22"/>
          <w:szCs w:val="22"/>
        </w:rPr>
      </w:pPr>
      <w:r w:rsidRPr="00BA0D48">
        <w:rPr>
          <w:rFonts w:eastAsia="Arial"/>
          <w:sz w:val="22"/>
          <w:szCs w:val="22"/>
        </w:rPr>
        <w:t xml:space="preserve">Corner, John. ‘Mediated Politics, Promotional Culture and the Idea of “Propaganda”’. </w:t>
      </w:r>
      <w:r w:rsidRPr="00BA0D48">
        <w:rPr>
          <w:rFonts w:eastAsia="Arial"/>
          <w:i/>
          <w:sz w:val="22"/>
          <w:szCs w:val="22"/>
        </w:rPr>
        <w:t>Media, Culture &amp; Society</w:t>
      </w:r>
      <w:r w:rsidR="00DA1AAD">
        <w:rPr>
          <w:rFonts w:eastAsia="Arial"/>
          <w:sz w:val="22"/>
          <w:szCs w:val="22"/>
        </w:rPr>
        <w:t>,</w:t>
      </w:r>
      <w:r w:rsidRPr="00BA0D48">
        <w:rPr>
          <w:rFonts w:eastAsia="Arial"/>
          <w:sz w:val="22"/>
          <w:szCs w:val="22"/>
        </w:rPr>
        <w:t xml:space="preserve"> 29: no. 4</w:t>
      </w:r>
      <w:r w:rsidR="00DA1AAD">
        <w:rPr>
          <w:rFonts w:eastAsia="Arial"/>
          <w:sz w:val="22"/>
          <w:szCs w:val="22"/>
        </w:rPr>
        <w:t xml:space="preserve"> </w:t>
      </w:r>
      <w:r w:rsidR="00DA1AAD" w:rsidRPr="00DA1AAD">
        <w:rPr>
          <w:rFonts w:eastAsia="Arial"/>
          <w:color w:val="FF0000"/>
          <w:sz w:val="22"/>
          <w:szCs w:val="22"/>
        </w:rPr>
        <w:t>(</w:t>
      </w:r>
      <w:r w:rsidRPr="00DA1AAD">
        <w:rPr>
          <w:rFonts w:eastAsia="Arial"/>
          <w:color w:val="FF0000"/>
          <w:sz w:val="22"/>
          <w:szCs w:val="22"/>
        </w:rPr>
        <w:t>2007)</w:t>
      </w:r>
      <w:r w:rsidR="00DA1AAD" w:rsidRPr="00DA1AAD">
        <w:rPr>
          <w:rFonts w:eastAsia="Arial"/>
          <w:color w:val="FF0000"/>
          <w:sz w:val="22"/>
          <w:szCs w:val="22"/>
        </w:rPr>
        <w:t xml:space="preserve"> 669-677</w:t>
      </w:r>
      <w:r w:rsidRPr="00BA0D48">
        <w:rPr>
          <w:rFonts w:eastAsia="Arial"/>
          <w:sz w:val="22"/>
          <w:szCs w:val="22"/>
        </w:rPr>
        <w:t>.</w:t>
      </w:r>
    </w:p>
    <w:p w:rsidR="00BA0D48" w:rsidRPr="00BA0D48" w:rsidRDefault="00BA0D48" w:rsidP="00BA0D48">
      <w:pPr>
        <w:widowControl/>
        <w:suppressAutoHyphens w:val="0"/>
        <w:autoSpaceDN/>
        <w:spacing w:before="120" w:after="120" w:line="240" w:lineRule="auto"/>
        <w:jc w:val="both"/>
        <w:textAlignment w:val="auto"/>
        <w:rPr>
          <w:rFonts w:eastAsia="Arial"/>
          <w:sz w:val="22"/>
          <w:szCs w:val="22"/>
        </w:rPr>
      </w:pPr>
      <w:r w:rsidRPr="00BA0D48">
        <w:rPr>
          <w:rFonts w:eastAsia="Arial"/>
          <w:sz w:val="22"/>
          <w:szCs w:val="22"/>
        </w:rPr>
        <w:t xml:space="preserve">Crofts, William. </w:t>
      </w:r>
      <w:r w:rsidRPr="00BA0D48">
        <w:rPr>
          <w:rFonts w:eastAsia="Arial"/>
          <w:i/>
          <w:sz w:val="22"/>
          <w:szCs w:val="22"/>
        </w:rPr>
        <w:t xml:space="preserve">Coercion or Persuasion? Propaganda in Britain </w:t>
      </w:r>
      <w:proofErr w:type="gramStart"/>
      <w:r w:rsidRPr="00BA0D48">
        <w:rPr>
          <w:rFonts w:eastAsia="Arial"/>
          <w:i/>
          <w:sz w:val="22"/>
          <w:szCs w:val="22"/>
        </w:rPr>
        <w:t>After</w:t>
      </w:r>
      <w:proofErr w:type="gramEnd"/>
      <w:r w:rsidRPr="00BA0D48">
        <w:rPr>
          <w:rFonts w:eastAsia="Arial"/>
          <w:i/>
          <w:sz w:val="22"/>
          <w:szCs w:val="22"/>
        </w:rPr>
        <w:t xml:space="preserve"> 1945</w:t>
      </w:r>
      <w:r w:rsidRPr="00BA0D48">
        <w:rPr>
          <w:rFonts w:eastAsia="Arial"/>
          <w:sz w:val="22"/>
          <w:szCs w:val="22"/>
        </w:rPr>
        <w:t>. London: Routledge, 1989.</w:t>
      </w:r>
    </w:p>
    <w:p w:rsidR="00BA0D48" w:rsidRPr="00BA0D48" w:rsidRDefault="00BA0D48" w:rsidP="00BA0D48">
      <w:pPr>
        <w:widowControl/>
        <w:suppressAutoHyphens w:val="0"/>
        <w:autoSpaceDN/>
        <w:spacing w:before="120" w:after="120" w:line="240" w:lineRule="auto"/>
        <w:jc w:val="both"/>
        <w:textAlignment w:val="auto"/>
        <w:rPr>
          <w:rFonts w:eastAsia="Arial"/>
          <w:sz w:val="22"/>
          <w:szCs w:val="22"/>
        </w:rPr>
      </w:pPr>
      <w:r w:rsidRPr="00BA0D48">
        <w:rPr>
          <w:rFonts w:eastAsia="Arial"/>
          <w:sz w:val="22"/>
          <w:szCs w:val="22"/>
        </w:rPr>
        <w:t xml:space="preserve">Crofts, William. ‘The Attlee Government’s Economic Information Propaganda’. </w:t>
      </w:r>
      <w:r w:rsidRPr="00BA0D48">
        <w:rPr>
          <w:rFonts w:eastAsia="Arial"/>
          <w:i/>
          <w:sz w:val="22"/>
          <w:szCs w:val="22"/>
        </w:rPr>
        <w:t>Journal of Contemporary History</w:t>
      </w:r>
      <w:r w:rsidRPr="00BA0D48">
        <w:rPr>
          <w:rFonts w:eastAsia="Arial"/>
          <w:sz w:val="22"/>
          <w:szCs w:val="22"/>
        </w:rPr>
        <w:t>,</w:t>
      </w:r>
      <w:r w:rsidRPr="00BA0D48">
        <w:rPr>
          <w:rFonts w:eastAsia="Arial"/>
          <w:i/>
          <w:sz w:val="22"/>
          <w:szCs w:val="22"/>
        </w:rPr>
        <w:t xml:space="preserve"> </w:t>
      </w:r>
      <w:r w:rsidRPr="00BA0D48">
        <w:rPr>
          <w:rFonts w:eastAsia="Arial"/>
          <w:sz w:val="22"/>
          <w:szCs w:val="22"/>
        </w:rPr>
        <w:t>21</w:t>
      </w:r>
      <w:r w:rsidR="00DA1AAD">
        <w:rPr>
          <w:rFonts w:eastAsia="Arial"/>
          <w:sz w:val="22"/>
          <w:szCs w:val="22"/>
        </w:rPr>
        <w:t xml:space="preserve"> </w:t>
      </w:r>
      <w:r w:rsidR="00DA1AAD" w:rsidRPr="00DA1AAD">
        <w:rPr>
          <w:rFonts w:eastAsia="Arial"/>
          <w:color w:val="FF0000"/>
          <w:sz w:val="22"/>
          <w:szCs w:val="22"/>
        </w:rPr>
        <w:t>(</w:t>
      </w:r>
      <w:r w:rsidRPr="00DA1AAD">
        <w:rPr>
          <w:rFonts w:eastAsia="Arial"/>
          <w:color w:val="FF0000"/>
          <w:sz w:val="22"/>
          <w:szCs w:val="22"/>
        </w:rPr>
        <w:t>1986</w:t>
      </w:r>
      <w:r w:rsidR="00DA1AAD" w:rsidRPr="00DA1AAD">
        <w:rPr>
          <w:rFonts w:eastAsia="Arial"/>
          <w:color w:val="FF0000"/>
          <w:sz w:val="22"/>
          <w:szCs w:val="22"/>
        </w:rPr>
        <w:t>) 453-471</w:t>
      </w:r>
      <w:r w:rsidRPr="00BA0D48">
        <w:rPr>
          <w:rFonts w:eastAsia="Arial"/>
          <w:sz w:val="22"/>
          <w:szCs w:val="22"/>
        </w:rPr>
        <w:t>.</w:t>
      </w:r>
    </w:p>
    <w:p w:rsidR="00BA0D48" w:rsidRPr="00BA0D48" w:rsidRDefault="00BA0D48" w:rsidP="00BA0D48">
      <w:pPr>
        <w:widowControl/>
        <w:suppressAutoHyphens w:val="0"/>
        <w:autoSpaceDN/>
        <w:spacing w:before="120" w:after="120" w:line="240" w:lineRule="auto"/>
        <w:jc w:val="both"/>
        <w:textAlignment w:val="auto"/>
        <w:rPr>
          <w:rFonts w:eastAsia="Arial"/>
          <w:sz w:val="22"/>
          <w:szCs w:val="22"/>
        </w:rPr>
      </w:pPr>
      <w:r w:rsidRPr="00BA0D48">
        <w:rPr>
          <w:rFonts w:eastAsia="Arial"/>
          <w:sz w:val="22"/>
          <w:szCs w:val="22"/>
        </w:rPr>
        <w:t xml:space="preserve">Cronin, Mike. ‘Selling Irish Bacon: The Empire Marketing Board and Artists of the Free State’, </w:t>
      </w:r>
      <w:r w:rsidRPr="00BA0D48">
        <w:rPr>
          <w:rFonts w:eastAsia="Arial"/>
          <w:i/>
          <w:sz w:val="22"/>
          <w:szCs w:val="22"/>
        </w:rPr>
        <w:t>Éire-Ireland</w:t>
      </w:r>
      <w:r w:rsidRPr="00BA0D48">
        <w:rPr>
          <w:rFonts w:eastAsia="Arial"/>
          <w:sz w:val="22"/>
          <w:szCs w:val="22"/>
        </w:rPr>
        <w:t>, 39</w:t>
      </w:r>
      <w:r w:rsidR="00DA1AAD">
        <w:rPr>
          <w:rFonts w:eastAsia="Arial"/>
          <w:sz w:val="22"/>
          <w:szCs w:val="22"/>
        </w:rPr>
        <w:t>:</w:t>
      </w:r>
      <w:r w:rsidRPr="00BA0D48">
        <w:rPr>
          <w:rFonts w:eastAsia="Arial"/>
          <w:sz w:val="22"/>
          <w:szCs w:val="22"/>
        </w:rPr>
        <w:t xml:space="preserve"> nos. 3-4</w:t>
      </w:r>
      <w:r w:rsidR="00DA1AAD">
        <w:rPr>
          <w:rFonts w:eastAsia="Arial"/>
          <w:sz w:val="22"/>
          <w:szCs w:val="22"/>
        </w:rPr>
        <w:t xml:space="preserve"> </w:t>
      </w:r>
      <w:r w:rsidR="00DA1AAD" w:rsidRPr="002A1286">
        <w:rPr>
          <w:rFonts w:eastAsia="Arial"/>
          <w:color w:val="FF0000"/>
          <w:sz w:val="22"/>
          <w:szCs w:val="22"/>
        </w:rPr>
        <w:t>(</w:t>
      </w:r>
      <w:r w:rsidRPr="002A1286">
        <w:rPr>
          <w:rFonts w:eastAsia="Arial"/>
          <w:color w:val="FF0000"/>
          <w:sz w:val="22"/>
          <w:szCs w:val="22"/>
        </w:rPr>
        <w:t>2004</w:t>
      </w:r>
      <w:r w:rsidR="00DA1AAD" w:rsidRPr="002A1286">
        <w:rPr>
          <w:rFonts w:eastAsia="Arial"/>
          <w:color w:val="FF0000"/>
          <w:sz w:val="22"/>
          <w:szCs w:val="22"/>
        </w:rPr>
        <w:t>)</w:t>
      </w:r>
      <w:r w:rsidR="002A1286" w:rsidRPr="002A1286">
        <w:rPr>
          <w:rFonts w:eastAsia="Arial"/>
          <w:color w:val="FF0000"/>
          <w:sz w:val="22"/>
          <w:szCs w:val="22"/>
        </w:rPr>
        <w:t xml:space="preserve"> 132-143</w:t>
      </w:r>
      <w:r w:rsidRPr="00BA0D48">
        <w:rPr>
          <w:rFonts w:eastAsia="Arial"/>
          <w:sz w:val="22"/>
          <w:szCs w:val="22"/>
        </w:rPr>
        <w:t>.</w:t>
      </w:r>
    </w:p>
    <w:p w:rsidR="00BA0D48" w:rsidRPr="00BA0D48" w:rsidRDefault="00BA0D48" w:rsidP="00BA0D48">
      <w:pPr>
        <w:widowControl/>
        <w:suppressAutoHyphens w:val="0"/>
        <w:autoSpaceDN/>
        <w:spacing w:before="120" w:after="120" w:line="240" w:lineRule="auto"/>
        <w:jc w:val="both"/>
        <w:textAlignment w:val="auto"/>
        <w:rPr>
          <w:rFonts w:eastAsia="Arial"/>
          <w:sz w:val="22"/>
          <w:szCs w:val="22"/>
        </w:rPr>
      </w:pPr>
      <w:r w:rsidRPr="00BA0D48">
        <w:rPr>
          <w:rFonts w:eastAsia="Arial"/>
          <w:sz w:val="22"/>
          <w:szCs w:val="22"/>
        </w:rPr>
        <w:t>Clark, Fife. ‘Do We Need Government Information Services?</w:t>
      </w:r>
      <w:proofErr w:type="gramStart"/>
      <w:r w:rsidRPr="00BA0D48">
        <w:rPr>
          <w:rFonts w:eastAsia="Arial"/>
          <w:sz w:val="22"/>
          <w:szCs w:val="22"/>
        </w:rPr>
        <w:t>’,</w:t>
      </w:r>
      <w:proofErr w:type="gramEnd"/>
      <w:r w:rsidRPr="00BA0D48">
        <w:rPr>
          <w:rFonts w:eastAsia="Arial"/>
          <w:sz w:val="22"/>
          <w:szCs w:val="22"/>
        </w:rPr>
        <w:t xml:space="preserve"> </w:t>
      </w:r>
      <w:r w:rsidRPr="00BA0D48">
        <w:rPr>
          <w:rFonts w:eastAsia="Arial"/>
          <w:i/>
          <w:sz w:val="22"/>
          <w:szCs w:val="22"/>
        </w:rPr>
        <w:t>Public Administration.</w:t>
      </w:r>
      <w:r w:rsidRPr="00BA0D48">
        <w:rPr>
          <w:rFonts w:eastAsia="Arial"/>
          <w:sz w:val="22"/>
          <w:szCs w:val="22"/>
        </w:rPr>
        <w:t xml:space="preserve"> 35, no. 4 </w:t>
      </w:r>
      <w:r w:rsidR="002A1286" w:rsidRPr="002A1286">
        <w:rPr>
          <w:rFonts w:eastAsia="Arial"/>
          <w:color w:val="FF0000"/>
          <w:sz w:val="22"/>
          <w:szCs w:val="22"/>
        </w:rPr>
        <w:t>(</w:t>
      </w:r>
      <w:r w:rsidRPr="002A1286">
        <w:rPr>
          <w:rFonts w:eastAsia="Arial"/>
          <w:color w:val="FF0000"/>
          <w:sz w:val="22"/>
          <w:szCs w:val="22"/>
        </w:rPr>
        <w:t>1957</w:t>
      </w:r>
      <w:r w:rsidR="002A1286">
        <w:rPr>
          <w:rFonts w:eastAsia="Arial"/>
          <w:color w:val="FF0000"/>
          <w:sz w:val="22"/>
          <w:szCs w:val="22"/>
        </w:rPr>
        <w:t>)</w:t>
      </w:r>
      <w:r w:rsidR="002A1286" w:rsidRPr="002A1286">
        <w:rPr>
          <w:rFonts w:eastAsia="Arial"/>
          <w:color w:val="FF0000"/>
          <w:sz w:val="22"/>
          <w:szCs w:val="22"/>
        </w:rPr>
        <w:t xml:space="preserve"> 335-346</w:t>
      </w:r>
      <w:r w:rsidRPr="00BA0D48">
        <w:rPr>
          <w:rFonts w:eastAsia="Arial"/>
          <w:sz w:val="22"/>
          <w:szCs w:val="22"/>
        </w:rPr>
        <w:t>.</w:t>
      </w:r>
    </w:p>
    <w:p w:rsidR="00BA0D48" w:rsidRPr="00BA0D48" w:rsidRDefault="00BA0D48" w:rsidP="00BA0D48">
      <w:pPr>
        <w:widowControl/>
        <w:suppressAutoHyphens w:val="0"/>
        <w:autoSpaceDN/>
        <w:spacing w:before="120" w:after="120" w:line="240" w:lineRule="auto"/>
        <w:jc w:val="both"/>
        <w:textAlignment w:val="auto"/>
        <w:rPr>
          <w:rFonts w:eastAsia="Arial"/>
          <w:sz w:val="22"/>
          <w:szCs w:val="22"/>
        </w:rPr>
      </w:pPr>
      <w:r w:rsidRPr="00BA0D48">
        <w:rPr>
          <w:rFonts w:eastAsia="Arial"/>
          <w:sz w:val="22"/>
          <w:szCs w:val="22"/>
        </w:rPr>
        <w:t xml:space="preserve">Clark, Fife. </w:t>
      </w:r>
      <w:r w:rsidRPr="00BA0D48">
        <w:rPr>
          <w:rFonts w:eastAsia="Arial"/>
          <w:i/>
          <w:sz w:val="22"/>
          <w:szCs w:val="22"/>
        </w:rPr>
        <w:t>The Central Office of Information</w:t>
      </w:r>
      <w:r w:rsidRPr="00BA0D48">
        <w:rPr>
          <w:rFonts w:eastAsia="Arial"/>
          <w:sz w:val="22"/>
          <w:szCs w:val="22"/>
        </w:rPr>
        <w:t>. London: Allen &amp; Unwin, 1970.</w:t>
      </w:r>
    </w:p>
    <w:p w:rsidR="00BA0D48" w:rsidRPr="00BA0D48" w:rsidRDefault="00BA0D48" w:rsidP="00BA0D48">
      <w:pPr>
        <w:widowControl/>
        <w:suppressAutoHyphens w:val="0"/>
        <w:autoSpaceDN/>
        <w:spacing w:before="120" w:after="120" w:line="240" w:lineRule="auto"/>
        <w:jc w:val="both"/>
        <w:textAlignment w:val="auto"/>
        <w:rPr>
          <w:rFonts w:eastAsia="Arial"/>
          <w:sz w:val="22"/>
          <w:szCs w:val="22"/>
        </w:rPr>
      </w:pPr>
      <w:r w:rsidRPr="00BA0D48">
        <w:rPr>
          <w:rFonts w:eastAsia="Arial"/>
          <w:sz w:val="22"/>
          <w:szCs w:val="22"/>
        </w:rPr>
        <w:t>Critchley, T</w:t>
      </w:r>
      <w:r w:rsidR="009F19F0">
        <w:rPr>
          <w:rFonts w:eastAsia="Arial"/>
          <w:sz w:val="22"/>
          <w:szCs w:val="22"/>
        </w:rPr>
        <w:t xml:space="preserve">. </w:t>
      </w:r>
      <w:r w:rsidRPr="00BA0D48">
        <w:rPr>
          <w:rFonts w:eastAsia="Arial"/>
          <w:sz w:val="22"/>
          <w:szCs w:val="22"/>
        </w:rPr>
        <w:t xml:space="preserve">A. </w:t>
      </w:r>
      <w:r w:rsidRPr="00BA0D48">
        <w:rPr>
          <w:rFonts w:eastAsia="Arial"/>
          <w:i/>
          <w:sz w:val="22"/>
          <w:szCs w:val="22"/>
        </w:rPr>
        <w:t>The Civil Service Today</w:t>
      </w:r>
      <w:r w:rsidRPr="00BA0D48">
        <w:rPr>
          <w:rFonts w:eastAsia="Arial"/>
          <w:sz w:val="22"/>
          <w:szCs w:val="22"/>
        </w:rPr>
        <w:t>. London: Victor Gollancz, 1951.</w:t>
      </w:r>
      <w:r w:rsidRPr="00BA0D48">
        <w:rPr>
          <w:rFonts w:eastAsia="Arial"/>
          <w:i/>
          <w:sz w:val="22"/>
          <w:szCs w:val="22"/>
        </w:rPr>
        <w:t xml:space="preserve"> </w:t>
      </w:r>
    </w:p>
    <w:p w:rsidR="00BA0D48" w:rsidRPr="00BA0D48" w:rsidRDefault="00BA0D48" w:rsidP="005B6203">
      <w:pPr>
        <w:widowControl/>
        <w:suppressAutoHyphens w:val="0"/>
        <w:autoSpaceDN/>
        <w:spacing w:before="120" w:after="120" w:line="240" w:lineRule="auto"/>
        <w:jc w:val="both"/>
        <w:textAlignment w:val="auto"/>
        <w:rPr>
          <w:rFonts w:eastAsia="Arial"/>
          <w:sz w:val="22"/>
          <w:szCs w:val="22"/>
        </w:rPr>
      </w:pPr>
      <w:r w:rsidRPr="00BA0D48">
        <w:rPr>
          <w:rFonts w:eastAsia="Arial"/>
          <w:sz w:val="22"/>
          <w:szCs w:val="22"/>
        </w:rPr>
        <w:t xml:space="preserve">Dixon, Paul. ‘Victory by Spin? Britain, the US and the Propaganda War Over Kosovo’, </w:t>
      </w:r>
      <w:r w:rsidRPr="00BA0D48">
        <w:rPr>
          <w:rFonts w:eastAsia="Arial"/>
          <w:i/>
          <w:sz w:val="22"/>
          <w:szCs w:val="22"/>
        </w:rPr>
        <w:t>Civil Wars</w:t>
      </w:r>
      <w:r w:rsidRPr="00BA0D48">
        <w:rPr>
          <w:rFonts w:eastAsia="Arial"/>
          <w:sz w:val="22"/>
          <w:szCs w:val="22"/>
        </w:rPr>
        <w:t xml:space="preserve">, 6, no. 4 </w:t>
      </w:r>
      <w:r w:rsidRPr="005B0B89">
        <w:rPr>
          <w:rFonts w:eastAsia="Arial"/>
          <w:color w:val="FF0000"/>
          <w:sz w:val="22"/>
          <w:szCs w:val="22"/>
        </w:rPr>
        <w:t>(2003)</w:t>
      </w:r>
      <w:r w:rsidR="005B0B89" w:rsidRPr="005B0B89">
        <w:rPr>
          <w:rFonts w:eastAsia="Arial"/>
          <w:color w:val="FF0000"/>
          <w:sz w:val="22"/>
          <w:szCs w:val="22"/>
        </w:rPr>
        <w:t xml:space="preserve"> 83-106</w:t>
      </w:r>
      <w:r w:rsidRPr="00BA0D48">
        <w:rPr>
          <w:rFonts w:eastAsia="Arial"/>
          <w:sz w:val="22"/>
          <w:szCs w:val="22"/>
        </w:rPr>
        <w:t>.</w:t>
      </w:r>
    </w:p>
    <w:p w:rsidR="00BA0D48" w:rsidRPr="00BA0D48" w:rsidRDefault="00BA0D48" w:rsidP="005B6203">
      <w:pPr>
        <w:widowControl/>
        <w:suppressAutoHyphens w:val="0"/>
        <w:autoSpaceDN/>
        <w:spacing w:before="120" w:after="120" w:line="240" w:lineRule="auto"/>
        <w:jc w:val="both"/>
        <w:textAlignment w:val="auto"/>
        <w:rPr>
          <w:rFonts w:eastAsia="Arial"/>
          <w:sz w:val="22"/>
          <w:szCs w:val="22"/>
        </w:rPr>
      </w:pPr>
      <w:r w:rsidRPr="00BA0D48">
        <w:rPr>
          <w:rFonts w:eastAsia="Arial"/>
          <w:sz w:val="22"/>
          <w:szCs w:val="22"/>
        </w:rPr>
        <w:t>Donoghue, Bernard and Jones, G</w:t>
      </w:r>
      <w:r w:rsidR="009F19F0">
        <w:rPr>
          <w:rFonts w:eastAsia="Arial"/>
          <w:sz w:val="22"/>
          <w:szCs w:val="22"/>
        </w:rPr>
        <w:t xml:space="preserve">. </w:t>
      </w:r>
      <w:r w:rsidRPr="00BA0D48">
        <w:rPr>
          <w:rFonts w:eastAsia="Arial"/>
          <w:sz w:val="22"/>
          <w:szCs w:val="22"/>
        </w:rPr>
        <w:t xml:space="preserve">W. </w:t>
      </w:r>
      <w:r w:rsidRPr="00BA0D48">
        <w:rPr>
          <w:rFonts w:eastAsia="Arial"/>
          <w:i/>
          <w:sz w:val="22"/>
          <w:szCs w:val="22"/>
        </w:rPr>
        <w:t xml:space="preserve">Herbert Morrison. Portrait of a Politician. </w:t>
      </w:r>
      <w:r w:rsidRPr="00BA0D48">
        <w:rPr>
          <w:rFonts w:eastAsia="Arial"/>
          <w:sz w:val="22"/>
          <w:szCs w:val="22"/>
        </w:rPr>
        <w:t>London: Weidenfeld &amp; Nicolson, 1973.</w:t>
      </w:r>
    </w:p>
    <w:p w:rsidR="00BA0D48" w:rsidRPr="005B6203" w:rsidRDefault="00BA0D48" w:rsidP="005B6203">
      <w:pPr>
        <w:spacing w:line="240" w:lineRule="auto"/>
        <w:jc w:val="both"/>
        <w:rPr>
          <w:sz w:val="22"/>
        </w:rPr>
      </w:pPr>
      <w:r w:rsidRPr="005B6203">
        <w:rPr>
          <w:sz w:val="22"/>
        </w:rPr>
        <w:t xml:space="preserve">Fletcher, Richard. ‘British Propaganda </w:t>
      </w:r>
      <w:proofErr w:type="gramStart"/>
      <w:r w:rsidRPr="005B6203">
        <w:rPr>
          <w:sz w:val="22"/>
        </w:rPr>
        <w:t>Since</w:t>
      </w:r>
      <w:proofErr w:type="gramEnd"/>
      <w:r w:rsidRPr="005B6203">
        <w:rPr>
          <w:sz w:val="22"/>
        </w:rPr>
        <w:t xml:space="preserve"> World War Two – A Case Study’, </w:t>
      </w:r>
      <w:r w:rsidRPr="005B6203">
        <w:rPr>
          <w:i/>
          <w:sz w:val="22"/>
        </w:rPr>
        <w:t>Media</w:t>
      </w:r>
      <w:r w:rsidR="005B6203" w:rsidRPr="005B6203">
        <w:rPr>
          <w:i/>
          <w:sz w:val="22"/>
        </w:rPr>
        <w:t xml:space="preserve">, Culture </w:t>
      </w:r>
      <w:r w:rsidRPr="005B6203">
        <w:rPr>
          <w:i/>
          <w:sz w:val="22"/>
        </w:rPr>
        <w:t>&amp; Society</w:t>
      </w:r>
      <w:r w:rsidR="005B0B89">
        <w:rPr>
          <w:sz w:val="22"/>
        </w:rPr>
        <w:t>,</w:t>
      </w:r>
      <w:r w:rsidRPr="005B6203">
        <w:rPr>
          <w:sz w:val="22"/>
        </w:rPr>
        <w:t xml:space="preserve"> 4, no. 2</w:t>
      </w:r>
      <w:r w:rsidR="005B0B89">
        <w:rPr>
          <w:sz w:val="22"/>
        </w:rPr>
        <w:t xml:space="preserve"> </w:t>
      </w:r>
      <w:r w:rsidR="005B0B89" w:rsidRPr="005B0B89">
        <w:rPr>
          <w:color w:val="FF0000"/>
          <w:sz w:val="22"/>
        </w:rPr>
        <w:t>(</w:t>
      </w:r>
      <w:r w:rsidRPr="005B0B89">
        <w:rPr>
          <w:color w:val="FF0000"/>
          <w:sz w:val="22"/>
        </w:rPr>
        <w:t>1982</w:t>
      </w:r>
      <w:r w:rsidR="005B0B89" w:rsidRPr="005B0B89">
        <w:rPr>
          <w:color w:val="FF0000"/>
          <w:sz w:val="22"/>
        </w:rPr>
        <w:t>) 97-109</w:t>
      </w:r>
      <w:r w:rsidRPr="005B6203">
        <w:rPr>
          <w:sz w:val="22"/>
        </w:rPr>
        <w:t>.</w:t>
      </w:r>
    </w:p>
    <w:p w:rsidR="00BA0D48" w:rsidRPr="00BA0D48" w:rsidRDefault="00BA0D48" w:rsidP="005B6203">
      <w:pPr>
        <w:widowControl/>
        <w:suppressAutoHyphens w:val="0"/>
        <w:autoSpaceDN/>
        <w:spacing w:before="120" w:after="120" w:line="240" w:lineRule="auto"/>
        <w:jc w:val="both"/>
        <w:textAlignment w:val="auto"/>
        <w:rPr>
          <w:rFonts w:eastAsia="Arial"/>
          <w:sz w:val="22"/>
          <w:szCs w:val="22"/>
        </w:rPr>
      </w:pPr>
      <w:r w:rsidRPr="00BA0D48">
        <w:rPr>
          <w:rFonts w:eastAsia="Arial"/>
          <w:sz w:val="22"/>
          <w:szCs w:val="22"/>
        </w:rPr>
        <w:t xml:space="preserve">Fletcher, Winston. </w:t>
      </w:r>
      <w:r w:rsidRPr="00BA0D48">
        <w:rPr>
          <w:rFonts w:eastAsia="Arial"/>
          <w:i/>
          <w:sz w:val="22"/>
          <w:szCs w:val="22"/>
        </w:rPr>
        <w:t>Powers of Persuasion: The Inside Story of British Advertising: 1951-2000</w:t>
      </w:r>
      <w:r w:rsidRPr="00BA0D48">
        <w:rPr>
          <w:rFonts w:eastAsia="Arial"/>
          <w:sz w:val="22"/>
          <w:szCs w:val="22"/>
        </w:rPr>
        <w:t>. Oxford: Oxford University Press, 2008.</w:t>
      </w:r>
    </w:p>
    <w:p w:rsidR="00BA0D48" w:rsidRPr="00BA0D48" w:rsidRDefault="00BA0D48" w:rsidP="00BA0D48">
      <w:pPr>
        <w:widowControl/>
        <w:suppressAutoHyphens w:val="0"/>
        <w:autoSpaceDN/>
        <w:spacing w:before="120" w:after="120" w:line="240" w:lineRule="auto"/>
        <w:jc w:val="both"/>
        <w:textAlignment w:val="auto"/>
        <w:rPr>
          <w:rFonts w:eastAsia="Arial"/>
          <w:sz w:val="22"/>
          <w:szCs w:val="22"/>
        </w:rPr>
      </w:pPr>
      <w:r w:rsidRPr="00BA0D48">
        <w:rPr>
          <w:rFonts w:eastAsia="Arial"/>
          <w:sz w:val="22"/>
          <w:szCs w:val="22"/>
        </w:rPr>
        <w:t xml:space="preserve">Gladden, E. N. </w:t>
      </w:r>
      <w:r w:rsidRPr="00BA0D48">
        <w:rPr>
          <w:rFonts w:eastAsia="Arial"/>
          <w:i/>
          <w:sz w:val="22"/>
          <w:szCs w:val="22"/>
        </w:rPr>
        <w:t>Civil Services of the United Kingdom: 1885-1970</w:t>
      </w:r>
      <w:r w:rsidRPr="00BA0D48">
        <w:rPr>
          <w:rFonts w:eastAsia="Arial"/>
          <w:sz w:val="22"/>
          <w:szCs w:val="22"/>
        </w:rPr>
        <w:t>. London</w:t>
      </w:r>
      <w:r w:rsidR="005B0B89">
        <w:rPr>
          <w:rFonts w:eastAsia="Arial"/>
          <w:sz w:val="22"/>
          <w:szCs w:val="22"/>
        </w:rPr>
        <w:t xml:space="preserve">: </w:t>
      </w:r>
      <w:r w:rsidR="005B0B89" w:rsidRPr="005B0B89">
        <w:rPr>
          <w:rFonts w:eastAsia="Arial"/>
          <w:color w:val="FF0000"/>
          <w:sz w:val="22"/>
          <w:szCs w:val="22"/>
        </w:rPr>
        <w:t>Frank Cass</w:t>
      </w:r>
      <w:r w:rsidRPr="00BA0D48">
        <w:rPr>
          <w:rFonts w:eastAsia="Arial"/>
          <w:sz w:val="22"/>
          <w:szCs w:val="22"/>
        </w:rPr>
        <w:t>, 1967.</w:t>
      </w:r>
    </w:p>
    <w:p w:rsidR="00BA0D48" w:rsidRPr="00BA0D48" w:rsidRDefault="00BA0D48" w:rsidP="00BA0D48">
      <w:pPr>
        <w:widowControl/>
        <w:suppressAutoHyphens w:val="0"/>
        <w:autoSpaceDN/>
        <w:spacing w:before="120" w:after="120" w:line="240" w:lineRule="auto"/>
        <w:jc w:val="both"/>
        <w:textAlignment w:val="auto"/>
        <w:rPr>
          <w:rFonts w:eastAsia="Arial"/>
          <w:sz w:val="22"/>
          <w:szCs w:val="22"/>
        </w:rPr>
      </w:pPr>
      <w:r w:rsidRPr="00BA0D48">
        <w:rPr>
          <w:rFonts w:eastAsia="Arial"/>
          <w:sz w:val="22"/>
          <w:szCs w:val="22"/>
        </w:rPr>
        <w:t xml:space="preserve">Greaves, HRG. </w:t>
      </w:r>
      <w:r w:rsidRPr="00BA0D48">
        <w:rPr>
          <w:rFonts w:eastAsia="Arial"/>
          <w:i/>
          <w:sz w:val="22"/>
          <w:szCs w:val="22"/>
        </w:rPr>
        <w:t>The Civil Service in the Changing State</w:t>
      </w:r>
      <w:r w:rsidRPr="00BA0D48">
        <w:rPr>
          <w:rFonts w:eastAsia="Arial"/>
          <w:sz w:val="22"/>
          <w:szCs w:val="22"/>
        </w:rPr>
        <w:t>. London: George Harrup, 1947.</w:t>
      </w:r>
    </w:p>
    <w:p w:rsidR="00BA0D48" w:rsidRPr="00BA0D48" w:rsidRDefault="00BA0D48" w:rsidP="00BA0D48">
      <w:pPr>
        <w:widowControl/>
        <w:suppressAutoHyphens w:val="0"/>
        <w:autoSpaceDN/>
        <w:spacing w:before="120" w:after="120" w:line="240" w:lineRule="auto"/>
        <w:jc w:val="both"/>
        <w:textAlignment w:val="auto"/>
        <w:rPr>
          <w:rFonts w:eastAsia="Arial"/>
          <w:sz w:val="22"/>
          <w:szCs w:val="22"/>
        </w:rPr>
      </w:pPr>
      <w:r w:rsidRPr="00BA0D48">
        <w:rPr>
          <w:rFonts w:eastAsia="Arial"/>
          <w:sz w:val="22"/>
          <w:szCs w:val="22"/>
        </w:rPr>
        <w:t xml:space="preserve">Grant, Mariel. ‘Towards a Central Office of Information: Continuity and Change in British Government Information Policy, 1939-51’. </w:t>
      </w:r>
      <w:r w:rsidRPr="00BA0D48">
        <w:rPr>
          <w:rFonts w:eastAsia="Arial"/>
          <w:i/>
          <w:sz w:val="22"/>
          <w:szCs w:val="22"/>
        </w:rPr>
        <w:t>Journal of Contemporary History</w:t>
      </w:r>
      <w:r w:rsidRPr="00BA0D48">
        <w:rPr>
          <w:rFonts w:eastAsia="Arial"/>
          <w:sz w:val="22"/>
          <w:szCs w:val="22"/>
        </w:rPr>
        <w:t>, 34: no. 1</w:t>
      </w:r>
      <w:r w:rsidR="005B0B89">
        <w:rPr>
          <w:rFonts w:eastAsia="Arial"/>
          <w:sz w:val="22"/>
          <w:szCs w:val="22"/>
        </w:rPr>
        <w:t xml:space="preserve"> </w:t>
      </w:r>
      <w:r w:rsidR="005B0B89" w:rsidRPr="005B0B89">
        <w:rPr>
          <w:rFonts w:eastAsia="Arial"/>
          <w:color w:val="FF0000"/>
          <w:sz w:val="22"/>
          <w:szCs w:val="22"/>
        </w:rPr>
        <w:t>(</w:t>
      </w:r>
      <w:r w:rsidRPr="005B0B89">
        <w:rPr>
          <w:rFonts w:eastAsia="Arial"/>
          <w:color w:val="FF0000"/>
          <w:sz w:val="22"/>
          <w:szCs w:val="22"/>
        </w:rPr>
        <w:t>1999</w:t>
      </w:r>
      <w:r w:rsidR="005B0B89" w:rsidRPr="005B0B89">
        <w:rPr>
          <w:rFonts w:eastAsia="Arial"/>
          <w:color w:val="FF0000"/>
          <w:sz w:val="22"/>
          <w:szCs w:val="22"/>
        </w:rPr>
        <w:t>) 49-67</w:t>
      </w:r>
      <w:r w:rsidRPr="00BA0D48">
        <w:rPr>
          <w:rFonts w:eastAsia="Arial"/>
          <w:sz w:val="22"/>
          <w:szCs w:val="22"/>
        </w:rPr>
        <w:t>.</w:t>
      </w:r>
    </w:p>
    <w:p w:rsidR="00BA0D48" w:rsidRPr="00BA0D48" w:rsidRDefault="00BA0D48" w:rsidP="00BA0D48">
      <w:pPr>
        <w:widowControl/>
        <w:suppressAutoHyphens w:val="0"/>
        <w:autoSpaceDN/>
        <w:spacing w:before="120" w:after="120" w:line="240" w:lineRule="auto"/>
        <w:jc w:val="both"/>
        <w:textAlignment w:val="auto"/>
        <w:rPr>
          <w:rFonts w:eastAsia="Arial"/>
          <w:sz w:val="22"/>
          <w:szCs w:val="22"/>
        </w:rPr>
      </w:pPr>
      <w:r w:rsidRPr="00BA0D48">
        <w:rPr>
          <w:rFonts w:eastAsia="Arial"/>
          <w:sz w:val="22"/>
          <w:szCs w:val="22"/>
        </w:rPr>
        <w:t xml:space="preserve">Grant, Mariel. </w:t>
      </w:r>
      <w:r w:rsidRPr="00BA0D48">
        <w:rPr>
          <w:rFonts w:eastAsia="Arial"/>
          <w:i/>
          <w:sz w:val="22"/>
          <w:szCs w:val="22"/>
        </w:rPr>
        <w:t xml:space="preserve">Propaganda and the Role of the State in Interwar Britain. </w:t>
      </w:r>
      <w:r w:rsidRPr="00BA0D48">
        <w:rPr>
          <w:rFonts w:eastAsia="Arial"/>
          <w:sz w:val="22"/>
          <w:szCs w:val="22"/>
        </w:rPr>
        <w:t>Oxford: Oxford Un</w:t>
      </w:r>
      <w:r w:rsidRPr="00BA0D48">
        <w:rPr>
          <w:rFonts w:eastAsia="Arial"/>
          <w:sz w:val="22"/>
          <w:szCs w:val="22"/>
        </w:rPr>
        <w:t>i</w:t>
      </w:r>
      <w:r w:rsidRPr="00BA0D48">
        <w:rPr>
          <w:rFonts w:eastAsia="Arial"/>
          <w:sz w:val="22"/>
          <w:szCs w:val="22"/>
        </w:rPr>
        <w:t>versity Press, 1994.</w:t>
      </w:r>
    </w:p>
    <w:p w:rsidR="00BA0D48" w:rsidRPr="00BA0D48" w:rsidRDefault="00BA0D48" w:rsidP="00BA0D48">
      <w:pPr>
        <w:widowControl/>
        <w:spacing w:before="120" w:after="120" w:line="240" w:lineRule="auto"/>
        <w:jc w:val="both"/>
        <w:rPr>
          <w:rFonts w:eastAsia="Calibri"/>
          <w:sz w:val="22"/>
          <w:szCs w:val="22"/>
        </w:rPr>
      </w:pPr>
      <w:r w:rsidRPr="00BA0D48">
        <w:rPr>
          <w:rFonts w:eastAsia="Calibri"/>
          <w:sz w:val="22"/>
          <w:szCs w:val="22"/>
        </w:rPr>
        <w:t xml:space="preserve">Gullace, Nicoletta. ‘Allied Propaganda and World War I: Interwar Legacies, Media Studies, and the Politics of War Guilt’. </w:t>
      </w:r>
      <w:r w:rsidRPr="00BA0D48">
        <w:rPr>
          <w:rFonts w:eastAsia="Calibri"/>
          <w:i/>
          <w:sz w:val="22"/>
          <w:szCs w:val="22"/>
        </w:rPr>
        <w:t>History Compass</w:t>
      </w:r>
      <w:r w:rsidRPr="00BA0D48">
        <w:rPr>
          <w:rFonts w:eastAsia="Calibri"/>
          <w:sz w:val="22"/>
          <w:szCs w:val="22"/>
        </w:rPr>
        <w:t>, 9, no. 9</w:t>
      </w:r>
      <w:r w:rsidR="005B0B89">
        <w:rPr>
          <w:rFonts w:eastAsia="Calibri"/>
          <w:sz w:val="22"/>
          <w:szCs w:val="22"/>
        </w:rPr>
        <w:t xml:space="preserve"> </w:t>
      </w:r>
      <w:r w:rsidR="005B0B89" w:rsidRPr="005B0B89">
        <w:rPr>
          <w:rFonts w:eastAsia="Calibri"/>
          <w:color w:val="FF0000"/>
          <w:sz w:val="22"/>
          <w:szCs w:val="22"/>
        </w:rPr>
        <w:t>(</w:t>
      </w:r>
      <w:r w:rsidRPr="005B0B89">
        <w:rPr>
          <w:rFonts w:eastAsia="Calibri"/>
          <w:color w:val="FF0000"/>
          <w:sz w:val="22"/>
          <w:szCs w:val="22"/>
        </w:rPr>
        <w:t>2011</w:t>
      </w:r>
      <w:r w:rsidR="005B0B89" w:rsidRPr="005B0B89">
        <w:rPr>
          <w:rFonts w:eastAsia="Calibri"/>
          <w:color w:val="FF0000"/>
          <w:sz w:val="22"/>
          <w:szCs w:val="22"/>
        </w:rPr>
        <w:t>) 568-700</w:t>
      </w:r>
      <w:r w:rsidRPr="00BA0D48">
        <w:rPr>
          <w:rFonts w:eastAsia="Calibri"/>
          <w:sz w:val="22"/>
          <w:szCs w:val="22"/>
        </w:rPr>
        <w:t>.</w:t>
      </w:r>
    </w:p>
    <w:p w:rsidR="00BA0D48" w:rsidRPr="00BA0D48" w:rsidRDefault="00BA0D48" w:rsidP="00BA0D48">
      <w:pPr>
        <w:widowControl/>
        <w:spacing w:before="120" w:after="120" w:line="240" w:lineRule="auto"/>
        <w:jc w:val="both"/>
        <w:rPr>
          <w:rFonts w:eastAsia="Calibri"/>
          <w:sz w:val="22"/>
          <w:szCs w:val="22"/>
        </w:rPr>
      </w:pPr>
      <w:r w:rsidRPr="00BA0D48">
        <w:rPr>
          <w:rFonts w:eastAsia="Calibri"/>
          <w:sz w:val="22"/>
          <w:szCs w:val="22"/>
        </w:rPr>
        <w:t xml:space="preserve">Hennessy, Peter. </w:t>
      </w:r>
      <w:r w:rsidRPr="00BA0D48">
        <w:rPr>
          <w:rFonts w:eastAsia="Calibri"/>
          <w:i/>
          <w:sz w:val="22"/>
          <w:szCs w:val="22"/>
        </w:rPr>
        <w:t xml:space="preserve">Never Again: Britain, 1945-51. </w:t>
      </w:r>
      <w:r w:rsidRPr="00BA0D48">
        <w:rPr>
          <w:rFonts w:eastAsia="Calibri"/>
          <w:sz w:val="22"/>
          <w:szCs w:val="22"/>
        </w:rPr>
        <w:t>London: Penguin, 2006.</w:t>
      </w:r>
    </w:p>
    <w:p w:rsidR="00BA0D48" w:rsidRPr="00BA0D48" w:rsidRDefault="00BA0D48" w:rsidP="00BA0D48">
      <w:pPr>
        <w:widowControl/>
        <w:spacing w:before="120" w:after="120" w:line="240" w:lineRule="auto"/>
        <w:jc w:val="both"/>
        <w:rPr>
          <w:rFonts w:eastAsia="Calibri"/>
          <w:sz w:val="22"/>
          <w:szCs w:val="22"/>
        </w:rPr>
      </w:pPr>
      <w:r w:rsidRPr="00BA0D48">
        <w:rPr>
          <w:rFonts w:eastAsia="Calibri"/>
          <w:sz w:val="22"/>
          <w:szCs w:val="22"/>
        </w:rPr>
        <w:t xml:space="preserve">Hennessy, Peter. </w:t>
      </w:r>
      <w:r w:rsidRPr="00BA0D48">
        <w:rPr>
          <w:rFonts w:eastAsia="Calibri"/>
          <w:i/>
          <w:sz w:val="22"/>
          <w:szCs w:val="22"/>
        </w:rPr>
        <w:t xml:space="preserve">Whitehall. </w:t>
      </w:r>
      <w:r w:rsidRPr="00BA0D48">
        <w:rPr>
          <w:rFonts w:eastAsia="Calibri"/>
          <w:sz w:val="22"/>
          <w:szCs w:val="22"/>
        </w:rPr>
        <w:t>London: Fontana, 1990.</w:t>
      </w:r>
    </w:p>
    <w:p w:rsidR="00BA0D48" w:rsidRPr="00BA0D48" w:rsidRDefault="00BA0D48" w:rsidP="00BA0D48">
      <w:pPr>
        <w:widowControl/>
        <w:spacing w:before="120" w:after="120" w:line="240" w:lineRule="auto"/>
        <w:jc w:val="both"/>
        <w:rPr>
          <w:rFonts w:eastAsia="Calibri"/>
          <w:sz w:val="22"/>
          <w:szCs w:val="22"/>
        </w:rPr>
      </w:pPr>
      <w:r w:rsidRPr="00BA0D48">
        <w:rPr>
          <w:rFonts w:eastAsia="Calibri"/>
          <w:sz w:val="22"/>
          <w:szCs w:val="22"/>
        </w:rPr>
        <w:t xml:space="preserve">Hiebert, R. E. ‘Public Relations and Propaganda in Framing the Iraq War: A Preliminary Review’, </w:t>
      </w:r>
      <w:r w:rsidRPr="00BA0D48">
        <w:rPr>
          <w:rFonts w:eastAsia="Calibri"/>
          <w:i/>
          <w:sz w:val="22"/>
          <w:szCs w:val="22"/>
        </w:rPr>
        <w:t>Public Relations Review</w:t>
      </w:r>
      <w:r w:rsidRPr="00BA0D48">
        <w:rPr>
          <w:rFonts w:eastAsia="Calibri"/>
          <w:sz w:val="22"/>
          <w:szCs w:val="22"/>
        </w:rPr>
        <w:t>, 29, no. 3</w:t>
      </w:r>
      <w:r w:rsidR="005B0B89">
        <w:rPr>
          <w:rFonts w:eastAsia="Calibri"/>
          <w:sz w:val="22"/>
          <w:szCs w:val="22"/>
        </w:rPr>
        <w:t xml:space="preserve"> </w:t>
      </w:r>
      <w:r w:rsidR="005B0B89" w:rsidRPr="005B0B89">
        <w:rPr>
          <w:rFonts w:eastAsia="Calibri"/>
          <w:color w:val="FF0000"/>
          <w:sz w:val="22"/>
          <w:szCs w:val="22"/>
        </w:rPr>
        <w:t>(</w:t>
      </w:r>
      <w:r w:rsidRPr="005B0B89">
        <w:rPr>
          <w:rFonts w:eastAsia="Calibri"/>
          <w:color w:val="FF0000"/>
          <w:sz w:val="22"/>
          <w:szCs w:val="22"/>
        </w:rPr>
        <w:t>2003</w:t>
      </w:r>
      <w:r w:rsidR="005B0B89" w:rsidRPr="005B0B89">
        <w:rPr>
          <w:rFonts w:eastAsia="Calibri"/>
          <w:color w:val="FF0000"/>
          <w:sz w:val="22"/>
          <w:szCs w:val="22"/>
        </w:rPr>
        <w:t>) 243-255</w:t>
      </w:r>
      <w:r w:rsidRPr="00BA0D48">
        <w:rPr>
          <w:rFonts w:eastAsia="Calibri"/>
          <w:sz w:val="22"/>
          <w:szCs w:val="22"/>
        </w:rPr>
        <w:t>.</w:t>
      </w:r>
    </w:p>
    <w:p w:rsidR="00BA0D48" w:rsidRPr="00BA0D48" w:rsidRDefault="00BA0D48" w:rsidP="00BA0D48">
      <w:pPr>
        <w:widowControl/>
        <w:spacing w:before="120" w:after="120" w:line="240" w:lineRule="auto"/>
        <w:jc w:val="both"/>
        <w:rPr>
          <w:rFonts w:eastAsia="Calibri"/>
          <w:sz w:val="22"/>
          <w:szCs w:val="22"/>
        </w:rPr>
      </w:pPr>
      <w:r w:rsidRPr="00BA0D48">
        <w:rPr>
          <w:rFonts w:eastAsia="Calibri"/>
          <w:sz w:val="22"/>
          <w:szCs w:val="22"/>
        </w:rPr>
        <w:t xml:space="preserve">Highet, Alexander. </w:t>
      </w:r>
      <w:proofErr w:type="gramStart"/>
      <w:r w:rsidRPr="00BA0D48">
        <w:rPr>
          <w:rFonts w:eastAsia="Calibri"/>
          <w:sz w:val="22"/>
          <w:szCs w:val="22"/>
        </w:rPr>
        <w:t xml:space="preserve">‘The Public’s Part in Administration’, </w:t>
      </w:r>
      <w:r w:rsidRPr="00BA0D48">
        <w:rPr>
          <w:rFonts w:eastAsia="Calibri"/>
          <w:i/>
          <w:sz w:val="22"/>
          <w:szCs w:val="22"/>
        </w:rPr>
        <w:t xml:space="preserve">Public Administration, </w:t>
      </w:r>
      <w:r w:rsidRPr="00BA0D48">
        <w:rPr>
          <w:rFonts w:eastAsia="Calibri"/>
          <w:sz w:val="22"/>
          <w:szCs w:val="22"/>
        </w:rPr>
        <w:t>17, no. 2</w:t>
      </w:r>
      <w:r w:rsidR="005B0B89">
        <w:rPr>
          <w:rFonts w:eastAsia="Calibri"/>
          <w:sz w:val="22"/>
          <w:szCs w:val="22"/>
        </w:rPr>
        <w:t xml:space="preserve"> </w:t>
      </w:r>
      <w:r w:rsidR="005B0B89" w:rsidRPr="005B0B89">
        <w:rPr>
          <w:rFonts w:eastAsia="Calibri"/>
          <w:color w:val="FF0000"/>
          <w:sz w:val="22"/>
          <w:szCs w:val="22"/>
        </w:rPr>
        <w:t>(</w:t>
      </w:r>
      <w:r w:rsidRPr="005B0B89">
        <w:rPr>
          <w:rFonts w:eastAsia="Calibri"/>
          <w:color w:val="FF0000"/>
          <w:sz w:val="22"/>
          <w:szCs w:val="22"/>
        </w:rPr>
        <w:t>1939</w:t>
      </w:r>
      <w:r w:rsidR="005B0B89" w:rsidRPr="005B0B89">
        <w:rPr>
          <w:rFonts w:eastAsia="Calibri"/>
          <w:color w:val="FF0000"/>
          <w:sz w:val="22"/>
          <w:szCs w:val="22"/>
        </w:rPr>
        <w:t>) 117-130</w:t>
      </w:r>
      <w:r w:rsidRPr="00BA0D48">
        <w:rPr>
          <w:rFonts w:eastAsia="Calibri"/>
          <w:sz w:val="22"/>
          <w:szCs w:val="22"/>
        </w:rPr>
        <w:t>.</w:t>
      </w:r>
      <w:proofErr w:type="gramEnd"/>
    </w:p>
    <w:p w:rsidR="00BA0D48" w:rsidRPr="00BA0D48" w:rsidRDefault="00BA0D48" w:rsidP="00BA0D48">
      <w:pPr>
        <w:widowControl/>
        <w:spacing w:before="120" w:after="120" w:line="240" w:lineRule="auto"/>
        <w:jc w:val="both"/>
        <w:rPr>
          <w:rFonts w:eastAsia="Calibri"/>
          <w:i/>
          <w:sz w:val="22"/>
          <w:szCs w:val="22"/>
        </w:rPr>
      </w:pPr>
      <w:r w:rsidRPr="00BA0D48">
        <w:rPr>
          <w:rFonts w:eastAsia="Calibri"/>
          <w:sz w:val="22"/>
          <w:szCs w:val="22"/>
        </w:rPr>
        <w:t xml:space="preserve">Jefferys, Kevin. </w:t>
      </w:r>
      <w:r w:rsidRPr="00BA0D48">
        <w:rPr>
          <w:rFonts w:eastAsia="Calibri"/>
          <w:i/>
          <w:sz w:val="22"/>
          <w:szCs w:val="22"/>
        </w:rPr>
        <w:t xml:space="preserve">Politics and the People: A History of British Democracy </w:t>
      </w:r>
      <w:proofErr w:type="gramStart"/>
      <w:r w:rsidRPr="00BA0D48">
        <w:rPr>
          <w:rFonts w:eastAsia="Calibri"/>
          <w:i/>
          <w:sz w:val="22"/>
          <w:szCs w:val="22"/>
        </w:rPr>
        <w:t>Since</w:t>
      </w:r>
      <w:proofErr w:type="gramEnd"/>
      <w:r w:rsidRPr="00BA0D48">
        <w:rPr>
          <w:rFonts w:eastAsia="Calibri"/>
          <w:i/>
          <w:sz w:val="22"/>
          <w:szCs w:val="22"/>
        </w:rPr>
        <w:t xml:space="preserve"> 1918.</w:t>
      </w:r>
      <w:r w:rsidRPr="00BA0D48">
        <w:rPr>
          <w:rFonts w:eastAsia="Calibri"/>
          <w:sz w:val="22"/>
          <w:szCs w:val="22"/>
        </w:rPr>
        <w:t xml:space="preserve"> London: Atlantic, 2007.</w:t>
      </w:r>
      <w:r w:rsidRPr="00BA0D48">
        <w:rPr>
          <w:rFonts w:eastAsia="Calibri"/>
          <w:i/>
          <w:sz w:val="22"/>
          <w:szCs w:val="22"/>
        </w:rPr>
        <w:t xml:space="preserve"> </w:t>
      </w:r>
    </w:p>
    <w:p w:rsidR="00BA0D48" w:rsidRPr="00BA0D48" w:rsidRDefault="00BA0D48" w:rsidP="00BA0D48">
      <w:pPr>
        <w:widowControl/>
        <w:spacing w:before="120" w:after="120" w:line="240" w:lineRule="auto"/>
        <w:jc w:val="both"/>
        <w:rPr>
          <w:rFonts w:eastAsia="Calibri"/>
          <w:sz w:val="22"/>
          <w:szCs w:val="22"/>
        </w:rPr>
      </w:pPr>
      <w:proofErr w:type="spellStart"/>
      <w:r w:rsidRPr="00BA0D48">
        <w:rPr>
          <w:rFonts w:eastAsia="Calibri"/>
          <w:sz w:val="22"/>
          <w:szCs w:val="22"/>
        </w:rPr>
        <w:t>Kettell</w:t>
      </w:r>
      <w:proofErr w:type="spellEnd"/>
      <w:r w:rsidRPr="00BA0D48">
        <w:rPr>
          <w:rFonts w:eastAsia="Calibri"/>
          <w:sz w:val="22"/>
          <w:szCs w:val="22"/>
        </w:rPr>
        <w:t xml:space="preserve">, </w:t>
      </w:r>
      <w:r w:rsidR="005B0B89">
        <w:rPr>
          <w:rFonts w:eastAsia="Calibri"/>
          <w:sz w:val="22"/>
          <w:szCs w:val="22"/>
        </w:rPr>
        <w:t>Steven</w:t>
      </w:r>
      <w:r w:rsidRPr="00BA0D48">
        <w:rPr>
          <w:rFonts w:eastAsia="Calibri"/>
          <w:sz w:val="22"/>
          <w:szCs w:val="22"/>
        </w:rPr>
        <w:t xml:space="preserve">. ‘Dilemmas of Discourse: Legitimising Britain’s War on Terror’, </w:t>
      </w:r>
      <w:r w:rsidRPr="00BA0D48">
        <w:rPr>
          <w:rFonts w:eastAsia="Calibri"/>
          <w:i/>
          <w:sz w:val="22"/>
          <w:szCs w:val="22"/>
        </w:rPr>
        <w:t>The British Journal of Politics and International Relations</w:t>
      </w:r>
      <w:r w:rsidRPr="00BA0D48">
        <w:rPr>
          <w:rFonts w:eastAsia="Calibri"/>
          <w:sz w:val="22"/>
          <w:szCs w:val="22"/>
        </w:rPr>
        <w:t>, 15, no. 2</w:t>
      </w:r>
      <w:r w:rsidR="005B0B89">
        <w:rPr>
          <w:rFonts w:eastAsia="Calibri"/>
          <w:sz w:val="22"/>
          <w:szCs w:val="22"/>
        </w:rPr>
        <w:t xml:space="preserve"> </w:t>
      </w:r>
      <w:r w:rsidR="005B0B89" w:rsidRPr="00DD4958">
        <w:rPr>
          <w:rFonts w:eastAsia="Calibri"/>
          <w:color w:val="FF0000"/>
          <w:sz w:val="22"/>
          <w:szCs w:val="22"/>
        </w:rPr>
        <w:t>(</w:t>
      </w:r>
      <w:r w:rsidRPr="00DD4958">
        <w:rPr>
          <w:rFonts w:eastAsia="Calibri"/>
          <w:color w:val="FF0000"/>
          <w:sz w:val="22"/>
          <w:szCs w:val="22"/>
        </w:rPr>
        <w:t>2013</w:t>
      </w:r>
      <w:r w:rsidR="005B0B89" w:rsidRPr="00DD4958">
        <w:rPr>
          <w:rFonts w:eastAsia="Calibri"/>
          <w:color w:val="FF0000"/>
          <w:sz w:val="22"/>
          <w:szCs w:val="22"/>
        </w:rPr>
        <w:t>) 263-279</w:t>
      </w:r>
      <w:r w:rsidRPr="00BA0D48">
        <w:rPr>
          <w:rFonts w:eastAsia="Calibri"/>
          <w:sz w:val="22"/>
          <w:szCs w:val="22"/>
        </w:rPr>
        <w:t>.</w:t>
      </w:r>
    </w:p>
    <w:p w:rsidR="00BA0D48" w:rsidRPr="00BA0D48" w:rsidRDefault="00BA0D48" w:rsidP="00BA0D48">
      <w:pPr>
        <w:widowControl/>
        <w:spacing w:before="120" w:after="120" w:line="240" w:lineRule="auto"/>
        <w:jc w:val="both"/>
        <w:rPr>
          <w:rFonts w:eastAsia="Calibri"/>
          <w:sz w:val="22"/>
          <w:szCs w:val="22"/>
        </w:rPr>
      </w:pPr>
      <w:r w:rsidRPr="00BA0D48">
        <w:rPr>
          <w:rFonts w:eastAsia="Calibri"/>
          <w:sz w:val="22"/>
          <w:szCs w:val="22"/>
        </w:rPr>
        <w:t xml:space="preserve">John, Burton </w:t>
      </w:r>
      <w:r w:rsidR="005B6203">
        <w:rPr>
          <w:rFonts w:eastAsia="Calibri"/>
          <w:sz w:val="22"/>
          <w:szCs w:val="22"/>
        </w:rPr>
        <w:t>and</w:t>
      </w:r>
      <w:r w:rsidRPr="00BA0D48">
        <w:rPr>
          <w:rFonts w:eastAsia="Calibri"/>
          <w:sz w:val="22"/>
          <w:szCs w:val="22"/>
        </w:rPr>
        <w:t xml:space="preserve"> </w:t>
      </w:r>
      <w:proofErr w:type="spellStart"/>
      <w:r w:rsidRPr="00BA0D48">
        <w:rPr>
          <w:rFonts w:eastAsia="Calibri"/>
          <w:sz w:val="22"/>
          <w:szCs w:val="22"/>
        </w:rPr>
        <w:t>Lamme</w:t>
      </w:r>
      <w:proofErr w:type="spellEnd"/>
      <w:r w:rsidRPr="00BA0D48">
        <w:rPr>
          <w:rFonts w:eastAsia="Calibri"/>
          <w:sz w:val="22"/>
          <w:szCs w:val="22"/>
        </w:rPr>
        <w:t xml:space="preserve">, Margot. ‘The </w:t>
      </w:r>
      <w:r w:rsidR="00070980">
        <w:rPr>
          <w:rFonts w:eastAsia="Calibri"/>
          <w:sz w:val="22"/>
          <w:szCs w:val="22"/>
        </w:rPr>
        <w:t>E</w:t>
      </w:r>
      <w:r w:rsidRPr="00BA0D48">
        <w:rPr>
          <w:rFonts w:eastAsia="Calibri"/>
          <w:sz w:val="22"/>
          <w:szCs w:val="22"/>
        </w:rPr>
        <w:t xml:space="preserve">volution of an </w:t>
      </w:r>
      <w:r w:rsidR="00070980">
        <w:rPr>
          <w:rFonts w:eastAsia="Calibri"/>
          <w:sz w:val="22"/>
          <w:szCs w:val="22"/>
        </w:rPr>
        <w:t>I</w:t>
      </w:r>
      <w:r w:rsidRPr="00BA0D48">
        <w:rPr>
          <w:rFonts w:eastAsia="Calibri"/>
          <w:sz w:val="22"/>
          <w:szCs w:val="22"/>
        </w:rPr>
        <w:t xml:space="preserve">dea: Charting the </w:t>
      </w:r>
      <w:r w:rsidR="00070980">
        <w:rPr>
          <w:rFonts w:eastAsia="Calibri"/>
          <w:sz w:val="22"/>
          <w:szCs w:val="22"/>
        </w:rPr>
        <w:t>E</w:t>
      </w:r>
      <w:r w:rsidRPr="00BA0D48">
        <w:rPr>
          <w:rFonts w:eastAsia="Calibri"/>
          <w:sz w:val="22"/>
          <w:szCs w:val="22"/>
        </w:rPr>
        <w:t xml:space="preserve">arly </w:t>
      </w:r>
      <w:r w:rsidR="00070980">
        <w:rPr>
          <w:rFonts w:eastAsia="Calibri"/>
          <w:sz w:val="22"/>
          <w:szCs w:val="22"/>
        </w:rPr>
        <w:t>P</w:t>
      </w:r>
      <w:r w:rsidRPr="00BA0D48">
        <w:rPr>
          <w:rFonts w:eastAsia="Calibri"/>
          <w:sz w:val="22"/>
          <w:szCs w:val="22"/>
        </w:rPr>
        <w:t xml:space="preserve">ublic </w:t>
      </w:r>
      <w:r w:rsidR="00070980">
        <w:rPr>
          <w:rFonts w:eastAsia="Calibri"/>
          <w:sz w:val="22"/>
          <w:szCs w:val="22"/>
        </w:rPr>
        <w:t>R</w:t>
      </w:r>
      <w:r w:rsidRPr="00BA0D48">
        <w:rPr>
          <w:rFonts w:eastAsia="Calibri"/>
          <w:sz w:val="22"/>
          <w:szCs w:val="22"/>
        </w:rPr>
        <w:t xml:space="preserve">elations </w:t>
      </w:r>
      <w:r w:rsidR="00070980">
        <w:rPr>
          <w:rFonts w:eastAsia="Calibri"/>
          <w:sz w:val="22"/>
          <w:szCs w:val="22"/>
        </w:rPr>
        <w:t>I</w:t>
      </w:r>
      <w:r w:rsidRPr="00BA0D48">
        <w:rPr>
          <w:rFonts w:eastAsia="Calibri"/>
          <w:sz w:val="22"/>
          <w:szCs w:val="22"/>
        </w:rPr>
        <w:t xml:space="preserve">deology of Edward L. Bernays’, </w:t>
      </w:r>
      <w:r w:rsidRPr="00BA0D48">
        <w:rPr>
          <w:rFonts w:eastAsia="Calibri"/>
          <w:i/>
          <w:sz w:val="22"/>
          <w:szCs w:val="22"/>
        </w:rPr>
        <w:t>Journal of Communication Management</w:t>
      </w:r>
      <w:r w:rsidRPr="00BA0D48">
        <w:rPr>
          <w:rFonts w:eastAsia="Calibri"/>
          <w:sz w:val="22"/>
          <w:szCs w:val="22"/>
        </w:rPr>
        <w:t>, 15, no. 3</w:t>
      </w:r>
      <w:r w:rsidR="00DD4958">
        <w:rPr>
          <w:rFonts w:eastAsia="Calibri"/>
          <w:sz w:val="22"/>
          <w:szCs w:val="22"/>
        </w:rPr>
        <w:t xml:space="preserve"> </w:t>
      </w:r>
      <w:r w:rsidR="00DD4958" w:rsidRPr="00DD4958">
        <w:rPr>
          <w:rFonts w:eastAsia="Calibri"/>
          <w:color w:val="FF0000"/>
          <w:sz w:val="22"/>
          <w:szCs w:val="22"/>
        </w:rPr>
        <w:t>(</w:t>
      </w:r>
      <w:r w:rsidRPr="00DD4958">
        <w:rPr>
          <w:rFonts w:eastAsia="Calibri"/>
          <w:color w:val="FF0000"/>
          <w:sz w:val="22"/>
          <w:szCs w:val="22"/>
        </w:rPr>
        <w:t>2011</w:t>
      </w:r>
      <w:r w:rsidR="00DD4958" w:rsidRPr="00DD4958">
        <w:rPr>
          <w:rFonts w:eastAsia="Calibri"/>
          <w:color w:val="FF0000"/>
          <w:sz w:val="22"/>
          <w:szCs w:val="22"/>
        </w:rPr>
        <w:t>) 223-235</w:t>
      </w:r>
      <w:r w:rsidRPr="00BA0D48">
        <w:rPr>
          <w:rFonts w:eastAsia="Calibri"/>
          <w:sz w:val="22"/>
          <w:szCs w:val="22"/>
        </w:rPr>
        <w:t>.</w:t>
      </w:r>
    </w:p>
    <w:p w:rsidR="00BA0D48" w:rsidRPr="00BA0D48" w:rsidRDefault="00BA0D48" w:rsidP="00BA0D48">
      <w:pPr>
        <w:widowControl/>
        <w:spacing w:before="120" w:after="120" w:line="240" w:lineRule="auto"/>
        <w:jc w:val="both"/>
        <w:rPr>
          <w:rFonts w:eastAsia="Calibri"/>
          <w:sz w:val="22"/>
          <w:szCs w:val="22"/>
        </w:rPr>
      </w:pPr>
      <w:r w:rsidRPr="00BA0D48">
        <w:rPr>
          <w:rFonts w:eastAsia="Calibri"/>
          <w:sz w:val="22"/>
          <w:szCs w:val="22"/>
        </w:rPr>
        <w:t xml:space="preserve">Jones, Harriet. ‘The Impact of the Cold </w:t>
      </w:r>
      <w:r w:rsidR="00DD4958">
        <w:rPr>
          <w:rFonts w:eastAsia="Calibri"/>
          <w:sz w:val="22"/>
          <w:szCs w:val="22"/>
        </w:rPr>
        <w:t>W</w:t>
      </w:r>
      <w:r w:rsidRPr="00BA0D48">
        <w:rPr>
          <w:rFonts w:eastAsia="Calibri"/>
          <w:sz w:val="22"/>
          <w:szCs w:val="22"/>
        </w:rPr>
        <w:t xml:space="preserve">ar’, in Paul Addison’s and Harriet Jones’ (eds.) </w:t>
      </w:r>
      <w:r w:rsidRPr="00BA0D48">
        <w:rPr>
          <w:rFonts w:eastAsia="Calibri"/>
          <w:i/>
          <w:sz w:val="22"/>
          <w:szCs w:val="22"/>
        </w:rPr>
        <w:t>A Companion to Contemporary Britain 1939-2000</w:t>
      </w:r>
      <w:r w:rsidRPr="00BA0D48">
        <w:rPr>
          <w:rFonts w:eastAsia="Calibri"/>
          <w:sz w:val="22"/>
          <w:szCs w:val="22"/>
        </w:rPr>
        <w:t>. Oxford: Blackwell, 2005.</w:t>
      </w:r>
    </w:p>
    <w:p w:rsidR="00BA0D48" w:rsidRPr="00BA0D48" w:rsidRDefault="00BA0D48" w:rsidP="00BA0D48">
      <w:pPr>
        <w:widowControl/>
        <w:spacing w:before="120" w:after="120" w:line="240" w:lineRule="auto"/>
        <w:jc w:val="both"/>
        <w:rPr>
          <w:rFonts w:eastAsia="Calibri"/>
          <w:sz w:val="22"/>
          <w:szCs w:val="22"/>
        </w:rPr>
      </w:pPr>
      <w:r w:rsidRPr="00BA0D48">
        <w:rPr>
          <w:rFonts w:eastAsia="Calibri"/>
          <w:sz w:val="22"/>
          <w:szCs w:val="22"/>
        </w:rPr>
        <w:t xml:space="preserve">Lasswell, Harold. </w:t>
      </w:r>
      <w:r w:rsidRPr="00BA0D48">
        <w:rPr>
          <w:rFonts w:eastAsia="Calibri"/>
          <w:i/>
          <w:sz w:val="22"/>
          <w:szCs w:val="22"/>
        </w:rPr>
        <w:t>Propaganda Technique in World War I</w:t>
      </w:r>
      <w:r w:rsidRPr="00BA0D48">
        <w:rPr>
          <w:rFonts w:eastAsia="Calibri"/>
          <w:sz w:val="22"/>
          <w:szCs w:val="22"/>
        </w:rPr>
        <w:t>. Cambridge: MIT, 1971.</w:t>
      </w:r>
    </w:p>
    <w:p w:rsidR="00BA0D48" w:rsidRPr="00BA0D48" w:rsidRDefault="00BA0D48" w:rsidP="00BA0D48">
      <w:pPr>
        <w:widowControl/>
        <w:spacing w:before="120" w:after="120" w:line="240" w:lineRule="auto"/>
        <w:jc w:val="both"/>
        <w:rPr>
          <w:rFonts w:eastAsia="Calibri"/>
          <w:sz w:val="22"/>
          <w:szCs w:val="22"/>
        </w:rPr>
      </w:pPr>
      <w:r w:rsidRPr="00BA0D48">
        <w:rPr>
          <w:rFonts w:eastAsia="Calibri"/>
          <w:sz w:val="22"/>
          <w:szCs w:val="22"/>
        </w:rPr>
        <w:t xml:space="preserve">Leslie, S. C. ‘Work of the Economic Information Unit’, </w:t>
      </w:r>
      <w:r w:rsidRPr="00BA0D48">
        <w:rPr>
          <w:rFonts w:eastAsia="Calibri"/>
          <w:i/>
          <w:sz w:val="22"/>
          <w:szCs w:val="22"/>
        </w:rPr>
        <w:t>Public Administration</w:t>
      </w:r>
      <w:r w:rsidRPr="00BA0D48">
        <w:rPr>
          <w:rFonts w:eastAsia="Calibri"/>
          <w:sz w:val="22"/>
          <w:szCs w:val="22"/>
        </w:rPr>
        <w:t>, 28, no. 1</w:t>
      </w:r>
      <w:r w:rsidR="00DD4958">
        <w:rPr>
          <w:rFonts w:eastAsia="Calibri"/>
          <w:sz w:val="22"/>
          <w:szCs w:val="22"/>
        </w:rPr>
        <w:t xml:space="preserve"> </w:t>
      </w:r>
      <w:r w:rsidR="00DD4958" w:rsidRPr="00DD4958">
        <w:rPr>
          <w:rFonts w:eastAsia="Calibri"/>
          <w:color w:val="FF0000"/>
          <w:sz w:val="22"/>
          <w:szCs w:val="22"/>
        </w:rPr>
        <w:t>(</w:t>
      </w:r>
      <w:r w:rsidRPr="00DD4958">
        <w:rPr>
          <w:rFonts w:eastAsia="Calibri"/>
          <w:color w:val="FF0000"/>
          <w:sz w:val="22"/>
          <w:szCs w:val="22"/>
        </w:rPr>
        <w:t>1950</w:t>
      </w:r>
      <w:r w:rsidR="00DD4958" w:rsidRPr="00DD4958">
        <w:rPr>
          <w:rFonts w:eastAsia="Calibri"/>
          <w:color w:val="FF0000"/>
          <w:sz w:val="22"/>
          <w:szCs w:val="22"/>
        </w:rPr>
        <w:t>) 17-26</w:t>
      </w:r>
      <w:r w:rsidRPr="00BA0D48">
        <w:rPr>
          <w:rFonts w:eastAsia="Calibri"/>
          <w:sz w:val="22"/>
          <w:szCs w:val="22"/>
        </w:rPr>
        <w:t>.</w:t>
      </w:r>
    </w:p>
    <w:p w:rsidR="00BA0D48" w:rsidRPr="00BA0D48" w:rsidRDefault="00BA0D48" w:rsidP="00BA0D48">
      <w:pPr>
        <w:widowControl/>
        <w:spacing w:before="120" w:after="120" w:line="240" w:lineRule="auto"/>
        <w:jc w:val="both"/>
        <w:rPr>
          <w:rFonts w:eastAsia="Calibri"/>
          <w:sz w:val="22"/>
          <w:szCs w:val="22"/>
        </w:rPr>
      </w:pPr>
      <w:r w:rsidRPr="00BA0D48">
        <w:rPr>
          <w:rFonts w:eastAsia="Calibri"/>
          <w:sz w:val="22"/>
          <w:szCs w:val="22"/>
        </w:rPr>
        <w:t>L’Etang, Jacquie. ‘State Propaganda and Bureaucratic Intelligence: The Creation of Public Relations in 20</w:t>
      </w:r>
      <w:r w:rsidRPr="00BA0D48">
        <w:rPr>
          <w:rFonts w:eastAsia="Calibri"/>
          <w:sz w:val="22"/>
          <w:szCs w:val="22"/>
          <w:vertAlign w:val="superscript"/>
        </w:rPr>
        <w:t>th</w:t>
      </w:r>
      <w:r w:rsidRPr="00BA0D48">
        <w:rPr>
          <w:rFonts w:eastAsia="Calibri"/>
          <w:sz w:val="22"/>
          <w:szCs w:val="22"/>
        </w:rPr>
        <w:t xml:space="preserve"> Century Britain’. </w:t>
      </w:r>
      <w:r w:rsidRPr="00BA0D48">
        <w:rPr>
          <w:rFonts w:eastAsia="Calibri"/>
          <w:i/>
          <w:sz w:val="22"/>
          <w:szCs w:val="22"/>
        </w:rPr>
        <w:t>Public Relations Review</w:t>
      </w:r>
      <w:r w:rsidRPr="00BA0D48">
        <w:rPr>
          <w:rFonts w:eastAsia="Calibri"/>
          <w:sz w:val="22"/>
          <w:szCs w:val="22"/>
        </w:rPr>
        <w:t>,</w:t>
      </w:r>
      <w:r w:rsidRPr="00BA0D48">
        <w:rPr>
          <w:rFonts w:eastAsia="Calibri"/>
          <w:i/>
          <w:sz w:val="22"/>
          <w:szCs w:val="22"/>
        </w:rPr>
        <w:t xml:space="preserve"> </w:t>
      </w:r>
      <w:r w:rsidRPr="00BA0D48">
        <w:rPr>
          <w:rFonts w:eastAsia="Calibri"/>
          <w:sz w:val="22"/>
          <w:szCs w:val="22"/>
        </w:rPr>
        <w:t>24: no. 4</w:t>
      </w:r>
      <w:r w:rsidR="00DD4958">
        <w:rPr>
          <w:rFonts w:eastAsia="Calibri"/>
          <w:sz w:val="22"/>
          <w:szCs w:val="22"/>
        </w:rPr>
        <w:t xml:space="preserve"> </w:t>
      </w:r>
      <w:r w:rsidR="00DD4958" w:rsidRPr="00DD4958">
        <w:rPr>
          <w:rFonts w:eastAsia="Calibri"/>
          <w:color w:val="FF0000"/>
          <w:sz w:val="22"/>
          <w:szCs w:val="22"/>
        </w:rPr>
        <w:t>(</w:t>
      </w:r>
      <w:r w:rsidRPr="00DD4958">
        <w:rPr>
          <w:rFonts w:eastAsia="Calibri"/>
          <w:color w:val="FF0000"/>
          <w:sz w:val="22"/>
          <w:szCs w:val="22"/>
        </w:rPr>
        <w:t>1998</w:t>
      </w:r>
      <w:r w:rsidR="00DD4958" w:rsidRPr="00DD4958">
        <w:rPr>
          <w:rFonts w:eastAsia="Calibri"/>
          <w:color w:val="FF0000"/>
          <w:sz w:val="22"/>
          <w:szCs w:val="22"/>
        </w:rPr>
        <w:t>) 413-441</w:t>
      </w:r>
      <w:r w:rsidRPr="00BA0D48">
        <w:rPr>
          <w:rFonts w:eastAsia="Calibri"/>
          <w:sz w:val="22"/>
          <w:szCs w:val="22"/>
        </w:rPr>
        <w:t>.</w:t>
      </w:r>
    </w:p>
    <w:p w:rsidR="00BA0D48" w:rsidRPr="00BA0D48" w:rsidRDefault="00BA0D48" w:rsidP="00BA0D48">
      <w:pPr>
        <w:widowControl/>
        <w:spacing w:before="120" w:after="120" w:line="240" w:lineRule="auto"/>
        <w:jc w:val="both"/>
        <w:rPr>
          <w:rFonts w:eastAsia="Calibri"/>
          <w:sz w:val="22"/>
          <w:szCs w:val="22"/>
        </w:rPr>
      </w:pPr>
      <w:r w:rsidRPr="00BA0D48">
        <w:rPr>
          <w:rFonts w:eastAsia="Calibri"/>
          <w:sz w:val="22"/>
          <w:szCs w:val="22"/>
        </w:rPr>
        <w:t xml:space="preserve">Lippmann, Walter. </w:t>
      </w:r>
      <w:r w:rsidRPr="00BA0D48">
        <w:rPr>
          <w:rFonts w:eastAsia="Calibri"/>
          <w:i/>
          <w:sz w:val="22"/>
          <w:szCs w:val="22"/>
        </w:rPr>
        <w:t>Public Opinion</w:t>
      </w:r>
      <w:r w:rsidRPr="00BA0D48">
        <w:rPr>
          <w:rFonts w:eastAsia="Calibri"/>
          <w:sz w:val="22"/>
          <w:szCs w:val="22"/>
        </w:rPr>
        <w:t>. Miami: BN, 2008</w:t>
      </w:r>
      <w:r w:rsidR="00DD4958">
        <w:rPr>
          <w:rFonts w:eastAsia="Calibri"/>
          <w:sz w:val="22"/>
          <w:szCs w:val="22"/>
        </w:rPr>
        <w:t xml:space="preserve"> </w:t>
      </w:r>
      <w:r w:rsidR="00DD4958" w:rsidRPr="00DD4958">
        <w:rPr>
          <w:rFonts w:eastAsia="Calibri"/>
          <w:color w:val="FF0000"/>
          <w:sz w:val="22"/>
          <w:szCs w:val="22"/>
        </w:rPr>
        <w:t>[1922]</w:t>
      </w:r>
      <w:r w:rsidRPr="00BA0D48">
        <w:rPr>
          <w:rFonts w:eastAsia="Calibri"/>
          <w:sz w:val="22"/>
          <w:szCs w:val="22"/>
        </w:rPr>
        <w:t>.</w:t>
      </w:r>
    </w:p>
    <w:p w:rsidR="00BA0D48" w:rsidRPr="00BA0D48" w:rsidRDefault="00BA0D48" w:rsidP="00BA0D48">
      <w:pPr>
        <w:widowControl/>
        <w:spacing w:before="120" w:after="120" w:line="240" w:lineRule="auto"/>
        <w:jc w:val="both"/>
        <w:rPr>
          <w:rFonts w:eastAsia="Calibri"/>
          <w:sz w:val="22"/>
          <w:szCs w:val="22"/>
        </w:rPr>
      </w:pPr>
      <w:r w:rsidRPr="00BA0D48">
        <w:rPr>
          <w:rFonts w:eastAsia="Calibri"/>
          <w:sz w:val="22"/>
          <w:szCs w:val="22"/>
        </w:rPr>
        <w:t xml:space="preserve">McLaine, Ian. </w:t>
      </w:r>
      <w:r w:rsidRPr="00BA0D48">
        <w:rPr>
          <w:rFonts w:eastAsia="Calibri"/>
          <w:i/>
          <w:sz w:val="22"/>
          <w:szCs w:val="22"/>
        </w:rPr>
        <w:t xml:space="preserve">Ministry of Morale: Home Front Morale and the Ministry of Information in World War II. </w:t>
      </w:r>
      <w:r w:rsidRPr="00BA0D48">
        <w:rPr>
          <w:rFonts w:eastAsia="Calibri"/>
          <w:sz w:val="22"/>
          <w:szCs w:val="22"/>
        </w:rPr>
        <w:t xml:space="preserve">London: </w:t>
      </w:r>
      <w:r w:rsidRPr="00BA0D48">
        <w:rPr>
          <w:rFonts w:eastAsia="Calibri"/>
          <w:sz w:val="22"/>
          <w:szCs w:val="22"/>
          <w:lang w:val="en-ZA"/>
        </w:rPr>
        <w:t xml:space="preserve">George Allen &amp; Unwin, </w:t>
      </w:r>
      <w:r w:rsidRPr="00BA0D48">
        <w:rPr>
          <w:rFonts w:eastAsia="Calibri"/>
          <w:sz w:val="22"/>
          <w:szCs w:val="22"/>
        </w:rPr>
        <w:t>1979.</w:t>
      </w:r>
    </w:p>
    <w:p w:rsidR="00BA0D48" w:rsidRPr="00BA0D48" w:rsidRDefault="00BA0D48" w:rsidP="00BA0D48">
      <w:pPr>
        <w:widowControl/>
        <w:spacing w:before="120" w:after="120" w:line="240" w:lineRule="auto"/>
        <w:jc w:val="both"/>
        <w:rPr>
          <w:rFonts w:eastAsia="Calibri"/>
          <w:sz w:val="22"/>
          <w:szCs w:val="22"/>
        </w:rPr>
      </w:pPr>
      <w:r w:rsidRPr="00BA0D48">
        <w:rPr>
          <w:rFonts w:eastAsia="Calibri"/>
          <w:sz w:val="22"/>
          <w:szCs w:val="22"/>
        </w:rPr>
        <w:t xml:space="preserve">Miller, David and Dinan, William. </w:t>
      </w:r>
      <w:r w:rsidRPr="00BA0D48">
        <w:rPr>
          <w:rFonts w:eastAsia="Calibri"/>
          <w:i/>
          <w:sz w:val="22"/>
          <w:szCs w:val="22"/>
        </w:rPr>
        <w:t xml:space="preserve">A Century of Spin: How Public Relations Became the Cutting Edge of Corporate Power. </w:t>
      </w:r>
      <w:r w:rsidRPr="00BA0D48">
        <w:rPr>
          <w:rFonts w:eastAsia="Calibri"/>
          <w:sz w:val="22"/>
          <w:szCs w:val="22"/>
        </w:rPr>
        <w:t>London: Pluto, 2008.</w:t>
      </w:r>
    </w:p>
    <w:p w:rsidR="00BA0D48" w:rsidRPr="00BA0D48" w:rsidRDefault="00BA0D48" w:rsidP="00BA0D48">
      <w:pPr>
        <w:widowControl/>
        <w:suppressAutoHyphens w:val="0"/>
        <w:autoSpaceDN/>
        <w:spacing w:before="120" w:after="120" w:line="240" w:lineRule="auto"/>
        <w:jc w:val="both"/>
        <w:textAlignment w:val="auto"/>
        <w:rPr>
          <w:rFonts w:eastAsia="Arial"/>
          <w:sz w:val="22"/>
          <w:szCs w:val="22"/>
        </w:rPr>
      </w:pPr>
      <w:r w:rsidRPr="00BA0D48">
        <w:rPr>
          <w:rFonts w:eastAsia="Arial"/>
          <w:sz w:val="22"/>
          <w:szCs w:val="22"/>
        </w:rPr>
        <w:t xml:space="preserve">Miller, David and Dinan, William. ‘The Rise of the PR Industry in Britain, 1979-98’. </w:t>
      </w:r>
      <w:r w:rsidRPr="00BA0D48">
        <w:rPr>
          <w:rFonts w:eastAsia="Arial"/>
          <w:i/>
          <w:sz w:val="22"/>
          <w:szCs w:val="22"/>
        </w:rPr>
        <w:t>Eu</w:t>
      </w:r>
      <w:r w:rsidR="00DD4958">
        <w:rPr>
          <w:rFonts w:eastAsia="Arial"/>
          <w:i/>
          <w:sz w:val="22"/>
          <w:szCs w:val="22"/>
        </w:rPr>
        <w:t xml:space="preserve">ropean Journal of Communication, </w:t>
      </w:r>
      <w:r w:rsidRPr="00BA0D48">
        <w:rPr>
          <w:rFonts w:eastAsia="Arial"/>
          <w:sz w:val="22"/>
          <w:szCs w:val="22"/>
        </w:rPr>
        <w:t>15: no. 1</w:t>
      </w:r>
      <w:r w:rsidR="00DD4958">
        <w:rPr>
          <w:rFonts w:eastAsia="Arial"/>
          <w:sz w:val="22"/>
          <w:szCs w:val="22"/>
        </w:rPr>
        <w:t xml:space="preserve"> </w:t>
      </w:r>
      <w:r w:rsidR="00DD4958" w:rsidRPr="00DD4958">
        <w:rPr>
          <w:rFonts w:eastAsia="Arial"/>
          <w:color w:val="FF0000"/>
          <w:sz w:val="22"/>
          <w:szCs w:val="22"/>
        </w:rPr>
        <w:t>(</w:t>
      </w:r>
      <w:r w:rsidRPr="00DD4958">
        <w:rPr>
          <w:rFonts w:eastAsia="Arial"/>
          <w:color w:val="FF0000"/>
          <w:sz w:val="22"/>
          <w:szCs w:val="22"/>
        </w:rPr>
        <w:t>2000</w:t>
      </w:r>
      <w:r w:rsidR="00DD4958" w:rsidRPr="00DD4958">
        <w:rPr>
          <w:rFonts w:eastAsia="Arial"/>
          <w:color w:val="FF0000"/>
          <w:sz w:val="22"/>
          <w:szCs w:val="22"/>
        </w:rPr>
        <w:t>) 5-35</w:t>
      </w:r>
      <w:r w:rsidRPr="00BA0D48">
        <w:rPr>
          <w:rFonts w:eastAsia="Arial"/>
          <w:sz w:val="22"/>
          <w:szCs w:val="22"/>
        </w:rPr>
        <w:t xml:space="preserve">. </w:t>
      </w:r>
    </w:p>
    <w:p w:rsidR="00BA0D48" w:rsidRPr="00BA0D48" w:rsidRDefault="00BA0D48" w:rsidP="00BA0D48">
      <w:pPr>
        <w:widowControl/>
        <w:suppressAutoHyphens w:val="0"/>
        <w:autoSpaceDN/>
        <w:spacing w:before="120" w:after="120" w:line="240" w:lineRule="auto"/>
        <w:jc w:val="both"/>
        <w:textAlignment w:val="auto"/>
        <w:rPr>
          <w:rFonts w:eastAsia="Arial"/>
          <w:sz w:val="22"/>
          <w:szCs w:val="22"/>
        </w:rPr>
      </w:pPr>
      <w:r w:rsidRPr="00BA0D48">
        <w:rPr>
          <w:rFonts w:eastAsia="Arial"/>
          <w:sz w:val="22"/>
          <w:szCs w:val="22"/>
        </w:rPr>
        <w:t xml:space="preserve">Monck, Bosworth. </w:t>
      </w:r>
      <w:r w:rsidRPr="00BA0D48">
        <w:rPr>
          <w:rFonts w:eastAsia="Arial"/>
          <w:i/>
          <w:sz w:val="22"/>
          <w:szCs w:val="22"/>
        </w:rPr>
        <w:t>How the Civil Service Works</w:t>
      </w:r>
      <w:r w:rsidRPr="00BA0D48">
        <w:rPr>
          <w:rFonts w:eastAsia="Arial"/>
          <w:sz w:val="22"/>
          <w:szCs w:val="22"/>
        </w:rPr>
        <w:t>. London: Phoenix House, 1952.</w:t>
      </w:r>
    </w:p>
    <w:p w:rsidR="00BA0D48" w:rsidRPr="00BA0D48" w:rsidRDefault="00BA0D48" w:rsidP="00BA0D48">
      <w:pPr>
        <w:widowControl/>
        <w:suppressAutoHyphens w:val="0"/>
        <w:autoSpaceDN/>
        <w:spacing w:before="120" w:after="120" w:line="240" w:lineRule="auto"/>
        <w:jc w:val="both"/>
        <w:textAlignment w:val="auto"/>
        <w:rPr>
          <w:rFonts w:eastAsia="Arial"/>
          <w:sz w:val="22"/>
          <w:szCs w:val="22"/>
        </w:rPr>
      </w:pPr>
      <w:r w:rsidRPr="00BA0D48">
        <w:rPr>
          <w:rFonts w:eastAsia="Arial"/>
          <w:sz w:val="22"/>
          <w:szCs w:val="22"/>
        </w:rPr>
        <w:t xml:space="preserve">Ogilvy-Webb, Marjorie. </w:t>
      </w:r>
      <w:r w:rsidRPr="00BA0D48">
        <w:rPr>
          <w:rFonts w:eastAsia="Arial"/>
          <w:i/>
          <w:sz w:val="22"/>
          <w:szCs w:val="22"/>
        </w:rPr>
        <w:t>The Government Explains: A Study of the Information Services</w:t>
      </w:r>
      <w:r w:rsidRPr="00BA0D48">
        <w:rPr>
          <w:rFonts w:eastAsia="Arial"/>
          <w:sz w:val="22"/>
          <w:szCs w:val="22"/>
        </w:rPr>
        <w:t>. Lo</w:t>
      </w:r>
      <w:r w:rsidRPr="00BA0D48">
        <w:rPr>
          <w:rFonts w:eastAsia="Arial"/>
          <w:sz w:val="22"/>
          <w:szCs w:val="22"/>
        </w:rPr>
        <w:t>n</w:t>
      </w:r>
      <w:r w:rsidRPr="00BA0D48">
        <w:rPr>
          <w:rFonts w:eastAsia="Arial"/>
          <w:sz w:val="22"/>
          <w:szCs w:val="22"/>
        </w:rPr>
        <w:t xml:space="preserve">don: George Allen &amp; Unwin, 1965. </w:t>
      </w:r>
    </w:p>
    <w:p w:rsidR="00BA0D48" w:rsidRPr="00BA0D48" w:rsidRDefault="00BA0D48" w:rsidP="00BA0D48">
      <w:pPr>
        <w:widowControl/>
        <w:suppressAutoHyphens w:val="0"/>
        <w:autoSpaceDN/>
        <w:spacing w:before="120" w:after="120" w:line="240" w:lineRule="auto"/>
        <w:jc w:val="both"/>
        <w:textAlignment w:val="auto"/>
        <w:rPr>
          <w:rFonts w:eastAsia="Arial"/>
          <w:sz w:val="22"/>
          <w:szCs w:val="22"/>
        </w:rPr>
      </w:pPr>
      <w:r w:rsidRPr="00BA0D48">
        <w:rPr>
          <w:rFonts w:eastAsia="Arial"/>
          <w:sz w:val="22"/>
          <w:szCs w:val="22"/>
        </w:rPr>
        <w:t xml:space="preserve">Overy, Richard. </w:t>
      </w:r>
      <w:r w:rsidRPr="00BA0D48">
        <w:rPr>
          <w:rFonts w:eastAsia="Arial"/>
          <w:i/>
          <w:sz w:val="22"/>
          <w:szCs w:val="22"/>
        </w:rPr>
        <w:t xml:space="preserve">The Twilight Years: The Paradox of Britain </w:t>
      </w:r>
      <w:proofErr w:type="gramStart"/>
      <w:r w:rsidRPr="00BA0D48">
        <w:rPr>
          <w:rFonts w:eastAsia="Arial"/>
          <w:i/>
          <w:sz w:val="22"/>
          <w:szCs w:val="22"/>
        </w:rPr>
        <w:t>Between</w:t>
      </w:r>
      <w:proofErr w:type="gramEnd"/>
      <w:r w:rsidRPr="00BA0D48">
        <w:rPr>
          <w:rFonts w:eastAsia="Arial"/>
          <w:i/>
          <w:sz w:val="22"/>
          <w:szCs w:val="22"/>
        </w:rPr>
        <w:t xml:space="preserve"> the Wars. </w:t>
      </w:r>
      <w:r w:rsidRPr="00BA0D48">
        <w:rPr>
          <w:rFonts w:eastAsia="Arial"/>
          <w:sz w:val="22"/>
          <w:szCs w:val="22"/>
        </w:rPr>
        <w:t>New York: Penguin, 2009.</w:t>
      </w:r>
    </w:p>
    <w:p w:rsidR="00BA0D48" w:rsidRPr="00BA0D48" w:rsidRDefault="00BA0D48" w:rsidP="00BA0D48">
      <w:pPr>
        <w:widowControl/>
        <w:suppressAutoHyphens w:val="0"/>
        <w:autoSpaceDN/>
        <w:spacing w:before="120" w:after="120" w:line="240" w:lineRule="auto"/>
        <w:jc w:val="both"/>
        <w:textAlignment w:val="auto"/>
        <w:rPr>
          <w:rFonts w:eastAsia="Arial"/>
          <w:sz w:val="22"/>
          <w:szCs w:val="22"/>
        </w:rPr>
      </w:pPr>
      <w:r w:rsidRPr="00BA0D48">
        <w:rPr>
          <w:rFonts w:eastAsia="Arial"/>
          <w:sz w:val="22"/>
          <w:szCs w:val="22"/>
        </w:rPr>
        <w:t xml:space="preserve">Ponsonby, Arthur. </w:t>
      </w:r>
      <w:r w:rsidRPr="00BA0D48">
        <w:rPr>
          <w:rFonts w:eastAsia="Arial"/>
          <w:bCs/>
          <w:i/>
          <w:iCs/>
          <w:sz w:val="22"/>
          <w:szCs w:val="22"/>
        </w:rPr>
        <w:t xml:space="preserve">Falsehood in War-Time: Propaganda Lies of the First World War. </w:t>
      </w:r>
      <w:r w:rsidRPr="00BA0D48">
        <w:rPr>
          <w:rFonts w:eastAsia="Arial"/>
          <w:bCs/>
          <w:iCs/>
          <w:sz w:val="22"/>
          <w:szCs w:val="22"/>
        </w:rPr>
        <w:t>London: George Allen &amp; Unwin, 1928.</w:t>
      </w:r>
    </w:p>
    <w:p w:rsidR="00BA0D48" w:rsidRPr="00BA0D48" w:rsidRDefault="00BA0D48" w:rsidP="00BA0D48">
      <w:pPr>
        <w:widowControl/>
        <w:suppressAutoHyphens w:val="0"/>
        <w:autoSpaceDN/>
        <w:spacing w:before="120" w:after="120" w:line="240" w:lineRule="auto"/>
        <w:jc w:val="both"/>
        <w:textAlignment w:val="auto"/>
        <w:rPr>
          <w:rFonts w:eastAsia="Arial"/>
          <w:sz w:val="22"/>
          <w:szCs w:val="22"/>
        </w:rPr>
      </w:pPr>
      <w:r w:rsidRPr="00BA0D48">
        <w:rPr>
          <w:rFonts w:eastAsia="Arial"/>
          <w:sz w:val="22"/>
          <w:szCs w:val="22"/>
        </w:rPr>
        <w:t>Pronay, Nicholas. ‘“The Land of Promise”: The Projection of Peace Aims in Britain’</w:t>
      </w:r>
      <w:r w:rsidR="005B6203">
        <w:rPr>
          <w:rFonts w:eastAsia="Arial"/>
          <w:sz w:val="22"/>
          <w:szCs w:val="22"/>
        </w:rPr>
        <w:t>, i</w:t>
      </w:r>
      <w:r w:rsidRPr="00BA0D48">
        <w:rPr>
          <w:rFonts w:eastAsia="Arial"/>
          <w:sz w:val="22"/>
          <w:szCs w:val="22"/>
        </w:rPr>
        <w:t xml:space="preserve">n </w:t>
      </w:r>
      <w:r w:rsidR="005B6203" w:rsidRPr="00BA0D48">
        <w:rPr>
          <w:rFonts w:eastAsia="Arial"/>
          <w:sz w:val="22"/>
          <w:szCs w:val="22"/>
        </w:rPr>
        <w:t>K</w:t>
      </w:r>
      <w:r w:rsidR="005B6203">
        <w:rPr>
          <w:rFonts w:eastAsia="Arial"/>
          <w:sz w:val="22"/>
          <w:szCs w:val="22"/>
        </w:rPr>
        <w:t xml:space="preserve">. </w:t>
      </w:r>
      <w:r w:rsidR="005B6203" w:rsidRPr="00BA0D48">
        <w:rPr>
          <w:rFonts w:eastAsia="Arial"/>
          <w:sz w:val="22"/>
          <w:szCs w:val="22"/>
        </w:rPr>
        <w:t>R</w:t>
      </w:r>
      <w:r w:rsidR="005B6203">
        <w:rPr>
          <w:rFonts w:eastAsia="Arial"/>
          <w:sz w:val="22"/>
          <w:szCs w:val="22"/>
        </w:rPr>
        <w:t xml:space="preserve">. </w:t>
      </w:r>
      <w:r w:rsidR="005B6203" w:rsidRPr="00BA0D48">
        <w:rPr>
          <w:rFonts w:eastAsia="Arial"/>
          <w:sz w:val="22"/>
          <w:szCs w:val="22"/>
        </w:rPr>
        <w:t>M</w:t>
      </w:r>
      <w:r w:rsidR="005B6203">
        <w:rPr>
          <w:rFonts w:eastAsia="Arial"/>
          <w:sz w:val="22"/>
          <w:szCs w:val="22"/>
        </w:rPr>
        <w:t>.</w:t>
      </w:r>
      <w:r w:rsidR="005B6203" w:rsidRPr="00BA0D48">
        <w:rPr>
          <w:rFonts w:eastAsia="Arial"/>
          <w:sz w:val="22"/>
          <w:szCs w:val="22"/>
        </w:rPr>
        <w:t xml:space="preserve"> Short</w:t>
      </w:r>
      <w:r w:rsidR="005B6203" w:rsidRPr="00BA0D48">
        <w:rPr>
          <w:rFonts w:eastAsia="Arial"/>
          <w:i/>
          <w:sz w:val="22"/>
          <w:szCs w:val="22"/>
        </w:rPr>
        <w:t xml:space="preserve"> </w:t>
      </w:r>
      <w:r w:rsidR="005B6203" w:rsidRPr="005B6203">
        <w:rPr>
          <w:rFonts w:eastAsia="Arial"/>
          <w:sz w:val="22"/>
          <w:szCs w:val="22"/>
        </w:rPr>
        <w:t xml:space="preserve">(ed.) </w:t>
      </w:r>
      <w:r w:rsidRPr="00BA0D48">
        <w:rPr>
          <w:rFonts w:eastAsia="Arial"/>
          <w:i/>
          <w:sz w:val="22"/>
          <w:szCs w:val="22"/>
        </w:rPr>
        <w:t>Film and Radio Propaganda in World War II</w:t>
      </w:r>
      <w:r w:rsidR="005B6203">
        <w:rPr>
          <w:rFonts w:eastAsia="Arial"/>
          <w:sz w:val="22"/>
          <w:szCs w:val="22"/>
        </w:rPr>
        <w:t xml:space="preserve">, </w:t>
      </w:r>
      <w:r w:rsidR="005B6203" w:rsidRPr="005B6203">
        <w:rPr>
          <w:rFonts w:eastAsia="Arial"/>
          <w:sz w:val="22"/>
          <w:szCs w:val="22"/>
        </w:rPr>
        <w:t>Knoxville: University of Tenne</w:t>
      </w:r>
      <w:r w:rsidR="005B6203" w:rsidRPr="005B6203">
        <w:rPr>
          <w:rFonts w:eastAsia="Arial"/>
          <w:sz w:val="22"/>
          <w:szCs w:val="22"/>
        </w:rPr>
        <w:t>s</w:t>
      </w:r>
      <w:r w:rsidR="005B6203" w:rsidRPr="005B6203">
        <w:rPr>
          <w:rFonts w:eastAsia="Arial"/>
          <w:sz w:val="22"/>
          <w:szCs w:val="22"/>
        </w:rPr>
        <w:t>see Press, 1983</w:t>
      </w:r>
      <w:r w:rsidRPr="00BA0D48">
        <w:rPr>
          <w:rFonts w:eastAsia="Arial"/>
          <w:sz w:val="22"/>
          <w:szCs w:val="22"/>
        </w:rPr>
        <w:t xml:space="preserve">. </w:t>
      </w:r>
    </w:p>
    <w:p w:rsidR="00BA0D48" w:rsidRPr="00BA0D48" w:rsidRDefault="00BA0D48" w:rsidP="00BA0D48">
      <w:pPr>
        <w:widowControl/>
        <w:suppressAutoHyphens w:val="0"/>
        <w:autoSpaceDN/>
        <w:spacing w:before="120" w:after="120" w:line="240" w:lineRule="auto"/>
        <w:jc w:val="both"/>
        <w:textAlignment w:val="auto"/>
        <w:rPr>
          <w:rFonts w:eastAsia="Arial"/>
          <w:sz w:val="22"/>
          <w:szCs w:val="22"/>
        </w:rPr>
      </w:pPr>
      <w:r w:rsidRPr="00BA0D48">
        <w:rPr>
          <w:rFonts w:eastAsia="Arial"/>
          <w:sz w:val="22"/>
          <w:szCs w:val="22"/>
        </w:rPr>
        <w:t xml:space="preserve">Russell, Bertrand. </w:t>
      </w:r>
      <w:r w:rsidRPr="00BA0D48">
        <w:rPr>
          <w:rFonts w:eastAsia="Arial"/>
          <w:i/>
          <w:sz w:val="22"/>
          <w:szCs w:val="22"/>
        </w:rPr>
        <w:t xml:space="preserve">Free Thought and Official Propaganda. </w:t>
      </w:r>
      <w:r w:rsidRPr="00BA0D48">
        <w:rPr>
          <w:rFonts w:eastAsia="Arial"/>
          <w:sz w:val="22"/>
          <w:szCs w:val="22"/>
        </w:rPr>
        <w:t>New York: B. W. Huebsch, 1922.</w:t>
      </w:r>
    </w:p>
    <w:p w:rsidR="00104EE0" w:rsidRPr="00104EE0" w:rsidRDefault="00104EE0" w:rsidP="00BA0D48">
      <w:pPr>
        <w:widowControl/>
        <w:suppressAutoHyphens w:val="0"/>
        <w:autoSpaceDN/>
        <w:spacing w:before="120" w:after="120" w:line="240" w:lineRule="auto"/>
        <w:jc w:val="both"/>
        <w:textAlignment w:val="auto"/>
        <w:rPr>
          <w:rFonts w:eastAsia="Arial"/>
          <w:color w:val="C00000"/>
          <w:sz w:val="22"/>
          <w:szCs w:val="22"/>
        </w:rPr>
      </w:pPr>
      <w:r w:rsidRPr="00104EE0">
        <w:rPr>
          <w:rFonts w:eastAsia="Arial"/>
          <w:color w:val="C00000"/>
          <w:sz w:val="22"/>
          <w:szCs w:val="22"/>
        </w:rPr>
        <w:t xml:space="preserve">Ryan, A. P. ‘Intelligence and Public Relations’, </w:t>
      </w:r>
      <w:r w:rsidRPr="00104EE0">
        <w:rPr>
          <w:rFonts w:eastAsia="Arial"/>
          <w:i/>
          <w:color w:val="C00000"/>
          <w:sz w:val="22"/>
          <w:szCs w:val="22"/>
        </w:rPr>
        <w:t>Public Administration</w:t>
      </w:r>
      <w:r w:rsidRPr="00104EE0">
        <w:rPr>
          <w:rFonts w:eastAsia="Arial"/>
          <w:color w:val="C00000"/>
          <w:sz w:val="22"/>
          <w:szCs w:val="22"/>
        </w:rPr>
        <w:t>, 14: no. 1 (1936) 59-65.</w:t>
      </w:r>
    </w:p>
    <w:p w:rsidR="00BA0D48" w:rsidRPr="00BA0D48" w:rsidRDefault="00BA0D48" w:rsidP="00BA0D48">
      <w:pPr>
        <w:widowControl/>
        <w:suppressAutoHyphens w:val="0"/>
        <w:autoSpaceDN/>
        <w:spacing w:before="120" w:after="120" w:line="240" w:lineRule="auto"/>
        <w:jc w:val="both"/>
        <w:textAlignment w:val="auto"/>
        <w:rPr>
          <w:rFonts w:eastAsia="Arial"/>
          <w:sz w:val="22"/>
          <w:szCs w:val="22"/>
        </w:rPr>
      </w:pPr>
      <w:r w:rsidRPr="00BA0D48">
        <w:rPr>
          <w:rFonts w:eastAsia="Arial"/>
          <w:sz w:val="22"/>
          <w:szCs w:val="22"/>
        </w:rPr>
        <w:t xml:space="preserve">Seaton, Jean. ‘Reith and the Denial of Politics’, in J. Curran and Seaton, </w:t>
      </w:r>
      <w:r w:rsidRPr="00BA0D48">
        <w:rPr>
          <w:rFonts w:eastAsia="Arial"/>
          <w:i/>
          <w:sz w:val="22"/>
          <w:szCs w:val="22"/>
        </w:rPr>
        <w:t xml:space="preserve">Power </w:t>
      </w:r>
      <w:proofErr w:type="gramStart"/>
      <w:r w:rsidRPr="00BA0D48">
        <w:rPr>
          <w:rFonts w:eastAsia="Arial"/>
          <w:i/>
          <w:sz w:val="22"/>
          <w:szCs w:val="22"/>
        </w:rPr>
        <w:t>Without</w:t>
      </w:r>
      <w:proofErr w:type="gramEnd"/>
      <w:r w:rsidRPr="00BA0D48">
        <w:rPr>
          <w:rFonts w:eastAsia="Arial"/>
          <w:i/>
          <w:sz w:val="22"/>
          <w:szCs w:val="22"/>
        </w:rPr>
        <w:t xml:space="preserve"> R</w:t>
      </w:r>
      <w:r w:rsidRPr="00BA0D48">
        <w:rPr>
          <w:rFonts w:eastAsia="Arial"/>
          <w:i/>
          <w:sz w:val="22"/>
          <w:szCs w:val="22"/>
        </w:rPr>
        <w:t>e</w:t>
      </w:r>
      <w:r w:rsidRPr="00BA0D48">
        <w:rPr>
          <w:rFonts w:eastAsia="Arial"/>
          <w:i/>
          <w:sz w:val="22"/>
          <w:szCs w:val="22"/>
        </w:rPr>
        <w:t xml:space="preserve">sponsibility: The Press, Broadcasting and New Media in Britain: 6th </w:t>
      </w:r>
      <w:proofErr w:type="spellStart"/>
      <w:r w:rsidRPr="00BA0D48">
        <w:rPr>
          <w:rFonts w:eastAsia="Arial"/>
          <w:i/>
          <w:sz w:val="22"/>
          <w:szCs w:val="22"/>
        </w:rPr>
        <w:t>ed</w:t>
      </w:r>
      <w:proofErr w:type="spellEnd"/>
      <w:r w:rsidRPr="00BA0D48">
        <w:rPr>
          <w:rFonts w:eastAsia="Arial"/>
          <w:sz w:val="22"/>
          <w:szCs w:val="22"/>
        </w:rPr>
        <w:t>, London, 2003.</w:t>
      </w:r>
    </w:p>
    <w:p w:rsidR="00BA0D48" w:rsidRPr="00BA0D48" w:rsidRDefault="00BA0D48" w:rsidP="00BA0D48">
      <w:pPr>
        <w:widowControl/>
        <w:suppressAutoHyphens w:val="0"/>
        <w:autoSpaceDN/>
        <w:spacing w:before="120" w:after="120" w:line="240" w:lineRule="auto"/>
        <w:jc w:val="both"/>
        <w:textAlignment w:val="auto"/>
        <w:rPr>
          <w:rFonts w:eastAsia="Arial"/>
          <w:sz w:val="22"/>
          <w:szCs w:val="22"/>
        </w:rPr>
      </w:pPr>
      <w:r w:rsidRPr="00BA0D48">
        <w:rPr>
          <w:rFonts w:eastAsia="Arial"/>
          <w:sz w:val="22"/>
          <w:szCs w:val="22"/>
        </w:rPr>
        <w:t xml:space="preserve">Self, Robert. ‘Treasury Control and the Empire Marketing Board: The Rise and </w:t>
      </w:r>
      <w:proofErr w:type="gramStart"/>
      <w:r w:rsidRPr="00BA0D48">
        <w:rPr>
          <w:rFonts w:eastAsia="Arial"/>
          <w:sz w:val="22"/>
          <w:szCs w:val="22"/>
        </w:rPr>
        <w:t>Fall</w:t>
      </w:r>
      <w:proofErr w:type="gramEnd"/>
      <w:r w:rsidRPr="00BA0D48">
        <w:rPr>
          <w:rFonts w:eastAsia="Arial"/>
          <w:sz w:val="22"/>
          <w:szCs w:val="22"/>
        </w:rPr>
        <w:t xml:space="preserve"> of Non-Tariff Preference in Britain, 1924-1933’, </w:t>
      </w:r>
      <w:r w:rsidRPr="00BA0D48">
        <w:rPr>
          <w:rFonts w:eastAsia="Arial"/>
          <w:i/>
          <w:sz w:val="22"/>
          <w:szCs w:val="22"/>
        </w:rPr>
        <w:t>Twentieth Century British History</w:t>
      </w:r>
      <w:r w:rsidRPr="00BA0D48">
        <w:rPr>
          <w:rFonts w:eastAsia="Arial"/>
          <w:sz w:val="22"/>
          <w:szCs w:val="22"/>
        </w:rPr>
        <w:t>, 5, no. 2</w:t>
      </w:r>
      <w:r w:rsidR="00760E93">
        <w:rPr>
          <w:rFonts w:eastAsia="Arial"/>
          <w:sz w:val="22"/>
          <w:szCs w:val="22"/>
        </w:rPr>
        <w:t xml:space="preserve"> </w:t>
      </w:r>
      <w:r w:rsidR="00760E93" w:rsidRPr="00760E93">
        <w:rPr>
          <w:rFonts w:eastAsia="Arial"/>
          <w:color w:val="FF0000"/>
          <w:sz w:val="22"/>
          <w:szCs w:val="22"/>
        </w:rPr>
        <w:t>(</w:t>
      </w:r>
      <w:r w:rsidRPr="00760E93">
        <w:rPr>
          <w:rFonts w:eastAsia="Arial"/>
          <w:color w:val="FF0000"/>
          <w:sz w:val="22"/>
          <w:szCs w:val="22"/>
        </w:rPr>
        <w:t>1994</w:t>
      </w:r>
      <w:r w:rsidR="00760E93" w:rsidRPr="00760E93">
        <w:rPr>
          <w:rFonts w:eastAsia="Arial"/>
          <w:color w:val="FF0000"/>
          <w:sz w:val="22"/>
          <w:szCs w:val="22"/>
        </w:rPr>
        <w:t>) 153-182</w:t>
      </w:r>
      <w:r w:rsidRPr="00BA0D48">
        <w:rPr>
          <w:rFonts w:eastAsia="Arial"/>
          <w:sz w:val="22"/>
          <w:szCs w:val="22"/>
        </w:rPr>
        <w:t>.</w:t>
      </w:r>
    </w:p>
    <w:p w:rsidR="00BA0D48" w:rsidRPr="00BA0D48" w:rsidRDefault="00BA0D48" w:rsidP="00BA0D48">
      <w:pPr>
        <w:widowControl/>
        <w:suppressAutoHyphens w:val="0"/>
        <w:autoSpaceDN/>
        <w:spacing w:before="120" w:after="120" w:line="240" w:lineRule="auto"/>
        <w:jc w:val="both"/>
        <w:textAlignment w:val="auto"/>
        <w:rPr>
          <w:rFonts w:eastAsia="Arial"/>
          <w:sz w:val="22"/>
          <w:szCs w:val="22"/>
        </w:rPr>
      </w:pPr>
      <w:r w:rsidRPr="00BA0D48">
        <w:rPr>
          <w:rFonts w:eastAsia="Arial"/>
          <w:sz w:val="22"/>
          <w:szCs w:val="22"/>
        </w:rPr>
        <w:t>Shaw, Tony. ‘The Information Research Department of the British Foreign Office and the K</w:t>
      </w:r>
      <w:r w:rsidRPr="00BA0D48">
        <w:rPr>
          <w:rFonts w:eastAsia="Arial"/>
          <w:sz w:val="22"/>
          <w:szCs w:val="22"/>
        </w:rPr>
        <w:t>o</w:t>
      </w:r>
      <w:r w:rsidRPr="00BA0D48">
        <w:rPr>
          <w:rFonts w:eastAsia="Arial"/>
          <w:sz w:val="22"/>
          <w:szCs w:val="22"/>
        </w:rPr>
        <w:t xml:space="preserve">rean War, 1950–53’, </w:t>
      </w:r>
      <w:r w:rsidRPr="00BA0D48">
        <w:rPr>
          <w:rFonts w:eastAsia="Arial"/>
          <w:i/>
          <w:sz w:val="22"/>
          <w:szCs w:val="22"/>
        </w:rPr>
        <w:t>Journal of Contemporary History</w:t>
      </w:r>
      <w:r w:rsidRPr="00BA0D48">
        <w:rPr>
          <w:rFonts w:eastAsia="Arial"/>
          <w:sz w:val="22"/>
          <w:szCs w:val="22"/>
        </w:rPr>
        <w:t>. 34, no. 2</w:t>
      </w:r>
      <w:r w:rsidR="0019150A">
        <w:rPr>
          <w:rFonts w:eastAsia="Arial"/>
          <w:sz w:val="22"/>
          <w:szCs w:val="22"/>
        </w:rPr>
        <w:t xml:space="preserve"> </w:t>
      </w:r>
      <w:r w:rsidR="0019150A" w:rsidRPr="0019150A">
        <w:rPr>
          <w:rFonts w:eastAsia="Arial"/>
          <w:color w:val="FF0000"/>
          <w:sz w:val="22"/>
          <w:szCs w:val="22"/>
        </w:rPr>
        <w:t>(</w:t>
      </w:r>
      <w:r w:rsidRPr="0019150A">
        <w:rPr>
          <w:rFonts w:eastAsia="Arial"/>
          <w:color w:val="FF0000"/>
          <w:sz w:val="22"/>
          <w:szCs w:val="22"/>
        </w:rPr>
        <w:t>1999</w:t>
      </w:r>
      <w:r w:rsidR="0019150A" w:rsidRPr="0019150A">
        <w:rPr>
          <w:rFonts w:eastAsia="Arial"/>
          <w:color w:val="FF0000"/>
          <w:sz w:val="22"/>
          <w:szCs w:val="22"/>
        </w:rPr>
        <w:t>) 263-282</w:t>
      </w:r>
      <w:r w:rsidRPr="00BA0D48">
        <w:rPr>
          <w:rFonts w:eastAsia="Arial"/>
          <w:sz w:val="22"/>
          <w:szCs w:val="22"/>
        </w:rPr>
        <w:t>.</w:t>
      </w:r>
    </w:p>
    <w:p w:rsidR="00BA0D48" w:rsidRPr="00BA0D48" w:rsidRDefault="00BA0D48" w:rsidP="00BA0D48">
      <w:pPr>
        <w:widowControl/>
        <w:suppressAutoHyphens w:val="0"/>
        <w:autoSpaceDN/>
        <w:spacing w:before="120" w:after="120" w:line="240" w:lineRule="auto"/>
        <w:jc w:val="both"/>
        <w:textAlignment w:val="auto"/>
        <w:rPr>
          <w:rFonts w:eastAsia="Arial"/>
          <w:sz w:val="22"/>
          <w:szCs w:val="22"/>
        </w:rPr>
      </w:pPr>
      <w:r w:rsidRPr="00BA0D48">
        <w:rPr>
          <w:rFonts w:eastAsia="Arial"/>
          <w:sz w:val="22"/>
          <w:szCs w:val="22"/>
        </w:rPr>
        <w:t xml:space="preserve">Simey, T. S. ‘A Public Relations Policy for Local Authorities’, </w:t>
      </w:r>
      <w:r w:rsidR="0019150A">
        <w:rPr>
          <w:rFonts w:eastAsia="Arial"/>
          <w:i/>
          <w:sz w:val="22"/>
          <w:szCs w:val="22"/>
        </w:rPr>
        <w:t>Public Administration</w:t>
      </w:r>
      <w:r w:rsidR="0019150A">
        <w:rPr>
          <w:rFonts w:eastAsia="Arial"/>
          <w:sz w:val="22"/>
          <w:szCs w:val="22"/>
        </w:rPr>
        <w:t>,</w:t>
      </w:r>
      <w:r w:rsidR="0019150A">
        <w:rPr>
          <w:rFonts w:eastAsia="Arial"/>
          <w:i/>
          <w:sz w:val="22"/>
          <w:szCs w:val="22"/>
        </w:rPr>
        <w:t xml:space="preserve"> </w:t>
      </w:r>
      <w:r w:rsidRPr="00BA0D48">
        <w:rPr>
          <w:rFonts w:eastAsia="Arial"/>
          <w:sz w:val="22"/>
          <w:szCs w:val="22"/>
        </w:rPr>
        <w:t>13, no. 3</w:t>
      </w:r>
      <w:r w:rsidR="0019150A" w:rsidRPr="0019150A">
        <w:rPr>
          <w:rFonts w:eastAsia="Arial"/>
          <w:color w:val="FF0000"/>
          <w:sz w:val="22"/>
          <w:szCs w:val="22"/>
        </w:rPr>
        <w:t xml:space="preserve"> (</w:t>
      </w:r>
      <w:r w:rsidRPr="0019150A">
        <w:rPr>
          <w:rFonts w:eastAsia="Arial"/>
          <w:color w:val="FF0000"/>
          <w:sz w:val="22"/>
          <w:szCs w:val="22"/>
        </w:rPr>
        <w:t>1935</w:t>
      </w:r>
      <w:r w:rsidR="0019150A" w:rsidRPr="0019150A">
        <w:rPr>
          <w:rFonts w:eastAsia="Arial"/>
          <w:color w:val="FF0000"/>
          <w:sz w:val="22"/>
          <w:szCs w:val="22"/>
        </w:rPr>
        <w:t>) 242-250</w:t>
      </w:r>
      <w:r w:rsidR="00104EE0">
        <w:rPr>
          <w:rFonts w:eastAsia="Arial"/>
          <w:color w:val="FF0000"/>
          <w:sz w:val="22"/>
          <w:szCs w:val="22"/>
        </w:rPr>
        <w:t>.</w:t>
      </w:r>
    </w:p>
    <w:p w:rsidR="00BA0D48" w:rsidRPr="00BA0D48" w:rsidRDefault="00BA0D48" w:rsidP="00BA0D48">
      <w:pPr>
        <w:widowControl/>
        <w:suppressAutoHyphens w:val="0"/>
        <w:autoSpaceDN/>
        <w:spacing w:before="120" w:after="120" w:line="240" w:lineRule="auto"/>
        <w:jc w:val="both"/>
        <w:textAlignment w:val="auto"/>
        <w:rPr>
          <w:rFonts w:eastAsia="Arial"/>
          <w:i/>
          <w:sz w:val="22"/>
          <w:szCs w:val="22"/>
        </w:rPr>
      </w:pPr>
      <w:r w:rsidRPr="00BA0D48">
        <w:rPr>
          <w:rFonts w:eastAsia="Arial"/>
          <w:sz w:val="22"/>
          <w:szCs w:val="22"/>
        </w:rPr>
        <w:t xml:space="preserve">Smith, Lyn. ‘Covert British Propaganda: The Information Research Department: 1947-77’. </w:t>
      </w:r>
      <w:r w:rsidRPr="00BA0D48">
        <w:rPr>
          <w:rFonts w:eastAsia="Arial"/>
          <w:i/>
          <w:sz w:val="22"/>
          <w:szCs w:val="22"/>
        </w:rPr>
        <w:t>Millennium: Journal of International Studies</w:t>
      </w:r>
      <w:r w:rsidRPr="00BA0D48">
        <w:rPr>
          <w:rFonts w:eastAsia="Arial"/>
          <w:sz w:val="22"/>
          <w:szCs w:val="22"/>
        </w:rPr>
        <w:t>, 9: no. 1</w:t>
      </w:r>
      <w:r w:rsidR="00760E93">
        <w:rPr>
          <w:rFonts w:eastAsia="Arial"/>
          <w:sz w:val="22"/>
          <w:szCs w:val="22"/>
        </w:rPr>
        <w:t xml:space="preserve"> </w:t>
      </w:r>
      <w:r w:rsidR="00760E93" w:rsidRPr="00760E93">
        <w:rPr>
          <w:rFonts w:eastAsia="Arial"/>
          <w:color w:val="FF0000"/>
          <w:sz w:val="22"/>
          <w:szCs w:val="22"/>
        </w:rPr>
        <w:t>(</w:t>
      </w:r>
      <w:r w:rsidRPr="00760E93">
        <w:rPr>
          <w:rFonts w:eastAsia="Arial"/>
          <w:color w:val="FF0000"/>
          <w:sz w:val="22"/>
          <w:szCs w:val="22"/>
        </w:rPr>
        <w:t>1980</w:t>
      </w:r>
      <w:r w:rsidR="00760E93" w:rsidRPr="00760E93">
        <w:rPr>
          <w:rFonts w:eastAsia="Arial"/>
          <w:color w:val="FF0000"/>
          <w:sz w:val="22"/>
          <w:szCs w:val="22"/>
        </w:rPr>
        <w:t>) 67-83</w:t>
      </w:r>
      <w:r w:rsidRPr="00BA0D48">
        <w:rPr>
          <w:rFonts w:eastAsia="Arial"/>
          <w:i/>
          <w:sz w:val="22"/>
          <w:szCs w:val="22"/>
        </w:rPr>
        <w:t>.</w:t>
      </w:r>
    </w:p>
    <w:p w:rsidR="00BA0D48" w:rsidRPr="00760E93" w:rsidRDefault="00BA0D48" w:rsidP="00BA0D48">
      <w:pPr>
        <w:widowControl/>
        <w:suppressAutoHyphens w:val="0"/>
        <w:autoSpaceDN/>
        <w:spacing w:before="120" w:after="120" w:line="240" w:lineRule="auto"/>
        <w:jc w:val="both"/>
        <w:textAlignment w:val="auto"/>
        <w:rPr>
          <w:rFonts w:eastAsia="Arial"/>
          <w:color w:val="FF0000"/>
          <w:sz w:val="22"/>
          <w:szCs w:val="22"/>
        </w:rPr>
      </w:pPr>
      <w:r w:rsidRPr="00760E93">
        <w:rPr>
          <w:rFonts w:eastAsia="Arial"/>
          <w:color w:val="FF0000"/>
          <w:sz w:val="22"/>
          <w:szCs w:val="22"/>
        </w:rPr>
        <w:t xml:space="preserve">Spoor, Alec. ‘The Public's Part in Administration’, </w:t>
      </w:r>
      <w:r w:rsidRPr="00760E93">
        <w:rPr>
          <w:rFonts w:eastAsia="Arial"/>
          <w:i/>
          <w:color w:val="FF0000"/>
          <w:sz w:val="22"/>
          <w:szCs w:val="22"/>
        </w:rPr>
        <w:t>Public Administration</w:t>
      </w:r>
      <w:r w:rsidRPr="00760E93">
        <w:rPr>
          <w:rFonts w:eastAsia="Arial"/>
          <w:color w:val="FF0000"/>
          <w:sz w:val="22"/>
          <w:szCs w:val="22"/>
        </w:rPr>
        <w:t>, 17</w:t>
      </w:r>
      <w:r w:rsidR="00104EE0">
        <w:rPr>
          <w:rFonts w:eastAsia="Arial"/>
          <w:color w:val="FF0000"/>
          <w:sz w:val="22"/>
          <w:szCs w:val="22"/>
        </w:rPr>
        <w:t>:</w:t>
      </w:r>
      <w:r w:rsidRPr="00760E93">
        <w:rPr>
          <w:rFonts w:eastAsia="Arial"/>
          <w:color w:val="FF0000"/>
          <w:sz w:val="22"/>
          <w:szCs w:val="22"/>
        </w:rPr>
        <w:t xml:space="preserve"> no. 2</w:t>
      </w:r>
      <w:r w:rsidR="00760E93" w:rsidRPr="00760E93">
        <w:rPr>
          <w:rFonts w:eastAsia="Arial"/>
          <w:color w:val="FF0000"/>
          <w:sz w:val="22"/>
          <w:szCs w:val="22"/>
        </w:rPr>
        <w:t xml:space="preserve"> (</w:t>
      </w:r>
      <w:r w:rsidRPr="00760E93">
        <w:rPr>
          <w:rFonts w:eastAsia="Arial"/>
          <w:color w:val="FF0000"/>
          <w:sz w:val="22"/>
          <w:szCs w:val="22"/>
        </w:rPr>
        <w:t>1939</w:t>
      </w:r>
      <w:r w:rsidR="00760E93" w:rsidRPr="00760E93">
        <w:rPr>
          <w:rFonts w:eastAsia="Arial"/>
          <w:color w:val="FF0000"/>
          <w:sz w:val="22"/>
          <w:szCs w:val="22"/>
        </w:rPr>
        <w:t>) 149-163</w:t>
      </w:r>
      <w:r w:rsidR="00104EE0">
        <w:rPr>
          <w:rFonts w:eastAsia="Arial"/>
          <w:color w:val="FF0000"/>
          <w:sz w:val="22"/>
          <w:szCs w:val="22"/>
        </w:rPr>
        <w:t>.</w:t>
      </w:r>
    </w:p>
    <w:p w:rsidR="00BA0D48" w:rsidRPr="00BA0D48" w:rsidRDefault="00BA0D48" w:rsidP="00BA0D48">
      <w:pPr>
        <w:widowControl/>
        <w:suppressAutoHyphens w:val="0"/>
        <w:autoSpaceDN/>
        <w:spacing w:before="120" w:after="120" w:line="240" w:lineRule="auto"/>
        <w:jc w:val="both"/>
        <w:textAlignment w:val="auto"/>
        <w:rPr>
          <w:rFonts w:eastAsia="Arial"/>
          <w:i/>
          <w:sz w:val="22"/>
          <w:szCs w:val="22"/>
        </w:rPr>
      </w:pPr>
      <w:r w:rsidRPr="00BA0D48">
        <w:rPr>
          <w:rFonts w:eastAsia="Arial"/>
          <w:sz w:val="22"/>
          <w:szCs w:val="22"/>
        </w:rPr>
        <w:t xml:space="preserve">Steiner, Zara. ‘Views of War: Britain </w:t>
      </w:r>
      <w:proofErr w:type="gramStart"/>
      <w:r w:rsidRPr="00BA0D48">
        <w:rPr>
          <w:rFonts w:eastAsia="Arial"/>
          <w:sz w:val="22"/>
          <w:szCs w:val="22"/>
        </w:rPr>
        <w:t>Before</w:t>
      </w:r>
      <w:proofErr w:type="gramEnd"/>
      <w:r w:rsidRPr="00BA0D48">
        <w:rPr>
          <w:rFonts w:eastAsia="Arial"/>
          <w:sz w:val="22"/>
          <w:szCs w:val="22"/>
        </w:rPr>
        <w:t xml:space="preserve"> the “Great War” – and After’. </w:t>
      </w:r>
      <w:r w:rsidRPr="00BA0D48">
        <w:rPr>
          <w:rFonts w:eastAsia="Arial"/>
          <w:i/>
          <w:sz w:val="22"/>
          <w:szCs w:val="22"/>
        </w:rPr>
        <w:t>International Rel</w:t>
      </w:r>
      <w:r w:rsidRPr="00BA0D48">
        <w:rPr>
          <w:rFonts w:eastAsia="Arial"/>
          <w:i/>
          <w:sz w:val="22"/>
          <w:szCs w:val="22"/>
        </w:rPr>
        <w:t>a</w:t>
      </w:r>
      <w:r w:rsidRPr="00BA0D48">
        <w:rPr>
          <w:rFonts w:eastAsia="Arial"/>
          <w:i/>
          <w:sz w:val="22"/>
          <w:szCs w:val="22"/>
        </w:rPr>
        <w:t>tions</w:t>
      </w:r>
      <w:r w:rsidR="005B6203">
        <w:rPr>
          <w:rFonts w:eastAsia="Arial"/>
          <w:sz w:val="22"/>
          <w:szCs w:val="22"/>
        </w:rPr>
        <w:t>. 1</w:t>
      </w:r>
      <w:r w:rsidRPr="00BA0D48">
        <w:rPr>
          <w:rFonts w:eastAsia="Arial"/>
          <w:sz w:val="22"/>
          <w:szCs w:val="22"/>
        </w:rPr>
        <w:t>7</w:t>
      </w:r>
      <w:r w:rsidR="005B6203">
        <w:rPr>
          <w:rFonts w:eastAsia="Arial"/>
          <w:sz w:val="22"/>
          <w:szCs w:val="22"/>
        </w:rPr>
        <w:t xml:space="preserve">, </w:t>
      </w:r>
      <w:r w:rsidRPr="00BA0D48">
        <w:rPr>
          <w:rFonts w:eastAsia="Arial"/>
          <w:sz w:val="22"/>
          <w:szCs w:val="22"/>
        </w:rPr>
        <w:t>no. 1</w:t>
      </w:r>
      <w:r w:rsidR="00760E93">
        <w:rPr>
          <w:rFonts w:eastAsia="Arial"/>
          <w:sz w:val="22"/>
          <w:szCs w:val="22"/>
        </w:rPr>
        <w:t xml:space="preserve"> </w:t>
      </w:r>
      <w:r w:rsidR="00760E93" w:rsidRPr="00760E93">
        <w:rPr>
          <w:rFonts w:eastAsia="Arial"/>
          <w:color w:val="FF0000"/>
          <w:sz w:val="22"/>
          <w:szCs w:val="22"/>
        </w:rPr>
        <w:t>(</w:t>
      </w:r>
      <w:r w:rsidRPr="00760E93">
        <w:rPr>
          <w:rFonts w:eastAsia="Arial"/>
          <w:color w:val="FF0000"/>
          <w:sz w:val="22"/>
          <w:szCs w:val="22"/>
        </w:rPr>
        <w:t>2003</w:t>
      </w:r>
      <w:r w:rsidR="00760E93" w:rsidRPr="00760E93">
        <w:rPr>
          <w:rFonts w:eastAsia="Arial"/>
          <w:color w:val="FF0000"/>
          <w:sz w:val="22"/>
          <w:szCs w:val="22"/>
        </w:rPr>
        <w:t>) 7-33</w:t>
      </w:r>
      <w:r w:rsidRPr="00BA0D48">
        <w:rPr>
          <w:rFonts w:eastAsia="Arial"/>
          <w:sz w:val="22"/>
          <w:szCs w:val="22"/>
        </w:rPr>
        <w:t>.</w:t>
      </w:r>
      <w:r w:rsidRPr="00BA0D48">
        <w:rPr>
          <w:rFonts w:eastAsia="Arial"/>
          <w:i/>
          <w:sz w:val="22"/>
          <w:szCs w:val="22"/>
        </w:rPr>
        <w:t xml:space="preserve"> </w:t>
      </w:r>
    </w:p>
    <w:p w:rsidR="00BA0D48" w:rsidRPr="00BA0D48" w:rsidRDefault="00BA0D48" w:rsidP="00BA0D48">
      <w:pPr>
        <w:widowControl/>
        <w:suppressAutoHyphens w:val="0"/>
        <w:autoSpaceDN/>
        <w:spacing w:before="120" w:after="120" w:line="240" w:lineRule="auto"/>
        <w:jc w:val="both"/>
        <w:textAlignment w:val="auto"/>
        <w:rPr>
          <w:rFonts w:eastAsia="Arial"/>
          <w:sz w:val="22"/>
          <w:szCs w:val="22"/>
        </w:rPr>
      </w:pPr>
      <w:r w:rsidRPr="00BA0D48">
        <w:rPr>
          <w:rFonts w:eastAsia="Arial"/>
          <w:sz w:val="22"/>
          <w:szCs w:val="22"/>
        </w:rPr>
        <w:t xml:space="preserve">Stenton, Michael. ‘British Propaganda and Raison d’état 1935-40’. </w:t>
      </w:r>
      <w:r w:rsidR="005B6203">
        <w:rPr>
          <w:rFonts w:eastAsia="Arial"/>
          <w:i/>
          <w:sz w:val="22"/>
          <w:szCs w:val="22"/>
        </w:rPr>
        <w:t>European History Qua</w:t>
      </w:r>
      <w:r w:rsidR="005B6203">
        <w:rPr>
          <w:rFonts w:eastAsia="Arial"/>
          <w:i/>
          <w:sz w:val="22"/>
          <w:szCs w:val="22"/>
        </w:rPr>
        <w:t>r</w:t>
      </w:r>
      <w:r w:rsidR="005B6203">
        <w:rPr>
          <w:rFonts w:eastAsia="Arial"/>
          <w:i/>
          <w:sz w:val="22"/>
          <w:szCs w:val="22"/>
        </w:rPr>
        <w:t>terly.</w:t>
      </w:r>
      <w:r w:rsidRPr="00BA0D48">
        <w:rPr>
          <w:rFonts w:eastAsia="Arial"/>
          <w:sz w:val="22"/>
          <w:szCs w:val="22"/>
        </w:rPr>
        <w:t xml:space="preserve"> 10</w:t>
      </w:r>
      <w:r w:rsidR="00A537E1">
        <w:rPr>
          <w:rFonts w:eastAsia="Arial"/>
          <w:sz w:val="22"/>
          <w:szCs w:val="22"/>
        </w:rPr>
        <w:t xml:space="preserve"> </w:t>
      </w:r>
      <w:r w:rsidR="00A537E1" w:rsidRPr="00A537E1">
        <w:rPr>
          <w:rFonts w:eastAsia="Arial"/>
          <w:color w:val="FF0000"/>
          <w:sz w:val="22"/>
          <w:szCs w:val="22"/>
        </w:rPr>
        <w:t>(</w:t>
      </w:r>
      <w:r w:rsidRPr="00A537E1">
        <w:rPr>
          <w:rFonts w:eastAsia="Arial"/>
          <w:color w:val="FF0000"/>
          <w:sz w:val="22"/>
          <w:szCs w:val="22"/>
        </w:rPr>
        <w:t>1980</w:t>
      </w:r>
      <w:r w:rsidR="00A537E1" w:rsidRPr="00A537E1">
        <w:rPr>
          <w:rFonts w:eastAsia="Arial"/>
          <w:color w:val="FF0000"/>
          <w:sz w:val="22"/>
          <w:szCs w:val="22"/>
        </w:rPr>
        <w:t>) 47-74</w:t>
      </w:r>
      <w:r w:rsidR="00104EE0">
        <w:rPr>
          <w:rFonts w:eastAsia="Arial"/>
          <w:color w:val="FF0000"/>
          <w:sz w:val="22"/>
          <w:szCs w:val="22"/>
        </w:rPr>
        <w:t>.</w:t>
      </w:r>
    </w:p>
    <w:p w:rsidR="00BA0D48" w:rsidRPr="00BA0D48" w:rsidRDefault="00BA0D48" w:rsidP="00BA0D48">
      <w:pPr>
        <w:widowControl/>
        <w:suppressAutoHyphens w:val="0"/>
        <w:autoSpaceDN/>
        <w:spacing w:before="120" w:after="120" w:line="240" w:lineRule="auto"/>
        <w:jc w:val="both"/>
        <w:textAlignment w:val="auto"/>
        <w:rPr>
          <w:rFonts w:eastAsia="Arial"/>
          <w:sz w:val="22"/>
          <w:szCs w:val="22"/>
        </w:rPr>
      </w:pPr>
      <w:r w:rsidRPr="00BA0D48">
        <w:rPr>
          <w:rFonts w:eastAsia="Arial"/>
          <w:sz w:val="22"/>
          <w:szCs w:val="22"/>
        </w:rPr>
        <w:t xml:space="preserve">Tallents, Stephen. </w:t>
      </w:r>
      <w:r w:rsidRPr="00BA0D48">
        <w:rPr>
          <w:rFonts w:eastAsia="Arial"/>
          <w:i/>
          <w:sz w:val="22"/>
          <w:szCs w:val="22"/>
        </w:rPr>
        <w:t>The Projection of England.</w:t>
      </w:r>
      <w:r w:rsidR="00A537E1">
        <w:rPr>
          <w:rFonts w:eastAsia="Arial"/>
          <w:sz w:val="22"/>
          <w:szCs w:val="22"/>
        </w:rPr>
        <w:t xml:space="preserve"> London: </w:t>
      </w:r>
      <w:r w:rsidR="00A537E1" w:rsidRPr="00A537E1">
        <w:rPr>
          <w:rFonts w:eastAsia="Arial"/>
          <w:color w:val="FF0000"/>
          <w:sz w:val="22"/>
          <w:szCs w:val="22"/>
        </w:rPr>
        <w:t>Faber &amp; Faber,</w:t>
      </w:r>
      <w:r w:rsidRPr="00BA0D48">
        <w:rPr>
          <w:rFonts w:eastAsia="Arial"/>
          <w:sz w:val="22"/>
          <w:szCs w:val="22"/>
        </w:rPr>
        <w:t xml:space="preserve"> 1932.</w:t>
      </w:r>
    </w:p>
    <w:p w:rsidR="00BA0D48" w:rsidRPr="00BA0D48" w:rsidRDefault="00BA0D48" w:rsidP="00BA0D48">
      <w:pPr>
        <w:widowControl/>
        <w:suppressAutoHyphens w:val="0"/>
        <w:autoSpaceDN/>
        <w:spacing w:before="120" w:after="120" w:line="240" w:lineRule="auto"/>
        <w:jc w:val="both"/>
        <w:textAlignment w:val="auto"/>
        <w:rPr>
          <w:rFonts w:eastAsia="Arial"/>
          <w:sz w:val="22"/>
          <w:szCs w:val="22"/>
        </w:rPr>
      </w:pPr>
      <w:r w:rsidRPr="00BA0D48">
        <w:rPr>
          <w:rFonts w:eastAsia="Arial"/>
          <w:sz w:val="22"/>
          <w:szCs w:val="22"/>
        </w:rPr>
        <w:t xml:space="preserve">Tallents, Stephen. ‘Salesmanship in the Public Service: Scope and Technique’, </w:t>
      </w:r>
      <w:r w:rsidRPr="00BA0D48">
        <w:rPr>
          <w:rFonts w:eastAsia="Arial"/>
          <w:i/>
          <w:sz w:val="22"/>
          <w:szCs w:val="22"/>
        </w:rPr>
        <w:t>Public A</w:t>
      </w:r>
      <w:r w:rsidRPr="00BA0D48">
        <w:rPr>
          <w:rFonts w:eastAsia="Arial"/>
          <w:i/>
          <w:sz w:val="22"/>
          <w:szCs w:val="22"/>
        </w:rPr>
        <w:t>d</w:t>
      </w:r>
      <w:r w:rsidRPr="00BA0D48">
        <w:rPr>
          <w:rFonts w:eastAsia="Arial"/>
          <w:i/>
          <w:sz w:val="22"/>
          <w:szCs w:val="22"/>
        </w:rPr>
        <w:t>ministration</w:t>
      </w:r>
      <w:r w:rsidRPr="00BA0D48">
        <w:rPr>
          <w:rFonts w:eastAsia="Arial"/>
          <w:sz w:val="22"/>
          <w:szCs w:val="22"/>
        </w:rPr>
        <w:t>, 11, no. 3</w:t>
      </w:r>
      <w:r w:rsidR="00676103">
        <w:rPr>
          <w:rFonts w:eastAsia="Arial"/>
          <w:sz w:val="22"/>
          <w:szCs w:val="22"/>
        </w:rPr>
        <w:t xml:space="preserve"> </w:t>
      </w:r>
      <w:r w:rsidR="00676103" w:rsidRPr="00676103">
        <w:rPr>
          <w:rFonts w:eastAsia="Arial"/>
          <w:color w:val="FF0000"/>
          <w:sz w:val="22"/>
          <w:szCs w:val="22"/>
        </w:rPr>
        <w:t>(</w:t>
      </w:r>
      <w:r w:rsidRPr="00676103">
        <w:rPr>
          <w:rFonts w:eastAsia="Arial"/>
          <w:color w:val="FF0000"/>
          <w:sz w:val="22"/>
          <w:szCs w:val="22"/>
        </w:rPr>
        <w:t>1933</w:t>
      </w:r>
      <w:r w:rsidR="00676103" w:rsidRPr="00676103">
        <w:rPr>
          <w:rFonts w:eastAsia="Arial"/>
          <w:color w:val="FF0000"/>
          <w:sz w:val="22"/>
          <w:szCs w:val="22"/>
        </w:rPr>
        <w:t>) 259-266</w:t>
      </w:r>
      <w:r w:rsidRPr="00BA0D48">
        <w:rPr>
          <w:rFonts w:eastAsia="Arial"/>
          <w:sz w:val="22"/>
          <w:szCs w:val="22"/>
        </w:rPr>
        <w:t>.</w:t>
      </w:r>
    </w:p>
    <w:p w:rsidR="00BA0D48" w:rsidRPr="00BA0D48" w:rsidRDefault="00BA0D48" w:rsidP="00BA0D48">
      <w:pPr>
        <w:widowControl/>
        <w:suppressAutoHyphens w:val="0"/>
        <w:autoSpaceDN/>
        <w:spacing w:before="120" w:after="120" w:line="240" w:lineRule="auto"/>
        <w:jc w:val="both"/>
        <w:textAlignment w:val="auto"/>
        <w:rPr>
          <w:rFonts w:eastAsia="Arial"/>
          <w:sz w:val="22"/>
          <w:szCs w:val="22"/>
        </w:rPr>
      </w:pPr>
      <w:r w:rsidRPr="00BA0D48">
        <w:rPr>
          <w:rFonts w:eastAsia="Arial"/>
          <w:sz w:val="22"/>
          <w:szCs w:val="22"/>
        </w:rPr>
        <w:t xml:space="preserve">Taylor, </w:t>
      </w:r>
      <w:r w:rsidR="00070980">
        <w:rPr>
          <w:rFonts w:eastAsia="Arial"/>
          <w:sz w:val="22"/>
          <w:szCs w:val="22"/>
        </w:rPr>
        <w:t>Philip</w:t>
      </w:r>
      <w:r w:rsidRPr="00BA0D48">
        <w:rPr>
          <w:rFonts w:eastAsia="Arial"/>
          <w:sz w:val="22"/>
          <w:szCs w:val="22"/>
        </w:rPr>
        <w:t xml:space="preserve">. ‘“If War Should Come”: Preparing the Fifth Arm for Total War’. </w:t>
      </w:r>
      <w:r w:rsidRPr="00BA0D48">
        <w:rPr>
          <w:rFonts w:eastAsia="Arial"/>
          <w:i/>
          <w:sz w:val="22"/>
          <w:szCs w:val="22"/>
        </w:rPr>
        <w:t>Journal of Co</w:t>
      </w:r>
      <w:r w:rsidRPr="00BA0D48">
        <w:rPr>
          <w:rFonts w:eastAsia="Arial"/>
          <w:i/>
          <w:sz w:val="22"/>
          <w:szCs w:val="22"/>
        </w:rPr>
        <w:t>n</w:t>
      </w:r>
      <w:r w:rsidRPr="00BA0D48">
        <w:rPr>
          <w:rFonts w:eastAsia="Arial"/>
          <w:i/>
          <w:sz w:val="22"/>
          <w:szCs w:val="22"/>
        </w:rPr>
        <w:t>temporary History</w:t>
      </w:r>
      <w:r w:rsidRPr="00BA0D48">
        <w:rPr>
          <w:rFonts w:eastAsia="Arial"/>
          <w:sz w:val="22"/>
          <w:szCs w:val="22"/>
        </w:rPr>
        <w:t>, 16</w:t>
      </w:r>
      <w:r w:rsidR="00DD1EEF">
        <w:rPr>
          <w:rFonts w:eastAsia="Arial"/>
          <w:sz w:val="22"/>
          <w:szCs w:val="22"/>
        </w:rPr>
        <w:t xml:space="preserve"> </w:t>
      </w:r>
      <w:r w:rsidR="00DD1EEF" w:rsidRPr="00DD1EEF">
        <w:rPr>
          <w:rFonts w:eastAsia="Arial"/>
          <w:color w:val="FF0000"/>
          <w:sz w:val="22"/>
          <w:szCs w:val="22"/>
        </w:rPr>
        <w:t>(</w:t>
      </w:r>
      <w:r w:rsidRPr="00DD1EEF">
        <w:rPr>
          <w:rFonts w:eastAsia="Arial"/>
          <w:color w:val="FF0000"/>
          <w:sz w:val="22"/>
          <w:szCs w:val="22"/>
        </w:rPr>
        <w:t>1981</w:t>
      </w:r>
      <w:r w:rsidR="00DD1EEF" w:rsidRPr="00DD1EEF">
        <w:rPr>
          <w:rFonts w:eastAsia="Arial"/>
          <w:color w:val="FF0000"/>
          <w:sz w:val="22"/>
          <w:szCs w:val="22"/>
        </w:rPr>
        <w:t>) 27-51</w:t>
      </w:r>
      <w:r w:rsidRPr="00BA0D48">
        <w:rPr>
          <w:rFonts w:eastAsia="Arial"/>
          <w:sz w:val="22"/>
          <w:szCs w:val="22"/>
        </w:rPr>
        <w:t>.</w:t>
      </w:r>
    </w:p>
    <w:p w:rsidR="00BA0D48" w:rsidRPr="00BA0D48" w:rsidRDefault="00BA0D48" w:rsidP="00BA0D48">
      <w:pPr>
        <w:widowControl/>
        <w:suppressAutoHyphens w:val="0"/>
        <w:autoSpaceDN/>
        <w:spacing w:before="120" w:after="120" w:line="240" w:lineRule="auto"/>
        <w:jc w:val="both"/>
        <w:textAlignment w:val="auto"/>
        <w:rPr>
          <w:rFonts w:eastAsia="Arial"/>
          <w:i/>
          <w:sz w:val="22"/>
          <w:szCs w:val="22"/>
        </w:rPr>
      </w:pPr>
      <w:r w:rsidRPr="00BA0D48">
        <w:rPr>
          <w:rFonts w:eastAsia="Arial"/>
          <w:sz w:val="22"/>
          <w:szCs w:val="22"/>
        </w:rPr>
        <w:t xml:space="preserve">Taylor, </w:t>
      </w:r>
      <w:r w:rsidR="00070980">
        <w:rPr>
          <w:rFonts w:eastAsia="Arial"/>
          <w:sz w:val="22"/>
          <w:szCs w:val="22"/>
        </w:rPr>
        <w:t>Philip</w:t>
      </w:r>
      <w:r w:rsidRPr="00BA0D48">
        <w:rPr>
          <w:rFonts w:eastAsia="Arial"/>
          <w:sz w:val="22"/>
          <w:szCs w:val="22"/>
        </w:rPr>
        <w:t xml:space="preserve">. </w:t>
      </w:r>
      <w:r w:rsidRPr="00BA0D48">
        <w:rPr>
          <w:rFonts w:eastAsia="Arial"/>
          <w:i/>
          <w:sz w:val="22"/>
          <w:szCs w:val="22"/>
        </w:rPr>
        <w:t>Munitions of the Mind: A History of Propaganda from the Ancient World to the Present Day</w:t>
      </w:r>
      <w:r w:rsidRPr="00BA0D48">
        <w:rPr>
          <w:rFonts w:eastAsia="Arial"/>
          <w:sz w:val="22"/>
          <w:szCs w:val="22"/>
        </w:rPr>
        <w:t xml:space="preserve"> [3</w:t>
      </w:r>
      <w:r w:rsidRPr="00BA0D48">
        <w:rPr>
          <w:rFonts w:eastAsia="Arial"/>
          <w:sz w:val="22"/>
          <w:szCs w:val="22"/>
          <w:vertAlign w:val="superscript"/>
        </w:rPr>
        <w:t>rd</w:t>
      </w:r>
      <w:r w:rsidRPr="00BA0D48">
        <w:rPr>
          <w:rFonts w:eastAsia="Arial"/>
          <w:sz w:val="22"/>
          <w:szCs w:val="22"/>
        </w:rPr>
        <w:t xml:space="preserve"> </w:t>
      </w:r>
      <w:proofErr w:type="gramStart"/>
      <w:r w:rsidRPr="00BA0D48">
        <w:rPr>
          <w:rFonts w:eastAsia="Arial"/>
          <w:sz w:val="22"/>
          <w:szCs w:val="22"/>
        </w:rPr>
        <w:t>ed</w:t>
      </w:r>
      <w:proofErr w:type="gramEnd"/>
      <w:r w:rsidRPr="00BA0D48">
        <w:rPr>
          <w:rFonts w:eastAsia="Arial"/>
          <w:sz w:val="22"/>
          <w:szCs w:val="22"/>
        </w:rPr>
        <w:t>.]. Manchester: Manchester U</w:t>
      </w:r>
      <w:r w:rsidR="00213773">
        <w:rPr>
          <w:rFonts w:eastAsia="Arial"/>
          <w:sz w:val="22"/>
          <w:szCs w:val="22"/>
        </w:rPr>
        <w:t xml:space="preserve">niversity </w:t>
      </w:r>
      <w:r w:rsidRPr="00BA0D48">
        <w:rPr>
          <w:rFonts w:eastAsia="Arial"/>
          <w:sz w:val="22"/>
          <w:szCs w:val="22"/>
        </w:rPr>
        <w:t>P</w:t>
      </w:r>
      <w:r w:rsidR="00213773">
        <w:rPr>
          <w:rFonts w:eastAsia="Arial"/>
          <w:sz w:val="22"/>
          <w:szCs w:val="22"/>
        </w:rPr>
        <w:t>ress</w:t>
      </w:r>
      <w:r w:rsidRPr="00BA0D48">
        <w:rPr>
          <w:rFonts w:eastAsia="Arial"/>
          <w:sz w:val="22"/>
          <w:szCs w:val="22"/>
        </w:rPr>
        <w:t xml:space="preserve">, 2003 </w:t>
      </w:r>
      <w:r w:rsidRPr="00BA0D48">
        <w:rPr>
          <w:rFonts w:eastAsia="Arial"/>
          <w:i/>
          <w:sz w:val="22"/>
          <w:szCs w:val="22"/>
        </w:rPr>
        <w:t xml:space="preserve"> </w:t>
      </w:r>
    </w:p>
    <w:p w:rsidR="00BA0D48" w:rsidRPr="00BA0D48" w:rsidRDefault="00BA0D48" w:rsidP="00BA0D48">
      <w:pPr>
        <w:widowControl/>
        <w:suppressAutoHyphens w:val="0"/>
        <w:autoSpaceDN/>
        <w:spacing w:before="120" w:after="120" w:line="240" w:lineRule="auto"/>
        <w:jc w:val="both"/>
        <w:textAlignment w:val="auto"/>
        <w:rPr>
          <w:rFonts w:eastAsia="Arial"/>
          <w:sz w:val="22"/>
          <w:szCs w:val="22"/>
        </w:rPr>
      </w:pPr>
      <w:r w:rsidRPr="00BA0D48">
        <w:rPr>
          <w:rFonts w:eastAsia="Arial"/>
          <w:sz w:val="22"/>
          <w:szCs w:val="22"/>
        </w:rPr>
        <w:t>Taithe, Bertrand &amp; Thornton, Tim. ‘Propaganda: A Misnomer of Rhetoric and Persuasion?</w:t>
      </w:r>
      <w:proofErr w:type="gramStart"/>
      <w:r w:rsidRPr="00BA0D48">
        <w:rPr>
          <w:rFonts w:eastAsia="Arial"/>
          <w:sz w:val="22"/>
          <w:szCs w:val="22"/>
        </w:rPr>
        <w:t>’,</w:t>
      </w:r>
      <w:proofErr w:type="gramEnd"/>
      <w:r w:rsidRPr="00BA0D48">
        <w:rPr>
          <w:rFonts w:eastAsia="Arial"/>
          <w:sz w:val="22"/>
          <w:szCs w:val="22"/>
        </w:rPr>
        <w:t xml:space="preserve"> in </w:t>
      </w:r>
      <w:r w:rsidRPr="00BA0D48">
        <w:rPr>
          <w:rFonts w:eastAsia="Arial"/>
          <w:i/>
          <w:sz w:val="22"/>
          <w:szCs w:val="22"/>
        </w:rPr>
        <w:t>Propaganda: Political Rhetoric and Systems of Belief.</w:t>
      </w:r>
      <w:r w:rsidRPr="00BA0D48">
        <w:rPr>
          <w:rFonts w:eastAsia="Arial"/>
          <w:sz w:val="22"/>
          <w:szCs w:val="22"/>
        </w:rPr>
        <w:t xml:space="preserve"> Surrey: Sutton, 1999.</w:t>
      </w:r>
    </w:p>
    <w:p w:rsidR="00BA0D48" w:rsidRPr="00BA0D48" w:rsidRDefault="00BA0D48" w:rsidP="00BA0D48">
      <w:pPr>
        <w:widowControl/>
        <w:suppressAutoHyphens w:val="0"/>
        <w:autoSpaceDN/>
        <w:spacing w:before="120" w:after="120" w:line="240" w:lineRule="auto"/>
        <w:jc w:val="both"/>
        <w:textAlignment w:val="auto"/>
        <w:rPr>
          <w:rFonts w:eastAsia="Arial"/>
          <w:sz w:val="22"/>
          <w:szCs w:val="22"/>
        </w:rPr>
      </w:pPr>
      <w:r w:rsidRPr="00BA0D48">
        <w:rPr>
          <w:rFonts w:eastAsia="Arial"/>
          <w:sz w:val="22"/>
          <w:szCs w:val="22"/>
        </w:rPr>
        <w:t xml:space="preserve">Theakston, Kevin. </w:t>
      </w:r>
      <w:r w:rsidRPr="00BA0D48">
        <w:rPr>
          <w:rFonts w:eastAsia="Arial"/>
          <w:i/>
          <w:sz w:val="22"/>
          <w:szCs w:val="22"/>
        </w:rPr>
        <w:t xml:space="preserve">The Civil Service </w:t>
      </w:r>
      <w:proofErr w:type="gramStart"/>
      <w:r w:rsidRPr="00BA0D48">
        <w:rPr>
          <w:rFonts w:eastAsia="Arial"/>
          <w:i/>
          <w:sz w:val="22"/>
          <w:szCs w:val="22"/>
        </w:rPr>
        <w:t>Since</w:t>
      </w:r>
      <w:proofErr w:type="gramEnd"/>
      <w:r w:rsidRPr="00BA0D48">
        <w:rPr>
          <w:rFonts w:eastAsia="Arial"/>
          <w:i/>
          <w:sz w:val="22"/>
          <w:szCs w:val="22"/>
        </w:rPr>
        <w:t xml:space="preserve"> 1945</w:t>
      </w:r>
      <w:r w:rsidRPr="00BA0D48">
        <w:rPr>
          <w:rFonts w:eastAsia="Arial"/>
          <w:sz w:val="22"/>
          <w:szCs w:val="22"/>
        </w:rPr>
        <w:t>. Oxford: Oxford University Press, 1995.</w:t>
      </w:r>
    </w:p>
    <w:p w:rsidR="00BA0D48" w:rsidRPr="00BA0D48" w:rsidRDefault="00BA0D48" w:rsidP="00BA0D48">
      <w:pPr>
        <w:widowControl/>
        <w:suppressAutoHyphens w:val="0"/>
        <w:autoSpaceDN/>
        <w:spacing w:before="120" w:after="120" w:line="240" w:lineRule="auto"/>
        <w:jc w:val="both"/>
        <w:textAlignment w:val="auto"/>
        <w:rPr>
          <w:rFonts w:eastAsia="Arial"/>
          <w:sz w:val="22"/>
          <w:szCs w:val="22"/>
        </w:rPr>
      </w:pPr>
      <w:r w:rsidRPr="00BA0D48">
        <w:rPr>
          <w:rFonts w:eastAsia="Arial"/>
          <w:sz w:val="22"/>
          <w:szCs w:val="22"/>
        </w:rPr>
        <w:t xml:space="preserve">Thompson, Andrew. ‘The Language of Imperialism and the Meanings of Empire: Imperial Discourse in British Politics, 1895-1914’, </w:t>
      </w:r>
      <w:r w:rsidRPr="00BA0D48">
        <w:rPr>
          <w:rFonts w:eastAsia="Arial"/>
          <w:i/>
          <w:sz w:val="22"/>
          <w:szCs w:val="22"/>
        </w:rPr>
        <w:t>Journal of British Studies</w:t>
      </w:r>
      <w:r w:rsidRPr="00BA0D48">
        <w:rPr>
          <w:rFonts w:eastAsia="Arial"/>
          <w:sz w:val="22"/>
          <w:szCs w:val="22"/>
        </w:rPr>
        <w:t>. 36: no. 2</w:t>
      </w:r>
      <w:r w:rsidR="00992127" w:rsidRPr="00992127">
        <w:rPr>
          <w:rFonts w:eastAsia="Arial"/>
          <w:color w:val="FF0000"/>
          <w:sz w:val="22"/>
          <w:szCs w:val="22"/>
        </w:rPr>
        <w:t xml:space="preserve"> (</w:t>
      </w:r>
      <w:r w:rsidRPr="00992127">
        <w:rPr>
          <w:rFonts w:eastAsia="Arial"/>
          <w:color w:val="FF0000"/>
          <w:sz w:val="22"/>
          <w:szCs w:val="22"/>
        </w:rPr>
        <w:t>1997</w:t>
      </w:r>
      <w:r w:rsidR="00992127" w:rsidRPr="00992127">
        <w:rPr>
          <w:rFonts w:eastAsia="Arial"/>
          <w:color w:val="FF0000"/>
          <w:sz w:val="22"/>
          <w:szCs w:val="22"/>
        </w:rPr>
        <w:t>) 147-177</w:t>
      </w:r>
      <w:r w:rsidRPr="00992127">
        <w:rPr>
          <w:rFonts w:eastAsia="Arial"/>
          <w:color w:val="FF0000"/>
          <w:sz w:val="22"/>
          <w:szCs w:val="22"/>
        </w:rPr>
        <w:t>.</w:t>
      </w:r>
      <w:r w:rsidRPr="00BA0D48">
        <w:rPr>
          <w:rFonts w:eastAsia="Arial"/>
          <w:sz w:val="22"/>
          <w:szCs w:val="22"/>
        </w:rPr>
        <w:t xml:space="preserve">   </w:t>
      </w:r>
    </w:p>
    <w:p w:rsidR="00BA0D48" w:rsidRPr="00BA0D48" w:rsidRDefault="00BA0D48" w:rsidP="00BA0D48">
      <w:pPr>
        <w:widowControl/>
        <w:suppressAutoHyphens w:val="0"/>
        <w:autoSpaceDN/>
        <w:spacing w:before="120" w:after="120" w:line="240" w:lineRule="auto"/>
        <w:jc w:val="both"/>
        <w:textAlignment w:val="auto"/>
        <w:rPr>
          <w:rFonts w:eastAsia="Arial"/>
          <w:sz w:val="22"/>
          <w:szCs w:val="22"/>
        </w:rPr>
      </w:pPr>
      <w:r w:rsidRPr="00BA0D48">
        <w:rPr>
          <w:rFonts w:eastAsia="Arial"/>
          <w:sz w:val="22"/>
          <w:szCs w:val="22"/>
        </w:rPr>
        <w:t xml:space="preserve">Tulloch, John. ‘Policing the Public Sphere – The British Machinery of News Management’. </w:t>
      </w:r>
      <w:r w:rsidRPr="00BA0D48">
        <w:rPr>
          <w:rFonts w:eastAsia="Arial"/>
          <w:i/>
          <w:sz w:val="22"/>
          <w:szCs w:val="22"/>
        </w:rPr>
        <w:t>Media, Culture &amp; Society</w:t>
      </w:r>
      <w:r w:rsidRPr="00BA0D48">
        <w:rPr>
          <w:rFonts w:eastAsia="Arial"/>
          <w:sz w:val="22"/>
          <w:szCs w:val="22"/>
        </w:rPr>
        <w:t>, 15</w:t>
      </w:r>
      <w:r w:rsidR="00213773" w:rsidRPr="00213773">
        <w:rPr>
          <w:rFonts w:eastAsia="Arial"/>
          <w:color w:val="FF0000"/>
          <w:sz w:val="22"/>
          <w:szCs w:val="22"/>
        </w:rPr>
        <w:t>: no. 3 (</w:t>
      </w:r>
      <w:r w:rsidRPr="00213773">
        <w:rPr>
          <w:rFonts w:eastAsia="Arial"/>
          <w:color w:val="FF0000"/>
          <w:sz w:val="22"/>
          <w:szCs w:val="22"/>
        </w:rPr>
        <w:t>1993</w:t>
      </w:r>
      <w:r w:rsidR="00213773" w:rsidRPr="00213773">
        <w:rPr>
          <w:rFonts w:eastAsia="Arial"/>
          <w:color w:val="FF0000"/>
          <w:sz w:val="22"/>
          <w:szCs w:val="22"/>
        </w:rPr>
        <w:t>) 363-384</w:t>
      </w:r>
      <w:r w:rsidRPr="00BA0D48">
        <w:rPr>
          <w:rFonts w:eastAsia="Arial"/>
          <w:sz w:val="22"/>
          <w:szCs w:val="22"/>
        </w:rPr>
        <w:t>.</w:t>
      </w:r>
    </w:p>
    <w:p w:rsidR="008867B3" w:rsidRPr="00BA0D48" w:rsidRDefault="008867B3" w:rsidP="008867B3">
      <w:pPr>
        <w:widowControl/>
        <w:suppressAutoHyphens w:val="0"/>
        <w:autoSpaceDN/>
        <w:spacing w:before="120" w:after="120" w:line="240" w:lineRule="auto"/>
        <w:jc w:val="both"/>
        <w:textAlignment w:val="auto"/>
        <w:rPr>
          <w:rFonts w:eastAsia="Arial"/>
          <w:sz w:val="22"/>
          <w:szCs w:val="22"/>
        </w:rPr>
      </w:pPr>
      <w:r w:rsidRPr="00BA0D48">
        <w:rPr>
          <w:rFonts w:eastAsia="Arial"/>
          <w:sz w:val="22"/>
          <w:szCs w:val="22"/>
        </w:rPr>
        <w:t xml:space="preserve">Waugh, Evelyn. </w:t>
      </w:r>
      <w:r w:rsidRPr="00BA0D48">
        <w:rPr>
          <w:rFonts w:eastAsia="Arial"/>
          <w:i/>
          <w:sz w:val="22"/>
          <w:szCs w:val="22"/>
        </w:rPr>
        <w:t>Put Out More Flags</w:t>
      </w:r>
      <w:r w:rsidRPr="00BA0D48">
        <w:rPr>
          <w:rFonts w:eastAsia="Arial"/>
          <w:sz w:val="22"/>
          <w:szCs w:val="22"/>
        </w:rPr>
        <w:t>. London: Chapman and Hall, 1959.</w:t>
      </w:r>
    </w:p>
    <w:p w:rsidR="00BA0D48" w:rsidRPr="00BA0D48" w:rsidRDefault="00BA0D48" w:rsidP="00BA0D48">
      <w:pPr>
        <w:widowControl/>
        <w:suppressAutoHyphens w:val="0"/>
        <w:autoSpaceDN/>
        <w:spacing w:before="120" w:after="120" w:line="240" w:lineRule="auto"/>
        <w:jc w:val="both"/>
        <w:textAlignment w:val="auto"/>
        <w:rPr>
          <w:rFonts w:eastAsia="Arial"/>
          <w:sz w:val="22"/>
          <w:szCs w:val="22"/>
        </w:rPr>
      </w:pPr>
      <w:r w:rsidRPr="00BA0D48">
        <w:rPr>
          <w:rFonts w:eastAsia="Arial"/>
          <w:sz w:val="22"/>
          <w:szCs w:val="22"/>
        </w:rPr>
        <w:t xml:space="preserve">White, Amber Blanco. </w:t>
      </w:r>
      <w:r w:rsidRPr="00BA0D48">
        <w:rPr>
          <w:rFonts w:eastAsia="Arial"/>
          <w:i/>
          <w:sz w:val="22"/>
          <w:szCs w:val="22"/>
        </w:rPr>
        <w:t>The New Propaganda</w:t>
      </w:r>
      <w:r w:rsidRPr="00BA0D48">
        <w:rPr>
          <w:rFonts w:eastAsia="Arial"/>
          <w:sz w:val="22"/>
          <w:szCs w:val="22"/>
        </w:rPr>
        <w:t>. London: Victor Gollancz, 1939.</w:t>
      </w:r>
    </w:p>
    <w:p w:rsidR="00BA0D48" w:rsidRPr="00BA0D48" w:rsidRDefault="00BA0D48" w:rsidP="00BA0D48">
      <w:pPr>
        <w:widowControl/>
        <w:suppressAutoHyphens w:val="0"/>
        <w:autoSpaceDN/>
        <w:spacing w:before="120" w:after="120" w:line="240" w:lineRule="auto"/>
        <w:jc w:val="both"/>
        <w:textAlignment w:val="auto"/>
        <w:rPr>
          <w:rFonts w:eastAsia="Arial"/>
          <w:sz w:val="22"/>
          <w:szCs w:val="22"/>
        </w:rPr>
      </w:pPr>
      <w:r w:rsidRPr="00BA0D48">
        <w:rPr>
          <w:rFonts w:eastAsia="Arial"/>
          <w:sz w:val="22"/>
          <w:szCs w:val="22"/>
        </w:rPr>
        <w:t>Willcox, Temple. ‘Projection or Publicity? Rival Concepts in the Pre-war Planning of the Bri</w:t>
      </w:r>
      <w:r w:rsidRPr="00BA0D48">
        <w:rPr>
          <w:rFonts w:eastAsia="Arial"/>
          <w:sz w:val="22"/>
          <w:szCs w:val="22"/>
        </w:rPr>
        <w:t>t</w:t>
      </w:r>
      <w:r w:rsidRPr="00BA0D48">
        <w:rPr>
          <w:rFonts w:eastAsia="Arial"/>
          <w:sz w:val="22"/>
          <w:szCs w:val="22"/>
        </w:rPr>
        <w:t xml:space="preserve">ish Ministry of Information’. </w:t>
      </w:r>
      <w:r w:rsidRPr="00BA0D48">
        <w:rPr>
          <w:rFonts w:eastAsia="Arial"/>
          <w:i/>
          <w:sz w:val="22"/>
          <w:szCs w:val="22"/>
        </w:rPr>
        <w:t xml:space="preserve">Journal of Contemporary History, </w:t>
      </w:r>
      <w:r w:rsidRPr="00BA0D48">
        <w:rPr>
          <w:rFonts w:eastAsia="Arial"/>
          <w:sz w:val="22"/>
          <w:szCs w:val="22"/>
        </w:rPr>
        <w:t>18</w:t>
      </w:r>
      <w:r w:rsidR="008258D2">
        <w:rPr>
          <w:rFonts w:eastAsia="Arial"/>
          <w:sz w:val="22"/>
          <w:szCs w:val="22"/>
        </w:rPr>
        <w:t xml:space="preserve"> </w:t>
      </w:r>
      <w:r w:rsidR="008258D2" w:rsidRPr="008258D2">
        <w:rPr>
          <w:rFonts w:eastAsia="Arial"/>
          <w:color w:val="FF0000"/>
          <w:sz w:val="22"/>
          <w:szCs w:val="22"/>
        </w:rPr>
        <w:t>(</w:t>
      </w:r>
      <w:r w:rsidRPr="008258D2">
        <w:rPr>
          <w:rFonts w:eastAsia="Arial"/>
          <w:color w:val="FF0000"/>
          <w:sz w:val="22"/>
          <w:szCs w:val="22"/>
        </w:rPr>
        <w:t>1983</w:t>
      </w:r>
      <w:r w:rsidR="008258D2" w:rsidRPr="008258D2">
        <w:rPr>
          <w:rFonts w:eastAsia="Arial"/>
          <w:color w:val="FF0000"/>
          <w:sz w:val="22"/>
          <w:szCs w:val="22"/>
        </w:rPr>
        <w:t>) 97-116.</w:t>
      </w:r>
    </w:p>
    <w:p w:rsidR="00213773" w:rsidRDefault="00213773" w:rsidP="00022F06">
      <w:pPr>
        <w:widowControl/>
        <w:suppressAutoHyphens w:val="0"/>
        <w:autoSpaceDN/>
        <w:spacing w:before="120" w:after="120" w:line="240" w:lineRule="auto"/>
        <w:jc w:val="both"/>
        <w:textAlignment w:val="auto"/>
        <w:rPr>
          <w:rFonts w:eastAsia="Arial"/>
          <w:sz w:val="22"/>
          <w:szCs w:val="22"/>
          <w:u w:val="single"/>
        </w:rPr>
      </w:pPr>
    </w:p>
    <w:p w:rsidR="00022F06" w:rsidRPr="00BA0D48" w:rsidRDefault="00022F06" w:rsidP="00022F06">
      <w:pPr>
        <w:widowControl/>
        <w:suppressAutoHyphens w:val="0"/>
        <w:autoSpaceDN/>
        <w:spacing w:before="120" w:after="120" w:line="240" w:lineRule="auto"/>
        <w:jc w:val="both"/>
        <w:textAlignment w:val="auto"/>
        <w:rPr>
          <w:rFonts w:eastAsia="Arial"/>
          <w:sz w:val="22"/>
          <w:szCs w:val="22"/>
          <w:u w:val="single"/>
        </w:rPr>
      </w:pPr>
      <w:r w:rsidRPr="00BA0D48">
        <w:rPr>
          <w:rFonts w:eastAsia="Arial"/>
          <w:sz w:val="22"/>
          <w:szCs w:val="22"/>
          <w:u w:val="single"/>
        </w:rPr>
        <w:t>Archival Sources</w:t>
      </w:r>
    </w:p>
    <w:p w:rsidR="00022F06" w:rsidRPr="00BA0D48" w:rsidRDefault="00022F06" w:rsidP="00022F06">
      <w:pPr>
        <w:widowControl/>
        <w:suppressAutoHyphens w:val="0"/>
        <w:autoSpaceDN/>
        <w:spacing w:before="120" w:after="120" w:line="240" w:lineRule="auto"/>
        <w:jc w:val="both"/>
        <w:textAlignment w:val="auto"/>
        <w:rPr>
          <w:rFonts w:eastAsia="Arial"/>
          <w:i/>
          <w:sz w:val="22"/>
          <w:szCs w:val="22"/>
        </w:rPr>
      </w:pPr>
      <w:r w:rsidRPr="00BA0D48">
        <w:rPr>
          <w:rFonts w:eastAsia="Arial"/>
          <w:i/>
          <w:sz w:val="22"/>
          <w:szCs w:val="22"/>
        </w:rPr>
        <w:t>National Archives</w:t>
      </w:r>
    </w:p>
    <w:p w:rsidR="00022F06" w:rsidRPr="00BA0D48" w:rsidRDefault="00022F06" w:rsidP="00022F06">
      <w:pPr>
        <w:widowControl/>
        <w:suppressAutoHyphens w:val="0"/>
        <w:autoSpaceDN/>
        <w:spacing w:before="120" w:after="120" w:line="240" w:lineRule="auto"/>
        <w:jc w:val="both"/>
        <w:textAlignment w:val="auto"/>
        <w:rPr>
          <w:rFonts w:eastAsia="Arial"/>
          <w:sz w:val="22"/>
          <w:szCs w:val="22"/>
        </w:rPr>
      </w:pPr>
      <w:r w:rsidRPr="00BA0D48">
        <w:rPr>
          <w:rFonts w:eastAsia="Arial"/>
          <w:sz w:val="22"/>
          <w:szCs w:val="22"/>
        </w:rPr>
        <w:t xml:space="preserve">CAB 78/37: </w:t>
      </w:r>
      <w:r w:rsidRPr="00BA0D48">
        <w:rPr>
          <w:rFonts w:eastAsia="Arial"/>
          <w:i/>
          <w:sz w:val="22"/>
          <w:szCs w:val="22"/>
        </w:rPr>
        <w:t>Post War Organisation of Government Publicity</w:t>
      </w:r>
      <w:r w:rsidRPr="00BA0D48">
        <w:rPr>
          <w:rFonts w:eastAsia="Arial"/>
          <w:sz w:val="22"/>
          <w:szCs w:val="22"/>
        </w:rPr>
        <w:t>, 1945</w:t>
      </w:r>
    </w:p>
    <w:p w:rsidR="00022F06" w:rsidRPr="00BA0D48" w:rsidRDefault="00022F06" w:rsidP="00022F06">
      <w:pPr>
        <w:widowControl/>
        <w:suppressAutoHyphens w:val="0"/>
        <w:autoSpaceDN/>
        <w:spacing w:before="120" w:after="120" w:line="240" w:lineRule="auto"/>
        <w:jc w:val="both"/>
        <w:textAlignment w:val="auto"/>
        <w:rPr>
          <w:rFonts w:eastAsia="Arial"/>
          <w:sz w:val="22"/>
          <w:szCs w:val="22"/>
        </w:rPr>
      </w:pPr>
      <w:r w:rsidRPr="00BA0D48">
        <w:rPr>
          <w:rFonts w:eastAsia="Arial"/>
          <w:sz w:val="22"/>
          <w:szCs w:val="22"/>
        </w:rPr>
        <w:t xml:space="preserve">CAB 134/306: </w:t>
      </w:r>
      <w:r w:rsidRPr="00BA0D48">
        <w:rPr>
          <w:rFonts w:eastAsia="Arial"/>
          <w:i/>
          <w:sz w:val="22"/>
          <w:szCs w:val="22"/>
        </w:rPr>
        <w:t>Official Committee on Government Information Services</w:t>
      </w:r>
      <w:r w:rsidRPr="00BA0D48">
        <w:rPr>
          <w:rFonts w:eastAsia="Arial"/>
          <w:sz w:val="22"/>
          <w:szCs w:val="22"/>
        </w:rPr>
        <w:t>, 1945-46</w:t>
      </w:r>
    </w:p>
    <w:p w:rsidR="00022F06" w:rsidRPr="00BA0D48" w:rsidRDefault="00022F06" w:rsidP="00022F06">
      <w:pPr>
        <w:widowControl/>
        <w:suppressAutoHyphens w:val="0"/>
        <w:autoSpaceDN/>
        <w:spacing w:before="120" w:after="120" w:line="240" w:lineRule="auto"/>
        <w:jc w:val="both"/>
        <w:textAlignment w:val="auto"/>
        <w:rPr>
          <w:rFonts w:eastAsia="Arial"/>
          <w:sz w:val="22"/>
          <w:szCs w:val="22"/>
        </w:rPr>
      </w:pPr>
      <w:r w:rsidRPr="00BA0D48">
        <w:rPr>
          <w:rFonts w:eastAsia="Arial"/>
          <w:sz w:val="22"/>
          <w:szCs w:val="22"/>
        </w:rPr>
        <w:t xml:space="preserve">INF 1/941: </w:t>
      </w:r>
      <w:r w:rsidRPr="00BA0D48">
        <w:rPr>
          <w:rFonts w:eastAsia="Arial"/>
          <w:i/>
          <w:sz w:val="22"/>
          <w:szCs w:val="22"/>
        </w:rPr>
        <w:t>Postwar activities of Ministry of Information</w:t>
      </w:r>
      <w:r w:rsidRPr="00BA0D48">
        <w:rPr>
          <w:rFonts w:eastAsia="Arial"/>
          <w:sz w:val="22"/>
          <w:szCs w:val="22"/>
        </w:rPr>
        <w:t>, 1943-44.</w:t>
      </w:r>
    </w:p>
    <w:p w:rsidR="00022F06" w:rsidRPr="00BA0D48" w:rsidRDefault="00022F06" w:rsidP="00022F06">
      <w:pPr>
        <w:widowControl/>
        <w:suppressAutoHyphens w:val="0"/>
        <w:autoSpaceDN/>
        <w:spacing w:before="120" w:after="120" w:line="240" w:lineRule="auto"/>
        <w:jc w:val="both"/>
        <w:textAlignment w:val="auto"/>
        <w:rPr>
          <w:rFonts w:eastAsia="Arial"/>
          <w:sz w:val="22"/>
          <w:szCs w:val="22"/>
        </w:rPr>
      </w:pPr>
      <w:r w:rsidRPr="00BA0D48">
        <w:rPr>
          <w:rFonts w:eastAsia="Arial"/>
          <w:sz w:val="22"/>
          <w:szCs w:val="22"/>
        </w:rPr>
        <w:t xml:space="preserve">INF 1/942: </w:t>
      </w:r>
      <w:r w:rsidRPr="00BA0D48">
        <w:rPr>
          <w:rFonts w:eastAsia="Arial"/>
          <w:i/>
          <w:sz w:val="22"/>
          <w:szCs w:val="22"/>
        </w:rPr>
        <w:t>Postwar activities of Ministry of Information</w:t>
      </w:r>
      <w:r w:rsidRPr="00BA0D48">
        <w:rPr>
          <w:rFonts w:eastAsia="Arial"/>
          <w:sz w:val="22"/>
          <w:szCs w:val="22"/>
        </w:rPr>
        <w:t>, 1944-45.</w:t>
      </w:r>
    </w:p>
    <w:p w:rsidR="00022F06" w:rsidRPr="00BA0D48" w:rsidRDefault="00022F06" w:rsidP="00022F06">
      <w:pPr>
        <w:widowControl/>
        <w:suppressAutoHyphens w:val="0"/>
        <w:autoSpaceDN/>
        <w:spacing w:before="120" w:after="120" w:line="240" w:lineRule="auto"/>
        <w:jc w:val="both"/>
        <w:textAlignment w:val="auto"/>
        <w:rPr>
          <w:rFonts w:eastAsia="Arial"/>
          <w:sz w:val="22"/>
          <w:szCs w:val="22"/>
        </w:rPr>
      </w:pPr>
      <w:r w:rsidRPr="00BA0D48">
        <w:rPr>
          <w:rFonts w:eastAsia="Arial"/>
          <w:sz w:val="22"/>
          <w:szCs w:val="22"/>
        </w:rPr>
        <w:t xml:space="preserve">INF 1/943: </w:t>
      </w:r>
      <w:r w:rsidRPr="00BA0D48">
        <w:rPr>
          <w:rFonts w:eastAsia="Arial"/>
          <w:i/>
          <w:sz w:val="22"/>
          <w:szCs w:val="22"/>
        </w:rPr>
        <w:t>Postwar activities of Ministry of Information</w:t>
      </w:r>
      <w:r w:rsidRPr="00BA0D48">
        <w:rPr>
          <w:rFonts w:eastAsia="Arial"/>
          <w:sz w:val="22"/>
          <w:szCs w:val="22"/>
        </w:rPr>
        <w:t>, 1945-46.</w:t>
      </w:r>
    </w:p>
    <w:p w:rsidR="00022F06" w:rsidRPr="00BA0D48" w:rsidRDefault="00022F06" w:rsidP="00022F06">
      <w:pPr>
        <w:widowControl/>
        <w:suppressAutoHyphens w:val="0"/>
        <w:autoSpaceDN/>
        <w:spacing w:before="120" w:after="120" w:line="240" w:lineRule="auto"/>
        <w:jc w:val="both"/>
        <w:textAlignment w:val="auto"/>
        <w:rPr>
          <w:rFonts w:eastAsia="Arial"/>
          <w:sz w:val="22"/>
          <w:szCs w:val="22"/>
        </w:rPr>
      </w:pPr>
      <w:r w:rsidRPr="00BA0D48">
        <w:rPr>
          <w:rFonts w:eastAsia="Arial"/>
          <w:sz w:val="22"/>
          <w:szCs w:val="22"/>
        </w:rPr>
        <w:t xml:space="preserve">INF 1/944: </w:t>
      </w:r>
      <w:r w:rsidRPr="00BA0D48">
        <w:rPr>
          <w:rFonts w:eastAsia="Arial"/>
          <w:i/>
          <w:sz w:val="22"/>
          <w:szCs w:val="22"/>
        </w:rPr>
        <w:t>Postwar activities of Ministry of Information</w:t>
      </w:r>
      <w:r w:rsidRPr="00BA0D48">
        <w:rPr>
          <w:rFonts w:eastAsia="Arial"/>
          <w:sz w:val="22"/>
          <w:szCs w:val="22"/>
        </w:rPr>
        <w:t>, 1942-46</w:t>
      </w:r>
    </w:p>
    <w:p w:rsidR="00022F06" w:rsidRPr="00BA0D48" w:rsidRDefault="00022F06" w:rsidP="00022F06">
      <w:pPr>
        <w:widowControl/>
        <w:suppressAutoHyphens w:val="0"/>
        <w:autoSpaceDN/>
        <w:spacing w:before="120" w:after="120" w:line="240" w:lineRule="auto"/>
        <w:jc w:val="both"/>
        <w:textAlignment w:val="auto"/>
        <w:rPr>
          <w:rFonts w:eastAsia="Arial"/>
          <w:sz w:val="22"/>
          <w:szCs w:val="22"/>
        </w:rPr>
      </w:pPr>
      <w:r w:rsidRPr="00BA0D48">
        <w:rPr>
          <w:rFonts w:eastAsia="Arial"/>
          <w:sz w:val="22"/>
          <w:szCs w:val="22"/>
        </w:rPr>
        <w:t xml:space="preserve">INF 12/1448: </w:t>
      </w:r>
      <w:r w:rsidRPr="00BA0D48">
        <w:rPr>
          <w:rFonts w:eastAsia="Arial"/>
          <w:i/>
          <w:sz w:val="22"/>
          <w:szCs w:val="22"/>
        </w:rPr>
        <w:t>Correspondence between COI and MOD on the use of nuclear power</w:t>
      </w:r>
      <w:r w:rsidRPr="00BA0D48">
        <w:rPr>
          <w:rFonts w:eastAsia="Arial"/>
          <w:sz w:val="22"/>
          <w:szCs w:val="22"/>
        </w:rPr>
        <w:t>, 1982-3.</w:t>
      </w:r>
    </w:p>
    <w:p w:rsidR="00022F06" w:rsidRPr="00BA0D48" w:rsidRDefault="00022F06" w:rsidP="00022F06">
      <w:pPr>
        <w:widowControl/>
        <w:suppressAutoHyphens w:val="0"/>
        <w:autoSpaceDN/>
        <w:spacing w:before="120" w:after="120" w:line="240" w:lineRule="auto"/>
        <w:jc w:val="both"/>
        <w:textAlignment w:val="auto"/>
        <w:rPr>
          <w:rFonts w:eastAsia="Arial"/>
          <w:sz w:val="22"/>
          <w:szCs w:val="22"/>
        </w:rPr>
      </w:pPr>
      <w:r w:rsidRPr="00BA0D48">
        <w:rPr>
          <w:rFonts w:eastAsia="Arial"/>
          <w:sz w:val="22"/>
          <w:szCs w:val="22"/>
        </w:rPr>
        <w:t xml:space="preserve">T 219/156: </w:t>
      </w:r>
      <w:r w:rsidRPr="00BA0D48">
        <w:rPr>
          <w:rFonts w:eastAsia="Arial"/>
          <w:i/>
          <w:sz w:val="22"/>
          <w:szCs w:val="22"/>
        </w:rPr>
        <w:t>Crombie report on Information Officers in Government Departments</w:t>
      </w:r>
      <w:r w:rsidRPr="00BA0D48">
        <w:rPr>
          <w:rFonts w:eastAsia="Arial"/>
          <w:sz w:val="22"/>
          <w:szCs w:val="22"/>
        </w:rPr>
        <w:t>, 1947-48</w:t>
      </w:r>
    </w:p>
    <w:p w:rsidR="00022F06" w:rsidRPr="00BA0D48" w:rsidRDefault="00022F06" w:rsidP="00022F06">
      <w:pPr>
        <w:widowControl/>
        <w:suppressAutoHyphens w:val="0"/>
        <w:autoSpaceDN/>
        <w:spacing w:before="120" w:after="120" w:line="240" w:lineRule="auto"/>
        <w:jc w:val="both"/>
        <w:textAlignment w:val="auto"/>
        <w:rPr>
          <w:rFonts w:eastAsia="Arial"/>
          <w:sz w:val="22"/>
          <w:szCs w:val="22"/>
        </w:rPr>
      </w:pPr>
      <w:r w:rsidRPr="00BA0D48">
        <w:rPr>
          <w:rFonts w:eastAsia="Arial"/>
          <w:sz w:val="22"/>
          <w:szCs w:val="22"/>
        </w:rPr>
        <w:t xml:space="preserve">T 222/68: </w:t>
      </w:r>
      <w:r w:rsidRPr="00BA0D48">
        <w:rPr>
          <w:rFonts w:eastAsia="Arial"/>
          <w:i/>
          <w:sz w:val="22"/>
          <w:szCs w:val="22"/>
        </w:rPr>
        <w:t>Future of Ministry</w:t>
      </w:r>
      <w:r w:rsidRPr="00BA0D48">
        <w:rPr>
          <w:rFonts w:eastAsia="Arial"/>
          <w:sz w:val="22"/>
          <w:szCs w:val="22"/>
        </w:rPr>
        <w:t>, 1944-45.</w:t>
      </w:r>
    </w:p>
    <w:p w:rsidR="00022F06" w:rsidRDefault="00022F06" w:rsidP="00022F06">
      <w:pPr>
        <w:widowControl/>
        <w:suppressAutoHyphens w:val="0"/>
        <w:autoSpaceDN/>
        <w:spacing w:after="160" w:line="240" w:lineRule="auto"/>
        <w:jc w:val="both"/>
        <w:textAlignment w:val="auto"/>
        <w:rPr>
          <w:rFonts w:eastAsia="Arial"/>
          <w:sz w:val="22"/>
          <w:szCs w:val="22"/>
        </w:rPr>
      </w:pPr>
      <w:r w:rsidRPr="00BA0D48">
        <w:rPr>
          <w:rFonts w:eastAsia="Arial"/>
          <w:sz w:val="22"/>
          <w:szCs w:val="22"/>
        </w:rPr>
        <w:t xml:space="preserve">T 245/6: </w:t>
      </w:r>
      <w:r w:rsidRPr="00BA0D48">
        <w:rPr>
          <w:rFonts w:eastAsia="Arial"/>
          <w:i/>
          <w:sz w:val="22"/>
          <w:szCs w:val="22"/>
        </w:rPr>
        <w:t>Government publicity</w:t>
      </w:r>
      <w:r w:rsidRPr="00BA0D48">
        <w:rPr>
          <w:rFonts w:eastAsia="Arial"/>
          <w:sz w:val="22"/>
          <w:szCs w:val="22"/>
        </w:rPr>
        <w:t>, 1948-49.</w:t>
      </w:r>
    </w:p>
    <w:p w:rsidR="00934FE1" w:rsidRPr="00BA0D48" w:rsidRDefault="00934FE1" w:rsidP="00022F06">
      <w:pPr>
        <w:widowControl/>
        <w:suppressAutoHyphens w:val="0"/>
        <w:autoSpaceDN/>
        <w:spacing w:after="160" w:line="240" w:lineRule="auto"/>
        <w:jc w:val="both"/>
        <w:textAlignment w:val="auto"/>
        <w:rPr>
          <w:rFonts w:eastAsia="Arial"/>
          <w:sz w:val="22"/>
          <w:szCs w:val="22"/>
        </w:rPr>
      </w:pPr>
    </w:p>
    <w:p w:rsidR="00BA0D48" w:rsidRPr="00BA0D48" w:rsidRDefault="00BA0D48" w:rsidP="00BA0D48">
      <w:pPr>
        <w:widowControl/>
        <w:spacing w:before="120" w:after="120" w:line="240" w:lineRule="auto"/>
        <w:jc w:val="both"/>
        <w:rPr>
          <w:rFonts w:eastAsia="Calibri"/>
          <w:sz w:val="22"/>
          <w:szCs w:val="22"/>
          <w:u w:val="single"/>
        </w:rPr>
      </w:pPr>
      <w:r w:rsidRPr="00BA0D48">
        <w:rPr>
          <w:rFonts w:eastAsia="Calibri"/>
          <w:sz w:val="22"/>
          <w:szCs w:val="22"/>
          <w:u w:val="single"/>
        </w:rPr>
        <w:t>Reports</w:t>
      </w:r>
    </w:p>
    <w:p w:rsidR="00BA0D48" w:rsidRPr="00BA0D48" w:rsidRDefault="00BA0D48" w:rsidP="00BA0D48">
      <w:pPr>
        <w:widowControl/>
        <w:spacing w:before="120" w:after="120" w:line="240" w:lineRule="auto"/>
        <w:jc w:val="both"/>
        <w:rPr>
          <w:rFonts w:eastAsia="Calibri"/>
          <w:sz w:val="22"/>
          <w:szCs w:val="22"/>
        </w:rPr>
      </w:pPr>
      <w:r w:rsidRPr="00BA0D48">
        <w:rPr>
          <w:rFonts w:eastAsia="Calibri"/>
          <w:i/>
          <w:sz w:val="22"/>
          <w:szCs w:val="22"/>
        </w:rPr>
        <w:t>Cabinet Office: Annual Report and Accounts, 2012-13</w:t>
      </w:r>
      <w:r w:rsidRPr="00BA0D48">
        <w:rPr>
          <w:rFonts w:eastAsia="Calibri"/>
          <w:sz w:val="22"/>
          <w:szCs w:val="22"/>
        </w:rPr>
        <w:t>. London, 2013.</w:t>
      </w:r>
    </w:p>
    <w:p w:rsidR="00BA0D48" w:rsidRPr="00BA0D48" w:rsidRDefault="00BA0D48" w:rsidP="00BA0D48">
      <w:pPr>
        <w:widowControl/>
        <w:spacing w:before="120" w:after="120" w:line="240" w:lineRule="auto"/>
        <w:jc w:val="both"/>
        <w:rPr>
          <w:rFonts w:eastAsia="Calibri"/>
          <w:sz w:val="22"/>
          <w:szCs w:val="22"/>
        </w:rPr>
      </w:pPr>
      <w:r w:rsidRPr="00BA0D48">
        <w:rPr>
          <w:rFonts w:eastAsia="Calibri"/>
          <w:sz w:val="22"/>
          <w:szCs w:val="22"/>
        </w:rPr>
        <w:t xml:space="preserve">HMSO. </w:t>
      </w:r>
      <w:r w:rsidRPr="00BA0D48">
        <w:rPr>
          <w:rFonts w:eastAsia="Calibri"/>
          <w:i/>
          <w:sz w:val="22"/>
          <w:szCs w:val="22"/>
        </w:rPr>
        <w:t>An Outline of the Functions and Organisations of the Central Office of Information</w:t>
      </w:r>
      <w:r w:rsidRPr="00BA0D48">
        <w:rPr>
          <w:rFonts w:eastAsia="Calibri"/>
          <w:sz w:val="22"/>
          <w:szCs w:val="22"/>
        </w:rPr>
        <w:t xml:space="preserve">. London: &amp; Ebenezer </w:t>
      </w:r>
      <w:proofErr w:type="spellStart"/>
      <w:r w:rsidRPr="00BA0D48">
        <w:rPr>
          <w:rFonts w:eastAsia="Calibri"/>
          <w:sz w:val="22"/>
          <w:szCs w:val="22"/>
        </w:rPr>
        <w:t>Baylis</w:t>
      </w:r>
      <w:proofErr w:type="spellEnd"/>
      <w:r w:rsidRPr="00BA0D48">
        <w:rPr>
          <w:rFonts w:eastAsia="Calibri"/>
          <w:sz w:val="22"/>
          <w:szCs w:val="22"/>
        </w:rPr>
        <w:t xml:space="preserve"> &amp; Son, 1968.</w:t>
      </w:r>
    </w:p>
    <w:p w:rsidR="00934FE1" w:rsidRDefault="00934FE1" w:rsidP="00BA0D48">
      <w:pPr>
        <w:widowControl/>
        <w:suppressAutoHyphens w:val="0"/>
        <w:autoSpaceDN/>
        <w:spacing w:after="160" w:line="240" w:lineRule="auto"/>
        <w:jc w:val="both"/>
        <w:textAlignment w:val="auto"/>
        <w:rPr>
          <w:rFonts w:eastAsia="Arial"/>
          <w:sz w:val="22"/>
          <w:szCs w:val="22"/>
          <w:u w:val="single"/>
        </w:rPr>
      </w:pPr>
    </w:p>
    <w:p w:rsidR="00BA0D48" w:rsidRPr="00BA0D48" w:rsidRDefault="00BA0D48" w:rsidP="00BA0D48">
      <w:pPr>
        <w:widowControl/>
        <w:suppressAutoHyphens w:val="0"/>
        <w:autoSpaceDN/>
        <w:spacing w:after="160" w:line="240" w:lineRule="auto"/>
        <w:jc w:val="both"/>
        <w:textAlignment w:val="auto"/>
        <w:rPr>
          <w:rFonts w:eastAsia="Arial"/>
          <w:sz w:val="22"/>
          <w:szCs w:val="22"/>
          <w:u w:val="single"/>
        </w:rPr>
      </w:pPr>
      <w:r w:rsidRPr="00BA0D48">
        <w:rPr>
          <w:rFonts w:eastAsia="Arial"/>
          <w:sz w:val="22"/>
          <w:szCs w:val="22"/>
          <w:u w:val="single"/>
        </w:rPr>
        <w:t>Unpublished</w:t>
      </w:r>
      <w:r w:rsidR="00022F06">
        <w:rPr>
          <w:rFonts w:eastAsia="Arial"/>
          <w:sz w:val="22"/>
          <w:szCs w:val="22"/>
          <w:u w:val="single"/>
        </w:rPr>
        <w:t xml:space="preserve"> Sources</w:t>
      </w:r>
    </w:p>
    <w:p w:rsidR="00BA0D48" w:rsidRPr="00BA0D48" w:rsidRDefault="00BA0D48" w:rsidP="00022F06">
      <w:pPr>
        <w:widowControl/>
        <w:suppressAutoHyphens w:val="0"/>
        <w:autoSpaceDN/>
        <w:spacing w:after="160" w:line="240" w:lineRule="auto"/>
        <w:jc w:val="both"/>
        <w:textAlignment w:val="auto"/>
        <w:rPr>
          <w:sz w:val="22"/>
          <w:szCs w:val="22"/>
        </w:rPr>
      </w:pPr>
      <w:r w:rsidRPr="00BA0D48">
        <w:rPr>
          <w:rFonts w:eastAsia="Arial"/>
          <w:sz w:val="22"/>
          <w:szCs w:val="22"/>
        </w:rPr>
        <w:t>Cowan, Susanne. ‘Democracy, Technocracy and Publicity: Public Consultation and British Planning, 1939-1951’, PhD diss., University of California, 2010.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4D0" w:rsidRDefault="00AB34D0">
      <w:pPr>
        <w:spacing w:after="0" w:line="240" w:lineRule="auto"/>
      </w:pPr>
      <w:r>
        <w:rPr>
          <w:color w:val="000000"/>
        </w:rPr>
        <w:separator/>
      </w:r>
    </w:p>
  </w:footnote>
  <w:footnote w:type="continuationSeparator" w:id="0">
    <w:p w:rsidR="00AB34D0" w:rsidRDefault="00AB34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C0017"/>
    <w:multiLevelType w:val="hybridMultilevel"/>
    <w:tmpl w:val="07884472"/>
    <w:lvl w:ilvl="0" w:tplc="1C52F26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58D35B8E"/>
    <w:multiLevelType w:val="multilevel"/>
    <w:tmpl w:val="6144C774"/>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70733946"/>
    <w:multiLevelType w:val="hybridMultilevel"/>
    <w:tmpl w:val="46DCC21A"/>
    <w:lvl w:ilvl="0" w:tplc="597AFA5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1"/>
    <w:lvlOverride w:ilvl="0">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oNotDisplayPageBoundaries/>
  <w:proofState w:spelling="clean" w:grammar="clean"/>
  <w:defaultTabStop w:val="720"/>
  <w:autoHyphenation/>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A52"/>
    <w:rsid w:val="0000058D"/>
    <w:rsid w:val="0000093A"/>
    <w:rsid w:val="00001969"/>
    <w:rsid w:val="00001BA4"/>
    <w:rsid w:val="00001E9A"/>
    <w:rsid w:val="000022E8"/>
    <w:rsid w:val="0000242E"/>
    <w:rsid w:val="00003FE7"/>
    <w:rsid w:val="00005213"/>
    <w:rsid w:val="0000601F"/>
    <w:rsid w:val="00006526"/>
    <w:rsid w:val="000066A7"/>
    <w:rsid w:val="000067C8"/>
    <w:rsid w:val="00006DE3"/>
    <w:rsid w:val="000105FA"/>
    <w:rsid w:val="000107A9"/>
    <w:rsid w:val="00011499"/>
    <w:rsid w:val="0001157C"/>
    <w:rsid w:val="00013255"/>
    <w:rsid w:val="00013671"/>
    <w:rsid w:val="00015801"/>
    <w:rsid w:val="0001587C"/>
    <w:rsid w:val="00015B2B"/>
    <w:rsid w:val="00016807"/>
    <w:rsid w:val="00016B14"/>
    <w:rsid w:val="000174EC"/>
    <w:rsid w:val="000175A2"/>
    <w:rsid w:val="00017982"/>
    <w:rsid w:val="00017F20"/>
    <w:rsid w:val="00017F50"/>
    <w:rsid w:val="00021F70"/>
    <w:rsid w:val="00021F8A"/>
    <w:rsid w:val="000222E0"/>
    <w:rsid w:val="00022523"/>
    <w:rsid w:val="00022F06"/>
    <w:rsid w:val="00023952"/>
    <w:rsid w:val="0002462C"/>
    <w:rsid w:val="000253E3"/>
    <w:rsid w:val="00025BC8"/>
    <w:rsid w:val="000260FB"/>
    <w:rsid w:val="00027281"/>
    <w:rsid w:val="00030AAC"/>
    <w:rsid w:val="00031303"/>
    <w:rsid w:val="00031A5C"/>
    <w:rsid w:val="00031E72"/>
    <w:rsid w:val="0003218F"/>
    <w:rsid w:val="00032A81"/>
    <w:rsid w:val="00033256"/>
    <w:rsid w:val="0003399C"/>
    <w:rsid w:val="000341BD"/>
    <w:rsid w:val="00034351"/>
    <w:rsid w:val="00034608"/>
    <w:rsid w:val="00034630"/>
    <w:rsid w:val="00034CBE"/>
    <w:rsid w:val="00035DF5"/>
    <w:rsid w:val="000361A2"/>
    <w:rsid w:val="00036A42"/>
    <w:rsid w:val="0004029C"/>
    <w:rsid w:val="000407C9"/>
    <w:rsid w:val="00040B01"/>
    <w:rsid w:val="00041A87"/>
    <w:rsid w:val="00041BB5"/>
    <w:rsid w:val="00042C06"/>
    <w:rsid w:val="00043630"/>
    <w:rsid w:val="00044452"/>
    <w:rsid w:val="00045018"/>
    <w:rsid w:val="000454C0"/>
    <w:rsid w:val="0004596D"/>
    <w:rsid w:val="00045CAD"/>
    <w:rsid w:val="00045F71"/>
    <w:rsid w:val="00046987"/>
    <w:rsid w:val="000469C2"/>
    <w:rsid w:val="00047345"/>
    <w:rsid w:val="00047F48"/>
    <w:rsid w:val="00050C15"/>
    <w:rsid w:val="00050D86"/>
    <w:rsid w:val="0005112A"/>
    <w:rsid w:val="00051772"/>
    <w:rsid w:val="00054048"/>
    <w:rsid w:val="00054610"/>
    <w:rsid w:val="000547AC"/>
    <w:rsid w:val="00055619"/>
    <w:rsid w:val="00056404"/>
    <w:rsid w:val="00057361"/>
    <w:rsid w:val="00057E04"/>
    <w:rsid w:val="000603AD"/>
    <w:rsid w:val="00060DE4"/>
    <w:rsid w:val="000630B6"/>
    <w:rsid w:val="00064932"/>
    <w:rsid w:val="000649D1"/>
    <w:rsid w:val="000650E7"/>
    <w:rsid w:val="00065972"/>
    <w:rsid w:val="000659F5"/>
    <w:rsid w:val="00066D50"/>
    <w:rsid w:val="000679C0"/>
    <w:rsid w:val="000679DE"/>
    <w:rsid w:val="00067EFE"/>
    <w:rsid w:val="00070980"/>
    <w:rsid w:val="000709B8"/>
    <w:rsid w:val="00070F68"/>
    <w:rsid w:val="00071133"/>
    <w:rsid w:val="00071A42"/>
    <w:rsid w:val="000721C0"/>
    <w:rsid w:val="00073065"/>
    <w:rsid w:val="0007366A"/>
    <w:rsid w:val="00074491"/>
    <w:rsid w:val="00075E0B"/>
    <w:rsid w:val="000760FA"/>
    <w:rsid w:val="00076182"/>
    <w:rsid w:val="0007618F"/>
    <w:rsid w:val="00076AEC"/>
    <w:rsid w:val="00076FB3"/>
    <w:rsid w:val="0007727A"/>
    <w:rsid w:val="000776BC"/>
    <w:rsid w:val="00077E1B"/>
    <w:rsid w:val="000812B8"/>
    <w:rsid w:val="00081996"/>
    <w:rsid w:val="00082387"/>
    <w:rsid w:val="00082D99"/>
    <w:rsid w:val="00083EC1"/>
    <w:rsid w:val="000849FC"/>
    <w:rsid w:val="00084FE7"/>
    <w:rsid w:val="00085234"/>
    <w:rsid w:val="00085E59"/>
    <w:rsid w:val="000863F2"/>
    <w:rsid w:val="0008658A"/>
    <w:rsid w:val="000865B3"/>
    <w:rsid w:val="00086708"/>
    <w:rsid w:val="00086D03"/>
    <w:rsid w:val="000872F7"/>
    <w:rsid w:val="00087D01"/>
    <w:rsid w:val="000902E7"/>
    <w:rsid w:val="00090A64"/>
    <w:rsid w:val="00091012"/>
    <w:rsid w:val="000910BA"/>
    <w:rsid w:val="00091439"/>
    <w:rsid w:val="00091A73"/>
    <w:rsid w:val="00091AF2"/>
    <w:rsid w:val="00091BEE"/>
    <w:rsid w:val="00092513"/>
    <w:rsid w:val="00092A8C"/>
    <w:rsid w:val="00093111"/>
    <w:rsid w:val="000947FA"/>
    <w:rsid w:val="0009490A"/>
    <w:rsid w:val="00094B36"/>
    <w:rsid w:val="00096565"/>
    <w:rsid w:val="000976CA"/>
    <w:rsid w:val="000A08E0"/>
    <w:rsid w:val="000A12FF"/>
    <w:rsid w:val="000A167E"/>
    <w:rsid w:val="000A18EB"/>
    <w:rsid w:val="000A1A4D"/>
    <w:rsid w:val="000A1CFC"/>
    <w:rsid w:val="000A287F"/>
    <w:rsid w:val="000A2D05"/>
    <w:rsid w:val="000A2E38"/>
    <w:rsid w:val="000A4879"/>
    <w:rsid w:val="000A51C6"/>
    <w:rsid w:val="000A560A"/>
    <w:rsid w:val="000A630B"/>
    <w:rsid w:val="000A64C3"/>
    <w:rsid w:val="000A6D5B"/>
    <w:rsid w:val="000A6FF1"/>
    <w:rsid w:val="000A71E9"/>
    <w:rsid w:val="000A7D6E"/>
    <w:rsid w:val="000A7FF7"/>
    <w:rsid w:val="000B0BE4"/>
    <w:rsid w:val="000B12A5"/>
    <w:rsid w:val="000B1B9A"/>
    <w:rsid w:val="000B1E61"/>
    <w:rsid w:val="000B2BFE"/>
    <w:rsid w:val="000B4920"/>
    <w:rsid w:val="000B4DE7"/>
    <w:rsid w:val="000B5340"/>
    <w:rsid w:val="000B5F0E"/>
    <w:rsid w:val="000B62FD"/>
    <w:rsid w:val="000B704A"/>
    <w:rsid w:val="000B79B0"/>
    <w:rsid w:val="000C0423"/>
    <w:rsid w:val="000C0883"/>
    <w:rsid w:val="000C0C28"/>
    <w:rsid w:val="000C1BFC"/>
    <w:rsid w:val="000C1DB8"/>
    <w:rsid w:val="000C1F09"/>
    <w:rsid w:val="000C21CB"/>
    <w:rsid w:val="000C2683"/>
    <w:rsid w:val="000C292E"/>
    <w:rsid w:val="000C326C"/>
    <w:rsid w:val="000C32F5"/>
    <w:rsid w:val="000C3364"/>
    <w:rsid w:val="000C3717"/>
    <w:rsid w:val="000C38D6"/>
    <w:rsid w:val="000C3A26"/>
    <w:rsid w:val="000C435D"/>
    <w:rsid w:val="000C540D"/>
    <w:rsid w:val="000C5765"/>
    <w:rsid w:val="000C62E3"/>
    <w:rsid w:val="000C69C9"/>
    <w:rsid w:val="000C6BC6"/>
    <w:rsid w:val="000C6BC7"/>
    <w:rsid w:val="000C6C11"/>
    <w:rsid w:val="000C7E58"/>
    <w:rsid w:val="000C7FA2"/>
    <w:rsid w:val="000D03BC"/>
    <w:rsid w:val="000D0449"/>
    <w:rsid w:val="000D0A43"/>
    <w:rsid w:val="000D32BA"/>
    <w:rsid w:val="000D3FCD"/>
    <w:rsid w:val="000D525F"/>
    <w:rsid w:val="000D57B6"/>
    <w:rsid w:val="000D5A11"/>
    <w:rsid w:val="000D7571"/>
    <w:rsid w:val="000D7898"/>
    <w:rsid w:val="000E0C34"/>
    <w:rsid w:val="000E2605"/>
    <w:rsid w:val="000E34FB"/>
    <w:rsid w:val="000E3BDC"/>
    <w:rsid w:val="000E5807"/>
    <w:rsid w:val="000E5DB8"/>
    <w:rsid w:val="000E6463"/>
    <w:rsid w:val="000E6984"/>
    <w:rsid w:val="000E6F52"/>
    <w:rsid w:val="000E77EC"/>
    <w:rsid w:val="000E7F16"/>
    <w:rsid w:val="000E7F63"/>
    <w:rsid w:val="000F0AB8"/>
    <w:rsid w:val="000F0B57"/>
    <w:rsid w:val="000F1FEA"/>
    <w:rsid w:val="000F2187"/>
    <w:rsid w:val="000F28A4"/>
    <w:rsid w:val="000F2B25"/>
    <w:rsid w:val="000F3A3F"/>
    <w:rsid w:val="000F3DAF"/>
    <w:rsid w:val="000F491A"/>
    <w:rsid w:val="000F4B07"/>
    <w:rsid w:val="000F4D7C"/>
    <w:rsid w:val="000F5168"/>
    <w:rsid w:val="000F52D3"/>
    <w:rsid w:val="000F5586"/>
    <w:rsid w:val="000F588B"/>
    <w:rsid w:val="000F5C18"/>
    <w:rsid w:val="000F6381"/>
    <w:rsid w:val="000F689C"/>
    <w:rsid w:val="000F6B4B"/>
    <w:rsid w:val="000F7B9B"/>
    <w:rsid w:val="00101435"/>
    <w:rsid w:val="001023DD"/>
    <w:rsid w:val="001025B5"/>
    <w:rsid w:val="00102649"/>
    <w:rsid w:val="0010441F"/>
    <w:rsid w:val="00104EE0"/>
    <w:rsid w:val="001051FA"/>
    <w:rsid w:val="00105499"/>
    <w:rsid w:val="00105F8D"/>
    <w:rsid w:val="00106E93"/>
    <w:rsid w:val="00107384"/>
    <w:rsid w:val="00107B71"/>
    <w:rsid w:val="00107E3D"/>
    <w:rsid w:val="00110A65"/>
    <w:rsid w:val="00110DF1"/>
    <w:rsid w:val="00111B98"/>
    <w:rsid w:val="00111F19"/>
    <w:rsid w:val="00111FF8"/>
    <w:rsid w:val="00112B61"/>
    <w:rsid w:val="00112CC9"/>
    <w:rsid w:val="00113403"/>
    <w:rsid w:val="001135E3"/>
    <w:rsid w:val="00113860"/>
    <w:rsid w:val="001139C1"/>
    <w:rsid w:val="00115103"/>
    <w:rsid w:val="00115611"/>
    <w:rsid w:val="00115697"/>
    <w:rsid w:val="00115FF9"/>
    <w:rsid w:val="00116BF1"/>
    <w:rsid w:val="00117AC6"/>
    <w:rsid w:val="00120223"/>
    <w:rsid w:val="00120CAF"/>
    <w:rsid w:val="00121178"/>
    <w:rsid w:val="00121FD6"/>
    <w:rsid w:val="00122A10"/>
    <w:rsid w:val="00122C00"/>
    <w:rsid w:val="001232B4"/>
    <w:rsid w:val="001235BC"/>
    <w:rsid w:val="00123AAD"/>
    <w:rsid w:val="00123D8D"/>
    <w:rsid w:val="00123FDE"/>
    <w:rsid w:val="001246EF"/>
    <w:rsid w:val="0012550F"/>
    <w:rsid w:val="00125B59"/>
    <w:rsid w:val="001262E4"/>
    <w:rsid w:val="00126306"/>
    <w:rsid w:val="00126469"/>
    <w:rsid w:val="00126890"/>
    <w:rsid w:val="00127753"/>
    <w:rsid w:val="00130A8A"/>
    <w:rsid w:val="0013104C"/>
    <w:rsid w:val="00132647"/>
    <w:rsid w:val="00133119"/>
    <w:rsid w:val="0013329B"/>
    <w:rsid w:val="001341BD"/>
    <w:rsid w:val="00134A53"/>
    <w:rsid w:val="00134AAA"/>
    <w:rsid w:val="00135811"/>
    <w:rsid w:val="00135D10"/>
    <w:rsid w:val="0013649A"/>
    <w:rsid w:val="001368B3"/>
    <w:rsid w:val="00136D64"/>
    <w:rsid w:val="00136F72"/>
    <w:rsid w:val="0013763E"/>
    <w:rsid w:val="00140298"/>
    <w:rsid w:val="001416B6"/>
    <w:rsid w:val="0014316A"/>
    <w:rsid w:val="0014387D"/>
    <w:rsid w:val="00143CBF"/>
    <w:rsid w:val="001440BE"/>
    <w:rsid w:val="00144C47"/>
    <w:rsid w:val="001457D9"/>
    <w:rsid w:val="0014692F"/>
    <w:rsid w:val="00146F00"/>
    <w:rsid w:val="001502C9"/>
    <w:rsid w:val="001503EA"/>
    <w:rsid w:val="00150FD4"/>
    <w:rsid w:val="001515DE"/>
    <w:rsid w:val="001515FE"/>
    <w:rsid w:val="0015199D"/>
    <w:rsid w:val="0015206D"/>
    <w:rsid w:val="001523FF"/>
    <w:rsid w:val="00152A0B"/>
    <w:rsid w:val="00153844"/>
    <w:rsid w:val="00153F34"/>
    <w:rsid w:val="00154102"/>
    <w:rsid w:val="00154E6D"/>
    <w:rsid w:val="00155492"/>
    <w:rsid w:val="0015565F"/>
    <w:rsid w:val="00155844"/>
    <w:rsid w:val="00155C89"/>
    <w:rsid w:val="00156E26"/>
    <w:rsid w:val="00156F34"/>
    <w:rsid w:val="00160DD6"/>
    <w:rsid w:val="001610CB"/>
    <w:rsid w:val="00161276"/>
    <w:rsid w:val="001613E1"/>
    <w:rsid w:val="001616DE"/>
    <w:rsid w:val="00161909"/>
    <w:rsid w:val="001623EE"/>
    <w:rsid w:val="00162404"/>
    <w:rsid w:val="001630F0"/>
    <w:rsid w:val="0016433E"/>
    <w:rsid w:val="00166ED7"/>
    <w:rsid w:val="00167E42"/>
    <w:rsid w:val="00170A26"/>
    <w:rsid w:val="00170A96"/>
    <w:rsid w:val="001711B1"/>
    <w:rsid w:val="00171303"/>
    <w:rsid w:val="001725E4"/>
    <w:rsid w:val="00172B84"/>
    <w:rsid w:val="001732E4"/>
    <w:rsid w:val="001739AD"/>
    <w:rsid w:val="0017425C"/>
    <w:rsid w:val="001743BF"/>
    <w:rsid w:val="001744D3"/>
    <w:rsid w:val="001753CE"/>
    <w:rsid w:val="001759C8"/>
    <w:rsid w:val="00177040"/>
    <w:rsid w:val="001778DA"/>
    <w:rsid w:val="001800A1"/>
    <w:rsid w:val="00181623"/>
    <w:rsid w:val="00182705"/>
    <w:rsid w:val="001835B4"/>
    <w:rsid w:val="001844CC"/>
    <w:rsid w:val="00184509"/>
    <w:rsid w:val="001848CD"/>
    <w:rsid w:val="0018499B"/>
    <w:rsid w:val="00185D88"/>
    <w:rsid w:val="00185FB1"/>
    <w:rsid w:val="00186CE4"/>
    <w:rsid w:val="00187A8F"/>
    <w:rsid w:val="00190009"/>
    <w:rsid w:val="0019081D"/>
    <w:rsid w:val="00191158"/>
    <w:rsid w:val="0019150A"/>
    <w:rsid w:val="00191D63"/>
    <w:rsid w:val="001929BF"/>
    <w:rsid w:val="00193002"/>
    <w:rsid w:val="00193219"/>
    <w:rsid w:val="0019388D"/>
    <w:rsid w:val="00193E40"/>
    <w:rsid w:val="001951BA"/>
    <w:rsid w:val="0019524F"/>
    <w:rsid w:val="001959AB"/>
    <w:rsid w:val="001964FC"/>
    <w:rsid w:val="00196B53"/>
    <w:rsid w:val="00196D11"/>
    <w:rsid w:val="00196F45"/>
    <w:rsid w:val="001971A2"/>
    <w:rsid w:val="00197597"/>
    <w:rsid w:val="00197A6C"/>
    <w:rsid w:val="001A0E7C"/>
    <w:rsid w:val="001A1BD1"/>
    <w:rsid w:val="001A20B1"/>
    <w:rsid w:val="001A27B5"/>
    <w:rsid w:val="001A2C9F"/>
    <w:rsid w:val="001A2D55"/>
    <w:rsid w:val="001A2DAD"/>
    <w:rsid w:val="001A2F25"/>
    <w:rsid w:val="001A31CA"/>
    <w:rsid w:val="001A4C65"/>
    <w:rsid w:val="001A550A"/>
    <w:rsid w:val="001A6F0A"/>
    <w:rsid w:val="001A7685"/>
    <w:rsid w:val="001B07A3"/>
    <w:rsid w:val="001B10C5"/>
    <w:rsid w:val="001B1CC8"/>
    <w:rsid w:val="001B2443"/>
    <w:rsid w:val="001B2ADD"/>
    <w:rsid w:val="001B2F8B"/>
    <w:rsid w:val="001B353A"/>
    <w:rsid w:val="001B3EAA"/>
    <w:rsid w:val="001B42C7"/>
    <w:rsid w:val="001B45EA"/>
    <w:rsid w:val="001B4891"/>
    <w:rsid w:val="001B6C92"/>
    <w:rsid w:val="001B6F03"/>
    <w:rsid w:val="001B7A70"/>
    <w:rsid w:val="001B7AD3"/>
    <w:rsid w:val="001B7D34"/>
    <w:rsid w:val="001B7F0C"/>
    <w:rsid w:val="001C0D77"/>
    <w:rsid w:val="001C1234"/>
    <w:rsid w:val="001C1A5A"/>
    <w:rsid w:val="001C1B8E"/>
    <w:rsid w:val="001C2691"/>
    <w:rsid w:val="001C293D"/>
    <w:rsid w:val="001C3BE8"/>
    <w:rsid w:val="001C46CF"/>
    <w:rsid w:val="001C5005"/>
    <w:rsid w:val="001C543F"/>
    <w:rsid w:val="001C64CC"/>
    <w:rsid w:val="001C6801"/>
    <w:rsid w:val="001C723E"/>
    <w:rsid w:val="001C7652"/>
    <w:rsid w:val="001C7656"/>
    <w:rsid w:val="001D0CCD"/>
    <w:rsid w:val="001D0CD2"/>
    <w:rsid w:val="001D0F2D"/>
    <w:rsid w:val="001D103F"/>
    <w:rsid w:val="001D17E8"/>
    <w:rsid w:val="001D1E52"/>
    <w:rsid w:val="001D2125"/>
    <w:rsid w:val="001D2638"/>
    <w:rsid w:val="001D269F"/>
    <w:rsid w:val="001D2FA4"/>
    <w:rsid w:val="001D36FD"/>
    <w:rsid w:val="001D37A7"/>
    <w:rsid w:val="001D3F3A"/>
    <w:rsid w:val="001D4381"/>
    <w:rsid w:val="001D476A"/>
    <w:rsid w:val="001D4A78"/>
    <w:rsid w:val="001D4D1F"/>
    <w:rsid w:val="001D4ECE"/>
    <w:rsid w:val="001D51C7"/>
    <w:rsid w:val="001D60F6"/>
    <w:rsid w:val="001D66E9"/>
    <w:rsid w:val="001D677F"/>
    <w:rsid w:val="001D742F"/>
    <w:rsid w:val="001D7435"/>
    <w:rsid w:val="001D764A"/>
    <w:rsid w:val="001E0917"/>
    <w:rsid w:val="001E0C68"/>
    <w:rsid w:val="001E1D97"/>
    <w:rsid w:val="001E218D"/>
    <w:rsid w:val="001E39D5"/>
    <w:rsid w:val="001E41F6"/>
    <w:rsid w:val="001E4DE9"/>
    <w:rsid w:val="001E680E"/>
    <w:rsid w:val="001E71CD"/>
    <w:rsid w:val="001F0119"/>
    <w:rsid w:val="001F0764"/>
    <w:rsid w:val="001F0A07"/>
    <w:rsid w:val="001F21D9"/>
    <w:rsid w:val="001F380A"/>
    <w:rsid w:val="001F3AC7"/>
    <w:rsid w:val="001F3BCB"/>
    <w:rsid w:val="001F3E7A"/>
    <w:rsid w:val="001F4BD2"/>
    <w:rsid w:val="001F53BC"/>
    <w:rsid w:val="001F54DB"/>
    <w:rsid w:val="001F581F"/>
    <w:rsid w:val="001F5BD4"/>
    <w:rsid w:val="001F631E"/>
    <w:rsid w:val="001F6C3F"/>
    <w:rsid w:val="001F6EB3"/>
    <w:rsid w:val="0020069C"/>
    <w:rsid w:val="00200757"/>
    <w:rsid w:val="00200E3F"/>
    <w:rsid w:val="0020180F"/>
    <w:rsid w:val="0020201B"/>
    <w:rsid w:val="00202158"/>
    <w:rsid w:val="0020271F"/>
    <w:rsid w:val="00202981"/>
    <w:rsid w:val="00202E01"/>
    <w:rsid w:val="002034E5"/>
    <w:rsid w:val="00203D13"/>
    <w:rsid w:val="00203E48"/>
    <w:rsid w:val="00205F06"/>
    <w:rsid w:val="0020665E"/>
    <w:rsid w:val="0020673A"/>
    <w:rsid w:val="0020675D"/>
    <w:rsid w:val="00206FD0"/>
    <w:rsid w:val="00207F63"/>
    <w:rsid w:val="0021063B"/>
    <w:rsid w:val="00210898"/>
    <w:rsid w:val="00212040"/>
    <w:rsid w:val="00212238"/>
    <w:rsid w:val="002131BD"/>
    <w:rsid w:val="00213773"/>
    <w:rsid w:val="00213E3C"/>
    <w:rsid w:val="00213E74"/>
    <w:rsid w:val="00215E60"/>
    <w:rsid w:val="00215EFD"/>
    <w:rsid w:val="00216537"/>
    <w:rsid w:val="00216D5C"/>
    <w:rsid w:val="0022071D"/>
    <w:rsid w:val="00221E48"/>
    <w:rsid w:val="00222685"/>
    <w:rsid w:val="00222786"/>
    <w:rsid w:val="00222995"/>
    <w:rsid w:val="002230AC"/>
    <w:rsid w:val="0022331D"/>
    <w:rsid w:val="0022342E"/>
    <w:rsid w:val="00223628"/>
    <w:rsid w:val="00223829"/>
    <w:rsid w:val="002239F5"/>
    <w:rsid w:val="00223F45"/>
    <w:rsid w:val="002246F7"/>
    <w:rsid w:val="00224C70"/>
    <w:rsid w:val="00224D29"/>
    <w:rsid w:val="002270A5"/>
    <w:rsid w:val="00227655"/>
    <w:rsid w:val="002278F6"/>
    <w:rsid w:val="002279EB"/>
    <w:rsid w:val="00230B1F"/>
    <w:rsid w:val="00230B64"/>
    <w:rsid w:val="002319E9"/>
    <w:rsid w:val="00231A9E"/>
    <w:rsid w:val="00231CA8"/>
    <w:rsid w:val="00231FAA"/>
    <w:rsid w:val="002324B4"/>
    <w:rsid w:val="00232A07"/>
    <w:rsid w:val="00232F86"/>
    <w:rsid w:val="00233192"/>
    <w:rsid w:val="00233B74"/>
    <w:rsid w:val="00233E7F"/>
    <w:rsid w:val="00234099"/>
    <w:rsid w:val="002358C0"/>
    <w:rsid w:val="00236342"/>
    <w:rsid w:val="0023637C"/>
    <w:rsid w:val="00236979"/>
    <w:rsid w:val="00236E0D"/>
    <w:rsid w:val="002372CC"/>
    <w:rsid w:val="00237D9F"/>
    <w:rsid w:val="002410B9"/>
    <w:rsid w:val="00242183"/>
    <w:rsid w:val="002421BE"/>
    <w:rsid w:val="00242446"/>
    <w:rsid w:val="00242F65"/>
    <w:rsid w:val="0024353E"/>
    <w:rsid w:val="00244025"/>
    <w:rsid w:val="002442C2"/>
    <w:rsid w:val="002443F0"/>
    <w:rsid w:val="00244D1E"/>
    <w:rsid w:val="0024555F"/>
    <w:rsid w:val="0024584C"/>
    <w:rsid w:val="00245FC6"/>
    <w:rsid w:val="0024689B"/>
    <w:rsid w:val="00246958"/>
    <w:rsid w:val="002469D5"/>
    <w:rsid w:val="00247F53"/>
    <w:rsid w:val="00250442"/>
    <w:rsid w:val="00250925"/>
    <w:rsid w:val="00250E44"/>
    <w:rsid w:val="00250FBA"/>
    <w:rsid w:val="002518C8"/>
    <w:rsid w:val="00251BA6"/>
    <w:rsid w:val="00252009"/>
    <w:rsid w:val="00252074"/>
    <w:rsid w:val="0025292D"/>
    <w:rsid w:val="00252B63"/>
    <w:rsid w:val="00252F37"/>
    <w:rsid w:val="0025411B"/>
    <w:rsid w:val="00254A52"/>
    <w:rsid w:val="00255054"/>
    <w:rsid w:val="002550A0"/>
    <w:rsid w:val="00255A05"/>
    <w:rsid w:val="00256866"/>
    <w:rsid w:val="00256A0C"/>
    <w:rsid w:val="00257698"/>
    <w:rsid w:val="00262AD1"/>
    <w:rsid w:val="00263AF3"/>
    <w:rsid w:val="00264183"/>
    <w:rsid w:val="00264C0E"/>
    <w:rsid w:val="00264EE8"/>
    <w:rsid w:val="00264FB1"/>
    <w:rsid w:val="00265385"/>
    <w:rsid w:val="00265A48"/>
    <w:rsid w:val="00265D32"/>
    <w:rsid w:val="002661EB"/>
    <w:rsid w:val="00266D3B"/>
    <w:rsid w:val="002709BC"/>
    <w:rsid w:val="00270C7A"/>
    <w:rsid w:val="00271760"/>
    <w:rsid w:val="00271799"/>
    <w:rsid w:val="002717B1"/>
    <w:rsid w:val="0027196C"/>
    <w:rsid w:val="00271E1C"/>
    <w:rsid w:val="002729AD"/>
    <w:rsid w:val="002738BA"/>
    <w:rsid w:val="00273EDD"/>
    <w:rsid w:val="00274A6F"/>
    <w:rsid w:val="00274B58"/>
    <w:rsid w:val="00275AE2"/>
    <w:rsid w:val="00275D0F"/>
    <w:rsid w:val="002765C0"/>
    <w:rsid w:val="00277CE1"/>
    <w:rsid w:val="00277EF3"/>
    <w:rsid w:val="00281070"/>
    <w:rsid w:val="00281190"/>
    <w:rsid w:val="00281201"/>
    <w:rsid w:val="0028174C"/>
    <w:rsid w:val="00281F84"/>
    <w:rsid w:val="0028205C"/>
    <w:rsid w:val="0028206A"/>
    <w:rsid w:val="00282087"/>
    <w:rsid w:val="002821F9"/>
    <w:rsid w:val="00282550"/>
    <w:rsid w:val="00282CB5"/>
    <w:rsid w:val="00284A60"/>
    <w:rsid w:val="00284D00"/>
    <w:rsid w:val="00285BE0"/>
    <w:rsid w:val="002863D0"/>
    <w:rsid w:val="00287519"/>
    <w:rsid w:val="002910D0"/>
    <w:rsid w:val="0029250D"/>
    <w:rsid w:val="002928A4"/>
    <w:rsid w:val="00292A5C"/>
    <w:rsid w:val="00293179"/>
    <w:rsid w:val="0029417C"/>
    <w:rsid w:val="002949F5"/>
    <w:rsid w:val="00295C7C"/>
    <w:rsid w:val="00297788"/>
    <w:rsid w:val="00297D90"/>
    <w:rsid w:val="00297EDD"/>
    <w:rsid w:val="002A0265"/>
    <w:rsid w:val="002A077C"/>
    <w:rsid w:val="002A0B33"/>
    <w:rsid w:val="002A0D8D"/>
    <w:rsid w:val="002A1193"/>
    <w:rsid w:val="002A1286"/>
    <w:rsid w:val="002A1A6D"/>
    <w:rsid w:val="002A1E31"/>
    <w:rsid w:val="002A339A"/>
    <w:rsid w:val="002A395D"/>
    <w:rsid w:val="002A3CF8"/>
    <w:rsid w:val="002A3E15"/>
    <w:rsid w:val="002A53F4"/>
    <w:rsid w:val="002A55C6"/>
    <w:rsid w:val="002A5C0B"/>
    <w:rsid w:val="002A5C66"/>
    <w:rsid w:val="002A6600"/>
    <w:rsid w:val="002A738A"/>
    <w:rsid w:val="002B1C8E"/>
    <w:rsid w:val="002B1D7E"/>
    <w:rsid w:val="002B1D8B"/>
    <w:rsid w:val="002B38E8"/>
    <w:rsid w:val="002B3D0F"/>
    <w:rsid w:val="002B5101"/>
    <w:rsid w:val="002B5182"/>
    <w:rsid w:val="002B5AA6"/>
    <w:rsid w:val="002B638C"/>
    <w:rsid w:val="002B6FAF"/>
    <w:rsid w:val="002B7B40"/>
    <w:rsid w:val="002C0110"/>
    <w:rsid w:val="002C0402"/>
    <w:rsid w:val="002C0941"/>
    <w:rsid w:val="002C0D7F"/>
    <w:rsid w:val="002C1402"/>
    <w:rsid w:val="002C24D1"/>
    <w:rsid w:val="002C2E7D"/>
    <w:rsid w:val="002C3849"/>
    <w:rsid w:val="002C3AE9"/>
    <w:rsid w:val="002C43B3"/>
    <w:rsid w:val="002C47E5"/>
    <w:rsid w:val="002C4A29"/>
    <w:rsid w:val="002C4BD2"/>
    <w:rsid w:val="002C4DC2"/>
    <w:rsid w:val="002C7626"/>
    <w:rsid w:val="002D07C2"/>
    <w:rsid w:val="002D0A19"/>
    <w:rsid w:val="002D0C93"/>
    <w:rsid w:val="002D0E6A"/>
    <w:rsid w:val="002D14C8"/>
    <w:rsid w:val="002D2479"/>
    <w:rsid w:val="002D30BA"/>
    <w:rsid w:val="002D359E"/>
    <w:rsid w:val="002D3DBF"/>
    <w:rsid w:val="002D4A5E"/>
    <w:rsid w:val="002D4F23"/>
    <w:rsid w:val="002D5861"/>
    <w:rsid w:val="002D5B05"/>
    <w:rsid w:val="002D6544"/>
    <w:rsid w:val="002D6A2A"/>
    <w:rsid w:val="002D6FB0"/>
    <w:rsid w:val="002D6FB3"/>
    <w:rsid w:val="002D7A23"/>
    <w:rsid w:val="002E01D2"/>
    <w:rsid w:val="002E01F5"/>
    <w:rsid w:val="002E039B"/>
    <w:rsid w:val="002E1807"/>
    <w:rsid w:val="002E18F5"/>
    <w:rsid w:val="002E24A5"/>
    <w:rsid w:val="002E2D79"/>
    <w:rsid w:val="002E303E"/>
    <w:rsid w:val="002E30E1"/>
    <w:rsid w:val="002E326A"/>
    <w:rsid w:val="002E40B5"/>
    <w:rsid w:val="002E40CF"/>
    <w:rsid w:val="002E4782"/>
    <w:rsid w:val="002E6146"/>
    <w:rsid w:val="002E68DA"/>
    <w:rsid w:val="002E734D"/>
    <w:rsid w:val="002E76C3"/>
    <w:rsid w:val="002F1D2C"/>
    <w:rsid w:val="002F28C0"/>
    <w:rsid w:val="002F2A2B"/>
    <w:rsid w:val="002F3256"/>
    <w:rsid w:val="002F3790"/>
    <w:rsid w:val="002F3A3D"/>
    <w:rsid w:val="002F689C"/>
    <w:rsid w:val="002F690C"/>
    <w:rsid w:val="002F6CCB"/>
    <w:rsid w:val="002F7966"/>
    <w:rsid w:val="002F7EDB"/>
    <w:rsid w:val="00300D3C"/>
    <w:rsid w:val="00300F11"/>
    <w:rsid w:val="00301BC9"/>
    <w:rsid w:val="00302CBF"/>
    <w:rsid w:val="00303077"/>
    <w:rsid w:val="00303714"/>
    <w:rsid w:val="003045C7"/>
    <w:rsid w:val="00304A01"/>
    <w:rsid w:val="003057E1"/>
    <w:rsid w:val="0030626B"/>
    <w:rsid w:val="003064D6"/>
    <w:rsid w:val="00306A2B"/>
    <w:rsid w:val="00306BA1"/>
    <w:rsid w:val="003110C4"/>
    <w:rsid w:val="00311335"/>
    <w:rsid w:val="0031146E"/>
    <w:rsid w:val="00311AEA"/>
    <w:rsid w:val="003122E7"/>
    <w:rsid w:val="00312DF4"/>
    <w:rsid w:val="00313379"/>
    <w:rsid w:val="00313512"/>
    <w:rsid w:val="00313A86"/>
    <w:rsid w:val="00314CDF"/>
    <w:rsid w:val="00315358"/>
    <w:rsid w:val="0031577B"/>
    <w:rsid w:val="00315820"/>
    <w:rsid w:val="0031646A"/>
    <w:rsid w:val="0031646C"/>
    <w:rsid w:val="003168D3"/>
    <w:rsid w:val="0031731C"/>
    <w:rsid w:val="003200F9"/>
    <w:rsid w:val="00320314"/>
    <w:rsid w:val="003209A4"/>
    <w:rsid w:val="0032163C"/>
    <w:rsid w:val="00322856"/>
    <w:rsid w:val="00322A3B"/>
    <w:rsid w:val="00322BB8"/>
    <w:rsid w:val="00323928"/>
    <w:rsid w:val="00326745"/>
    <w:rsid w:val="003273C2"/>
    <w:rsid w:val="00327467"/>
    <w:rsid w:val="003305EB"/>
    <w:rsid w:val="003315EB"/>
    <w:rsid w:val="00332445"/>
    <w:rsid w:val="00332731"/>
    <w:rsid w:val="003348FD"/>
    <w:rsid w:val="00334D1B"/>
    <w:rsid w:val="00334D53"/>
    <w:rsid w:val="00334E62"/>
    <w:rsid w:val="003352F3"/>
    <w:rsid w:val="00336C19"/>
    <w:rsid w:val="0033735B"/>
    <w:rsid w:val="003373B8"/>
    <w:rsid w:val="0033747B"/>
    <w:rsid w:val="00341583"/>
    <w:rsid w:val="00341E1B"/>
    <w:rsid w:val="00342513"/>
    <w:rsid w:val="00342A3C"/>
    <w:rsid w:val="003436E3"/>
    <w:rsid w:val="00343C5C"/>
    <w:rsid w:val="00344002"/>
    <w:rsid w:val="003442F3"/>
    <w:rsid w:val="00344A1C"/>
    <w:rsid w:val="00345899"/>
    <w:rsid w:val="00345D04"/>
    <w:rsid w:val="0034691D"/>
    <w:rsid w:val="00347B02"/>
    <w:rsid w:val="003501E4"/>
    <w:rsid w:val="003509C2"/>
    <w:rsid w:val="0035104A"/>
    <w:rsid w:val="00351BA8"/>
    <w:rsid w:val="00351C70"/>
    <w:rsid w:val="00351ECD"/>
    <w:rsid w:val="00352FE9"/>
    <w:rsid w:val="0035351A"/>
    <w:rsid w:val="003539E1"/>
    <w:rsid w:val="00353F59"/>
    <w:rsid w:val="00354494"/>
    <w:rsid w:val="003549C9"/>
    <w:rsid w:val="00355A79"/>
    <w:rsid w:val="00360BB1"/>
    <w:rsid w:val="00360CAE"/>
    <w:rsid w:val="00361C65"/>
    <w:rsid w:val="003632C5"/>
    <w:rsid w:val="003640BC"/>
    <w:rsid w:val="0036422B"/>
    <w:rsid w:val="0036423C"/>
    <w:rsid w:val="0036487D"/>
    <w:rsid w:val="003656E7"/>
    <w:rsid w:val="0036599F"/>
    <w:rsid w:val="003666CA"/>
    <w:rsid w:val="00366FBD"/>
    <w:rsid w:val="0036723B"/>
    <w:rsid w:val="0037006E"/>
    <w:rsid w:val="00370EED"/>
    <w:rsid w:val="0037108B"/>
    <w:rsid w:val="003716DF"/>
    <w:rsid w:val="0037242A"/>
    <w:rsid w:val="0037242E"/>
    <w:rsid w:val="00372589"/>
    <w:rsid w:val="00373C4A"/>
    <w:rsid w:val="003749E1"/>
    <w:rsid w:val="00375006"/>
    <w:rsid w:val="00375208"/>
    <w:rsid w:val="00375364"/>
    <w:rsid w:val="003755FB"/>
    <w:rsid w:val="0037589F"/>
    <w:rsid w:val="00375F05"/>
    <w:rsid w:val="003764A2"/>
    <w:rsid w:val="00376872"/>
    <w:rsid w:val="00376C34"/>
    <w:rsid w:val="0037723A"/>
    <w:rsid w:val="00382043"/>
    <w:rsid w:val="0038267C"/>
    <w:rsid w:val="00382D9A"/>
    <w:rsid w:val="00382FF7"/>
    <w:rsid w:val="00384D7A"/>
    <w:rsid w:val="003855E7"/>
    <w:rsid w:val="00385AE3"/>
    <w:rsid w:val="0038602B"/>
    <w:rsid w:val="00386A29"/>
    <w:rsid w:val="00386F8B"/>
    <w:rsid w:val="003871C2"/>
    <w:rsid w:val="003876F7"/>
    <w:rsid w:val="00387F6F"/>
    <w:rsid w:val="0039028F"/>
    <w:rsid w:val="003909F6"/>
    <w:rsid w:val="00394C72"/>
    <w:rsid w:val="00394E58"/>
    <w:rsid w:val="00395456"/>
    <w:rsid w:val="00396975"/>
    <w:rsid w:val="00397527"/>
    <w:rsid w:val="00397768"/>
    <w:rsid w:val="003A0423"/>
    <w:rsid w:val="003A0A58"/>
    <w:rsid w:val="003A0F78"/>
    <w:rsid w:val="003A1858"/>
    <w:rsid w:val="003A1985"/>
    <w:rsid w:val="003A1E67"/>
    <w:rsid w:val="003A1E97"/>
    <w:rsid w:val="003A2F7F"/>
    <w:rsid w:val="003A3745"/>
    <w:rsid w:val="003A3B22"/>
    <w:rsid w:val="003A3C83"/>
    <w:rsid w:val="003A42EB"/>
    <w:rsid w:val="003A5380"/>
    <w:rsid w:val="003A55A5"/>
    <w:rsid w:val="003A55EC"/>
    <w:rsid w:val="003A65E9"/>
    <w:rsid w:val="003A6A13"/>
    <w:rsid w:val="003A70FE"/>
    <w:rsid w:val="003A7B14"/>
    <w:rsid w:val="003A7BD8"/>
    <w:rsid w:val="003A7FB6"/>
    <w:rsid w:val="003B01EF"/>
    <w:rsid w:val="003B0331"/>
    <w:rsid w:val="003B09F8"/>
    <w:rsid w:val="003B0CCB"/>
    <w:rsid w:val="003B1B4D"/>
    <w:rsid w:val="003B1CD4"/>
    <w:rsid w:val="003B2649"/>
    <w:rsid w:val="003B2E2B"/>
    <w:rsid w:val="003B2F57"/>
    <w:rsid w:val="003B35D3"/>
    <w:rsid w:val="003B4AEE"/>
    <w:rsid w:val="003B5352"/>
    <w:rsid w:val="003B5E79"/>
    <w:rsid w:val="003B5F00"/>
    <w:rsid w:val="003B68AB"/>
    <w:rsid w:val="003B7362"/>
    <w:rsid w:val="003B780B"/>
    <w:rsid w:val="003B7E4F"/>
    <w:rsid w:val="003C0491"/>
    <w:rsid w:val="003C05BB"/>
    <w:rsid w:val="003C10CA"/>
    <w:rsid w:val="003C1149"/>
    <w:rsid w:val="003C219D"/>
    <w:rsid w:val="003C2680"/>
    <w:rsid w:val="003C3E52"/>
    <w:rsid w:val="003C44AD"/>
    <w:rsid w:val="003C48C9"/>
    <w:rsid w:val="003C4A9F"/>
    <w:rsid w:val="003C509E"/>
    <w:rsid w:val="003C50C1"/>
    <w:rsid w:val="003C536A"/>
    <w:rsid w:val="003C542E"/>
    <w:rsid w:val="003C607C"/>
    <w:rsid w:val="003C6185"/>
    <w:rsid w:val="003C6EAD"/>
    <w:rsid w:val="003C73F2"/>
    <w:rsid w:val="003C7A03"/>
    <w:rsid w:val="003D0DDF"/>
    <w:rsid w:val="003D0F55"/>
    <w:rsid w:val="003D1923"/>
    <w:rsid w:val="003D1A49"/>
    <w:rsid w:val="003D213E"/>
    <w:rsid w:val="003D231A"/>
    <w:rsid w:val="003D2524"/>
    <w:rsid w:val="003D32BD"/>
    <w:rsid w:val="003D36CB"/>
    <w:rsid w:val="003D39F8"/>
    <w:rsid w:val="003D46F3"/>
    <w:rsid w:val="003D4871"/>
    <w:rsid w:val="003D48FD"/>
    <w:rsid w:val="003D5117"/>
    <w:rsid w:val="003D53F0"/>
    <w:rsid w:val="003D53F5"/>
    <w:rsid w:val="003D5F9D"/>
    <w:rsid w:val="003D601B"/>
    <w:rsid w:val="003E04CD"/>
    <w:rsid w:val="003E0628"/>
    <w:rsid w:val="003E06F4"/>
    <w:rsid w:val="003E0CE4"/>
    <w:rsid w:val="003E0E17"/>
    <w:rsid w:val="003E1454"/>
    <w:rsid w:val="003E1BE7"/>
    <w:rsid w:val="003E1F6D"/>
    <w:rsid w:val="003E2AA0"/>
    <w:rsid w:val="003E2B05"/>
    <w:rsid w:val="003E3757"/>
    <w:rsid w:val="003E3868"/>
    <w:rsid w:val="003E398E"/>
    <w:rsid w:val="003E3A93"/>
    <w:rsid w:val="003E3DE9"/>
    <w:rsid w:val="003E4938"/>
    <w:rsid w:val="003E52E8"/>
    <w:rsid w:val="003E55BB"/>
    <w:rsid w:val="003E5A15"/>
    <w:rsid w:val="003E620E"/>
    <w:rsid w:val="003E6B8A"/>
    <w:rsid w:val="003E720B"/>
    <w:rsid w:val="003E7347"/>
    <w:rsid w:val="003E7AA8"/>
    <w:rsid w:val="003E7C8D"/>
    <w:rsid w:val="003F0E51"/>
    <w:rsid w:val="003F129E"/>
    <w:rsid w:val="003F134F"/>
    <w:rsid w:val="003F2059"/>
    <w:rsid w:val="003F33EA"/>
    <w:rsid w:val="003F42E9"/>
    <w:rsid w:val="003F44FA"/>
    <w:rsid w:val="003F4D82"/>
    <w:rsid w:val="003F5621"/>
    <w:rsid w:val="003F5D06"/>
    <w:rsid w:val="003F6124"/>
    <w:rsid w:val="003F63F0"/>
    <w:rsid w:val="003F656B"/>
    <w:rsid w:val="003F66C8"/>
    <w:rsid w:val="0040117F"/>
    <w:rsid w:val="004013D1"/>
    <w:rsid w:val="00401515"/>
    <w:rsid w:val="00401679"/>
    <w:rsid w:val="00401F08"/>
    <w:rsid w:val="00402248"/>
    <w:rsid w:val="00402C00"/>
    <w:rsid w:val="0040368A"/>
    <w:rsid w:val="00403A6A"/>
    <w:rsid w:val="0040412F"/>
    <w:rsid w:val="004045C5"/>
    <w:rsid w:val="00404D6A"/>
    <w:rsid w:val="00406B2A"/>
    <w:rsid w:val="004105C3"/>
    <w:rsid w:val="004108D8"/>
    <w:rsid w:val="004109F4"/>
    <w:rsid w:val="00410E37"/>
    <w:rsid w:val="004113A9"/>
    <w:rsid w:val="0041207A"/>
    <w:rsid w:val="004120F8"/>
    <w:rsid w:val="004136E3"/>
    <w:rsid w:val="00415D19"/>
    <w:rsid w:val="004162AB"/>
    <w:rsid w:val="004162B0"/>
    <w:rsid w:val="00416451"/>
    <w:rsid w:val="004169BA"/>
    <w:rsid w:val="00416BEC"/>
    <w:rsid w:val="00417366"/>
    <w:rsid w:val="004178A4"/>
    <w:rsid w:val="00417957"/>
    <w:rsid w:val="00417AF7"/>
    <w:rsid w:val="004206DA"/>
    <w:rsid w:val="0042076A"/>
    <w:rsid w:val="00420CA4"/>
    <w:rsid w:val="00420D50"/>
    <w:rsid w:val="0042145D"/>
    <w:rsid w:val="00422095"/>
    <w:rsid w:val="0042212B"/>
    <w:rsid w:val="00422867"/>
    <w:rsid w:val="00423BA2"/>
    <w:rsid w:val="00424930"/>
    <w:rsid w:val="0042526C"/>
    <w:rsid w:val="00425445"/>
    <w:rsid w:val="0042555B"/>
    <w:rsid w:val="00425B0C"/>
    <w:rsid w:val="00425CB6"/>
    <w:rsid w:val="00425CC3"/>
    <w:rsid w:val="00427223"/>
    <w:rsid w:val="00427406"/>
    <w:rsid w:val="004275EE"/>
    <w:rsid w:val="004277F0"/>
    <w:rsid w:val="00427E50"/>
    <w:rsid w:val="0043053F"/>
    <w:rsid w:val="00430AE8"/>
    <w:rsid w:val="004314ED"/>
    <w:rsid w:val="004328E4"/>
    <w:rsid w:val="00432A87"/>
    <w:rsid w:val="00432B33"/>
    <w:rsid w:val="00434588"/>
    <w:rsid w:val="00435153"/>
    <w:rsid w:val="004353A6"/>
    <w:rsid w:val="00435B5D"/>
    <w:rsid w:val="00435D8F"/>
    <w:rsid w:val="0043642F"/>
    <w:rsid w:val="004369D8"/>
    <w:rsid w:val="004375DF"/>
    <w:rsid w:val="00441A0C"/>
    <w:rsid w:val="00442CAD"/>
    <w:rsid w:val="00442D60"/>
    <w:rsid w:val="00442EDD"/>
    <w:rsid w:val="00443B20"/>
    <w:rsid w:val="00444A7B"/>
    <w:rsid w:val="00444D5E"/>
    <w:rsid w:val="0044573F"/>
    <w:rsid w:val="004479BD"/>
    <w:rsid w:val="004502BC"/>
    <w:rsid w:val="0045183E"/>
    <w:rsid w:val="00451A03"/>
    <w:rsid w:val="0045230B"/>
    <w:rsid w:val="004524D6"/>
    <w:rsid w:val="00452FD7"/>
    <w:rsid w:val="004531D8"/>
    <w:rsid w:val="004535DC"/>
    <w:rsid w:val="00454399"/>
    <w:rsid w:val="00454BE0"/>
    <w:rsid w:val="00454C3F"/>
    <w:rsid w:val="00455330"/>
    <w:rsid w:val="004560E5"/>
    <w:rsid w:val="00456C8A"/>
    <w:rsid w:val="00457A6B"/>
    <w:rsid w:val="00457B8D"/>
    <w:rsid w:val="004603A3"/>
    <w:rsid w:val="004606D2"/>
    <w:rsid w:val="00460BE6"/>
    <w:rsid w:val="00461289"/>
    <w:rsid w:val="00461297"/>
    <w:rsid w:val="00461B08"/>
    <w:rsid w:val="004629FC"/>
    <w:rsid w:val="00462D6E"/>
    <w:rsid w:val="00463056"/>
    <w:rsid w:val="004634AD"/>
    <w:rsid w:val="0046400A"/>
    <w:rsid w:val="00465CB0"/>
    <w:rsid w:val="00467196"/>
    <w:rsid w:val="00467BD7"/>
    <w:rsid w:val="00470399"/>
    <w:rsid w:val="00470B64"/>
    <w:rsid w:val="00470CDD"/>
    <w:rsid w:val="004710AD"/>
    <w:rsid w:val="004717DC"/>
    <w:rsid w:val="00471C41"/>
    <w:rsid w:val="00472183"/>
    <w:rsid w:val="004722A3"/>
    <w:rsid w:val="004722B3"/>
    <w:rsid w:val="00472725"/>
    <w:rsid w:val="00472918"/>
    <w:rsid w:val="00472DA7"/>
    <w:rsid w:val="004737F8"/>
    <w:rsid w:val="00475CE5"/>
    <w:rsid w:val="004766BF"/>
    <w:rsid w:val="00476800"/>
    <w:rsid w:val="004768D6"/>
    <w:rsid w:val="00476E05"/>
    <w:rsid w:val="00477B44"/>
    <w:rsid w:val="00477FB0"/>
    <w:rsid w:val="00481195"/>
    <w:rsid w:val="00481BCB"/>
    <w:rsid w:val="00482F48"/>
    <w:rsid w:val="0048318D"/>
    <w:rsid w:val="004849B8"/>
    <w:rsid w:val="00484E3C"/>
    <w:rsid w:val="0048536E"/>
    <w:rsid w:val="0048783E"/>
    <w:rsid w:val="004879DF"/>
    <w:rsid w:val="00487FAB"/>
    <w:rsid w:val="00490ACE"/>
    <w:rsid w:val="00490F23"/>
    <w:rsid w:val="00490F2B"/>
    <w:rsid w:val="00491424"/>
    <w:rsid w:val="004916DE"/>
    <w:rsid w:val="004926B3"/>
    <w:rsid w:val="00492A04"/>
    <w:rsid w:val="004935BE"/>
    <w:rsid w:val="004937F4"/>
    <w:rsid w:val="004946D5"/>
    <w:rsid w:val="004954D3"/>
    <w:rsid w:val="004957AE"/>
    <w:rsid w:val="00495E08"/>
    <w:rsid w:val="004968BD"/>
    <w:rsid w:val="0049698E"/>
    <w:rsid w:val="00496AA3"/>
    <w:rsid w:val="0049733A"/>
    <w:rsid w:val="004A0C50"/>
    <w:rsid w:val="004A0D38"/>
    <w:rsid w:val="004A10AA"/>
    <w:rsid w:val="004A1EFA"/>
    <w:rsid w:val="004A2F4A"/>
    <w:rsid w:val="004A322E"/>
    <w:rsid w:val="004A3251"/>
    <w:rsid w:val="004A36A6"/>
    <w:rsid w:val="004A3E1F"/>
    <w:rsid w:val="004A45BD"/>
    <w:rsid w:val="004A4DB6"/>
    <w:rsid w:val="004A4E19"/>
    <w:rsid w:val="004A4ECB"/>
    <w:rsid w:val="004A5055"/>
    <w:rsid w:val="004A5884"/>
    <w:rsid w:val="004A58E9"/>
    <w:rsid w:val="004A7ECA"/>
    <w:rsid w:val="004B0871"/>
    <w:rsid w:val="004B0D3C"/>
    <w:rsid w:val="004B1B0C"/>
    <w:rsid w:val="004B1C4F"/>
    <w:rsid w:val="004B2B81"/>
    <w:rsid w:val="004B3091"/>
    <w:rsid w:val="004B353C"/>
    <w:rsid w:val="004B367F"/>
    <w:rsid w:val="004B4421"/>
    <w:rsid w:val="004B444B"/>
    <w:rsid w:val="004B4F5B"/>
    <w:rsid w:val="004B5BBB"/>
    <w:rsid w:val="004B6596"/>
    <w:rsid w:val="004B6C46"/>
    <w:rsid w:val="004B6F03"/>
    <w:rsid w:val="004B777E"/>
    <w:rsid w:val="004C1882"/>
    <w:rsid w:val="004C206D"/>
    <w:rsid w:val="004C2318"/>
    <w:rsid w:val="004C30E0"/>
    <w:rsid w:val="004C3D71"/>
    <w:rsid w:val="004C4066"/>
    <w:rsid w:val="004C4F61"/>
    <w:rsid w:val="004C5A6B"/>
    <w:rsid w:val="004C732A"/>
    <w:rsid w:val="004C7A46"/>
    <w:rsid w:val="004D08B6"/>
    <w:rsid w:val="004D08DB"/>
    <w:rsid w:val="004D15AC"/>
    <w:rsid w:val="004D240A"/>
    <w:rsid w:val="004D2C4A"/>
    <w:rsid w:val="004D32DE"/>
    <w:rsid w:val="004D34D1"/>
    <w:rsid w:val="004D3559"/>
    <w:rsid w:val="004D3595"/>
    <w:rsid w:val="004D38B9"/>
    <w:rsid w:val="004D407F"/>
    <w:rsid w:val="004D4BC1"/>
    <w:rsid w:val="004D4E59"/>
    <w:rsid w:val="004D5108"/>
    <w:rsid w:val="004D5384"/>
    <w:rsid w:val="004D746D"/>
    <w:rsid w:val="004D75FD"/>
    <w:rsid w:val="004D7E86"/>
    <w:rsid w:val="004D7FD6"/>
    <w:rsid w:val="004E0FAB"/>
    <w:rsid w:val="004E1072"/>
    <w:rsid w:val="004E14C7"/>
    <w:rsid w:val="004E1906"/>
    <w:rsid w:val="004E1A37"/>
    <w:rsid w:val="004E1BE5"/>
    <w:rsid w:val="004E20A8"/>
    <w:rsid w:val="004E270E"/>
    <w:rsid w:val="004E2A51"/>
    <w:rsid w:val="004E2C62"/>
    <w:rsid w:val="004E2E44"/>
    <w:rsid w:val="004E3210"/>
    <w:rsid w:val="004E4280"/>
    <w:rsid w:val="004E44D6"/>
    <w:rsid w:val="004E4FAB"/>
    <w:rsid w:val="004E6106"/>
    <w:rsid w:val="004E63E1"/>
    <w:rsid w:val="004E73ED"/>
    <w:rsid w:val="004E7407"/>
    <w:rsid w:val="004E751B"/>
    <w:rsid w:val="004E76A3"/>
    <w:rsid w:val="004E7FE6"/>
    <w:rsid w:val="004F073F"/>
    <w:rsid w:val="004F14D1"/>
    <w:rsid w:val="004F1D74"/>
    <w:rsid w:val="004F2301"/>
    <w:rsid w:val="004F275F"/>
    <w:rsid w:val="004F29A8"/>
    <w:rsid w:val="004F41DF"/>
    <w:rsid w:val="004F4BF6"/>
    <w:rsid w:val="004F4EBE"/>
    <w:rsid w:val="004F5467"/>
    <w:rsid w:val="004F6CD2"/>
    <w:rsid w:val="004F73EA"/>
    <w:rsid w:val="004F7509"/>
    <w:rsid w:val="00500205"/>
    <w:rsid w:val="00500551"/>
    <w:rsid w:val="005008F0"/>
    <w:rsid w:val="00501030"/>
    <w:rsid w:val="00501214"/>
    <w:rsid w:val="005014D3"/>
    <w:rsid w:val="005016AB"/>
    <w:rsid w:val="005026AD"/>
    <w:rsid w:val="00504440"/>
    <w:rsid w:val="00504CFE"/>
    <w:rsid w:val="00505215"/>
    <w:rsid w:val="00507CFC"/>
    <w:rsid w:val="00507DF4"/>
    <w:rsid w:val="005101D3"/>
    <w:rsid w:val="00510299"/>
    <w:rsid w:val="0051079B"/>
    <w:rsid w:val="00510F84"/>
    <w:rsid w:val="00511BF0"/>
    <w:rsid w:val="00512095"/>
    <w:rsid w:val="00512A9A"/>
    <w:rsid w:val="00512D31"/>
    <w:rsid w:val="00512D7C"/>
    <w:rsid w:val="00512F14"/>
    <w:rsid w:val="00513021"/>
    <w:rsid w:val="005134DB"/>
    <w:rsid w:val="005136E3"/>
    <w:rsid w:val="00513FC6"/>
    <w:rsid w:val="00514AAB"/>
    <w:rsid w:val="00515324"/>
    <w:rsid w:val="00515B6A"/>
    <w:rsid w:val="00516109"/>
    <w:rsid w:val="00516B69"/>
    <w:rsid w:val="00517770"/>
    <w:rsid w:val="00517A70"/>
    <w:rsid w:val="00517F23"/>
    <w:rsid w:val="0052074F"/>
    <w:rsid w:val="00520BF7"/>
    <w:rsid w:val="00520C30"/>
    <w:rsid w:val="00520F29"/>
    <w:rsid w:val="00522751"/>
    <w:rsid w:val="00522A01"/>
    <w:rsid w:val="00522BCF"/>
    <w:rsid w:val="00524353"/>
    <w:rsid w:val="0052488D"/>
    <w:rsid w:val="00524B8B"/>
    <w:rsid w:val="0052603F"/>
    <w:rsid w:val="005261FE"/>
    <w:rsid w:val="00526CD4"/>
    <w:rsid w:val="00527585"/>
    <w:rsid w:val="00530235"/>
    <w:rsid w:val="00530396"/>
    <w:rsid w:val="00530CE2"/>
    <w:rsid w:val="00531968"/>
    <w:rsid w:val="00531AD5"/>
    <w:rsid w:val="00531B87"/>
    <w:rsid w:val="00531E0F"/>
    <w:rsid w:val="00532341"/>
    <w:rsid w:val="0053471C"/>
    <w:rsid w:val="005356B6"/>
    <w:rsid w:val="00535BBA"/>
    <w:rsid w:val="00535F11"/>
    <w:rsid w:val="00535F55"/>
    <w:rsid w:val="0053674C"/>
    <w:rsid w:val="00536B8A"/>
    <w:rsid w:val="00537D55"/>
    <w:rsid w:val="00540286"/>
    <w:rsid w:val="005406B3"/>
    <w:rsid w:val="005406DA"/>
    <w:rsid w:val="00540ABA"/>
    <w:rsid w:val="00540F13"/>
    <w:rsid w:val="005413B3"/>
    <w:rsid w:val="00541CA8"/>
    <w:rsid w:val="0054200B"/>
    <w:rsid w:val="0054237B"/>
    <w:rsid w:val="00542408"/>
    <w:rsid w:val="005425CE"/>
    <w:rsid w:val="00542A66"/>
    <w:rsid w:val="00542D26"/>
    <w:rsid w:val="00542E49"/>
    <w:rsid w:val="00542FD8"/>
    <w:rsid w:val="00543062"/>
    <w:rsid w:val="00543164"/>
    <w:rsid w:val="00543FB4"/>
    <w:rsid w:val="00545067"/>
    <w:rsid w:val="005461BC"/>
    <w:rsid w:val="00546B21"/>
    <w:rsid w:val="0055113A"/>
    <w:rsid w:val="00551787"/>
    <w:rsid w:val="00551FC0"/>
    <w:rsid w:val="0055339B"/>
    <w:rsid w:val="00553CEA"/>
    <w:rsid w:val="00554634"/>
    <w:rsid w:val="00555C4A"/>
    <w:rsid w:val="00555DAA"/>
    <w:rsid w:val="00556082"/>
    <w:rsid w:val="00557132"/>
    <w:rsid w:val="00557D2D"/>
    <w:rsid w:val="00560A35"/>
    <w:rsid w:val="00560B2F"/>
    <w:rsid w:val="0056144C"/>
    <w:rsid w:val="00561B36"/>
    <w:rsid w:val="00562335"/>
    <w:rsid w:val="0056247F"/>
    <w:rsid w:val="00562C52"/>
    <w:rsid w:val="00562DDD"/>
    <w:rsid w:val="005630BC"/>
    <w:rsid w:val="00563AC6"/>
    <w:rsid w:val="005641D5"/>
    <w:rsid w:val="005643C7"/>
    <w:rsid w:val="00564AF4"/>
    <w:rsid w:val="005654B3"/>
    <w:rsid w:val="005655B3"/>
    <w:rsid w:val="005659C6"/>
    <w:rsid w:val="00565E9B"/>
    <w:rsid w:val="00566078"/>
    <w:rsid w:val="00566619"/>
    <w:rsid w:val="0056698D"/>
    <w:rsid w:val="00566A84"/>
    <w:rsid w:val="00567461"/>
    <w:rsid w:val="00567D05"/>
    <w:rsid w:val="005705BC"/>
    <w:rsid w:val="00570E26"/>
    <w:rsid w:val="0057145D"/>
    <w:rsid w:val="0057216F"/>
    <w:rsid w:val="00572644"/>
    <w:rsid w:val="0057283E"/>
    <w:rsid w:val="00572BB4"/>
    <w:rsid w:val="00573842"/>
    <w:rsid w:val="005744D9"/>
    <w:rsid w:val="00575ADB"/>
    <w:rsid w:val="0057635D"/>
    <w:rsid w:val="00576F50"/>
    <w:rsid w:val="005771E4"/>
    <w:rsid w:val="00580165"/>
    <w:rsid w:val="005801B8"/>
    <w:rsid w:val="00580F3A"/>
    <w:rsid w:val="005811B0"/>
    <w:rsid w:val="005816CD"/>
    <w:rsid w:val="00581FDD"/>
    <w:rsid w:val="00582152"/>
    <w:rsid w:val="00582939"/>
    <w:rsid w:val="00582A03"/>
    <w:rsid w:val="00582AAC"/>
    <w:rsid w:val="00583116"/>
    <w:rsid w:val="005833A2"/>
    <w:rsid w:val="005839D7"/>
    <w:rsid w:val="00585508"/>
    <w:rsid w:val="00585BE1"/>
    <w:rsid w:val="00585C1D"/>
    <w:rsid w:val="00586921"/>
    <w:rsid w:val="00587246"/>
    <w:rsid w:val="00587AD1"/>
    <w:rsid w:val="00590CDE"/>
    <w:rsid w:val="005911F5"/>
    <w:rsid w:val="005912DC"/>
    <w:rsid w:val="005915AB"/>
    <w:rsid w:val="005915C4"/>
    <w:rsid w:val="005940F8"/>
    <w:rsid w:val="00594614"/>
    <w:rsid w:val="0059461D"/>
    <w:rsid w:val="00594B52"/>
    <w:rsid w:val="00595477"/>
    <w:rsid w:val="005958B0"/>
    <w:rsid w:val="00596B0E"/>
    <w:rsid w:val="00596B2A"/>
    <w:rsid w:val="00597398"/>
    <w:rsid w:val="0059761F"/>
    <w:rsid w:val="005A0434"/>
    <w:rsid w:val="005A1718"/>
    <w:rsid w:val="005A1B33"/>
    <w:rsid w:val="005A29EE"/>
    <w:rsid w:val="005A2D4A"/>
    <w:rsid w:val="005A3F9A"/>
    <w:rsid w:val="005A4632"/>
    <w:rsid w:val="005A4AC7"/>
    <w:rsid w:val="005A4DEB"/>
    <w:rsid w:val="005A4EB4"/>
    <w:rsid w:val="005A4FA7"/>
    <w:rsid w:val="005A5543"/>
    <w:rsid w:val="005A6397"/>
    <w:rsid w:val="005A64E6"/>
    <w:rsid w:val="005A686D"/>
    <w:rsid w:val="005A744A"/>
    <w:rsid w:val="005A7B23"/>
    <w:rsid w:val="005A7B85"/>
    <w:rsid w:val="005A7B8C"/>
    <w:rsid w:val="005B0051"/>
    <w:rsid w:val="005B0388"/>
    <w:rsid w:val="005B0B89"/>
    <w:rsid w:val="005B1B87"/>
    <w:rsid w:val="005B1E73"/>
    <w:rsid w:val="005B2904"/>
    <w:rsid w:val="005B2E4F"/>
    <w:rsid w:val="005B406B"/>
    <w:rsid w:val="005B6203"/>
    <w:rsid w:val="005B6FD8"/>
    <w:rsid w:val="005C114A"/>
    <w:rsid w:val="005C18BE"/>
    <w:rsid w:val="005C28DF"/>
    <w:rsid w:val="005C294D"/>
    <w:rsid w:val="005C4815"/>
    <w:rsid w:val="005C49B5"/>
    <w:rsid w:val="005C4D7F"/>
    <w:rsid w:val="005C54FD"/>
    <w:rsid w:val="005C5AE5"/>
    <w:rsid w:val="005C5FAE"/>
    <w:rsid w:val="005C5FC1"/>
    <w:rsid w:val="005C6426"/>
    <w:rsid w:val="005C6A88"/>
    <w:rsid w:val="005C6C52"/>
    <w:rsid w:val="005C6E3E"/>
    <w:rsid w:val="005C6F72"/>
    <w:rsid w:val="005C7494"/>
    <w:rsid w:val="005C7855"/>
    <w:rsid w:val="005D0877"/>
    <w:rsid w:val="005D290B"/>
    <w:rsid w:val="005D3B85"/>
    <w:rsid w:val="005D440E"/>
    <w:rsid w:val="005D4942"/>
    <w:rsid w:val="005D53FC"/>
    <w:rsid w:val="005D580D"/>
    <w:rsid w:val="005D602B"/>
    <w:rsid w:val="005D62E0"/>
    <w:rsid w:val="005D71E7"/>
    <w:rsid w:val="005D774D"/>
    <w:rsid w:val="005D7B78"/>
    <w:rsid w:val="005E00A0"/>
    <w:rsid w:val="005E1102"/>
    <w:rsid w:val="005E14DF"/>
    <w:rsid w:val="005E15EA"/>
    <w:rsid w:val="005E3B81"/>
    <w:rsid w:val="005E3DC7"/>
    <w:rsid w:val="005E3F25"/>
    <w:rsid w:val="005E444C"/>
    <w:rsid w:val="005E513D"/>
    <w:rsid w:val="005E5152"/>
    <w:rsid w:val="005E5174"/>
    <w:rsid w:val="005E685A"/>
    <w:rsid w:val="005E6D18"/>
    <w:rsid w:val="005E741F"/>
    <w:rsid w:val="005E756D"/>
    <w:rsid w:val="005E7644"/>
    <w:rsid w:val="005E775B"/>
    <w:rsid w:val="005E7A82"/>
    <w:rsid w:val="005F0027"/>
    <w:rsid w:val="005F0835"/>
    <w:rsid w:val="005F1733"/>
    <w:rsid w:val="005F3572"/>
    <w:rsid w:val="005F3EC7"/>
    <w:rsid w:val="005F44A2"/>
    <w:rsid w:val="005F44B3"/>
    <w:rsid w:val="005F526B"/>
    <w:rsid w:val="005F58DE"/>
    <w:rsid w:val="005F673B"/>
    <w:rsid w:val="005F6F03"/>
    <w:rsid w:val="006024F0"/>
    <w:rsid w:val="00602A17"/>
    <w:rsid w:val="00602C95"/>
    <w:rsid w:val="00604FE6"/>
    <w:rsid w:val="0060705D"/>
    <w:rsid w:val="00607428"/>
    <w:rsid w:val="0060770F"/>
    <w:rsid w:val="00610279"/>
    <w:rsid w:val="00610380"/>
    <w:rsid w:val="0061053D"/>
    <w:rsid w:val="0061056C"/>
    <w:rsid w:val="0061083D"/>
    <w:rsid w:val="00610B9C"/>
    <w:rsid w:val="006115AD"/>
    <w:rsid w:val="00611E7B"/>
    <w:rsid w:val="00612C32"/>
    <w:rsid w:val="0061313A"/>
    <w:rsid w:val="00613509"/>
    <w:rsid w:val="00613DE8"/>
    <w:rsid w:val="00613EE7"/>
    <w:rsid w:val="00614566"/>
    <w:rsid w:val="00615502"/>
    <w:rsid w:val="00615A86"/>
    <w:rsid w:val="006162AA"/>
    <w:rsid w:val="0061648C"/>
    <w:rsid w:val="00616E8A"/>
    <w:rsid w:val="00620E63"/>
    <w:rsid w:val="00621922"/>
    <w:rsid w:val="006220B4"/>
    <w:rsid w:val="00622C4D"/>
    <w:rsid w:val="00622F4C"/>
    <w:rsid w:val="00624277"/>
    <w:rsid w:val="006243DE"/>
    <w:rsid w:val="00624987"/>
    <w:rsid w:val="00627480"/>
    <w:rsid w:val="006274C6"/>
    <w:rsid w:val="00627569"/>
    <w:rsid w:val="006275B4"/>
    <w:rsid w:val="00632AAF"/>
    <w:rsid w:val="00634185"/>
    <w:rsid w:val="00634476"/>
    <w:rsid w:val="00634E2E"/>
    <w:rsid w:val="006365F0"/>
    <w:rsid w:val="006366F2"/>
    <w:rsid w:val="00636E2B"/>
    <w:rsid w:val="006372D8"/>
    <w:rsid w:val="00640936"/>
    <w:rsid w:val="006413A7"/>
    <w:rsid w:val="0064152D"/>
    <w:rsid w:val="0064417E"/>
    <w:rsid w:val="00644D2A"/>
    <w:rsid w:val="00644D52"/>
    <w:rsid w:val="00645410"/>
    <w:rsid w:val="0064587C"/>
    <w:rsid w:val="006461B0"/>
    <w:rsid w:val="006468DE"/>
    <w:rsid w:val="006469DF"/>
    <w:rsid w:val="00646AB1"/>
    <w:rsid w:val="00646FC1"/>
    <w:rsid w:val="006474D5"/>
    <w:rsid w:val="00647AC1"/>
    <w:rsid w:val="00647AEA"/>
    <w:rsid w:val="00647D55"/>
    <w:rsid w:val="00650900"/>
    <w:rsid w:val="00650D98"/>
    <w:rsid w:val="006512A5"/>
    <w:rsid w:val="00651459"/>
    <w:rsid w:val="0065205B"/>
    <w:rsid w:val="006523A7"/>
    <w:rsid w:val="006525AF"/>
    <w:rsid w:val="006526D1"/>
    <w:rsid w:val="006526DB"/>
    <w:rsid w:val="00652778"/>
    <w:rsid w:val="00652853"/>
    <w:rsid w:val="00653998"/>
    <w:rsid w:val="00653B58"/>
    <w:rsid w:val="00653D23"/>
    <w:rsid w:val="00655DB4"/>
    <w:rsid w:val="00656FDC"/>
    <w:rsid w:val="00657C72"/>
    <w:rsid w:val="006608CA"/>
    <w:rsid w:val="00660E4D"/>
    <w:rsid w:val="0066105F"/>
    <w:rsid w:val="00661BA7"/>
    <w:rsid w:val="00662B82"/>
    <w:rsid w:val="00662FFE"/>
    <w:rsid w:val="006632A0"/>
    <w:rsid w:val="006645E2"/>
    <w:rsid w:val="00664EBD"/>
    <w:rsid w:val="00665236"/>
    <w:rsid w:val="00665875"/>
    <w:rsid w:val="00666078"/>
    <w:rsid w:val="00670081"/>
    <w:rsid w:val="0067008D"/>
    <w:rsid w:val="0067080C"/>
    <w:rsid w:val="0067089F"/>
    <w:rsid w:val="006708A0"/>
    <w:rsid w:val="00671B3C"/>
    <w:rsid w:val="00671FC8"/>
    <w:rsid w:val="006720E1"/>
    <w:rsid w:val="0067273A"/>
    <w:rsid w:val="006729AF"/>
    <w:rsid w:val="00672E81"/>
    <w:rsid w:val="00673987"/>
    <w:rsid w:val="00674460"/>
    <w:rsid w:val="006744CB"/>
    <w:rsid w:val="006745E2"/>
    <w:rsid w:val="006748D6"/>
    <w:rsid w:val="00676103"/>
    <w:rsid w:val="0067722D"/>
    <w:rsid w:val="006779EF"/>
    <w:rsid w:val="00677C8B"/>
    <w:rsid w:val="0068088F"/>
    <w:rsid w:val="00680B34"/>
    <w:rsid w:val="006815B3"/>
    <w:rsid w:val="0068176A"/>
    <w:rsid w:val="00681F6F"/>
    <w:rsid w:val="006823CE"/>
    <w:rsid w:val="00682F98"/>
    <w:rsid w:val="00683173"/>
    <w:rsid w:val="00683A1E"/>
    <w:rsid w:val="00683DCB"/>
    <w:rsid w:val="00684074"/>
    <w:rsid w:val="00684132"/>
    <w:rsid w:val="00685AD5"/>
    <w:rsid w:val="00686259"/>
    <w:rsid w:val="00686523"/>
    <w:rsid w:val="006867F9"/>
    <w:rsid w:val="006878D6"/>
    <w:rsid w:val="0069009A"/>
    <w:rsid w:val="0069021E"/>
    <w:rsid w:val="00690660"/>
    <w:rsid w:val="0069133C"/>
    <w:rsid w:val="0069206E"/>
    <w:rsid w:val="006923C0"/>
    <w:rsid w:val="00692FA4"/>
    <w:rsid w:val="006934C4"/>
    <w:rsid w:val="00694436"/>
    <w:rsid w:val="00694E95"/>
    <w:rsid w:val="00696593"/>
    <w:rsid w:val="006966D4"/>
    <w:rsid w:val="00696B4B"/>
    <w:rsid w:val="00696D12"/>
    <w:rsid w:val="00696F96"/>
    <w:rsid w:val="006972B3"/>
    <w:rsid w:val="006979EB"/>
    <w:rsid w:val="00697E18"/>
    <w:rsid w:val="006A17D6"/>
    <w:rsid w:val="006A2221"/>
    <w:rsid w:val="006A22DA"/>
    <w:rsid w:val="006A2E24"/>
    <w:rsid w:val="006A2EA0"/>
    <w:rsid w:val="006A337C"/>
    <w:rsid w:val="006A3B77"/>
    <w:rsid w:val="006A3BDC"/>
    <w:rsid w:val="006A45F5"/>
    <w:rsid w:val="006A55C5"/>
    <w:rsid w:val="006A57C6"/>
    <w:rsid w:val="006A5865"/>
    <w:rsid w:val="006A5994"/>
    <w:rsid w:val="006A6E89"/>
    <w:rsid w:val="006A75C8"/>
    <w:rsid w:val="006A7790"/>
    <w:rsid w:val="006A789A"/>
    <w:rsid w:val="006A78BC"/>
    <w:rsid w:val="006A7E17"/>
    <w:rsid w:val="006B04E5"/>
    <w:rsid w:val="006B085C"/>
    <w:rsid w:val="006B1559"/>
    <w:rsid w:val="006B1C00"/>
    <w:rsid w:val="006B25C3"/>
    <w:rsid w:val="006B2D94"/>
    <w:rsid w:val="006B2EBD"/>
    <w:rsid w:val="006B3724"/>
    <w:rsid w:val="006B3D2C"/>
    <w:rsid w:val="006B4D11"/>
    <w:rsid w:val="006B5452"/>
    <w:rsid w:val="006B580B"/>
    <w:rsid w:val="006B5CB7"/>
    <w:rsid w:val="006B6CA4"/>
    <w:rsid w:val="006B7518"/>
    <w:rsid w:val="006B7A77"/>
    <w:rsid w:val="006B7C25"/>
    <w:rsid w:val="006C1220"/>
    <w:rsid w:val="006C12CA"/>
    <w:rsid w:val="006C273C"/>
    <w:rsid w:val="006C38EA"/>
    <w:rsid w:val="006C455A"/>
    <w:rsid w:val="006C4698"/>
    <w:rsid w:val="006C51FC"/>
    <w:rsid w:val="006C54E0"/>
    <w:rsid w:val="006C5CB6"/>
    <w:rsid w:val="006C64E6"/>
    <w:rsid w:val="006C66A7"/>
    <w:rsid w:val="006C6736"/>
    <w:rsid w:val="006C6AB1"/>
    <w:rsid w:val="006D0A26"/>
    <w:rsid w:val="006D0AFC"/>
    <w:rsid w:val="006D2E8D"/>
    <w:rsid w:val="006D35D5"/>
    <w:rsid w:val="006D3935"/>
    <w:rsid w:val="006D3BF0"/>
    <w:rsid w:val="006D3E03"/>
    <w:rsid w:val="006D4AB3"/>
    <w:rsid w:val="006D6006"/>
    <w:rsid w:val="006D6750"/>
    <w:rsid w:val="006D715D"/>
    <w:rsid w:val="006D743F"/>
    <w:rsid w:val="006D7C61"/>
    <w:rsid w:val="006E05A1"/>
    <w:rsid w:val="006E05CD"/>
    <w:rsid w:val="006E0E6D"/>
    <w:rsid w:val="006E16F7"/>
    <w:rsid w:val="006E193F"/>
    <w:rsid w:val="006E204C"/>
    <w:rsid w:val="006E27CF"/>
    <w:rsid w:val="006E2857"/>
    <w:rsid w:val="006E28B4"/>
    <w:rsid w:val="006E37B6"/>
    <w:rsid w:val="006E463C"/>
    <w:rsid w:val="006E4CA9"/>
    <w:rsid w:val="006E4F48"/>
    <w:rsid w:val="006E55B5"/>
    <w:rsid w:val="006E5CA8"/>
    <w:rsid w:val="006E5ECF"/>
    <w:rsid w:val="006E5F52"/>
    <w:rsid w:val="006E6BF6"/>
    <w:rsid w:val="006E734A"/>
    <w:rsid w:val="006F34C2"/>
    <w:rsid w:val="006F45C4"/>
    <w:rsid w:val="006F4622"/>
    <w:rsid w:val="006F496E"/>
    <w:rsid w:val="006F58F6"/>
    <w:rsid w:val="006F6B7E"/>
    <w:rsid w:val="006F703D"/>
    <w:rsid w:val="006F740E"/>
    <w:rsid w:val="006F74CA"/>
    <w:rsid w:val="00700A62"/>
    <w:rsid w:val="00700F55"/>
    <w:rsid w:val="00702330"/>
    <w:rsid w:val="00702778"/>
    <w:rsid w:val="00702B70"/>
    <w:rsid w:val="00702EFF"/>
    <w:rsid w:val="00702F17"/>
    <w:rsid w:val="007045CD"/>
    <w:rsid w:val="007046AC"/>
    <w:rsid w:val="0070471E"/>
    <w:rsid w:val="00704971"/>
    <w:rsid w:val="00705332"/>
    <w:rsid w:val="0070562D"/>
    <w:rsid w:val="00705932"/>
    <w:rsid w:val="007059FD"/>
    <w:rsid w:val="00705B6E"/>
    <w:rsid w:val="0070610A"/>
    <w:rsid w:val="007076AB"/>
    <w:rsid w:val="00711691"/>
    <w:rsid w:val="00711891"/>
    <w:rsid w:val="00711F9F"/>
    <w:rsid w:val="007120DE"/>
    <w:rsid w:val="00712EC0"/>
    <w:rsid w:val="00712F95"/>
    <w:rsid w:val="007131AD"/>
    <w:rsid w:val="0071357B"/>
    <w:rsid w:val="00714C7F"/>
    <w:rsid w:val="0071566B"/>
    <w:rsid w:val="0071584D"/>
    <w:rsid w:val="00715D65"/>
    <w:rsid w:val="007168BE"/>
    <w:rsid w:val="0072022B"/>
    <w:rsid w:val="007219EE"/>
    <w:rsid w:val="00722510"/>
    <w:rsid w:val="007226A2"/>
    <w:rsid w:val="00722C41"/>
    <w:rsid w:val="00722D02"/>
    <w:rsid w:val="00722D53"/>
    <w:rsid w:val="00722FDC"/>
    <w:rsid w:val="0072337A"/>
    <w:rsid w:val="0072344E"/>
    <w:rsid w:val="00723AAB"/>
    <w:rsid w:val="0072473A"/>
    <w:rsid w:val="007250AE"/>
    <w:rsid w:val="007256A1"/>
    <w:rsid w:val="00725CD1"/>
    <w:rsid w:val="00725F72"/>
    <w:rsid w:val="00726287"/>
    <w:rsid w:val="007268EB"/>
    <w:rsid w:val="00726BE0"/>
    <w:rsid w:val="00727679"/>
    <w:rsid w:val="00727AC9"/>
    <w:rsid w:val="00730537"/>
    <w:rsid w:val="0073092E"/>
    <w:rsid w:val="00731EDD"/>
    <w:rsid w:val="0073236A"/>
    <w:rsid w:val="0073284D"/>
    <w:rsid w:val="00732AF4"/>
    <w:rsid w:val="00732D5A"/>
    <w:rsid w:val="00733E82"/>
    <w:rsid w:val="007355F5"/>
    <w:rsid w:val="00735D9F"/>
    <w:rsid w:val="00735F5C"/>
    <w:rsid w:val="00736E11"/>
    <w:rsid w:val="00737404"/>
    <w:rsid w:val="007401D9"/>
    <w:rsid w:val="0074066D"/>
    <w:rsid w:val="00740A41"/>
    <w:rsid w:val="007439ED"/>
    <w:rsid w:val="00744498"/>
    <w:rsid w:val="00744615"/>
    <w:rsid w:val="00744D5A"/>
    <w:rsid w:val="00745116"/>
    <w:rsid w:val="00745869"/>
    <w:rsid w:val="00745AE5"/>
    <w:rsid w:val="00745F2C"/>
    <w:rsid w:val="0074673F"/>
    <w:rsid w:val="00746767"/>
    <w:rsid w:val="007476E0"/>
    <w:rsid w:val="00747815"/>
    <w:rsid w:val="00747C5D"/>
    <w:rsid w:val="0075008B"/>
    <w:rsid w:val="0075012B"/>
    <w:rsid w:val="00750840"/>
    <w:rsid w:val="0075093D"/>
    <w:rsid w:val="00750A33"/>
    <w:rsid w:val="00750ACB"/>
    <w:rsid w:val="007518D9"/>
    <w:rsid w:val="00751C78"/>
    <w:rsid w:val="00752BD8"/>
    <w:rsid w:val="00752EA9"/>
    <w:rsid w:val="00753844"/>
    <w:rsid w:val="0075487E"/>
    <w:rsid w:val="00754AD7"/>
    <w:rsid w:val="00754BD8"/>
    <w:rsid w:val="00756A7B"/>
    <w:rsid w:val="00756BDC"/>
    <w:rsid w:val="00757B96"/>
    <w:rsid w:val="00757FD6"/>
    <w:rsid w:val="00760129"/>
    <w:rsid w:val="007608ED"/>
    <w:rsid w:val="007609BC"/>
    <w:rsid w:val="00760C96"/>
    <w:rsid w:val="00760E93"/>
    <w:rsid w:val="00760ECB"/>
    <w:rsid w:val="00761C46"/>
    <w:rsid w:val="00761CD1"/>
    <w:rsid w:val="00762281"/>
    <w:rsid w:val="0076279E"/>
    <w:rsid w:val="00762CD2"/>
    <w:rsid w:val="00763CEC"/>
    <w:rsid w:val="00764391"/>
    <w:rsid w:val="00764C3B"/>
    <w:rsid w:val="0076543E"/>
    <w:rsid w:val="0076613B"/>
    <w:rsid w:val="007667E0"/>
    <w:rsid w:val="007676C2"/>
    <w:rsid w:val="00770628"/>
    <w:rsid w:val="00772349"/>
    <w:rsid w:val="007726EA"/>
    <w:rsid w:val="007737C9"/>
    <w:rsid w:val="00774E90"/>
    <w:rsid w:val="00775235"/>
    <w:rsid w:val="007767DB"/>
    <w:rsid w:val="007767F2"/>
    <w:rsid w:val="00776BF1"/>
    <w:rsid w:val="0077795D"/>
    <w:rsid w:val="0078093C"/>
    <w:rsid w:val="00780AEC"/>
    <w:rsid w:val="00780E00"/>
    <w:rsid w:val="00781128"/>
    <w:rsid w:val="0078120F"/>
    <w:rsid w:val="0078150F"/>
    <w:rsid w:val="00781949"/>
    <w:rsid w:val="00781E10"/>
    <w:rsid w:val="007820DD"/>
    <w:rsid w:val="007822B1"/>
    <w:rsid w:val="007842CE"/>
    <w:rsid w:val="00785B63"/>
    <w:rsid w:val="00786282"/>
    <w:rsid w:val="00787459"/>
    <w:rsid w:val="007878A4"/>
    <w:rsid w:val="00787D8E"/>
    <w:rsid w:val="00787F60"/>
    <w:rsid w:val="00790C7F"/>
    <w:rsid w:val="00792691"/>
    <w:rsid w:val="00792E1E"/>
    <w:rsid w:val="0079337F"/>
    <w:rsid w:val="00793514"/>
    <w:rsid w:val="00793665"/>
    <w:rsid w:val="00793ACB"/>
    <w:rsid w:val="0079501A"/>
    <w:rsid w:val="00795182"/>
    <w:rsid w:val="0079547C"/>
    <w:rsid w:val="00795BCF"/>
    <w:rsid w:val="00796481"/>
    <w:rsid w:val="007966AE"/>
    <w:rsid w:val="00796865"/>
    <w:rsid w:val="0079785D"/>
    <w:rsid w:val="00797B6E"/>
    <w:rsid w:val="007A02FF"/>
    <w:rsid w:val="007A06CA"/>
    <w:rsid w:val="007A0D6C"/>
    <w:rsid w:val="007A14C0"/>
    <w:rsid w:val="007A1BC0"/>
    <w:rsid w:val="007A1E94"/>
    <w:rsid w:val="007A289E"/>
    <w:rsid w:val="007A2A02"/>
    <w:rsid w:val="007A43B3"/>
    <w:rsid w:val="007A4616"/>
    <w:rsid w:val="007A55BF"/>
    <w:rsid w:val="007A5A14"/>
    <w:rsid w:val="007A5E39"/>
    <w:rsid w:val="007A5F2E"/>
    <w:rsid w:val="007A624D"/>
    <w:rsid w:val="007A7641"/>
    <w:rsid w:val="007A76A9"/>
    <w:rsid w:val="007A7933"/>
    <w:rsid w:val="007B0375"/>
    <w:rsid w:val="007B0D9E"/>
    <w:rsid w:val="007B1125"/>
    <w:rsid w:val="007B1259"/>
    <w:rsid w:val="007B1BA8"/>
    <w:rsid w:val="007B239E"/>
    <w:rsid w:val="007B2658"/>
    <w:rsid w:val="007B31F7"/>
    <w:rsid w:val="007B3200"/>
    <w:rsid w:val="007B3DF8"/>
    <w:rsid w:val="007B3ED0"/>
    <w:rsid w:val="007B4E6F"/>
    <w:rsid w:val="007B5494"/>
    <w:rsid w:val="007B556F"/>
    <w:rsid w:val="007B613F"/>
    <w:rsid w:val="007B6652"/>
    <w:rsid w:val="007B7444"/>
    <w:rsid w:val="007B7458"/>
    <w:rsid w:val="007B7543"/>
    <w:rsid w:val="007C0689"/>
    <w:rsid w:val="007C08D5"/>
    <w:rsid w:val="007C2250"/>
    <w:rsid w:val="007C41A2"/>
    <w:rsid w:val="007C48DD"/>
    <w:rsid w:val="007C5748"/>
    <w:rsid w:val="007C5DCB"/>
    <w:rsid w:val="007C6178"/>
    <w:rsid w:val="007C67B6"/>
    <w:rsid w:val="007C739F"/>
    <w:rsid w:val="007C77C1"/>
    <w:rsid w:val="007D024A"/>
    <w:rsid w:val="007D0DFB"/>
    <w:rsid w:val="007D13B6"/>
    <w:rsid w:val="007D23A2"/>
    <w:rsid w:val="007D2620"/>
    <w:rsid w:val="007D293B"/>
    <w:rsid w:val="007D3D1B"/>
    <w:rsid w:val="007D427E"/>
    <w:rsid w:val="007D43CF"/>
    <w:rsid w:val="007D485E"/>
    <w:rsid w:val="007D4CB5"/>
    <w:rsid w:val="007D4D9D"/>
    <w:rsid w:val="007D50CD"/>
    <w:rsid w:val="007D535F"/>
    <w:rsid w:val="007D5A3D"/>
    <w:rsid w:val="007D5EA5"/>
    <w:rsid w:val="007D6F08"/>
    <w:rsid w:val="007D73D4"/>
    <w:rsid w:val="007D7E44"/>
    <w:rsid w:val="007E0078"/>
    <w:rsid w:val="007E0298"/>
    <w:rsid w:val="007E0E02"/>
    <w:rsid w:val="007E2654"/>
    <w:rsid w:val="007E2C08"/>
    <w:rsid w:val="007E3BD2"/>
    <w:rsid w:val="007E3F3E"/>
    <w:rsid w:val="007E4990"/>
    <w:rsid w:val="007E5249"/>
    <w:rsid w:val="007E6238"/>
    <w:rsid w:val="007E624E"/>
    <w:rsid w:val="007E6D02"/>
    <w:rsid w:val="007E7024"/>
    <w:rsid w:val="007F0093"/>
    <w:rsid w:val="007F019E"/>
    <w:rsid w:val="007F01A0"/>
    <w:rsid w:val="007F0C98"/>
    <w:rsid w:val="007F0EDE"/>
    <w:rsid w:val="007F14C1"/>
    <w:rsid w:val="007F174F"/>
    <w:rsid w:val="007F17D7"/>
    <w:rsid w:val="007F1821"/>
    <w:rsid w:val="007F1A37"/>
    <w:rsid w:val="007F1BE6"/>
    <w:rsid w:val="007F1C54"/>
    <w:rsid w:val="007F2026"/>
    <w:rsid w:val="007F360A"/>
    <w:rsid w:val="007F5937"/>
    <w:rsid w:val="007F63F5"/>
    <w:rsid w:val="007F6C6B"/>
    <w:rsid w:val="007F708D"/>
    <w:rsid w:val="007F75B2"/>
    <w:rsid w:val="007F76A8"/>
    <w:rsid w:val="0080035E"/>
    <w:rsid w:val="00800384"/>
    <w:rsid w:val="00800741"/>
    <w:rsid w:val="00800CE7"/>
    <w:rsid w:val="00801054"/>
    <w:rsid w:val="0080231E"/>
    <w:rsid w:val="00802B49"/>
    <w:rsid w:val="00803055"/>
    <w:rsid w:val="00803482"/>
    <w:rsid w:val="00803D9E"/>
    <w:rsid w:val="008041DF"/>
    <w:rsid w:val="00804A51"/>
    <w:rsid w:val="00806396"/>
    <w:rsid w:val="00806488"/>
    <w:rsid w:val="008065E6"/>
    <w:rsid w:val="00806E37"/>
    <w:rsid w:val="00807481"/>
    <w:rsid w:val="00807AD4"/>
    <w:rsid w:val="00810E50"/>
    <w:rsid w:val="0081245A"/>
    <w:rsid w:val="008129C7"/>
    <w:rsid w:val="00813406"/>
    <w:rsid w:val="0081350E"/>
    <w:rsid w:val="00814116"/>
    <w:rsid w:val="00814937"/>
    <w:rsid w:val="00814B1F"/>
    <w:rsid w:val="00816546"/>
    <w:rsid w:val="008165C2"/>
    <w:rsid w:val="00817185"/>
    <w:rsid w:val="008171C0"/>
    <w:rsid w:val="0082002D"/>
    <w:rsid w:val="0082007A"/>
    <w:rsid w:val="00820B88"/>
    <w:rsid w:val="00820DCF"/>
    <w:rsid w:val="00820F2C"/>
    <w:rsid w:val="00821055"/>
    <w:rsid w:val="0082282A"/>
    <w:rsid w:val="00823078"/>
    <w:rsid w:val="00823DAB"/>
    <w:rsid w:val="00824858"/>
    <w:rsid w:val="008258D2"/>
    <w:rsid w:val="008260ED"/>
    <w:rsid w:val="008263F6"/>
    <w:rsid w:val="008266D2"/>
    <w:rsid w:val="00827B58"/>
    <w:rsid w:val="00827F59"/>
    <w:rsid w:val="00830264"/>
    <w:rsid w:val="008314E7"/>
    <w:rsid w:val="00831857"/>
    <w:rsid w:val="00831B80"/>
    <w:rsid w:val="00833105"/>
    <w:rsid w:val="008339EC"/>
    <w:rsid w:val="008348FE"/>
    <w:rsid w:val="00834D76"/>
    <w:rsid w:val="00835DFC"/>
    <w:rsid w:val="008369C1"/>
    <w:rsid w:val="00836B42"/>
    <w:rsid w:val="00837302"/>
    <w:rsid w:val="00837786"/>
    <w:rsid w:val="00840D17"/>
    <w:rsid w:val="00840E20"/>
    <w:rsid w:val="00840ECE"/>
    <w:rsid w:val="008411E4"/>
    <w:rsid w:val="008422E5"/>
    <w:rsid w:val="00842F00"/>
    <w:rsid w:val="008438C0"/>
    <w:rsid w:val="0084393F"/>
    <w:rsid w:val="00843CC7"/>
    <w:rsid w:val="008447B4"/>
    <w:rsid w:val="0084544F"/>
    <w:rsid w:val="0084559A"/>
    <w:rsid w:val="00845F62"/>
    <w:rsid w:val="00845F7F"/>
    <w:rsid w:val="0084617B"/>
    <w:rsid w:val="008469F7"/>
    <w:rsid w:val="00846A12"/>
    <w:rsid w:val="00846DF1"/>
    <w:rsid w:val="00847172"/>
    <w:rsid w:val="00847CD8"/>
    <w:rsid w:val="00850A5C"/>
    <w:rsid w:val="008510EA"/>
    <w:rsid w:val="0085111C"/>
    <w:rsid w:val="00851FD6"/>
    <w:rsid w:val="0085207D"/>
    <w:rsid w:val="008522D0"/>
    <w:rsid w:val="00852EB5"/>
    <w:rsid w:val="00853507"/>
    <w:rsid w:val="00853690"/>
    <w:rsid w:val="008536CD"/>
    <w:rsid w:val="0085378B"/>
    <w:rsid w:val="008547E9"/>
    <w:rsid w:val="00854E52"/>
    <w:rsid w:val="00855CD7"/>
    <w:rsid w:val="00856251"/>
    <w:rsid w:val="0085627F"/>
    <w:rsid w:val="00856690"/>
    <w:rsid w:val="008572C4"/>
    <w:rsid w:val="0086007E"/>
    <w:rsid w:val="008616B1"/>
    <w:rsid w:val="0086193F"/>
    <w:rsid w:val="00861B14"/>
    <w:rsid w:val="00861E1A"/>
    <w:rsid w:val="00861F61"/>
    <w:rsid w:val="00862A3F"/>
    <w:rsid w:val="00862B61"/>
    <w:rsid w:val="00863809"/>
    <w:rsid w:val="00863C95"/>
    <w:rsid w:val="008640D0"/>
    <w:rsid w:val="0086428A"/>
    <w:rsid w:val="0086464A"/>
    <w:rsid w:val="008651BB"/>
    <w:rsid w:val="00865710"/>
    <w:rsid w:val="00865E66"/>
    <w:rsid w:val="0086604F"/>
    <w:rsid w:val="0086676C"/>
    <w:rsid w:val="0086754B"/>
    <w:rsid w:val="008719F7"/>
    <w:rsid w:val="008727AA"/>
    <w:rsid w:val="00872F90"/>
    <w:rsid w:val="008734F9"/>
    <w:rsid w:val="00873594"/>
    <w:rsid w:val="008735AD"/>
    <w:rsid w:val="008738FA"/>
    <w:rsid w:val="00873C31"/>
    <w:rsid w:val="0087402F"/>
    <w:rsid w:val="008743A4"/>
    <w:rsid w:val="00874712"/>
    <w:rsid w:val="0087494E"/>
    <w:rsid w:val="008753C9"/>
    <w:rsid w:val="00875719"/>
    <w:rsid w:val="008757BC"/>
    <w:rsid w:val="0087597A"/>
    <w:rsid w:val="00876248"/>
    <w:rsid w:val="00876F2E"/>
    <w:rsid w:val="008812F0"/>
    <w:rsid w:val="008822D7"/>
    <w:rsid w:val="008832F9"/>
    <w:rsid w:val="00883C02"/>
    <w:rsid w:val="008844A8"/>
    <w:rsid w:val="00884BED"/>
    <w:rsid w:val="00885C8C"/>
    <w:rsid w:val="008867B3"/>
    <w:rsid w:val="00886954"/>
    <w:rsid w:val="00886A59"/>
    <w:rsid w:val="00886C34"/>
    <w:rsid w:val="00887427"/>
    <w:rsid w:val="00887516"/>
    <w:rsid w:val="00887758"/>
    <w:rsid w:val="00887D84"/>
    <w:rsid w:val="00891C93"/>
    <w:rsid w:val="00892926"/>
    <w:rsid w:val="00892AE1"/>
    <w:rsid w:val="00892C08"/>
    <w:rsid w:val="00892E98"/>
    <w:rsid w:val="008934BE"/>
    <w:rsid w:val="00893F14"/>
    <w:rsid w:val="008943CA"/>
    <w:rsid w:val="008943FB"/>
    <w:rsid w:val="008946E8"/>
    <w:rsid w:val="00894FFB"/>
    <w:rsid w:val="00895069"/>
    <w:rsid w:val="008952A3"/>
    <w:rsid w:val="00895338"/>
    <w:rsid w:val="008955F0"/>
    <w:rsid w:val="00895A55"/>
    <w:rsid w:val="008968A3"/>
    <w:rsid w:val="00896ADE"/>
    <w:rsid w:val="008972A3"/>
    <w:rsid w:val="00897467"/>
    <w:rsid w:val="008A03C5"/>
    <w:rsid w:val="008A089C"/>
    <w:rsid w:val="008A1307"/>
    <w:rsid w:val="008A166B"/>
    <w:rsid w:val="008A246D"/>
    <w:rsid w:val="008A275C"/>
    <w:rsid w:val="008A3882"/>
    <w:rsid w:val="008A3FAE"/>
    <w:rsid w:val="008A4195"/>
    <w:rsid w:val="008A43D4"/>
    <w:rsid w:val="008A49A1"/>
    <w:rsid w:val="008A5664"/>
    <w:rsid w:val="008A5A41"/>
    <w:rsid w:val="008A5FD0"/>
    <w:rsid w:val="008A77F7"/>
    <w:rsid w:val="008B0770"/>
    <w:rsid w:val="008B1096"/>
    <w:rsid w:val="008B128D"/>
    <w:rsid w:val="008B25C3"/>
    <w:rsid w:val="008B35CF"/>
    <w:rsid w:val="008B3740"/>
    <w:rsid w:val="008B40D9"/>
    <w:rsid w:val="008B417A"/>
    <w:rsid w:val="008B51C7"/>
    <w:rsid w:val="008B5391"/>
    <w:rsid w:val="008B5515"/>
    <w:rsid w:val="008B57F0"/>
    <w:rsid w:val="008B5E18"/>
    <w:rsid w:val="008B6543"/>
    <w:rsid w:val="008B65E8"/>
    <w:rsid w:val="008B7469"/>
    <w:rsid w:val="008B74E9"/>
    <w:rsid w:val="008B768F"/>
    <w:rsid w:val="008B79DD"/>
    <w:rsid w:val="008B7A8B"/>
    <w:rsid w:val="008B7F7B"/>
    <w:rsid w:val="008C02AB"/>
    <w:rsid w:val="008C0795"/>
    <w:rsid w:val="008C089E"/>
    <w:rsid w:val="008C1279"/>
    <w:rsid w:val="008C23D6"/>
    <w:rsid w:val="008C24BD"/>
    <w:rsid w:val="008C3454"/>
    <w:rsid w:val="008C37EF"/>
    <w:rsid w:val="008C42D3"/>
    <w:rsid w:val="008C6486"/>
    <w:rsid w:val="008C7568"/>
    <w:rsid w:val="008C7707"/>
    <w:rsid w:val="008C7C77"/>
    <w:rsid w:val="008D178B"/>
    <w:rsid w:val="008D19A3"/>
    <w:rsid w:val="008D26EC"/>
    <w:rsid w:val="008D37B9"/>
    <w:rsid w:val="008D4002"/>
    <w:rsid w:val="008D4A90"/>
    <w:rsid w:val="008D4D31"/>
    <w:rsid w:val="008D56F0"/>
    <w:rsid w:val="008D5CED"/>
    <w:rsid w:val="008D6646"/>
    <w:rsid w:val="008E07B0"/>
    <w:rsid w:val="008E283B"/>
    <w:rsid w:val="008E2E2F"/>
    <w:rsid w:val="008E335C"/>
    <w:rsid w:val="008E3A65"/>
    <w:rsid w:val="008E4805"/>
    <w:rsid w:val="008E5F34"/>
    <w:rsid w:val="008E6EA9"/>
    <w:rsid w:val="008E705E"/>
    <w:rsid w:val="008E7877"/>
    <w:rsid w:val="008F1721"/>
    <w:rsid w:val="008F1E55"/>
    <w:rsid w:val="008F1F7E"/>
    <w:rsid w:val="008F215B"/>
    <w:rsid w:val="008F2429"/>
    <w:rsid w:val="008F2BC0"/>
    <w:rsid w:val="008F2DB2"/>
    <w:rsid w:val="008F309F"/>
    <w:rsid w:val="008F3812"/>
    <w:rsid w:val="008F436C"/>
    <w:rsid w:val="008F4385"/>
    <w:rsid w:val="008F4FF3"/>
    <w:rsid w:val="008F7BC3"/>
    <w:rsid w:val="008F7CDA"/>
    <w:rsid w:val="00900733"/>
    <w:rsid w:val="00901F4F"/>
    <w:rsid w:val="00902AC1"/>
    <w:rsid w:val="00902C71"/>
    <w:rsid w:val="00903466"/>
    <w:rsid w:val="0090353C"/>
    <w:rsid w:val="009036A3"/>
    <w:rsid w:val="00904E50"/>
    <w:rsid w:val="009051A0"/>
    <w:rsid w:val="009054F3"/>
    <w:rsid w:val="009055F7"/>
    <w:rsid w:val="00905E73"/>
    <w:rsid w:val="009071F1"/>
    <w:rsid w:val="00907B65"/>
    <w:rsid w:val="00911145"/>
    <w:rsid w:val="00912176"/>
    <w:rsid w:val="00913A58"/>
    <w:rsid w:val="00913C35"/>
    <w:rsid w:val="00913E5D"/>
    <w:rsid w:val="00914AF0"/>
    <w:rsid w:val="00914E1F"/>
    <w:rsid w:val="009204D4"/>
    <w:rsid w:val="00920528"/>
    <w:rsid w:val="00920C43"/>
    <w:rsid w:val="00921125"/>
    <w:rsid w:val="00921642"/>
    <w:rsid w:val="00922A08"/>
    <w:rsid w:val="00922AEC"/>
    <w:rsid w:val="00922C74"/>
    <w:rsid w:val="009235A0"/>
    <w:rsid w:val="009236A5"/>
    <w:rsid w:val="00923E67"/>
    <w:rsid w:val="00925892"/>
    <w:rsid w:val="009267BA"/>
    <w:rsid w:val="00926A63"/>
    <w:rsid w:val="00926C62"/>
    <w:rsid w:val="00926FC9"/>
    <w:rsid w:val="00927B52"/>
    <w:rsid w:val="009301EF"/>
    <w:rsid w:val="00931F32"/>
    <w:rsid w:val="00932613"/>
    <w:rsid w:val="00933807"/>
    <w:rsid w:val="00934763"/>
    <w:rsid w:val="00934BEB"/>
    <w:rsid w:val="00934FE1"/>
    <w:rsid w:val="00935409"/>
    <w:rsid w:val="0093594C"/>
    <w:rsid w:val="00935B09"/>
    <w:rsid w:val="00935DAA"/>
    <w:rsid w:val="00937736"/>
    <w:rsid w:val="00937CEE"/>
    <w:rsid w:val="00937D59"/>
    <w:rsid w:val="009408BA"/>
    <w:rsid w:val="0094100C"/>
    <w:rsid w:val="00942925"/>
    <w:rsid w:val="00943734"/>
    <w:rsid w:val="00944086"/>
    <w:rsid w:val="00944ABC"/>
    <w:rsid w:val="00944FB1"/>
    <w:rsid w:val="009452E9"/>
    <w:rsid w:val="0094536A"/>
    <w:rsid w:val="009457E4"/>
    <w:rsid w:val="00945E79"/>
    <w:rsid w:val="00946815"/>
    <w:rsid w:val="00947CAF"/>
    <w:rsid w:val="00950126"/>
    <w:rsid w:val="00952565"/>
    <w:rsid w:val="009531FA"/>
    <w:rsid w:val="00953619"/>
    <w:rsid w:val="0095381A"/>
    <w:rsid w:val="0095392F"/>
    <w:rsid w:val="00953A3E"/>
    <w:rsid w:val="0095410D"/>
    <w:rsid w:val="00954EE2"/>
    <w:rsid w:val="00955A6C"/>
    <w:rsid w:val="00955AE1"/>
    <w:rsid w:val="00955D96"/>
    <w:rsid w:val="009561C0"/>
    <w:rsid w:val="009564D4"/>
    <w:rsid w:val="009567D1"/>
    <w:rsid w:val="00956C0A"/>
    <w:rsid w:val="009577ED"/>
    <w:rsid w:val="00957D84"/>
    <w:rsid w:val="009604B6"/>
    <w:rsid w:val="0096079F"/>
    <w:rsid w:val="00960B2F"/>
    <w:rsid w:val="00960E52"/>
    <w:rsid w:val="009612EE"/>
    <w:rsid w:val="00961781"/>
    <w:rsid w:val="009617E0"/>
    <w:rsid w:val="00961BB6"/>
    <w:rsid w:val="009631D6"/>
    <w:rsid w:val="0096323E"/>
    <w:rsid w:val="0096561A"/>
    <w:rsid w:val="0096647F"/>
    <w:rsid w:val="0096678E"/>
    <w:rsid w:val="00966E0C"/>
    <w:rsid w:val="00967070"/>
    <w:rsid w:val="00967532"/>
    <w:rsid w:val="0096789D"/>
    <w:rsid w:val="00970736"/>
    <w:rsid w:val="00970899"/>
    <w:rsid w:val="00970E18"/>
    <w:rsid w:val="00970F51"/>
    <w:rsid w:val="009710E8"/>
    <w:rsid w:val="00971AA1"/>
    <w:rsid w:val="00971F16"/>
    <w:rsid w:val="00973300"/>
    <w:rsid w:val="0097330F"/>
    <w:rsid w:val="009735B1"/>
    <w:rsid w:val="0097448C"/>
    <w:rsid w:val="00974A97"/>
    <w:rsid w:val="00974E5D"/>
    <w:rsid w:val="00975E84"/>
    <w:rsid w:val="00975EAC"/>
    <w:rsid w:val="00976476"/>
    <w:rsid w:val="00977286"/>
    <w:rsid w:val="0097749D"/>
    <w:rsid w:val="00977618"/>
    <w:rsid w:val="009779DE"/>
    <w:rsid w:val="00977E21"/>
    <w:rsid w:val="0098065A"/>
    <w:rsid w:val="009818E1"/>
    <w:rsid w:val="00982A2A"/>
    <w:rsid w:val="00982C7A"/>
    <w:rsid w:val="0098373E"/>
    <w:rsid w:val="00983A47"/>
    <w:rsid w:val="00983E11"/>
    <w:rsid w:val="00984254"/>
    <w:rsid w:val="00985020"/>
    <w:rsid w:val="009856EE"/>
    <w:rsid w:val="009859DD"/>
    <w:rsid w:val="00985B2F"/>
    <w:rsid w:val="009863CB"/>
    <w:rsid w:val="00986D32"/>
    <w:rsid w:val="009876E0"/>
    <w:rsid w:val="00987C5E"/>
    <w:rsid w:val="00990D6C"/>
    <w:rsid w:val="00991092"/>
    <w:rsid w:val="00992127"/>
    <w:rsid w:val="0099274A"/>
    <w:rsid w:val="0099284E"/>
    <w:rsid w:val="00992A2A"/>
    <w:rsid w:val="00992F21"/>
    <w:rsid w:val="00993115"/>
    <w:rsid w:val="00994440"/>
    <w:rsid w:val="00994940"/>
    <w:rsid w:val="009949DA"/>
    <w:rsid w:val="00994D46"/>
    <w:rsid w:val="00994E88"/>
    <w:rsid w:val="009953C7"/>
    <w:rsid w:val="00996BB6"/>
    <w:rsid w:val="00997B8D"/>
    <w:rsid w:val="009A02EC"/>
    <w:rsid w:val="009A0B03"/>
    <w:rsid w:val="009A0C9B"/>
    <w:rsid w:val="009A0F97"/>
    <w:rsid w:val="009A120B"/>
    <w:rsid w:val="009A1425"/>
    <w:rsid w:val="009A16D2"/>
    <w:rsid w:val="009A1C7B"/>
    <w:rsid w:val="009A20AC"/>
    <w:rsid w:val="009A2102"/>
    <w:rsid w:val="009A36B3"/>
    <w:rsid w:val="009A3799"/>
    <w:rsid w:val="009A3A5E"/>
    <w:rsid w:val="009A4AF1"/>
    <w:rsid w:val="009A5D7E"/>
    <w:rsid w:val="009A695F"/>
    <w:rsid w:val="009A7970"/>
    <w:rsid w:val="009B0597"/>
    <w:rsid w:val="009B14E0"/>
    <w:rsid w:val="009B14EE"/>
    <w:rsid w:val="009B1BF9"/>
    <w:rsid w:val="009B2100"/>
    <w:rsid w:val="009B2321"/>
    <w:rsid w:val="009B24E8"/>
    <w:rsid w:val="009B2824"/>
    <w:rsid w:val="009B2C4F"/>
    <w:rsid w:val="009B2CEA"/>
    <w:rsid w:val="009B30D9"/>
    <w:rsid w:val="009B3113"/>
    <w:rsid w:val="009B3704"/>
    <w:rsid w:val="009B375E"/>
    <w:rsid w:val="009B37DE"/>
    <w:rsid w:val="009B3AE2"/>
    <w:rsid w:val="009B3E60"/>
    <w:rsid w:val="009B3E7F"/>
    <w:rsid w:val="009B41D9"/>
    <w:rsid w:val="009B4351"/>
    <w:rsid w:val="009B5B84"/>
    <w:rsid w:val="009B5F20"/>
    <w:rsid w:val="009B6F18"/>
    <w:rsid w:val="009B7AC6"/>
    <w:rsid w:val="009B7CA8"/>
    <w:rsid w:val="009C0073"/>
    <w:rsid w:val="009C11C1"/>
    <w:rsid w:val="009C174C"/>
    <w:rsid w:val="009C23D4"/>
    <w:rsid w:val="009C2473"/>
    <w:rsid w:val="009C2B02"/>
    <w:rsid w:val="009C2BC5"/>
    <w:rsid w:val="009C2C68"/>
    <w:rsid w:val="009C2D58"/>
    <w:rsid w:val="009C38D6"/>
    <w:rsid w:val="009C3963"/>
    <w:rsid w:val="009C3DF7"/>
    <w:rsid w:val="009C6222"/>
    <w:rsid w:val="009C633A"/>
    <w:rsid w:val="009D06E5"/>
    <w:rsid w:val="009D078D"/>
    <w:rsid w:val="009D0DC8"/>
    <w:rsid w:val="009D168C"/>
    <w:rsid w:val="009D1AA3"/>
    <w:rsid w:val="009D1E81"/>
    <w:rsid w:val="009D1EB4"/>
    <w:rsid w:val="009D24C3"/>
    <w:rsid w:val="009D26C5"/>
    <w:rsid w:val="009D26DB"/>
    <w:rsid w:val="009D298F"/>
    <w:rsid w:val="009D3DC7"/>
    <w:rsid w:val="009D4EBA"/>
    <w:rsid w:val="009D5803"/>
    <w:rsid w:val="009D60BF"/>
    <w:rsid w:val="009D65E8"/>
    <w:rsid w:val="009D67D4"/>
    <w:rsid w:val="009D6D1A"/>
    <w:rsid w:val="009E01ED"/>
    <w:rsid w:val="009E0F48"/>
    <w:rsid w:val="009E10E1"/>
    <w:rsid w:val="009E16D9"/>
    <w:rsid w:val="009E1ADB"/>
    <w:rsid w:val="009E1B15"/>
    <w:rsid w:val="009E285B"/>
    <w:rsid w:val="009E3A57"/>
    <w:rsid w:val="009E437F"/>
    <w:rsid w:val="009E4761"/>
    <w:rsid w:val="009E4858"/>
    <w:rsid w:val="009E6215"/>
    <w:rsid w:val="009E6A60"/>
    <w:rsid w:val="009E7149"/>
    <w:rsid w:val="009E7343"/>
    <w:rsid w:val="009E7527"/>
    <w:rsid w:val="009F19F0"/>
    <w:rsid w:val="009F1A26"/>
    <w:rsid w:val="009F2AE9"/>
    <w:rsid w:val="009F303B"/>
    <w:rsid w:val="009F3419"/>
    <w:rsid w:val="009F396A"/>
    <w:rsid w:val="009F3DEB"/>
    <w:rsid w:val="009F3F01"/>
    <w:rsid w:val="009F3FF4"/>
    <w:rsid w:val="009F5861"/>
    <w:rsid w:val="009F7418"/>
    <w:rsid w:val="00A00740"/>
    <w:rsid w:val="00A00762"/>
    <w:rsid w:val="00A00EE1"/>
    <w:rsid w:val="00A014E9"/>
    <w:rsid w:val="00A03828"/>
    <w:rsid w:val="00A04134"/>
    <w:rsid w:val="00A05009"/>
    <w:rsid w:val="00A05314"/>
    <w:rsid w:val="00A05B60"/>
    <w:rsid w:val="00A060AF"/>
    <w:rsid w:val="00A0610A"/>
    <w:rsid w:val="00A0613B"/>
    <w:rsid w:val="00A06C05"/>
    <w:rsid w:val="00A06C7A"/>
    <w:rsid w:val="00A06DB9"/>
    <w:rsid w:val="00A10A00"/>
    <w:rsid w:val="00A10A6C"/>
    <w:rsid w:val="00A10A8D"/>
    <w:rsid w:val="00A10CE7"/>
    <w:rsid w:val="00A11875"/>
    <w:rsid w:val="00A11ABE"/>
    <w:rsid w:val="00A11DA9"/>
    <w:rsid w:val="00A11E42"/>
    <w:rsid w:val="00A121C8"/>
    <w:rsid w:val="00A1434A"/>
    <w:rsid w:val="00A16CC5"/>
    <w:rsid w:val="00A1751C"/>
    <w:rsid w:val="00A177BC"/>
    <w:rsid w:val="00A17D3B"/>
    <w:rsid w:val="00A2116D"/>
    <w:rsid w:val="00A214CD"/>
    <w:rsid w:val="00A2179E"/>
    <w:rsid w:val="00A21AAA"/>
    <w:rsid w:val="00A22727"/>
    <w:rsid w:val="00A234EB"/>
    <w:rsid w:val="00A2354E"/>
    <w:rsid w:val="00A23EEF"/>
    <w:rsid w:val="00A24120"/>
    <w:rsid w:val="00A24669"/>
    <w:rsid w:val="00A25744"/>
    <w:rsid w:val="00A264BD"/>
    <w:rsid w:val="00A26669"/>
    <w:rsid w:val="00A303B1"/>
    <w:rsid w:val="00A30898"/>
    <w:rsid w:val="00A310C4"/>
    <w:rsid w:val="00A315B3"/>
    <w:rsid w:val="00A32D22"/>
    <w:rsid w:val="00A349BA"/>
    <w:rsid w:val="00A35BE9"/>
    <w:rsid w:val="00A360EF"/>
    <w:rsid w:val="00A3669E"/>
    <w:rsid w:val="00A36D3D"/>
    <w:rsid w:val="00A40AC2"/>
    <w:rsid w:val="00A42A71"/>
    <w:rsid w:val="00A44A11"/>
    <w:rsid w:val="00A44CC2"/>
    <w:rsid w:val="00A44E61"/>
    <w:rsid w:val="00A45418"/>
    <w:rsid w:val="00A4592A"/>
    <w:rsid w:val="00A45CC5"/>
    <w:rsid w:val="00A465F0"/>
    <w:rsid w:val="00A466C0"/>
    <w:rsid w:val="00A4755B"/>
    <w:rsid w:val="00A47A7B"/>
    <w:rsid w:val="00A514E2"/>
    <w:rsid w:val="00A51581"/>
    <w:rsid w:val="00A51B12"/>
    <w:rsid w:val="00A51C55"/>
    <w:rsid w:val="00A51EDC"/>
    <w:rsid w:val="00A524E8"/>
    <w:rsid w:val="00A537E1"/>
    <w:rsid w:val="00A53898"/>
    <w:rsid w:val="00A54155"/>
    <w:rsid w:val="00A54892"/>
    <w:rsid w:val="00A549DB"/>
    <w:rsid w:val="00A54F3E"/>
    <w:rsid w:val="00A5504C"/>
    <w:rsid w:val="00A55078"/>
    <w:rsid w:val="00A553A3"/>
    <w:rsid w:val="00A56009"/>
    <w:rsid w:val="00A56A37"/>
    <w:rsid w:val="00A57D25"/>
    <w:rsid w:val="00A60F91"/>
    <w:rsid w:val="00A6191E"/>
    <w:rsid w:val="00A61CF2"/>
    <w:rsid w:val="00A61FDA"/>
    <w:rsid w:val="00A62D82"/>
    <w:rsid w:val="00A631FE"/>
    <w:rsid w:val="00A63910"/>
    <w:rsid w:val="00A6565D"/>
    <w:rsid w:val="00A65865"/>
    <w:rsid w:val="00A66EC7"/>
    <w:rsid w:val="00A6708A"/>
    <w:rsid w:val="00A70268"/>
    <w:rsid w:val="00A71698"/>
    <w:rsid w:val="00A72D34"/>
    <w:rsid w:val="00A731FA"/>
    <w:rsid w:val="00A73D4C"/>
    <w:rsid w:val="00A74736"/>
    <w:rsid w:val="00A75E39"/>
    <w:rsid w:val="00A76F1C"/>
    <w:rsid w:val="00A77362"/>
    <w:rsid w:val="00A802EC"/>
    <w:rsid w:val="00A8035B"/>
    <w:rsid w:val="00A804F8"/>
    <w:rsid w:val="00A8060B"/>
    <w:rsid w:val="00A82FB1"/>
    <w:rsid w:val="00A82FC6"/>
    <w:rsid w:val="00A8302F"/>
    <w:rsid w:val="00A8381E"/>
    <w:rsid w:val="00A8437D"/>
    <w:rsid w:val="00A84399"/>
    <w:rsid w:val="00A85463"/>
    <w:rsid w:val="00A86139"/>
    <w:rsid w:val="00A86144"/>
    <w:rsid w:val="00A8640E"/>
    <w:rsid w:val="00A86D32"/>
    <w:rsid w:val="00A8789F"/>
    <w:rsid w:val="00A87B9C"/>
    <w:rsid w:val="00A87FBF"/>
    <w:rsid w:val="00A91AA5"/>
    <w:rsid w:val="00A91B16"/>
    <w:rsid w:val="00A929FA"/>
    <w:rsid w:val="00A92FC8"/>
    <w:rsid w:val="00A939D1"/>
    <w:rsid w:val="00A94791"/>
    <w:rsid w:val="00A94901"/>
    <w:rsid w:val="00A94DA4"/>
    <w:rsid w:val="00A953D7"/>
    <w:rsid w:val="00A964E6"/>
    <w:rsid w:val="00A9663E"/>
    <w:rsid w:val="00A96EF6"/>
    <w:rsid w:val="00A976E9"/>
    <w:rsid w:val="00A979D1"/>
    <w:rsid w:val="00AA1405"/>
    <w:rsid w:val="00AA1DD9"/>
    <w:rsid w:val="00AA2142"/>
    <w:rsid w:val="00AA266D"/>
    <w:rsid w:val="00AA2DA6"/>
    <w:rsid w:val="00AA3689"/>
    <w:rsid w:val="00AA371E"/>
    <w:rsid w:val="00AA3CEC"/>
    <w:rsid w:val="00AA3DEF"/>
    <w:rsid w:val="00AA4B64"/>
    <w:rsid w:val="00AA4DF0"/>
    <w:rsid w:val="00AA5488"/>
    <w:rsid w:val="00AA6A7E"/>
    <w:rsid w:val="00AA7062"/>
    <w:rsid w:val="00AA72DA"/>
    <w:rsid w:val="00AA7B2B"/>
    <w:rsid w:val="00AA7EEC"/>
    <w:rsid w:val="00AB17C8"/>
    <w:rsid w:val="00AB22D6"/>
    <w:rsid w:val="00AB272E"/>
    <w:rsid w:val="00AB2D5F"/>
    <w:rsid w:val="00AB2D82"/>
    <w:rsid w:val="00AB34D0"/>
    <w:rsid w:val="00AB3FF5"/>
    <w:rsid w:val="00AB4144"/>
    <w:rsid w:val="00AB52F3"/>
    <w:rsid w:val="00AB5601"/>
    <w:rsid w:val="00AB5D2B"/>
    <w:rsid w:val="00AB5F68"/>
    <w:rsid w:val="00AB6688"/>
    <w:rsid w:val="00AB6775"/>
    <w:rsid w:val="00AB6AB4"/>
    <w:rsid w:val="00AB74C5"/>
    <w:rsid w:val="00AB77BE"/>
    <w:rsid w:val="00AB798F"/>
    <w:rsid w:val="00AB7CC8"/>
    <w:rsid w:val="00AB7F00"/>
    <w:rsid w:val="00AC00FB"/>
    <w:rsid w:val="00AC02B8"/>
    <w:rsid w:val="00AC1288"/>
    <w:rsid w:val="00AC132E"/>
    <w:rsid w:val="00AC1D26"/>
    <w:rsid w:val="00AC290B"/>
    <w:rsid w:val="00AC31DB"/>
    <w:rsid w:val="00AC3272"/>
    <w:rsid w:val="00AC338F"/>
    <w:rsid w:val="00AC46CE"/>
    <w:rsid w:val="00AC4745"/>
    <w:rsid w:val="00AC585F"/>
    <w:rsid w:val="00AC680A"/>
    <w:rsid w:val="00AC6B84"/>
    <w:rsid w:val="00AC73C1"/>
    <w:rsid w:val="00AD00AF"/>
    <w:rsid w:val="00AD0152"/>
    <w:rsid w:val="00AD0F5D"/>
    <w:rsid w:val="00AD115C"/>
    <w:rsid w:val="00AD1B16"/>
    <w:rsid w:val="00AD257E"/>
    <w:rsid w:val="00AD41E1"/>
    <w:rsid w:val="00AD475F"/>
    <w:rsid w:val="00AD488D"/>
    <w:rsid w:val="00AD48DD"/>
    <w:rsid w:val="00AD4BF3"/>
    <w:rsid w:val="00AD587C"/>
    <w:rsid w:val="00AD5BA1"/>
    <w:rsid w:val="00AD6B9A"/>
    <w:rsid w:val="00AD7664"/>
    <w:rsid w:val="00AD7E11"/>
    <w:rsid w:val="00AE022B"/>
    <w:rsid w:val="00AE17D5"/>
    <w:rsid w:val="00AE1EFF"/>
    <w:rsid w:val="00AE269B"/>
    <w:rsid w:val="00AE2CDD"/>
    <w:rsid w:val="00AE4F2D"/>
    <w:rsid w:val="00AE4FC6"/>
    <w:rsid w:val="00AE5041"/>
    <w:rsid w:val="00AE5B2D"/>
    <w:rsid w:val="00AE6156"/>
    <w:rsid w:val="00AE6C5E"/>
    <w:rsid w:val="00AE6D97"/>
    <w:rsid w:val="00AE74F7"/>
    <w:rsid w:val="00AE7DDF"/>
    <w:rsid w:val="00AF0C58"/>
    <w:rsid w:val="00AF0E33"/>
    <w:rsid w:val="00AF0E82"/>
    <w:rsid w:val="00AF1545"/>
    <w:rsid w:val="00AF1630"/>
    <w:rsid w:val="00AF1C87"/>
    <w:rsid w:val="00AF3100"/>
    <w:rsid w:val="00AF41F9"/>
    <w:rsid w:val="00AF471E"/>
    <w:rsid w:val="00AF4904"/>
    <w:rsid w:val="00AF58DA"/>
    <w:rsid w:val="00AF5B01"/>
    <w:rsid w:val="00AF662B"/>
    <w:rsid w:val="00AF6B47"/>
    <w:rsid w:val="00AF6D5D"/>
    <w:rsid w:val="00AF6FAE"/>
    <w:rsid w:val="00AF6FBB"/>
    <w:rsid w:val="00AF7E7C"/>
    <w:rsid w:val="00B003FC"/>
    <w:rsid w:val="00B00781"/>
    <w:rsid w:val="00B00901"/>
    <w:rsid w:val="00B0117E"/>
    <w:rsid w:val="00B014EE"/>
    <w:rsid w:val="00B01A10"/>
    <w:rsid w:val="00B01DF4"/>
    <w:rsid w:val="00B03D20"/>
    <w:rsid w:val="00B046EF"/>
    <w:rsid w:val="00B0481D"/>
    <w:rsid w:val="00B0524C"/>
    <w:rsid w:val="00B062D6"/>
    <w:rsid w:val="00B107D1"/>
    <w:rsid w:val="00B109F5"/>
    <w:rsid w:val="00B10FB4"/>
    <w:rsid w:val="00B11260"/>
    <w:rsid w:val="00B11623"/>
    <w:rsid w:val="00B1246F"/>
    <w:rsid w:val="00B12631"/>
    <w:rsid w:val="00B12F01"/>
    <w:rsid w:val="00B130CF"/>
    <w:rsid w:val="00B13427"/>
    <w:rsid w:val="00B14277"/>
    <w:rsid w:val="00B15473"/>
    <w:rsid w:val="00B15AE1"/>
    <w:rsid w:val="00B1639C"/>
    <w:rsid w:val="00B16E36"/>
    <w:rsid w:val="00B17319"/>
    <w:rsid w:val="00B201AD"/>
    <w:rsid w:val="00B20725"/>
    <w:rsid w:val="00B210ED"/>
    <w:rsid w:val="00B212E0"/>
    <w:rsid w:val="00B22959"/>
    <w:rsid w:val="00B22F1D"/>
    <w:rsid w:val="00B243E5"/>
    <w:rsid w:val="00B24404"/>
    <w:rsid w:val="00B24C57"/>
    <w:rsid w:val="00B25DA2"/>
    <w:rsid w:val="00B26785"/>
    <w:rsid w:val="00B27F03"/>
    <w:rsid w:val="00B27F13"/>
    <w:rsid w:val="00B30031"/>
    <w:rsid w:val="00B30A5E"/>
    <w:rsid w:val="00B3119E"/>
    <w:rsid w:val="00B31B03"/>
    <w:rsid w:val="00B31B06"/>
    <w:rsid w:val="00B3268C"/>
    <w:rsid w:val="00B3349D"/>
    <w:rsid w:val="00B33A35"/>
    <w:rsid w:val="00B34047"/>
    <w:rsid w:val="00B3452D"/>
    <w:rsid w:val="00B34653"/>
    <w:rsid w:val="00B34840"/>
    <w:rsid w:val="00B35627"/>
    <w:rsid w:val="00B35AE1"/>
    <w:rsid w:val="00B35FBC"/>
    <w:rsid w:val="00B36626"/>
    <w:rsid w:val="00B3699C"/>
    <w:rsid w:val="00B369FF"/>
    <w:rsid w:val="00B41075"/>
    <w:rsid w:val="00B411B0"/>
    <w:rsid w:val="00B4126B"/>
    <w:rsid w:val="00B421B9"/>
    <w:rsid w:val="00B4278D"/>
    <w:rsid w:val="00B42C74"/>
    <w:rsid w:val="00B4301B"/>
    <w:rsid w:val="00B43736"/>
    <w:rsid w:val="00B4404A"/>
    <w:rsid w:val="00B44B4E"/>
    <w:rsid w:val="00B46D25"/>
    <w:rsid w:val="00B46E77"/>
    <w:rsid w:val="00B5056A"/>
    <w:rsid w:val="00B50AB5"/>
    <w:rsid w:val="00B50B29"/>
    <w:rsid w:val="00B51AF5"/>
    <w:rsid w:val="00B52283"/>
    <w:rsid w:val="00B53050"/>
    <w:rsid w:val="00B530E0"/>
    <w:rsid w:val="00B53162"/>
    <w:rsid w:val="00B534A5"/>
    <w:rsid w:val="00B54281"/>
    <w:rsid w:val="00B5491F"/>
    <w:rsid w:val="00B54DD8"/>
    <w:rsid w:val="00B55EC4"/>
    <w:rsid w:val="00B561F8"/>
    <w:rsid w:val="00B56E44"/>
    <w:rsid w:val="00B60C0B"/>
    <w:rsid w:val="00B61FCD"/>
    <w:rsid w:val="00B621D1"/>
    <w:rsid w:val="00B62297"/>
    <w:rsid w:val="00B622A6"/>
    <w:rsid w:val="00B62FF1"/>
    <w:rsid w:val="00B63796"/>
    <w:rsid w:val="00B63CC2"/>
    <w:rsid w:val="00B644F2"/>
    <w:rsid w:val="00B647CF"/>
    <w:rsid w:val="00B64C08"/>
    <w:rsid w:val="00B65125"/>
    <w:rsid w:val="00B651AA"/>
    <w:rsid w:val="00B65BE6"/>
    <w:rsid w:val="00B6674F"/>
    <w:rsid w:val="00B66AED"/>
    <w:rsid w:val="00B66BA3"/>
    <w:rsid w:val="00B675C5"/>
    <w:rsid w:val="00B679FB"/>
    <w:rsid w:val="00B708A2"/>
    <w:rsid w:val="00B708CF"/>
    <w:rsid w:val="00B70958"/>
    <w:rsid w:val="00B714E7"/>
    <w:rsid w:val="00B71507"/>
    <w:rsid w:val="00B715F7"/>
    <w:rsid w:val="00B71CC7"/>
    <w:rsid w:val="00B72433"/>
    <w:rsid w:val="00B724BC"/>
    <w:rsid w:val="00B73125"/>
    <w:rsid w:val="00B733A2"/>
    <w:rsid w:val="00B737E7"/>
    <w:rsid w:val="00B746D0"/>
    <w:rsid w:val="00B75362"/>
    <w:rsid w:val="00B76195"/>
    <w:rsid w:val="00B76238"/>
    <w:rsid w:val="00B77544"/>
    <w:rsid w:val="00B77ACA"/>
    <w:rsid w:val="00B77E1A"/>
    <w:rsid w:val="00B809CA"/>
    <w:rsid w:val="00B82B7C"/>
    <w:rsid w:val="00B833AE"/>
    <w:rsid w:val="00B83E47"/>
    <w:rsid w:val="00B845CF"/>
    <w:rsid w:val="00B845F8"/>
    <w:rsid w:val="00B85516"/>
    <w:rsid w:val="00B85987"/>
    <w:rsid w:val="00B85CAA"/>
    <w:rsid w:val="00B8637A"/>
    <w:rsid w:val="00B87F46"/>
    <w:rsid w:val="00B90170"/>
    <w:rsid w:val="00B91537"/>
    <w:rsid w:val="00B918A6"/>
    <w:rsid w:val="00B92F8F"/>
    <w:rsid w:val="00B93056"/>
    <w:rsid w:val="00B93A04"/>
    <w:rsid w:val="00B93D24"/>
    <w:rsid w:val="00B944C8"/>
    <w:rsid w:val="00B95F65"/>
    <w:rsid w:val="00B96053"/>
    <w:rsid w:val="00B960D1"/>
    <w:rsid w:val="00B96A2F"/>
    <w:rsid w:val="00B96C5A"/>
    <w:rsid w:val="00B96D1E"/>
    <w:rsid w:val="00B96D3F"/>
    <w:rsid w:val="00B96EFB"/>
    <w:rsid w:val="00B97020"/>
    <w:rsid w:val="00B97742"/>
    <w:rsid w:val="00B979CA"/>
    <w:rsid w:val="00B97DEC"/>
    <w:rsid w:val="00B97E36"/>
    <w:rsid w:val="00B97E7F"/>
    <w:rsid w:val="00BA0175"/>
    <w:rsid w:val="00BA018A"/>
    <w:rsid w:val="00BA0D38"/>
    <w:rsid w:val="00BA0D48"/>
    <w:rsid w:val="00BA1099"/>
    <w:rsid w:val="00BA18E9"/>
    <w:rsid w:val="00BA1D2F"/>
    <w:rsid w:val="00BA22C2"/>
    <w:rsid w:val="00BA2722"/>
    <w:rsid w:val="00BA2775"/>
    <w:rsid w:val="00BA2B2E"/>
    <w:rsid w:val="00BA3E1C"/>
    <w:rsid w:val="00BA545E"/>
    <w:rsid w:val="00BA5815"/>
    <w:rsid w:val="00BA6511"/>
    <w:rsid w:val="00BA6FBC"/>
    <w:rsid w:val="00BA7527"/>
    <w:rsid w:val="00BB0EB5"/>
    <w:rsid w:val="00BB1041"/>
    <w:rsid w:val="00BB12D6"/>
    <w:rsid w:val="00BB177D"/>
    <w:rsid w:val="00BB38BE"/>
    <w:rsid w:val="00BB3951"/>
    <w:rsid w:val="00BB4258"/>
    <w:rsid w:val="00BB50E1"/>
    <w:rsid w:val="00BB5772"/>
    <w:rsid w:val="00BB5794"/>
    <w:rsid w:val="00BB65E7"/>
    <w:rsid w:val="00BB686F"/>
    <w:rsid w:val="00BB704D"/>
    <w:rsid w:val="00BB79BB"/>
    <w:rsid w:val="00BC0922"/>
    <w:rsid w:val="00BC0CEC"/>
    <w:rsid w:val="00BC23D6"/>
    <w:rsid w:val="00BC2F8D"/>
    <w:rsid w:val="00BC3619"/>
    <w:rsid w:val="00BC38BA"/>
    <w:rsid w:val="00BC4555"/>
    <w:rsid w:val="00BC4DD0"/>
    <w:rsid w:val="00BC4ED2"/>
    <w:rsid w:val="00BC6A7A"/>
    <w:rsid w:val="00BC7147"/>
    <w:rsid w:val="00BC7452"/>
    <w:rsid w:val="00BC76C7"/>
    <w:rsid w:val="00BD061A"/>
    <w:rsid w:val="00BD070B"/>
    <w:rsid w:val="00BD089A"/>
    <w:rsid w:val="00BD097F"/>
    <w:rsid w:val="00BD0A4A"/>
    <w:rsid w:val="00BD0C87"/>
    <w:rsid w:val="00BD1408"/>
    <w:rsid w:val="00BD14EA"/>
    <w:rsid w:val="00BD2529"/>
    <w:rsid w:val="00BD3DA9"/>
    <w:rsid w:val="00BD3DF3"/>
    <w:rsid w:val="00BD3EB4"/>
    <w:rsid w:val="00BD4062"/>
    <w:rsid w:val="00BD4428"/>
    <w:rsid w:val="00BD45E4"/>
    <w:rsid w:val="00BD53D0"/>
    <w:rsid w:val="00BD5876"/>
    <w:rsid w:val="00BD58A5"/>
    <w:rsid w:val="00BD6D01"/>
    <w:rsid w:val="00BD74F5"/>
    <w:rsid w:val="00BD7C2B"/>
    <w:rsid w:val="00BE08B4"/>
    <w:rsid w:val="00BE0D7D"/>
    <w:rsid w:val="00BE0DF3"/>
    <w:rsid w:val="00BE0EF7"/>
    <w:rsid w:val="00BE0FEF"/>
    <w:rsid w:val="00BE1B4C"/>
    <w:rsid w:val="00BE1C0C"/>
    <w:rsid w:val="00BE296E"/>
    <w:rsid w:val="00BE432C"/>
    <w:rsid w:val="00BE4FA0"/>
    <w:rsid w:val="00BE65FD"/>
    <w:rsid w:val="00BE6F22"/>
    <w:rsid w:val="00BE723B"/>
    <w:rsid w:val="00BE73AD"/>
    <w:rsid w:val="00BE756D"/>
    <w:rsid w:val="00BF0845"/>
    <w:rsid w:val="00BF281E"/>
    <w:rsid w:val="00BF3E38"/>
    <w:rsid w:val="00BF47CD"/>
    <w:rsid w:val="00BF4B10"/>
    <w:rsid w:val="00BF4BC3"/>
    <w:rsid w:val="00BF51DA"/>
    <w:rsid w:val="00BF5A75"/>
    <w:rsid w:val="00BF5D0F"/>
    <w:rsid w:val="00C00099"/>
    <w:rsid w:val="00C000E8"/>
    <w:rsid w:val="00C00106"/>
    <w:rsid w:val="00C00D89"/>
    <w:rsid w:val="00C0122D"/>
    <w:rsid w:val="00C025EA"/>
    <w:rsid w:val="00C02F3E"/>
    <w:rsid w:val="00C03A9D"/>
    <w:rsid w:val="00C03B2E"/>
    <w:rsid w:val="00C03E20"/>
    <w:rsid w:val="00C04A07"/>
    <w:rsid w:val="00C05610"/>
    <w:rsid w:val="00C0567D"/>
    <w:rsid w:val="00C05F7A"/>
    <w:rsid w:val="00C07B09"/>
    <w:rsid w:val="00C11968"/>
    <w:rsid w:val="00C12352"/>
    <w:rsid w:val="00C129B8"/>
    <w:rsid w:val="00C136B8"/>
    <w:rsid w:val="00C137E2"/>
    <w:rsid w:val="00C13961"/>
    <w:rsid w:val="00C139A8"/>
    <w:rsid w:val="00C155F2"/>
    <w:rsid w:val="00C158C6"/>
    <w:rsid w:val="00C15B17"/>
    <w:rsid w:val="00C1727C"/>
    <w:rsid w:val="00C174A7"/>
    <w:rsid w:val="00C17EE3"/>
    <w:rsid w:val="00C2026F"/>
    <w:rsid w:val="00C20807"/>
    <w:rsid w:val="00C210ED"/>
    <w:rsid w:val="00C21326"/>
    <w:rsid w:val="00C21679"/>
    <w:rsid w:val="00C21DD3"/>
    <w:rsid w:val="00C23122"/>
    <w:rsid w:val="00C24F75"/>
    <w:rsid w:val="00C25036"/>
    <w:rsid w:val="00C253BF"/>
    <w:rsid w:val="00C25886"/>
    <w:rsid w:val="00C25961"/>
    <w:rsid w:val="00C26576"/>
    <w:rsid w:val="00C269EC"/>
    <w:rsid w:val="00C27168"/>
    <w:rsid w:val="00C3029D"/>
    <w:rsid w:val="00C30B15"/>
    <w:rsid w:val="00C31294"/>
    <w:rsid w:val="00C3162D"/>
    <w:rsid w:val="00C317F0"/>
    <w:rsid w:val="00C318FA"/>
    <w:rsid w:val="00C3262D"/>
    <w:rsid w:val="00C32C9E"/>
    <w:rsid w:val="00C33228"/>
    <w:rsid w:val="00C3354C"/>
    <w:rsid w:val="00C336CB"/>
    <w:rsid w:val="00C33C5B"/>
    <w:rsid w:val="00C34D41"/>
    <w:rsid w:val="00C34F0E"/>
    <w:rsid w:val="00C35155"/>
    <w:rsid w:val="00C351B1"/>
    <w:rsid w:val="00C36575"/>
    <w:rsid w:val="00C36EEB"/>
    <w:rsid w:val="00C373FD"/>
    <w:rsid w:val="00C41272"/>
    <w:rsid w:val="00C42E2A"/>
    <w:rsid w:val="00C44CCF"/>
    <w:rsid w:val="00C452A3"/>
    <w:rsid w:val="00C45F8A"/>
    <w:rsid w:val="00C460B0"/>
    <w:rsid w:val="00C4672D"/>
    <w:rsid w:val="00C46910"/>
    <w:rsid w:val="00C46B41"/>
    <w:rsid w:val="00C4705B"/>
    <w:rsid w:val="00C47310"/>
    <w:rsid w:val="00C501C0"/>
    <w:rsid w:val="00C50E8C"/>
    <w:rsid w:val="00C52013"/>
    <w:rsid w:val="00C5246D"/>
    <w:rsid w:val="00C52678"/>
    <w:rsid w:val="00C526EC"/>
    <w:rsid w:val="00C52EEE"/>
    <w:rsid w:val="00C5312B"/>
    <w:rsid w:val="00C532C7"/>
    <w:rsid w:val="00C53F43"/>
    <w:rsid w:val="00C5472B"/>
    <w:rsid w:val="00C54955"/>
    <w:rsid w:val="00C55266"/>
    <w:rsid w:val="00C560DF"/>
    <w:rsid w:val="00C5649C"/>
    <w:rsid w:val="00C56E01"/>
    <w:rsid w:val="00C56EE0"/>
    <w:rsid w:val="00C57750"/>
    <w:rsid w:val="00C603F4"/>
    <w:rsid w:val="00C6111F"/>
    <w:rsid w:val="00C6163E"/>
    <w:rsid w:val="00C61B43"/>
    <w:rsid w:val="00C62F92"/>
    <w:rsid w:val="00C631D5"/>
    <w:rsid w:val="00C636CC"/>
    <w:rsid w:val="00C64D0F"/>
    <w:rsid w:val="00C660D4"/>
    <w:rsid w:val="00C66136"/>
    <w:rsid w:val="00C66B31"/>
    <w:rsid w:val="00C67A57"/>
    <w:rsid w:val="00C70116"/>
    <w:rsid w:val="00C71256"/>
    <w:rsid w:val="00C71936"/>
    <w:rsid w:val="00C72025"/>
    <w:rsid w:val="00C72FE3"/>
    <w:rsid w:val="00C73CBD"/>
    <w:rsid w:val="00C73F4D"/>
    <w:rsid w:val="00C73F9B"/>
    <w:rsid w:val="00C74452"/>
    <w:rsid w:val="00C74715"/>
    <w:rsid w:val="00C74A91"/>
    <w:rsid w:val="00C75804"/>
    <w:rsid w:val="00C7585B"/>
    <w:rsid w:val="00C766FA"/>
    <w:rsid w:val="00C76771"/>
    <w:rsid w:val="00C773C5"/>
    <w:rsid w:val="00C775A4"/>
    <w:rsid w:val="00C77C44"/>
    <w:rsid w:val="00C77C54"/>
    <w:rsid w:val="00C803B7"/>
    <w:rsid w:val="00C811B0"/>
    <w:rsid w:val="00C81A67"/>
    <w:rsid w:val="00C8211A"/>
    <w:rsid w:val="00C82F25"/>
    <w:rsid w:val="00C83275"/>
    <w:rsid w:val="00C83C99"/>
    <w:rsid w:val="00C83EBE"/>
    <w:rsid w:val="00C84010"/>
    <w:rsid w:val="00C8413F"/>
    <w:rsid w:val="00C84CDA"/>
    <w:rsid w:val="00C8581F"/>
    <w:rsid w:val="00C85951"/>
    <w:rsid w:val="00C862BA"/>
    <w:rsid w:val="00C86374"/>
    <w:rsid w:val="00C90FA5"/>
    <w:rsid w:val="00C92A01"/>
    <w:rsid w:val="00C92B96"/>
    <w:rsid w:val="00C9315D"/>
    <w:rsid w:val="00C93BBE"/>
    <w:rsid w:val="00C93FA7"/>
    <w:rsid w:val="00C9461C"/>
    <w:rsid w:val="00C9553C"/>
    <w:rsid w:val="00C97430"/>
    <w:rsid w:val="00C97B81"/>
    <w:rsid w:val="00CA13FB"/>
    <w:rsid w:val="00CA1662"/>
    <w:rsid w:val="00CA23BA"/>
    <w:rsid w:val="00CA3C61"/>
    <w:rsid w:val="00CA46BF"/>
    <w:rsid w:val="00CA4CED"/>
    <w:rsid w:val="00CA50FD"/>
    <w:rsid w:val="00CA567F"/>
    <w:rsid w:val="00CA59E9"/>
    <w:rsid w:val="00CA6134"/>
    <w:rsid w:val="00CA62F5"/>
    <w:rsid w:val="00CA643C"/>
    <w:rsid w:val="00CA6729"/>
    <w:rsid w:val="00CA6FE3"/>
    <w:rsid w:val="00CA7E56"/>
    <w:rsid w:val="00CB06FF"/>
    <w:rsid w:val="00CB1412"/>
    <w:rsid w:val="00CB310B"/>
    <w:rsid w:val="00CB3397"/>
    <w:rsid w:val="00CB3879"/>
    <w:rsid w:val="00CB38D8"/>
    <w:rsid w:val="00CB50C8"/>
    <w:rsid w:val="00CB6E90"/>
    <w:rsid w:val="00CB757A"/>
    <w:rsid w:val="00CC048E"/>
    <w:rsid w:val="00CC0729"/>
    <w:rsid w:val="00CC0737"/>
    <w:rsid w:val="00CC100E"/>
    <w:rsid w:val="00CC1B3B"/>
    <w:rsid w:val="00CC2B17"/>
    <w:rsid w:val="00CC2F63"/>
    <w:rsid w:val="00CC39BA"/>
    <w:rsid w:val="00CC3C3A"/>
    <w:rsid w:val="00CC40CB"/>
    <w:rsid w:val="00CC5BC7"/>
    <w:rsid w:val="00CC5C41"/>
    <w:rsid w:val="00CC6714"/>
    <w:rsid w:val="00CC6DF4"/>
    <w:rsid w:val="00CD0612"/>
    <w:rsid w:val="00CD12EE"/>
    <w:rsid w:val="00CD39E2"/>
    <w:rsid w:val="00CD443B"/>
    <w:rsid w:val="00CD4E00"/>
    <w:rsid w:val="00CD5883"/>
    <w:rsid w:val="00CD6DDC"/>
    <w:rsid w:val="00CD7056"/>
    <w:rsid w:val="00CD70D5"/>
    <w:rsid w:val="00CD7EE2"/>
    <w:rsid w:val="00CE0ADF"/>
    <w:rsid w:val="00CE11D3"/>
    <w:rsid w:val="00CE3CAB"/>
    <w:rsid w:val="00CE4D45"/>
    <w:rsid w:val="00CE5354"/>
    <w:rsid w:val="00CE5ABC"/>
    <w:rsid w:val="00CE5D6C"/>
    <w:rsid w:val="00CE68E3"/>
    <w:rsid w:val="00CF16F8"/>
    <w:rsid w:val="00CF18BD"/>
    <w:rsid w:val="00CF1BB1"/>
    <w:rsid w:val="00CF3723"/>
    <w:rsid w:val="00CF40D7"/>
    <w:rsid w:val="00CF4585"/>
    <w:rsid w:val="00CF59E6"/>
    <w:rsid w:val="00CF5BC5"/>
    <w:rsid w:val="00CF6367"/>
    <w:rsid w:val="00CF666B"/>
    <w:rsid w:val="00CF6693"/>
    <w:rsid w:val="00CF6706"/>
    <w:rsid w:val="00CF6A50"/>
    <w:rsid w:val="00CF6BFB"/>
    <w:rsid w:val="00CF6F6D"/>
    <w:rsid w:val="00CF7EAB"/>
    <w:rsid w:val="00D0101E"/>
    <w:rsid w:val="00D013CF"/>
    <w:rsid w:val="00D017E0"/>
    <w:rsid w:val="00D03221"/>
    <w:rsid w:val="00D03E45"/>
    <w:rsid w:val="00D04DDC"/>
    <w:rsid w:val="00D05800"/>
    <w:rsid w:val="00D05CB9"/>
    <w:rsid w:val="00D05D0A"/>
    <w:rsid w:val="00D06FB7"/>
    <w:rsid w:val="00D073F8"/>
    <w:rsid w:val="00D07B6F"/>
    <w:rsid w:val="00D07BB2"/>
    <w:rsid w:val="00D07FE0"/>
    <w:rsid w:val="00D10478"/>
    <w:rsid w:val="00D1084F"/>
    <w:rsid w:val="00D10887"/>
    <w:rsid w:val="00D10E56"/>
    <w:rsid w:val="00D11108"/>
    <w:rsid w:val="00D11190"/>
    <w:rsid w:val="00D118CE"/>
    <w:rsid w:val="00D11B3F"/>
    <w:rsid w:val="00D11B8B"/>
    <w:rsid w:val="00D11FD4"/>
    <w:rsid w:val="00D133D9"/>
    <w:rsid w:val="00D137BB"/>
    <w:rsid w:val="00D14060"/>
    <w:rsid w:val="00D15E47"/>
    <w:rsid w:val="00D162E4"/>
    <w:rsid w:val="00D163A7"/>
    <w:rsid w:val="00D16FCB"/>
    <w:rsid w:val="00D20159"/>
    <w:rsid w:val="00D20608"/>
    <w:rsid w:val="00D20828"/>
    <w:rsid w:val="00D20B97"/>
    <w:rsid w:val="00D21774"/>
    <w:rsid w:val="00D23530"/>
    <w:rsid w:val="00D23946"/>
    <w:rsid w:val="00D23D38"/>
    <w:rsid w:val="00D23D99"/>
    <w:rsid w:val="00D24C4A"/>
    <w:rsid w:val="00D251CA"/>
    <w:rsid w:val="00D265AE"/>
    <w:rsid w:val="00D26C9A"/>
    <w:rsid w:val="00D26E3A"/>
    <w:rsid w:val="00D302B0"/>
    <w:rsid w:val="00D311A3"/>
    <w:rsid w:val="00D3197F"/>
    <w:rsid w:val="00D31C28"/>
    <w:rsid w:val="00D31CC3"/>
    <w:rsid w:val="00D3261A"/>
    <w:rsid w:val="00D3345A"/>
    <w:rsid w:val="00D335EB"/>
    <w:rsid w:val="00D337AA"/>
    <w:rsid w:val="00D33C72"/>
    <w:rsid w:val="00D34236"/>
    <w:rsid w:val="00D343BF"/>
    <w:rsid w:val="00D34D1E"/>
    <w:rsid w:val="00D35063"/>
    <w:rsid w:val="00D35AC3"/>
    <w:rsid w:val="00D3694B"/>
    <w:rsid w:val="00D36C1B"/>
    <w:rsid w:val="00D403C4"/>
    <w:rsid w:val="00D40AE7"/>
    <w:rsid w:val="00D40BB8"/>
    <w:rsid w:val="00D42C89"/>
    <w:rsid w:val="00D42D43"/>
    <w:rsid w:val="00D437AA"/>
    <w:rsid w:val="00D446C8"/>
    <w:rsid w:val="00D44B70"/>
    <w:rsid w:val="00D45314"/>
    <w:rsid w:val="00D454E9"/>
    <w:rsid w:val="00D460DE"/>
    <w:rsid w:val="00D4742A"/>
    <w:rsid w:val="00D47BC8"/>
    <w:rsid w:val="00D47C46"/>
    <w:rsid w:val="00D5039C"/>
    <w:rsid w:val="00D5097B"/>
    <w:rsid w:val="00D50E74"/>
    <w:rsid w:val="00D51D06"/>
    <w:rsid w:val="00D52605"/>
    <w:rsid w:val="00D538D4"/>
    <w:rsid w:val="00D53DA0"/>
    <w:rsid w:val="00D54242"/>
    <w:rsid w:val="00D542D1"/>
    <w:rsid w:val="00D54859"/>
    <w:rsid w:val="00D550BC"/>
    <w:rsid w:val="00D558DC"/>
    <w:rsid w:val="00D56F44"/>
    <w:rsid w:val="00D5720C"/>
    <w:rsid w:val="00D60091"/>
    <w:rsid w:val="00D61710"/>
    <w:rsid w:val="00D6192B"/>
    <w:rsid w:val="00D61A32"/>
    <w:rsid w:val="00D624D5"/>
    <w:rsid w:val="00D62DD1"/>
    <w:rsid w:val="00D63914"/>
    <w:rsid w:val="00D63E2C"/>
    <w:rsid w:val="00D63F7C"/>
    <w:rsid w:val="00D6429D"/>
    <w:rsid w:val="00D65771"/>
    <w:rsid w:val="00D65F2C"/>
    <w:rsid w:val="00D6712E"/>
    <w:rsid w:val="00D67573"/>
    <w:rsid w:val="00D67A34"/>
    <w:rsid w:val="00D71CE5"/>
    <w:rsid w:val="00D71D97"/>
    <w:rsid w:val="00D726EA"/>
    <w:rsid w:val="00D732EE"/>
    <w:rsid w:val="00D73661"/>
    <w:rsid w:val="00D740EA"/>
    <w:rsid w:val="00D74616"/>
    <w:rsid w:val="00D74D83"/>
    <w:rsid w:val="00D75582"/>
    <w:rsid w:val="00D75C73"/>
    <w:rsid w:val="00D76B79"/>
    <w:rsid w:val="00D77461"/>
    <w:rsid w:val="00D77665"/>
    <w:rsid w:val="00D77908"/>
    <w:rsid w:val="00D81EEF"/>
    <w:rsid w:val="00D82230"/>
    <w:rsid w:val="00D82812"/>
    <w:rsid w:val="00D837A4"/>
    <w:rsid w:val="00D83D52"/>
    <w:rsid w:val="00D8495A"/>
    <w:rsid w:val="00D8511E"/>
    <w:rsid w:val="00D852F8"/>
    <w:rsid w:val="00D87037"/>
    <w:rsid w:val="00D872AF"/>
    <w:rsid w:val="00D87323"/>
    <w:rsid w:val="00D87A2D"/>
    <w:rsid w:val="00D905A6"/>
    <w:rsid w:val="00D9144A"/>
    <w:rsid w:val="00D91E5D"/>
    <w:rsid w:val="00D927F2"/>
    <w:rsid w:val="00D93631"/>
    <w:rsid w:val="00D936ED"/>
    <w:rsid w:val="00D941D5"/>
    <w:rsid w:val="00D941F2"/>
    <w:rsid w:val="00D95C61"/>
    <w:rsid w:val="00D9625D"/>
    <w:rsid w:val="00D96816"/>
    <w:rsid w:val="00D96B0B"/>
    <w:rsid w:val="00D96BE6"/>
    <w:rsid w:val="00DA0B71"/>
    <w:rsid w:val="00DA1AAD"/>
    <w:rsid w:val="00DA1F7C"/>
    <w:rsid w:val="00DA28DE"/>
    <w:rsid w:val="00DA33FC"/>
    <w:rsid w:val="00DA39B8"/>
    <w:rsid w:val="00DA3CE3"/>
    <w:rsid w:val="00DA42C3"/>
    <w:rsid w:val="00DA4334"/>
    <w:rsid w:val="00DA43DD"/>
    <w:rsid w:val="00DA49A9"/>
    <w:rsid w:val="00DA4C3E"/>
    <w:rsid w:val="00DA5D24"/>
    <w:rsid w:val="00DA5D25"/>
    <w:rsid w:val="00DA6F2C"/>
    <w:rsid w:val="00DA73C2"/>
    <w:rsid w:val="00DA75F9"/>
    <w:rsid w:val="00DA7966"/>
    <w:rsid w:val="00DB0704"/>
    <w:rsid w:val="00DB0903"/>
    <w:rsid w:val="00DB13B4"/>
    <w:rsid w:val="00DB1C30"/>
    <w:rsid w:val="00DB1ED4"/>
    <w:rsid w:val="00DB3048"/>
    <w:rsid w:val="00DB3163"/>
    <w:rsid w:val="00DB3679"/>
    <w:rsid w:val="00DB37D3"/>
    <w:rsid w:val="00DB38FA"/>
    <w:rsid w:val="00DB3A0D"/>
    <w:rsid w:val="00DB3BD0"/>
    <w:rsid w:val="00DB3CD9"/>
    <w:rsid w:val="00DB488A"/>
    <w:rsid w:val="00DB4E41"/>
    <w:rsid w:val="00DB5748"/>
    <w:rsid w:val="00DB64C8"/>
    <w:rsid w:val="00DC00DC"/>
    <w:rsid w:val="00DC0BBA"/>
    <w:rsid w:val="00DC0F94"/>
    <w:rsid w:val="00DC0FCF"/>
    <w:rsid w:val="00DC356B"/>
    <w:rsid w:val="00DC3CCB"/>
    <w:rsid w:val="00DC3E89"/>
    <w:rsid w:val="00DC48DC"/>
    <w:rsid w:val="00DC7E71"/>
    <w:rsid w:val="00DD0150"/>
    <w:rsid w:val="00DD08A2"/>
    <w:rsid w:val="00DD08F6"/>
    <w:rsid w:val="00DD0AAC"/>
    <w:rsid w:val="00DD1A67"/>
    <w:rsid w:val="00DD1A75"/>
    <w:rsid w:val="00DD1D47"/>
    <w:rsid w:val="00DD1EEF"/>
    <w:rsid w:val="00DD2B79"/>
    <w:rsid w:val="00DD43EF"/>
    <w:rsid w:val="00DD43F0"/>
    <w:rsid w:val="00DD4958"/>
    <w:rsid w:val="00DD51A7"/>
    <w:rsid w:val="00DD52FD"/>
    <w:rsid w:val="00DD5B9D"/>
    <w:rsid w:val="00DD5E20"/>
    <w:rsid w:val="00DD628C"/>
    <w:rsid w:val="00DD6AAF"/>
    <w:rsid w:val="00DD7407"/>
    <w:rsid w:val="00DD7D37"/>
    <w:rsid w:val="00DE185D"/>
    <w:rsid w:val="00DE1A71"/>
    <w:rsid w:val="00DE1EF4"/>
    <w:rsid w:val="00DE2B4F"/>
    <w:rsid w:val="00DE366E"/>
    <w:rsid w:val="00DE3D42"/>
    <w:rsid w:val="00DE3E36"/>
    <w:rsid w:val="00DE4048"/>
    <w:rsid w:val="00DE46E3"/>
    <w:rsid w:val="00DE4AEF"/>
    <w:rsid w:val="00DE51AA"/>
    <w:rsid w:val="00DE5F9E"/>
    <w:rsid w:val="00DE6572"/>
    <w:rsid w:val="00DF02CA"/>
    <w:rsid w:val="00DF03F4"/>
    <w:rsid w:val="00DF04B3"/>
    <w:rsid w:val="00DF0603"/>
    <w:rsid w:val="00DF0684"/>
    <w:rsid w:val="00DF10E2"/>
    <w:rsid w:val="00DF145C"/>
    <w:rsid w:val="00DF2325"/>
    <w:rsid w:val="00DF38F3"/>
    <w:rsid w:val="00DF3D38"/>
    <w:rsid w:val="00DF506C"/>
    <w:rsid w:val="00DF53C6"/>
    <w:rsid w:val="00DF5699"/>
    <w:rsid w:val="00DF62BB"/>
    <w:rsid w:val="00DF770E"/>
    <w:rsid w:val="00E00467"/>
    <w:rsid w:val="00E005B2"/>
    <w:rsid w:val="00E017FD"/>
    <w:rsid w:val="00E01FC8"/>
    <w:rsid w:val="00E02948"/>
    <w:rsid w:val="00E030C4"/>
    <w:rsid w:val="00E03A17"/>
    <w:rsid w:val="00E03CEC"/>
    <w:rsid w:val="00E047A0"/>
    <w:rsid w:val="00E06BE6"/>
    <w:rsid w:val="00E06D1A"/>
    <w:rsid w:val="00E103CB"/>
    <w:rsid w:val="00E1163B"/>
    <w:rsid w:val="00E11934"/>
    <w:rsid w:val="00E121E4"/>
    <w:rsid w:val="00E1234B"/>
    <w:rsid w:val="00E1240A"/>
    <w:rsid w:val="00E13587"/>
    <w:rsid w:val="00E15147"/>
    <w:rsid w:val="00E15EC7"/>
    <w:rsid w:val="00E15F0B"/>
    <w:rsid w:val="00E178C1"/>
    <w:rsid w:val="00E201E7"/>
    <w:rsid w:val="00E20840"/>
    <w:rsid w:val="00E20CC7"/>
    <w:rsid w:val="00E20CFC"/>
    <w:rsid w:val="00E224C9"/>
    <w:rsid w:val="00E231D5"/>
    <w:rsid w:val="00E23B51"/>
    <w:rsid w:val="00E2559B"/>
    <w:rsid w:val="00E2630E"/>
    <w:rsid w:val="00E265B8"/>
    <w:rsid w:val="00E26EB0"/>
    <w:rsid w:val="00E27DC8"/>
    <w:rsid w:val="00E27F8F"/>
    <w:rsid w:val="00E3027F"/>
    <w:rsid w:val="00E30AE9"/>
    <w:rsid w:val="00E31458"/>
    <w:rsid w:val="00E31AEB"/>
    <w:rsid w:val="00E320DC"/>
    <w:rsid w:val="00E32B33"/>
    <w:rsid w:val="00E32F15"/>
    <w:rsid w:val="00E335DB"/>
    <w:rsid w:val="00E33703"/>
    <w:rsid w:val="00E3437E"/>
    <w:rsid w:val="00E3469B"/>
    <w:rsid w:val="00E34DB0"/>
    <w:rsid w:val="00E36982"/>
    <w:rsid w:val="00E37949"/>
    <w:rsid w:val="00E37AEB"/>
    <w:rsid w:val="00E37E47"/>
    <w:rsid w:val="00E40501"/>
    <w:rsid w:val="00E40C05"/>
    <w:rsid w:val="00E40F5E"/>
    <w:rsid w:val="00E4160E"/>
    <w:rsid w:val="00E41A88"/>
    <w:rsid w:val="00E43302"/>
    <w:rsid w:val="00E4341C"/>
    <w:rsid w:val="00E434C6"/>
    <w:rsid w:val="00E438DC"/>
    <w:rsid w:val="00E4448E"/>
    <w:rsid w:val="00E449CC"/>
    <w:rsid w:val="00E45814"/>
    <w:rsid w:val="00E46A23"/>
    <w:rsid w:val="00E47462"/>
    <w:rsid w:val="00E476B6"/>
    <w:rsid w:val="00E477D7"/>
    <w:rsid w:val="00E47B6C"/>
    <w:rsid w:val="00E5050B"/>
    <w:rsid w:val="00E50B1C"/>
    <w:rsid w:val="00E5272B"/>
    <w:rsid w:val="00E52AEB"/>
    <w:rsid w:val="00E52BCC"/>
    <w:rsid w:val="00E52D6D"/>
    <w:rsid w:val="00E546B0"/>
    <w:rsid w:val="00E550C3"/>
    <w:rsid w:val="00E55850"/>
    <w:rsid w:val="00E55987"/>
    <w:rsid w:val="00E56179"/>
    <w:rsid w:val="00E567AE"/>
    <w:rsid w:val="00E56AAB"/>
    <w:rsid w:val="00E56FAA"/>
    <w:rsid w:val="00E570FC"/>
    <w:rsid w:val="00E61D0A"/>
    <w:rsid w:val="00E61FE3"/>
    <w:rsid w:val="00E620AF"/>
    <w:rsid w:val="00E6350E"/>
    <w:rsid w:val="00E63D22"/>
    <w:rsid w:val="00E63DB1"/>
    <w:rsid w:val="00E63E57"/>
    <w:rsid w:val="00E646E5"/>
    <w:rsid w:val="00E6575D"/>
    <w:rsid w:val="00E65C0C"/>
    <w:rsid w:val="00E65E10"/>
    <w:rsid w:val="00E65E36"/>
    <w:rsid w:val="00E66E72"/>
    <w:rsid w:val="00E67139"/>
    <w:rsid w:val="00E67C8B"/>
    <w:rsid w:val="00E700A2"/>
    <w:rsid w:val="00E702C8"/>
    <w:rsid w:val="00E7032B"/>
    <w:rsid w:val="00E7078A"/>
    <w:rsid w:val="00E70D18"/>
    <w:rsid w:val="00E7107B"/>
    <w:rsid w:val="00E713FB"/>
    <w:rsid w:val="00E7195B"/>
    <w:rsid w:val="00E719A0"/>
    <w:rsid w:val="00E723F1"/>
    <w:rsid w:val="00E72435"/>
    <w:rsid w:val="00E726F4"/>
    <w:rsid w:val="00E7304E"/>
    <w:rsid w:val="00E73CF7"/>
    <w:rsid w:val="00E7436F"/>
    <w:rsid w:val="00E747DA"/>
    <w:rsid w:val="00E747E8"/>
    <w:rsid w:val="00E74BF5"/>
    <w:rsid w:val="00E74CB3"/>
    <w:rsid w:val="00E74EB6"/>
    <w:rsid w:val="00E7669A"/>
    <w:rsid w:val="00E76981"/>
    <w:rsid w:val="00E76CF7"/>
    <w:rsid w:val="00E778D0"/>
    <w:rsid w:val="00E80694"/>
    <w:rsid w:val="00E8090D"/>
    <w:rsid w:val="00E8096B"/>
    <w:rsid w:val="00E81113"/>
    <w:rsid w:val="00E81829"/>
    <w:rsid w:val="00E82D05"/>
    <w:rsid w:val="00E83ADC"/>
    <w:rsid w:val="00E84177"/>
    <w:rsid w:val="00E84309"/>
    <w:rsid w:val="00E84765"/>
    <w:rsid w:val="00E84BD1"/>
    <w:rsid w:val="00E84BD7"/>
    <w:rsid w:val="00E861A1"/>
    <w:rsid w:val="00E866FF"/>
    <w:rsid w:val="00E87829"/>
    <w:rsid w:val="00E91332"/>
    <w:rsid w:val="00E92826"/>
    <w:rsid w:val="00E92E9E"/>
    <w:rsid w:val="00E92F5E"/>
    <w:rsid w:val="00E940BA"/>
    <w:rsid w:val="00E94BB8"/>
    <w:rsid w:val="00E95153"/>
    <w:rsid w:val="00E961EE"/>
    <w:rsid w:val="00E96565"/>
    <w:rsid w:val="00E96DAA"/>
    <w:rsid w:val="00E97B2B"/>
    <w:rsid w:val="00E97B9A"/>
    <w:rsid w:val="00EA0200"/>
    <w:rsid w:val="00EA0B9D"/>
    <w:rsid w:val="00EA2969"/>
    <w:rsid w:val="00EA2CFE"/>
    <w:rsid w:val="00EA30AE"/>
    <w:rsid w:val="00EA377B"/>
    <w:rsid w:val="00EA39B9"/>
    <w:rsid w:val="00EA3FB1"/>
    <w:rsid w:val="00EA4559"/>
    <w:rsid w:val="00EA4881"/>
    <w:rsid w:val="00EA5063"/>
    <w:rsid w:val="00EA5CE2"/>
    <w:rsid w:val="00EA6472"/>
    <w:rsid w:val="00EA6BA3"/>
    <w:rsid w:val="00EA70C8"/>
    <w:rsid w:val="00EA7132"/>
    <w:rsid w:val="00EA722F"/>
    <w:rsid w:val="00EA761C"/>
    <w:rsid w:val="00EB0C38"/>
    <w:rsid w:val="00EB156F"/>
    <w:rsid w:val="00EB22ED"/>
    <w:rsid w:val="00EB2B66"/>
    <w:rsid w:val="00EB2C1A"/>
    <w:rsid w:val="00EB42F3"/>
    <w:rsid w:val="00EB4C3C"/>
    <w:rsid w:val="00EB4F5B"/>
    <w:rsid w:val="00EB6272"/>
    <w:rsid w:val="00EB65D0"/>
    <w:rsid w:val="00EB72C9"/>
    <w:rsid w:val="00EC011F"/>
    <w:rsid w:val="00EC03C1"/>
    <w:rsid w:val="00EC0452"/>
    <w:rsid w:val="00EC0524"/>
    <w:rsid w:val="00EC09FD"/>
    <w:rsid w:val="00EC0BAE"/>
    <w:rsid w:val="00EC11C3"/>
    <w:rsid w:val="00EC122F"/>
    <w:rsid w:val="00EC1B83"/>
    <w:rsid w:val="00EC32B2"/>
    <w:rsid w:val="00EC592C"/>
    <w:rsid w:val="00EC5D17"/>
    <w:rsid w:val="00EC6101"/>
    <w:rsid w:val="00EC65D4"/>
    <w:rsid w:val="00EC67D3"/>
    <w:rsid w:val="00EC682E"/>
    <w:rsid w:val="00EC6C2F"/>
    <w:rsid w:val="00EC7BE4"/>
    <w:rsid w:val="00ED0FB1"/>
    <w:rsid w:val="00ED1CE1"/>
    <w:rsid w:val="00ED2C8F"/>
    <w:rsid w:val="00ED31FE"/>
    <w:rsid w:val="00ED4A43"/>
    <w:rsid w:val="00ED4AAA"/>
    <w:rsid w:val="00ED55E5"/>
    <w:rsid w:val="00ED56FA"/>
    <w:rsid w:val="00ED5C91"/>
    <w:rsid w:val="00ED7119"/>
    <w:rsid w:val="00EE00E7"/>
    <w:rsid w:val="00EE136F"/>
    <w:rsid w:val="00EE1637"/>
    <w:rsid w:val="00EE1822"/>
    <w:rsid w:val="00EE1DA5"/>
    <w:rsid w:val="00EE20FB"/>
    <w:rsid w:val="00EE221C"/>
    <w:rsid w:val="00EE2E4D"/>
    <w:rsid w:val="00EE308A"/>
    <w:rsid w:val="00EE4A94"/>
    <w:rsid w:val="00EE527F"/>
    <w:rsid w:val="00EE5818"/>
    <w:rsid w:val="00EE5BF7"/>
    <w:rsid w:val="00EE661C"/>
    <w:rsid w:val="00EE706F"/>
    <w:rsid w:val="00EE7848"/>
    <w:rsid w:val="00EF082B"/>
    <w:rsid w:val="00EF0CA0"/>
    <w:rsid w:val="00EF12B4"/>
    <w:rsid w:val="00EF1560"/>
    <w:rsid w:val="00EF17BA"/>
    <w:rsid w:val="00EF19F9"/>
    <w:rsid w:val="00EF2048"/>
    <w:rsid w:val="00EF3429"/>
    <w:rsid w:val="00EF380F"/>
    <w:rsid w:val="00EF463B"/>
    <w:rsid w:val="00EF47A4"/>
    <w:rsid w:val="00EF4993"/>
    <w:rsid w:val="00EF50B6"/>
    <w:rsid w:val="00EF56EC"/>
    <w:rsid w:val="00EF57C8"/>
    <w:rsid w:val="00EF7C10"/>
    <w:rsid w:val="00EF7EC7"/>
    <w:rsid w:val="00F001AD"/>
    <w:rsid w:val="00F004E7"/>
    <w:rsid w:val="00F01440"/>
    <w:rsid w:val="00F0188B"/>
    <w:rsid w:val="00F01B41"/>
    <w:rsid w:val="00F01CA8"/>
    <w:rsid w:val="00F01E45"/>
    <w:rsid w:val="00F02579"/>
    <w:rsid w:val="00F03012"/>
    <w:rsid w:val="00F036E8"/>
    <w:rsid w:val="00F03AAB"/>
    <w:rsid w:val="00F04412"/>
    <w:rsid w:val="00F04F52"/>
    <w:rsid w:val="00F05539"/>
    <w:rsid w:val="00F0605C"/>
    <w:rsid w:val="00F06122"/>
    <w:rsid w:val="00F06845"/>
    <w:rsid w:val="00F070B9"/>
    <w:rsid w:val="00F074F6"/>
    <w:rsid w:val="00F07E22"/>
    <w:rsid w:val="00F07FDF"/>
    <w:rsid w:val="00F1012E"/>
    <w:rsid w:val="00F105FB"/>
    <w:rsid w:val="00F10CCB"/>
    <w:rsid w:val="00F12010"/>
    <w:rsid w:val="00F126A1"/>
    <w:rsid w:val="00F1295B"/>
    <w:rsid w:val="00F13759"/>
    <w:rsid w:val="00F15D6E"/>
    <w:rsid w:val="00F15FA9"/>
    <w:rsid w:val="00F16DEC"/>
    <w:rsid w:val="00F17548"/>
    <w:rsid w:val="00F17B06"/>
    <w:rsid w:val="00F17C20"/>
    <w:rsid w:val="00F17CD0"/>
    <w:rsid w:val="00F203FB"/>
    <w:rsid w:val="00F205E4"/>
    <w:rsid w:val="00F20672"/>
    <w:rsid w:val="00F21E2D"/>
    <w:rsid w:val="00F2219E"/>
    <w:rsid w:val="00F22735"/>
    <w:rsid w:val="00F2279A"/>
    <w:rsid w:val="00F22BE6"/>
    <w:rsid w:val="00F241C2"/>
    <w:rsid w:val="00F24466"/>
    <w:rsid w:val="00F25156"/>
    <w:rsid w:val="00F25B61"/>
    <w:rsid w:val="00F260B7"/>
    <w:rsid w:val="00F26E25"/>
    <w:rsid w:val="00F27AF7"/>
    <w:rsid w:val="00F27C8D"/>
    <w:rsid w:val="00F302C8"/>
    <w:rsid w:val="00F30663"/>
    <w:rsid w:val="00F309E3"/>
    <w:rsid w:val="00F31CF1"/>
    <w:rsid w:val="00F3217D"/>
    <w:rsid w:val="00F32218"/>
    <w:rsid w:val="00F32D87"/>
    <w:rsid w:val="00F33997"/>
    <w:rsid w:val="00F33D96"/>
    <w:rsid w:val="00F34768"/>
    <w:rsid w:val="00F34AC6"/>
    <w:rsid w:val="00F35875"/>
    <w:rsid w:val="00F35941"/>
    <w:rsid w:val="00F35C65"/>
    <w:rsid w:val="00F374B0"/>
    <w:rsid w:val="00F4030C"/>
    <w:rsid w:val="00F40658"/>
    <w:rsid w:val="00F408F2"/>
    <w:rsid w:val="00F4197E"/>
    <w:rsid w:val="00F41DC8"/>
    <w:rsid w:val="00F426E9"/>
    <w:rsid w:val="00F42B77"/>
    <w:rsid w:val="00F4393C"/>
    <w:rsid w:val="00F44CC4"/>
    <w:rsid w:val="00F45DFE"/>
    <w:rsid w:val="00F4742B"/>
    <w:rsid w:val="00F476E0"/>
    <w:rsid w:val="00F47920"/>
    <w:rsid w:val="00F51569"/>
    <w:rsid w:val="00F522A3"/>
    <w:rsid w:val="00F522B1"/>
    <w:rsid w:val="00F528CB"/>
    <w:rsid w:val="00F52EBB"/>
    <w:rsid w:val="00F53932"/>
    <w:rsid w:val="00F5396F"/>
    <w:rsid w:val="00F53E36"/>
    <w:rsid w:val="00F54384"/>
    <w:rsid w:val="00F546EA"/>
    <w:rsid w:val="00F55B82"/>
    <w:rsid w:val="00F55EB6"/>
    <w:rsid w:val="00F55F03"/>
    <w:rsid w:val="00F5686F"/>
    <w:rsid w:val="00F570B5"/>
    <w:rsid w:val="00F57548"/>
    <w:rsid w:val="00F57727"/>
    <w:rsid w:val="00F60346"/>
    <w:rsid w:val="00F60724"/>
    <w:rsid w:val="00F60D11"/>
    <w:rsid w:val="00F61493"/>
    <w:rsid w:val="00F6154F"/>
    <w:rsid w:val="00F61E4F"/>
    <w:rsid w:val="00F623A6"/>
    <w:rsid w:val="00F623BD"/>
    <w:rsid w:val="00F64788"/>
    <w:rsid w:val="00F64E9E"/>
    <w:rsid w:val="00F65805"/>
    <w:rsid w:val="00F65EBA"/>
    <w:rsid w:val="00F66FB1"/>
    <w:rsid w:val="00F67CA2"/>
    <w:rsid w:val="00F67FBF"/>
    <w:rsid w:val="00F7055F"/>
    <w:rsid w:val="00F70571"/>
    <w:rsid w:val="00F71E03"/>
    <w:rsid w:val="00F734A9"/>
    <w:rsid w:val="00F7420F"/>
    <w:rsid w:val="00F752B9"/>
    <w:rsid w:val="00F77D5E"/>
    <w:rsid w:val="00F80175"/>
    <w:rsid w:val="00F80CD5"/>
    <w:rsid w:val="00F814BE"/>
    <w:rsid w:val="00F818D1"/>
    <w:rsid w:val="00F822E6"/>
    <w:rsid w:val="00F831CF"/>
    <w:rsid w:val="00F84F6A"/>
    <w:rsid w:val="00F85339"/>
    <w:rsid w:val="00F85BFE"/>
    <w:rsid w:val="00F86C8D"/>
    <w:rsid w:val="00F874DF"/>
    <w:rsid w:val="00F876F9"/>
    <w:rsid w:val="00F87A86"/>
    <w:rsid w:val="00F914E2"/>
    <w:rsid w:val="00F9165F"/>
    <w:rsid w:val="00F91C41"/>
    <w:rsid w:val="00F91E7D"/>
    <w:rsid w:val="00F920F3"/>
    <w:rsid w:val="00F9211A"/>
    <w:rsid w:val="00F92C8F"/>
    <w:rsid w:val="00F936F2"/>
    <w:rsid w:val="00F94468"/>
    <w:rsid w:val="00F94FD7"/>
    <w:rsid w:val="00F95A42"/>
    <w:rsid w:val="00F95ADB"/>
    <w:rsid w:val="00F96710"/>
    <w:rsid w:val="00F978F7"/>
    <w:rsid w:val="00FA07DD"/>
    <w:rsid w:val="00FA0B0B"/>
    <w:rsid w:val="00FA1EA9"/>
    <w:rsid w:val="00FA2796"/>
    <w:rsid w:val="00FA38FC"/>
    <w:rsid w:val="00FA493E"/>
    <w:rsid w:val="00FA5174"/>
    <w:rsid w:val="00FA53B3"/>
    <w:rsid w:val="00FA608A"/>
    <w:rsid w:val="00FA6364"/>
    <w:rsid w:val="00FA6DE9"/>
    <w:rsid w:val="00FB0114"/>
    <w:rsid w:val="00FB18E6"/>
    <w:rsid w:val="00FB223E"/>
    <w:rsid w:val="00FB3388"/>
    <w:rsid w:val="00FB3463"/>
    <w:rsid w:val="00FB479E"/>
    <w:rsid w:val="00FB4B8D"/>
    <w:rsid w:val="00FB50AA"/>
    <w:rsid w:val="00FB523A"/>
    <w:rsid w:val="00FB654C"/>
    <w:rsid w:val="00FB6F8D"/>
    <w:rsid w:val="00FC007F"/>
    <w:rsid w:val="00FC0498"/>
    <w:rsid w:val="00FC055B"/>
    <w:rsid w:val="00FC1FC8"/>
    <w:rsid w:val="00FC2306"/>
    <w:rsid w:val="00FC24BE"/>
    <w:rsid w:val="00FC3073"/>
    <w:rsid w:val="00FC30AB"/>
    <w:rsid w:val="00FC30DC"/>
    <w:rsid w:val="00FC3E4B"/>
    <w:rsid w:val="00FC4635"/>
    <w:rsid w:val="00FC5015"/>
    <w:rsid w:val="00FC501E"/>
    <w:rsid w:val="00FC6E20"/>
    <w:rsid w:val="00FC73D9"/>
    <w:rsid w:val="00FD12D9"/>
    <w:rsid w:val="00FD12ED"/>
    <w:rsid w:val="00FD13A2"/>
    <w:rsid w:val="00FD1E0C"/>
    <w:rsid w:val="00FD27E2"/>
    <w:rsid w:val="00FD2D34"/>
    <w:rsid w:val="00FD2F6C"/>
    <w:rsid w:val="00FD3E57"/>
    <w:rsid w:val="00FD52CA"/>
    <w:rsid w:val="00FD557B"/>
    <w:rsid w:val="00FD5991"/>
    <w:rsid w:val="00FD64E3"/>
    <w:rsid w:val="00FE127B"/>
    <w:rsid w:val="00FE1630"/>
    <w:rsid w:val="00FE2866"/>
    <w:rsid w:val="00FE3654"/>
    <w:rsid w:val="00FE516D"/>
    <w:rsid w:val="00FE53C5"/>
    <w:rsid w:val="00FE541C"/>
    <w:rsid w:val="00FE57CC"/>
    <w:rsid w:val="00FE64C3"/>
    <w:rsid w:val="00FE69E7"/>
    <w:rsid w:val="00FE7353"/>
    <w:rsid w:val="00FE7598"/>
    <w:rsid w:val="00FE75B1"/>
    <w:rsid w:val="00FE7A57"/>
    <w:rsid w:val="00FF1096"/>
    <w:rsid w:val="00FF158A"/>
    <w:rsid w:val="00FF1615"/>
    <w:rsid w:val="00FF1ACE"/>
    <w:rsid w:val="00FF1D37"/>
    <w:rsid w:val="00FF1F28"/>
    <w:rsid w:val="00FF278A"/>
    <w:rsid w:val="00FF2B81"/>
    <w:rsid w:val="00FF3109"/>
    <w:rsid w:val="00FF3930"/>
    <w:rsid w:val="00FF3D7E"/>
    <w:rsid w:val="00FF4C9D"/>
    <w:rsid w:val="00FF53E9"/>
    <w:rsid w:val="00FF5BC9"/>
    <w:rsid w:val="00FF5E3F"/>
    <w:rsid w:val="00FF64B9"/>
    <w:rsid w:val="00FF693D"/>
    <w:rsid w:val="00FF6A9C"/>
    <w:rsid w:val="00FF6BA5"/>
    <w:rsid w:val="00FF6FED"/>
    <w:rsid w:val="00FF748F"/>
    <w:rsid w:val="00FF78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SimSun" w:hAnsi="Arial" w:cs="Arial"/>
        <w:kern w:val="3"/>
        <w:sz w:val="23"/>
        <w:szCs w:val="23"/>
        <w:lang w:val="en-GB" w:eastAsia="en-US" w:bidi="ar-SA"/>
      </w:rPr>
    </w:rPrDefault>
    <w:pPrDefault>
      <w:pPr>
        <w:widowControl w:val="0"/>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1">
    <w:name w:val="heading 1"/>
    <w:basedOn w:val="Heading"/>
    <w:pPr>
      <w:outlineLvl w:val="0"/>
    </w:pPr>
  </w:style>
  <w:style w:type="paragraph" w:styleId="Heading2">
    <w:name w:val="heading 2"/>
    <w:basedOn w:val="Heading"/>
    <w:pPr>
      <w:outlineLvl w:val="1"/>
    </w:pPr>
  </w:style>
  <w:style w:type="paragraph" w:styleId="Heading3">
    <w:name w:val="heading 3"/>
    <w:basedOn w:val="Heading"/>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rPr>
      <w:rFonts w:ascii="Calibri" w:eastAsia="Calibri" w:hAnsi="Calibri"/>
      <w:sz w:val="22"/>
      <w:szCs w:val="22"/>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sz w:val="24"/>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sz w:val="24"/>
    </w:rPr>
  </w:style>
  <w:style w:type="paragraph" w:styleId="Title">
    <w:name w:val="Title"/>
    <w:basedOn w:val="Standard"/>
    <w:pPr>
      <w:pBdr>
        <w:bottom w:val="single" w:sz="8" w:space="4" w:color="4F81BD"/>
      </w:pBdr>
      <w:spacing w:after="300" w:line="240" w:lineRule="auto"/>
    </w:pPr>
    <w:rPr>
      <w:rFonts w:ascii="Cambria" w:eastAsia="Cambria" w:hAnsi="Cambria" w:cs="Cambria"/>
      <w:color w:val="17365D"/>
      <w:spacing w:val="5"/>
      <w:sz w:val="52"/>
      <w:szCs w:val="52"/>
    </w:rPr>
  </w:style>
  <w:style w:type="paragraph" w:styleId="EndnoteText">
    <w:name w:val="endnote text"/>
    <w:basedOn w:val="Standard"/>
    <w:uiPriority w:val="99"/>
    <w:pPr>
      <w:spacing w:after="0" w:line="240" w:lineRule="auto"/>
    </w:pPr>
    <w:rPr>
      <w:sz w:val="20"/>
      <w:szCs w:val="20"/>
    </w:rPr>
  </w:style>
  <w:style w:type="paragraph" w:styleId="BalloonText">
    <w:name w:val="Balloon Text"/>
    <w:basedOn w:val="Standard"/>
    <w:pPr>
      <w:spacing w:after="0" w:line="240" w:lineRule="auto"/>
    </w:pPr>
    <w:rPr>
      <w:rFonts w:ascii="Tahoma" w:eastAsia="Tahoma" w:hAnsi="Tahoma" w:cs="Tahoma"/>
      <w:sz w:val="16"/>
      <w:szCs w:val="16"/>
    </w:rPr>
  </w:style>
  <w:style w:type="paragraph" w:styleId="FootnoteText">
    <w:name w:val="footnote text"/>
    <w:basedOn w:val="Standard"/>
    <w:uiPriority w:val="99"/>
    <w:pPr>
      <w:spacing w:after="0" w:line="240" w:lineRule="auto"/>
    </w:pPr>
    <w:rPr>
      <w:sz w:val="20"/>
      <w:szCs w:val="20"/>
    </w:rPr>
  </w:style>
  <w:style w:type="paragraph" w:styleId="CommentText">
    <w:name w:val="annotation text"/>
    <w:basedOn w:val="Standard"/>
    <w:pPr>
      <w:spacing w:line="240" w:lineRule="auto"/>
    </w:pPr>
    <w:rPr>
      <w:sz w:val="20"/>
      <w:szCs w:val="20"/>
    </w:rPr>
  </w:style>
  <w:style w:type="paragraph" w:styleId="CommentSubject">
    <w:name w:val="annotation subject"/>
    <w:basedOn w:val="CommentText"/>
    <w:rPr>
      <w:b/>
      <w:bCs/>
    </w:rPr>
  </w:style>
  <w:style w:type="paragraph" w:styleId="Header">
    <w:name w:val="header"/>
    <w:basedOn w:val="Standard"/>
    <w:pPr>
      <w:tabs>
        <w:tab w:val="center" w:pos="4513"/>
        <w:tab w:val="right" w:pos="9026"/>
      </w:tabs>
      <w:spacing w:after="0" w:line="240" w:lineRule="auto"/>
    </w:pPr>
  </w:style>
  <w:style w:type="paragraph" w:styleId="Footer">
    <w:name w:val="footer"/>
    <w:basedOn w:val="Standard"/>
    <w:pPr>
      <w:tabs>
        <w:tab w:val="center" w:pos="4513"/>
        <w:tab w:val="right" w:pos="9026"/>
      </w:tabs>
      <w:spacing w:after="0" w:line="240" w:lineRule="auto"/>
    </w:pPr>
  </w:style>
  <w:style w:type="paragraph" w:customStyle="1" w:styleId="Endnote">
    <w:name w:val="Endnote"/>
    <w:basedOn w:val="Standard"/>
  </w:style>
  <w:style w:type="paragraph" w:customStyle="1" w:styleId="Quotations">
    <w:name w:val="Quotations"/>
    <w:basedOn w:val="Standard"/>
  </w:style>
  <w:style w:type="paragraph" w:styleId="Subtitle">
    <w:name w:val="Subtitle"/>
    <w:basedOn w:val="Heading"/>
  </w:style>
  <w:style w:type="paragraph" w:customStyle="1" w:styleId="Footnote">
    <w:name w:val="Footnote"/>
    <w:basedOn w:val="Standard"/>
  </w:style>
  <w:style w:type="paragraph" w:customStyle="1" w:styleId="Firstlineindent">
    <w:name w:val="First line indent"/>
    <w:basedOn w:val="Textbody"/>
    <w:pPr>
      <w:ind w:firstLine="283"/>
    </w:pPr>
  </w:style>
  <w:style w:type="paragraph" w:customStyle="1" w:styleId="Hangingindent">
    <w:name w:val="Hanging indent"/>
    <w:basedOn w:val="Textbody"/>
    <w:pPr>
      <w:tabs>
        <w:tab w:val="left" w:pos="567"/>
      </w:tabs>
      <w:ind w:left="567" w:hanging="283"/>
    </w:pPr>
  </w:style>
  <w:style w:type="character" w:customStyle="1" w:styleId="TitleChar">
    <w:name w:val="Title Char"/>
    <w:basedOn w:val="DefaultParagraphFont"/>
    <w:rPr>
      <w:rFonts w:ascii="Cambria" w:eastAsia="Cambria" w:hAnsi="Cambria" w:cs="Calibri"/>
      <w:color w:val="17365D"/>
      <w:spacing w:val="5"/>
      <w:kern w:val="3"/>
      <w:sz w:val="52"/>
      <w:szCs w:val="52"/>
    </w:rPr>
  </w:style>
  <w:style w:type="character" w:customStyle="1" w:styleId="EndnoteTextChar">
    <w:name w:val="Endnote Text Char"/>
    <w:basedOn w:val="DefaultParagraphFont"/>
    <w:uiPriority w:val="99"/>
    <w:rPr>
      <w:rFonts w:ascii="Calibri" w:eastAsia="Calibri" w:hAnsi="Calibri" w:cs="Calibri"/>
      <w:sz w:val="20"/>
      <w:szCs w:val="20"/>
    </w:rPr>
  </w:style>
  <w:style w:type="character" w:styleId="EndnoteReference">
    <w:name w:val="endnote reference"/>
    <w:basedOn w:val="DefaultParagraphFont"/>
    <w:uiPriority w:val="99"/>
    <w:rsid w:val="007C5748"/>
    <w:rPr>
      <w:rFonts w:ascii="Arial" w:hAnsi="Arial"/>
      <w:position w:val="0"/>
      <w:sz w:val="20"/>
      <w:vertAlign w:val="superscript"/>
    </w:rPr>
  </w:style>
  <w:style w:type="character" w:customStyle="1" w:styleId="BalloonTextChar">
    <w:name w:val="Balloon Text Char"/>
    <w:basedOn w:val="DefaultParagraphFont"/>
    <w:rPr>
      <w:rFonts w:ascii="Tahoma" w:eastAsia="Tahoma" w:hAnsi="Tahoma" w:cs="Tahoma"/>
      <w:sz w:val="16"/>
      <w:szCs w:val="16"/>
    </w:rPr>
  </w:style>
  <w:style w:type="character" w:customStyle="1" w:styleId="FootnoteTextChar">
    <w:name w:val="Footnote Text Char"/>
    <w:basedOn w:val="DefaultParagraphFont"/>
    <w:uiPriority w:val="99"/>
    <w:rPr>
      <w:rFonts w:ascii="Calibri" w:eastAsia="Calibri" w:hAnsi="Calibri" w:cs="Calibri"/>
      <w:sz w:val="20"/>
      <w:szCs w:val="20"/>
    </w:rPr>
  </w:style>
  <w:style w:type="character" w:styleId="FootnoteReference">
    <w:name w:val="footnote reference"/>
    <w:basedOn w:val="DefaultParagraphFont"/>
    <w:uiPriority w:val="99"/>
    <w:rPr>
      <w:position w:val="0"/>
      <w:vertAlign w:val="superscript"/>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rFonts w:ascii="Calibri" w:eastAsia="Calibri" w:hAnsi="Calibri" w:cs="Calibri"/>
      <w:sz w:val="20"/>
      <w:szCs w:val="20"/>
    </w:rPr>
  </w:style>
  <w:style w:type="character" w:customStyle="1" w:styleId="CommentSubjectChar">
    <w:name w:val="Comment Subject Char"/>
    <w:basedOn w:val="CommentTextChar"/>
    <w:rPr>
      <w:rFonts w:ascii="Calibri" w:eastAsia="Calibri" w:hAnsi="Calibri" w:cs="Calibri"/>
      <w:b/>
      <w:bCs/>
      <w:sz w:val="20"/>
      <w:szCs w:val="20"/>
    </w:rPr>
  </w:style>
  <w:style w:type="character" w:customStyle="1" w:styleId="HeaderChar">
    <w:name w:val="Header Char"/>
    <w:basedOn w:val="DefaultParagraphFont"/>
    <w:rPr>
      <w:rFonts w:ascii="Calibri" w:eastAsia="Calibri" w:hAnsi="Calibri" w:cs="Calibri"/>
      <w:sz w:val="22"/>
      <w:szCs w:val="22"/>
    </w:rPr>
  </w:style>
  <w:style w:type="character" w:customStyle="1" w:styleId="FooterChar">
    <w:name w:val="Footer Char"/>
    <w:basedOn w:val="DefaultParagraphFont"/>
    <w:rPr>
      <w:rFonts w:ascii="Calibri" w:eastAsia="Calibri" w:hAnsi="Calibri" w:cs="Calibri"/>
      <w:sz w:val="22"/>
      <w:szCs w:val="22"/>
    </w:rPr>
  </w:style>
  <w:style w:type="character" w:customStyle="1" w:styleId="EndnoteSymbol">
    <w:name w:val="Endnote Symbol"/>
  </w:style>
  <w:style w:type="character" w:customStyle="1" w:styleId="Endnoteanchor">
    <w:name w:val="Endnote anchor"/>
    <w:rPr>
      <w:position w:val="0"/>
      <w:vertAlign w:val="superscript"/>
    </w:rPr>
  </w:style>
  <w:style w:type="character" w:customStyle="1" w:styleId="FootnoteSymbol">
    <w:name w:val="Footnote Symbol"/>
  </w:style>
  <w:style w:type="character" w:customStyle="1" w:styleId="Footnoteanchor">
    <w:name w:val="Footnote anchor"/>
    <w:rPr>
      <w:position w:val="0"/>
      <w:vertAlign w:val="superscript"/>
    </w:rPr>
  </w:style>
  <w:style w:type="numbering" w:customStyle="1" w:styleId="WWNum1">
    <w:name w:val="WWNum1"/>
    <w:basedOn w:val="NoList"/>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SimSun" w:hAnsi="Arial" w:cs="Arial"/>
        <w:kern w:val="3"/>
        <w:sz w:val="23"/>
        <w:szCs w:val="23"/>
        <w:lang w:val="en-GB" w:eastAsia="en-US" w:bidi="ar-SA"/>
      </w:rPr>
    </w:rPrDefault>
    <w:pPrDefault>
      <w:pPr>
        <w:widowControl w:val="0"/>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1">
    <w:name w:val="heading 1"/>
    <w:basedOn w:val="Heading"/>
    <w:pPr>
      <w:outlineLvl w:val="0"/>
    </w:pPr>
  </w:style>
  <w:style w:type="paragraph" w:styleId="Heading2">
    <w:name w:val="heading 2"/>
    <w:basedOn w:val="Heading"/>
    <w:pPr>
      <w:outlineLvl w:val="1"/>
    </w:pPr>
  </w:style>
  <w:style w:type="paragraph" w:styleId="Heading3">
    <w:name w:val="heading 3"/>
    <w:basedOn w:val="Heading"/>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rPr>
      <w:rFonts w:ascii="Calibri" w:eastAsia="Calibri" w:hAnsi="Calibri"/>
      <w:sz w:val="22"/>
      <w:szCs w:val="22"/>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sz w:val="24"/>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sz w:val="24"/>
    </w:rPr>
  </w:style>
  <w:style w:type="paragraph" w:styleId="Title">
    <w:name w:val="Title"/>
    <w:basedOn w:val="Standard"/>
    <w:pPr>
      <w:pBdr>
        <w:bottom w:val="single" w:sz="8" w:space="4" w:color="4F81BD"/>
      </w:pBdr>
      <w:spacing w:after="300" w:line="240" w:lineRule="auto"/>
    </w:pPr>
    <w:rPr>
      <w:rFonts w:ascii="Cambria" w:eastAsia="Cambria" w:hAnsi="Cambria" w:cs="Cambria"/>
      <w:color w:val="17365D"/>
      <w:spacing w:val="5"/>
      <w:sz w:val="52"/>
      <w:szCs w:val="52"/>
    </w:rPr>
  </w:style>
  <w:style w:type="paragraph" w:styleId="EndnoteText">
    <w:name w:val="endnote text"/>
    <w:basedOn w:val="Standard"/>
    <w:uiPriority w:val="99"/>
    <w:pPr>
      <w:spacing w:after="0" w:line="240" w:lineRule="auto"/>
    </w:pPr>
    <w:rPr>
      <w:sz w:val="20"/>
      <w:szCs w:val="20"/>
    </w:rPr>
  </w:style>
  <w:style w:type="paragraph" w:styleId="BalloonText">
    <w:name w:val="Balloon Text"/>
    <w:basedOn w:val="Standard"/>
    <w:pPr>
      <w:spacing w:after="0" w:line="240" w:lineRule="auto"/>
    </w:pPr>
    <w:rPr>
      <w:rFonts w:ascii="Tahoma" w:eastAsia="Tahoma" w:hAnsi="Tahoma" w:cs="Tahoma"/>
      <w:sz w:val="16"/>
      <w:szCs w:val="16"/>
    </w:rPr>
  </w:style>
  <w:style w:type="paragraph" w:styleId="FootnoteText">
    <w:name w:val="footnote text"/>
    <w:basedOn w:val="Standard"/>
    <w:uiPriority w:val="99"/>
    <w:pPr>
      <w:spacing w:after="0" w:line="240" w:lineRule="auto"/>
    </w:pPr>
    <w:rPr>
      <w:sz w:val="20"/>
      <w:szCs w:val="20"/>
    </w:rPr>
  </w:style>
  <w:style w:type="paragraph" w:styleId="CommentText">
    <w:name w:val="annotation text"/>
    <w:basedOn w:val="Standard"/>
    <w:pPr>
      <w:spacing w:line="240" w:lineRule="auto"/>
    </w:pPr>
    <w:rPr>
      <w:sz w:val="20"/>
      <w:szCs w:val="20"/>
    </w:rPr>
  </w:style>
  <w:style w:type="paragraph" w:styleId="CommentSubject">
    <w:name w:val="annotation subject"/>
    <w:basedOn w:val="CommentText"/>
    <w:rPr>
      <w:b/>
      <w:bCs/>
    </w:rPr>
  </w:style>
  <w:style w:type="paragraph" w:styleId="Header">
    <w:name w:val="header"/>
    <w:basedOn w:val="Standard"/>
    <w:pPr>
      <w:tabs>
        <w:tab w:val="center" w:pos="4513"/>
        <w:tab w:val="right" w:pos="9026"/>
      </w:tabs>
      <w:spacing w:after="0" w:line="240" w:lineRule="auto"/>
    </w:pPr>
  </w:style>
  <w:style w:type="paragraph" w:styleId="Footer">
    <w:name w:val="footer"/>
    <w:basedOn w:val="Standard"/>
    <w:pPr>
      <w:tabs>
        <w:tab w:val="center" w:pos="4513"/>
        <w:tab w:val="right" w:pos="9026"/>
      </w:tabs>
      <w:spacing w:after="0" w:line="240" w:lineRule="auto"/>
    </w:pPr>
  </w:style>
  <w:style w:type="paragraph" w:customStyle="1" w:styleId="Endnote">
    <w:name w:val="Endnote"/>
    <w:basedOn w:val="Standard"/>
  </w:style>
  <w:style w:type="paragraph" w:customStyle="1" w:styleId="Quotations">
    <w:name w:val="Quotations"/>
    <w:basedOn w:val="Standard"/>
  </w:style>
  <w:style w:type="paragraph" w:styleId="Subtitle">
    <w:name w:val="Subtitle"/>
    <w:basedOn w:val="Heading"/>
  </w:style>
  <w:style w:type="paragraph" w:customStyle="1" w:styleId="Footnote">
    <w:name w:val="Footnote"/>
    <w:basedOn w:val="Standard"/>
  </w:style>
  <w:style w:type="paragraph" w:customStyle="1" w:styleId="Firstlineindent">
    <w:name w:val="First line indent"/>
    <w:basedOn w:val="Textbody"/>
    <w:pPr>
      <w:ind w:firstLine="283"/>
    </w:pPr>
  </w:style>
  <w:style w:type="paragraph" w:customStyle="1" w:styleId="Hangingindent">
    <w:name w:val="Hanging indent"/>
    <w:basedOn w:val="Textbody"/>
    <w:pPr>
      <w:tabs>
        <w:tab w:val="left" w:pos="567"/>
      </w:tabs>
      <w:ind w:left="567" w:hanging="283"/>
    </w:pPr>
  </w:style>
  <w:style w:type="character" w:customStyle="1" w:styleId="TitleChar">
    <w:name w:val="Title Char"/>
    <w:basedOn w:val="DefaultParagraphFont"/>
    <w:rPr>
      <w:rFonts w:ascii="Cambria" w:eastAsia="Cambria" w:hAnsi="Cambria" w:cs="Calibri"/>
      <w:color w:val="17365D"/>
      <w:spacing w:val="5"/>
      <w:kern w:val="3"/>
      <w:sz w:val="52"/>
      <w:szCs w:val="52"/>
    </w:rPr>
  </w:style>
  <w:style w:type="character" w:customStyle="1" w:styleId="EndnoteTextChar">
    <w:name w:val="Endnote Text Char"/>
    <w:basedOn w:val="DefaultParagraphFont"/>
    <w:uiPriority w:val="99"/>
    <w:rPr>
      <w:rFonts w:ascii="Calibri" w:eastAsia="Calibri" w:hAnsi="Calibri" w:cs="Calibri"/>
      <w:sz w:val="20"/>
      <w:szCs w:val="20"/>
    </w:rPr>
  </w:style>
  <w:style w:type="character" w:styleId="EndnoteReference">
    <w:name w:val="endnote reference"/>
    <w:basedOn w:val="DefaultParagraphFont"/>
    <w:uiPriority w:val="99"/>
    <w:rsid w:val="007C5748"/>
    <w:rPr>
      <w:rFonts w:ascii="Arial" w:hAnsi="Arial"/>
      <w:position w:val="0"/>
      <w:sz w:val="20"/>
      <w:vertAlign w:val="superscript"/>
    </w:rPr>
  </w:style>
  <w:style w:type="character" w:customStyle="1" w:styleId="BalloonTextChar">
    <w:name w:val="Balloon Text Char"/>
    <w:basedOn w:val="DefaultParagraphFont"/>
    <w:rPr>
      <w:rFonts w:ascii="Tahoma" w:eastAsia="Tahoma" w:hAnsi="Tahoma" w:cs="Tahoma"/>
      <w:sz w:val="16"/>
      <w:szCs w:val="16"/>
    </w:rPr>
  </w:style>
  <w:style w:type="character" w:customStyle="1" w:styleId="FootnoteTextChar">
    <w:name w:val="Footnote Text Char"/>
    <w:basedOn w:val="DefaultParagraphFont"/>
    <w:uiPriority w:val="99"/>
    <w:rPr>
      <w:rFonts w:ascii="Calibri" w:eastAsia="Calibri" w:hAnsi="Calibri" w:cs="Calibri"/>
      <w:sz w:val="20"/>
      <w:szCs w:val="20"/>
    </w:rPr>
  </w:style>
  <w:style w:type="character" w:styleId="FootnoteReference">
    <w:name w:val="footnote reference"/>
    <w:basedOn w:val="DefaultParagraphFont"/>
    <w:uiPriority w:val="99"/>
    <w:rPr>
      <w:position w:val="0"/>
      <w:vertAlign w:val="superscript"/>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rFonts w:ascii="Calibri" w:eastAsia="Calibri" w:hAnsi="Calibri" w:cs="Calibri"/>
      <w:sz w:val="20"/>
      <w:szCs w:val="20"/>
    </w:rPr>
  </w:style>
  <w:style w:type="character" w:customStyle="1" w:styleId="CommentSubjectChar">
    <w:name w:val="Comment Subject Char"/>
    <w:basedOn w:val="CommentTextChar"/>
    <w:rPr>
      <w:rFonts w:ascii="Calibri" w:eastAsia="Calibri" w:hAnsi="Calibri" w:cs="Calibri"/>
      <w:b/>
      <w:bCs/>
      <w:sz w:val="20"/>
      <w:szCs w:val="20"/>
    </w:rPr>
  </w:style>
  <w:style w:type="character" w:customStyle="1" w:styleId="HeaderChar">
    <w:name w:val="Header Char"/>
    <w:basedOn w:val="DefaultParagraphFont"/>
    <w:rPr>
      <w:rFonts w:ascii="Calibri" w:eastAsia="Calibri" w:hAnsi="Calibri" w:cs="Calibri"/>
      <w:sz w:val="22"/>
      <w:szCs w:val="22"/>
    </w:rPr>
  </w:style>
  <w:style w:type="character" w:customStyle="1" w:styleId="FooterChar">
    <w:name w:val="Footer Char"/>
    <w:basedOn w:val="DefaultParagraphFont"/>
    <w:rPr>
      <w:rFonts w:ascii="Calibri" w:eastAsia="Calibri" w:hAnsi="Calibri" w:cs="Calibri"/>
      <w:sz w:val="22"/>
      <w:szCs w:val="22"/>
    </w:rPr>
  </w:style>
  <w:style w:type="character" w:customStyle="1" w:styleId="EndnoteSymbol">
    <w:name w:val="Endnote Symbol"/>
  </w:style>
  <w:style w:type="character" w:customStyle="1" w:styleId="Endnoteanchor">
    <w:name w:val="Endnote anchor"/>
    <w:rPr>
      <w:position w:val="0"/>
      <w:vertAlign w:val="superscript"/>
    </w:rPr>
  </w:style>
  <w:style w:type="character" w:customStyle="1" w:styleId="FootnoteSymbol">
    <w:name w:val="Footnote Symbol"/>
  </w:style>
  <w:style w:type="character" w:customStyle="1" w:styleId="Footnoteanchor">
    <w:name w:val="Footnote anchor"/>
    <w:rPr>
      <w:position w:val="0"/>
      <w:vertAlign w:val="superscript"/>
    </w:rPr>
  </w:style>
  <w:style w:type="numbering" w:customStyle="1" w:styleId="WWNum1">
    <w:name w:val="WWNum1"/>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321228">
      <w:bodyDiv w:val="1"/>
      <w:marLeft w:val="0"/>
      <w:marRight w:val="0"/>
      <w:marTop w:val="0"/>
      <w:marBottom w:val="0"/>
      <w:divBdr>
        <w:top w:val="none" w:sz="0" w:space="0" w:color="auto"/>
        <w:left w:val="none" w:sz="0" w:space="0" w:color="auto"/>
        <w:bottom w:val="none" w:sz="0" w:space="0" w:color="auto"/>
        <w:right w:val="none" w:sz="0" w:space="0" w:color="auto"/>
      </w:divBdr>
    </w:div>
    <w:div w:id="17395916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A8D83B-01F1-4B38-8091-F37F3D30F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655</TotalTime>
  <Pages>29</Pages>
  <Words>8466</Words>
  <Characters>48259</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Middesex University Mauritius Branch Campus</Company>
  <LinksUpToDate>false</LinksUpToDate>
  <CharactersWithSpaces>56612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Brendan</dc:creator>
  <cp:lastModifiedBy>Brendan Maartens</cp:lastModifiedBy>
  <cp:revision>49</cp:revision>
  <cp:lastPrinted>2015-02-16T08:03:00Z</cp:lastPrinted>
  <dcterms:created xsi:type="dcterms:W3CDTF">2016-02-16T05:16:00Z</dcterms:created>
  <dcterms:modified xsi:type="dcterms:W3CDTF">2016-02-18T06:51:00Z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