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FE04A" w14:textId="77777777" w:rsidR="001372B8" w:rsidRDefault="001372B8" w:rsidP="001372B8">
      <w:pPr>
        <w:pStyle w:val="Textbody"/>
        <w:spacing w:after="0" w:line="360" w:lineRule="auto"/>
        <w:jc w:val="both"/>
        <w:rPr>
          <w:rFonts w:ascii="Times" w:hAnsi="Times"/>
          <w:b/>
        </w:rPr>
      </w:pPr>
      <w:r>
        <w:rPr>
          <w:rFonts w:ascii="Times" w:hAnsi="Times"/>
          <w:b/>
        </w:rPr>
        <w:t>ABSTRACT</w:t>
      </w:r>
    </w:p>
    <w:p w14:paraId="6D0E4118" w14:textId="5A8FD93B" w:rsidR="001372B8" w:rsidRPr="00AC6CE3" w:rsidRDefault="001372B8" w:rsidP="001372B8">
      <w:pPr>
        <w:pStyle w:val="Textbody"/>
        <w:spacing w:after="0" w:line="360" w:lineRule="auto"/>
        <w:jc w:val="both"/>
        <w:rPr>
          <w:rFonts w:ascii="Times" w:hAnsi="Times"/>
        </w:rPr>
      </w:pPr>
      <w:r>
        <w:rPr>
          <w:rFonts w:ascii="Times" w:hAnsi="Times"/>
        </w:rPr>
        <w:t>In</w:t>
      </w:r>
      <w:r w:rsidRPr="00AC6CE3">
        <w:rPr>
          <w:rFonts w:ascii="Times" w:hAnsi="Times"/>
        </w:rPr>
        <w:t xml:space="preserve"> ‘Modern Moral Philosophy’</w:t>
      </w:r>
      <w:r>
        <w:rPr>
          <w:rFonts w:ascii="Times" w:hAnsi="Times"/>
        </w:rPr>
        <w:t xml:space="preserve"> Anscombe writes:</w:t>
      </w:r>
      <w:r w:rsidRPr="00AC6CE3">
        <w:rPr>
          <w:rFonts w:ascii="Times" w:hAnsi="Times"/>
        </w:rPr>
        <w:t xml:space="preserve"> </w:t>
      </w:r>
      <w:r w:rsidRPr="00AC6CE3">
        <w:rPr>
          <w:rFonts w:ascii="Times" w:hAnsi="Times" w:cs="Times New Roman"/>
        </w:rPr>
        <w:t xml:space="preserve">‘It is not profitable at present for us to do moral philosophy. It should be laid aside at any rate until we have an adequate philosophy of psychology, in which we are conspicuously lacking’. </w:t>
      </w:r>
      <w:r>
        <w:rPr>
          <w:rFonts w:ascii="Times" w:hAnsi="Times"/>
        </w:rPr>
        <w:t>I</w:t>
      </w:r>
      <w:r w:rsidRPr="00AC6CE3">
        <w:rPr>
          <w:rFonts w:ascii="Times" w:hAnsi="Times"/>
        </w:rPr>
        <w:t>n consideration of this Anscombe appeals to the relation of ‘brute-relative-to’</w:t>
      </w:r>
      <w:r>
        <w:rPr>
          <w:rFonts w:ascii="Times" w:hAnsi="Times"/>
        </w:rPr>
        <w:t xml:space="preserve"> which holds between facts and descriptions of human affairs</w:t>
      </w:r>
      <w:r w:rsidRPr="00AC6CE3">
        <w:rPr>
          <w:rFonts w:ascii="Times" w:hAnsi="Times"/>
        </w:rPr>
        <w:t xml:space="preserve">. </w:t>
      </w:r>
      <w:r>
        <w:rPr>
          <w:rFonts w:ascii="Times" w:hAnsi="Times"/>
        </w:rPr>
        <w:t xml:space="preserve">This chapter describes </w:t>
      </w:r>
      <w:r w:rsidRPr="00AC6CE3">
        <w:rPr>
          <w:rFonts w:ascii="Times" w:hAnsi="Times"/>
        </w:rPr>
        <w:t xml:space="preserve">the reorientation </w:t>
      </w:r>
      <w:r>
        <w:rPr>
          <w:rFonts w:ascii="Times" w:hAnsi="Times"/>
        </w:rPr>
        <w:t xml:space="preserve">in </w:t>
      </w:r>
      <w:r w:rsidRPr="00AC6CE3">
        <w:rPr>
          <w:rFonts w:ascii="Times" w:hAnsi="Times"/>
        </w:rPr>
        <w:t>philosophy of action</w:t>
      </w:r>
      <w:r>
        <w:rPr>
          <w:rFonts w:ascii="Times" w:hAnsi="Times"/>
        </w:rPr>
        <w:t xml:space="preserve"> that this relation aims to affect and examines the claim that this reorientation</w:t>
      </w:r>
      <w:r w:rsidRPr="00AC6CE3">
        <w:rPr>
          <w:rFonts w:ascii="Times" w:hAnsi="Times"/>
        </w:rPr>
        <w:t xml:space="preserve"> </w:t>
      </w:r>
      <w:r>
        <w:rPr>
          <w:rFonts w:ascii="Times" w:hAnsi="Times"/>
        </w:rPr>
        <w:t>makes possible</w:t>
      </w:r>
      <w:r w:rsidRPr="00AC6CE3">
        <w:rPr>
          <w:rFonts w:ascii="Times" w:hAnsi="Times"/>
        </w:rPr>
        <w:t xml:space="preserve"> the sort of philosophy of psychology that can provide a starting point for ethics. </w:t>
      </w:r>
    </w:p>
    <w:p w14:paraId="5FDD43F3" w14:textId="77777777" w:rsidR="001372B8" w:rsidRDefault="001372B8" w:rsidP="001372B8">
      <w:pPr>
        <w:pStyle w:val="Textbody"/>
        <w:spacing w:after="0" w:line="360" w:lineRule="auto"/>
        <w:rPr>
          <w:rFonts w:ascii="Times" w:hAnsi="Times"/>
          <w:b/>
        </w:rPr>
      </w:pPr>
    </w:p>
    <w:p w14:paraId="6A2B2974" w14:textId="77777777" w:rsidR="001372B8" w:rsidRDefault="001372B8" w:rsidP="00B60072">
      <w:pPr>
        <w:pStyle w:val="Textbody"/>
        <w:spacing w:after="0" w:line="360" w:lineRule="auto"/>
        <w:jc w:val="center"/>
        <w:rPr>
          <w:rFonts w:ascii="Times" w:hAnsi="Times"/>
          <w:b/>
        </w:rPr>
      </w:pPr>
      <w:bookmarkStart w:id="0" w:name="_GoBack"/>
      <w:bookmarkEnd w:id="0"/>
    </w:p>
    <w:p w14:paraId="45A745DC" w14:textId="77777777" w:rsidR="001372B8" w:rsidRDefault="001372B8" w:rsidP="00B60072">
      <w:pPr>
        <w:pStyle w:val="Textbody"/>
        <w:spacing w:after="0" w:line="360" w:lineRule="auto"/>
        <w:jc w:val="center"/>
        <w:rPr>
          <w:rFonts w:ascii="Times" w:hAnsi="Times"/>
          <w:b/>
        </w:rPr>
      </w:pPr>
    </w:p>
    <w:p w14:paraId="1320713D" w14:textId="14E238BC" w:rsidR="002D2CBF" w:rsidRPr="00AC6CE3" w:rsidRDefault="003803AC" w:rsidP="00B60072">
      <w:pPr>
        <w:pStyle w:val="Textbody"/>
        <w:spacing w:after="0" w:line="360" w:lineRule="auto"/>
        <w:jc w:val="center"/>
        <w:rPr>
          <w:rFonts w:ascii="Times" w:hAnsi="Times"/>
          <w:b/>
        </w:rPr>
      </w:pPr>
      <w:r w:rsidRPr="00AC6CE3">
        <w:rPr>
          <w:rFonts w:ascii="Times" w:hAnsi="Times"/>
          <w:b/>
        </w:rPr>
        <w:t>Anscombe on b</w:t>
      </w:r>
      <w:r w:rsidR="000B20E9" w:rsidRPr="00AC6CE3">
        <w:rPr>
          <w:rFonts w:ascii="Times" w:hAnsi="Times"/>
          <w:b/>
        </w:rPr>
        <w:t>rute facts and human affairs</w:t>
      </w:r>
    </w:p>
    <w:p w14:paraId="5EA4F2F2" w14:textId="426F3738" w:rsidR="002D2CBF" w:rsidRDefault="002D2CBF" w:rsidP="00B60072">
      <w:pPr>
        <w:pStyle w:val="Textbody"/>
        <w:spacing w:after="0" w:line="360" w:lineRule="auto"/>
        <w:jc w:val="both"/>
        <w:rPr>
          <w:rFonts w:ascii="Times" w:hAnsi="Times"/>
          <w:b/>
        </w:rPr>
      </w:pPr>
    </w:p>
    <w:p w14:paraId="79091A2F" w14:textId="2A05611E" w:rsidR="002D2CBF" w:rsidRPr="00AC6CE3" w:rsidRDefault="000B20E9" w:rsidP="00B60072">
      <w:pPr>
        <w:pStyle w:val="Textbody"/>
        <w:spacing w:after="0" w:line="360" w:lineRule="auto"/>
        <w:jc w:val="both"/>
        <w:rPr>
          <w:rFonts w:ascii="Times" w:hAnsi="Times"/>
        </w:rPr>
      </w:pPr>
      <w:r w:rsidRPr="00AC6CE3">
        <w:rPr>
          <w:rFonts w:ascii="Times" w:hAnsi="Times"/>
        </w:rPr>
        <w:t>I am a grocer and I want to supply you with some potatoes. How am I to do this? I consider my circumstances</w:t>
      </w:r>
      <w:r w:rsidR="00B573E1" w:rsidRPr="00AC6CE3">
        <w:rPr>
          <w:rFonts w:ascii="Times" w:hAnsi="Times"/>
        </w:rPr>
        <w:t xml:space="preserve">. </w:t>
      </w:r>
      <w:r w:rsidRPr="00AC6CE3">
        <w:rPr>
          <w:rFonts w:ascii="Times" w:hAnsi="Times"/>
        </w:rPr>
        <w:t>I</w:t>
      </w:r>
      <w:r w:rsidR="00E337D4" w:rsidRPr="00AC6CE3">
        <w:rPr>
          <w:rFonts w:ascii="Times" w:hAnsi="Times"/>
        </w:rPr>
        <w:t xml:space="preserve"> </w:t>
      </w:r>
      <w:r w:rsidRPr="00AC6CE3">
        <w:rPr>
          <w:rFonts w:ascii="Times" w:hAnsi="Times"/>
        </w:rPr>
        <w:t>observe my surroundings. Well, here are some potatoes. I reason: if I carry these potatoes to your house and leave them there then I will have supplied you with potatoes. So, I pick up the potatoes, carry them to your house, and leave them there.</w:t>
      </w:r>
      <w:r w:rsidR="007560F1" w:rsidRPr="00AC6CE3">
        <w:rPr>
          <w:rFonts w:ascii="Times" w:hAnsi="Times"/>
        </w:rPr>
        <w:t xml:space="preserve"> I put a note through your letter box: </w:t>
      </w:r>
      <w:r w:rsidR="00ED58FB" w:rsidRPr="00AC6CE3">
        <w:rPr>
          <w:rFonts w:ascii="Times" w:hAnsi="Times"/>
        </w:rPr>
        <w:t>‘</w:t>
      </w:r>
      <w:r w:rsidR="007560F1" w:rsidRPr="00AC6CE3">
        <w:rPr>
          <w:rFonts w:ascii="Times" w:hAnsi="Times"/>
          <w:i/>
        </w:rPr>
        <w:t>You owe me £5</w:t>
      </w:r>
      <w:r w:rsidR="00ED58FB" w:rsidRPr="00AC6CE3">
        <w:rPr>
          <w:rFonts w:ascii="Times" w:hAnsi="Times"/>
        </w:rPr>
        <w:t>’</w:t>
      </w:r>
      <w:r w:rsidR="007560F1" w:rsidRPr="00AC6CE3">
        <w:rPr>
          <w:rFonts w:ascii="Times" w:hAnsi="Times"/>
        </w:rPr>
        <w:t>.</w:t>
      </w:r>
    </w:p>
    <w:p w14:paraId="6D3E68F8" w14:textId="77777777" w:rsidR="002D2CBF" w:rsidRPr="00AC6CE3" w:rsidRDefault="002D2CBF" w:rsidP="00B60072">
      <w:pPr>
        <w:pStyle w:val="Textbody"/>
        <w:spacing w:after="0" w:line="360" w:lineRule="auto"/>
        <w:jc w:val="both"/>
        <w:rPr>
          <w:rFonts w:ascii="Times" w:hAnsi="Times"/>
        </w:rPr>
      </w:pPr>
    </w:p>
    <w:p w14:paraId="0E4DE184" w14:textId="0E6724DE" w:rsidR="002D2CBF" w:rsidRPr="00AC6CE3" w:rsidRDefault="000B20E9" w:rsidP="00B60072">
      <w:pPr>
        <w:pStyle w:val="Textbody"/>
        <w:spacing w:after="0" w:line="360" w:lineRule="auto"/>
        <w:jc w:val="both"/>
        <w:rPr>
          <w:rFonts w:ascii="Times" w:hAnsi="Times"/>
        </w:rPr>
      </w:pPr>
      <w:r w:rsidRPr="00AC6CE3">
        <w:rPr>
          <w:rFonts w:ascii="Times" w:hAnsi="Times"/>
        </w:rPr>
        <w:t>Many philosophers have found this prosaic scene deeply puzzling. Familiar questions include the following: How can reflection on my desires and belief</w:t>
      </w:r>
      <w:r w:rsidR="00AA425A" w:rsidRPr="00AC6CE3">
        <w:rPr>
          <w:rFonts w:ascii="Times" w:hAnsi="Times"/>
        </w:rPr>
        <w:t>s</w:t>
      </w:r>
      <w:r w:rsidRPr="00AC6CE3">
        <w:rPr>
          <w:rFonts w:ascii="Times" w:hAnsi="Times"/>
        </w:rPr>
        <w:t xml:space="preserve"> directly move me to act? Is the </w:t>
      </w:r>
      <w:r w:rsidR="00ED58FB" w:rsidRPr="00AC6CE3">
        <w:rPr>
          <w:rFonts w:ascii="Times" w:hAnsi="Times"/>
        </w:rPr>
        <w:t>‘</w:t>
      </w:r>
      <w:r w:rsidRPr="00AC6CE3">
        <w:rPr>
          <w:rFonts w:ascii="Times" w:hAnsi="Times"/>
        </w:rPr>
        <w:t>so</w:t>
      </w:r>
      <w:r w:rsidR="00ED58FB" w:rsidRPr="00AC6CE3">
        <w:rPr>
          <w:rFonts w:ascii="Times" w:hAnsi="Times"/>
        </w:rPr>
        <w:t>’</w:t>
      </w:r>
      <w:r w:rsidRPr="00AC6CE3">
        <w:rPr>
          <w:rFonts w:ascii="Times" w:hAnsi="Times"/>
        </w:rPr>
        <w:t xml:space="preserve"> with which I introduce the action a genuine sign of a conclusion being drawn? In what sense </w:t>
      </w:r>
      <w:r w:rsidRPr="00AC6CE3">
        <w:rPr>
          <w:rFonts w:ascii="Times" w:hAnsi="Times"/>
          <w:i/>
          <w:iCs/>
        </w:rPr>
        <w:t xml:space="preserve">ought </w:t>
      </w:r>
      <w:r w:rsidRPr="00AC6CE3">
        <w:rPr>
          <w:rFonts w:ascii="Times" w:hAnsi="Times"/>
        </w:rPr>
        <w:t xml:space="preserve">I, or </w:t>
      </w:r>
      <w:r w:rsidRPr="00AC6CE3">
        <w:rPr>
          <w:rFonts w:ascii="Times" w:hAnsi="Times"/>
          <w:i/>
          <w:iCs/>
        </w:rPr>
        <w:t xml:space="preserve">must </w:t>
      </w:r>
      <w:r w:rsidRPr="00AC6CE3">
        <w:rPr>
          <w:rFonts w:ascii="Times" w:hAnsi="Times"/>
        </w:rPr>
        <w:t>I carry the potatoes if I reason this way? Would my failure to act thus be a failure of reason? Or a mechanical failure? Or an indication that an ingredient</w:t>
      </w:r>
      <w:r w:rsidR="00B573E1" w:rsidRPr="00AC6CE3">
        <w:rPr>
          <w:rFonts w:ascii="Times" w:hAnsi="Times"/>
        </w:rPr>
        <w:t xml:space="preserve"> – </w:t>
      </w:r>
      <w:r w:rsidRPr="00AC6CE3">
        <w:rPr>
          <w:rFonts w:ascii="Times" w:hAnsi="Times"/>
        </w:rPr>
        <w:t>an imperative-generating, motivating, inner push</w:t>
      </w:r>
      <w:r w:rsidR="00B573E1" w:rsidRPr="00AC6CE3">
        <w:rPr>
          <w:rFonts w:ascii="Times" w:hAnsi="Times"/>
        </w:rPr>
        <w:t xml:space="preserve"> – </w:t>
      </w:r>
      <w:r w:rsidRPr="00AC6CE3">
        <w:rPr>
          <w:rFonts w:ascii="Times" w:hAnsi="Times"/>
        </w:rPr>
        <w:t>is missing?</w:t>
      </w:r>
      <w:r w:rsidR="00ED58FB" w:rsidRPr="00AC6CE3">
        <w:rPr>
          <w:rFonts w:ascii="Times" w:hAnsi="Times"/>
        </w:rPr>
        <w:t xml:space="preserve"> These questions are the starting point for philosophy of action.</w:t>
      </w:r>
    </w:p>
    <w:p w14:paraId="5CD13C53" w14:textId="2ABC2BE4" w:rsidR="002D2CBF" w:rsidRPr="00AC6CE3" w:rsidRDefault="000B20E9" w:rsidP="00B60072">
      <w:pPr>
        <w:pStyle w:val="Textbody"/>
        <w:spacing w:after="0" w:line="360" w:lineRule="auto"/>
        <w:jc w:val="both"/>
        <w:rPr>
          <w:rFonts w:ascii="Times" w:hAnsi="Times"/>
        </w:rPr>
      </w:pPr>
      <w:r w:rsidRPr="00AC6CE3">
        <w:rPr>
          <w:rFonts w:ascii="Times" w:hAnsi="Times"/>
        </w:rPr>
        <w:tab/>
        <w:t>When one is attracted by these questions one</w:t>
      </w:r>
      <w:r w:rsidR="00ED58FB" w:rsidRPr="00AC6CE3">
        <w:rPr>
          <w:rFonts w:ascii="Times" w:hAnsi="Times"/>
        </w:rPr>
        <w:t>’</w:t>
      </w:r>
      <w:r w:rsidRPr="00AC6CE3">
        <w:rPr>
          <w:rFonts w:ascii="Times" w:hAnsi="Times"/>
        </w:rPr>
        <w:t xml:space="preserve">s attention is typically drawn toward the individual and her psychological processes. What is going on inside my head as I reason thus? And how does that process generate action or reasons for action? The object of enquiry is the individual human subject, and the project </w:t>
      </w:r>
      <w:r w:rsidR="00ED58FB" w:rsidRPr="00AC6CE3">
        <w:rPr>
          <w:rFonts w:ascii="Times" w:hAnsi="Times"/>
        </w:rPr>
        <w:t>is</w:t>
      </w:r>
      <w:r w:rsidR="002A045A" w:rsidRPr="00AC6CE3">
        <w:rPr>
          <w:rFonts w:ascii="Times" w:hAnsi="Times"/>
        </w:rPr>
        <w:t xml:space="preserve"> </w:t>
      </w:r>
      <w:r w:rsidRPr="00AC6CE3">
        <w:rPr>
          <w:rFonts w:ascii="Times" w:hAnsi="Times"/>
        </w:rPr>
        <w:t>to connect various processes inside a Big Head (as Candace Vogler puts it) with an intentional action that is the output of those processes.</w:t>
      </w:r>
      <w:r w:rsidRPr="00AC6CE3">
        <w:rPr>
          <w:rStyle w:val="FootnoteReference"/>
          <w:rFonts w:ascii="Times" w:hAnsi="Times"/>
        </w:rPr>
        <w:footnoteReference w:id="1"/>
      </w:r>
      <w:r w:rsidRPr="00AC6CE3">
        <w:rPr>
          <w:rFonts w:ascii="Times" w:hAnsi="Times"/>
        </w:rPr>
        <w:t xml:space="preserve"> One</w:t>
      </w:r>
      <w:r w:rsidR="00ED58FB" w:rsidRPr="00AC6CE3">
        <w:rPr>
          <w:rFonts w:ascii="Times" w:hAnsi="Times"/>
        </w:rPr>
        <w:t>’</w:t>
      </w:r>
      <w:r w:rsidRPr="00AC6CE3">
        <w:rPr>
          <w:rFonts w:ascii="Times" w:hAnsi="Times"/>
        </w:rPr>
        <w:t>s questions become ontological and one</w:t>
      </w:r>
      <w:r w:rsidR="00ED58FB" w:rsidRPr="00AC6CE3">
        <w:rPr>
          <w:rFonts w:ascii="Times" w:hAnsi="Times"/>
        </w:rPr>
        <w:t>’</w:t>
      </w:r>
      <w:r w:rsidRPr="00AC6CE3">
        <w:rPr>
          <w:rFonts w:ascii="Times" w:hAnsi="Times"/>
        </w:rPr>
        <w:t xml:space="preserve">s methods speculative. Though this enquiry often </w:t>
      </w:r>
      <w:r w:rsidRPr="00AC6CE3">
        <w:rPr>
          <w:rFonts w:ascii="Times" w:hAnsi="Times"/>
        </w:rPr>
        <w:lastRenderedPageBreak/>
        <w:t xml:space="preserve">encourages introspection, it is notable that the form of explanation in which </w:t>
      </w:r>
      <w:proofErr w:type="gramStart"/>
      <w:r w:rsidRPr="00AC6CE3">
        <w:rPr>
          <w:rFonts w:ascii="Times" w:hAnsi="Times"/>
        </w:rPr>
        <w:t>it</w:t>
      </w:r>
      <w:proofErr w:type="gramEnd"/>
      <w:r w:rsidRPr="00AC6CE3">
        <w:rPr>
          <w:rFonts w:ascii="Times" w:hAnsi="Times"/>
        </w:rPr>
        <w:t xml:space="preserve"> issues will be essentially third-personal. The </w:t>
      </w:r>
      <w:r w:rsidR="009F0E78" w:rsidRPr="00AC6CE3">
        <w:rPr>
          <w:rFonts w:ascii="Times" w:hAnsi="Times"/>
        </w:rPr>
        <w:t xml:space="preserve">Holy Grail </w:t>
      </w:r>
      <w:r w:rsidR="00BE1571" w:rsidRPr="00AC6CE3">
        <w:rPr>
          <w:rFonts w:ascii="Times" w:hAnsi="Times"/>
        </w:rPr>
        <w:t>for this enquiry</w:t>
      </w:r>
      <w:r w:rsidRPr="00AC6CE3">
        <w:rPr>
          <w:rFonts w:ascii="Times" w:hAnsi="Times"/>
        </w:rPr>
        <w:t xml:space="preserve"> is an external specification of the connection that shows the relation between process (premises) and action (conclusion) to be not merely causal but rationalising.</w:t>
      </w:r>
      <w:r w:rsidR="00ED58FB" w:rsidRPr="00AC6CE3">
        <w:rPr>
          <w:rFonts w:ascii="Times" w:hAnsi="Times"/>
        </w:rPr>
        <w:t xml:space="preserve"> This is the framework within which much of contemporary philosophy of action operates.</w:t>
      </w:r>
    </w:p>
    <w:p w14:paraId="6630FFA0" w14:textId="7834FFAA" w:rsidR="002B0B3E" w:rsidRPr="00AC6CE3" w:rsidRDefault="000B20E9" w:rsidP="00B60072">
      <w:pPr>
        <w:pStyle w:val="Textbody"/>
        <w:spacing w:after="0" w:line="360" w:lineRule="auto"/>
        <w:jc w:val="both"/>
        <w:rPr>
          <w:rFonts w:ascii="Times" w:hAnsi="Times"/>
        </w:rPr>
      </w:pPr>
      <w:r w:rsidRPr="00AC6CE3">
        <w:rPr>
          <w:rFonts w:ascii="Times" w:hAnsi="Times"/>
        </w:rPr>
        <w:tab/>
        <w:t xml:space="preserve">One of the deep affinities between Anscombe and her teacher Wittgenstein, is a quite staggering ability to resist this </w:t>
      </w:r>
      <w:r w:rsidR="00BE1571" w:rsidRPr="00AC6CE3">
        <w:rPr>
          <w:rFonts w:ascii="Times" w:hAnsi="Times"/>
        </w:rPr>
        <w:t>temptation to look toward the individual agent for answers to questions about the nature of practical reason and action</w:t>
      </w:r>
      <w:r w:rsidRPr="00AC6CE3">
        <w:rPr>
          <w:rFonts w:ascii="Times" w:hAnsi="Times"/>
        </w:rPr>
        <w:t xml:space="preserve">. </w:t>
      </w:r>
      <w:r w:rsidR="00B573E1" w:rsidRPr="00AC6CE3">
        <w:rPr>
          <w:rFonts w:ascii="Times" w:hAnsi="Times"/>
        </w:rPr>
        <w:t>M</w:t>
      </w:r>
      <w:r w:rsidR="00ED58FB" w:rsidRPr="00AC6CE3">
        <w:rPr>
          <w:rFonts w:ascii="Times" w:hAnsi="Times"/>
        </w:rPr>
        <w:t xml:space="preserve">y topic </w:t>
      </w:r>
      <w:r w:rsidR="00B573E1" w:rsidRPr="00AC6CE3">
        <w:rPr>
          <w:rFonts w:ascii="Times" w:hAnsi="Times"/>
        </w:rPr>
        <w:t xml:space="preserve">in this essay </w:t>
      </w:r>
      <w:r w:rsidR="00ED58FB" w:rsidRPr="00AC6CE3">
        <w:rPr>
          <w:rFonts w:ascii="Times" w:hAnsi="Times"/>
        </w:rPr>
        <w:t xml:space="preserve">is the </w:t>
      </w:r>
      <w:r w:rsidRPr="00AC6CE3">
        <w:rPr>
          <w:rFonts w:ascii="Times" w:hAnsi="Times"/>
        </w:rPr>
        <w:t xml:space="preserve">philosophy of </w:t>
      </w:r>
      <w:r w:rsidR="00ED58FB" w:rsidRPr="00AC6CE3">
        <w:rPr>
          <w:rFonts w:ascii="Times" w:hAnsi="Times"/>
        </w:rPr>
        <w:t xml:space="preserve">action </w:t>
      </w:r>
      <w:r w:rsidRPr="00AC6CE3">
        <w:rPr>
          <w:rFonts w:ascii="Times" w:hAnsi="Times"/>
        </w:rPr>
        <w:t>that Anscombe makes available to us for use in ethics</w:t>
      </w:r>
      <w:r w:rsidR="00ED58FB" w:rsidRPr="00AC6CE3">
        <w:rPr>
          <w:rFonts w:ascii="Times" w:hAnsi="Times"/>
        </w:rPr>
        <w:t>. It is absolutely central to understanding that philosophy</w:t>
      </w:r>
      <w:r w:rsidRPr="00AC6CE3">
        <w:rPr>
          <w:rFonts w:ascii="Times" w:hAnsi="Times"/>
        </w:rPr>
        <w:t xml:space="preserve"> that we appreciate fully the way in which the direction of </w:t>
      </w:r>
      <w:r w:rsidR="00ED58FB" w:rsidRPr="00AC6CE3">
        <w:rPr>
          <w:rFonts w:ascii="Times" w:hAnsi="Times"/>
        </w:rPr>
        <w:t xml:space="preserve">Anscombe’s </w:t>
      </w:r>
      <w:r w:rsidRPr="00AC6CE3">
        <w:rPr>
          <w:rFonts w:ascii="Times" w:hAnsi="Times"/>
        </w:rPr>
        <w:t xml:space="preserve">attention differs from that of almost every other philosopher </w:t>
      </w:r>
      <w:r w:rsidR="00ED58FB" w:rsidRPr="00AC6CE3">
        <w:rPr>
          <w:rFonts w:ascii="Times" w:hAnsi="Times"/>
        </w:rPr>
        <w:t>who has addressed the questions that are the starting point for philosophy of action</w:t>
      </w:r>
      <w:r w:rsidRPr="00AC6CE3">
        <w:rPr>
          <w:rFonts w:ascii="Times" w:hAnsi="Times"/>
        </w:rPr>
        <w:t xml:space="preserve">. </w:t>
      </w:r>
    </w:p>
    <w:p w14:paraId="62041EE8" w14:textId="7B9D7AB6" w:rsidR="003622C2" w:rsidRPr="00AC6CE3" w:rsidRDefault="000B20E9" w:rsidP="002B0B3E">
      <w:pPr>
        <w:pStyle w:val="Textbody"/>
        <w:spacing w:after="0" w:line="360" w:lineRule="auto"/>
        <w:ind w:firstLine="709"/>
        <w:jc w:val="both"/>
        <w:rPr>
          <w:rFonts w:ascii="Times" w:hAnsi="Times"/>
        </w:rPr>
      </w:pPr>
      <w:r w:rsidRPr="00AC6CE3">
        <w:rPr>
          <w:rFonts w:ascii="Times" w:hAnsi="Times"/>
        </w:rPr>
        <w:t xml:space="preserve">For Anscombe, the question </w:t>
      </w:r>
      <w:r w:rsidR="00ED58FB" w:rsidRPr="00AC6CE3">
        <w:rPr>
          <w:rFonts w:ascii="Times" w:hAnsi="Times"/>
        </w:rPr>
        <w:t>‘</w:t>
      </w:r>
      <w:r w:rsidRPr="00AC6CE3">
        <w:rPr>
          <w:rFonts w:ascii="Times" w:hAnsi="Times"/>
        </w:rPr>
        <w:t>What is intention?</w:t>
      </w:r>
      <w:r w:rsidR="00ED58FB" w:rsidRPr="00AC6CE3">
        <w:rPr>
          <w:rFonts w:ascii="Times" w:hAnsi="Times"/>
        </w:rPr>
        <w:t>’</w:t>
      </w:r>
      <w:r w:rsidRPr="00AC6CE3">
        <w:rPr>
          <w:rFonts w:ascii="Times" w:hAnsi="Times"/>
        </w:rPr>
        <w:t xml:space="preserve"> is not a question about the states and properties of an individual or</w:t>
      </w:r>
      <w:r w:rsidR="00B573E1" w:rsidRPr="00AC6CE3">
        <w:rPr>
          <w:rFonts w:ascii="Times" w:hAnsi="Times"/>
        </w:rPr>
        <w:t xml:space="preserve"> – </w:t>
      </w:r>
      <w:r w:rsidRPr="00AC6CE3">
        <w:rPr>
          <w:rFonts w:ascii="Times" w:hAnsi="Times"/>
        </w:rPr>
        <w:t>worse</w:t>
      </w:r>
      <w:r w:rsidR="00B573E1" w:rsidRPr="00AC6CE3">
        <w:rPr>
          <w:rFonts w:ascii="Times" w:hAnsi="Times"/>
        </w:rPr>
        <w:t xml:space="preserve"> – </w:t>
      </w:r>
      <w:r w:rsidRPr="00AC6CE3">
        <w:rPr>
          <w:rFonts w:ascii="Times" w:hAnsi="Times"/>
        </w:rPr>
        <w:t xml:space="preserve">the inner workings of an individual mind. </w:t>
      </w:r>
      <w:r w:rsidR="00BE1571" w:rsidRPr="00AC6CE3">
        <w:rPr>
          <w:rFonts w:ascii="Times" w:hAnsi="Times"/>
        </w:rPr>
        <w:t xml:space="preserve">As she puts it in the opening section of her book </w:t>
      </w:r>
      <w:r w:rsidR="00BE1571" w:rsidRPr="00AC6CE3">
        <w:rPr>
          <w:rFonts w:ascii="Times" w:hAnsi="Times"/>
          <w:i/>
        </w:rPr>
        <w:t>Intention</w:t>
      </w:r>
      <w:r w:rsidR="00B573E1" w:rsidRPr="00AC6CE3">
        <w:rPr>
          <w:rFonts w:ascii="Times" w:hAnsi="Times"/>
        </w:rPr>
        <w:t xml:space="preserve"> – </w:t>
      </w:r>
      <w:r w:rsidR="00BE1571" w:rsidRPr="00AC6CE3">
        <w:rPr>
          <w:rFonts w:ascii="Times" w:hAnsi="Times"/>
        </w:rPr>
        <w:t>it is r</w:t>
      </w:r>
      <w:r w:rsidRPr="00AC6CE3">
        <w:rPr>
          <w:rFonts w:ascii="Times" w:hAnsi="Times"/>
        </w:rPr>
        <w:t xml:space="preserve">ather a question about </w:t>
      </w:r>
      <w:r w:rsidR="00ED58FB" w:rsidRPr="00AC6CE3">
        <w:rPr>
          <w:rFonts w:ascii="Times" w:hAnsi="Times"/>
        </w:rPr>
        <w:t>‘</w:t>
      </w:r>
      <w:r w:rsidRPr="00AC6CE3">
        <w:rPr>
          <w:rFonts w:ascii="Times" w:hAnsi="Times"/>
        </w:rPr>
        <w:t xml:space="preserve">the character of the concept of </w:t>
      </w:r>
      <w:r w:rsidRPr="00AC6CE3">
        <w:rPr>
          <w:rFonts w:ascii="Times" w:hAnsi="Times"/>
          <w:i/>
          <w:iCs/>
        </w:rPr>
        <w:t>intention</w:t>
      </w:r>
      <w:r w:rsidR="00ED58FB" w:rsidRPr="00AC6CE3">
        <w:rPr>
          <w:rFonts w:ascii="Times" w:hAnsi="Times"/>
          <w:i/>
          <w:iCs/>
        </w:rPr>
        <w:t>’</w:t>
      </w:r>
      <w:r w:rsidRPr="00AC6CE3">
        <w:rPr>
          <w:rFonts w:ascii="Times" w:hAnsi="Times"/>
        </w:rPr>
        <w:t>.</w:t>
      </w:r>
      <w:r w:rsidR="00B573E1" w:rsidRPr="00AC6CE3">
        <w:rPr>
          <w:rStyle w:val="FootnoteReference"/>
          <w:rFonts w:ascii="Times" w:hAnsi="Times"/>
        </w:rPr>
        <w:footnoteReference w:id="2"/>
      </w:r>
      <w:r w:rsidRPr="00AC6CE3">
        <w:rPr>
          <w:rFonts w:ascii="Times" w:hAnsi="Times"/>
        </w:rPr>
        <w:t xml:space="preserve"> A question about the </w:t>
      </w:r>
      <w:r w:rsidR="00ED58FB" w:rsidRPr="00AC6CE3">
        <w:rPr>
          <w:rFonts w:ascii="Times" w:hAnsi="Times"/>
        </w:rPr>
        <w:t>‘</w:t>
      </w:r>
      <w:r w:rsidRPr="00AC6CE3">
        <w:rPr>
          <w:rFonts w:ascii="Times" w:hAnsi="Times"/>
        </w:rPr>
        <w:t>character of a concept</w:t>
      </w:r>
      <w:r w:rsidR="00ED58FB" w:rsidRPr="00AC6CE3">
        <w:rPr>
          <w:rFonts w:ascii="Times" w:hAnsi="Times"/>
        </w:rPr>
        <w:t>’</w:t>
      </w:r>
      <w:r w:rsidRPr="00AC6CE3">
        <w:rPr>
          <w:rFonts w:ascii="Times" w:hAnsi="Times"/>
        </w:rPr>
        <w:t xml:space="preserve"> is not a question about the character of mental representation but a question about the sorts of patterns and abilities that make up a human life shaped by that concept, and about the social, institutional and empirical background that give those patterns their meaning and those abilities their point.</w:t>
      </w:r>
      <w:r w:rsidRPr="00AC6CE3">
        <w:rPr>
          <w:rStyle w:val="FootnoteReference"/>
          <w:rFonts w:ascii="Times" w:hAnsi="Times"/>
        </w:rPr>
        <w:footnoteReference w:id="3"/>
      </w:r>
      <w:r w:rsidRPr="00AC6CE3">
        <w:rPr>
          <w:rFonts w:ascii="Times" w:hAnsi="Times"/>
        </w:rPr>
        <w:t xml:space="preserve"> I will say more about that in a moment. To answer a question about the character of a concept, one must attend to the </w:t>
      </w:r>
      <w:r w:rsidRPr="00AC6CE3">
        <w:rPr>
          <w:rFonts w:ascii="Times" w:hAnsi="Times"/>
          <w:i/>
          <w:iCs/>
        </w:rPr>
        <w:t>context of human life</w:t>
      </w:r>
      <w:r w:rsidRPr="00AC6CE3">
        <w:rPr>
          <w:rFonts w:ascii="Times" w:hAnsi="Times"/>
        </w:rPr>
        <w:t xml:space="preserve"> within which </w:t>
      </w:r>
      <w:r w:rsidRPr="00AC6CE3">
        <w:rPr>
          <w:rFonts w:ascii="Times" w:hAnsi="Times"/>
          <w:i/>
          <w:iCs/>
        </w:rPr>
        <w:t xml:space="preserve">we employ </w:t>
      </w:r>
      <w:r w:rsidRPr="00AC6CE3">
        <w:rPr>
          <w:rFonts w:ascii="Times" w:hAnsi="Times"/>
        </w:rPr>
        <w:t>that concept, and to the sorts patterns of explanation and expectation that an application of the concept requires, imposes and supports.</w:t>
      </w:r>
      <w:r w:rsidR="003622C2" w:rsidRPr="00AC6CE3">
        <w:rPr>
          <w:rFonts w:ascii="Times" w:hAnsi="Times"/>
        </w:rPr>
        <w:t xml:space="preserve"> </w:t>
      </w:r>
      <w:r w:rsidRPr="00AC6CE3">
        <w:rPr>
          <w:rFonts w:ascii="Times" w:hAnsi="Times"/>
        </w:rPr>
        <w:t xml:space="preserve">What is presupposed in the application of the concept of </w:t>
      </w:r>
      <w:r w:rsidRPr="00AC6CE3">
        <w:rPr>
          <w:rFonts w:ascii="Times" w:hAnsi="Times"/>
          <w:i/>
          <w:iCs/>
        </w:rPr>
        <w:t>intention?</w:t>
      </w:r>
      <w:r w:rsidR="00312BCD" w:rsidRPr="00AC6CE3">
        <w:rPr>
          <w:rFonts w:ascii="Times" w:hAnsi="Times"/>
        </w:rPr>
        <w:t xml:space="preserve"> – </w:t>
      </w:r>
      <w:r w:rsidRPr="00AC6CE3">
        <w:rPr>
          <w:rFonts w:ascii="Times" w:hAnsi="Times"/>
        </w:rPr>
        <w:t>about an individual</w:t>
      </w:r>
      <w:r w:rsidR="00ED58FB" w:rsidRPr="00AC6CE3">
        <w:rPr>
          <w:rFonts w:ascii="Times" w:hAnsi="Times"/>
        </w:rPr>
        <w:t>’</w:t>
      </w:r>
      <w:r w:rsidRPr="00AC6CE3">
        <w:rPr>
          <w:rFonts w:ascii="Times" w:hAnsi="Times"/>
        </w:rPr>
        <w:t xml:space="preserve">s past and present, about the society in which she lives, and about what will happen in the future? </w:t>
      </w:r>
    </w:p>
    <w:p w14:paraId="5322938E" w14:textId="21927197" w:rsidR="002D2CBF" w:rsidRPr="00AC6CE3" w:rsidRDefault="000B20E9" w:rsidP="00B60072">
      <w:pPr>
        <w:pStyle w:val="Textbody"/>
        <w:spacing w:after="0" w:line="360" w:lineRule="auto"/>
        <w:ind w:firstLine="709"/>
        <w:jc w:val="both"/>
        <w:rPr>
          <w:rFonts w:ascii="Times" w:hAnsi="Times"/>
        </w:rPr>
      </w:pPr>
      <w:r w:rsidRPr="00AC6CE3">
        <w:rPr>
          <w:rFonts w:ascii="Times" w:hAnsi="Times"/>
        </w:rPr>
        <w:t>I said that Anscombe</w:t>
      </w:r>
      <w:r w:rsidR="00ED58FB" w:rsidRPr="00AC6CE3">
        <w:rPr>
          <w:rFonts w:ascii="Times" w:hAnsi="Times"/>
        </w:rPr>
        <w:t>’</w:t>
      </w:r>
      <w:r w:rsidRPr="00AC6CE3">
        <w:rPr>
          <w:rFonts w:ascii="Times" w:hAnsi="Times"/>
        </w:rPr>
        <w:t>s ability to keep her focus on this background was staggering because the temptation to turn one</w:t>
      </w:r>
      <w:r w:rsidR="00BE1571" w:rsidRPr="00AC6CE3">
        <w:rPr>
          <w:rFonts w:ascii="Times" w:hAnsi="Times"/>
        </w:rPr>
        <w:t>’</w:t>
      </w:r>
      <w:r w:rsidRPr="00AC6CE3">
        <w:rPr>
          <w:rFonts w:ascii="Times" w:hAnsi="Times"/>
        </w:rPr>
        <w:t xml:space="preserve">s attention </w:t>
      </w:r>
      <w:r w:rsidR="00BE1571" w:rsidRPr="00AC6CE3">
        <w:rPr>
          <w:rFonts w:ascii="Times" w:hAnsi="Times"/>
        </w:rPr>
        <w:t>toward an individual’s mind</w:t>
      </w:r>
      <w:r w:rsidR="00312BCD" w:rsidRPr="00AC6CE3">
        <w:rPr>
          <w:rFonts w:ascii="Times" w:hAnsi="Times"/>
        </w:rPr>
        <w:t xml:space="preserve"> – </w:t>
      </w:r>
      <w:r w:rsidR="00BE1571" w:rsidRPr="00AC6CE3">
        <w:rPr>
          <w:rFonts w:ascii="Times" w:hAnsi="Times"/>
        </w:rPr>
        <w:t>often one’s own</w:t>
      </w:r>
      <w:r w:rsidR="00312BCD" w:rsidRPr="00AC6CE3">
        <w:rPr>
          <w:rFonts w:ascii="Times" w:hAnsi="Times"/>
        </w:rPr>
        <w:t xml:space="preserve"> – </w:t>
      </w:r>
      <w:r w:rsidRPr="00AC6CE3">
        <w:rPr>
          <w:rFonts w:ascii="Times" w:hAnsi="Times"/>
        </w:rPr>
        <w:t>when one</w:t>
      </w:r>
      <w:r w:rsidR="00C303F6" w:rsidRPr="00AC6CE3">
        <w:rPr>
          <w:rFonts w:ascii="Times" w:hAnsi="Times"/>
        </w:rPr>
        <w:t>’</w:t>
      </w:r>
      <w:r w:rsidRPr="00AC6CE3">
        <w:rPr>
          <w:rFonts w:ascii="Times" w:hAnsi="Times"/>
        </w:rPr>
        <w:t xml:space="preserve">s topic is </w:t>
      </w:r>
      <w:r w:rsidRPr="00AC6CE3">
        <w:rPr>
          <w:rFonts w:ascii="Times" w:hAnsi="Times"/>
          <w:i/>
          <w:iCs/>
        </w:rPr>
        <w:t xml:space="preserve">human psychology </w:t>
      </w:r>
      <w:r w:rsidRPr="00AC6CE3">
        <w:rPr>
          <w:rFonts w:ascii="Times" w:hAnsi="Times"/>
        </w:rPr>
        <w:t>is almost irresistible. But what Anscombe and Wittgenstein both recognise</w:t>
      </w:r>
      <w:r w:rsidR="00BE1571" w:rsidRPr="00AC6CE3">
        <w:rPr>
          <w:rFonts w:ascii="Times" w:hAnsi="Times"/>
        </w:rPr>
        <w:t>d</w:t>
      </w:r>
      <w:r w:rsidRPr="00AC6CE3">
        <w:rPr>
          <w:rFonts w:ascii="Times" w:hAnsi="Times"/>
        </w:rPr>
        <w:t xml:space="preserve"> is that a version of </w:t>
      </w:r>
      <w:proofErr w:type="spellStart"/>
      <w:r w:rsidRPr="00AC6CE3">
        <w:rPr>
          <w:rFonts w:ascii="Times" w:hAnsi="Times"/>
        </w:rPr>
        <w:t>Frege</w:t>
      </w:r>
      <w:r w:rsidR="00ED58FB" w:rsidRPr="00AC6CE3">
        <w:rPr>
          <w:rFonts w:ascii="Times" w:hAnsi="Times"/>
        </w:rPr>
        <w:t>’</w:t>
      </w:r>
      <w:r w:rsidRPr="00AC6CE3">
        <w:rPr>
          <w:rFonts w:ascii="Times" w:hAnsi="Times"/>
        </w:rPr>
        <w:t>s</w:t>
      </w:r>
      <w:proofErr w:type="spellEnd"/>
      <w:r w:rsidRPr="00AC6CE3">
        <w:rPr>
          <w:rFonts w:ascii="Times" w:hAnsi="Times"/>
        </w:rPr>
        <w:t xml:space="preserve"> anti-psychologist argument in logic </w:t>
      </w:r>
      <w:r w:rsidRPr="00AC6CE3">
        <w:rPr>
          <w:rFonts w:ascii="Times" w:hAnsi="Times"/>
        </w:rPr>
        <w:lastRenderedPageBreak/>
        <w:t>applies here too.</w:t>
      </w:r>
      <w:r w:rsidR="00312BCD" w:rsidRPr="00AC6CE3">
        <w:rPr>
          <w:rStyle w:val="FootnoteReference"/>
          <w:rFonts w:ascii="Times" w:hAnsi="Times"/>
        </w:rPr>
        <w:footnoteReference w:id="4"/>
      </w:r>
      <w:r w:rsidR="00BE1571" w:rsidRPr="00AC6CE3">
        <w:rPr>
          <w:rFonts w:ascii="Times" w:hAnsi="Times"/>
        </w:rPr>
        <w:t xml:space="preserve"> As </w:t>
      </w:r>
      <w:proofErr w:type="spellStart"/>
      <w:r w:rsidR="00BE1571" w:rsidRPr="00AC6CE3">
        <w:rPr>
          <w:rFonts w:ascii="Times" w:hAnsi="Times"/>
        </w:rPr>
        <w:t>Frege</w:t>
      </w:r>
      <w:proofErr w:type="spellEnd"/>
      <w:r w:rsidR="00BE1571" w:rsidRPr="00AC6CE3">
        <w:rPr>
          <w:rFonts w:ascii="Times" w:hAnsi="Times"/>
        </w:rPr>
        <w:t xml:space="preserve"> de-psychologised logic, Anscombe and Wittgenstein de-psychologised psychology.</w:t>
      </w:r>
      <w:r w:rsidRPr="00AC6CE3">
        <w:rPr>
          <w:rFonts w:ascii="Times" w:hAnsi="Times"/>
        </w:rPr>
        <w:t xml:space="preserve"> Let me pause on that idea and use it to make clearer the object of </w:t>
      </w:r>
      <w:proofErr w:type="gramStart"/>
      <w:r w:rsidRPr="00AC6CE3">
        <w:rPr>
          <w:rFonts w:ascii="Times" w:hAnsi="Times"/>
        </w:rPr>
        <w:t>Anscombe</w:t>
      </w:r>
      <w:r w:rsidR="00ED58FB" w:rsidRPr="00AC6CE3">
        <w:rPr>
          <w:rFonts w:ascii="Times" w:hAnsi="Times"/>
        </w:rPr>
        <w:t>’</w:t>
      </w:r>
      <w:r w:rsidRPr="00AC6CE3">
        <w:rPr>
          <w:rFonts w:ascii="Times" w:hAnsi="Times"/>
        </w:rPr>
        <w:t>s</w:t>
      </w:r>
      <w:r w:rsidR="00312BCD" w:rsidRPr="00AC6CE3">
        <w:rPr>
          <w:rFonts w:ascii="Times" w:hAnsi="Times"/>
        </w:rPr>
        <w:t xml:space="preserve">  –</w:t>
      </w:r>
      <w:proofErr w:type="gramEnd"/>
      <w:r w:rsidR="00312BCD" w:rsidRPr="00AC6CE3">
        <w:rPr>
          <w:rFonts w:ascii="Times" w:hAnsi="Times"/>
        </w:rPr>
        <w:t xml:space="preserve"> </w:t>
      </w:r>
      <w:r w:rsidRPr="00AC6CE3">
        <w:rPr>
          <w:rFonts w:ascii="Times" w:hAnsi="Times"/>
        </w:rPr>
        <w:t>and Wittgenstein</w:t>
      </w:r>
      <w:r w:rsidR="00ED58FB" w:rsidRPr="00AC6CE3">
        <w:rPr>
          <w:rFonts w:ascii="Times" w:hAnsi="Times"/>
        </w:rPr>
        <w:t>’</w:t>
      </w:r>
      <w:r w:rsidRPr="00AC6CE3">
        <w:rPr>
          <w:rFonts w:ascii="Times" w:hAnsi="Times"/>
        </w:rPr>
        <w:t>s</w:t>
      </w:r>
      <w:r w:rsidR="00312BCD" w:rsidRPr="00AC6CE3">
        <w:rPr>
          <w:rFonts w:ascii="Times" w:hAnsi="Times"/>
        </w:rPr>
        <w:t xml:space="preserve">  – </w:t>
      </w:r>
      <w:r w:rsidRPr="00AC6CE3">
        <w:rPr>
          <w:rFonts w:ascii="Times" w:hAnsi="Times"/>
        </w:rPr>
        <w:t>attention.</w:t>
      </w:r>
    </w:p>
    <w:p w14:paraId="7083904A" w14:textId="45292372" w:rsidR="002D2CBF" w:rsidRPr="00AC6CE3" w:rsidRDefault="000B20E9" w:rsidP="00B60072">
      <w:pPr>
        <w:pStyle w:val="Textbody"/>
        <w:spacing w:after="0" w:line="360" w:lineRule="auto"/>
        <w:jc w:val="both"/>
        <w:rPr>
          <w:rFonts w:ascii="Times" w:hAnsi="Times"/>
        </w:rPr>
      </w:pPr>
      <w:r w:rsidRPr="00AC6CE3">
        <w:rPr>
          <w:rFonts w:ascii="Times" w:hAnsi="Times"/>
        </w:rPr>
        <w:tab/>
      </w:r>
      <w:proofErr w:type="spellStart"/>
      <w:r w:rsidRPr="00AC6CE3">
        <w:rPr>
          <w:rFonts w:ascii="Times" w:hAnsi="Times"/>
        </w:rPr>
        <w:t>Frege</w:t>
      </w:r>
      <w:proofErr w:type="spellEnd"/>
      <w:r w:rsidR="00BE1571" w:rsidRPr="00AC6CE3">
        <w:rPr>
          <w:rFonts w:ascii="Times" w:hAnsi="Times"/>
        </w:rPr>
        <w:t xml:space="preserve"> said that his topic was ‘the mind, not minds’.</w:t>
      </w:r>
      <w:r w:rsidR="00312BCD" w:rsidRPr="00AC6CE3">
        <w:rPr>
          <w:rStyle w:val="FootnoteReference"/>
          <w:rFonts w:ascii="Times" w:hAnsi="Times"/>
        </w:rPr>
        <w:footnoteReference w:id="5"/>
      </w:r>
      <w:r w:rsidR="00BE1571" w:rsidRPr="00AC6CE3">
        <w:rPr>
          <w:rFonts w:ascii="Times" w:hAnsi="Times"/>
        </w:rPr>
        <w:t xml:space="preserve"> He</w:t>
      </w:r>
      <w:r w:rsidRPr="00AC6CE3">
        <w:rPr>
          <w:rFonts w:ascii="Times" w:hAnsi="Times"/>
        </w:rPr>
        <w:t xml:space="preserve"> studied </w:t>
      </w:r>
      <w:r w:rsidR="00BE1571" w:rsidRPr="00AC6CE3">
        <w:rPr>
          <w:rFonts w:ascii="Times" w:hAnsi="Times"/>
          <w:i/>
        </w:rPr>
        <w:t>T</w:t>
      </w:r>
      <w:r w:rsidRPr="00AC6CE3">
        <w:rPr>
          <w:rFonts w:ascii="Times" w:hAnsi="Times"/>
          <w:i/>
        </w:rPr>
        <w:t xml:space="preserve">he </w:t>
      </w:r>
      <w:r w:rsidR="00BE1571" w:rsidRPr="00AC6CE3">
        <w:rPr>
          <w:rFonts w:ascii="Times" w:hAnsi="Times"/>
          <w:i/>
        </w:rPr>
        <w:t>M</w:t>
      </w:r>
      <w:r w:rsidRPr="00AC6CE3">
        <w:rPr>
          <w:rFonts w:ascii="Times" w:hAnsi="Times"/>
          <w:i/>
        </w:rPr>
        <w:t>ind</w:t>
      </w:r>
      <w:r w:rsidRPr="00AC6CE3">
        <w:rPr>
          <w:rFonts w:ascii="Times" w:hAnsi="Times"/>
        </w:rPr>
        <w:t xml:space="preserve"> by </w:t>
      </w:r>
      <w:r w:rsidR="006B6831" w:rsidRPr="00AC6CE3">
        <w:rPr>
          <w:rFonts w:ascii="Times" w:hAnsi="Times"/>
        </w:rPr>
        <w:t xml:space="preserve">studying and revealing </w:t>
      </w:r>
      <w:r w:rsidRPr="00AC6CE3">
        <w:rPr>
          <w:rFonts w:ascii="Times" w:hAnsi="Times"/>
        </w:rPr>
        <w:t xml:space="preserve">the laws of thought. He insisted that the laws of thought are not like laws of nature; they are not </w:t>
      </w:r>
      <w:r w:rsidR="00ED58FB" w:rsidRPr="00AC6CE3">
        <w:rPr>
          <w:rFonts w:ascii="Times" w:hAnsi="Times"/>
        </w:rPr>
        <w:t>‘</w:t>
      </w:r>
      <w:r w:rsidRPr="00AC6CE3">
        <w:rPr>
          <w:rFonts w:ascii="Times" w:hAnsi="Times"/>
        </w:rPr>
        <w:t>psychological laws in accordance with which [mental process] takes place</w:t>
      </w:r>
      <w:r w:rsidR="00ED58FB" w:rsidRPr="00AC6CE3">
        <w:rPr>
          <w:rFonts w:ascii="Times" w:hAnsi="Times"/>
        </w:rPr>
        <w:t>’</w:t>
      </w:r>
      <w:r w:rsidRPr="00AC6CE3">
        <w:rPr>
          <w:rFonts w:ascii="Times" w:hAnsi="Times"/>
        </w:rPr>
        <w:t>.</w:t>
      </w:r>
      <w:r w:rsidRPr="00AC6CE3">
        <w:rPr>
          <w:rStyle w:val="FootnoteReference"/>
          <w:rFonts w:ascii="Times" w:hAnsi="Times"/>
        </w:rPr>
        <w:footnoteReference w:id="6"/>
      </w:r>
      <w:r w:rsidRPr="00AC6CE3">
        <w:rPr>
          <w:rFonts w:ascii="Times" w:hAnsi="Times"/>
        </w:rPr>
        <w:t xml:space="preserve"> So, for </w:t>
      </w:r>
      <w:proofErr w:type="spellStart"/>
      <w:r w:rsidRPr="00AC6CE3">
        <w:rPr>
          <w:rFonts w:ascii="Times" w:hAnsi="Times"/>
        </w:rPr>
        <w:t>Frege</w:t>
      </w:r>
      <w:proofErr w:type="spellEnd"/>
      <w:r w:rsidRPr="00AC6CE3">
        <w:rPr>
          <w:rFonts w:ascii="Times" w:hAnsi="Times"/>
        </w:rPr>
        <w:t xml:space="preserve">, when one is studying the laws of thought one is not interested in how </w:t>
      </w:r>
      <w:r w:rsidR="00C804F2" w:rsidRPr="00AC6CE3">
        <w:rPr>
          <w:rFonts w:ascii="Times" w:hAnsi="Times"/>
        </w:rPr>
        <w:t xml:space="preserve">particular </w:t>
      </w:r>
      <w:r w:rsidRPr="00AC6CE3">
        <w:rPr>
          <w:rFonts w:ascii="Times" w:hAnsi="Times"/>
        </w:rPr>
        <w:t>human</w:t>
      </w:r>
      <w:r w:rsidR="00C804F2" w:rsidRPr="00AC6CE3">
        <w:rPr>
          <w:rFonts w:ascii="Times" w:hAnsi="Times"/>
        </w:rPr>
        <w:t>s</w:t>
      </w:r>
      <w:r w:rsidRPr="00AC6CE3">
        <w:rPr>
          <w:rFonts w:ascii="Times" w:hAnsi="Times"/>
        </w:rPr>
        <w:t xml:space="preserve"> </w:t>
      </w:r>
      <w:r w:rsidRPr="00AC6CE3">
        <w:rPr>
          <w:rFonts w:ascii="Times" w:hAnsi="Times"/>
          <w:i/>
        </w:rPr>
        <w:t xml:space="preserve">in fact </w:t>
      </w:r>
      <w:r w:rsidRPr="00AC6CE3">
        <w:rPr>
          <w:rFonts w:ascii="Times" w:hAnsi="Times"/>
        </w:rPr>
        <w:t>think and reason</w:t>
      </w:r>
      <w:r w:rsidR="00312BCD" w:rsidRPr="00AC6CE3">
        <w:rPr>
          <w:rFonts w:ascii="Times" w:hAnsi="Times"/>
        </w:rPr>
        <w:t xml:space="preserve"> – </w:t>
      </w:r>
      <w:r w:rsidRPr="00AC6CE3">
        <w:rPr>
          <w:rFonts w:ascii="Times" w:hAnsi="Times"/>
        </w:rPr>
        <w:t xml:space="preserve">it is not relevant, for example, that </w:t>
      </w:r>
      <w:r w:rsidR="00C804F2" w:rsidRPr="00AC6CE3">
        <w:rPr>
          <w:rFonts w:ascii="Times" w:hAnsi="Times"/>
        </w:rPr>
        <w:t xml:space="preserve">most of us </w:t>
      </w:r>
      <w:r w:rsidRPr="00AC6CE3">
        <w:rPr>
          <w:rFonts w:ascii="Times" w:hAnsi="Times"/>
        </w:rPr>
        <w:t xml:space="preserve">will infer </w:t>
      </w:r>
      <w:r w:rsidRPr="00AC6CE3">
        <w:rPr>
          <w:rFonts w:ascii="Times" w:hAnsi="Times"/>
          <w:i/>
        </w:rPr>
        <w:t>p</w:t>
      </w:r>
      <w:r w:rsidRPr="00AC6CE3">
        <w:rPr>
          <w:rFonts w:ascii="Times" w:hAnsi="Times"/>
        </w:rPr>
        <w:t xml:space="preserve"> from </w:t>
      </w:r>
      <w:proofErr w:type="spellStart"/>
      <w:r w:rsidRPr="00AC6CE3">
        <w:rPr>
          <w:rFonts w:ascii="Times" w:hAnsi="Times"/>
          <w:i/>
        </w:rPr>
        <w:t>p</w:t>
      </w:r>
      <w:r w:rsidRPr="00AC6CE3">
        <w:rPr>
          <w:rFonts w:ascii="Times" w:hAnsi="Times"/>
        </w:rPr>
        <w:t>&amp;</w:t>
      </w:r>
      <w:r w:rsidRPr="00AC6CE3">
        <w:rPr>
          <w:rFonts w:ascii="Times" w:hAnsi="Times"/>
          <w:i/>
        </w:rPr>
        <w:t>q</w:t>
      </w:r>
      <w:proofErr w:type="spellEnd"/>
      <w:r w:rsidRPr="00AC6CE3">
        <w:rPr>
          <w:rFonts w:ascii="Times" w:hAnsi="Times"/>
          <w:i/>
        </w:rPr>
        <w:t xml:space="preserve"> </w:t>
      </w:r>
      <w:r w:rsidRPr="00AC6CE3">
        <w:rPr>
          <w:rFonts w:ascii="Times" w:hAnsi="Times"/>
        </w:rPr>
        <w:t xml:space="preserve">nor that attempting to entertain a contradiction causes psychological discomfort in all reasonable people. Nor is </w:t>
      </w:r>
      <w:r w:rsidR="00C804F2" w:rsidRPr="00AC6CE3">
        <w:rPr>
          <w:rFonts w:ascii="Times" w:hAnsi="Times"/>
        </w:rPr>
        <w:t xml:space="preserve">he </w:t>
      </w:r>
      <w:r w:rsidRPr="00AC6CE3">
        <w:rPr>
          <w:rFonts w:ascii="Times" w:hAnsi="Times"/>
        </w:rPr>
        <w:t>concerned with the psychological processes</w:t>
      </w:r>
      <w:r w:rsidR="00312BCD" w:rsidRPr="00AC6CE3">
        <w:rPr>
          <w:rFonts w:ascii="Times" w:hAnsi="Times"/>
        </w:rPr>
        <w:t xml:space="preserve"> – </w:t>
      </w:r>
      <w:r w:rsidRPr="00AC6CE3">
        <w:rPr>
          <w:rFonts w:ascii="Times" w:hAnsi="Times"/>
        </w:rPr>
        <w:t>be they in the mind or in the brain, conscious or sub-conscious, personal or sub-personal</w:t>
      </w:r>
      <w:r w:rsidR="00312BCD" w:rsidRPr="00AC6CE3">
        <w:rPr>
          <w:rFonts w:ascii="Times" w:hAnsi="Times"/>
        </w:rPr>
        <w:t xml:space="preserve"> – </w:t>
      </w:r>
      <w:r w:rsidR="00B25654" w:rsidRPr="00AC6CE3">
        <w:rPr>
          <w:rFonts w:ascii="Times" w:hAnsi="Times"/>
        </w:rPr>
        <w:t>that</w:t>
      </w:r>
      <w:r w:rsidRPr="00AC6CE3">
        <w:rPr>
          <w:rFonts w:ascii="Times" w:hAnsi="Times"/>
        </w:rPr>
        <w:t xml:space="preserve"> attend thinking and reasoning and </w:t>
      </w:r>
      <w:r w:rsidR="00B25654" w:rsidRPr="00AC6CE3">
        <w:rPr>
          <w:rFonts w:ascii="Times" w:hAnsi="Times"/>
        </w:rPr>
        <w:t>that</w:t>
      </w:r>
      <w:r w:rsidRPr="00AC6CE3">
        <w:rPr>
          <w:rFonts w:ascii="Times" w:hAnsi="Times"/>
        </w:rPr>
        <w:t xml:space="preserve"> one might discover by introspection or by empirical study. It is of no interest to </w:t>
      </w:r>
      <w:proofErr w:type="spellStart"/>
      <w:r w:rsidR="00C804F2" w:rsidRPr="00AC6CE3">
        <w:rPr>
          <w:rFonts w:ascii="Times" w:hAnsi="Times"/>
        </w:rPr>
        <w:t>Frege’s</w:t>
      </w:r>
      <w:proofErr w:type="spellEnd"/>
      <w:r w:rsidR="00C804F2" w:rsidRPr="00AC6CE3">
        <w:rPr>
          <w:rFonts w:ascii="Times" w:hAnsi="Times"/>
        </w:rPr>
        <w:t xml:space="preserve"> </w:t>
      </w:r>
      <w:r w:rsidRPr="00AC6CE3">
        <w:rPr>
          <w:rFonts w:ascii="Times" w:hAnsi="Times"/>
        </w:rPr>
        <w:t xml:space="preserve">study of the laws of thought that one does or does not feel a transition of thought in moving from antecedent to consequent to conclusion, nor that brain process XYZ is always found to attend an act of judgment. Rather, to describe the laws of thought is to describe a formal order in which anything, if it is a thought, will participate. To be a thought is to stand in logical relations to other thoughts, and the character of those logical relations can be described. To describe the structure of that logical space is to give the essence of thought. Anything that does not fit within that structure is not a thought, whatever an individual human being feels or experiences or determines by introspection or brain scans. This is what </w:t>
      </w:r>
      <w:proofErr w:type="spellStart"/>
      <w:r w:rsidRPr="00AC6CE3">
        <w:rPr>
          <w:rFonts w:ascii="Times" w:hAnsi="Times"/>
        </w:rPr>
        <w:t>Frege</w:t>
      </w:r>
      <w:proofErr w:type="spellEnd"/>
      <w:r w:rsidRPr="00AC6CE3">
        <w:rPr>
          <w:rFonts w:ascii="Times" w:hAnsi="Times"/>
        </w:rPr>
        <w:t xml:space="preserve"> means when he says he is undertaking a study of </w:t>
      </w:r>
      <w:r w:rsidR="00C804F2" w:rsidRPr="00AC6CE3">
        <w:rPr>
          <w:rFonts w:ascii="Times" w:hAnsi="Times"/>
          <w:i/>
        </w:rPr>
        <w:t>T</w:t>
      </w:r>
      <w:r w:rsidRPr="00AC6CE3">
        <w:rPr>
          <w:rFonts w:ascii="Times" w:hAnsi="Times"/>
          <w:i/>
        </w:rPr>
        <w:t xml:space="preserve">he </w:t>
      </w:r>
      <w:r w:rsidR="00C804F2" w:rsidRPr="00AC6CE3">
        <w:rPr>
          <w:rFonts w:ascii="Times" w:hAnsi="Times"/>
          <w:i/>
        </w:rPr>
        <w:t>M</w:t>
      </w:r>
      <w:r w:rsidRPr="00AC6CE3">
        <w:rPr>
          <w:rFonts w:ascii="Times" w:hAnsi="Times"/>
          <w:i/>
        </w:rPr>
        <w:t>ind</w:t>
      </w:r>
      <w:r w:rsidRPr="00AC6CE3">
        <w:rPr>
          <w:rFonts w:ascii="Times" w:hAnsi="Times"/>
        </w:rPr>
        <w:t xml:space="preserve"> not of </w:t>
      </w:r>
      <w:r w:rsidRPr="00AC6CE3">
        <w:rPr>
          <w:rFonts w:ascii="Times" w:hAnsi="Times"/>
          <w:i/>
        </w:rPr>
        <w:t>minds.</w:t>
      </w:r>
    </w:p>
    <w:p w14:paraId="024361B2" w14:textId="60AEE95A" w:rsidR="002D2CBF" w:rsidRPr="00AC6CE3" w:rsidRDefault="000B20E9" w:rsidP="00B60072">
      <w:pPr>
        <w:pStyle w:val="Textbody"/>
        <w:spacing w:after="0" w:line="360" w:lineRule="auto"/>
        <w:jc w:val="both"/>
        <w:rPr>
          <w:rFonts w:ascii="Times" w:hAnsi="Times"/>
        </w:rPr>
      </w:pPr>
      <w:r w:rsidRPr="00AC6CE3">
        <w:rPr>
          <w:rFonts w:ascii="Times" w:hAnsi="Times"/>
        </w:rPr>
        <w:tab/>
        <w:t>The Fregean idea of a law of thought, and the identification of thought</w:t>
      </w:r>
      <w:r w:rsidR="00ED58FB" w:rsidRPr="00AC6CE3">
        <w:rPr>
          <w:rFonts w:ascii="Times" w:hAnsi="Times"/>
        </w:rPr>
        <w:t>’</w:t>
      </w:r>
      <w:r w:rsidRPr="00AC6CE3">
        <w:rPr>
          <w:rFonts w:ascii="Times" w:hAnsi="Times"/>
        </w:rPr>
        <w:t>s essence with the structure of logical space, take on a distinctive form in Anscombe</w:t>
      </w:r>
      <w:r w:rsidR="00ED58FB" w:rsidRPr="00AC6CE3">
        <w:rPr>
          <w:rFonts w:ascii="Times" w:hAnsi="Times"/>
        </w:rPr>
        <w:t>’</w:t>
      </w:r>
      <w:r w:rsidRPr="00AC6CE3">
        <w:rPr>
          <w:rFonts w:ascii="Times" w:hAnsi="Times"/>
        </w:rPr>
        <w:t>s work, as they did in the later Wittgenstein</w:t>
      </w:r>
      <w:r w:rsidR="00ED58FB" w:rsidRPr="00AC6CE3">
        <w:rPr>
          <w:rFonts w:ascii="Times" w:hAnsi="Times"/>
        </w:rPr>
        <w:t>’</w:t>
      </w:r>
      <w:r w:rsidRPr="00AC6CE3">
        <w:rPr>
          <w:rFonts w:ascii="Times" w:hAnsi="Times"/>
        </w:rPr>
        <w:t xml:space="preserve">s. This is because where </w:t>
      </w:r>
      <w:proofErr w:type="spellStart"/>
      <w:r w:rsidRPr="00AC6CE3">
        <w:rPr>
          <w:rFonts w:ascii="Times" w:hAnsi="Times"/>
        </w:rPr>
        <w:t>Frege</w:t>
      </w:r>
      <w:proofErr w:type="spellEnd"/>
      <w:r w:rsidRPr="00AC6CE3">
        <w:rPr>
          <w:rFonts w:ascii="Times" w:hAnsi="Times"/>
        </w:rPr>
        <w:t xml:space="preserve"> views language</w:t>
      </w:r>
      <w:r w:rsidR="00312BCD" w:rsidRPr="00AC6CE3">
        <w:rPr>
          <w:rFonts w:ascii="Times" w:hAnsi="Times"/>
        </w:rPr>
        <w:t xml:space="preserve"> – </w:t>
      </w:r>
      <w:r w:rsidRPr="00AC6CE3">
        <w:rPr>
          <w:rFonts w:ascii="Times" w:hAnsi="Times"/>
        </w:rPr>
        <w:t>the medium of thought</w:t>
      </w:r>
      <w:r w:rsidR="00312BCD" w:rsidRPr="00AC6CE3">
        <w:rPr>
          <w:rFonts w:ascii="Times" w:hAnsi="Times"/>
        </w:rPr>
        <w:t xml:space="preserve"> – </w:t>
      </w:r>
      <w:r w:rsidRPr="00AC6CE3">
        <w:rPr>
          <w:rFonts w:ascii="Times" w:hAnsi="Times"/>
        </w:rPr>
        <w:t xml:space="preserve">as an abstract symbolism, Anscombe and the Wittgenstein of the </w:t>
      </w:r>
      <w:r w:rsidRPr="00AC6CE3">
        <w:rPr>
          <w:rFonts w:ascii="Times" w:hAnsi="Times"/>
          <w:i/>
        </w:rPr>
        <w:t>Philosophical Investigations</w:t>
      </w:r>
      <w:r w:rsidRPr="00AC6CE3">
        <w:rPr>
          <w:rFonts w:ascii="Times" w:hAnsi="Times"/>
        </w:rPr>
        <w:t xml:space="preserve"> picture language as a communicative tool, whose logic is shaped by and shapes the lives and actions of the humans who fashioned that tool for their own employment and to serve their collective ends. This organic and concrete conception of language means that the task of studying </w:t>
      </w:r>
      <w:r w:rsidR="007D6776" w:rsidRPr="00AC6CE3">
        <w:rPr>
          <w:rFonts w:ascii="Times" w:hAnsi="Times"/>
          <w:i/>
        </w:rPr>
        <w:t>T</w:t>
      </w:r>
      <w:r w:rsidRPr="00AC6CE3">
        <w:rPr>
          <w:rFonts w:ascii="Times" w:hAnsi="Times"/>
          <w:i/>
        </w:rPr>
        <w:t xml:space="preserve">he </w:t>
      </w:r>
      <w:r w:rsidR="007D6776" w:rsidRPr="00AC6CE3">
        <w:rPr>
          <w:rFonts w:ascii="Times" w:hAnsi="Times"/>
          <w:i/>
        </w:rPr>
        <w:t>M</w:t>
      </w:r>
      <w:r w:rsidRPr="00AC6CE3">
        <w:rPr>
          <w:rFonts w:ascii="Times" w:hAnsi="Times"/>
          <w:i/>
        </w:rPr>
        <w:t>ind</w:t>
      </w:r>
      <w:r w:rsidRPr="00AC6CE3">
        <w:rPr>
          <w:rFonts w:ascii="Times" w:hAnsi="Times"/>
        </w:rPr>
        <w:t xml:space="preserve"> not </w:t>
      </w:r>
      <w:r w:rsidRPr="00AC6CE3">
        <w:rPr>
          <w:rFonts w:ascii="Times" w:hAnsi="Times"/>
          <w:i/>
        </w:rPr>
        <w:t xml:space="preserve">minds </w:t>
      </w:r>
      <w:r w:rsidRPr="00AC6CE3">
        <w:rPr>
          <w:rFonts w:ascii="Times" w:hAnsi="Times"/>
        </w:rPr>
        <w:t>requires one to attend to more than laws of logic; one must take as one</w:t>
      </w:r>
      <w:r w:rsidR="00ED58FB" w:rsidRPr="00AC6CE3">
        <w:rPr>
          <w:rFonts w:ascii="Times" w:hAnsi="Times"/>
        </w:rPr>
        <w:t>’</w:t>
      </w:r>
      <w:r w:rsidRPr="00AC6CE3">
        <w:rPr>
          <w:rFonts w:ascii="Times" w:hAnsi="Times"/>
        </w:rPr>
        <w:t>s object human life shaped by concepts.</w:t>
      </w:r>
      <w:r w:rsidRPr="00AC6CE3">
        <w:rPr>
          <w:rStyle w:val="FootnoteReference"/>
          <w:rFonts w:ascii="Times" w:hAnsi="Times"/>
        </w:rPr>
        <w:footnoteReference w:id="7"/>
      </w:r>
      <w:r w:rsidRPr="00AC6CE3">
        <w:rPr>
          <w:rFonts w:ascii="Times" w:hAnsi="Times"/>
        </w:rPr>
        <w:t xml:space="preserve"> </w:t>
      </w:r>
      <w:r w:rsidR="0048145F" w:rsidRPr="00AC6CE3">
        <w:rPr>
          <w:rFonts w:ascii="Times" w:hAnsi="Times"/>
        </w:rPr>
        <w:t xml:space="preserve">For </w:t>
      </w:r>
      <w:proofErr w:type="spellStart"/>
      <w:r w:rsidR="0048145F" w:rsidRPr="00AC6CE3">
        <w:rPr>
          <w:rFonts w:ascii="Times" w:hAnsi="Times"/>
        </w:rPr>
        <w:t>Frege</w:t>
      </w:r>
      <w:proofErr w:type="spellEnd"/>
      <w:r w:rsidR="0048145F" w:rsidRPr="00AC6CE3">
        <w:rPr>
          <w:rFonts w:ascii="Times" w:hAnsi="Times"/>
        </w:rPr>
        <w:t xml:space="preserve">, to describe the structure of logical </w:t>
      </w:r>
      <w:r w:rsidR="0048145F" w:rsidRPr="00AC6CE3">
        <w:rPr>
          <w:rFonts w:ascii="Times" w:hAnsi="Times"/>
        </w:rPr>
        <w:lastRenderedPageBreak/>
        <w:t xml:space="preserve">space is to give the essence of thought; for Anscombe and Wittgenstein, to describe the structure of human life (the human form of life) is to give the essence of thought and action. </w:t>
      </w:r>
      <w:proofErr w:type="spellStart"/>
      <w:r w:rsidR="0048145F" w:rsidRPr="00AC6CE3">
        <w:rPr>
          <w:rFonts w:ascii="Times" w:hAnsi="Times"/>
        </w:rPr>
        <w:t>Frege’s</w:t>
      </w:r>
      <w:proofErr w:type="spellEnd"/>
      <w:r w:rsidRPr="00AC6CE3">
        <w:rPr>
          <w:rFonts w:ascii="Times" w:hAnsi="Times"/>
        </w:rPr>
        <w:t xml:space="preserve"> limits of thought</w:t>
      </w:r>
      <w:r w:rsidR="00445327" w:rsidRPr="00AC6CE3">
        <w:rPr>
          <w:rFonts w:ascii="Times" w:hAnsi="Times"/>
        </w:rPr>
        <w:t xml:space="preserve"> – </w:t>
      </w:r>
      <w:r w:rsidR="00FF3D2E" w:rsidRPr="00AC6CE3">
        <w:rPr>
          <w:rFonts w:ascii="Times" w:hAnsi="Times"/>
        </w:rPr>
        <w:t>a boundary drawn from the inside when the structure of logical space is mapped</w:t>
      </w:r>
      <w:r w:rsidR="00445327" w:rsidRPr="00AC6CE3">
        <w:rPr>
          <w:rFonts w:ascii="Times" w:hAnsi="Times"/>
        </w:rPr>
        <w:t xml:space="preserve"> – </w:t>
      </w:r>
      <w:r w:rsidR="00FF3D2E" w:rsidRPr="00AC6CE3">
        <w:rPr>
          <w:rFonts w:ascii="Times" w:hAnsi="Times"/>
        </w:rPr>
        <w:t>now</w:t>
      </w:r>
      <w:r w:rsidRPr="00AC6CE3">
        <w:rPr>
          <w:rFonts w:ascii="Times" w:hAnsi="Times"/>
        </w:rPr>
        <w:t xml:space="preserve"> become the limits of the intelligibility of a human life. </w:t>
      </w:r>
    </w:p>
    <w:p w14:paraId="6E07920C" w14:textId="1FD7646E" w:rsidR="002D2CBF" w:rsidRPr="00AC6CE3" w:rsidRDefault="000B20E9" w:rsidP="00B60072">
      <w:pPr>
        <w:pStyle w:val="Textbody"/>
        <w:spacing w:after="0" w:line="360" w:lineRule="auto"/>
        <w:jc w:val="both"/>
        <w:rPr>
          <w:rFonts w:ascii="Times" w:hAnsi="Times"/>
        </w:rPr>
      </w:pPr>
      <w:r w:rsidRPr="00AC6CE3">
        <w:rPr>
          <w:rFonts w:ascii="Times" w:hAnsi="Times"/>
        </w:rPr>
        <w:tab/>
        <w:t>Because Anscombe takes as the object of enquiry the whole ambit of human affairs, she sees most other philosophers</w:t>
      </w:r>
      <w:r w:rsidR="00ED58FB" w:rsidRPr="00AC6CE3">
        <w:rPr>
          <w:rFonts w:ascii="Times" w:hAnsi="Times"/>
        </w:rPr>
        <w:t>’</w:t>
      </w:r>
      <w:r w:rsidRPr="00AC6CE3">
        <w:rPr>
          <w:rFonts w:ascii="Times" w:hAnsi="Times"/>
        </w:rPr>
        <w:t xml:space="preserve"> attempts to address the topic of human action as mistaken not merely because they generate false theories but because they miss their subject matter entirely. </w:t>
      </w:r>
      <w:r w:rsidR="00EC5C1F" w:rsidRPr="00AC6CE3">
        <w:rPr>
          <w:rFonts w:ascii="Times" w:hAnsi="Times"/>
        </w:rPr>
        <w:t xml:space="preserve">They are studying </w:t>
      </w:r>
      <w:r w:rsidR="00EC5C1F" w:rsidRPr="00AC6CE3">
        <w:rPr>
          <w:rFonts w:ascii="Times" w:hAnsi="Times"/>
          <w:i/>
        </w:rPr>
        <w:t>minds</w:t>
      </w:r>
      <w:r w:rsidR="00EC5C1F" w:rsidRPr="00AC6CE3">
        <w:rPr>
          <w:rFonts w:ascii="Times" w:hAnsi="Times"/>
        </w:rPr>
        <w:t xml:space="preserve"> but the proper topic for philosophy of action is </w:t>
      </w:r>
      <w:r w:rsidR="00EC5C1F" w:rsidRPr="00AC6CE3">
        <w:rPr>
          <w:rFonts w:ascii="Times" w:hAnsi="Times"/>
          <w:i/>
        </w:rPr>
        <w:t xml:space="preserve">Mind. </w:t>
      </w:r>
      <w:r w:rsidRPr="00AC6CE3">
        <w:rPr>
          <w:rFonts w:ascii="Times" w:hAnsi="Times"/>
        </w:rPr>
        <w:t>She says of Davidson that his project of action explanation fails not because he cannot find a way to rule out deviant causal chains</w:t>
      </w:r>
      <w:r w:rsidR="00445327" w:rsidRPr="00AC6CE3">
        <w:rPr>
          <w:rFonts w:ascii="Times" w:hAnsi="Times"/>
        </w:rPr>
        <w:t xml:space="preserve"> – </w:t>
      </w:r>
      <w:r w:rsidRPr="00AC6CE3">
        <w:rPr>
          <w:rFonts w:ascii="Times" w:hAnsi="Times"/>
        </w:rPr>
        <w:t>though that is a failure too</w:t>
      </w:r>
      <w:r w:rsidR="00445327" w:rsidRPr="00AC6CE3">
        <w:rPr>
          <w:rFonts w:ascii="Times" w:hAnsi="Times"/>
        </w:rPr>
        <w:t xml:space="preserve"> – </w:t>
      </w:r>
      <w:r w:rsidRPr="00AC6CE3">
        <w:rPr>
          <w:rFonts w:ascii="Times" w:hAnsi="Times"/>
        </w:rPr>
        <w:t xml:space="preserve">but because he takes his object of enquiry, human action, as </w:t>
      </w:r>
      <w:r w:rsidR="00ED58FB" w:rsidRPr="00AC6CE3">
        <w:rPr>
          <w:rFonts w:ascii="Times" w:hAnsi="Times"/>
        </w:rPr>
        <w:t>‘</w:t>
      </w:r>
      <w:r w:rsidRPr="00AC6CE3">
        <w:rPr>
          <w:rFonts w:ascii="Times" w:hAnsi="Times"/>
        </w:rPr>
        <w:t>already given</w:t>
      </w:r>
      <w:r w:rsidR="00ED58FB" w:rsidRPr="00AC6CE3">
        <w:rPr>
          <w:rFonts w:ascii="Times" w:hAnsi="Times"/>
        </w:rPr>
        <w:t>’</w:t>
      </w:r>
      <w:r w:rsidRPr="00AC6CE3">
        <w:rPr>
          <w:rFonts w:ascii="Times" w:hAnsi="Times"/>
        </w:rPr>
        <w:t>.</w:t>
      </w:r>
      <w:r w:rsidR="006B6831" w:rsidRPr="00AC6CE3">
        <w:rPr>
          <w:rStyle w:val="FootnoteReference"/>
          <w:rFonts w:ascii="Times" w:hAnsi="Times"/>
        </w:rPr>
        <w:footnoteReference w:id="8"/>
      </w:r>
      <w:r w:rsidRPr="00AC6CE3">
        <w:rPr>
          <w:rFonts w:ascii="Times" w:hAnsi="Times"/>
        </w:rPr>
        <w:t xml:space="preserve"> He takes it, that is, that he can identify and individuate human actions, and can have a grasp of the difference between a human action and an involuntary gesture, or between a human carrying potatoes and a potato-carrying </w:t>
      </w:r>
      <w:r w:rsidR="007A3647" w:rsidRPr="00AC6CE3">
        <w:rPr>
          <w:rFonts w:ascii="Times" w:hAnsi="Times"/>
        </w:rPr>
        <w:t>automaton</w:t>
      </w:r>
      <w:r w:rsidRPr="00AC6CE3">
        <w:rPr>
          <w:rFonts w:ascii="Times" w:hAnsi="Times"/>
        </w:rPr>
        <w:t>, prior to and independently of having a grasp on what it is to give a reason for action.</w:t>
      </w:r>
      <w:r w:rsidRPr="00AC6CE3">
        <w:rPr>
          <w:rStyle w:val="FootnoteReference"/>
          <w:rFonts w:ascii="Times" w:hAnsi="Times"/>
        </w:rPr>
        <w:footnoteReference w:id="9"/>
      </w:r>
      <w:r w:rsidRPr="00AC6CE3">
        <w:rPr>
          <w:rFonts w:ascii="Times" w:hAnsi="Times"/>
        </w:rPr>
        <w:t xml:space="preserve"> But these entities and distinctions are not things to which he is entitled. </w:t>
      </w:r>
      <w:r w:rsidR="00C303F6" w:rsidRPr="00AC6CE3">
        <w:rPr>
          <w:rFonts w:ascii="Times" w:hAnsi="Times"/>
        </w:rPr>
        <w:t xml:space="preserve">His error </w:t>
      </w:r>
      <w:r w:rsidR="00EC5C1F" w:rsidRPr="00AC6CE3">
        <w:rPr>
          <w:rFonts w:ascii="Times" w:hAnsi="Times"/>
        </w:rPr>
        <w:t xml:space="preserve">is akin to </w:t>
      </w:r>
      <w:r w:rsidR="009F0E78" w:rsidRPr="00AC6CE3">
        <w:rPr>
          <w:rFonts w:ascii="Times" w:hAnsi="Times"/>
        </w:rPr>
        <w:t xml:space="preserve">supposing </w:t>
      </w:r>
      <w:r w:rsidR="00EC5C1F" w:rsidRPr="00AC6CE3">
        <w:rPr>
          <w:rFonts w:ascii="Times" w:hAnsi="Times"/>
        </w:rPr>
        <w:t xml:space="preserve">that one can identify an individual </w:t>
      </w:r>
      <w:r w:rsidR="00C303F6" w:rsidRPr="00AC6CE3">
        <w:rPr>
          <w:rFonts w:ascii="Times" w:hAnsi="Times"/>
        </w:rPr>
        <w:t>mental-item</w:t>
      </w:r>
      <w:r w:rsidR="00EC5C1F" w:rsidRPr="00AC6CE3">
        <w:rPr>
          <w:rFonts w:ascii="Times" w:hAnsi="Times"/>
        </w:rPr>
        <w:t xml:space="preserve"> as a </w:t>
      </w:r>
      <w:r w:rsidR="00EC5C1F" w:rsidRPr="00AC6CE3">
        <w:rPr>
          <w:rFonts w:ascii="Times" w:hAnsi="Times"/>
          <w:i/>
        </w:rPr>
        <w:t>thought</w:t>
      </w:r>
      <w:r w:rsidR="00EC5C1F" w:rsidRPr="00AC6CE3">
        <w:rPr>
          <w:rFonts w:ascii="Times" w:hAnsi="Times"/>
        </w:rPr>
        <w:t xml:space="preserve"> </w:t>
      </w:r>
      <w:r w:rsidR="009F0E78" w:rsidRPr="00AC6CE3">
        <w:rPr>
          <w:rFonts w:ascii="Times" w:hAnsi="Times"/>
        </w:rPr>
        <w:t xml:space="preserve">prior to identifying it as something that stands in </w:t>
      </w:r>
      <w:r w:rsidR="001A7A5F" w:rsidRPr="00AC6CE3">
        <w:rPr>
          <w:rFonts w:ascii="Times" w:hAnsi="Times"/>
        </w:rPr>
        <w:t>inferen</w:t>
      </w:r>
      <w:r w:rsidR="009F0E78" w:rsidRPr="00AC6CE3">
        <w:rPr>
          <w:rFonts w:ascii="Times" w:hAnsi="Times"/>
        </w:rPr>
        <w:t>tial relations to other thoughts.</w:t>
      </w:r>
      <w:r w:rsidR="00B53279" w:rsidRPr="00AC6CE3">
        <w:rPr>
          <w:rFonts w:ascii="Times" w:hAnsi="Times"/>
        </w:rPr>
        <w:t xml:space="preserve"> </w:t>
      </w:r>
      <w:r w:rsidRPr="00AC6CE3">
        <w:rPr>
          <w:rFonts w:ascii="Times" w:hAnsi="Times"/>
        </w:rPr>
        <w:t xml:space="preserve">For these physical happenings to be </w:t>
      </w:r>
      <w:r w:rsidR="00EC5C1F" w:rsidRPr="00AC6CE3">
        <w:rPr>
          <w:rFonts w:ascii="Times" w:hAnsi="Times"/>
        </w:rPr>
        <w:t xml:space="preserve">a human </w:t>
      </w:r>
      <w:r w:rsidRPr="00AC6CE3">
        <w:rPr>
          <w:rFonts w:ascii="Times" w:hAnsi="Times"/>
        </w:rPr>
        <w:t xml:space="preserve">action (and not merely the movement of potatoes from one place to another by means of some organic matter) is for the happening to be </w:t>
      </w:r>
      <w:proofErr w:type="spellStart"/>
      <w:r w:rsidRPr="00AC6CE3">
        <w:rPr>
          <w:rFonts w:ascii="Times" w:hAnsi="Times"/>
        </w:rPr>
        <w:t>characterisable</w:t>
      </w:r>
      <w:proofErr w:type="spellEnd"/>
      <w:r w:rsidRPr="00AC6CE3">
        <w:rPr>
          <w:rFonts w:ascii="Times" w:hAnsi="Times"/>
        </w:rPr>
        <w:t xml:space="preserve"> in a way that locates it within a framework of reason, prediction, and action—in a way, that is, that locates it within the ongoing bustle of human affairs. So, in taking pre-philosophical intuition to entitle him to the category of </w:t>
      </w:r>
      <w:r w:rsidRPr="00AC6CE3">
        <w:rPr>
          <w:rFonts w:ascii="Times" w:hAnsi="Times"/>
          <w:i/>
          <w:iCs/>
        </w:rPr>
        <w:t>human action</w:t>
      </w:r>
      <w:r w:rsidRPr="00AC6CE3">
        <w:rPr>
          <w:rFonts w:ascii="Times" w:hAnsi="Times"/>
        </w:rPr>
        <w:t xml:space="preserve">, Davidson not only renders his investigation illegitimate, he—worse—precisely excludes the sort of enquiry that might yield a proper understanding of his topic. He excludes the enquiry that Anscombe undertakes in </w:t>
      </w:r>
      <w:r w:rsidRPr="00AC6CE3">
        <w:rPr>
          <w:rFonts w:ascii="Times" w:hAnsi="Times"/>
          <w:i/>
          <w:iCs/>
        </w:rPr>
        <w:t xml:space="preserve">Intention: </w:t>
      </w:r>
      <w:r w:rsidRPr="00AC6CE3">
        <w:rPr>
          <w:rFonts w:ascii="Times" w:hAnsi="Times"/>
        </w:rPr>
        <w:t>an enquiry into the formal order in which anything, if it is a human action, will participate, and which characterises the field of human affairs.</w:t>
      </w:r>
      <w:r w:rsidRPr="00AC6CE3">
        <w:rPr>
          <w:rFonts w:ascii="Times" w:hAnsi="Times"/>
          <w:i/>
          <w:iCs/>
        </w:rPr>
        <w:t xml:space="preserve"> </w:t>
      </w:r>
      <w:r w:rsidRPr="00AC6CE3">
        <w:rPr>
          <w:rFonts w:ascii="Times" w:hAnsi="Times"/>
        </w:rPr>
        <w:t xml:space="preserve">If we return to the form of investigation of human action that I </w:t>
      </w:r>
      <w:r w:rsidRPr="00AC6CE3">
        <w:rPr>
          <w:rFonts w:ascii="Times" w:hAnsi="Times"/>
        </w:rPr>
        <w:lastRenderedPageBreak/>
        <w:t>contrasted with Anscombe</w:t>
      </w:r>
      <w:r w:rsidR="00ED58FB" w:rsidRPr="00AC6CE3">
        <w:rPr>
          <w:rFonts w:ascii="Times" w:hAnsi="Times"/>
        </w:rPr>
        <w:t>’</w:t>
      </w:r>
      <w:r w:rsidRPr="00AC6CE3">
        <w:rPr>
          <w:rFonts w:ascii="Times" w:hAnsi="Times"/>
        </w:rPr>
        <w:t xml:space="preserve">s above—the one that takes as its object of enquiry the individual human subject, her psychological states and processes and her intentional actions—we can add this: the individual </w:t>
      </w:r>
      <w:r w:rsidR="00ED58FB" w:rsidRPr="00AC6CE3">
        <w:rPr>
          <w:rFonts w:ascii="Times" w:hAnsi="Times"/>
        </w:rPr>
        <w:t>‘</w:t>
      </w:r>
      <w:r w:rsidRPr="00AC6CE3">
        <w:rPr>
          <w:rFonts w:ascii="Times" w:hAnsi="Times"/>
        </w:rPr>
        <w:t>agent</w:t>
      </w:r>
      <w:r w:rsidR="00ED58FB" w:rsidRPr="00AC6CE3">
        <w:rPr>
          <w:rFonts w:ascii="Times" w:hAnsi="Times"/>
        </w:rPr>
        <w:t>’</w:t>
      </w:r>
      <w:r w:rsidRPr="00AC6CE3">
        <w:rPr>
          <w:rFonts w:ascii="Times" w:hAnsi="Times"/>
        </w:rPr>
        <w:t xml:space="preserve"> is also not something that can be taken as </w:t>
      </w:r>
      <w:r w:rsidR="00ED58FB" w:rsidRPr="00AC6CE3">
        <w:rPr>
          <w:rFonts w:ascii="Times" w:hAnsi="Times"/>
        </w:rPr>
        <w:t>‘</w:t>
      </w:r>
      <w:r w:rsidRPr="00AC6CE3">
        <w:rPr>
          <w:rFonts w:ascii="Times" w:hAnsi="Times"/>
        </w:rPr>
        <w:t>given</w:t>
      </w:r>
      <w:r w:rsidR="00ED58FB" w:rsidRPr="00AC6CE3">
        <w:rPr>
          <w:rFonts w:ascii="Times" w:hAnsi="Times"/>
        </w:rPr>
        <w:t>’</w:t>
      </w:r>
      <w:r w:rsidRPr="00AC6CE3">
        <w:rPr>
          <w:rFonts w:ascii="Times" w:hAnsi="Times"/>
        </w:rPr>
        <w:t xml:space="preserve"> in the way that the Big Head investigation supposes.</w:t>
      </w:r>
      <w:r w:rsidRPr="00AC6CE3">
        <w:rPr>
          <w:rStyle w:val="FootnoteReference"/>
          <w:rFonts w:ascii="Times" w:hAnsi="Times"/>
        </w:rPr>
        <w:footnoteReference w:id="10"/>
      </w:r>
      <w:r w:rsidRPr="00AC6CE3">
        <w:rPr>
          <w:rFonts w:ascii="Times" w:hAnsi="Times"/>
        </w:rPr>
        <w:t xml:space="preserve"> This is one of the deep insights of Anscombe</w:t>
      </w:r>
      <w:r w:rsidR="00ED58FB" w:rsidRPr="00AC6CE3">
        <w:rPr>
          <w:rFonts w:ascii="Times" w:hAnsi="Times"/>
        </w:rPr>
        <w:t>’</w:t>
      </w:r>
      <w:r w:rsidRPr="00AC6CE3">
        <w:rPr>
          <w:rFonts w:ascii="Times" w:hAnsi="Times"/>
        </w:rPr>
        <w:t xml:space="preserve">s </w:t>
      </w:r>
      <w:r w:rsidR="00ED58FB" w:rsidRPr="00AC6CE3">
        <w:rPr>
          <w:rFonts w:ascii="Times" w:hAnsi="Times"/>
        </w:rPr>
        <w:t>‘</w:t>
      </w:r>
      <w:r w:rsidRPr="00AC6CE3">
        <w:rPr>
          <w:rFonts w:ascii="Times" w:hAnsi="Times"/>
        </w:rPr>
        <w:t>The First Person</w:t>
      </w:r>
      <w:r w:rsidR="00ED58FB" w:rsidRPr="00AC6CE3">
        <w:rPr>
          <w:rFonts w:ascii="Times" w:hAnsi="Times"/>
        </w:rPr>
        <w:t>’</w:t>
      </w:r>
      <w:r w:rsidRPr="00AC6CE3">
        <w:rPr>
          <w:rFonts w:ascii="Times" w:hAnsi="Times"/>
        </w:rPr>
        <w:t>.</w:t>
      </w:r>
      <w:r w:rsidRPr="00AC6CE3">
        <w:rPr>
          <w:rStyle w:val="FootnoteReference"/>
          <w:rFonts w:ascii="Times" w:hAnsi="Times"/>
        </w:rPr>
        <w:footnoteReference w:id="11"/>
      </w:r>
    </w:p>
    <w:p w14:paraId="337AD2E5" w14:textId="77777777" w:rsidR="002D2CBF" w:rsidRPr="00AC6CE3" w:rsidRDefault="002D2CBF" w:rsidP="00B60072">
      <w:pPr>
        <w:pStyle w:val="Textbody"/>
        <w:spacing w:after="0" w:line="360" w:lineRule="auto"/>
        <w:jc w:val="both"/>
        <w:rPr>
          <w:rFonts w:ascii="Times" w:hAnsi="Times"/>
        </w:rPr>
      </w:pPr>
    </w:p>
    <w:p w14:paraId="09F96167" w14:textId="65C1CE64" w:rsidR="002D2CBF" w:rsidRPr="00AC6CE3" w:rsidRDefault="000B20E9" w:rsidP="00B60072">
      <w:pPr>
        <w:pStyle w:val="Textbody"/>
        <w:spacing w:after="0" w:line="360" w:lineRule="auto"/>
        <w:jc w:val="both"/>
        <w:rPr>
          <w:rFonts w:ascii="Times" w:hAnsi="Times"/>
          <w:i/>
          <w:iCs/>
        </w:rPr>
      </w:pPr>
      <w:r w:rsidRPr="00AC6CE3">
        <w:rPr>
          <w:rFonts w:ascii="Times" w:hAnsi="Times"/>
        </w:rPr>
        <w:t xml:space="preserve">To return to my original deliberations as a grocer.  We can now frame a new question: can we describe the background against which this sort of thinking and acting is possible, and by doing so can we start to reveal what is essential to practical thought? By </w:t>
      </w:r>
      <w:r w:rsidR="00ED58FB" w:rsidRPr="00AC6CE3">
        <w:rPr>
          <w:rFonts w:ascii="Times" w:hAnsi="Times"/>
        </w:rPr>
        <w:t>‘</w:t>
      </w:r>
      <w:r w:rsidRPr="00AC6CE3">
        <w:rPr>
          <w:rFonts w:ascii="Times" w:hAnsi="Times"/>
        </w:rPr>
        <w:t>possible</w:t>
      </w:r>
      <w:r w:rsidR="00ED58FB" w:rsidRPr="00AC6CE3">
        <w:rPr>
          <w:rFonts w:ascii="Times" w:hAnsi="Times"/>
        </w:rPr>
        <w:t>’</w:t>
      </w:r>
      <w:r w:rsidRPr="00AC6CE3">
        <w:rPr>
          <w:rFonts w:ascii="Times" w:hAnsi="Times"/>
        </w:rPr>
        <w:t xml:space="preserve"> I do not </w:t>
      </w:r>
      <w:r w:rsidR="00A615B6" w:rsidRPr="00AC6CE3">
        <w:rPr>
          <w:rFonts w:ascii="Times" w:hAnsi="Times"/>
        </w:rPr>
        <w:t xml:space="preserve">of course </w:t>
      </w:r>
      <w:r w:rsidRPr="00AC6CE3">
        <w:rPr>
          <w:rFonts w:ascii="Times" w:hAnsi="Times"/>
        </w:rPr>
        <w:t xml:space="preserve">mean </w:t>
      </w:r>
      <w:r w:rsidRPr="00AC6CE3">
        <w:rPr>
          <w:rFonts w:ascii="Times" w:hAnsi="Times"/>
          <w:i/>
        </w:rPr>
        <w:t xml:space="preserve">physically or psychologically </w:t>
      </w:r>
      <w:r w:rsidRPr="00AC6CE3">
        <w:rPr>
          <w:rFonts w:ascii="Times" w:hAnsi="Times"/>
        </w:rPr>
        <w:t>possible</w:t>
      </w:r>
      <w:r w:rsidR="00FF429F" w:rsidRPr="00AC6CE3">
        <w:rPr>
          <w:rFonts w:ascii="Times" w:hAnsi="Times"/>
        </w:rPr>
        <w:t xml:space="preserve"> – </w:t>
      </w:r>
      <w:r w:rsidRPr="00AC6CE3">
        <w:rPr>
          <w:rFonts w:ascii="Times" w:hAnsi="Times"/>
        </w:rPr>
        <w:t xml:space="preserve">though reflecting on the empirical conditions for the possibility of an instance of practical thought may help us to understand something about its essential character. By </w:t>
      </w:r>
      <w:r w:rsidR="00ED58FB" w:rsidRPr="00AC6CE3">
        <w:rPr>
          <w:rFonts w:ascii="Times" w:hAnsi="Times"/>
        </w:rPr>
        <w:t>‘</w:t>
      </w:r>
      <w:r w:rsidRPr="00AC6CE3">
        <w:rPr>
          <w:rFonts w:ascii="Times" w:hAnsi="Times"/>
        </w:rPr>
        <w:t>possible</w:t>
      </w:r>
      <w:r w:rsidR="00ED58FB" w:rsidRPr="00AC6CE3">
        <w:rPr>
          <w:rFonts w:ascii="Times" w:hAnsi="Times"/>
        </w:rPr>
        <w:t>’</w:t>
      </w:r>
      <w:r w:rsidRPr="00AC6CE3">
        <w:rPr>
          <w:rFonts w:ascii="Times" w:hAnsi="Times"/>
        </w:rPr>
        <w:t xml:space="preserve"> I mean rather: what context and background are required for my thinking to so much as to be</w:t>
      </w:r>
      <w:r w:rsidRPr="00AC6CE3">
        <w:rPr>
          <w:rFonts w:ascii="Times" w:hAnsi="Times"/>
          <w:i/>
          <w:iCs/>
        </w:rPr>
        <w:t xml:space="preserve"> </w:t>
      </w:r>
      <w:r w:rsidRPr="00AC6CE3">
        <w:rPr>
          <w:rFonts w:ascii="Times" w:hAnsi="Times"/>
        </w:rPr>
        <w:t>the kind</w:t>
      </w:r>
      <w:r w:rsidRPr="00AC6CE3">
        <w:rPr>
          <w:rFonts w:ascii="Times" w:hAnsi="Times"/>
          <w:i/>
          <w:iCs/>
        </w:rPr>
        <w:t xml:space="preserve"> </w:t>
      </w:r>
      <w:r w:rsidRPr="00AC6CE3">
        <w:rPr>
          <w:rFonts w:ascii="Times" w:hAnsi="Times"/>
        </w:rPr>
        <w:t xml:space="preserve">of thinking that it is? This new question rejects the pressure to locate what is </w:t>
      </w:r>
      <w:r w:rsidR="00B53279" w:rsidRPr="00AC6CE3">
        <w:rPr>
          <w:rFonts w:ascii="Times" w:hAnsi="Times"/>
        </w:rPr>
        <w:t xml:space="preserve">essential to this little scene </w:t>
      </w:r>
      <w:r w:rsidRPr="00AC6CE3">
        <w:rPr>
          <w:rFonts w:ascii="Times" w:hAnsi="Times"/>
        </w:rPr>
        <w:t xml:space="preserve">inside my head and eschews the search for a connection between thought and action, inner and outer. </w:t>
      </w:r>
    </w:p>
    <w:p w14:paraId="3F1A6776" w14:textId="6D00DAFC" w:rsidR="002D2CBF" w:rsidRPr="00AC6CE3" w:rsidRDefault="000B20E9" w:rsidP="00B60072">
      <w:pPr>
        <w:pStyle w:val="Textbody"/>
        <w:spacing w:after="0" w:line="360" w:lineRule="auto"/>
        <w:ind w:firstLine="709"/>
        <w:jc w:val="both"/>
        <w:rPr>
          <w:rFonts w:ascii="Times" w:hAnsi="Times"/>
        </w:rPr>
      </w:pPr>
      <w:r w:rsidRPr="00AC6CE3">
        <w:rPr>
          <w:rFonts w:ascii="Times" w:hAnsi="Times"/>
        </w:rPr>
        <w:t xml:space="preserve">The </w:t>
      </w:r>
      <w:r w:rsidR="00B53279" w:rsidRPr="00AC6CE3">
        <w:rPr>
          <w:rFonts w:ascii="Times" w:hAnsi="Times"/>
        </w:rPr>
        <w:t>answer</w:t>
      </w:r>
      <w:r w:rsidRPr="00AC6CE3">
        <w:rPr>
          <w:rFonts w:ascii="Times" w:hAnsi="Times"/>
        </w:rPr>
        <w:t xml:space="preserve"> begins, as Anscombe</w:t>
      </w:r>
      <w:r w:rsidR="00ED58FB" w:rsidRPr="00AC6CE3">
        <w:rPr>
          <w:rFonts w:ascii="Times" w:hAnsi="Times"/>
        </w:rPr>
        <w:t>’</w:t>
      </w:r>
      <w:r w:rsidRPr="00AC6CE3">
        <w:rPr>
          <w:rFonts w:ascii="Times" w:hAnsi="Times"/>
        </w:rPr>
        <w:t xml:space="preserve">s </w:t>
      </w:r>
      <w:r w:rsidRPr="00AC6CE3">
        <w:rPr>
          <w:rFonts w:ascii="Times" w:hAnsi="Times"/>
          <w:i/>
          <w:iCs/>
        </w:rPr>
        <w:t>Intention</w:t>
      </w:r>
      <w:r w:rsidRPr="00AC6CE3">
        <w:rPr>
          <w:rFonts w:ascii="Times" w:hAnsi="Times"/>
        </w:rPr>
        <w:t xml:space="preserve"> begins</w:t>
      </w:r>
      <w:r w:rsidR="00FF429F" w:rsidRPr="00AC6CE3">
        <w:rPr>
          <w:rFonts w:ascii="Times" w:hAnsi="Times"/>
        </w:rPr>
        <w:t>,</w:t>
      </w:r>
      <w:r w:rsidRPr="00AC6CE3">
        <w:rPr>
          <w:rFonts w:ascii="Times" w:hAnsi="Times"/>
        </w:rPr>
        <w:t xml:space="preserve"> with a grounding observation designed to situation our vignette in the context of an ongoing human history into which I</w:t>
      </w:r>
      <w:r w:rsidR="00FF429F" w:rsidRPr="00AC6CE3">
        <w:rPr>
          <w:rFonts w:ascii="Times" w:hAnsi="Times"/>
        </w:rPr>
        <w:t xml:space="preserve"> </w:t>
      </w:r>
      <w:proofErr w:type="gramStart"/>
      <w:r w:rsidR="00FF429F" w:rsidRPr="00AC6CE3">
        <w:rPr>
          <w:rFonts w:ascii="Times" w:hAnsi="Times"/>
        </w:rPr>
        <w:t xml:space="preserve">–  </w:t>
      </w:r>
      <w:r w:rsidRPr="00AC6CE3">
        <w:rPr>
          <w:rFonts w:ascii="Times" w:hAnsi="Times"/>
        </w:rPr>
        <w:t>one</w:t>
      </w:r>
      <w:proofErr w:type="gramEnd"/>
      <w:r w:rsidRPr="00AC6CE3">
        <w:rPr>
          <w:rFonts w:ascii="Times" w:hAnsi="Times"/>
        </w:rPr>
        <w:t xml:space="preserve"> grocer among many, past, present and future</w:t>
      </w:r>
      <w:r w:rsidR="00FF429F" w:rsidRPr="00AC6CE3">
        <w:rPr>
          <w:rFonts w:ascii="Times" w:hAnsi="Times"/>
        </w:rPr>
        <w:t xml:space="preserve"> – </w:t>
      </w:r>
      <w:r w:rsidRPr="00AC6CE3">
        <w:rPr>
          <w:rFonts w:ascii="Times" w:hAnsi="Times"/>
        </w:rPr>
        <w:t xml:space="preserve">will, for a short time, participate. </w:t>
      </w:r>
      <w:r w:rsidRPr="00AC6CE3">
        <w:rPr>
          <w:rFonts w:ascii="Times" w:hAnsi="Times"/>
          <w:i/>
          <w:iCs/>
        </w:rPr>
        <w:t>We have grown to the age of reason in a shared world</w:t>
      </w:r>
      <w:r w:rsidRPr="00AC6CE3">
        <w:rPr>
          <w:rFonts w:ascii="Times" w:hAnsi="Times"/>
        </w:rPr>
        <w:t>.</w:t>
      </w:r>
      <w:r w:rsidR="00FF429F" w:rsidRPr="00AC6CE3">
        <w:rPr>
          <w:rStyle w:val="FootnoteReference"/>
          <w:rFonts w:ascii="Times" w:hAnsi="Times"/>
        </w:rPr>
        <w:footnoteReference w:id="12"/>
      </w:r>
      <w:r w:rsidRPr="00AC6CE3">
        <w:rPr>
          <w:rFonts w:ascii="Times" w:hAnsi="Times"/>
        </w:rPr>
        <w:t xml:space="preserve"> It is the fact that I have grown to the age of reason in this world, a world shaped by</w:t>
      </w:r>
      <w:r w:rsidR="00311339" w:rsidRPr="00AC6CE3">
        <w:rPr>
          <w:rFonts w:ascii="Times" w:hAnsi="Times"/>
        </w:rPr>
        <w:t xml:space="preserve"> my fellow</w:t>
      </w:r>
      <w:r w:rsidRPr="00AC6CE3">
        <w:rPr>
          <w:rFonts w:ascii="Times" w:hAnsi="Times"/>
        </w:rPr>
        <w:t xml:space="preserve"> humans, that I am able both to pose this question</w:t>
      </w:r>
      <w:r w:rsidR="00FF429F" w:rsidRPr="00AC6CE3">
        <w:rPr>
          <w:rFonts w:ascii="Times" w:hAnsi="Times"/>
        </w:rPr>
        <w:t xml:space="preserve"> –  </w:t>
      </w:r>
      <w:r w:rsidR="007C3BCC" w:rsidRPr="00AC6CE3">
        <w:rPr>
          <w:rFonts w:ascii="Times" w:hAnsi="Times"/>
        </w:rPr>
        <w:t>‘</w:t>
      </w:r>
      <w:r w:rsidRPr="00AC6CE3">
        <w:rPr>
          <w:rFonts w:ascii="Times" w:hAnsi="Times"/>
        </w:rPr>
        <w:t>How shall I supply you with potatoes?</w:t>
      </w:r>
      <w:r w:rsidR="00ED58FB" w:rsidRPr="00AC6CE3">
        <w:rPr>
          <w:rFonts w:ascii="Times" w:hAnsi="Times"/>
        </w:rPr>
        <w:t>’</w:t>
      </w:r>
      <w:r w:rsidR="00FF429F" w:rsidRPr="00AC6CE3">
        <w:rPr>
          <w:rFonts w:ascii="Times" w:hAnsi="Times"/>
        </w:rPr>
        <w:t xml:space="preserve"> – </w:t>
      </w:r>
      <w:r w:rsidRPr="00AC6CE3">
        <w:rPr>
          <w:rFonts w:ascii="Times" w:hAnsi="Times"/>
        </w:rPr>
        <w:t xml:space="preserve">and to draw on the tools of the language I have learnt to answer the practical problem I set myself. As Anscombe points out in </w:t>
      </w:r>
      <w:r w:rsidRPr="00AC6CE3">
        <w:rPr>
          <w:rFonts w:ascii="Times" w:hAnsi="Times"/>
          <w:i/>
          <w:iCs/>
        </w:rPr>
        <w:t>Intention</w:t>
      </w:r>
      <w:r w:rsidRPr="00AC6CE3">
        <w:rPr>
          <w:rFonts w:ascii="Times" w:hAnsi="Times"/>
        </w:rPr>
        <w:t xml:space="preserve">, it is also this fact that would allow me to say </w:t>
      </w:r>
      <w:r w:rsidR="00ED58FB" w:rsidRPr="00AC6CE3">
        <w:rPr>
          <w:rFonts w:ascii="Times" w:hAnsi="Times"/>
        </w:rPr>
        <w:t>‘</w:t>
      </w:r>
      <w:r w:rsidRPr="00AC6CE3">
        <w:rPr>
          <w:rFonts w:ascii="Times" w:hAnsi="Times"/>
        </w:rPr>
        <w:t>straight off</w:t>
      </w:r>
      <w:r w:rsidR="00ED58FB" w:rsidRPr="00AC6CE3">
        <w:rPr>
          <w:rFonts w:ascii="Times" w:hAnsi="Times"/>
        </w:rPr>
        <w:t>’</w:t>
      </w:r>
      <w:r w:rsidRPr="00AC6CE3">
        <w:rPr>
          <w:rFonts w:ascii="Times" w:hAnsi="Times"/>
        </w:rPr>
        <w:t xml:space="preserve"> that you were supplying potatoes to me if I observed you carrying potatoes to my house and leaving them there.</w:t>
      </w:r>
      <w:r w:rsidR="00FF429F" w:rsidRPr="00AC6CE3">
        <w:rPr>
          <w:rStyle w:val="FootnoteReference"/>
          <w:rFonts w:ascii="Times" w:hAnsi="Times"/>
        </w:rPr>
        <w:footnoteReference w:id="13"/>
      </w:r>
    </w:p>
    <w:p w14:paraId="72FFF8CC" w14:textId="77777777" w:rsidR="002D2CBF" w:rsidRPr="00AC6CE3" w:rsidRDefault="000B20E9" w:rsidP="00B60072">
      <w:pPr>
        <w:pStyle w:val="Textbody"/>
        <w:spacing w:after="0" w:line="360" w:lineRule="auto"/>
        <w:jc w:val="both"/>
        <w:rPr>
          <w:rFonts w:ascii="Times" w:hAnsi="Times"/>
        </w:rPr>
      </w:pPr>
      <w:r w:rsidRPr="00AC6CE3">
        <w:rPr>
          <w:rFonts w:ascii="Times" w:hAnsi="Times"/>
        </w:rPr>
        <w:tab/>
        <w:t xml:space="preserve">It is important to see that it is the shared world, the history of mankind (as Wittgenstein puts it), that carries the burden of holding together the conceptual relations that I draw upon when I pose to myself the question: what should I do, given that I want to supply you with potatoes? The connection between carrying potatoes to a place and leaving them there, and </w:t>
      </w:r>
      <w:r w:rsidRPr="00AC6CE3">
        <w:rPr>
          <w:rFonts w:ascii="Times" w:hAnsi="Times"/>
        </w:rPr>
        <w:lastRenderedPageBreak/>
        <w:t xml:space="preserve">supplying potatoes, is located in the meaning of those descriptions, in the language that I </w:t>
      </w:r>
      <w:proofErr w:type="gramStart"/>
      <w:r w:rsidRPr="00AC6CE3">
        <w:rPr>
          <w:rFonts w:ascii="Times" w:hAnsi="Times"/>
        </w:rPr>
        <w:t>use</w:t>
      </w:r>
      <w:proofErr w:type="gramEnd"/>
      <w:r w:rsidRPr="00AC6CE3">
        <w:rPr>
          <w:rFonts w:ascii="Times" w:hAnsi="Times"/>
        </w:rPr>
        <w:t xml:space="preserve"> and we share, and in the shared world we inhabit.</w:t>
      </w:r>
    </w:p>
    <w:p w14:paraId="60F8AFA1" w14:textId="35E68D5B" w:rsidR="002D2CBF" w:rsidRPr="00AC6CE3" w:rsidRDefault="000B20E9" w:rsidP="00B60072">
      <w:pPr>
        <w:pStyle w:val="Textbody"/>
        <w:spacing w:after="0" w:line="360" w:lineRule="auto"/>
        <w:jc w:val="both"/>
        <w:rPr>
          <w:rFonts w:ascii="Times" w:hAnsi="Times"/>
        </w:rPr>
      </w:pPr>
      <w:r w:rsidRPr="00AC6CE3">
        <w:rPr>
          <w:rFonts w:ascii="Times" w:hAnsi="Times"/>
        </w:rPr>
        <w:tab/>
        <w:t>The capacities that my mastery of our language encodes were shaped and reshaped by my kind: human animals with needs and interests that are characteristic of our species</w:t>
      </w:r>
      <w:r w:rsidR="00311339" w:rsidRPr="00AC6CE3">
        <w:rPr>
          <w:rFonts w:ascii="Times" w:hAnsi="Times"/>
        </w:rPr>
        <w:t xml:space="preserve">. </w:t>
      </w:r>
      <w:r w:rsidRPr="00AC6CE3">
        <w:rPr>
          <w:rFonts w:ascii="Times" w:hAnsi="Times"/>
        </w:rPr>
        <w:t xml:space="preserve"> </w:t>
      </w:r>
      <w:r w:rsidR="00311339" w:rsidRPr="00AC6CE3">
        <w:rPr>
          <w:rFonts w:ascii="Times" w:hAnsi="Times"/>
        </w:rPr>
        <w:t xml:space="preserve">Those </w:t>
      </w:r>
      <w:r w:rsidR="007C3BCC" w:rsidRPr="00AC6CE3">
        <w:rPr>
          <w:rFonts w:ascii="Times" w:hAnsi="Times"/>
        </w:rPr>
        <w:t>needs and interests show up in the working of our language</w:t>
      </w:r>
      <w:r w:rsidRPr="00AC6CE3">
        <w:rPr>
          <w:rFonts w:ascii="Times" w:hAnsi="Times"/>
        </w:rPr>
        <w:t xml:space="preserve">. </w:t>
      </w:r>
      <w:r w:rsidR="00ED58FB" w:rsidRPr="00AC6CE3">
        <w:rPr>
          <w:rFonts w:ascii="Times" w:hAnsi="Times"/>
        </w:rPr>
        <w:t>‘</w:t>
      </w:r>
      <w:r w:rsidRPr="00AC6CE3">
        <w:rPr>
          <w:rFonts w:ascii="Times" w:hAnsi="Times"/>
        </w:rPr>
        <w:t>Supplying</w:t>
      </w:r>
      <w:r w:rsidR="00ED58FB" w:rsidRPr="00AC6CE3">
        <w:rPr>
          <w:rFonts w:ascii="Times" w:hAnsi="Times"/>
        </w:rPr>
        <w:t>’</w:t>
      </w:r>
      <w:r w:rsidRPr="00AC6CE3">
        <w:rPr>
          <w:rFonts w:ascii="Times" w:hAnsi="Times"/>
        </w:rPr>
        <w:t xml:space="preserve"> is not merely leaving stuff somewhere for another to find. A community of people who carried potatoes to houses and left them there, but who violently despised potatoes or had no institutions of commerce, exchange, nor any practice of the mutual provision of necessities, would not thereby be supplying potatoes. This absence of background would show up in the wider context</w:t>
      </w:r>
      <w:r w:rsidR="00311339" w:rsidRPr="00AC6CE3">
        <w:rPr>
          <w:rFonts w:ascii="Times" w:hAnsi="Times"/>
        </w:rPr>
        <w:t xml:space="preserve"> – </w:t>
      </w:r>
      <w:r w:rsidRPr="00AC6CE3">
        <w:rPr>
          <w:rFonts w:ascii="Times" w:hAnsi="Times"/>
        </w:rPr>
        <w:t xml:space="preserve">in the way that individuals reacted to the potatoes that appeared on their doorsteps or to those who delivered them or in the wider rituals in which this behaviour was embedded. </w:t>
      </w:r>
      <w:r w:rsidR="00ED58FB" w:rsidRPr="00AC6CE3">
        <w:rPr>
          <w:rFonts w:ascii="Times" w:hAnsi="Times"/>
        </w:rPr>
        <w:t>‘</w:t>
      </w:r>
      <w:r w:rsidRPr="00AC6CE3">
        <w:rPr>
          <w:rFonts w:ascii="Times" w:hAnsi="Times"/>
        </w:rPr>
        <w:t>Supplying</w:t>
      </w:r>
      <w:r w:rsidR="00ED58FB" w:rsidRPr="00AC6CE3">
        <w:rPr>
          <w:rFonts w:ascii="Times" w:hAnsi="Times"/>
        </w:rPr>
        <w:t>’</w:t>
      </w:r>
      <w:r w:rsidRPr="00AC6CE3">
        <w:rPr>
          <w:rFonts w:ascii="Times" w:hAnsi="Times"/>
        </w:rPr>
        <w:t xml:space="preserve"> is a way in which we make resources available to each other, in order that we may each have that which we need to live or want for pleasure. So</w:t>
      </w:r>
      <w:r w:rsidR="00311339" w:rsidRPr="00AC6CE3">
        <w:rPr>
          <w:rFonts w:ascii="Times" w:hAnsi="Times"/>
        </w:rPr>
        <w:t>,</w:t>
      </w:r>
      <w:r w:rsidRPr="00AC6CE3">
        <w:rPr>
          <w:rFonts w:ascii="Times" w:hAnsi="Times"/>
        </w:rPr>
        <w:t xml:space="preserve"> the description </w:t>
      </w:r>
      <w:r w:rsidR="00ED58FB" w:rsidRPr="00AC6CE3">
        <w:rPr>
          <w:rFonts w:ascii="Times" w:hAnsi="Times"/>
        </w:rPr>
        <w:t>‘</w:t>
      </w:r>
      <w:r w:rsidRPr="00AC6CE3">
        <w:rPr>
          <w:rFonts w:ascii="Times" w:hAnsi="Times"/>
          <w:i/>
          <w:iCs/>
        </w:rPr>
        <w:t xml:space="preserve">being supplied with </w:t>
      </w:r>
      <w:r w:rsidRPr="00AC6CE3">
        <w:rPr>
          <w:rFonts w:ascii="Times" w:hAnsi="Times"/>
        </w:rPr>
        <w:t>X</w:t>
      </w:r>
      <w:r w:rsidR="00ED58FB" w:rsidRPr="00AC6CE3">
        <w:rPr>
          <w:rFonts w:ascii="Times" w:hAnsi="Times"/>
        </w:rPr>
        <w:t>’</w:t>
      </w:r>
      <w:r w:rsidRPr="00AC6CE3">
        <w:rPr>
          <w:rFonts w:ascii="Times" w:hAnsi="Times"/>
        </w:rPr>
        <w:t xml:space="preserve"> is completed with an </w:t>
      </w:r>
      <w:r w:rsidR="00ED58FB" w:rsidRPr="00AC6CE3">
        <w:rPr>
          <w:rFonts w:ascii="Times" w:hAnsi="Times"/>
        </w:rPr>
        <w:t>‘</w:t>
      </w:r>
      <w:r w:rsidRPr="00AC6CE3">
        <w:rPr>
          <w:rFonts w:ascii="Times" w:hAnsi="Times"/>
        </w:rPr>
        <w:t>X</w:t>
      </w:r>
      <w:r w:rsidR="00ED58FB" w:rsidRPr="00AC6CE3">
        <w:rPr>
          <w:rFonts w:ascii="Times" w:hAnsi="Times"/>
        </w:rPr>
        <w:t>’</w:t>
      </w:r>
      <w:r w:rsidRPr="00AC6CE3">
        <w:rPr>
          <w:rFonts w:ascii="Times" w:hAnsi="Times"/>
        </w:rPr>
        <w:t xml:space="preserve"> that is wanted, needed or requested</w:t>
      </w:r>
      <w:r w:rsidR="00311339" w:rsidRPr="00AC6CE3">
        <w:rPr>
          <w:rFonts w:ascii="Times" w:hAnsi="Times"/>
        </w:rPr>
        <w:t xml:space="preserve"> – </w:t>
      </w:r>
      <w:r w:rsidRPr="00AC6CE3">
        <w:rPr>
          <w:rFonts w:ascii="Times" w:hAnsi="Times"/>
        </w:rPr>
        <w:t xml:space="preserve">only in very special circumstances would it be appropriate to say that I supplied you with a toenail clipping or a black eye. A cat does not supply her owner with a mouse and nor does a child supply </w:t>
      </w:r>
      <w:r w:rsidR="00311339" w:rsidRPr="00AC6CE3">
        <w:rPr>
          <w:rFonts w:ascii="Times" w:hAnsi="Times"/>
        </w:rPr>
        <w:t>his</w:t>
      </w:r>
      <w:r w:rsidRPr="00AC6CE3">
        <w:rPr>
          <w:rFonts w:ascii="Times" w:hAnsi="Times"/>
        </w:rPr>
        <w:t xml:space="preserve"> </w:t>
      </w:r>
      <w:r w:rsidR="00F82F0A" w:rsidRPr="00AC6CE3">
        <w:rPr>
          <w:rFonts w:ascii="Times" w:hAnsi="Times"/>
        </w:rPr>
        <w:t xml:space="preserve">mother </w:t>
      </w:r>
      <w:r w:rsidRPr="00AC6CE3">
        <w:rPr>
          <w:rFonts w:ascii="Times" w:hAnsi="Times"/>
        </w:rPr>
        <w:t>with h</w:t>
      </w:r>
      <w:r w:rsidR="00F82F0A" w:rsidRPr="00AC6CE3">
        <w:rPr>
          <w:rFonts w:ascii="Times" w:hAnsi="Times"/>
        </w:rPr>
        <w:t>er</w:t>
      </w:r>
      <w:r w:rsidRPr="00AC6CE3">
        <w:rPr>
          <w:rFonts w:ascii="Times" w:hAnsi="Times"/>
        </w:rPr>
        <w:t xml:space="preserve"> </w:t>
      </w:r>
      <w:r w:rsidR="00F82F0A" w:rsidRPr="00AC6CE3">
        <w:rPr>
          <w:rFonts w:ascii="Times" w:hAnsi="Times"/>
        </w:rPr>
        <w:t xml:space="preserve">slippers </w:t>
      </w:r>
      <w:r w:rsidRPr="00AC6CE3">
        <w:rPr>
          <w:rFonts w:ascii="Times" w:hAnsi="Times"/>
        </w:rPr>
        <w:t xml:space="preserve">because to act under the description </w:t>
      </w:r>
      <w:r w:rsidR="00ED58FB" w:rsidRPr="00AC6CE3">
        <w:rPr>
          <w:rFonts w:ascii="Times" w:hAnsi="Times"/>
        </w:rPr>
        <w:t>‘</w:t>
      </w:r>
      <w:r w:rsidRPr="00AC6CE3">
        <w:rPr>
          <w:rFonts w:ascii="Times" w:hAnsi="Times"/>
        </w:rPr>
        <w:t>supplying</w:t>
      </w:r>
      <w:r w:rsidR="00ED58FB" w:rsidRPr="00AC6CE3">
        <w:rPr>
          <w:rFonts w:ascii="Times" w:hAnsi="Times"/>
        </w:rPr>
        <w:t>’</w:t>
      </w:r>
      <w:r w:rsidRPr="00AC6CE3">
        <w:rPr>
          <w:rFonts w:ascii="Times" w:hAnsi="Times"/>
        </w:rPr>
        <w:t xml:space="preserve"> is to stand in a relation to another that involves the sort of complexity and mutual recognition that animal-to</w:t>
      </w:r>
      <w:r w:rsidR="00F82F0A" w:rsidRPr="00AC6CE3">
        <w:rPr>
          <w:rFonts w:ascii="Times" w:hAnsi="Times"/>
        </w:rPr>
        <w:t>-</w:t>
      </w:r>
      <w:r w:rsidRPr="00AC6CE3">
        <w:rPr>
          <w:rFonts w:ascii="Times" w:hAnsi="Times"/>
        </w:rPr>
        <w:t>human or child-to-adult relations necessarily lack.</w:t>
      </w:r>
      <w:r w:rsidR="00F82F0A" w:rsidRPr="00AC6CE3">
        <w:rPr>
          <w:rFonts w:ascii="Times" w:hAnsi="Times"/>
        </w:rPr>
        <w:t xml:space="preserve"> This is not, of course, to say that a cat or a child cannot </w:t>
      </w:r>
      <w:r w:rsidR="00311339" w:rsidRPr="00AC6CE3">
        <w:rPr>
          <w:rFonts w:ascii="Times" w:hAnsi="Times"/>
          <w:i/>
        </w:rPr>
        <w:t>bring</w:t>
      </w:r>
      <w:r w:rsidR="00F82F0A" w:rsidRPr="00AC6CE3">
        <w:rPr>
          <w:rFonts w:ascii="Times" w:hAnsi="Times"/>
          <w:i/>
        </w:rPr>
        <w:t xml:space="preserve"> </w:t>
      </w:r>
      <w:r w:rsidR="00F82F0A" w:rsidRPr="00AC6CE3">
        <w:rPr>
          <w:rFonts w:ascii="Times" w:hAnsi="Times"/>
        </w:rPr>
        <w:t xml:space="preserve">or even </w:t>
      </w:r>
      <w:r w:rsidR="00F82F0A" w:rsidRPr="00AC6CE3">
        <w:rPr>
          <w:rFonts w:ascii="Times" w:hAnsi="Times"/>
          <w:i/>
        </w:rPr>
        <w:t xml:space="preserve">give </w:t>
      </w:r>
      <w:r w:rsidR="00F82F0A" w:rsidRPr="00AC6CE3">
        <w:rPr>
          <w:rFonts w:ascii="Times" w:hAnsi="Times"/>
        </w:rPr>
        <w:t>a mouse or a pair of slippers.</w:t>
      </w:r>
      <w:r w:rsidR="0037503A" w:rsidRPr="00AC6CE3">
        <w:rPr>
          <w:rStyle w:val="FootnoteReference"/>
          <w:rFonts w:ascii="Times" w:hAnsi="Times"/>
        </w:rPr>
        <w:t xml:space="preserve"> </w:t>
      </w:r>
      <w:r w:rsidR="0037503A" w:rsidRPr="00AC6CE3">
        <w:rPr>
          <w:rStyle w:val="FootnoteReference"/>
          <w:rFonts w:ascii="Times" w:hAnsi="Times"/>
        </w:rPr>
        <w:footnoteReference w:id="14"/>
      </w:r>
    </w:p>
    <w:p w14:paraId="08F2FDDE" w14:textId="7029E5EF" w:rsidR="00557593" w:rsidRPr="00AC6CE3" w:rsidRDefault="000B20E9" w:rsidP="00B60072">
      <w:pPr>
        <w:pStyle w:val="Textbody"/>
        <w:spacing w:after="0" w:line="360" w:lineRule="auto"/>
        <w:jc w:val="both"/>
        <w:rPr>
          <w:rFonts w:ascii="Times" w:hAnsi="Times"/>
        </w:rPr>
      </w:pPr>
      <w:r w:rsidRPr="00AC6CE3">
        <w:rPr>
          <w:rFonts w:ascii="Times" w:hAnsi="Times"/>
        </w:rPr>
        <w:tab/>
        <w:t xml:space="preserve">To learn the meaning of </w:t>
      </w:r>
      <w:r w:rsidR="00ED58FB" w:rsidRPr="00AC6CE3">
        <w:rPr>
          <w:rFonts w:ascii="Times" w:hAnsi="Times"/>
        </w:rPr>
        <w:t>‘</w:t>
      </w:r>
      <w:r w:rsidRPr="00AC6CE3">
        <w:rPr>
          <w:rFonts w:ascii="Times" w:hAnsi="Times"/>
        </w:rPr>
        <w:t>supply</w:t>
      </w:r>
      <w:r w:rsidR="00ED58FB" w:rsidRPr="00AC6CE3">
        <w:rPr>
          <w:rFonts w:ascii="Times" w:hAnsi="Times"/>
        </w:rPr>
        <w:t>’</w:t>
      </w:r>
      <w:r w:rsidR="0037503A" w:rsidRPr="00AC6CE3">
        <w:rPr>
          <w:rFonts w:ascii="Times" w:hAnsi="Times"/>
        </w:rPr>
        <w:t xml:space="preserve"> – </w:t>
      </w:r>
      <w:r w:rsidRPr="00AC6CE3">
        <w:rPr>
          <w:rFonts w:ascii="Times" w:hAnsi="Times"/>
        </w:rPr>
        <w:t xml:space="preserve">to learn to recognise when the concept applies and to be able to follow the order </w:t>
      </w:r>
      <w:r w:rsidR="00ED58FB" w:rsidRPr="00AC6CE3">
        <w:rPr>
          <w:rFonts w:ascii="Times" w:hAnsi="Times"/>
        </w:rPr>
        <w:t>‘</w:t>
      </w:r>
      <w:r w:rsidRPr="00AC6CE3">
        <w:rPr>
          <w:rFonts w:ascii="Times" w:hAnsi="Times"/>
        </w:rPr>
        <w:t>Supply X!</w:t>
      </w:r>
      <w:r w:rsidR="00ED58FB" w:rsidRPr="00AC6CE3">
        <w:rPr>
          <w:rFonts w:ascii="Times" w:hAnsi="Times"/>
        </w:rPr>
        <w:t>’</w:t>
      </w:r>
      <w:r w:rsidR="0037503A" w:rsidRPr="00AC6CE3">
        <w:rPr>
          <w:rFonts w:ascii="Times" w:hAnsi="Times"/>
        </w:rPr>
        <w:t xml:space="preserve"> – </w:t>
      </w:r>
      <w:r w:rsidRPr="00AC6CE3">
        <w:rPr>
          <w:rFonts w:ascii="Times" w:hAnsi="Times"/>
        </w:rPr>
        <w:t xml:space="preserve">is to learn, among other things, similarities and distinctions between </w:t>
      </w:r>
      <w:r w:rsidR="00ED58FB" w:rsidRPr="00AC6CE3">
        <w:rPr>
          <w:rFonts w:ascii="Times" w:hAnsi="Times"/>
        </w:rPr>
        <w:t>‘</w:t>
      </w:r>
      <w:r w:rsidRPr="00AC6CE3">
        <w:rPr>
          <w:rFonts w:ascii="Times" w:hAnsi="Times"/>
        </w:rPr>
        <w:t>supplying X</w:t>
      </w:r>
      <w:r w:rsidR="00ED58FB" w:rsidRPr="00AC6CE3">
        <w:rPr>
          <w:rFonts w:ascii="Times" w:hAnsi="Times"/>
        </w:rPr>
        <w:t>’</w:t>
      </w:r>
      <w:r w:rsidRPr="00AC6CE3">
        <w:rPr>
          <w:rFonts w:ascii="Times" w:hAnsi="Times"/>
        </w:rPr>
        <w:t xml:space="preserve"> and other activities like giving X, delivering X, providing X, making X available, and so forth.</w:t>
      </w:r>
      <w:r w:rsidRPr="00AC6CE3">
        <w:rPr>
          <w:rStyle w:val="FootnoteReference"/>
          <w:rFonts w:ascii="Times" w:hAnsi="Times"/>
        </w:rPr>
        <w:footnoteReference w:id="15"/>
      </w:r>
      <w:r w:rsidR="00C303F6" w:rsidRPr="00AC6CE3">
        <w:rPr>
          <w:rFonts w:ascii="Times" w:hAnsi="Times"/>
        </w:rPr>
        <w:t xml:space="preserve"> Part of what someone who learns the meaning of ‘supply’ must know is what matters to humans</w:t>
      </w:r>
      <w:r w:rsidR="007449E4" w:rsidRPr="00AC6CE3">
        <w:rPr>
          <w:rFonts w:ascii="Times" w:hAnsi="Times"/>
        </w:rPr>
        <w:t xml:space="preserve"> – </w:t>
      </w:r>
      <w:r w:rsidR="00C303F6" w:rsidRPr="00AC6CE3">
        <w:rPr>
          <w:rFonts w:ascii="Times" w:hAnsi="Times"/>
        </w:rPr>
        <w:t xml:space="preserve">what sort of things they need and want. </w:t>
      </w:r>
      <w:proofErr w:type="gramStart"/>
      <w:r w:rsidR="00C303F6" w:rsidRPr="00AC6CE3">
        <w:rPr>
          <w:rFonts w:ascii="Times" w:hAnsi="Times"/>
        </w:rPr>
        <w:t>So</w:t>
      </w:r>
      <w:proofErr w:type="gramEnd"/>
      <w:r w:rsidR="00C303F6" w:rsidRPr="00AC6CE3">
        <w:rPr>
          <w:rFonts w:ascii="Times" w:hAnsi="Times"/>
        </w:rPr>
        <w:t xml:space="preserve"> a person </w:t>
      </w:r>
      <w:r w:rsidR="00C303F6" w:rsidRPr="00AC6CE3">
        <w:rPr>
          <w:rFonts w:ascii="Times" w:hAnsi="Times"/>
        </w:rPr>
        <w:lastRenderedPageBreak/>
        <w:t>who can employ this concept in practical thought and in judgment is someone who has at least a partial grasp on what sort of things are good or desirable for humans.</w:t>
      </w:r>
      <w:r w:rsidRPr="00AC6CE3">
        <w:rPr>
          <w:rFonts w:ascii="Times" w:hAnsi="Times"/>
        </w:rPr>
        <w:t xml:space="preserve"> </w:t>
      </w:r>
    </w:p>
    <w:p w14:paraId="3F76A7B4" w14:textId="332844F9" w:rsidR="002D2CBF" w:rsidRPr="00AC6CE3" w:rsidRDefault="000B20E9" w:rsidP="00557593">
      <w:pPr>
        <w:pStyle w:val="Textbody"/>
        <w:spacing w:after="0" w:line="360" w:lineRule="auto"/>
        <w:ind w:firstLine="709"/>
        <w:jc w:val="both"/>
        <w:rPr>
          <w:rFonts w:ascii="Times" w:hAnsi="Times"/>
        </w:rPr>
      </w:pPr>
      <w:r w:rsidRPr="00AC6CE3">
        <w:rPr>
          <w:rFonts w:ascii="Times" w:hAnsi="Times"/>
        </w:rPr>
        <w:t>What one learns when one learns a concept, acquires a capacity, has of necessity a sort of incompleteness</w:t>
      </w:r>
      <w:r w:rsidR="007449E4" w:rsidRPr="00AC6CE3">
        <w:rPr>
          <w:rFonts w:ascii="Times" w:hAnsi="Times"/>
        </w:rPr>
        <w:t xml:space="preserve"> – </w:t>
      </w:r>
      <w:r w:rsidRPr="00AC6CE3">
        <w:rPr>
          <w:rFonts w:ascii="Times" w:hAnsi="Times"/>
        </w:rPr>
        <w:t>this is an insight pursued to startling effect by Wittgenstein.</w:t>
      </w:r>
      <w:r w:rsidRPr="00AC6CE3">
        <w:rPr>
          <w:rStyle w:val="FootnoteReference"/>
          <w:rFonts w:ascii="Times" w:hAnsi="Times"/>
        </w:rPr>
        <w:footnoteReference w:id="16"/>
      </w:r>
      <w:r w:rsidRPr="00AC6CE3">
        <w:rPr>
          <w:rFonts w:ascii="Times" w:hAnsi="Times"/>
        </w:rPr>
        <w:t xml:space="preserve"> We acquire concepts, capacities, rules, by being shown examples. After a number of </w:t>
      </w:r>
      <w:proofErr w:type="gramStart"/>
      <w:r w:rsidRPr="00AC6CE3">
        <w:rPr>
          <w:rFonts w:ascii="Times" w:hAnsi="Times"/>
        </w:rPr>
        <w:t>examples</w:t>
      </w:r>
      <w:proofErr w:type="gramEnd"/>
      <w:r w:rsidRPr="00AC6CE3">
        <w:rPr>
          <w:rFonts w:ascii="Times" w:hAnsi="Times"/>
        </w:rPr>
        <w:t xml:space="preserve"> we confront: </w:t>
      </w:r>
      <w:r w:rsidR="00ED58FB" w:rsidRPr="00AC6CE3">
        <w:rPr>
          <w:rFonts w:ascii="Times" w:hAnsi="Times"/>
        </w:rPr>
        <w:t>‘</w:t>
      </w:r>
      <w:r w:rsidRPr="00AC6CE3">
        <w:rPr>
          <w:rFonts w:ascii="Times" w:hAnsi="Times"/>
        </w:rPr>
        <w:t>and so on</w:t>
      </w:r>
      <w:r w:rsidR="00ED58FB" w:rsidRPr="00AC6CE3">
        <w:rPr>
          <w:rFonts w:ascii="Times" w:hAnsi="Times"/>
        </w:rPr>
        <w:t>’</w:t>
      </w:r>
      <w:r w:rsidRPr="00AC6CE3">
        <w:rPr>
          <w:rFonts w:ascii="Times" w:hAnsi="Times"/>
        </w:rPr>
        <w:t xml:space="preserve">. This </w:t>
      </w:r>
      <w:r w:rsidR="00ED58FB" w:rsidRPr="00AC6CE3">
        <w:rPr>
          <w:rFonts w:ascii="Times" w:hAnsi="Times"/>
        </w:rPr>
        <w:t>‘</w:t>
      </w:r>
      <w:r w:rsidRPr="00AC6CE3">
        <w:rPr>
          <w:rFonts w:ascii="Times" w:hAnsi="Times"/>
        </w:rPr>
        <w:t>and so on</w:t>
      </w:r>
      <w:r w:rsidR="00ED58FB" w:rsidRPr="00AC6CE3">
        <w:rPr>
          <w:rFonts w:ascii="Times" w:hAnsi="Times"/>
        </w:rPr>
        <w:t>’</w:t>
      </w:r>
      <w:r w:rsidRPr="00AC6CE3">
        <w:rPr>
          <w:rFonts w:ascii="Times" w:hAnsi="Times"/>
        </w:rPr>
        <w:t xml:space="preserve"> is not shorthand for a finite list that is occluded for pragmatic or epistemic reasons. Rather, it marks gesture toward a standard of </w:t>
      </w:r>
      <w:r w:rsidR="00ED58FB" w:rsidRPr="00AC6CE3">
        <w:rPr>
          <w:rFonts w:ascii="Times" w:hAnsi="Times"/>
        </w:rPr>
        <w:t>‘</w:t>
      </w:r>
      <w:r w:rsidRPr="00AC6CE3">
        <w:rPr>
          <w:rFonts w:ascii="Times" w:hAnsi="Times"/>
        </w:rPr>
        <w:t>sameness</w:t>
      </w:r>
      <w:r w:rsidR="00ED58FB" w:rsidRPr="00AC6CE3">
        <w:rPr>
          <w:rFonts w:ascii="Times" w:hAnsi="Times"/>
        </w:rPr>
        <w:t>’</w:t>
      </w:r>
      <w:r w:rsidRPr="00AC6CE3">
        <w:rPr>
          <w:rFonts w:ascii="Times" w:hAnsi="Times"/>
        </w:rPr>
        <w:t xml:space="preserve"> or </w:t>
      </w:r>
      <w:r w:rsidR="00ED58FB" w:rsidRPr="00AC6CE3">
        <w:rPr>
          <w:rFonts w:ascii="Times" w:hAnsi="Times"/>
        </w:rPr>
        <w:t>‘</w:t>
      </w:r>
      <w:r w:rsidRPr="00AC6CE3">
        <w:rPr>
          <w:rFonts w:ascii="Times" w:hAnsi="Times"/>
        </w:rPr>
        <w:t>similarity</w:t>
      </w:r>
      <w:r w:rsidR="00ED58FB" w:rsidRPr="00AC6CE3">
        <w:rPr>
          <w:rFonts w:ascii="Times" w:hAnsi="Times"/>
        </w:rPr>
        <w:t>’</w:t>
      </w:r>
      <w:r w:rsidRPr="00AC6CE3">
        <w:rPr>
          <w:rFonts w:ascii="Times" w:hAnsi="Times"/>
        </w:rPr>
        <w:t xml:space="preserve"> that a normal learner will catch on to, but which cannot be articulated independently of the concept itself. This </w:t>
      </w:r>
      <w:r w:rsidR="00ED58FB" w:rsidRPr="00AC6CE3">
        <w:rPr>
          <w:rFonts w:ascii="Times" w:hAnsi="Times"/>
        </w:rPr>
        <w:t>‘</w:t>
      </w:r>
      <w:r w:rsidRPr="00AC6CE3">
        <w:rPr>
          <w:rFonts w:ascii="Times" w:hAnsi="Times"/>
        </w:rPr>
        <w:t>and so on</w:t>
      </w:r>
      <w:r w:rsidR="00ED58FB" w:rsidRPr="00AC6CE3">
        <w:rPr>
          <w:rFonts w:ascii="Times" w:hAnsi="Times"/>
        </w:rPr>
        <w:t>’</w:t>
      </w:r>
      <w:r w:rsidRPr="00AC6CE3">
        <w:rPr>
          <w:rFonts w:ascii="Times" w:hAnsi="Times"/>
        </w:rPr>
        <w:t xml:space="preserve"> is tied to the learning situations, so a conception of ordinary procedure, and relatedly of what is abnormal and exceptional is built into the grasp of the rule. But talk of what is </w:t>
      </w:r>
      <w:r w:rsidR="00ED58FB" w:rsidRPr="00AC6CE3">
        <w:rPr>
          <w:rFonts w:ascii="Times" w:hAnsi="Times"/>
        </w:rPr>
        <w:t>‘</w:t>
      </w:r>
      <w:r w:rsidRPr="00AC6CE3">
        <w:rPr>
          <w:rFonts w:ascii="Times" w:hAnsi="Times"/>
        </w:rPr>
        <w:t>exceptional</w:t>
      </w:r>
      <w:r w:rsidR="00ED58FB" w:rsidRPr="00AC6CE3">
        <w:rPr>
          <w:rFonts w:ascii="Times" w:hAnsi="Times"/>
        </w:rPr>
        <w:t>’</w:t>
      </w:r>
      <w:r w:rsidRPr="00AC6CE3">
        <w:rPr>
          <w:rFonts w:ascii="Times" w:hAnsi="Times"/>
        </w:rPr>
        <w:t xml:space="preserve"> needs care. It would be an exceptional if I suddenly discovered I had won the lottery or if the roof fell in or if I received a phone call from the Queen. But none of these exceptional circumstances touches the relationship between the bringing and leaving of the potatoes and the supplying of the potatoes. What counts as </w:t>
      </w:r>
      <w:r w:rsidR="00ED58FB" w:rsidRPr="00AC6CE3">
        <w:rPr>
          <w:rFonts w:ascii="Times" w:hAnsi="Times"/>
        </w:rPr>
        <w:t>‘</w:t>
      </w:r>
      <w:r w:rsidRPr="00AC6CE3">
        <w:rPr>
          <w:rFonts w:ascii="Times" w:hAnsi="Times"/>
        </w:rPr>
        <w:t>exceptional circumstances</w:t>
      </w:r>
      <w:r w:rsidR="00ED58FB" w:rsidRPr="00AC6CE3">
        <w:rPr>
          <w:rFonts w:ascii="Times" w:hAnsi="Times"/>
        </w:rPr>
        <w:t>’</w:t>
      </w:r>
      <w:r w:rsidRPr="00AC6CE3">
        <w:rPr>
          <w:rFonts w:ascii="Times" w:hAnsi="Times"/>
        </w:rPr>
        <w:t xml:space="preserve"> is internal to the meaning and significance of the description involved.</w:t>
      </w:r>
      <w:r w:rsidR="005A1CEF" w:rsidRPr="00AC6CE3">
        <w:rPr>
          <w:rFonts w:ascii="Times" w:hAnsi="Times"/>
        </w:rPr>
        <w:t xml:space="preserve"> It is here that disagreements can occur about what a person </w:t>
      </w:r>
      <w:r w:rsidR="005A1CEF" w:rsidRPr="00AC6CE3">
        <w:rPr>
          <w:rFonts w:ascii="Times" w:hAnsi="Times"/>
          <w:iCs/>
        </w:rPr>
        <w:t>really</w:t>
      </w:r>
      <w:r w:rsidR="005A1CEF" w:rsidRPr="00AC6CE3">
        <w:rPr>
          <w:rFonts w:ascii="Times" w:hAnsi="Times"/>
          <w:i/>
        </w:rPr>
        <w:t xml:space="preserve"> </w:t>
      </w:r>
      <w:r w:rsidR="005A1CEF" w:rsidRPr="00AC6CE3">
        <w:rPr>
          <w:rFonts w:ascii="Times" w:hAnsi="Times"/>
        </w:rPr>
        <w:t xml:space="preserve">did, and about whether the circumstances in which she acted </w:t>
      </w:r>
      <w:r w:rsidR="00471063" w:rsidRPr="00AC6CE3">
        <w:rPr>
          <w:rFonts w:ascii="Times" w:hAnsi="Times"/>
        </w:rPr>
        <w:t>are relevant not just our evaluation of her action, but to the descriptions under which it fell.</w:t>
      </w:r>
    </w:p>
    <w:p w14:paraId="460C73AA" w14:textId="50425304" w:rsidR="002D2CBF" w:rsidRPr="00AC6CE3" w:rsidRDefault="000B20E9" w:rsidP="00B60072">
      <w:pPr>
        <w:pStyle w:val="Textbody"/>
        <w:spacing w:after="0" w:line="360" w:lineRule="auto"/>
        <w:jc w:val="both"/>
        <w:rPr>
          <w:rFonts w:ascii="Times" w:hAnsi="Times"/>
        </w:rPr>
      </w:pPr>
      <w:r w:rsidRPr="00AC6CE3">
        <w:rPr>
          <w:rFonts w:ascii="Times" w:hAnsi="Times"/>
        </w:rPr>
        <w:tab/>
        <w:t xml:space="preserve">The connection between the description </w:t>
      </w:r>
      <w:r w:rsidR="00ED58FB" w:rsidRPr="00AC6CE3">
        <w:rPr>
          <w:rFonts w:ascii="Times" w:hAnsi="Times"/>
        </w:rPr>
        <w:t>‘</w:t>
      </w:r>
      <w:r w:rsidRPr="00AC6CE3">
        <w:rPr>
          <w:rFonts w:ascii="Times" w:hAnsi="Times"/>
        </w:rPr>
        <w:t xml:space="preserve">supplying </w:t>
      </w:r>
      <w:r w:rsidR="0033212E" w:rsidRPr="00AC6CE3">
        <w:rPr>
          <w:rFonts w:ascii="Times" w:hAnsi="Times"/>
        </w:rPr>
        <w:t xml:space="preserve">you with </w:t>
      </w:r>
      <w:r w:rsidRPr="00AC6CE3">
        <w:rPr>
          <w:rFonts w:ascii="Times" w:hAnsi="Times"/>
        </w:rPr>
        <w:t>potatoes</w:t>
      </w:r>
      <w:r w:rsidR="00ED58FB" w:rsidRPr="00AC6CE3">
        <w:rPr>
          <w:rFonts w:ascii="Times" w:hAnsi="Times"/>
        </w:rPr>
        <w:t>’</w:t>
      </w:r>
      <w:r w:rsidRPr="00AC6CE3">
        <w:rPr>
          <w:rFonts w:ascii="Times" w:hAnsi="Times"/>
        </w:rPr>
        <w:t xml:space="preserve"> and </w:t>
      </w:r>
      <w:r w:rsidR="00ED58FB" w:rsidRPr="00AC6CE3">
        <w:rPr>
          <w:rFonts w:ascii="Times" w:hAnsi="Times"/>
        </w:rPr>
        <w:t>‘</w:t>
      </w:r>
      <w:r w:rsidRPr="00AC6CE3">
        <w:rPr>
          <w:rFonts w:ascii="Times" w:hAnsi="Times"/>
        </w:rPr>
        <w:t xml:space="preserve">carrying potatoes and leaving them at </w:t>
      </w:r>
      <w:r w:rsidR="0033212E" w:rsidRPr="00AC6CE3">
        <w:rPr>
          <w:rFonts w:ascii="Times" w:hAnsi="Times"/>
        </w:rPr>
        <w:t xml:space="preserve">your </w:t>
      </w:r>
      <w:r w:rsidRPr="00AC6CE3">
        <w:rPr>
          <w:rFonts w:ascii="Times" w:hAnsi="Times"/>
        </w:rPr>
        <w:t>house</w:t>
      </w:r>
      <w:r w:rsidR="00ED58FB" w:rsidRPr="00AC6CE3">
        <w:rPr>
          <w:rFonts w:ascii="Times" w:hAnsi="Times"/>
        </w:rPr>
        <w:t>’</w:t>
      </w:r>
      <w:r w:rsidRPr="00AC6CE3">
        <w:rPr>
          <w:rFonts w:ascii="Times" w:hAnsi="Times"/>
        </w:rPr>
        <w:t xml:space="preserve"> cannot, then, be synonymity because exceptional circumstances can always mean that an activity that falls under the former description does not fall under the latter. Yet, the connection between the descriptions is not mere</w:t>
      </w:r>
      <w:r w:rsidR="003F5E98" w:rsidRPr="00AC6CE3">
        <w:rPr>
          <w:rFonts w:ascii="Times" w:hAnsi="Times"/>
        </w:rPr>
        <w:t>ly</w:t>
      </w:r>
      <w:r w:rsidRPr="00AC6CE3">
        <w:rPr>
          <w:rFonts w:ascii="Times" w:hAnsi="Times"/>
        </w:rPr>
        <w:t xml:space="preserve"> </w:t>
      </w:r>
      <w:r w:rsidR="00FF724B" w:rsidRPr="00AC6CE3">
        <w:rPr>
          <w:rFonts w:ascii="Times" w:hAnsi="Times"/>
        </w:rPr>
        <w:t>constant conjunction</w:t>
      </w:r>
      <w:r w:rsidRPr="00AC6CE3">
        <w:rPr>
          <w:rFonts w:ascii="Times" w:hAnsi="Times"/>
        </w:rPr>
        <w:t>. Rather, carrying potatoes to a house and leaving them there this is an exemplary case of supplying potatoes</w:t>
      </w:r>
      <w:r w:rsidR="001D51E4" w:rsidRPr="00AC6CE3">
        <w:rPr>
          <w:rFonts w:ascii="Times" w:hAnsi="Times"/>
        </w:rPr>
        <w:t xml:space="preserve"> – </w:t>
      </w:r>
      <w:r w:rsidRPr="00AC6CE3">
        <w:rPr>
          <w:rFonts w:ascii="Times" w:hAnsi="Times"/>
        </w:rPr>
        <w:t xml:space="preserve">it is one of the many cases of human action we might point to </w:t>
      </w:r>
      <w:r w:rsidR="001D51E4" w:rsidRPr="00AC6CE3">
        <w:rPr>
          <w:rFonts w:ascii="Times" w:hAnsi="Times"/>
        </w:rPr>
        <w:t>if we wanted to</w:t>
      </w:r>
      <w:r w:rsidRPr="00AC6CE3">
        <w:rPr>
          <w:rFonts w:ascii="Times" w:hAnsi="Times"/>
        </w:rPr>
        <w:t xml:space="preserve"> give the meaning of </w:t>
      </w:r>
      <w:r w:rsidR="00ED58FB" w:rsidRPr="00AC6CE3">
        <w:rPr>
          <w:rFonts w:ascii="Times" w:hAnsi="Times"/>
        </w:rPr>
        <w:t>‘</w:t>
      </w:r>
      <w:r w:rsidRPr="00AC6CE3">
        <w:rPr>
          <w:rFonts w:ascii="Times" w:hAnsi="Times"/>
        </w:rPr>
        <w:t>supplying</w:t>
      </w:r>
      <w:r w:rsidR="00ED58FB" w:rsidRPr="00AC6CE3">
        <w:rPr>
          <w:rFonts w:ascii="Times" w:hAnsi="Times"/>
        </w:rPr>
        <w:t>’</w:t>
      </w:r>
      <w:r w:rsidRPr="00AC6CE3">
        <w:rPr>
          <w:rFonts w:ascii="Times" w:hAnsi="Times"/>
        </w:rPr>
        <w:t xml:space="preserve"> </w:t>
      </w:r>
      <w:r w:rsidR="001D51E4" w:rsidRPr="00AC6CE3">
        <w:rPr>
          <w:rFonts w:ascii="Times" w:hAnsi="Times"/>
        </w:rPr>
        <w:t>or</w:t>
      </w:r>
      <w:r w:rsidRPr="00AC6CE3">
        <w:rPr>
          <w:rFonts w:ascii="Times" w:hAnsi="Times"/>
        </w:rPr>
        <w:t xml:space="preserve"> to indicate what is normal and ordinary with respect to </w:t>
      </w:r>
      <w:r w:rsidR="0033212E" w:rsidRPr="00AC6CE3">
        <w:rPr>
          <w:rFonts w:ascii="Times" w:hAnsi="Times"/>
        </w:rPr>
        <w:t>it</w:t>
      </w:r>
      <w:r w:rsidRPr="00AC6CE3">
        <w:rPr>
          <w:rFonts w:ascii="Times" w:hAnsi="Times"/>
        </w:rPr>
        <w:t xml:space="preserve">.  Even in cases of potato-carrying and leaving where the description </w:t>
      </w:r>
      <w:r w:rsidR="00ED58FB" w:rsidRPr="00AC6CE3">
        <w:rPr>
          <w:rFonts w:ascii="Times" w:hAnsi="Times"/>
        </w:rPr>
        <w:t>‘</w:t>
      </w:r>
      <w:r w:rsidRPr="00AC6CE3">
        <w:rPr>
          <w:rFonts w:ascii="Times" w:hAnsi="Times"/>
        </w:rPr>
        <w:t>supplying potatoes</w:t>
      </w:r>
      <w:r w:rsidR="00ED58FB" w:rsidRPr="00AC6CE3">
        <w:rPr>
          <w:rFonts w:ascii="Times" w:hAnsi="Times"/>
        </w:rPr>
        <w:t>’</w:t>
      </w:r>
      <w:r w:rsidRPr="00AC6CE3">
        <w:rPr>
          <w:rFonts w:ascii="Times" w:hAnsi="Times"/>
        </w:rPr>
        <w:t xml:space="preserve"> is false, we </w:t>
      </w:r>
      <w:r w:rsidR="0033212E" w:rsidRPr="00AC6CE3">
        <w:rPr>
          <w:rFonts w:ascii="Times" w:hAnsi="Times"/>
        </w:rPr>
        <w:t xml:space="preserve">might </w:t>
      </w:r>
      <w:proofErr w:type="gramStart"/>
      <w:r w:rsidRPr="00AC6CE3">
        <w:rPr>
          <w:rFonts w:ascii="Times" w:hAnsi="Times"/>
        </w:rPr>
        <w:t>say:</w:t>
      </w:r>
      <w:proofErr w:type="gramEnd"/>
      <w:r w:rsidRPr="00AC6CE3">
        <w:rPr>
          <w:rFonts w:ascii="Times" w:hAnsi="Times"/>
        </w:rPr>
        <w:t xml:space="preserve"> it has application here. The question: </w:t>
      </w:r>
      <w:r w:rsidR="00ED58FB" w:rsidRPr="00AC6CE3">
        <w:rPr>
          <w:rFonts w:ascii="Times" w:hAnsi="Times"/>
        </w:rPr>
        <w:t>‘</w:t>
      </w:r>
      <w:r w:rsidRPr="00AC6CE3">
        <w:rPr>
          <w:rFonts w:ascii="Times" w:hAnsi="Times"/>
        </w:rPr>
        <w:t>Is she supplying potatoes?</w:t>
      </w:r>
      <w:r w:rsidR="00ED58FB" w:rsidRPr="00AC6CE3">
        <w:rPr>
          <w:rFonts w:ascii="Times" w:hAnsi="Times"/>
        </w:rPr>
        <w:t>’</w:t>
      </w:r>
      <w:r w:rsidRPr="00AC6CE3">
        <w:rPr>
          <w:rFonts w:ascii="Times" w:hAnsi="Times"/>
        </w:rPr>
        <w:t xml:space="preserve"> is salient and relevant as the question </w:t>
      </w:r>
      <w:r w:rsidR="00ED58FB" w:rsidRPr="00AC6CE3">
        <w:rPr>
          <w:rFonts w:ascii="Times" w:hAnsi="Times"/>
        </w:rPr>
        <w:t>‘</w:t>
      </w:r>
      <w:r w:rsidRPr="00AC6CE3">
        <w:rPr>
          <w:rFonts w:ascii="Times" w:hAnsi="Times"/>
        </w:rPr>
        <w:t>Is she organising a wedding?</w:t>
      </w:r>
      <w:r w:rsidR="00ED58FB" w:rsidRPr="00AC6CE3">
        <w:rPr>
          <w:rFonts w:ascii="Times" w:hAnsi="Times"/>
        </w:rPr>
        <w:t>’</w:t>
      </w:r>
      <w:r w:rsidRPr="00AC6CE3">
        <w:rPr>
          <w:rFonts w:ascii="Times" w:hAnsi="Times"/>
        </w:rPr>
        <w:t xml:space="preserve"> is not. It is here that concepts like pretence, fraud and sham have their home.   </w:t>
      </w:r>
    </w:p>
    <w:p w14:paraId="66BE2157" w14:textId="3F50AB06" w:rsidR="002D2CBF" w:rsidRPr="00AC6CE3" w:rsidRDefault="000B20E9" w:rsidP="00B60072">
      <w:pPr>
        <w:pStyle w:val="Textbody"/>
        <w:spacing w:after="0" w:line="360" w:lineRule="auto"/>
        <w:jc w:val="both"/>
        <w:rPr>
          <w:rFonts w:ascii="Times" w:hAnsi="Times"/>
        </w:rPr>
      </w:pPr>
      <w:r w:rsidRPr="00AC6CE3">
        <w:rPr>
          <w:rFonts w:ascii="Times" w:hAnsi="Times"/>
        </w:rPr>
        <w:tab/>
        <w:t xml:space="preserve">We can represent the relation between </w:t>
      </w:r>
      <w:r w:rsidR="00ED58FB" w:rsidRPr="00AC6CE3">
        <w:rPr>
          <w:rFonts w:ascii="Times" w:hAnsi="Times"/>
        </w:rPr>
        <w:t>‘</w:t>
      </w:r>
      <w:r w:rsidRPr="00AC6CE3">
        <w:rPr>
          <w:rFonts w:ascii="Times" w:hAnsi="Times"/>
        </w:rPr>
        <w:t>carrying and leaving of potatoes</w:t>
      </w:r>
      <w:r w:rsidR="00ED58FB" w:rsidRPr="00AC6CE3">
        <w:rPr>
          <w:rFonts w:ascii="Times" w:hAnsi="Times"/>
        </w:rPr>
        <w:t>’</w:t>
      </w:r>
      <w:r w:rsidRPr="00AC6CE3">
        <w:rPr>
          <w:rFonts w:ascii="Times" w:hAnsi="Times"/>
        </w:rPr>
        <w:t xml:space="preserve"> and </w:t>
      </w:r>
      <w:r w:rsidR="00ED58FB" w:rsidRPr="00AC6CE3">
        <w:rPr>
          <w:rFonts w:ascii="Times" w:hAnsi="Times"/>
        </w:rPr>
        <w:t>‘</w:t>
      </w:r>
      <w:r w:rsidRPr="00AC6CE3">
        <w:rPr>
          <w:rFonts w:ascii="Times" w:hAnsi="Times"/>
        </w:rPr>
        <w:t>supplying potatoes</w:t>
      </w:r>
      <w:r w:rsidR="00ED58FB" w:rsidRPr="00AC6CE3">
        <w:rPr>
          <w:rFonts w:ascii="Times" w:hAnsi="Times"/>
        </w:rPr>
        <w:t>’</w:t>
      </w:r>
      <w:r w:rsidRPr="00AC6CE3">
        <w:rPr>
          <w:rFonts w:ascii="Times" w:hAnsi="Times"/>
        </w:rPr>
        <w:t xml:space="preserve"> using a hypothetical:  </w:t>
      </w:r>
      <w:r w:rsidRPr="00AC6CE3">
        <w:rPr>
          <w:rFonts w:ascii="Times" w:hAnsi="Times"/>
          <w:i/>
        </w:rPr>
        <w:t>I</w:t>
      </w:r>
      <w:r w:rsidR="0033212E" w:rsidRPr="00AC6CE3">
        <w:rPr>
          <w:rFonts w:ascii="Times" w:hAnsi="Times"/>
          <w:i/>
        </w:rPr>
        <w:t>f</w:t>
      </w:r>
      <w:r w:rsidRPr="00AC6CE3">
        <w:rPr>
          <w:rFonts w:ascii="Times" w:hAnsi="Times"/>
          <w:i/>
        </w:rPr>
        <w:t xml:space="preserve"> a then b. </w:t>
      </w:r>
      <w:r w:rsidRPr="00AC6CE3">
        <w:rPr>
          <w:rFonts w:ascii="Times" w:hAnsi="Times"/>
        </w:rPr>
        <w:t xml:space="preserve">Such hypotheticals encode our shared knowledge of what is and what can be done, and I, a human grown to the age of reason in this shared world, </w:t>
      </w:r>
      <w:r w:rsidRPr="00AC6CE3">
        <w:rPr>
          <w:rFonts w:ascii="Times" w:hAnsi="Times"/>
        </w:rPr>
        <w:lastRenderedPageBreak/>
        <w:t xml:space="preserve">can make use of that knowledge when I use them to reason about </w:t>
      </w:r>
      <w:r w:rsidR="00D072CB" w:rsidRPr="00AC6CE3">
        <w:rPr>
          <w:rFonts w:ascii="Times" w:hAnsi="Times"/>
        </w:rPr>
        <w:t>how to do what I want to do</w:t>
      </w:r>
      <w:r w:rsidRPr="00AC6CE3">
        <w:rPr>
          <w:rFonts w:ascii="Times" w:hAnsi="Times"/>
        </w:rPr>
        <w:t>.</w:t>
      </w:r>
      <w:r w:rsidR="001D51E4" w:rsidRPr="00AC6CE3">
        <w:rPr>
          <w:rStyle w:val="FootnoteReference"/>
          <w:rFonts w:ascii="Times" w:hAnsi="Times"/>
        </w:rPr>
        <w:footnoteReference w:id="17"/>
      </w:r>
      <w:r w:rsidRPr="00AC6CE3">
        <w:rPr>
          <w:rFonts w:ascii="Times" w:hAnsi="Times"/>
        </w:rPr>
        <w:t xml:space="preserve">  </w:t>
      </w:r>
    </w:p>
    <w:p w14:paraId="2711E59E" w14:textId="0829938F" w:rsidR="002D2CBF" w:rsidRPr="00AC6CE3" w:rsidRDefault="000B20E9" w:rsidP="00B60072">
      <w:pPr>
        <w:pStyle w:val="Textbody"/>
        <w:spacing w:after="0" w:line="360" w:lineRule="auto"/>
        <w:jc w:val="both"/>
        <w:rPr>
          <w:rFonts w:ascii="Times" w:hAnsi="Times"/>
        </w:rPr>
      </w:pPr>
      <w:r w:rsidRPr="00AC6CE3">
        <w:rPr>
          <w:rFonts w:ascii="Times" w:hAnsi="Times"/>
        </w:rPr>
        <w:tab/>
        <w:t xml:space="preserve">Let me pause to say something about the logical form of these hypotheticals. The connection between the descriptions is </w:t>
      </w:r>
      <w:r w:rsidR="0033212E" w:rsidRPr="00AC6CE3">
        <w:rPr>
          <w:rFonts w:ascii="Times" w:hAnsi="Times"/>
        </w:rPr>
        <w:t xml:space="preserve">not </w:t>
      </w:r>
      <w:r w:rsidRPr="00AC6CE3">
        <w:rPr>
          <w:rFonts w:ascii="Times" w:hAnsi="Times"/>
        </w:rPr>
        <w:t>synonymity</w:t>
      </w:r>
      <w:r w:rsidR="0033212E" w:rsidRPr="00AC6CE3">
        <w:rPr>
          <w:rFonts w:ascii="Times" w:hAnsi="Times"/>
        </w:rPr>
        <w:t xml:space="preserve"> but neither is </w:t>
      </w:r>
      <w:proofErr w:type="gramStart"/>
      <w:r w:rsidR="0033212E" w:rsidRPr="00AC6CE3">
        <w:rPr>
          <w:rFonts w:ascii="Times" w:hAnsi="Times"/>
        </w:rPr>
        <w:t>it</w:t>
      </w:r>
      <w:proofErr w:type="gramEnd"/>
      <w:r w:rsidRPr="00AC6CE3">
        <w:rPr>
          <w:rFonts w:ascii="Times" w:hAnsi="Times"/>
        </w:rPr>
        <w:t xml:space="preserve"> </w:t>
      </w:r>
      <w:r w:rsidR="00FF724B" w:rsidRPr="00AC6CE3">
        <w:rPr>
          <w:rFonts w:ascii="Times" w:hAnsi="Times"/>
        </w:rPr>
        <w:t>constant conjunction</w:t>
      </w:r>
      <w:r w:rsidR="0033212E" w:rsidRPr="00AC6CE3">
        <w:rPr>
          <w:rFonts w:ascii="Times" w:hAnsi="Times"/>
        </w:rPr>
        <w:t>. T</w:t>
      </w:r>
      <w:r w:rsidRPr="00AC6CE3">
        <w:rPr>
          <w:rFonts w:ascii="Times" w:hAnsi="Times"/>
        </w:rPr>
        <w:t xml:space="preserve">he hypotheticals that I make use of in a piece of practical reasoning cannot have the logical form of existential generalisations. The relation is </w:t>
      </w:r>
      <w:r w:rsidR="00FF724B" w:rsidRPr="00AC6CE3">
        <w:rPr>
          <w:rFonts w:ascii="Times" w:hAnsi="Times"/>
        </w:rPr>
        <w:t xml:space="preserve">one that holds </w:t>
      </w:r>
      <w:r w:rsidRPr="00AC6CE3">
        <w:rPr>
          <w:rFonts w:ascii="Times" w:hAnsi="Times"/>
        </w:rPr>
        <w:t>between descriptions of human action and it is a formal relation that tells us what those actions are and what are those actions. We must not try to represent the knowledge that these hypotheticals represent in the form:</w:t>
      </w:r>
    </w:p>
    <w:p w14:paraId="74A29E29" w14:textId="77777777" w:rsidR="002D2CBF" w:rsidRPr="00AC6CE3" w:rsidRDefault="002D2CBF" w:rsidP="00B60072">
      <w:pPr>
        <w:pStyle w:val="Textbody"/>
        <w:spacing w:after="0" w:line="360" w:lineRule="auto"/>
        <w:jc w:val="both"/>
        <w:rPr>
          <w:rFonts w:ascii="Times" w:hAnsi="Times"/>
        </w:rPr>
      </w:pPr>
    </w:p>
    <w:p w14:paraId="1D9A7AD7" w14:textId="00377813" w:rsidR="002D2CBF" w:rsidRPr="00AC6CE3" w:rsidRDefault="000B20E9" w:rsidP="00FF724B">
      <w:pPr>
        <w:pStyle w:val="Textbody"/>
        <w:spacing w:after="0" w:line="360" w:lineRule="auto"/>
        <w:ind w:left="709"/>
        <w:rPr>
          <w:rFonts w:ascii="Times" w:hAnsi="Times"/>
        </w:rPr>
      </w:pPr>
      <w:r w:rsidRPr="00AC6CE3">
        <w:rPr>
          <w:rFonts w:ascii="Times" w:hAnsi="Times"/>
        </w:rPr>
        <w:t xml:space="preserve">For every </w:t>
      </w:r>
      <w:r w:rsidRPr="00AC6CE3">
        <w:rPr>
          <w:rFonts w:ascii="Times" w:hAnsi="Times"/>
          <w:iCs/>
        </w:rPr>
        <w:t>e</w:t>
      </w:r>
      <w:r w:rsidR="00FF724B" w:rsidRPr="00AC6CE3">
        <w:rPr>
          <w:rFonts w:ascii="Times" w:hAnsi="Times"/>
          <w:iCs/>
        </w:rPr>
        <w:t>vent (</w:t>
      </w:r>
      <w:r w:rsidR="00FF724B" w:rsidRPr="00AC6CE3">
        <w:rPr>
          <w:rFonts w:ascii="Times" w:hAnsi="Times"/>
          <w:i/>
        </w:rPr>
        <w:t>e</w:t>
      </w:r>
      <w:r w:rsidR="00FF724B" w:rsidRPr="00AC6CE3">
        <w:rPr>
          <w:rFonts w:ascii="Times" w:hAnsi="Times"/>
          <w:iCs/>
        </w:rPr>
        <w:t>)</w:t>
      </w:r>
      <w:r w:rsidRPr="00AC6CE3">
        <w:rPr>
          <w:rFonts w:ascii="Times" w:hAnsi="Times"/>
        </w:rPr>
        <w:t xml:space="preserve">, if </w:t>
      </w:r>
      <w:r w:rsidRPr="00AC6CE3">
        <w:rPr>
          <w:rFonts w:ascii="Times" w:hAnsi="Times"/>
          <w:i/>
          <w:iCs/>
        </w:rPr>
        <w:t>e</w:t>
      </w:r>
      <w:r w:rsidRPr="00AC6CE3">
        <w:rPr>
          <w:rFonts w:ascii="Times" w:hAnsi="Times"/>
        </w:rPr>
        <w:t xml:space="preserve"> is </w:t>
      </w:r>
      <w:r w:rsidRPr="00AC6CE3">
        <w:rPr>
          <w:rFonts w:ascii="Times" w:hAnsi="Times"/>
          <w:i/>
          <w:iCs/>
        </w:rPr>
        <w:t>X carrying potatoes to Y</w:t>
      </w:r>
      <w:r w:rsidR="00ED58FB" w:rsidRPr="00AC6CE3">
        <w:rPr>
          <w:rFonts w:ascii="Times" w:hAnsi="Times"/>
          <w:i/>
          <w:iCs/>
        </w:rPr>
        <w:t>’</w:t>
      </w:r>
      <w:r w:rsidRPr="00AC6CE3">
        <w:rPr>
          <w:rFonts w:ascii="Times" w:hAnsi="Times"/>
          <w:i/>
          <w:iCs/>
        </w:rPr>
        <w:t>s house and leaving them there</w:t>
      </w:r>
      <w:r w:rsidRPr="00AC6CE3">
        <w:rPr>
          <w:rFonts w:ascii="Times" w:hAnsi="Times"/>
        </w:rPr>
        <w:t xml:space="preserve">, then </w:t>
      </w:r>
      <w:r w:rsidRPr="00AC6CE3">
        <w:rPr>
          <w:rFonts w:ascii="Times" w:hAnsi="Times"/>
          <w:i/>
        </w:rPr>
        <w:t>e</w:t>
      </w:r>
      <w:r w:rsidRPr="00AC6CE3">
        <w:rPr>
          <w:rFonts w:ascii="Times" w:hAnsi="Times"/>
        </w:rPr>
        <w:t xml:space="preserve"> is </w:t>
      </w:r>
      <w:r w:rsidRPr="00AC6CE3">
        <w:rPr>
          <w:rFonts w:ascii="Times" w:hAnsi="Times"/>
          <w:i/>
          <w:iCs/>
        </w:rPr>
        <w:t>X supplying potatoes to Y</w:t>
      </w:r>
    </w:p>
    <w:p w14:paraId="4A674BF8" w14:textId="77777777" w:rsidR="002D2CBF" w:rsidRPr="00AC6CE3" w:rsidRDefault="002D2CBF" w:rsidP="00B60072">
      <w:pPr>
        <w:pStyle w:val="Textbody"/>
        <w:spacing w:after="0" w:line="360" w:lineRule="auto"/>
        <w:ind w:left="695"/>
        <w:jc w:val="both"/>
        <w:rPr>
          <w:rFonts w:ascii="Times" w:hAnsi="Times"/>
          <w:i/>
          <w:iCs/>
        </w:rPr>
      </w:pPr>
    </w:p>
    <w:p w14:paraId="77DA35F8" w14:textId="3315BB36" w:rsidR="002D2CBF" w:rsidRPr="00AC6CE3" w:rsidRDefault="000B20E9" w:rsidP="00B60072">
      <w:pPr>
        <w:pStyle w:val="Textbody"/>
        <w:spacing w:after="0" w:line="360" w:lineRule="auto"/>
        <w:jc w:val="both"/>
        <w:rPr>
          <w:rFonts w:ascii="Times" w:hAnsi="Times"/>
        </w:rPr>
      </w:pPr>
      <w:r w:rsidRPr="00AC6CE3">
        <w:rPr>
          <w:rFonts w:ascii="Times" w:hAnsi="Times"/>
        </w:rPr>
        <w:t>Such existential generalisations are false, which is bad enough, but to attempt to force our hypotheticals into this form is both a symptom of and an encouragement toward the sort of philosophical treatment of action that involves having one</w:t>
      </w:r>
      <w:r w:rsidR="00ED58FB" w:rsidRPr="00AC6CE3">
        <w:rPr>
          <w:rFonts w:ascii="Times" w:hAnsi="Times"/>
        </w:rPr>
        <w:t>’</w:t>
      </w:r>
      <w:r w:rsidRPr="00AC6CE3">
        <w:rPr>
          <w:rFonts w:ascii="Times" w:hAnsi="Times"/>
        </w:rPr>
        <w:t xml:space="preserve">s attention in the wrong place. As a symptom, it reflects a </w:t>
      </w:r>
      <w:proofErr w:type="spellStart"/>
      <w:r w:rsidRPr="00AC6CE3">
        <w:rPr>
          <w:rFonts w:ascii="Times" w:hAnsi="Times"/>
        </w:rPr>
        <w:t>misconstrual</w:t>
      </w:r>
      <w:proofErr w:type="spellEnd"/>
      <w:r w:rsidRPr="00AC6CE3">
        <w:rPr>
          <w:rFonts w:ascii="Times" w:hAnsi="Times"/>
        </w:rPr>
        <w:t xml:space="preserve"> of the nature of the </w:t>
      </w:r>
      <w:proofErr w:type="spellStart"/>
      <w:r w:rsidRPr="00AC6CE3">
        <w:rPr>
          <w:rFonts w:ascii="Times" w:hAnsi="Times"/>
        </w:rPr>
        <w:t>relata</w:t>
      </w:r>
      <w:proofErr w:type="spellEnd"/>
      <w:r w:rsidRPr="00AC6CE3">
        <w:rPr>
          <w:rFonts w:ascii="Times" w:hAnsi="Times"/>
        </w:rPr>
        <w:t xml:space="preserve"> that the hypothetical concerns. In the quantified version the hypothetical statement ranges over entities that are specified prior to the application of the concepts that are our topic. It is as if you could pick out some </w:t>
      </w:r>
      <w:r w:rsidR="00FF724B" w:rsidRPr="00AC6CE3">
        <w:rPr>
          <w:rFonts w:ascii="Times" w:hAnsi="Times"/>
        </w:rPr>
        <w:t>event</w:t>
      </w:r>
      <w:r w:rsidRPr="00AC6CE3">
        <w:rPr>
          <w:rFonts w:ascii="Times" w:hAnsi="Times"/>
        </w:rPr>
        <w:t xml:space="preserve"> </w:t>
      </w:r>
      <w:r w:rsidRPr="00AC6CE3">
        <w:rPr>
          <w:rFonts w:ascii="Times" w:hAnsi="Times"/>
          <w:i/>
          <w:iCs/>
        </w:rPr>
        <w:t xml:space="preserve">e </w:t>
      </w:r>
      <w:r w:rsidRPr="00AC6CE3">
        <w:rPr>
          <w:rFonts w:ascii="Times" w:hAnsi="Times"/>
        </w:rPr>
        <w:t xml:space="preserve">prior to the specification of it under </w:t>
      </w:r>
      <w:r w:rsidR="00E03F17" w:rsidRPr="00AC6CE3">
        <w:rPr>
          <w:rFonts w:ascii="Times" w:hAnsi="Times"/>
        </w:rPr>
        <w:t>an action</w:t>
      </w:r>
      <w:r w:rsidRPr="00AC6CE3">
        <w:rPr>
          <w:rFonts w:ascii="Times" w:hAnsi="Times"/>
        </w:rPr>
        <w:t xml:space="preserve"> description</w:t>
      </w:r>
      <w:r w:rsidR="00E03F17" w:rsidRPr="00AC6CE3">
        <w:rPr>
          <w:rFonts w:ascii="Times" w:hAnsi="Times"/>
        </w:rPr>
        <w:t>, e.g.,</w:t>
      </w:r>
      <w:r w:rsidRPr="00AC6CE3">
        <w:rPr>
          <w:rFonts w:ascii="Times" w:hAnsi="Times"/>
        </w:rPr>
        <w:t xml:space="preserve"> </w:t>
      </w:r>
      <w:r w:rsidRPr="00AC6CE3">
        <w:rPr>
          <w:rFonts w:ascii="Times" w:hAnsi="Times"/>
          <w:i/>
          <w:iCs/>
        </w:rPr>
        <w:t xml:space="preserve">carrying potatoes. </w:t>
      </w:r>
      <w:r w:rsidRPr="00AC6CE3">
        <w:rPr>
          <w:rFonts w:ascii="Times" w:hAnsi="Times"/>
        </w:rPr>
        <w:t xml:space="preserve">But this is precisely wrong and is a version of the error Anscombe finds in Davidson. </w:t>
      </w:r>
      <w:r w:rsidR="00E03F17" w:rsidRPr="00AC6CE3">
        <w:rPr>
          <w:rFonts w:ascii="Times" w:hAnsi="Times"/>
          <w:iCs/>
        </w:rPr>
        <w:t xml:space="preserve">This is to turn one’s philosophical attention away from </w:t>
      </w:r>
      <w:r w:rsidR="00E03F17" w:rsidRPr="00AC6CE3">
        <w:rPr>
          <w:rFonts w:ascii="Times" w:hAnsi="Times"/>
          <w:i/>
          <w:iCs/>
        </w:rPr>
        <w:t>The Mind</w:t>
      </w:r>
      <w:r w:rsidR="00E03F17" w:rsidRPr="00AC6CE3">
        <w:rPr>
          <w:rFonts w:ascii="Times" w:hAnsi="Times"/>
          <w:iCs/>
        </w:rPr>
        <w:t xml:space="preserve"> and onto </w:t>
      </w:r>
      <w:r w:rsidR="00E03F17" w:rsidRPr="00AC6CE3">
        <w:rPr>
          <w:rFonts w:ascii="Times" w:hAnsi="Times"/>
          <w:i/>
          <w:iCs/>
        </w:rPr>
        <w:t>minds</w:t>
      </w:r>
      <w:r w:rsidR="00DB1B1A" w:rsidRPr="00AC6CE3">
        <w:rPr>
          <w:rFonts w:ascii="Times" w:hAnsi="Times"/>
          <w:iCs/>
        </w:rPr>
        <w:t xml:space="preserve">. </w:t>
      </w:r>
    </w:p>
    <w:p w14:paraId="095552E0" w14:textId="7624EA40" w:rsidR="002D2CBF" w:rsidRPr="00AC6CE3" w:rsidRDefault="000B20E9" w:rsidP="00B60072">
      <w:pPr>
        <w:pStyle w:val="Textbody"/>
        <w:spacing w:after="0" w:line="360" w:lineRule="auto"/>
        <w:ind w:firstLine="709"/>
        <w:jc w:val="both"/>
        <w:rPr>
          <w:rFonts w:ascii="Times" w:hAnsi="Times"/>
        </w:rPr>
      </w:pPr>
      <w:r w:rsidRPr="00AC6CE3">
        <w:rPr>
          <w:rFonts w:ascii="Times" w:hAnsi="Times"/>
        </w:rPr>
        <w:t xml:space="preserve">Before I move on, I want to make one final comment about the institutions and social and cultural practices that provide the background to many of our concepts. This is an aside here, but it makes a point I want to have in place later, when we </w:t>
      </w:r>
      <w:r w:rsidR="00DF4171" w:rsidRPr="00AC6CE3">
        <w:rPr>
          <w:rFonts w:ascii="Times" w:hAnsi="Times"/>
        </w:rPr>
        <w:t>come</w:t>
      </w:r>
      <w:r w:rsidRPr="00AC6CE3">
        <w:rPr>
          <w:rFonts w:ascii="Times" w:hAnsi="Times"/>
        </w:rPr>
        <w:t xml:space="preserve"> to consider the subject-matter of ethics. What I want to add is this: just as many of our concepts have their point in the context of our institutions and social and cultural practices, so too our institutions and social and cultural practices have their point in the context of our needs and desires, and t</w:t>
      </w:r>
      <w:r w:rsidR="00DC680D" w:rsidRPr="00AC6CE3">
        <w:rPr>
          <w:rFonts w:ascii="Times" w:hAnsi="Times"/>
        </w:rPr>
        <w:t>ake t</w:t>
      </w:r>
      <w:r w:rsidRPr="00AC6CE3">
        <w:rPr>
          <w:rFonts w:ascii="Times" w:hAnsi="Times"/>
        </w:rPr>
        <w:t>heir shape from</w:t>
      </w:r>
      <w:r w:rsidR="00DC680D" w:rsidRPr="00AC6CE3">
        <w:rPr>
          <w:rFonts w:ascii="Times" w:hAnsi="Times"/>
        </w:rPr>
        <w:t xml:space="preserve"> the</w:t>
      </w:r>
      <w:r w:rsidRPr="00AC6CE3">
        <w:rPr>
          <w:rFonts w:ascii="Times" w:hAnsi="Times"/>
        </w:rPr>
        <w:t xml:space="preserve"> material conditions of our lives. These are things that in some </w:t>
      </w:r>
      <w:proofErr w:type="gramStart"/>
      <w:r w:rsidRPr="00AC6CE3">
        <w:rPr>
          <w:rFonts w:ascii="Times" w:hAnsi="Times"/>
        </w:rPr>
        <w:t>aspects</w:t>
      </w:r>
      <w:proofErr w:type="gramEnd"/>
      <w:r w:rsidRPr="00AC6CE3">
        <w:rPr>
          <w:rFonts w:ascii="Times" w:hAnsi="Times"/>
        </w:rPr>
        <w:t xml:space="preserve"> remain constant. Our instinct for the so-called </w:t>
      </w:r>
      <w:r w:rsidR="00ED58FB" w:rsidRPr="00AC6CE3">
        <w:rPr>
          <w:rFonts w:ascii="Times" w:hAnsi="Times"/>
        </w:rPr>
        <w:t>‘</w:t>
      </w:r>
      <w:r w:rsidRPr="00AC6CE3">
        <w:rPr>
          <w:rFonts w:ascii="Times" w:hAnsi="Times"/>
        </w:rPr>
        <w:t>four F</w:t>
      </w:r>
      <w:r w:rsidR="00ED58FB" w:rsidRPr="00AC6CE3">
        <w:rPr>
          <w:rFonts w:ascii="Times" w:hAnsi="Times"/>
        </w:rPr>
        <w:t>’</w:t>
      </w:r>
      <w:r w:rsidRPr="00AC6CE3">
        <w:rPr>
          <w:rFonts w:ascii="Times" w:hAnsi="Times"/>
        </w:rPr>
        <w:t xml:space="preserve">s (flight, fight, food and reproduction) is characteristic of our species. The atmospheric pressure, the boiling point of water and the weight of this pen are the same now as in the past, and the same here as in </w:t>
      </w:r>
      <w:r w:rsidR="00BB3EC5" w:rsidRPr="00AC6CE3">
        <w:rPr>
          <w:rFonts w:ascii="Times" w:hAnsi="Times"/>
        </w:rPr>
        <w:t>America</w:t>
      </w:r>
      <w:r w:rsidRPr="00AC6CE3">
        <w:rPr>
          <w:rFonts w:ascii="Times" w:hAnsi="Times"/>
        </w:rPr>
        <w:t xml:space="preserve">. But our </w:t>
      </w:r>
      <w:r w:rsidRPr="00AC6CE3">
        <w:rPr>
          <w:rFonts w:ascii="Times" w:hAnsi="Times"/>
        </w:rPr>
        <w:lastRenderedPageBreak/>
        <w:t>lives</w:t>
      </w:r>
      <w:r w:rsidR="00FF724B" w:rsidRPr="00AC6CE3">
        <w:rPr>
          <w:rFonts w:ascii="Times" w:hAnsi="Times"/>
        </w:rPr>
        <w:t xml:space="preserve"> – </w:t>
      </w:r>
      <w:r w:rsidRPr="00AC6CE3">
        <w:rPr>
          <w:rFonts w:ascii="Times" w:hAnsi="Times"/>
        </w:rPr>
        <w:t>human lives</w:t>
      </w:r>
      <w:r w:rsidR="00FF724B" w:rsidRPr="00AC6CE3">
        <w:rPr>
          <w:rFonts w:ascii="Times" w:hAnsi="Times"/>
        </w:rPr>
        <w:t xml:space="preserve"> – </w:t>
      </w:r>
      <w:r w:rsidRPr="00AC6CE3">
        <w:rPr>
          <w:rFonts w:ascii="Times" w:hAnsi="Times"/>
        </w:rPr>
        <w:t>and the conditions in which they are lived do change, sometimes dramatically, not least because as our use of tools</w:t>
      </w:r>
      <w:r w:rsidR="00FF724B" w:rsidRPr="00AC6CE3">
        <w:rPr>
          <w:rFonts w:ascii="Times" w:hAnsi="Times"/>
        </w:rPr>
        <w:t xml:space="preserve"> – </w:t>
      </w:r>
      <w:r w:rsidRPr="00AC6CE3">
        <w:rPr>
          <w:rFonts w:ascii="Times" w:hAnsi="Times"/>
        </w:rPr>
        <w:t>and in particular, the tools of language</w:t>
      </w:r>
      <w:r w:rsidR="00FF724B" w:rsidRPr="00AC6CE3">
        <w:rPr>
          <w:rFonts w:ascii="Times" w:hAnsi="Times"/>
        </w:rPr>
        <w:t xml:space="preserve"> – </w:t>
      </w:r>
      <w:r w:rsidRPr="00AC6CE3">
        <w:rPr>
          <w:rFonts w:ascii="Times" w:hAnsi="Times"/>
        </w:rPr>
        <w:t>become ever more sophisticated, our interests and habitat can be altered and changed. Shifts across time, culture and geography in what we need and want and in the material conditions of our lives are to be expected for language-using creatures like us. This is one reason why</w:t>
      </w:r>
      <w:r w:rsidR="00FF724B" w:rsidRPr="00AC6CE3">
        <w:rPr>
          <w:rFonts w:ascii="Times" w:hAnsi="Times"/>
        </w:rPr>
        <w:t xml:space="preserve"> – </w:t>
      </w:r>
      <w:r w:rsidRPr="00AC6CE3">
        <w:rPr>
          <w:rFonts w:ascii="Times" w:hAnsi="Times"/>
        </w:rPr>
        <w:t xml:space="preserve">as Anscombe, </w:t>
      </w:r>
      <w:r w:rsidR="00FF724B" w:rsidRPr="00AC6CE3">
        <w:rPr>
          <w:rFonts w:ascii="Times" w:hAnsi="Times"/>
        </w:rPr>
        <w:t xml:space="preserve">Mary </w:t>
      </w:r>
      <w:r w:rsidRPr="00AC6CE3">
        <w:rPr>
          <w:rFonts w:ascii="Times" w:hAnsi="Times"/>
        </w:rPr>
        <w:t xml:space="preserve">Midgley, </w:t>
      </w:r>
      <w:r w:rsidR="00FF724B" w:rsidRPr="00AC6CE3">
        <w:rPr>
          <w:rFonts w:ascii="Times" w:hAnsi="Times"/>
        </w:rPr>
        <w:t xml:space="preserve">Iris </w:t>
      </w:r>
      <w:r w:rsidRPr="00AC6CE3">
        <w:rPr>
          <w:rFonts w:ascii="Times" w:hAnsi="Times"/>
        </w:rPr>
        <w:t xml:space="preserve">Murdoch, </w:t>
      </w:r>
      <w:r w:rsidR="00FF724B" w:rsidRPr="00AC6CE3">
        <w:rPr>
          <w:rFonts w:ascii="Times" w:hAnsi="Times"/>
        </w:rPr>
        <w:t xml:space="preserve">Alasdair </w:t>
      </w:r>
      <w:proofErr w:type="spellStart"/>
      <w:r w:rsidRPr="00AC6CE3">
        <w:rPr>
          <w:rFonts w:ascii="Times" w:hAnsi="Times"/>
        </w:rPr>
        <w:t>MacIntyre</w:t>
      </w:r>
      <w:proofErr w:type="spellEnd"/>
      <w:r w:rsidRPr="00AC6CE3">
        <w:rPr>
          <w:rFonts w:ascii="Times" w:hAnsi="Times"/>
        </w:rPr>
        <w:t xml:space="preserve"> and </w:t>
      </w:r>
      <w:r w:rsidR="00FF724B" w:rsidRPr="00AC6CE3">
        <w:rPr>
          <w:rFonts w:ascii="Times" w:hAnsi="Times"/>
        </w:rPr>
        <w:t xml:space="preserve">Bernard </w:t>
      </w:r>
      <w:r w:rsidRPr="00AC6CE3">
        <w:rPr>
          <w:rFonts w:ascii="Times" w:hAnsi="Times"/>
        </w:rPr>
        <w:t>Williams each in different ways warn</w:t>
      </w:r>
      <w:r w:rsidR="00FF724B" w:rsidRPr="00AC6CE3">
        <w:rPr>
          <w:rFonts w:ascii="Times" w:hAnsi="Times"/>
        </w:rPr>
        <w:t xml:space="preserve"> – </w:t>
      </w:r>
      <w:r w:rsidRPr="00AC6CE3">
        <w:rPr>
          <w:rFonts w:ascii="Times" w:hAnsi="Times"/>
        </w:rPr>
        <w:t>once useful concepts can change from genuine capacities into dysfunctional habits or pathologies and once necessary institutions can become structures of injustice and oppression.</w:t>
      </w:r>
    </w:p>
    <w:p w14:paraId="2958FE85" w14:textId="77777777" w:rsidR="002D2CBF" w:rsidRPr="00AC6CE3" w:rsidRDefault="000B20E9" w:rsidP="00B60072">
      <w:pPr>
        <w:pStyle w:val="Textbody"/>
        <w:spacing w:after="0" w:line="360" w:lineRule="auto"/>
        <w:jc w:val="both"/>
        <w:rPr>
          <w:rFonts w:ascii="Times" w:hAnsi="Times"/>
        </w:rPr>
      </w:pPr>
      <w:r w:rsidRPr="00AC6CE3">
        <w:rPr>
          <w:rFonts w:ascii="Times" w:hAnsi="Times"/>
        </w:rPr>
        <w:tab/>
      </w:r>
    </w:p>
    <w:p w14:paraId="5628EF0F" w14:textId="2522147A" w:rsidR="002D2CBF" w:rsidRPr="00AC6CE3" w:rsidRDefault="000B20E9" w:rsidP="00B60072">
      <w:pPr>
        <w:pStyle w:val="Textbody"/>
        <w:spacing w:after="0" w:line="360" w:lineRule="auto"/>
        <w:jc w:val="both"/>
        <w:rPr>
          <w:rFonts w:ascii="Times" w:hAnsi="Times"/>
        </w:rPr>
      </w:pPr>
      <w:r w:rsidRPr="00AC6CE3">
        <w:rPr>
          <w:rFonts w:ascii="Times" w:hAnsi="Times"/>
        </w:rPr>
        <w:t xml:space="preserve">What I have been saying is, as you </w:t>
      </w:r>
      <w:r w:rsidR="00DC680D" w:rsidRPr="00AC6CE3">
        <w:rPr>
          <w:rFonts w:ascii="Times" w:hAnsi="Times"/>
        </w:rPr>
        <w:t xml:space="preserve">may have </w:t>
      </w:r>
      <w:r w:rsidRPr="00AC6CE3">
        <w:rPr>
          <w:rFonts w:ascii="Times" w:hAnsi="Times"/>
        </w:rPr>
        <w:t>spotted, an exploration and elaboration of Anscombe</w:t>
      </w:r>
      <w:r w:rsidR="00ED58FB" w:rsidRPr="00AC6CE3">
        <w:rPr>
          <w:rFonts w:ascii="Times" w:hAnsi="Times"/>
        </w:rPr>
        <w:t>’</w:t>
      </w:r>
      <w:r w:rsidRPr="00AC6CE3">
        <w:rPr>
          <w:rFonts w:ascii="Times" w:hAnsi="Times"/>
        </w:rPr>
        <w:t xml:space="preserve">s discussion of </w:t>
      </w:r>
      <w:r w:rsidR="00ED58FB" w:rsidRPr="00AC6CE3">
        <w:rPr>
          <w:rFonts w:ascii="Times" w:hAnsi="Times"/>
        </w:rPr>
        <w:t>‘</w:t>
      </w:r>
      <w:r w:rsidRPr="00AC6CE3">
        <w:rPr>
          <w:rFonts w:ascii="Times" w:hAnsi="Times"/>
        </w:rPr>
        <w:t>brute facts</w:t>
      </w:r>
      <w:r w:rsidR="00ED58FB" w:rsidRPr="00AC6CE3">
        <w:rPr>
          <w:rFonts w:ascii="Times" w:hAnsi="Times"/>
        </w:rPr>
        <w:t>’</w:t>
      </w:r>
      <w:r w:rsidR="002A045A" w:rsidRPr="00AC6CE3">
        <w:rPr>
          <w:rFonts w:ascii="Times" w:hAnsi="Times"/>
        </w:rPr>
        <w:t xml:space="preserve"> </w:t>
      </w:r>
      <w:r w:rsidRPr="00AC6CE3">
        <w:rPr>
          <w:rFonts w:ascii="Times" w:hAnsi="Times"/>
        </w:rPr>
        <w:t xml:space="preserve">in </w:t>
      </w:r>
      <w:r w:rsidR="00E03F17" w:rsidRPr="00AC6CE3">
        <w:rPr>
          <w:rFonts w:ascii="Times" w:hAnsi="Times"/>
        </w:rPr>
        <w:t xml:space="preserve">her rightly celebrated paper </w:t>
      </w:r>
      <w:r w:rsidR="00ED58FB" w:rsidRPr="00AC6CE3">
        <w:rPr>
          <w:rFonts w:ascii="Times" w:hAnsi="Times"/>
        </w:rPr>
        <w:t>‘</w:t>
      </w:r>
      <w:r w:rsidRPr="00AC6CE3">
        <w:rPr>
          <w:rFonts w:ascii="Times" w:hAnsi="Times"/>
        </w:rPr>
        <w:t>Modern Moral Philosophy</w:t>
      </w:r>
      <w:r w:rsidR="00ED58FB" w:rsidRPr="00AC6CE3">
        <w:rPr>
          <w:rFonts w:ascii="Times" w:hAnsi="Times"/>
        </w:rPr>
        <w:t>’</w:t>
      </w:r>
      <w:r w:rsidR="00185E7D" w:rsidRPr="00AC6CE3">
        <w:rPr>
          <w:rFonts w:ascii="Times" w:hAnsi="Times"/>
        </w:rPr>
        <w:t>.</w:t>
      </w:r>
      <w:r w:rsidR="00FF724B" w:rsidRPr="00AC6CE3">
        <w:rPr>
          <w:rStyle w:val="FootnoteReference"/>
          <w:rFonts w:ascii="Times" w:hAnsi="Times"/>
        </w:rPr>
        <w:footnoteReference w:id="18"/>
      </w:r>
      <w:r w:rsidRPr="00AC6CE3">
        <w:rPr>
          <w:rFonts w:ascii="Times" w:hAnsi="Times"/>
        </w:rPr>
        <w:t xml:space="preserve"> </w:t>
      </w:r>
      <w:r w:rsidR="002A045A" w:rsidRPr="00AC6CE3">
        <w:rPr>
          <w:rFonts w:ascii="Times" w:hAnsi="Times"/>
        </w:rPr>
        <w:t>You will remember that in that paper</w:t>
      </w:r>
      <w:r w:rsidR="00185E7D" w:rsidRPr="00AC6CE3">
        <w:rPr>
          <w:rFonts w:ascii="Times" w:hAnsi="Times"/>
        </w:rPr>
        <w:t xml:space="preserve"> </w:t>
      </w:r>
      <w:r w:rsidR="002A045A" w:rsidRPr="00AC6CE3">
        <w:rPr>
          <w:rFonts w:ascii="Times" w:hAnsi="Times"/>
        </w:rPr>
        <w:t xml:space="preserve">she says: </w:t>
      </w:r>
      <w:r w:rsidR="002A045A" w:rsidRPr="00AC6CE3">
        <w:rPr>
          <w:rFonts w:ascii="Times" w:hAnsi="Times" w:cs="Times New Roman"/>
        </w:rPr>
        <w:t>‘It is not profitable at present for us to do moral philosophy. It should be laid aside at any rate until we have an adequate philosophy of psychology, in which we are conspicuously lacking’.</w:t>
      </w:r>
      <w:r w:rsidR="00693105" w:rsidRPr="00AC6CE3">
        <w:rPr>
          <w:rStyle w:val="FootnoteReference"/>
          <w:rFonts w:ascii="Times" w:hAnsi="Times" w:cs="Times New Roman"/>
        </w:rPr>
        <w:footnoteReference w:id="19"/>
      </w:r>
      <w:r w:rsidR="002A045A" w:rsidRPr="00AC6CE3">
        <w:rPr>
          <w:rFonts w:ascii="Times" w:hAnsi="Times" w:cs="Times New Roman"/>
        </w:rPr>
        <w:t xml:space="preserve"> </w:t>
      </w:r>
      <w:r w:rsidR="002A045A" w:rsidRPr="00AC6CE3">
        <w:rPr>
          <w:rFonts w:ascii="Times" w:hAnsi="Times"/>
        </w:rPr>
        <w:t xml:space="preserve">It is in consideration of this that Anscombe appeals to the relation of ‘brute-relative-to’. In the remainder of the time we have this evening I want to start to think though how the reorientation I have described </w:t>
      </w:r>
      <w:r w:rsidR="00683CCB" w:rsidRPr="00AC6CE3">
        <w:rPr>
          <w:rFonts w:ascii="Times" w:hAnsi="Times"/>
        </w:rPr>
        <w:t xml:space="preserve">in philosophy of action </w:t>
      </w:r>
      <w:r w:rsidR="002A045A" w:rsidRPr="00AC6CE3">
        <w:rPr>
          <w:rFonts w:ascii="Times" w:hAnsi="Times"/>
        </w:rPr>
        <w:t>provides the sort of philosophy of psychology that can provide a starting point for ethics.</w:t>
      </w:r>
      <w:r w:rsidR="00F32CEC" w:rsidRPr="00AC6CE3">
        <w:rPr>
          <w:rFonts w:ascii="Times" w:hAnsi="Times"/>
        </w:rPr>
        <w:t xml:space="preserve"> </w:t>
      </w:r>
    </w:p>
    <w:p w14:paraId="7B67FBDF" w14:textId="27784305" w:rsidR="002D2CBF" w:rsidRPr="00AC6CE3" w:rsidRDefault="000B20E9" w:rsidP="00B60072">
      <w:pPr>
        <w:pStyle w:val="Standard"/>
        <w:spacing w:line="360" w:lineRule="auto"/>
        <w:ind w:firstLine="709"/>
        <w:jc w:val="both"/>
        <w:rPr>
          <w:rFonts w:ascii="Times" w:hAnsi="Times"/>
        </w:rPr>
      </w:pPr>
      <w:r w:rsidRPr="00AC6CE3">
        <w:rPr>
          <w:rFonts w:ascii="Times" w:hAnsi="Times"/>
        </w:rPr>
        <w:t>Anscombe introduces the topic of brute facts in relation to Hume</w:t>
      </w:r>
      <w:r w:rsidR="00ED58FB" w:rsidRPr="00AC6CE3">
        <w:rPr>
          <w:rFonts w:ascii="Times" w:hAnsi="Times"/>
        </w:rPr>
        <w:t>’</w:t>
      </w:r>
      <w:r w:rsidRPr="00AC6CE3">
        <w:rPr>
          <w:rFonts w:ascii="Times" w:hAnsi="Times"/>
        </w:rPr>
        <w:t>s puzzle.</w:t>
      </w:r>
      <w:r w:rsidR="00683CCB" w:rsidRPr="00AC6CE3">
        <w:rPr>
          <w:rStyle w:val="FootnoteReference"/>
          <w:rFonts w:ascii="Times" w:hAnsi="Times"/>
        </w:rPr>
        <w:footnoteReference w:id="20"/>
      </w:r>
      <w:r w:rsidRPr="00AC6CE3">
        <w:rPr>
          <w:rFonts w:ascii="Times" w:hAnsi="Times"/>
        </w:rPr>
        <w:t xml:space="preserve"> She says that the troubling transition from </w:t>
      </w:r>
      <w:r w:rsidR="00ED58FB" w:rsidRPr="00AC6CE3">
        <w:rPr>
          <w:rFonts w:ascii="Times" w:hAnsi="Times"/>
        </w:rPr>
        <w:t>‘</w:t>
      </w:r>
      <w:r w:rsidRPr="00AC6CE3">
        <w:rPr>
          <w:rFonts w:ascii="Times" w:hAnsi="Times"/>
        </w:rPr>
        <w:t>is</w:t>
      </w:r>
      <w:r w:rsidR="00ED58FB" w:rsidRPr="00AC6CE3">
        <w:rPr>
          <w:rFonts w:ascii="Times" w:hAnsi="Times"/>
        </w:rPr>
        <w:t>’</w:t>
      </w:r>
      <w:r w:rsidRPr="00AC6CE3">
        <w:rPr>
          <w:rFonts w:ascii="Times" w:hAnsi="Times"/>
        </w:rPr>
        <w:t xml:space="preserve"> to </w:t>
      </w:r>
      <w:r w:rsidR="00ED58FB" w:rsidRPr="00AC6CE3">
        <w:rPr>
          <w:rFonts w:ascii="Times" w:hAnsi="Times"/>
        </w:rPr>
        <w:t>‘</w:t>
      </w:r>
      <w:r w:rsidRPr="00AC6CE3">
        <w:rPr>
          <w:rFonts w:ascii="Times" w:hAnsi="Times"/>
        </w:rPr>
        <w:t>ought</w:t>
      </w:r>
      <w:r w:rsidR="00ED58FB" w:rsidRPr="00AC6CE3">
        <w:rPr>
          <w:rFonts w:ascii="Times" w:hAnsi="Times"/>
        </w:rPr>
        <w:t>’</w:t>
      </w:r>
      <w:r w:rsidRPr="00AC6CE3">
        <w:rPr>
          <w:rFonts w:ascii="Times" w:hAnsi="Times"/>
        </w:rPr>
        <w:t xml:space="preserve"> </w:t>
      </w:r>
      <w:proofErr w:type="gramStart"/>
      <w:r w:rsidRPr="00AC6CE3">
        <w:rPr>
          <w:rFonts w:ascii="Times" w:hAnsi="Times"/>
        </w:rPr>
        <w:t>makes</w:t>
      </w:r>
      <w:proofErr w:type="gramEnd"/>
      <w:r w:rsidRPr="00AC6CE3">
        <w:rPr>
          <w:rFonts w:ascii="Times" w:hAnsi="Times"/>
        </w:rPr>
        <w:t xml:space="preserve"> an interesting comparison with the transition from </w:t>
      </w:r>
      <w:r w:rsidR="00ED58FB" w:rsidRPr="00AC6CE3">
        <w:rPr>
          <w:rFonts w:ascii="Times" w:hAnsi="Times"/>
        </w:rPr>
        <w:t>‘</w:t>
      </w:r>
      <w:r w:rsidRPr="00AC6CE3">
        <w:rPr>
          <w:rFonts w:ascii="Times" w:hAnsi="Times"/>
        </w:rPr>
        <w:t>is</w:t>
      </w:r>
      <w:r w:rsidR="00ED58FB" w:rsidRPr="00AC6CE3">
        <w:rPr>
          <w:rFonts w:ascii="Times" w:hAnsi="Times"/>
        </w:rPr>
        <w:t>’</w:t>
      </w:r>
      <w:r w:rsidRPr="00AC6CE3">
        <w:rPr>
          <w:rFonts w:ascii="Times" w:hAnsi="Times"/>
        </w:rPr>
        <w:t xml:space="preserve"> to </w:t>
      </w:r>
      <w:r w:rsidR="00ED58FB" w:rsidRPr="00AC6CE3">
        <w:rPr>
          <w:rFonts w:ascii="Times" w:hAnsi="Times"/>
        </w:rPr>
        <w:t>‘</w:t>
      </w:r>
      <w:r w:rsidRPr="00AC6CE3">
        <w:rPr>
          <w:rFonts w:ascii="Times" w:hAnsi="Times"/>
        </w:rPr>
        <w:t>owes</w:t>
      </w:r>
      <w:r w:rsidR="00ED58FB" w:rsidRPr="00AC6CE3">
        <w:rPr>
          <w:rFonts w:ascii="Times" w:hAnsi="Times"/>
        </w:rPr>
        <w:t>’</w:t>
      </w:r>
      <w:r w:rsidRPr="00AC6CE3">
        <w:rPr>
          <w:rFonts w:ascii="Times" w:hAnsi="Times"/>
        </w:rPr>
        <w:t>. Hume</w:t>
      </w:r>
      <w:r w:rsidR="00ED58FB" w:rsidRPr="00AC6CE3">
        <w:rPr>
          <w:rFonts w:ascii="Times" w:hAnsi="Times"/>
        </w:rPr>
        <w:t>’</w:t>
      </w:r>
      <w:r w:rsidRPr="00AC6CE3">
        <w:rPr>
          <w:rFonts w:ascii="Times" w:hAnsi="Times"/>
        </w:rPr>
        <w:t xml:space="preserve">s worry about the legitimacy of the former transition, she says, points us toward a kind of </w:t>
      </w:r>
      <w:r w:rsidRPr="00AC6CE3">
        <w:rPr>
          <w:rFonts w:ascii="Times" w:hAnsi="Times"/>
          <w:i/>
        </w:rPr>
        <w:t xml:space="preserve">relation </w:t>
      </w:r>
      <w:r w:rsidRPr="00AC6CE3">
        <w:rPr>
          <w:rFonts w:ascii="Times" w:hAnsi="Times"/>
        </w:rPr>
        <w:t xml:space="preserve">that is of significance to </w:t>
      </w:r>
      <w:r w:rsidR="00B84C77" w:rsidRPr="00AC6CE3">
        <w:rPr>
          <w:rFonts w:ascii="Times" w:hAnsi="Times"/>
        </w:rPr>
        <w:t>ethics</w:t>
      </w:r>
      <w:r w:rsidRPr="00AC6CE3">
        <w:rPr>
          <w:rFonts w:ascii="Times" w:hAnsi="Times"/>
        </w:rPr>
        <w:t>. The relation is between levels of description of human action. Hume</w:t>
      </w:r>
      <w:r w:rsidR="00ED58FB" w:rsidRPr="00AC6CE3">
        <w:rPr>
          <w:rFonts w:ascii="Times" w:hAnsi="Times"/>
        </w:rPr>
        <w:t>’</w:t>
      </w:r>
      <w:r w:rsidRPr="00AC6CE3">
        <w:rPr>
          <w:rFonts w:ascii="Times" w:hAnsi="Times"/>
        </w:rPr>
        <w:t xml:space="preserve">s worry is how a description of human affairs that employs only non-normative concepts can stand in this relation to a description that employs normative concepts, like </w:t>
      </w:r>
      <w:r w:rsidR="00ED58FB" w:rsidRPr="00AC6CE3">
        <w:rPr>
          <w:rFonts w:ascii="Times" w:hAnsi="Times"/>
        </w:rPr>
        <w:t>‘</w:t>
      </w:r>
      <w:r w:rsidRPr="00AC6CE3">
        <w:rPr>
          <w:rFonts w:ascii="Times" w:hAnsi="Times"/>
        </w:rPr>
        <w:t>ought</w:t>
      </w:r>
      <w:r w:rsidR="00ED58FB" w:rsidRPr="00AC6CE3">
        <w:rPr>
          <w:rFonts w:ascii="Times" w:hAnsi="Times"/>
        </w:rPr>
        <w:t>’</w:t>
      </w:r>
      <w:r w:rsidRPr="00AC6CE3">
        <w:rPr>
          <w:rFonts w:ascii="Times" w:hAnsi="Times"/>
        </w:rPr>
        <w:t xml:space="preserve">, </w:t>
      </w:r>
      <w:r w:rsidR="00ED58FB" w:rsidRPr="00AC6CE3">
        <w:rPr>
          <w:rFonts w:ascii="Times" w:hAnsi="Times"/>
        </w:rPr>
        <w:t>‘</w:t>
      </w:r>
      <w:r w:rsidRPr="00AC6CE3">
        <w:rPr>
          <w:rFonts w:ascii="Times" w:hAnsi="Times"/>
        </w:rPr>
        <w:t>should</w:t>
      </w:r>
      <w:r w:rsidR="00ED58FB" w:rsidRPr="00AC6CE3">
        <w:rPr>
          <w:rFonts w:ascii="Times" w:hAnsi="Times"/>
        </w:rPr>
        <w:t>’</w:t>
      </w:r>
      <w:r w:rsidRPr="00AC6CE3">
        <w:rPr>
          <w:rFonts w:ascii="Times" w:hAnsi="Times"/>
        </w:rPr>
        <w:t xml:space="preserve"> and </w:t>
      </w:r>
      <w:r w:rsidR="00ED58FB" w:rsidRPr="00AC6CE3">
        <w:rPr>
          <w:rFonts w:ascii="Times" w:hAnsi="Times"/>
        </w:rPr>
        <w:t>‘</w:t>
      </w:r>
      <w:r w:rsidRPr="00AC6CE3">
        <w:rPr>
          <w:rFonts w:ascii="Times" w:hAnsi="Times"/>
        </w:rPr>
        <w:t>must</w:t>
      </w:r>
      <w:r w:rsidR="00ED58FB" w:rsidRPr="00AC6CE3">
        <w:rPr>
          <w:rFonts w:ascii="Times" w:hAnsi="Times"/>
        </w:rPr>
        <w:t>’</w:t>
      </w:r>
      <w:r w:rsidRPr="00AC6CE3">
        <w:rPr>
          <w:rFonts w:ascii="Times" w:hAnsi="Times"/>
        </w:rPr>
        <w:t xml:space="preserve">. But Anscombe observes that the relation that Hume finds unintelligible is one that exists between descriptions of human affairs at many levels, not just between descriptions that employ only non-normative concepts and those that involve the </w:t>
      </w:r>
      <w:r w:rsidR="00ED58FB" w:rsidRPr="00AC6CE3">
        <w:rPr>
          <w:rFonts w:ascii="Times" w:hAnsi="Times"/>
        </w:rPr>
        <w:t>‘</w:t>
      </w:r>
      <w:r w:rsidRPr="00AC6CE3">
        <w:rPr>
          <w:rFonts w:ascii="Times" w:hAnsi="Times"/>
        </w:rPr>
        <w:t>ought</w:t>
      </w:r>
      <w:r w:rsidR="00ED58FB" w:rsidRPr="00AC6CE3">
        <w:rPr>
          <w:rFonts w:ascii="Times" w:hAnsi="Times"/>
        </w:rPr>
        <w:t>’</w:t>
      </w:r>
      <w:r w:rsidRPr="00AC6CE3">
        <w:rPr>
          <w:rFonts w:ascii="Times" w:hAnsi="Times"/>
        </w:rPr>
        <w:t xml:space="preserve">, </w:t>
      </w:r>
      <w:r w:rsidR="00ED58FB" w:rsidRPr="00AC6CE3">
        <w:rPr>
          <w:rFonts w:ascii="Times" w:hAnsi="Times"/>
        </w:rPr>
        <w:t>‘</w:t>
      </w:r>
      <w:r w:rsidRPr="00AC6CE3">
        <w:rPr>
          <w:rFonts w:ascii="Times" w:hAnsi="Times"/>
        </w:rPr>
        <w:t>must</w:t>
      </w:r>
      <w:r w:rsidR="00ED58FB" w:rsidRPr="00AC6CE3">
        <w:rPr>
          <w:rFonts w:ascii="Times" w:hAnsi="Times"/>
        </w:rPr>
        <w:t>’</w:t>
      </w:r>
      <w:r w:rsidRPr="00AC6CE3">
        <w:rPr>
          <w:rFonts w:ascii="Times" w:hAnsi="Times"/>
        </w:rPr>
        <w:t xml:space="preserve">, </w:t>
      </w:r>
      <w:r w:rsidR="00ED58FB" w:rsidRPr="00AC6CE3">
        <w:rPr>
          <w:rFonts w:ascii="Times" w:hAnsi="Times"/>
        </w:rPr>
        <w:t>‘</w:t>
      </w:r>
      <w:r w:rsidRPr="00AC6CE3">
        <w:rPr>
          <w:rFonts w:ascii="Times" w:hAnsi="Times"/>
        </w:rPr>
        <w:t>should</w:t>
      </w:r>
      <w:r w:rsidR="00ED58FB" w:rsidRPr="00AC6CE3">
        <w:rPr>
          <w:rFonts w:ascii="Times" w:hAnsi="Times"/>
        </w:rPr>
        <w:t>’</w:t>
      </w:r>
      <w:r w:rsidRPr="00AC6CE3">
        <w:rPr>
          <w:rFonts w:ascii="Times" w:hAnsi="Times"/>
        </w:rPr>
        <w:t xml:space="preserve">, and so forth. How does the fact that I carried potatoes to your house and left them there relate to the description </w:t>
      </w:r>
      <w:r w:rsidR="00ED58FB" w:rsidRPr="00AC6CE3">
        <w:rPr>
          <w:rFonts w:ascii="Times" w:hAnsi="Times"/>
        </w:rPr>
        <w:t>‘</w:t>
      </w:r>
      <w:r w:rsidRPr="00AC6CE3">
        <w:rPr>
          <w:rFonts w:ascii="Times" w:hAnsi="Times"/>
        </w:rPr>
        <w:t>supplying you with potatoes</w:t>
      </w:r>
      <w:r w:rsidR="00ED58FB" w:rsidRPr="00AC6CE3">
        <w:rPr>
          <w:rFonts w:ascii="Times" w:hAnsi="Times"/>
        </w:rPr>
        <w:t>’</w:t>
      </w:r>
      <w:r w:rsidRPr="00AC6CE3">
        <w:rPr>
          <w:rFonts w:ascii="Times" w:hAnsi="Times"/>
        </w:rPr>
        <w:t xml:space="preserve">? She </w:t>
      </w:r>
      <w:r w:rsidRPr="00AC6CE3">
        <w:rPr>
          <w:rFonts w:ascii="Times" w:hAnsi="Times"/>
        </w:rPr>
        <w:lastRenderedPageBreak/>
        <w:t>writes:</w:t>
      </w:r>
    </w:p>
    <w:p w14:paraId="5F3689A7" w14:textId="77777777" w:rsidR="002D2CBF" w:rsidRPr="00AC6CE3" w:rsidRDefault="000B20E9" w:rsidP="00B60072">
      <w:pPr>
        <w:pStyle w:val="Textbody"/>
        <w:spacing w:after="0" w:line="360" w:lineRule="auto"/>
        <w:rPr>
          <w:rFonts w:ascii="Times" w:hAnsi="Times"/>
        </w:rPr>
      </w:pPr>
      <w:r w:rsidRPr="00AC6CE3">
        <w:rPr>
          <w:rFonts w:ascii="Times" w:hAnsi="Times"/>
        </w:rPr>
        <w:t> </w:t>
      </w:r>
    </w:p>
    <w:p w14:paraId="4A4BBE62" w14:textId="4226E26C" w:rsidR="002D2CBF" w:rsidRPr="00AC6CE3" w:rsidRDefault="000B20E9" w:rsidP="00B60072">
      <w:pPr>
        <w:pStyle w:val="Textbody"/>
        <w:spacing w:after="0" w:line="360" w:lineRule="auto"/>
        <w:ind w:left="720"/>
        <w:rPr>
          <w:rFonts w:ascii="Times" w:hAnsi="Times"/>
        </w:rPr>
      </w:pPr>
      <w:r w:rsidRPr="00AC6CE3">
        <w:rPr>
          <w:rFonts w:ascii="Times" w:hAnsi="Times"/>
        </w:rPr>
        <w:t xml:space="preserve">[I]t comes to light that the relation of the facts mentioned [viz. the fact that she ordered potatoes and the grocer supplied them] to the description “X owes Y so much money” is an interesting one, which I will call that of being </w:t>
      </w:r>
      <w:r w:rsidR="00ED58FB" w:rsidRPr="00AC6CE3">
        <w:rPr>
          <w:rFonts w:ascii="Times" w:hAnsi="Times"/>
        </w:rPr>
        <w:t>‘</w:t>
      </w:r>
      <w:r w:rsidRPr="00AC6CE3">
        <w:rPr>
          <w:rFonts w:ascii="Times" w:hAnsi="Times"/>
        </w:rPr>
        <w:t>brute relative to</w:t>
      </w:r>
      <w:r w:rsidR="00ED58FB" w:rsidRPr="00AC6CE3">
        <w:rPr>
          <w:rFonts w:ascii="Times" w:hAnsi="Times"/>
        </w:rPr>
        <w:t>’</w:t>
      </w:r>
      <w:r w:rsidRPr="00AC6CE3">
        <w:rPr>
          <w:rFonts w:ascii="Times" w:hAnsi="Times"/>
        </w:rPr>
        <w:t xml:space="preserve"> that description. Further, the </w:t>
      </w:r>
      <w:r w:rsidR="00ED58FB" w:rsidRPr="00AC6CE3">
        <w:rPr>
          <w:rFonts w:ascii="Times" w:hAnsi="Times"/>
        </w:rPr>
        <w:t>‘</w:t>
      </w:r>
      <w:r w:rsidRPr="00AC6CE3">
        <w:rPr>
          <w:rFonts w:ascii="Times" w:hAnsi="Times"/>
        </w:rPr>
        <w:t>brute</w:t>
      </w:r>
      <w:r w:rsidR="00ED58FB" w:rsidRPr="00AC6CE3">
        <w:rPr>
          <w:rFonts w:ascii="Times" w:hAnsi="Times"/>
        </w:rPr>
        <w:t>’</w:t>
      </w:r>
      <w:r w:rsidRPr="00AC6CE3">
        <w:rPr>
          <w:rFonts w:ascii="Times" w:hAnsi="Times"/>
        </w:rPr>
        <w:t xml:space="preserve"> facts mentioned here themselves have descriptions relatively to which </w:t>
      </w:r>
      <w:r w:rsidRPr="00AC6CE3">
        <w:rPr>
          <w:rFonts w:ascii="Times" w:hAnsi="Times"/>
          <w:i/>
        </w:rPr>
        <w:t xml:space="preserve">other </w:t>
      </w:r>
      <w:r w:rsidRPr="00AC6CE3">
        <w:rPr>
          <w:rFonts w:ascii="Times" w:hAnsi="Times"/>
        </w:rPr>
        <w:t xml:space="preserve">facts are </w:t>
      </w:r>
      <w:r w:rsidR="00ED58FB" w:rsidRPr="00AC6CE3">
        <w:rPr>
          <w:rFonts w:ascii="Times" w:hAnsi="Times"/>
        </w:rPr>
        <w:t>‘</w:t>
      </w:r>
      <w:r w:rsidRPr="00AC6CE3">
        <w:rPr>
          <w:rFonts w:ascii="Times" w:hAnsi="Times"/>
        </w:rPr>
        <w:t>brute</w:t>
      </w:r>
      <w:r w:rsidR="00ED58FB" w:rsidRPr="00AC6CE3">
        <w:rPr>
          <w:rFonts w:ascii="Times" w:hAnsi="Times"/>
        </w:rPr>
        <w:t>’</w:t>
      </w:r>
      <w:r w:rsidRPr="00AC6CE3">
        <w:rPr>
          <w:rFonts w:ascii="Times" w:hAnsi="Times"/>
        </w:rPr>
        <w:t xml:space="preserve">—as, e.g., </w:t>
      </w:r>
      <w:r w:rsidRPr="00AC6CE3">
        <w:rPr>
          <w:rFonts w:ascii="Times" w:hAnsi="Times"/>
          <w:i/>
        </w:rPr>
        <w:t xml:space="preserve">he had potatoes carted to my house </w:t>
      </w:r>
      <w:r w:rsidRPr="00AC6CE3">
        <w:rPr>
          <w:rFonts w:ascii="Times" w:hAnsi="Times"/>
        </w:rPr>
        <w:t xml:space="preserve">and </w:t>
      </w:r>
      <w:r w:rsidRPr="00AC6CE3">
        <w:rPr>
          <w:rFonts w:ascii="Times" w:hAnsi="Times"/>
          <w:i/>
        </w:rPr>
        <w:t>they were left there</w:t>
      </w:r>
      <w:r w:rsidRPr="00AC6CE3">
        <w:rPr>
          <w:rFonts w:ascii="Times" w:hAnsi="Times"/>
        </w:rPr>
        <w:t xml:space="preserve"> are brute relative to </w:t>
      </w:r>
      <w:r w:rsidR="00ED58FB" w:rsidRPr="00AC6CE3">
        <w:rPr>
          <w:rFonts w:ascii="Times" w:hAnsi="Times"/>
        </w:rPr>
        <w:t>‘</w:t>
      </w:r>
      <w:r w:rsidRPr="00AC6CE3">
        <w:rPr>
          <w:rFonts w:ascii="Times" w:hAnsi="Times"/>
        </w:rPr>
        <w:t>he supplied me with potatoes</w:t>
      </w:r>
      <w:r w:rsidR="00ED58FB" w:rsidRPr="00AC6CE3">
        <w:rPr>
          <w:rFonts w:ascii="Times" w:hAnsi="Times"/>
        </w:rPr>
        <w:t>’</w:t>
      </w:r>
      <w:r w:rsidRPr="00AC6CE3">
        <w:rPr>
          <w:rFonts w:ascii="Times" w:hAnsi="Times"/>
        </w:rPr>
        <w:t xml:space="preserve">. And the fact </w:t>
      </w:r>
      <w:r w:rsidRPr="00AC6CE3">
        <w:rPr>
          <w:rFonts w:ascii="Times" w:hAnsi="Times"/>
          <w:i/>
        </w:rPr>
        <w:t>X owes Y money</w:t>
      </w:r>
      <w:r w:rsidRPr="00AC6CE3">
        <w:rPr>
          <w:rFonts w:ascii="Times" w:hAnsi="Times"/>
        </w:rPr>
        <w:t xml:space="preserve"> is in turn </w:t>
      </w:r>
      <w:r w:rsidR="00ED58FB" w:rsidRPr="00AC6CE3">
        <w:rPr>
          <w:rFonts w:ascii="Times" w:hAnsi="Times"/>
        </w:rPr>
        <w:t>‘</w:t>
      </w:r>
      <w:r w:rsidRPr="00AC6CE3">
        <w:rPr>
          <w:rFonts w:ascii="Times" w:hAnsi="Times"/>
        </w:rPr>
        <w:t>brute</w:t>
      </w:r>
      <w:r w:rsidR="00ED58FB" w:rsidRPr="00AC6CE3">
        <w:rPr>
          <w:rFonts w:ascii="Times" w:hAnsi="Times"/>
        </w:rPr>
        <w:t>’</w:t>
      </w:r>
      <w:r w:rsidRPr="00AC6CE3">
        <w:rPr>
          <w:rFonts w:ascii="Times" w:hAnsi="Times"/>
        </w:rPr>
        <w:t xml:space="preserve"> relative to other descriptions</w:t>
      </w:r>
      <w:r w:rsidR="00683CCB" w:rsidRPr="00AC6CE3">
        <w:rPr>
          <w:rFonts w:ascii="Times" w:hAnsi="Times"/>
        </w:rPr>
        <w:t xml:space="preserve"> – </w:t>
      </w:r>
      <w:r w:rsidRPr="00AC6CE3">
        <w:rPr>
          <w:rFonts w:ascii="Times" w:hAnsi="Times"/>
        </w:rPr>
        <w:t xml:space="preserve">e.g. </w:t>
      </w:r>
      <w:r w:rsidR="00ED58FB" w:rsidRPr="00AC6CE3">
        <w:rPr>
          <w:rFonts w:ascii="Times" w:hAnsi="Times"/>
        </w:rPr>
        <w:t>‘</w:t>
      </w:r>
      <w:r w:rsidRPr="00AC6CE3">
        <w:rPr>
          <w:rFonts w:ascii="Times" w:hAnsi="Times"/>
        </w:rPr>
        <w:t>X is solvent</w:t>
      </w:r>
      <w:r w:rsidR="00ED58FB" w:rsidRPr="00AC6CE3">
        <w:rPr>
          <w:rFonts w:ascii="Times" w:hAnsi="Times"/>
        </w:rPr>
        <w:t>’</w:t>
      </w:r>
      <w:r w:rsidRPr="00AC6CE3">
        <w:rPr>
          <w:rFonts w:ascii="Times" w:hAnsi="Times"/>
        </w:rPr>
        <w:t>.</w:t>
      </w:r>
      <w:r w:rsidR="00683CCB" w:rsidRPr="00AC6CE3">
        <w:rPr>
          <w:rStyle w:val="FootnoteReference"/>
          <w:rFonts w:ascii="Times" w:hAnsi="Times"/>
        </w:rPr>
        <w:footnoteReference w:id="21"/>
      </w:r>
    </w:p>
    <w:p w14:paraId="56D392F6" w14:textId="77777777" w:rsidR="002D2CBF" w:rsidRPr="00AC6CE3" w:rsidRDefault="002D2CBF" w:rsidP="00B60072">
      <w:pPr>
        <w:pStyle w:val="Standard"/>
        <w:spacing w:line="360" w:lineRule="auto"/>
        <w:jc w:val="both"/>
        <w:rPr>
          <w:rFonts w:ascii="Times" w:hAnsi="Times"/>
        </w:rPr>
      </w:pPr>
    </w:p>
    <w:p w14:paraId="0DB9CDA6" w14:textId="715D7FF3" w:rsidR="002D2CBF" w:rsidRPr="00AC6CE3" w:rsidRDefault="000B20E9" w:rsidP="00B60072">
      <w:pPr>
        <w:pStyle w:val="Textbody"/>
        <w:spacing w:after="0" w:line="360" w:lineRule="auto"/>
        <w:jc w:val="both"/>
        <w:rPr>
          <w:rFonts w:ascii="Times" w:hAnsi="Times"/>
        </w:rPr>
      </w:pPr>
      <w:r w:rsidRPr="00AC6CE3">
        <w:rPr>
          <w:rFonts w:ascii="Times" w:hAnsi="Times"/>
        </w:rPr>
        <w:t xml:space="preserve">What Hume puts his finger on is this: </w:t>
      </w:r>
      <w:r w:rsidRPr="00AC6CE3">
        <w:rPr>
          <w:rFonts w:ascii="Times" w:hAnsi="Times"/>
          <w:iCs/>
        </w:rPr>
        <w:t>i</w:t>
      </w:r>
      <w:r w:rsidR="00683CCB" w:rsidRPr="00AC6CE3">
        <w:rPr>
          <w:rFonts w:ascii="Times" w:hAnsi="Times"/>
          <w:iCs/>
        </w:rPr>
        <w:t>f</w:t>
      </w:r>
      <w:r w:rsidRPr="00AC6CE3">
        <w:rPr>
          <w:rFonts w:ascii="Times" w:hAnsi="Times"/>
          <w:i/>
        </w:rPr>
        <w:t xml:space="preserve"> </w:t>
      </w:r>
      <w:r w:rsidRPr="00AC6CE3">
        <w:rPr>
          <w:rFonts w:ascii="Times" w:hAnsi="Times"/>
        </w:rPr>
        <w:t xml:space="preserve">we attempt to do moral philosophy without having understood this kind of </w:t>
      </w:r>
      <w:proofErr w:type="gramStart"/>
      <w:r w:rsidRPr="00AC6CE3">
        <w:rPr>
          <w:rFonts w:ascii="Times" w:hAnsi="Times"/>
        </w:rPr>
        <w:t>relation</w:t>
      </w:r>
      <w:proofErr w:type="gramEnd"/>
      <w:r w:rsidRPr="00AC6CE3">
        <w:rPr>
          <w:rFonts w:ascii="Times" w:hAnsi="Times"/>
        </w:rPr>
        <w:t xml:space="preserve"> we will be left mystified by the transition from </w:t>
      </w:r>
      <w:r w:rsidR="00ED58FB" w:rsidRPr="00AC6CE3">
        <w:rPr>
          <w:rFonts w:ascii="Times" w:hAnsi="Times"/>
        </w:rPr>
        <w:t>‘</w:t>
      </w:r>
      <w:r w:rsidRPr="00AC6CE3">
        <w:rPr>
          <w:rFonts w:ascii="Times" w:hAnsi="Times"/>
        </w:rPr>
        <w:t>is</w:t>
      </w:r>
      <w:r w:rsidR="00ED58FB" w:rsidRPr="00AC6CE3">
        <w:rPr>
          <w:rFonts w:ascii="Times" w:hAnsi="Times"/>
        </w:rPr>
        <w:t>’</w:t>
      </w:r>
      <w:r w:rsidRPr="00AC6CE3">
        <w:rPr>
          <w:rFonts w:ascii="Times" w:hAnsi="Times"/>
        </w:rPr>
        <w:t xml:space="preserve"> to </w:t>
      </w:r>
      <w:r w:rsidR="00ED58FB" w:rsidRPr="00AC6CE3">
        <w:rPr>
          <w:rFonts w:ascii="Times" w:hAnsi="Times"/>
        </w:rPr>
        <w:t>‘</w:t>
      </w:r>
      <w:r w:rsidRPr="00AC6CE3">
        <w:rPr>
          <w:rFonts w:ascii="Times" w:hAnsi="Times"/>
        </w:rPr>
        <w:t>ought</w:t>
      </w:r>
      <w:r w:rsidR="00ED58FB" w:rsidRPr="00AC6CE3">
        <w:rPr>
          <w:rFonts w:ascii="Times" w:hAnsi="Times"/>
        </w:rPr>
        <w:t>’</w:t>
      </w:r>
      <w:r w:rsidRPr="00AC6CE3">
        <w:rPr>
          <w:rFonts w:ascii="Times" w:hAnsi="Times"/>
        </w:rPr>
        <w:t>. Anscombe</w:t>
      </w:r>
      <w:r w:rsidR="00ED58FB" w:rsidRPr="00AC6CE3">
        <w:rPr>
          <w:rFonts w:ascii="Times" w:hAnsi="Times"/>
        </w:rPr>
        <w:t>’</w:t>
      </w:r>
      <w:r w:rsidRPr="00AC6CE3">
        <w:rPr>
          <w:rFonts w:ascii="Times" w:hAnsi="Times"/>
        </w:rPr>
        <w:t>s insight is that</w:t>
      </w:r>
      <w:r w:rsidR="00683CCB" w:rsidRPr="00AC6CE3">
        <w:rPr>
          <w:rFonts w:ascii="Times" w:hAnsi="Times"/>
        </w:rPr>
        <w:t xml:space="preserve"> – </w:t>
      </w:r>
      <w:r w:rsidR="00B84C77" w:rsidRPr="00AC6CE3">
        <w:rPr>
          <w:rFonts w:ascii="Times" w:hAnsi="Times"/>
        </w:rPr>
        <w:t>at least part of</w:t>
      </w:r>
      <w:r w:rsidR="00683CCB" w:rsidRPr="00AC6CE3">
        <w:rPr>
          <w:rFonts w:ascii="Times" w:hAnsi="Times"/>
        </w:rPr>
        <w:t xml:space="preserve"> – </w:t>
      </w:r>
      <w:r w:rsidRPr="00AC6CE3">
        <w:rPr>
          <w:rFonts w:ascii="Times" w:hAnsi="Times"/>
        </w:rPr>
        <w:t>Hume</w:t>
      </w:r>
      <w:r w:rsidR="00ED58FB" w:rsidRPr="00AC6CE3">
        <w:rPr>
          <w:rFonts w:ascii="Times" w:hAnsi="Times"/>
        </w:rPr>
        <w:t>’</w:t>
      </w:r>
      <w:r w:rsidRPr="00AC6CE3">
        <w:rPr>
          <w:rFonts w:ascii="Times" w:hAnsi="Times"/>
        </w:rPr>
        <w:t xml:space="preserve">s worry is not about the transition from </w:t>
      </w:r>
      <w:r w:rsidR="00ED58FB" w:rsidRPr="00AC6CE3">
        <w:rPr>
          <w:rFonts w:ascii="Times" w:hAnsi="Times"/>
        </w:rPr>
        <w:t>‘</w:t>
      </w:r>
      <w:r w:rsidRPr="00AC6CE3">
        <w:rPr>
          <w:rFonts w:ascii="Times" w:hAnsi="Times"/>
        </w:rPr>
        <w:t>is</w:t>
      </w:r>
      <w:r w:rsidR="00ED58FB" w:rsidRPr="00AC6CE3">
        <w:rPr>
          <w:rFonts w:ascii="Times" w:hAnsi="Times"/>
        </w:rPr>
        <w:t>’</w:t>
      </w:r>
      <w:r w:rsidRPr="00AC6CE3">
        <w:rPr>
          <w:rFonts w:ascii="Times" w:hAnsi="Times"/>
        </w:rPr>
        <w:t xml:space="preserve"> to </w:t>
      </w:r>
      <w:r w:rsidR="00ED58FB" w:rsidRPr="00AC6CE3">
        <w:rPr>
          <w:rFonts w:ascii="Times" w:hAnsi="Times"/>
        </w:rPr>
        <w:t>‘</w:t>
      </w:r>
      <w:r w:rsidRPr="00AC6CE3">
        <w:rPr>
          <w:rFonts w:ascii="Times" w:hAnsi="Times"/>
        </w:rPr>
        <w:t>ought</w:t>
      </w:r>
      <w:r w:rsidR="00ED58FB" w:rsidRPr="00AC6CE3">
        <w:rPr>
          <w:rFonts w:ascii="Times" w:hAnsi="Times"/>
        </w:rPr>
        <w:t>’</w:t>
      </w:r>
      <w:r w:rsidRPr="00AC6CE3">
        <w:rPr>
          <w:rFonts w:ascii="Times" w:hAnsi="Times"/>
        </w:rPr>
        <w:t xml:space="preserve"> but about the transition between levels of description of human action.</w:t>
      </w:r>
    </w:p>
    <w:p w14:paraId="2C130A76" w14:textId="77777777" w:rsidR="00E70D41" w:rsidRPr="00AC6CE3" w:rsidRDefault="00E03F17" w:rsidP="00B60072">
      <w:pPr>
        <w:pStyle w:val="Textbody"/>
        <w:spacing w:after="0" w:line="360" w:lineRule="auto"/>
        <w:jc w:val="both"/>
        <w:rPr>
          <w:rFonts w:ascii="Times" w:hAnsi="Times"/>
          <w:iCs/>
        </w:rPr>
      </w:pPr>
      <w:r w:rsidRPr="00AC6CE3">
        <w:rPr>
          <w:rFonts w:ascii="Times" w:hAnsi="Times"/>
        </w:rPr>
        <w:tab/>
      </w:r>
      <w:r w:rsidR="000B20E9" w:rsidRPr="00AC6CE3">
        <w:rPr>
          <w:rFonts w:ascii="Times" w:hAnsi="Times"/>
        </w:rPr>
        <w:t xml:space="preserve">Returning to my moonlight job as a grocer. The fact that I carry potatoes to your house and leave them there is brute-relative-to the description </w:t>
      </w:r>
      <w:r w:rsidR="00ED58FB" w:rsidRPr="00AC6CE3">
        <w:rPr>
          <w:rFonts w:ascii="Times" w:hAnsi="Times"/>
        </w:rPr>
        <w:t>‘</w:t>
      </w:r>
      <w:r w:rsidR="000B20E9" w:rsidRPr="00AC6CE3">
        <w:rPr>
          <w:rFonts w:ascii="Times" w:hAnsi="Times"/>
        </w:rPr>
        <w:t>supplying you with potatoes</w:t>
      </w:r>
      <w:r w:rsidR="00ED58FB" w:rsidRPr="00AC6CE3">
        <w:rPr>
          <w:rFonts w:ascii="Times" w:hAnsi="Times"/>
        </w:rPr>
        <w:t>’</w:t>
      </w:r>
      <w:r w:rsidR="000B20E9" w:rsidRPr="00AC6CE3">
        <w:rPr>
          <w:rFonts w:ascii="Times" w:hAnsi="Times"/>
        </w:rPr>
        <w:t xml:space="preserve">. And the fact that I supply you with potatoes you ordered is brute-relative to the description </w:t>
      </w:r>
      <w:r w:rsidR="00ED58FB" w:rsidRPr="00AC6CE3">
        <w:rPr>
          <w:rFonts w:ascii="Times" w:hAnsi="Times"/>
        </w:rPr>
        <w:t>‘</w:t>
      </w:r>
      <w:r w:rsidR="000B20E9" w:rsidRPr="00AC6CE3">
        <w:rPr>
          <w:rFonts w:ascii="Times" w:hAnsi="Times"/>
        </w:rPr>
        <w:t xml:space="preserve">You owe me for the </w:t>
      </w:r>
      <w:proofErr w:type="gramStart"/>
      <w:r w:rsidR="000B20E9" w:rsidRPr="00AC6CE3">
        <w:rPr>
          <w:rFonts w:ascii="Times" w:hAnsi="Times"/>
        </w:rPr>
        <w:t>potatoes</w:t>
      </w:r>
      <w:r w:rsidR="00ED58FB" w:rsidRPr="00AC6CE3">
        <w:rPr>
          <w:rFonts w:ascii="Times" w:hAnsi="Times"/>
        </w:rPr>
        <w:t>’</w:t>
      </w:r>
      <w:proofErr w:type="gramEnd"/>
      <w:r w:rsidR="000B20E9" w:rsidRPr="00AC6CE3">
        <w:rPr>
          <w:rFonts w:ascii="Times" w:hAnsi="Times"/>
        </w:rPr>
        <w:t xml:space="preserve">. So, here we have a fact </w:t>
      </w:r>
      <w:r w:rsidRPr="00AC6CE3">
        <w:rPr>
          <w:rFonts w:ascii="Times" w:hAnsi="Times"/>
        </w:rPr>
        <w:t>is</w:t>
      </w:r>
      <w:r w:rsidR="000B20E9" w:rsidRPr="00AC6CE3">
        <w:rPr>
          <w:rFonts w:ascii="Times" w:hAnsi="Times"/>
        </w:rPr>
        <w:t xml:space="preserve"> brute-relative-to a description that </w:t>
      </w:r>
      <w:r w:rsidRPr="00AC6CE3">
        <w:rPr>
          <w:rFonts w:ascii="Times" w:hAnsi="Times"/>
        </w:rPr>
        <w:t xml:space="preserve">seems to be </w:t>
      </w:r>
      <w:r w:rsidR="000B20E9" w:rsidRPr="00AC6CE3">
        <w:rPr>
          <w:rFonts w:ascii="Times" w:hAnsi="Times"/>
        </w:rPr>
        <w:t xml:space="preserve">of interest to </w:t>
      </w:r>
      <w:r w:rsidR="00B84C77" w:rsidRPr="00AC6CE3">
        <w:rPr>
          <w:rFonts w:ascii="Times" w:hAnsi="Times"/>
        </w:rPr>
        <w:t>ethics</w:t>
      </w:r>
      <w:r w:rsidR="000B20E9" w:rsidRPr="00AC6CE3">
        <w:rPr>
          <w:rFonts w:ascii="Times" w:hAnsi="Times"/>
        </w:rPr>
        <w:t xml:space="preserve">. </w:t>
      </w:r>
    </w:p>
    <w:p w14:paraId="71850A56" w14:textId="77777777" w:rsidR="00E03F17" w:rsidRPr="00AC6CE3" w:rsidRDefault="00E03F17" w:rsidP="00B60072">
      <w:pPr>
        <w:pStyle w:val="Textbody"/>
        <w:spacing w:after="0" w:line="360" w:lineRule="auto"/>
        <w:jc w:val="both"/>
        <w:rPr>
          <w:rFonts w:ascii="Times" w:hAnsi="Times"/>
        </w:rPr>
      </w:pPr>
    </w:p>
    <w:p w14:paraId="17EA6B4C" w14:textId="2B02847D" w:rsidR="002D2CBF" w:rsidRPr="00AC6CE3" w:rsidRDefault="008803EE" w:rsidP="00B60072">
      <w:pPr>
        <w:pStyle w:val="Textbody"/>
        <w:spacing w:after="0" w:line="360" w:lineRule="auto"/>
        <w:jc w:val="both"/>
        <w:rPr>
          <w:rFonts w:ascii="Times" w:hAnsi="Times"/>
        </w:rPr>
      </w:pPr>
      <w:r w:rsidRPr="00AC6CE3">
        <w:rPr>
          <w:rFonts w:ascii="Times" w:hAnsi="Times"/>
        </w:rPr>
        <w:t xml:space="preserve">Anscombe’s </w:t>
      </w:r>
      <w:r w:rsidR="00F32CEC" w:rsidRPr="00AC6CE3">
        <w:rPr>
          <w:rFonts w:ascii="Times" w:hAnsi="Times"/>
        </w:rPr>
        <w:t>reorientation</w:t>
      </w:r>
      <w:r w:rsidRPr="00AC6CE3">
        <w:rPr>
          <w:rFonts w:ascii="Times" w:hAnsi="Times"/>
        </w:rPr>
        <w:t xml:space="preserve"> in philosophy of action has given us the tools to articulate ‘merely “factual”’ descriptions that employ </w:t>
      </w:r>
      <w:r w:rsidR="00F32CEC" w:rsidRPr="00AC6CE3">
        <w:rPr>
          <w:rFonts w:ascii="Times" w:hAnsi="Times"/>
        </w:rPr>
        <w:t xml:space="preserve">normative concepts like </w:t>
      </w:r>
      <w:r w:rsidR="00F32CEC" w:rsidRPr="00AC6CE3">
        <w:rPr>
          <w:rFonts w:ascii="Times" w:hAnsi="Times"/>
          <w:i/>
          <w:iCs/>
        </w:rPr>
        <w:t xml:space="preserve">ought </w:t>
      </w:r>
      <w:r w:rsidR="00F32CEC" w:rsidRPr="00AC6CE3">
        <w:rPr>
          <w:rFonts w:ascii="Times" w:hAnsi="Times"/>
        </w:rPr>
        <w:t xml:space="preserve">and </w:t>
      </w:r>
      <w:r w:rsidR="00F32CEC" w:rsidRPr="00AC6CE3">
        <w:rPr>
          <w:rFonts w:ascii="Times" w:hAnsi="Times"/>
          <w:i/>
          <w:iCs/>
        </w:rPr>
        <w:t>should, must.</w:t>
      </w:r>
      <w:r w:rsidR="00683CCB" w:rsidRPr="00AC6CE3">
        <w:rPr>
          <w:rStyle w:val="FootnoteReference"/>
          <w:rFonts w:ascii="Times" w:hAnsi="Times"/>
          <w:i/>
          <w:iCs/>
        </w:rPr>
        <w:footnoteReference w:id="22"/>
      </w:r>
      <w:r w:rsidR="00F32CEC" w:rsidRPr="00AC6CE3">
        <w:rPr>
          <w:rFonts w:ascii="Times" w:hAnsi="Times"/>
        </w:rPr>
        <w:t xml:space="preserve"> The hope </w:t>
      </w:r>
      <w:r w:rsidR="00461332" w:rsidRPr="00AC6CE3">
        <w:rPr>
          <w:rFonts w:ascii="Times" w:hAnsi="Times"/>
        </w:rPr>
        <w:t>wa</w:t>
      </w:r>
      <w:r w:rsidR="00F32CEC" w:rsidRPr="00AC6CE3">
        <w:rPr>
          <w:rFonts w:ascii="Times" w:hAnsi="Times"/>
        </w:rPr>
        <w:t>s that this, in turn, w</w:t>
      </w:r>
      <w:r w:rsidR="00E03F17" w:rsidRPr="00AC6CE3">
        <w:rPr>
          <w:rFonts w:ascii="Times" w:hAnsi="Times"/>
        </w:rPr>
        <w:t>ould</w:t>
      </w:r>
      <w:r w:rsidR="00F32CEC" w:rsidRPr="00AC6CE3">
        <w:rPr>
          <w:rFonts w:ascii="Times" w:hAnsi="Times"/>
        </w:rPr>
        <w:t xml:space="preserve"> give the ethical a foothold in the human. </w:t>
      </w:r>
      <w:r w:rsidR="00CA5FD5" w:rsidRPr="00AC6CE3">
        <w:rPr>
          <w:rFonts w:ascii="Times" w:hAnsi="Times"/>
        </w:rPr>
        <w:t>It can seem, however, that this hope is short-lived because t</w:t>
      </w:r>
      <w:r w:rsidR="00F32CEC" w:rsidRPr="00AC6CE3">
        <w:rPr>
          <w:rFonts w:ascii="Times" w:hAnsi="Times"/>
        </w:rPr>
        <w:t xml:space="preserve">hough we have introduced normative concepts </w:t>
      </w:r>
      <w:r w:rsidR="00CA5FD5" w:rsidRPr="00AC6CE3">
        <w:rPr>
          <w:rFonts w:ascii="Times" w:hAnsi="Times"/>
        </w:rPr>
        <w:t xml:space="preserve">it is not clear </w:t>
      </w:r>
      <w:r w:rsidR="00F32CEC" w:rsidRPr="00AC6CE3">
        <w:rPr>
          <w:rFonts w:ascii="Times" w:hAnsi="Times"/>
        </w:rPr>
        <w:t>that the</w:t>
      </w:r>
      <w:r w:rsidRPr="00AC6CE3">
        <w:rPr>
          <w:rFonts w:ascii="Times" w:hAnsi="Times"/>
        </w:rPr>
        <w:t xml:space="preserve"> ‘merely “factual”’</w:t>
      </w:r>
      <w:r w:rsidR="00F32CEC" w:rsidRPr="00AC6CE3">
        <w:rPr>
          <w:rFonts w:ascii="Times" w:hAnsi="Times"/>
        </w:rPr>
        <w:t xml:space="preserve"> ‘ought</w:t>
      </w:r>
      <w:r w:rsidR="00D941F2" w:rsidRPr="00AC6CE3">
        <w:rPr>
          <w:rFonts w:ascii="Times" w:hAnsi="Times"/>
        </w:rPr>
        <w:t>’</w:t>
      </w:r>
      <w:r w:rsidR="00F32CEC" w:rsidRPr="00AC6CE3">
        <w:rPr>
          <w:rFonts w:ascii="Times" w:hAnsi="Times"/>
        </w:rPr>
        <w:t xml:space="preserve">, ‘should’ and ‘must’ </w:t>
      </w:r>
      <w:r w:rsidRPr="00AC6CE3">
        <w:rPr>
          <w:rFonts w:ascii="Times" w:hAnsi="Times"/>
        </w:rPr>
        <w:t xml:space="preserve">can do the work that we want our normative concepts to do </w:t>
      </w:r>
      <w:r w:rsidRPr="00AC6CE3">
        <w:rPr>
          <w:rFonts w:ascii="Times" w:hAnsi="Times"/>
          <w:i/>
        </w:rPr>
        <w:t>in ethics</w:t>
      </w:r>
      <w:r w:rsidRPr="00AC6CE3">
        <w:rPr>
          <w:rFonts w:ascii="Times" w:hAnsi="Times"/>
        </w:rPr>
        <w:t xml:space="preserve">. First, the norms </w:t>
      </w:r>
      <w:r w:rsidR="00CE1ABD" w:rsidRPr="00AC6CE3">
        <w:rPr>
          <w:rFonts w:ascii="Times" w:hAnsi="Times"/>
        </w:rPr>
        <w:t xml:space="preserve">we have in play here </w:t>
      </w:r>
      <w:r w:rsidR="009B208E" w:rsidRPr="00AC6CE3">
        <w:rPr>
          <w:rFonts w:ascii="Times" w:hAnsi="Times"/>
        </w:rPr>
        <w:t>do not</w:t>
      </w:r>
      <w:r w:rsidR="00D941F2" w:rsidRPr="00AC6CE3">
        <w:rPr>
          <w:rFonts w:ascii="Times" w:hAnsi="Times"/>
        </w:rPr>
        <w:t xml:space="preserve"> transcend the institutions or practices in which they have their home. </w:t>
      </w:r>
      <w:r w:rsidR="000B20E9" w:rsidRPr="00AC6CE3">
        <w:rPr>
          <w:rFonts w:ascii="Times" w:hAnsi="Times"/>
        </w:rPr>
        <w:t xml:space="preserve">As Foot puts it: </w:t>
      </w:r>
      <w:r w:rsidR="00ED58FB" w:rsidRPr="00AC6CE3">
        <w:rPr>
          <w:rFonts w:ascii="Times" w:hAnsi="Times"/>
        </w:rPr>
        <w:t>‘</w:t>
      </w:r>
      <w:r w:rsidR="000B20E9" w:rsidRPr="00AC6CE3">
        <w:rPr>
          <w:rFonts w:ascii="Times" w:hAnsi="Times"/>
        </w:rPr>
        <w:t>owes</w:t>
      </w:r>
      <w:r w:rsidR="00ED58FB" w:rsidRPr="00AC6CE3">
        <w:rPr>
          <w:rFonts w:ascii="Times" w:hAnsi="Times"/>
        </w:rPr>
        <w:t>’</w:t>
      </w:r>
      <w:r w:rsidR="000B20E9" w:rsidRPr="00AC6CE3">
        <w:rPr>
          <w:rFonts w:ascii="Times" w:hAnsi="Times"/>
        </w:rPr>
        <w:t xml:space="preserve"> is the sort of </w:t>
      </w:r>
      <w:r w:rsidR="00ED58FB" w:rsidRPr="00AC6CE3">
        <w:rPr>
          <w:rFonts w:ascii="Times" w:hAnsi="Times"/>
        </w:rPr>
        <w:t>‘</w:t>
      </w:r>
      <w:r w:rsidR="000B20E9" w:rsidRPr="00AC6CE3">
        <w:rPr>
          <w:rFonts w:ascii="Times" w:hAnsi="Times"/>
        </w:rPr>
        <w:t>evaluative</w:t>
      </w:r>
      <w:r w:rsidR="00ED58FB" w:rsidRPr="00AC6CE3">
        <w:rPr>
          <w:rFonts w:ascii="Times" w:hAnsi="Times"/>
        </w:rPr>
        <w:t>’</w:t>
      </w:r>
      <w:r w:rsidR="000B20E9" w:rsidRPr="00AC6CE3">
        <w:rPr>
          <w:rFonts w:ascii="Times" w:hAnsi="Times"/>
        </w:rPr>
        <w:t xml:space="preserve"> concept, </w:t>
      </w:r>
      <w:r w:rsidR="0045520D" w:rsidRPr="00AC6CE3">
        <w:rPr>
          <w:rFonts w:ascii="Times" w:hAnsi="Times"/>
        </w:rPr>
        <w:t>that</w:t>
      </w:r>
      <w:r w:rsidR="000B20E9" w:rsidRPr="00AC6CE3">
        <w:rPr>
          <w:rFonts w:ascii="Times" w:hAnsi="Times"/>
        </w:rPr>
        <w:t xml:space="preserve"> </w:t>
      </w:r>
      <w:r w:rsidR="00ED58FB" w:rsidRPr="00AC6CE3">
        <w:rPr>
          <w:rFonts w:ascii="Times" w:hAnsi="Times"/>
        </w:rPr>
        <w:t>‘</w:t>
      </w:r>
      <w:r w:rsidR="000B20E9" w:rsidRPr="00AC6CE3">
        <w:rPr>
          <w:rFonts w:ascii="Times" w:hAnsi="Times"/>
        </w:rPr>
        <w:t>belong[s] within an institution</w:t>
      </w:r>
      <w:r w:rsidR="00ED58FB" w:rsidRPr="00AC6CE3">
        <w:rPr>
          <w:rFonts w:ascii="Times" w:hAnsi="Times"/>
        </w:rPr>
        <w:t>’</w:t>
      </w:r>
      <w:r w:rsidR="000B20E9" w:rsidRPr="00AC6CE3">
        <w:rPr>
          <w:rFonts w:ascii="Times" w:hAnsi="Times"/>
        </w:rPr>
        <w:t xml:space="preserve">, and this means that if the institutions is a bad institution—and unjust one, we might say—then it may not follow that debts accrued in the context of that institution are debts one </w:t>
      </w:r>
      <w:r w:rsidR="0045520D" w:rsidRPr="00AC6CE3">
        <w:rPr>
          <w:rFonts w:ascii="Times" w:hAnsi="Times"/>
        </w:rPr>
        <w:t xml:space="preserve">has a duty </w:t>
      </w:r>
      <w:r w:rsidR="000B20E9" w:rsidRPr="00AC6CE3">
        <w:rPr>
          <w:rFonts w:ascii="Times" w:hAnsi="Times"/>
        </w:rPr>
        <w:t>to pay</w:t>
      </w:r>
      <w:r w:rsidR="00213683" w:rsidRPr="00AC6CE3">
        <w:rPr>
          <w:rFonts w:ascii="Times" w:hAnsi="Times"/>
        </w:rPr>
        <w:t xml:space="preserve">—even though the description </w:t>
      </w:r>
      <w:r w:rsidR="00213683" w:rsidRPr="00AC6CE3">
        <w:rPr>
          <w:rFonts w:ascii="Times" w:hAnsi="Times"/>
        </w:rPr>
        <w:lastRenderedPageBreak/>
        <w:t xml:space="preserve">of the debt </w:t>
      </w:r>
      <w:r w:rsidR="00E03F17" w:rsidRPr="00AC6CE3">
        <w:rPr>
          <w:rFonts w:ascii="Times" w:hAnsi="Times"/>
        </w:rPr>
        <w:t xml:space="preserve">generates an ‘ought’ </w:t>
      </w:r>
      <w:r w:rsidR="0045520D" w:rsidRPr="00AC6CE3">
        <w:rPr>
          <w:rFonts w:ascii="Times" w:hAnsi="Times"/>
        </w:rPr>
        <w:t>within the institutional context</w:t>
      </w:r>
      <w:r w:rsidR="000B20E9" w:rsidRPr="00AC6CE3">
        <w:rPr>
          <w:rFonts w:ascii="Times" w:hAnsi="Times"/>
        </w:rPr>
        <w:t>.</w:t>
      </w:r>
      <w:r w:rsidR="000B20E9" w:rsidRPr="00AC6CE3">
        <w:rPr>
          <w:rStyle w:val="FootnoteReference"/>
          <w:rFonts w:ascii="Times" w:hAnsi="Times"/>
        </w:rPr>
        <w:footnoteReference w:id="23"/>
      </w:r>
      <w:r w:rsidRPr="00AC6CE3">
        <w:rPr>
          <w:rFonts w:ascii="Times" w:hAnsi="Times"/>
        </w:rPr>
        <w:t xml:space="preserve"> This recalls an observation we made earlier: institutions and practices that were once useful or sound can become instruments of oppression and injustice if facts on the ground change. Given this, norms that are internal to those institutions and practices cannot, it seems, be verdictive in the way that </w:t>
      </w:r>
      <w:r w:rsidR="003A6E57" w:rsidRPr="00AC6CE3">
        <w:rPr>
          <w:rFonts w:ascii="Times" w:hAnsi="Times"/>
        </w:rPr>
        <w:t>the</w:t>
      </w:r>
      <w:r w:rsidRPr="00AC6CE3">
        <w:rPr>
          <w:rFonts w:ascii="Times" w:hAnsi="Times"/>
        </w:rPr>
        <w:t xml:space="preserve"> norm</w:t>
      </w:r>
      <w:r w:rsidR="003A6E57" w:rsidRPr="00AC6CE3">
        <w:rPr>
          <w:rFonts w:ascii="Times" w:hAnsi="Times"/>
        </w:rPr>
        <w:t>s of ethics seem</w:t>
      </w:r>
      <w:r w:rsidRPr="00AC6CE3">
        <w:rPr>
          <w:rFonts w:ascii="Times" w:hAnsi="Times"/>
        </w:rPr>
        <w:t xml:space="preserve"> to be. </w:t>
      </w:r>
      <w:r w:rsidR="000B20E9" w:rsidRPr="00AC6CE3">
        <w:rPr>
          <w:rFonts w:ascii="Times" w:hAnsi="Times"/>
        </w:rPr>
        <w:t xml:space="preserve"> </w:t>
      </w:r>
    </w:p>
    <w:p w14:paraId="17230560" w14:textId="63E0E092" w:rsidR="002D2CBF" w:rsidRPr="00AC6CE3" w:rsidRDefault="000B20E9" w:rsidP="00B60072">
      <w:pPr>
        <w:pStyle w:val="Standard"/>
        <w:spacing w:line="360" w:lineRule="auto"/>
        <w:jc w:val="both"/>
        <w:rPr>
          <w:rFonts w:ascii="Times" w:hAnsi="Times"/>
        </w:rPr>
      </w:pPr>
      <w:r w:rsidRPr="00AC6CE3">
        <w:rPr>
          <w:rFonts w:ascii="Times" w:hAnsi="Times"/>
        </w:rPr>
        <w:tab/>
        <w:t>The second difficulty is that</w:t>
      </w:r>
      <w:r w:rsidR="008267B0" w:rsidRPr="00AC6CE3">
        <w:rPr>
          <w:rFonts w:ascii="Times" w:hAnsi="Times"/>
        </w:rPr>
        <w:t xml:space="preserve"> it seems that</w:t>
      </w:r>
      <w:r w:rsidRPr="00AC6CE3">
        <w:rPr>
          <w:rFonts w:ascii="Times" w:hAnsi="Times"/>
        </w:rPr>
        <w:t xml:space="preserve"> the </w:t>
      </w:r>
      <w:r w:rsidR="00ED58FB" w:rsidRPr="00AC6CE3">
        <w:rPr>
          <w:rFonts w:ascii="Times" w:hAnsi="Times"/>
        </w:rPr>
        <w:t>‘</w:t>
      </w:r>
      <w:r w:rsidRPr="00AC6CE3">
        <w:rPr>
          <w:rFonts w:ascii="Times" w:hAnsi="Times"/>
        </w:rPr>
        <w:t>merely “factual</w:t>
      </w:r>
      <w:r w:rsidR="008803EE" w:rsidRPr="00AC6CE3">
        <w:rPr>
          <w:rFonts w:ascii="Times" w:hAnsi="Times"/>
        </w:rPr>
        <w:t xml:space="preserve">”’ </w:t>
      </w:r>
      <w:r w:rsidRPr="00AC6CE3">
        <w:rPr>
          <w:rFonts w:ascii="Times" w:hAnsi="Times"/>
        </w:rPr>
        <w:t xml:space="preserve">conceptions we have so far </w:t>
      </w:r>
      <w:r w:rsidR="003A6E57" w:rsidRPr="00AC6CE3">
        <w:rPr>
          <w:rFonts w:ascii="Times" w:hAnsi="Times"/>
        </w:rPr>
        <w:t xml:space="preserve">would provide me with reasons for action only </w:t>
      </w:r>
      <w:r w:rsidRPr="00AC6CE3">
        <w:rPr>
          <w:rFonts w:ascii="Times" w:hAnsi="Times"/>
        </w:rPr>
        <w:t xml:space="preserve">if I there is something that I </w:t>
      </w:r>
      <w:r w:rsidRPr="00AC6CE3">
        <w:rPr>
          <w:rFonts w:ascii="Times" w:hAnsi="Times"/>
          <w:i/>
          <w:iCs/>
        </w:rPr>
        <w:t xml:space="preserve">want </w:t>
      </w:r>
      <w:r w:rsidRPr="00AC6CE3">
        <w:rPr>
          <w:rFonts w:ascii="Times" w:hAnsi="Times"/>
        </w:rPr>
        <w:t>that makes relevant to me those descriptions and gives me a reason to consider how I might make them true through my activity. Why should I use the hypothetical</w:t>
      </w:r>
      <w:r w:rsidR="00F2246A" w:rsidRPr="00AC6CE3">
        <w:rPr>
          <w:rFonts w:ascii="Times" w:hAnsi="Times"/>
        </w:rPr>
        <w:t xml:space="preserve"> – </w:t>
      </w:r>
      <w:r w:rsidRPr="00AC6CE3">
        <w:rPr>
          <w:rFonts w:ascii="Times" w:hAnsi="Times"/>
          <w:i/>
          <w:iCs/>
        </w:rPr>
        <w:t xml:space="preserve">if I </w:t>
      </w:r>
      <w:r w:rsidR="00213683" w:rsidRPr="00AC6CE3">
        <w:rPr>
          <w:rFonts w:ascii="Times" w:hAnsi="Times"/>
          <w:i/>
          <w:iCs/>
        </w:rPr>
        <w:t xml:space="preserve">hand over this </w:t>
      </w:r>
      <w:proofErr w:type="gramStart"/>
      <w:r w:rsidR="00213683" w:rsidRPr="00AC6CE3">
        <w:rPr>
          <w:rFonts w:ascii="Times" w:hAnsi="Times"/>
          <w:i/>
          <w:iCs/>
        </w:rPr>
        <w:t>money</w:t>
      </w:r>
      <w:proofErr w:type="gramEnd"/>
      <w:r w:rsidR="00213683" w:rsidRPr="00AC6CE3">
        <w:rPr>
          <w:rFonts w:ascii="Times" w:hAnsi="Times"/>
          <w:i/>
          <w:iCs/>
        </w:rPr>
        <w:t xml:space="preserve"> I will pay what I owe</w:t>
      </w:r>
      <w:r w:rsidR="00F2246A" w:rsidRPr="00AC6CE3">
        <w:rPr>
          <w:rFonts w:ascii="Times" w:hAnsi="Times"/>
        </w:rPr>
        <w:t xml:space="preserve"> – </w:t>
      </w:r>
      <w:r w:rsidRPr="00AC6CE3">
        <w:rPr>
          <w:rFonts w:ascii="Times" w:hAnsi="Times"/>
        </w:rPr>
        <w:t xml:space="preserve">if I am not interested in whether or not I </w:t>
      </w:r>
      <w:r w:rsidR="00213683" w:rsidRPr="00AC6CE3">
        <w:rPr>
          <w:rFonts w:ascii="Times" w:hAnsi="Times"/>
        </w:rPr>
        <w:t>pay what I owe</w:t>
      </w:r>
      <w:r w:rsidRPr="00AC6CE3">
        <w:rPr>
          <w:rFonts w:ascii="Times" w:hAnsi="Times"/>
        </w:rPr>
        <w:t>? Why should I use it any more than I would use my knowledge</w:t>
      </w:r>
      <w:r w:rsidR="00F2246A" w:rsidRPr="00AC6CE3">
        <w:rPr>
          <w:rFonts w:ascii="Times" w:hAnsi="Times"/>
        </w:rPr>
        <w:t xml:space="preserve"> – </w:t>
      </w:r>
      <w:r w:rsidRPr="00AC6CE3">
        <w:rPr>
          <w:rFonts w:ascii="Times" w:hAnsi="Times"/>
        </w:rPr>
        <w:t>if I carry these potatoes to NN</w:t>
      </w:r>
      <w:r w:rsidR="00ED58FB" w:rsidRPr="00AC6CE3">
        <w:rPr>
          <w:rFonts w:ascii="Times" w:hAnsi="Times"/>
        </w:rPr>
        <w:t>’</w:t>
      </w:r>
      <w:r w:rsidRPr="00AC6CE3">
        <w:rPr>
          <w:rFonts w:ascii="Times" w:hAnsi="Times"/>
        </w:rPr>
        <w:t xml:space="preserve">s house I will supply her with </w:t>
      </w:r>
      <w:r w:rsidR="00E03F17" w:rsidRPr="00AC6CE3">
        <w:rPr>
          <w:rFonts w:ascii="Times" w:hAnsi="Times"/>
        </w:rPr>
        <w:t>potatoes</w:t>
      </w:r>
      <w:r w:rsidR="00F2246A" w:rsidRPr="00AC6CE3">
        <w:rPr>
          <w:rFonts w:ascii="Times" w:hAnsi="Times"/>
        </w:rPr>
        <w:t xml:space="preserve"> – </w:t>
      </w:r>
      <w:r w:rsidRPr="00AC6CE3">
        <w:rPr>
          <w:rFonts w:ascii="Times" w:hAnsi="Times"/>
        </w:rPr>
        <w:t xml:space="preserve">when I have no interest or desire to supply NN with potatoes. But now we seem to have lost the foothold that ethics had. If these </w:t>
      </w:r>
      <w:r w:rsidR="00ED58FB" w:rsidRPr="00AC6CE3">
        <w:rPr>
          <w:rFonts w:ascii="Times" w:hAnsi="Times"/>
        </w:rPr>
        <w:t>‘</w:t>
      </w:r>
      <w:r w:rsidRPr="00AC6CE3">
        <w:rPr>
          <w:rFonts w:ascii="Times" w:hAnsi="Times"/>
        </w:rPr>
        <w:t>merely “factual”</w:t>
      </w:r>
      <w:r w:rsidR="00E03F17" w:rsidRPr="00AC6CE3">
        <w:rPr>
          <w:rFonts w:ascii="Times" w:hAnsi="Times"/>
        </w:rPr>
        <w:t>’</w:t>
      </w:r>
      <w:r w:rsidRPr="00AC6CE3">
        <w:rPr>
          <w:rFonts w:ascii="Times" w:hAnsi="Times"/>
        </w:rPr>
        <w:t xml:space="preserve"> descriptions have their point only within the context of man-made institutions</w:t>
      </w:r>
      <w:r w:rsidR="00F2246A" w:rsidRPr="00AC6CE3">
        <w:rPr>
          <w:rFonts w:ascii="Times" w:hAnsi="Times"/>
        </w:rPr>
        <w:t xml:space="preserve"> – </w:t>
      </w:r>
      <w:r w:rsidRPr="00AC6CE3">
        <w:rPr>
          <w:rFonts w:ascii="Times" w:hAnsi="Times"/>
        </w:rPr>
        <w:t>institutions that can be unjust, bad, or useless</w:t>
      </w:r>
      <w:r w:rsidR="00F2246A" w:rsidRPr="00AC6CE3">
        <w:rPr>
          <w:rFonts w:ascii="Times" w:hAnsi="Times"/>
        </w:rPr>
        <w:t xml:space="preserve"> – </w:t>
      </w:r>
      <w:r w:rsidRPr="00AC6CE3">
        <w:rPr>
          <w:rFonts w:ascii="Times" w:hAnsi="Times"/>
        </w:rPr>
        <w:t>and if opportunity to make these descriptions true or false neither gives me a reason to act nor to refrain from acting—</w:t>
      </w:r>
      <w:r w:rsidR="00E03F17" w:rsidRPr="00AC6CE3">
        <w:rPr>
          <w:rFonts w:ascii="Times" w:hAnsi="Times"/>
        </w:rPr>
        <w:t xml:space="preserve">it seems </w:t>
      </w:r>
      <w:r w:rsidRPr="00AC6CE3">
        <w:rPr>
          <w:rFonts w:ascii="Times" w:hAnsi="Times"/>
        </w:rPr>
        <w:t xml:space="preserve">we still have work to do to before </w:t>
      </w:r>
      <w:r w:rsidR="00E03F17" w:rsidRPr="00AC6CE3">
        <w:rPr>
          <w:rFonts w:ascii="Times" w:hAnsi="Times"/>
        </w:rPr>
        <w:t>the philosophy of psychology that Anscombe gives us</w:t>
      </w:r>
      <w:r w:rsidRPr="00AC6CE3">
        <w:rPr>
          <w:rFonts w:ascii="Times" w:hAnsi="Times"/>
        </w:rPr>
        <w:t xml:space="preserve"> connect</w:t>
      </w:r>
      <w:r w:rsidR="00E03F17" w:rsidRPr="00AC6CE3">
        <w:rPr>
          <w:rFonts w:ascii="Times" w:hAnsi="Times"/>
        </w:rPr>
        <w:t>s</w:t>
      </w:r>
      <w:r w:rsidRPr="00AC6CE3">
        <w:rPr>
          <w:rFonts w:ascii="Times" w:hAnsi="Times"/>
        </w:rPr>
        <w:t xml:space="preserve"> with the subject-matter of moral philosophy.</w:t>
      </w:r>
    </w:p>
    <w:p w14:paraId="3591E148" w14:textId="77777777" w:rsidR="002D2CBF" w:rsidRPr="00AC6CE3" w:rsidRDefault="002D2CBF" w:rsidP="00B60072">
      <w:pPr>
        <w:pStyle w:val="Standard"/>
        <w:spacing w:line="360" w:lineRule="auto"/>
        <w:jc w:val="both"/>
        <w:rPr>
          <w:rFonts w:ascii="Times" w:hAnsi="Times"/>
        </w:rPr>
      </w:pPr>
    </w:p>
    <w:p w14:paraId="387C63D8" w14:textId="4D164B6D" w:rsidR="00F671A1" w:rsidRPr="00AC6CE3" w:rsidRDefault="00F671A1" w:rsidP="00B60072">
      <w:pPr>
        <w:pStyle w:val="Standard"/>
        <w:spacing w:line="360" w:lineRule="auto"/>
        <w:jc w:val="both"/>
        <w:rPr>
          <w:rFonts w:ascii="Times" w:hAnsi="Times" w:cs="Times New Roman"/>
        </w:rPr>
      </w:pPr>
      <w:r w:rsidRPr="00AC6CE3">
        <w:rPr>
          <w:rFonts w:ascii="Times" w:hAnsi="Times"/>
        </w:rPr>
        <w:t xml:space="preserve">I </w:t>
      </w:r>
      <w:r w:rsidR="00683CCB" w:rsidRPr="00AC6CE3">
        <w:rPr>
          <w:rFonts w:ascii="Times" w:hAnsi="Times"/>
        </w:rPr>
        <w:t>wrote above</w:t>
      </w:r>
      <w:r w:rsidRPr="00AC6CE3">
        <w:rPr>
          <w:rFonts w:ascii="Times" w:hAnsi="Times"/>
        </w:rPr>
        <w:t xml:space="preserve"> of Anscombe’s first warning at the beginning of ‘Modern Moral Philosophy’: </w:t>
      </w:r>
      <w:r w:rsidRPr="00AC6CE3">
        <w:rPr>
          <w:rFonts w:ascii="Times" w:hAnsi="Times" w:cs="Times New Roman"/>
        </w:rPr>
        <w:t>‘It is not profitable at present for us to do moral philosophy. It should be laid aside at any rate until we have an adequate philosophy of psychology, in which we are conspicuously lacking’. Now is the time to remind ourselves of her second warning: ‘the concepts of obligation and duty</w:t>
      </w:r>
      <w:r w:rsidR="00F2246A" w:rsidRPr="00AC6CE3">
        <w:rPr>
          <w:rFonts w:ascii="Times" w:hAnsi="Times" w:cs="Times New Roman"/>
        </w:rPr>
        <w:t xml:space="preserve"> </w:t>
      </w:r>
      <w:r w:rsidR="00F2246A" w:rsidRPr="00AC6CE3">
        <w:rPr>
          <w:rFonts w:ascii="Times" w:hAnsi="Times"/>
        </w:rPr>
        <w:t xml:space="preserve">– </w:t>
      </w:r>
      <w:r w:rsidRPr="00AC6CE3">
        <w:rPr>
          <w:rFonts w:ascii="Times" w:hAnsi="Times" w:cs="Times New Roman"/>
        </w:rPr>
        <w:t>moral obligation and moral duty, that is to say</w:t>
      </w:r>
      <w:r w:rsidR="00F2246A" w:rsidRPr="00AC6CE3">
        <w:rPr>
          <w:rFonts w:ascii="Times" w:hAnsi="Times"/>
        </w:rPr>
        <w:t xml:space="preserve"> – </w:t>
      </w:r>
      <w:r w:rsidRPr="00AC6CE3">
        <w:rPr>
          <w:rFonts w:ascii="Times" w:hAnsi="Times" w:cs="Times New Roman"/>
        </w:rPr>
        <w:t xml:space="preserve">and of what is morally right and wrong, and of the moral sense of </w:t>
      </w:r>
      <w:r w:rsidR="00F2246A" w:rsidRPr="00AC6CE3">
        <w:rPr>
          <w:rFonts w:ascii="Times" w:hAnsi="Times" w:cs="Times New Roman"/>
        </w:rPr>
        <w:t>“</w:t>
      </w:r>
      <w:r w:rsidRPr="00AC6CE3">
        <w:rPr>
          <w:rFonts w:ascii="Times" w:hAnsi="Times" w:cs="Times New Roman"/>
        </w:rPr>
        <w:t>ought</w:t>
      </w:r>
      <w:r w:rsidR="00F2246A" w:rsidRPr="00AC6CE3">
        <w:rPr>
          <w:rFonts w:ascii="Times" w:hAnsi="Times" w:cs="Times New Roman"/>
        </w:rPr>
        <w:t>”</w:t>
      </w:r>
      <w:r w:rsidRPr="00AC6CE3">
        <w:rPr>
          <w:rFonts w:ascii="Times" w:hAnsi="Times" w:cs="Times New Roman"/>
        </w:rPr>
        <w:t>, ought to be jettisoned if it is psychologically possible’.</w:t>
      </w:r>
      <w:r w:rsidR="00F2246A" w:rsidRPr="00AC6CE3">
        <w:rPr>
          <w:rStyle w:val="FootnoteReference"/>
          <w:rFonts w:ascii="Times" w:hAnsi="Times" w:cs="Times New Roman"/>
        </w:rPr>
        <w:footnoteReference w:id="24"/>
      </w:r>
      <w:r w:rsidRPr="00AC6CE3">
        <w:rPr>
          <w:rFonts w:ascii="Times" w:hAnsi="Times" w:cs="Times New Roman"/>
        </w:rPr>
        <w:t xml:space="preserve"> Now, the thought I want to explore in this final </w:t>
      </w:r>
      <w:r w:rsidR="00F2246A" w:rsidRPr="00AC6CE3">
        <w:rPr>
          <w:rFonts w:ascii="Times" w:hAnsi="Times" w:cs="Times New Roman"/>
        </w:rPr>
        <w:t>part of this chapter</w:t>
      </w:r>
      <w:r w:rsidRPr="00AC6CE3">
        <w:rPr>
          <w:rFonts w:ascii="Times" w:hAnsi="Times" w:cs="Times New Roman"/>
        </w:rPr>
        <w:t xml:space="preserve"> is the following: that our feeling that we do not have enough in the ‘merely “factual”’ descriptions we already have </w:t>
      </w:r>
      <w:r w:rsidR="00F518DD" w:rsidRPr="00AC6CE3">
        <w:rPr>
          <w:rFonts w:ascii="Times" w:hAnsi="Times" w:cs="Times New Roman"/>
        </w:rPr>
        <w:t>is a symptom of the psychological hold that the idea of a ‘moral sense of “ought”’ has over us. We have enough</w:t>
      </w:r>
      <w:r w:rsidR="00C50E9E" w:rsidRPr="00AC6CE3">
        <w:rPr>
          <w:rFonts w:ascii="Times" w:hAnsi="Times" w:cs="Times New Roman"/>
        </w:rPr>
        <w:t xml:space="preserve"> already</w:t>
      </w:r>
      <w:r w:rsidR="00F518DD" w:rsidRPr="00AC6CE3">
        <w:rPr>
          <w:rFonts w:ascii="Times" w:hAnsi="Times" w:cs="Times New Roman"/>
        </w:rPr>
        <w:t>, I want</w:t>
      </w:r>
      <w:r w:rsidR="00602130" w:rsidRPr="00AC6CE3">
        <w:rPr>
          <w:rFonts w:ascii="Times" w:hAnsi="Times" w:cs="Times New Roman"/>
        </w:rPr>
        <w:t xml:space="preserve"> tentatively</w:t>
      </w:r>
      <w:r w:rsidR="00F518DD" w:rsidRPr="00AC6CE3">
        <w:rPr>
          <w:rFonts w:ascii="Times" w:hAnsi="Times" w:cs="Times New Roman"/>
        </w:rPr>
        <w:t xml:space="preserve"> to suggest</w:t>
      </w:r>
      <w:r w:rsidR="00CA4BFD" w:rsidRPr="00AC6CE3">
        <w:rPr>
          <w:rFonts w:ascii="Times" w:hAnsi="Times" w:cs="Times New Roman"/>
        </w:rPr>
        <w:t>,</w:t>
      </w:r>
      <w:r w:rsidR="00F518DD" w:rsidRPr="00AC6CE3">
        <w:rPr>
          <w:rFonts w:ascii="Times" w:hAnsi="Times" w:cs="Times New Roman"/>
        </w:rPr>
        <w:t xml:space="preserve"> to ‘do moral philosophy’. Though, of course, what ‘doing moral philosophy’ looks like now is going to be rather different to what we have been doing</w:t>
      </w:r>
      <w:r w:rsidR="00F2246A" w:rsidRPr="00AC6CE3">
        <w:rPr>
          <w:rFonts w:ascii="Times" w:hAnsi="Times"/>
        </w:rPr>
        <w:t xml:space="preserve"> – </w:t>
      </w:r>
      <w:r w:rsidR="00932245" w:rsidRPr="00AC6CE3">
        <w:rPr>
          <w:rFonts w:ascii="Times" w:hAnsi="Times" w:cs="Times New Roman"/>
        </w:rPr>
        <w:t>or trying to do</w:t>
      </w:r>
      <w:r w:rsidR="00F2246A" w:rsidRPr="00AC6CE3">
        <w:rPr>
          <w:rFonts w:ascii="Times" w:hAnsi="Times"/>
        </w:rPr>
        <w:t xml:space="preserve"> – </w:t>
      </w:r>
      <w:r w:rsidR="00932245" w:rsidRPr="00AC6CE3">
        <w:rPr>
          <w:rFonts w:ascii="Times" w:hAnsi="Times" w:cs="Times New Roman"/>
        </w:rPr>
        <w:t>before</w:t>
      </w:r>
      <w:r w:rsidR="00F518DD" w:rsidRPr="00AC6CE3">
        <w:rPr>
          <w:rFonts w:ascii="Times" w:hAnsi="Times" w:cs="Times New Roman"/>
        </w:rPr>
        <w:t>.</w:t>
      </w:r>
      <w:r w:rsidRPr="00AC6CE3">
        <w:rPr>
          <w:rFonts w:ascii="Times" w:hAnsi="Times" w:cs="Times New Roman"/>
        </w:rPr>
        <w:t xml:space="preserve"> </w:t>
      </w:r>
    </w:p>
    <w:p w14:paraId="170F2366" w14:textId="77777777" w:rsidR="00F671A1" w:rsidRPr="00AC6CE3" w:rsidRDefault="00F671A1" w:rsidP="00B60072">
      <w:pPr>
        <w:pStyle w:val="Standard"/>
        <w:spacing w:line="360" w:lineRule="auto"/>
        <w:jc w:val="both"/>
        <w:rPr>
          <w:rFonts w:ascii="Times" w:hAnsi="Times" w:cs="Times New Roman"/>
        </w:rPr>
      </w:pPr>
    </w:p>
    <w:p w14:paraId="3ACDAFEF" w14:textId="647B614A" w:rsidR="002C3E85" w:rsidRPr="00AC6CE3" w:rsidRDefault="00B65F7D" w:rsidP="00B60072">
      <w:pPr>
        <w:pStyle w:val="Standard"/>
        <w:spacing w:line="360" w:lineRule="auto"/>
        <w:jc w:val="both"/>
        <w:rPr>
          <w:rFonts w:ascii="Times" w:hAnsi="Times"/>
        </w:rPr>
      </w:pPr>
      <w:r w:rsidRPr="00AC6CE3">
        <w:rPr>
          <w:rFonts w:ascii="Times" w:hAnsi="Times"/>
        </w:rPr>
        <w:t>Here is the idea. D</w:t>
      </w:r>
      <w:r w:rsidR="002C3E85" w:rsidRPr="00AC6CE3">
        <w:rPr>
          <w:rFonts w:ascii="Times" w:hAnsi="Times"/>
        </w:rPr>
        <w:t xml:space="preserve">espite appearances, the framework we have—one which describes </w:t>
      </w:r>
      <w:r w:rsidR="00102E30" w:rsidRPr="00AC6CE3">
        <w:rPr>
          <w:rFonts w:ascii="Times" w:hAnsi="Times"/>
          <w:i/>
        </w:rPr>
        <w:t>Mind not Minds</w:t>
      </w:r>
      <w:r w:rsidR="002C3E85" w:rsidRPr="00AC6CE3">
        <w:rPr>
          <w:rFonts w:ascii="Times" w:hAnsi="Times"/>
        </w:rPr>
        <w:t>—is sufficient to generate the sorts of generic ‘</w:t>
      </w:r>
      <w:proofErr w:type="spellStart"/>
      <w:r w:rsidR="002C3E85" w:rsidRPr="00AC6CE3">
        <w:rPr>
          <w:rFonts w:ascii="Times" w:hAnsi="Times"/>
        </w:rPr>
        <w:t>oughts</w:t>
      </w:r>
      <w:proofErr w:type="spellEnd"/>
      <w:r w:rsidR="002C3E85" w:rsidRPr="00AC6CE3">
        <w:rPr>
          <w:rFonts w:ascii="Times" w:hAnsi="Times"/>
        </w:rPr>
        <w:t>’</w:t>
      </w:r>
      <w:r w:rsidR="00602130" w:rsidRPr="00AC6CE3">
        <w:rPr>
          <w:rFonts w:ascii="Times" w:hAnsi="Times"/>
        </w:rPr>
        <w:t xml:space="preserve"> </w:t>
      </w:r>
      <w:r w:rsidR="002C3E85" w:rsidRPr="00AC6CE3">
        <w:rPr>
          <w:rFonts w:ascii="Times" w:hAnsi="Times"/>
        </w:rPr>
        <w:t xml:space="preserve">that are of interest to ethics. </w:t>
      </w:r>
      <w:r w:rsidR="00342072" w:rsidRPr="00AC6CE3">
        <w:rPr>
          <w:rFonts w:ascii="Times" w:hAnsi="Times"/>
        </w:rPr>
        <w:t xml:space="preserve">By ‘generic’ I </w:t>
      </w:r>
      <w:proofErr w:type="gramStart"/>
      <w:r w:rsidR="00342072" w:rsidRPr="00AC6CE3">
        <w:rPr>
          <w:rFonts w:ascii="Times" w:hAnsi="Times"/>
        </w:rPr>
        <w:t>mean:</w:t>
      </w:r>
      <w:proofErr w:type="gramEnd"/>
      <w:r w:rsidR="00342072" w:rsidRPr="00AC6CE3">
        <w:rPr>
          <w:rFonts w:ascii="Times" w:hAnsi="Times"/>
        </w:rPr>
        <w:t xml:space="preserve"> they are not relative to the particular </w:t>
      </w:r>
      <w:r w:rsidR="00A00829" w:rsidRPr="00AC6CE3">
        <w:rPr>
          <w:rFonts w:ascii="Times" w:hAnsi="Times"/>
        </w:rPr>
        <w:t>desires</w:t>
      </w:r>
      <w:r w:rsidR="00342072" w:rsidRPr="00AC6CE3">
        <w:rPr>
          <w:rFonts w:ascii="Times" w:hAnsi="Times"/>
        </w:rPr>
        <w:t xml:space="preserve"> or plans of the individual whose actions they concern. </w:t>
      </w:r>
      <w:r w:rsidR="00C01D5A" w:rsidRPr="00AC6CE3">
        <w:rPr>
          <w:rFonts w:ascii="Times" w:hAnsi="Times"/>
        </w:rPr>
        <w:t>My idea</w:t>
      </w:r>
      <w:r w:rsidR="00F2246A" w:rsidRPr="00AC6CE3">
        <w:rPr>
          <w:rFonts w:ascii="Times" w:hAnsi="Times"/>
        </w:rPr>
        <w:t xml:space="preserve"> – </w:t>
      </w:r>
      <w:r w:rsidR="00C01D5A" w:rsidRPr="00AC6CE3">
        <w:rPr>
          <w:rFonts w:ascii="Times" w:hAnsi="Times"/>
        </w:rPr>
        <w:t>which I hope is close to Anscombe’s idea</w:t>
      </w:r>
      <w:r w:rsidR="00F2246A" w:rsidRPr="00AC6CE3">
        <w:rPr>
          <w:rFonts w:ascii="Times" w:hAnsi="Times"/>
        </w:rPr>
        <w:t xml:space="preserve"> – </w:t>
      </w:r>
      <w:r w:rsidR="00C01D5A" w:rsidRPr="00AC6CE3">
        <w:rPr>
          <w:rFonts w:ascii="Times" w:hAnsi="Times"/>
        </w:rPr>
        <w:t xml:space="preserve">is that these generic </w:t>
      </w:r>
      <w:r w:rsidR="00A61801" w:rsidRPr="00AC6CE3">
        <w:rPr>
          <w:rFonts w:ascii="Times" w:hAnsi="Times"/>
        </w:rPr>
        <w:t>‘</w:t>
      </w:r>
      <w:proofErr w:type="spellStart"/>
      <w:r w:rsidR="00C01D5A" w:rsidRPr="00AC6CE3">
        <w:rPr>
          <w:rFonts w:ascii="Times" w:hAnsi="Times"/>
        </w:rPr>
        <w:t>oughts</w:t>
      </w:r>
      <w:proofErr w:type="spellEnd"/>
      <w:r w:rsidR="00A61801" w:rsidRPr="00AC6CE3">
        <w:rPr>
          <w:rFonts w:ascii="Times" w:hAnsi="Times"/>
        </w:rPr>
        <w:t>’</w:t>
      </w:r>
      <w:r w:rsidR="00C01D5A" w:rsidRPr="00AC6CE3">
        <w:rPr>
          <w:rFonts w:ascii="Times" w:hAnsi="Times"/>
        </w:rPr>
        <w:t xml:space="preserve"> </w:t>
      </w:r>
      <w:proofErr w:type="gramStart"/>
      <w:r w:rsidR="00C01D5A" w:rsidRPr="00AC6CE3">
        <w:rPr>
          <w:rFonts w:ascii="Times" w:hAnsi="Times"/>
        </w:rPr>
        <w:t>are</w:t>
      </w:r>
      <w:proofErr w:type="gramEnd"/>
      <w:r w:rsidR="00C01D5A" w:rsidRPr="00AC6CE3">
        <w:rPr>
          <w:rFonts w:ascii="Times" w:hAnsi="Times"/>
        </w:rPr>
        <w:t xml:space="preserve"> enough to characterise the subject-matter of ethics without us needing to appeal to a quasi-legal ‘Moral Ought’. </w:t>
      </w:r>
      <w:r w:rsidRPr="00AC6CE3">
        <w:rPr>
          <w:rFonts w:ascii="Times" w:hAnsi="Times"/>
        </w:rPr>
        <w:t>Let me try to bring this out.</w:t>
      </w:r>
    </w:p>
    <w:p w14:paraId="7FE34048" w14:textId="085D39C9" w:rsidR="002C3E85" w:rsidRPr="00AC6CE3" w:rsidRDefault="002C3E85" w:rsidP="00B60072">
      <w:pPr>
        <w:pStyle w:val="Standard"/>
        <w:spacing w:line="360" w:lineRule="auto"/>
        <w:jc w:val="both"/>
        <w:rPr>
          <w:rFonts w:ascii="Times" w:hAnsi="Times" w:cs="Times New Roman"/>
        </w:rPr>
      </w:pPr>
      <w:r w:rsidRPr="00AC6CE3">
        <w:rPr>
          <w:rFonts w:ascii="Times" w:hAnsi="Times" w:cs="Times New Roman"/>
        </w:rPr>
        <w:tab/>
        <w:t xml:space="preserve">Suppose someone asks, ‘Why must I pay what I owe?’ and consider two possible </w:t>
      </w:r>
      <w:r w:rsidR="00102E30" w:rsidRPr="00AC6CE3">
        <w:rPr>
          <w:rFonts w:ascii="Times" w:hAnsi="Times" w:cs="Times New Roman"/>
        </w:rPr>
        <w:t>replies</w:t>
      </w:r>
      <w:r w:rsidRPr="00AC6CE3">
        <w:rPr>
          <w:rFonts w:ascii="Times" w:hAnsi="Times" w:cs="Times New Roman"/>
        </w:rPr>
        <w:t xml:space="preserve">: </w:t>
      </w:r>
    </w:p>
    <w:p w14:paraId="4C260FE7" w14:textId="77777777" w:rsidR="002C3E85" w:rsidRPr="00AC6CE3" w:rsidRDefault="002C3E85" w:rsidP="00B60072">
      <w:pPr>
        <w:pStyle w:val="Standard"/>
        <w:spacing w:line="360" w:lineRule="auto"/>
        <w:jc w:val="both"/>
        <w:rPr>
          <w:rFonts w:ascii="Times" w:hAnsi="Times" w:cs="Times New Roman"/>
        </w:rPr>
      </w:pPr>
    </w:p>
    <w:p w14:paraId="6B3CF399" w14:textId="77777777" w:rsidR="002C3E85" w:rsidRPr="00AC6CE3" w:rsidRDefault="002C3E85" w:rsidP="00B60072">
      <w:pPr>
        <w:pStyle w:val="Standard"/>
        <w:numPr>
          <w:ilvl w:val="0"/>
          <w:numId w:val="1"/>
        </w:numPr>
        <w:spacing w:line="360" w:lineRule="auto"/>
        <w:ind w:left="1134"/>
        <w:jc w:val="both"/>
        <w:rPr>
          <w:rFonts w:ascii="Times" w:hAnsi="Times" w:cs="Times New Roman"/>
        </w:rPr>
      </w:pPr>
      <w:r w:rsidRPr="00AC6CE3">
        <w:rPr>
          <w:rFonts w:ascii="Times" w:hAnsi="Times" w:cs="Times New Roman"/>
        </w:rPr>
        <w:t>You must pay what you owe because if you don’t the grocer will never supply you with potatoes again</w:t>
      </w:r>
    </w:p>
    <w:p w14:paraId="1C5A16E4" w14:textId="77777777" w:rsidR="002C3E85" w:rsidRPr="00AC6CE3" w:rsidRDefault="002C3E85" w:rsidP="00B60072">
      <w:pPr>
        <w:pStyle w:val="Standard"/>
        <w:numPr>
          <w:ilvl w:val="0"/>
          <w:numId w:val="1"/>
        </w:numPr>
        <w:spacing w:line="360" w:lineRule="auto"/>
        <w:ind w:left="1134"/>
        <w:jc w:val="both"/>
        <w:rPr>
          <w:rFonts w:ascii="Times" w:hAnsi="Times" w:cs="Times New Roman"/>
        </w:rPr>
      </w:pPr>
      <w:r w:rsidRPr="00AC6CE3">
        <w:rPr>
          <w:rFonts w:ascii="Times" w:hAnsi="Times" w:cs="Times New Roman"/>
        </w:rPr>
        <w:t>You must pay what you owe because it would be unjust not to do so</w:t>
      </w:r>
    </w:p>
    <w:p w14:paraId="472CE84B" w14:textId="77777777" w:rsidR="002C3E85" w:rsidRPr="00AC6CE3" w:rsidRDefault="002C3E85" w:rsidP="00B60072">
      <w:pPr>
        <w:pStyle w:val="Standard"/>
        <w:spacing w:line="360" w:lineRule="auto"/>
        <w:jc w:val="both"/>
        <w:rPr>
          <w:rFonts w:ascii="Times" w:hAnsi="Times" w:cs="Times New Roman"/>
        </w:rPr>
      </w:pPr>
    </w:p>
    <w:p w14:paraId="20D85951" w14:textId="71ADC234" w:rsidR="002C3E85" w:rsidRPr="00AC6CE3" w:rsidRDefault="002C3E85" w:rsidP="00B60072">
      <w:pPr>
        <w:pStyle w:val="Standard"/>
        <w:spacing w:line="360" w:lineRule="auto"/>
        <w:jc w:val="both"/>
        <w:rPr>
          <w:rFonts w:ascii="Times" w:hAnsi="Times"/>
        </w:rPr>
      </w:pPr>
      <w:r w:rsidRPr="00AC6CE3">
        <w:rPr>
          <w:rFonts w:ascii="Times" w:hAnsi="Times" w:cs="Times New Roman"/>
        </w:rPr>
        <w:t xml:space="preserve">These two replies </w:t>
      </w:r>
      <w:r w:rsidR="00F2246A" w:rsidRPr="00AC6CE3">
        <w:rPr>
          <w:rFonts w:ascii="Times" w:hAnsi="Times" w:cs="Times New Roman"/>
        </w:rPr>
        <w:t>look</w:t>
      </w:r>
      <w:r w:rsidRPr="00AC6CE3">
        <w:rPr>
          <w:rFonts w:ascii="Times" w:hAnsi="Times" w:cs="Times New Roman"/>
        </w:rPr>
        <w:t xml:space="preserve"> </w:t>
      </w:r>
      <w:r w:rsidR="00F2246A" w:rsidRPr="00AC6CE3">
        <w:rPr>
          <w:rFonts w:ascii="Times" w:hAnsi="Times" w:cs="Times New Roman"/>
        </w:rPr>
        <w:t xml:space="preserve">very </w:t>
      </w:r>
      <w:r w:rsidR="00A61801" w:rsidRPr="00AC6CE3">
        <w:rPr>
          <w:rFonts w:ascii="Times" w:hAnsi="Times" w:cs="Times New Roman"/>
        </w:rPr>
        <w:t xml:space="preserve">similar, </w:t>
      </w:r>
      <w:r w:rsidRPr="00AC6CE3">
        <w:rPr>
          <w:rFonts w:ascii="Times" w:hAnsi="Times" w:cs="Times New Roman"/>
        </w:rPr>
        <w:t xml:space="preserve">but </w:t>
      </w:r>
      <w:r w:rsidR="00602130" w:rsidRPr="00AC6CE3">
        <w:rPr>
          <w:rFonts w:ascii="Times" w:hAnsi="Times" w:cs="Times New Roman"/>
        </w:rPr>
        <w:t>Anscombe observes th</w:t>
      </w:r>
      <w:r w:rsidR="00F2246A" w:rsidRPr="00AC6CE3">
        <w:rPr>
          <w:rFonts w:ascii="Times" w:hAnsi="Times" w:cs="Times New Roman"/>
        </w:rPr>
        <w:t>at despite their shared sentential structure, they have quite</w:t>
      </w:r>
      <w:r w:rsidR="00602130" w:rsidRPr="00AC6CE3">
        <w:rPr>
          <w:rFonts w:ascii="Times" w:hAnsi="Times" w:cs="Times New Roman"/>
        </w:rPr>
        <w:t xml:space="preserve"> </w:t>
      </w:r>
      <w:r w:rsidRPr="00AC6CE3">
        <w:rPr>
          <w:rFonts w:ascii="Times" w:hAnsi="Times" w:cs="Times New Roman"/>
        </w:rPr>
        <w:t xml:space="preserve">different </w:t>
      </w:r>
      <w:r w:rsidR="00F2246A" w:rsidRPr="00AC6CE3">
        <w:rPr>
          <w:rFonts w:ascii="Times" w:hAnsi="Times" w:cs="Times New Roman"/>
        </w:rPr>
        <w:t>logical</w:t>
      </w:r>
      <w:r w:rsidRPr="00AC6CE3">
        <w:rPr>
          <w:rFonts w:ascii="Times" w:hAnsi="Times" w:cs="Times New Roman"/>
        </w:rPr>
        <w:t xml:space="preserve"> </w:t>
      </w:r>
      <w:r w:rsidRPr="00AC6CE3">
        <w:rPr>
          <w:rFonts w:ascii="Times" w:hAnsi="Times" w:cs="Times New Roman"/>
          <w:iCs/>
        </w:rPr>
        <w:t>form</w:t>
      </w:r>
      <w:r w:rsidR="00F2246A" w:rsidRPr="00AC6CE3">
        <w:rPr>
          <w:rFonts w:ascii="Times" w:hAnsi="Times" w:cs="Times New Roman"/>
        </w:rPr>
        <w:t>s</w:t>
      </w:r>
      <w:r w:rsidRPr="00AC6CE3">
        <w:rPr>
          <w:rFonts w:ascii="Times" w:hAnsi="Times" w:cs="Times New Roman"/>
        </w:rPr>
        <w:t>. The</w:t>
      </w:r>
      <w:r w:rsidR="00731233" w:rsidRPr="00AC6CE3">
        <w:rPr>
          <w:rFonts w:ascii="Times" w:hAnsi="Times" w:cs="Times New Roman"/>
        </w:rPr>
        <w:t xml:space="preserve"> first</w:t>
      </w:r>
      <w:r w:rsidRPr="00AC6CE3">
        <w:rPr>
          <w:rFonts w:ascii="Times" w:hAnsi="Times" w:cs="Times New Roman"/>
        </w:rPr>
        <w:t xml:space="preserve"> </w:t>
      </w:r>
      <w:r w:rsidR="00102E30" w:rsidRPr="00AC6CE3">
        <w:rPr>
          <w:rFonts w:ascii="Times" w:hAnsi="Times"/>
        </w:rPr>
        <w:t xml:space="preserve">reply </w:t>
      </w:r>
      <w:r w:rsidR="00075DAD" w:rsidRPr="00AC6CE3">
        <w:rPr>
          <w:rFonts w:ascii="Times" w:hAnsi="Times"/>
        </w:rPr>
        <w:t>give</w:t>
      </w:r>
      <w:r w:rsidR="00602130" w:rsidRPr="00AC6CE3">
        <w:rPr>
          <w:rFonts w:ascii="Times" w:hAnsi="Times"/>
        </w:rPr>
        <w:t>s</w:t>
      </w:r>
      <w:r w:rsidR="00075DAD" w:rsidRPr="00AC6CE3">
        <w:rPr>
          <w:rFonts w:ascii="Times" w:hAnsi="Times"/>
        </w:rPr>
        <w:t xml:space="preserve"> the </w:t>
      </w:r>
      <w:r w:rsidR="00602130" w:rsidRPr="00AC6CE3">
        <w:rPr>
          <w:rFonts w:ascii="Times" w:hAnsi="Times"/>
        </w:rPr>
        <w:t xml:space="preserve">individual </w:t>
      </w:r>
      <w:r w:rsidR="00075DAD" w:rsidRPr="00AC6CE3">
        <w:rPr>
          <w:rFonts w:ascii="Times" w:hAnsi="Times"/>
        </w:rPr>
        <w:t xml:space="preserve">who asks it a </w:t>
      </w:r>
      <w:r w:rsidR="00075DAD" w:rsidRPr="00AC6CE3">
        <w:rPr>
          <w:rFonts w:ascii="Times" w:hAnsi="Times"/>
          <w:i/>
          <w:iCs/>
        </w:rPr>
        <w:t>reason for acting</w:t>
      </w:r>
      <w:r w:rsidR="00075DAD" w:rsidRPr="00AC6CE3">
        <w:rPr>
          <w:rFonts w:ascii="Times" w:hAnsi="Times"/>
        </w:rPr>
        <w:t>.</w:t>
      </w:r>
      <w:r w:rsidR="00602130" w:rsidRPr="00AC6CE3">
        <w:rPr>
          <w:rFonts w:ascii="Times" w:hAnsi="Times"/>
        </w:rPr>
        <w:t xml:space="preserve"> This reason will only interest the individual if the description of what will happen as a consequence </w:t>
      </w:r>
      <w:r w:rsidR="006C316E" w:rsidRPr="00AC6CE3">
        <w:rPr>
          <w:rFonts w:ascii="Times" w:hAnsi="Times"/>
        </w:rPr>
        <w:t xml:space="preserve">of her failing to pay </w:t>
      </w:r>
      <w:r w:rsidR="00602130" w:rsidRPr="00AC6CE3">
        <w:rPr>
          <w:rFonts w:ascii="Times" w:hAnsi="Times"/>
        </w:rPr>
        <w:t>is one th</w:t>
      </w:r>
      <w:r w:rsidR="006C316E" w:rsidRPr="00AC6CE3">
        <w:rPr>
          <w:rFonts w:ascii="Times" w:hAnsi="Times"/>
        </w:rPr>
        <w:t>at she</w:t>
      </w:r>
      <w:r w:rsidR="00602130" w:rsidRPr="00AC6CE3">
        <w:rPr>
          <w:rFonts w:ascii="Times" w:hAnsi="Times"/>
        </w:rPr>
        <w:t xml:space="preserve"> </w:t>
      </w:r>
      <w:r w:rsidR="006C316E" w:rsidRPr="00AC6CE3">
        <w:rPr>
          <w:rFonts w:ascii="Times" w:hAnsi="Times"/>
        </w:rPr>
        <w:t xml:space="preserve">is </w:t>
      </w:r>
      <w:r w:rsidR="00602130" w:rsidRPr="00AC6CE3">
        <w:rPr>
          <w:rFonts w:ascii="Times" w:hAnsi="Times"/>
        </w:rPr>
        <w:t>interested in avoiding.</w:t>
      </w:r>
      <w:r w:rsidR="00075DAD" w:rsidRPr="00AC6CE3">
        <w:rPr>
          <w:rFonts w:ascii="Times" w:hAnsi="Times"/>
        </w:rPr>
        <w:t xml:space="preserve"> </w:t>
      </w:r>
      <w:r w:rsidR="00102E30" w:rsidRPr="00AC6CE3">
        <w:rPr>
          <w:rFonts w:ascii="Times" w:hAnsi="Times"/>
        </w:rPr>
        <w:t>Replies</w:t>
      </w:r>
      <w:r w:rsidR="006C316E" w:rsidRPr="00AC6CE3">
        <w:rPr>
          <w:rFonts w:ascii="Times" w:hAnsi="Times"/>
        </w:rPr>
        <w:t xml:space="preserve"> of this form</w:t>
      </w:r>
      <w:r w:rsidR="00075DAD" w:rsidRPr="00AC6CE3">
        <w:rPr>
          <w:rFonts w:ascii="Times" w:hAnsi="Times"/>
        </w:rPr>
        <w:t xml:space="preserve"> </w:t>
      </w:r>
      <w:r w:rsidR="00602130" w:rsidRPr="00AC6CE3">
        <w:rPr>
          <w:rFonts w:ascii="Times" w:hAnsi="Times"/>
        </w:rPr>
        <w:t xml:space="preserve">offer a reason for acting that is </w:t>
      </w:r>
      <w:r w:rsidR="00075DAD" w:rsidRPr="00AC6CE3">
        <w:rPr>
          <w:rFonts w:ascii="Times" w:hAnsi="Times"/>
        </w:rPr>
        <w:t xml:space="preserve">specific to the individual who asks </w:t>
      </w:r>
      <w:r w:rsidR="00602130" w:rsidRPr="00AC6CE3">
        <w:rPr>
          <w:rFonts w:ascii="Times" w:hAnsi="Times"/>
        </w:rPr>
        <w:t xml:space="preserve">her question ‘Why should </w:t>
      </w:r>
      <w:r w:rsidR="00602130" w:rsidRPr="00AC6CE3">
        <w:rPr>
          <w:rFonts w:ascii="Times" w:hAnsi="Times"/>
          <w:i/>
        </w:rPr>
        <w:t>I</w:t>
      </w:r>
      <w:r w:rsidR="00602130" w:rsidRPr="00AC6CE3">
        <w:rPr>
          <w:rFonts w:ascii="Times" w:hAnsi="Times"/>
        </w:rPr>
        <w:t xml:space="preserve"> do it?’</w:t>
      </w:r>
      <w:r w:rsidR="00075DAD" w:rsidRPr="00AC6CE3">
        <w:rPr>
          <w:rFonts w:ascii="Times" w:hAnsi="Times"/>
        </w:rPr>
        <w:t>. As we might put it, the ‘</w:t>
      </w:r>
      <w:r w:rsidR="00075DAD" w:rsidRPr="00AC6CE3">
        <w:rPr>
          <w:rFonts w:ascii="Times" w:hAnsi="Times"/>
          <w:i/>
        </w:rPr>
        <w:t>I</w:t>
      </w:r>
      <w:r w:rsidR="00075DAD" w:rsidRPr="00AC6CE3">
        <w:rPr>
          <w:rFonts w:ascii="Times" w:hAnsi="Times"/>
        </w:rPr>
        <w:t>’</w:t>
      </w:r>
      <w:r w:rsidR="00602130" w:rsidRPr="00AC6CE3">
        <w:rPr>
          <w:rFonts w:ascii="Times" w:hAnsi="Times"/>
        </w:rPr>
        <w:t xml:space="preserve"> in this question</w:t>
      </w:r>
      <w:r w:rsidR="00075DAD" w:rsidRPr="00AC6CE3">
        <w:rPr>
          <w:rFonts w:ascii="Times" w:hAnsi="Times"/>
        </w:rPr>
        <w:t xml:space="preserve"> and the ‘</w:t>
      </w:r>
      <w:r w:rsidR="00075DAD" w:rsidRPr="00AC6CE3">
        <w:rPr>
          <w:rFonts w:ascii="Times" w:hAnsi="Times"/>
          <w:i/>
        </w:rPr>
        <w:t>You</w:t>
      </w:r>
      <w:r w:rsidR="00075DAD" w:rsidRPr="00AC6CE3">
        <w:rPr>
          <w:rFonts w:ascii="Times" w:hAnsi="Times"/>
        </w:rPr>
        <w:t>’ in th</w:t>
      </w:r>
      <w:r w:rsidR="00602130" w:rsidRPr="00AC6CE3">
        <w:rPr>
          <w:rFonts w:ascii="Times" w:hAnsi="Times"/>
        </w:rPr>
        <w:t>e</w:t>
      </w:r>
      <w:r w:rsidR="00075DAD" w:rsidRPr="00AC6CE3">
        <w:rPr>
          <w:rFonts w:ascii="Times" w:hAnsi="Times"/>
        </w:rPr>
        <w:t xml:space="preserve"> </w:t>
      </w:r>
      <w:r w:rsidR="00602130" w:rsidRPr="00AC6CE3">
        <w:rPr>
          <w:rFonts w:ascii="Times" w:hAnsi="Times"/>
        </w:rPr>
        <w:t xml:space="preserve">reply </w:t>
      </w:r>
      <w:r w:rsidR="006C316E" w:rsidRPr="00AC6CE3">
        <w:rPr>
          <w:rFonts w:ascii="Times" w:hAnsi="Times"/>
        </w:rPr>
        <w:t xml:space="preserve">introduce the </w:t>
      </w:r>
      <w:r w:rsidR="00602130" w:rsidRPr="00AC6CE3">
        <w:rPr>
          <w:rFonts w:ascii="Times" w:hAnsi="Times"/>
        </w:rPr>
        <w:t xml:space="preserve">particular individual </w:t>
      </w:r>
      <w:r w:rsidR="00075DAD" w:rsidRPr="00AC6CE3">
        <w:rPr>
          <w:rFonts w:ascii="Times" w:hAnsi="Times"/>
        </w:rPr>
        <w:t xml:space="preserve">who is deliberating about what to do. </w:t>
      </w:r>
    </w:p>
    <w:p w14:paraId="03F66430" w14:textId="30A28E6B" w:rsidR="00B65F7D" w:rsidRPr="00AC6CE3" w:rsidRDefault="00634B89" w:rsidP="00634B89">
      <w:pPr>
        <w:pStyle w:val="Standard"/>
        <w:spacing w:line="360" w:lineRule="auto"/>
        <w:ind w:firstLine="709"/>
        <w:jc w:val="both"/>
        <w:rPr>
          <w:rFonts w:ascii="Times" w:hAnsi="Times"/>
        </w:rPr>
      </w:pPr>
      <w:r w:rsidRPr="00AC6CE3">
        <w:rPr>
          <w:rFonts w:ascii="Times" w:hAnsi="Times"/>
        </w:rPr>
        <w:t xml:space="preserve">Now contrast the second </w:t>
      </w:r>
      <w:r w:rsidR="00102E30" w:rsidRPr="00AC6CE3">
        <w:rPr>
          <w:rFonts w:ascii="Times" w:hAnsi="Times"/>
        </w:rPr>
        <w:t>reply</w:t>
      </w:r>
      <w:r w:rsidRPr="00AC6CE3">
        <w:rPr>
          <w:rFonts w:ascii="Times" w:hAnsi="Times"/>
        </w:rPr>
        <w:t xml:space="preserve">: </w:t>
      </w:r>
      <w:r w:rsidRPr="00AC6CE3">
        <w:rPr>
          <w:rFonts w:ascii="Times" w:hAnsi="Times" w:cs="Times New Roman"/>
        </w:rPr>
        <w:t xml:space="preserve">You must pay what you owe because it would be unjust not to do so. </w:t>
      </w:r>
      <w:r w:rsidR="00A335CD" w:rsidRPr="00AC6CE3">
        <w:rPr>
          <w:rFonts w:ascii="Times" w:hAnsi="Times"/>
        </w:rPr>
        <w:t>In th</w:t>
      </w:r>
      <w:r w:rsidRPr="00AC6CE3">
        <w:rPr>
          <w:rFonts w:ascii="Times" w:hAnsi="Times"/>
        </w:rPr>
        <w:t>is</w:t>
      </w:r>
      <w:r w:rsidR="00A335CD" w:rsidRPr="00AC6CE3">
        <w:rPr>
          <w:rFonts w:ascii="Times" w:hAnsi="Times"/>
        </w:rPr>
        <w:t xml:space="preserve"> answer</w:t>
      </w:r>
      <w:r w:rsidRPr="00AC6CE3">
        <w:rPr>
          <w:rFonts w:ascii="Times" w:hAnsi="Times"/>
        </w:rPr>
        <w:t xml:space="preserve"> </w:t>
      </w:r>
      <w:r w:rsidR="00A335CD" w:rsidRPr="00AC6CE3">
        <w:rPr>
          <w:rFonts w:ascii="Times" w:hAnsi="Times"/>
        </w:rPr>
        <w:t xml:space="preserve">the </w:t>
      </w:r>
      <w:r w:rsidR="005C35D0" w:rsidRPr="00AC6CE3">
        <w:rPr>
          <w:rFonts w:ascii="Times" w:hAnsi="Times"/>
        </w:rPr>
        <w:t>‘</w:t>
      </w:r>
      <w:r w:rsidR="005C35D0" w:rsidRPr="00AC6CE3">
        <w:rPr>
          <w:rFonts w:ascii="Times" w:hAnsi="Times"/>
          <w:i/>
        </w:rPr>
        <w:t>I</w:t>
      </w:r>
      <w:r w:rsidR="005C35D0" w:rsidRPr="00AC6CE3">
        <w:rPr>
          <w:rFonts w:ascii="Times" w:hAnsi="Times"/>
        </w:rPr>
        <w:t>’ in the question is treated</w:t>
      </w:r>
      <w:r w:rsidR="00405AE5" w:rsidRPr="00AC6CE3">
        <w:rPr>
          <w:rFonts w:ascii="Times" w:hAnsi="Times"/>
        </w:rPr>
        <w:t xml:space="preserve"> by the responder</w:t>
      </w:r>
      <w:r w:rsidR="005C35D0" w:rsidRPr="00AC6CE3">
        <w:rPr>
          <w:rFonts w:ascii="Times" w:hAnsi="Times"/>
        </w:rPr>
        <w:t xml:space="preserve"> as generic, akin to ‘one’ or ‘we’. ‘Why should </w:t>
      </w:r>
      <w:r w:rsidR="005C35D0" w:rsidRPr="00AC6CE3">
        <w:rPr>
          <w:rFonts w:ascii="Times" w:hAnsi="Times"/>
          <w:i/>
        </w:rPr>
        <w:t xml:space="preserve">one </w:t>
      </w:r>
      <w:r w:rsidR="00977C04" w:rsidRPr="00AC6CE3">
        <w:rPr>
          <w:rFonts w:ascii="Times" w:hAnsi="Times"/>
        </w:rPr>
        <w:t>pay</w:t>
      </w:r>
      <w:r w:rsidR="005C35D0" w:rsidRPr="00AC6CE3">
        <w:rPr>
          <w:rFonts w:ascii="Times" w:hAnsi="Times"/>
        </w:rPr>
        <w:t>?’</w:t>
      </w:r>
      <w:r w:rsidR="00405AE5" w:rsidRPr="00AC6CE3">
        <w:rPr>
          <w:rFonts w:ascii="Times" w:hAnsi="Times"/>
        </w:rPr>
        <w:t xml:space="preserve"> The answer contains the </w:t>
      </w:r>
      <w:r w:rsidR="005C35D0" w:rsidRPr="00AC6CE3">
        <w:rPr>
          <w:rFonts w:ascii="Times" w:hAnsi="Times"/>
        </w:rPr>
        <w:t xml:space="preserve">generic </w:t>
      </w:r>
      <w:r w:rsidR="00405AE5" w:rsidRPr="00AC6CE3">
        <w:rPr>
          <w:rFonts w:ascii="Times" w:hAnsi="Times"/>
        </w:rPr>
        <w:t>‘</w:t>
      </w:r>
      <w:r w:rsidR="005C35D0" w:rsidRPr="00AC6CE3">
        <w:rPr>
          <w:rFonts w:ascii="Times" w:hAnsi="Times"/>
        </w:rPr>
        <w:t>you</w:t>
      </w:r>
      <w:r w:rsidR="00405AE5" w:rsidRPr="00AC6CE3">
        <w:rPr>
          <w:rFonts w:ascii="Times" w:hAnsi="Times"/>
        </w:rPr>
        <w:t>’</w:t>
      </w:r>
      <w:r w:rsidR="005C35D0" w:rsidRPr="00AC6CE3">
        <w:rPr>
          <w:rFonts w:ascii="Times" w:hAnsi="Times"/>
        </w:rPr>
        <w:t>: ‘</w:t>
      </w:r>
      <w:r w:rsidR="0060001F" w:rsidRPr="00AC6CE3">
        <w:rPr>
          <w:rFonts w:ascii="Times" w:hAnsi="Times"/>
        </w:rPr>
        <w:t>One</w:t>
      </w:r>
      <w:r w:rsidR="005C35D0" w:rsidRPr="00AC6CE3">
        <w:rPr>
          <w:rFonts w:ascii="Times" w:hAnsi="Times"/>
        </w:rPr>
        <w:t xml:space="preserve"> shouldn’t because it is unjust’. </w:t>
      </w:r>
      <w:r w:rsidR="00405AE5" w:rsidRPr="00AC6CE3">
        <w:rPr>
          <w:rFonts w:ascii="Times" w:hAnsi="Times"/>
        </w:rPr>
        <w:t xml:space="preserve"> The </w:t>
      </w:r>
      <w:r w:rsidR="00A335CD" w:rsidRPr="00AC6CE3">
        <w:rPr>
          <w:rFonts w:ascii="Times" w:hAnsi="Times"/>
        </w:rPr>
        <w:t xml:space="preserve">phrase that follows the ‘because’ does not give an independent reason </w:t>
      </w:r>
      <w:r w:rsidR="00405AE5" w:rsidRPr="00AC6CE3">
        <w:rPr>
          <w:rFonts w:ascii="Times" w:hAnsi="Times"/>
        </w:rPr>
        <w:t>that is sensitive to th</w:t>
      </w:r>
      <w:r w:rsidR="00BF6615" w:rsidRPr="00AC6CE3">
        <w:rPr>
          <w:rFonts w:ascii="Times" w:hAnsi="Times"/>
        </w:rPr>
        <w:t>e</w:t>
      </w:r>
      <w:r w:rsidR="00405AE5" w:rsidRPr="00AC6CE3">
        <w:rPr>
          <w:rFonts w:ascii="Times" w:hAnsi="Times"/>
        </w:rPr>
        <w:t xml:space="preserve"> individual</w:t>
      </w:r>
      <w:r w:rsidR="00F2246A" w:rsidRPr="00AC6CE3">
        <w:rPr>
          <w:rFonts w:ascii="Times" w:hAnsi="Times"/>
        </w:rPr>
        <w:t>’s idiosyncratic desires and beliefs</w:t>
      </w:r>
      <w:r w:rsidR="00405AE5" w:rsidRPr="00AC6CE3">
        <w:rPr>
          <w:rFonts w:ascii="Times" w:hAnsi="Times"/>
        </w:rPr>
        <w:t xml:space="preserve">, </w:t>
      </w:r>
      <w:r w:rsidR="00A335CD" w:rsidRPr="00AC6CE3">
        <w:rPr>
          <w:rFonts w:ascii="Times" w:hAnsi="Times"/>
        </w:rPr>
        <w:t>but rather characterises the action described in first part of the statement as one that falls under a further description</w:t>
      </w:r>
      <w:r w:rsidR="00405AE5" w:rsidRPr="00AC6CE3">
        <w:rPr>
          <w:rFonts w:ascii="Times" w:hAnsi="Times"/>
        </w:rPr>
        <w:t xml:space="preserve"> containing </w:t>
      </w:r>
      <w:r w:rsidR="00CA0AEA" w:rsidRPr="00AC6CE3">
        <w:rPr>
          <w:rFonts w:ascii="Times" w:hAnsi="Times"/>
        </w:rPr>
        <w:t xml:space="preserve">a vice term. The fact that the act would be unjust is not given as a further independent consideration, a reason for action, but is put forward as a characterisation of the action itself. </w:t>
      </w:r>
      <w:r w:rsidR="00144445" w:rsidRPr="00AC6CE3">
        <w:rPr>
          <w:rFonts w:ascii="Times" w:hAnsi="Times"/>
        </w:rPr>
        <w:t xml:space="preserve">The answer </w:t>
      </w:r>
      <w:r w:rsidR="00341930" w:rsidRPr="00AC6CE3">
        <w:rPr>
          <w:rFonts w:ascii="Times" w:hAnsi="Times"/>
        </w:rPr>
        <w:t xml:space="preserve">reminds the asker of a connection in the formal order that characterises human thought and action. </w:t>
      </w:r>
      <w:r w:rsidR="00B25654" w:rsidRPr="00AC6CE3">
        <w:rPr>
          <w:rFonts w:ascii="Times" w:hAnsi="Times"/>
        </w:rPr>
        <w:t>Anscombe reserves the label ‘logos’ for an answer to the question ‘Why?’ that has this sort of generality.</w:t>
      </w:r>
      <w:r w:rsidR="00F2246A" w:rsidRPr="00AC6CE3">
        <w:rPr>
          <w:rStyle w:val="FootnoteReference"/>
          <w:rFonts w:ascii="Times" w:hAnsi="Times"/>
        </w:rPr>
        <w:footnoteReference w:id="25"/>
      </w:r>
      <w:r w:rsidR="00B25654" w:rsidRPr="00AC6CE3">
        <w:rPr>
          <w:rFonts w:ascii="Times" w:hAnsi="Times"/>
        </w:rPr>
        <w:t xml:space="preserve"> </w:t>
      </w:r>
    </w:p>
    <w:p w14:paraId="26E74AA0" w14:textId="4BC5E01C" w:rsidR="00075DAD" w:rsidRPr="00AC6CE3" w:rsidRDefault="00B25654" w:rsidP="00B60072">
      <w:pPr>
        <w:pStyle w:val="Standard"/>
        <w:spacing w:line="360" w:lineRule="auto"/>
        <w:ind w:firstLine="588"/>
        <w:jc w:val="both"/>
        <w:rPr>
          <w:rFonts w:ascii="Times" w:hAnsi="Times"/>
        </w:rPr>
      </w:pPr>
      <w:r w:rsidRPr="00AC6CE3">
        <w:rPr>
          <w:rFonts w:ascii="Times" w:hAnsi="Times"/>
        </w:rPr>
        <w:lastRenderedPageBreak/>
        <w:t xml:space="preserve">Recall </w:t>
      </w:r>
      <w:proofErr w:type="spellStart"/>
      <w:r w:rsidRPr="00AC6CE3">
        <w:rPr>
          <w:rFonts w:ascii="Times" w:hAnsi="Times"/>
        </w:rPr>
        <w:t>Frege’s</w:t>
      </w:r>
      <w:proofErr w:type="spellEnd"/>
      <w:r w:rsidRPr="00AC6CE3">
        <w:rPr>
          <w:rFonts w:ascii="Times" w:hAnsi="Times"/>
        </w:rPr>
        <w:t xml:space="preserve"> project to describe the formal order in which anything, if it is a thought, will participate</w:t>
      </w:r>
      <w:r w:rsidR="00D21A1E" w:rsidRPr="00AC6CE3">
        <w:rPr>
          <w:rFonts w:ascii="Times" w:hAnsi="Times"/>
        </w:rPr>
        <w:t xml:space="preserve">. In </w:t>
      </w:r>
      <w:r w:rsidR="00BF6615" w:rsidRPr="00AC6CE3">
        <w:rPr>
          <w:rFonts w:ascii="Times" w:hAnsi="Times"/>
        </w:rPr>
        <w:t xml:space="preserve">so </w:t>
      </w:r>
      <w:r w:rsidR="00D21A1E" w:rsidRPr="00AC6CE3">
        <w:rPr>
          <w:rFonts w:ascii="Times" w:hAnsi="Times"/>
        </w:rPr>
        <w:t xml:space="preserve">doing, we noted, he </w:t>
      </w:r>
      <w:r w:rsidR="00BF6615" w:rsidRPr="00AC6CE3">
        <w:rPr>
          <w:rFonts w:ascii="Times" w:hAnsi="Times"/>
        </w:rPr>
        <w:t>traced</w:t>
      </w:r>
      <w:r w:rsidR="00D21A1E" w:rsidRPr="00AC6CE3">
        <w:rPr>
          <w:rFonts w:ascii="Times" w:hAnsi="Times"/>
        </w:rPr>
        <w:t xml:space="preserve"> from the inside the limits of intelligibility in thought. T</w:t>
      </w:r>
      <w:r w:rsidRPr="00AC6CE3">
        <w:rPr>
          <w:rFonts w:ascii="Times" w:hAnsi="Times"/>
        </w:rPr>
        <w:t xml:space="preserve">o answer a ‘Why?’ question by giving a logos is to draw attention to </w:t>
      </w:r>
      <w:r w:rsidR="00C369A5" w:rsidRPr="00AC6CE3">
        <w:rPr>
          <w:rFonts w:ascii="Times" w:hAnsi="Times"/>
        </w:rPr>
        <w:t>action</w:t>
      </w:r>
      <w:r w:rsidR="00BF6615" w:rsidRPr="00AC6CE3">
        <w:rPr>
          <w:rFonts w:ascii="Times" w:hAnsi="Times"/>
        </w:rPr>
        <w:t xml:space="preserve">’s location </w:t>
      </w:r>
      <w:r w:rsidR="00C369A5" w:rsidRPr="00AC6CE3">
        <w:rPr>
          <w:rFonts w:ascii="Times" w:hAnsi="Times"/>
        </w:rPr>
        <w:t>at the</w:t>
      </w:r>
      <w:r w:rsidRPr="00AC6CE3">
        <w:rPr>
          <w:rFonts w:ascii="Times" w:hAnsi="Times"/>
        </w:rPr>
        <w:t xml:space="preserve"> limits of intelligib</w:t>
      </w:r>
      <w:r w:rsidR="00D21A1E" w:rsidRPr="00AC6CE3">
        <w:rPr>
          <w:rFonts w:ascii="Times" w:hAnsi="Times"/>
        </w:rPr>
        <w:t>ility in</w:t>
      </w:r>
      <w:r w:rsidRPr="00AC6CE3">
        <w:rPr>
          <w:rFonts w:ascii="Times" w:hAnsi="Times"/>
        </w:rPr>
        <w:t xml:space="preserve"> human life. This sounds rather grand, but it need not be; it is commonplace to </w:t>
      </w:r>
      <w:proofErr w:type="gramStart"/>
      <w:r w:rsidRPr="00AC6CE3">
        <w:rPr>
          <w:rFonts w:ascii="Times" w:hAnsi="Times"/>
        </w:rPr>
        <w:t>say</w:t>
      </w:r>
      <w:proofErr w:type="gramEnd"/>
      <w:r w:rsidRPr="00AC6CE3">
        <w:rPr>
          <w:rFonts w:ascii="Times" w:hAnsi="Times"/>
        </w:rPr>
        <w:t xml:space="preserve"> ‘I can’t make sense of what she did’, ‘I don’t understand his life’</w:t>
      </w:r>
      <w:r w:rsidR="00C369A5" w:rsidRPr="00AC6CE3">
        <w:rPr>
          <w:rFonts w:ascii="Times" w:hAnsi="Times"/>
        </w:rPr>
        <w:t>, ‘She seemed hardly human’</w:t>
      </w:r>
      <w:r w:rsidRPr="00AC6CE3">
        <w:rPr>
          <w:rFonts w:ascii="Times" w:hAnsi="Times"/>
        </w:rPr>
        <w:t xml:space="preserve">. </w:t>
      </w:r>
      <w:r w:rsidR="004150E1" w:rsidRPr="00AC6CE3">
        <w:rPr>
          <w:rFonts w:ascii="Times" w:hAnsi="Times"/>
        </w:rPr>
        <w:t>To employ the terminology that has been our topic today: t</w:t>
      </w:r>
      <w:r w:rsidR="00075DAD" w:rsidRPr="00AC6CE3">
        <w:rPr>
          <w:rFonts w:ascii="Times" w:hAnsi="Times"/>
        </w:rPr>
        <w:t xml:space="preserve">he answer provides a reminder that the proposed action would be brute-relative-to a description </w:t>
      </w:r>
      <w:r w:rsidR="00933A05" w:rsidRPr="00AC6CE3">
        <w:rPr>
          <w:rFonts w:ascii="Times" w:hAnsi="Times"/>
        </w:rPr>
        <w:t xml:space="preserve">of </w:t>
      </w:r>
      <w:r w:rsidR="004150E1" w:rsidRPr="00AC6CE3">
        <w:rPr>
          <w:rFonts w:ascii="Times" w:hAnsi="Times"/>
        </w:rPr>
        <w:t xml:space="preserve">an action kind that </w:t>
      </w:r>
      <w:r w:rsidR="004150E1" w:rsidRPr="00AC6CE3">
        <w:rPr>
          <w:rFonts w:ascii="Times" w:hAnsi="Times"/>
          <w:iCs/>
        </w:rPr>
        <w:t>we</w:t>
      </w:r>
      <w:r w:rsidR="004150E1" w:rsidRPr="00AC6CE3">
        <w:rPr>
          <w:rFonts w:ascii="Times" w:hAnsi="Times"/>
        </w:rPr>
        <w:t xml:space="preserve"> do not go in for: </w:t>
      </w:r>
      <w:r w:rsidR="00075DAD" w:rsidRPr="00AC6CE3">
        <w:rPr>
          <w:rFonts w:ascii="Times" w:hAnsi="Times"/>
        </w:rPr>
        <w:t>‘breaking a promise’, ‘contravening a rule’, ‘infringing a right’</w:t>
      </w:r>
      <w:r w:rsidR="004150E1" w:rsidRPr="00AC6CE3">
        <w:rPr>
          <w:rFonts w:ascii="Times" w:hAnsi="Times"/>
        </w:rPr>
        <w:t>, ‘cheating’, ‘steeling’, ‘bilking’</w:t>
      </w:r>
      <w:r w:rsidR="00075DAD" w:rsidRPr="00AC6CE3">
        <w:rPr>
          <w:rFonts w:ascii="Times" w:hAnsi="Times"/>
        </w:rPr>
        <w:t>.</w:t>
      </w:r>
      <w:r w:rsidRPr="00AC6CE3">
        <w:rPr>
          <w:rFonts w:ascii="Times" w:hAnsi="Times"/>
        </w:rPr>
        <w:t xml:space="preserve"> </w:t>
      </w:r>
      <w:r w:rsidR="007B366A" w:rsidRPr="00AC6CE3">
        <w:rPr>
          <w:rFonts w:ascii="Times" w:hAnsi="Times"/>
        </w:rPr>
        <w:t xml:space="preserve">These descriptions are ones </w:t>
      </w:r>
      <w:r w:rsidR="00AF1047" w:rsidRPr="00AC6CE3">
        <w:rPr>
          <w:rFonts w:ascii="Times" w:hAnsi="Times"/>
        </w:rPr>
        <w:t>whose m</w:t>
      </w:r>
      <w:r w:rsidR="007B366A" w:rsidRPr="00AC6CE3">
        <w:rPr>
          <w:rFonts w:ascii="Times" w:hAnsi="Times"/>
        </w:rPr>
        <w:t xml:space="preserve">eaning and point in our language </w:t>
      </w:r>
      <w:r w:rsidR="00AF1047" w:rsidRPr="00AC6CE3">
        <w:rPr>
          <w:rFonts w:ascii="Times" w:hAnsi="Times"/>
        </w:rPr>
        <w:t xml:space="preserve">is to mark out classes of activity that </w:t>
      </w:r>
      <w:r w:rsidR="00AF1047" w:rsidRPr="00AC6CE3">
        <w:rPr>
          <w:rFonts w:ascii="Times" w:hAnsi="Times"/>
          <w:iCs/>
        </w:rPr>
        <w:t>we</w:t>
      </w:r>
      <w:r w:rsidR="00933A05" w:rsidRPr="00AC6CE3">
        <w:rPr>
          <w:rFonts w:ascii="Times" w:hAnsi="Times"/>
        </w:rPr>
        <w:t xml:space="preserve">, collectively in our language and our </w:t>
      </w:r>
      <w:r w:rsidR="00AE2468" w:rsidRPr="00AC6CE3">
        <w:rPr>
          <w:rFonts w:ascii="Times" w:hAnsi="Times"/>
        </w:rPr>
        <w:t>lives</w:t>
      </w:r>
      <w:r w:rsidR="00933A05" w:rsidRPr="00AC6CE3">
        <w:rPr>
          <w:rFonts w:ascii="Times" w:hAnsi="Times"/>
        </w:rPr>
        <w:t>,</w:t>
      </w:r>
      <w:r w:rsidR="00AF1047" w:rsidRPr="00AC6CE3">
        <w:rPr>
          <w:rFonts w:ascii="Times" w:hAnsi="Times"/>
        </w:rPr>
        <w:t xml:space="preserve"> recognise as of serious importance to human life going well</w:t>
      </w:r>
      <w:r w:rsidR="00AE2468" w:rsidRPr="00AC6CE3">
        <w:rPr>
          <w:rFonts w:ascii="Times" w:hAnsi="Times"/>
        </w:rPr>
        <w:t xml:space="preserve"> – </w:t>
      </w:r>
      <w:r w:rsidR="00AF1047" w:rsidRPr="00AC6CE3">
        <w:rPr>
          <w:rFonts w:ascii="Times" w:hAnsi="Times"/>
        </w:rPr>
        <w:t>or badly</w:t>
      </w:r>
      <w:r w:rsidR="00AE2468" w:rsidRPr="00AC6CE3">
        <w:rPr>
          <w:rFonts w:ascii="Times" w:hAnsi="Times"/>
        </w:rPr>
        <w:t xml:space="preserve"> – </w:t>
      </w:r>
      <w:r w:rsidR="00AF1047" w:rsidRPr="00AC6CE3">
        <w:rPr>
          <w:rFonts w:ascii="Times" w:hAnsi="Times"/>
        </w:rPr>
        <w:t xml:space="preserve">and they encode our shared knowledge of that fact. Here is an echo of </w:t>
      </w:r>
      <w:r w:rsidR="00AE2468" w:rsidRPr="00AC6CE3">
        <w:rPr>
          <w:rFonts w:ascii="Times" w:hAnsi="Times"/>
        </w:rPr>
        <w:t>Mary Midgley</w:t>
      </w:r>
      <w:r w:rsidR="00AF1047" w:rsidRPr="00AC6CE3">
        <w:rPr>
          <w:rFonts w:ascii="Times" w:hAnsi="Times"/>
        </w:rPr>
        <w:t>’s brilliant insight: ‘moral’ is the superlative of serious.</w:t>
      </w:r>
      <w:r w:rsidR="00AE2468" w:rsidRPr="00AC6CE3">
        <w:rPr>
          <w:rStyle w:val="FootnoteReference"/>
          <w:rFonts w:ascii="Times" w:hAnsi="Times"/>
        </w:rPr>
        <w:footnoteReference w:id="26"/>
      </w:r>
      <w:r w:rsidR="00AF1047" w:rsidRPr="00AC6CE3">
        <w:rPr>
          <w:rFonts w:ascii="Times" w:hAnsi="Times"/>
        </w:rPr>
        <w:t xml:space="preserve"> </w:t>
      </w:r>
    </w:p>
    <w:p w14:paraId="12269992" w14:textId="24DFEFF1" w:rsidR="00075DAD" w:rsidRPr="00AC6CE3" w:rsidRDefault="00C12D72" w:rsidP="00B60072">
      <w:pPr>
        <w:pStyle w:val="Standard"/>
        <w:spacing w:line="360" w:lineRule="auto"/>
        <w:ind w:firstLine="709"/>
        <w:jc w:val="both"/>
        <w:rPr>
          <w:rFonts w:ascii="Times" w:hAnsi="Times"/>
        </w:rPr>
      </w:pPr>
      <w:r w:rsidRPr="00AC6CE3">
        <w:rPr>
          <w:rFonts w:ascii="Times" w:hAnsi="Times"/>
        </w:rPr>
        <w:t xml:space="preserve">The idea, then, is that </w:t>
      </w:r>
      <w:r w:rsidR="00075DAD" w:rsidRPr="00AC6CE3">
        <w:rPr>
          <w:rFonts w:ascii="Times" w:hAnsi="Times"/>
        </w:rPr>
        <w:t xml:space="preserve">while an answer to the question ‘Why?’ which gives a </w:t>
      </w:r>
      <w:r w:rsidR="00075DAD" w:rsidRPr="00AC6CE3">
        <w:rPr>
          <w:rFonts w:ascii="Times" w:hAnsi="Times"/>
          <w:i/>
          <w:iCs/>
        </w:rPr>
        <w:t xml:space="preserve">reason for action </w:t>
      </w:r>
      <w:r w:rsidR="00075DAD" w:rsidRPr="00AC6CE3">
        <w:rPr>
          <w:rFonts w:ascii="Times" w:hAnsi="Times"/>
        </w:rPr>
        <w:t>can intelligibly be answered</w:t>
      </w:r>
      <w:r w:rsidR="00AE2468" w:rsidRPr="00AC6CE3">
        <w:rPr>
          <w:rFonts w:ascii="Times" w:hAnsi="Times"/>
        </w:rPr>
        <w:t xml:space="preserve"> </w:t>
      </w:r>
      <w:r w:rsidR="00075DAD" w:rsidRPr="00AC6CE3">
        <w:rPr>
          <w:rFonts w:ascii="Times" w:hAnsi="Times"/>
        </w:rPr>
        <w:t xml:space="preserve">‘I don’t care about that!’, </w:t>
      </w:r>
      <w:r w:rsidR="004150E1" w:rsidRPr="00AC6CE3">
        <w:rPr>
          <w:rFonts w:ascii="Times" w:hAnsi="Times"/>
        </w:rPr>
        <w:t xml:space="preserve">when </w:t>
      </w:r>
      <w:r w:rsidR="00075DAD" w:rsidRPr="00AC6CE3">
        <w:rPr>
          <w:rFonts w:ascii="Times" w:hAnsi="Times"/>
        </w:rPr>
        <w:t xml:space="preserve">an answer that gives a </w:t>
      </w:r>
      <w:r w:rsidR="00075DAD" w:rsidRPr="00AC6CE3">
        <w:rPr>
          <w:rFonts w:ascii="Times" w:hAnsi="Times"/>
          <w:i/>
          <w:iCs/>
        </w:rPr>
        <w:t xml:space="preserve">logos </w:t>
      </w:r>
      <w:r w:rsidR="004150E1" w:rsidRPr="00AC6CE3">
        <w:rPr>
          <w:rFonts w:ascii="Times" w:hAnsi="Times"/>
        </w:rPr>
        <w:t>attracts this response</w:t>
      </w:r>
      <w:r w:rsidR="00AE2468" w:rsidRPr="00AC6CE3">
        <w:rPr>
          <w:rFonts w:ascii="Times" w:hAnsi="Times"/>
        </w:rPr>
        <w:t xml:space="preserve"> </w:t>
      </w:r>
      <w:r w:rsidR="004150E1" w:rsidRPr="00AC6CE3">
        <w:rPr>
          <w:rFonts w:ascii="Times" w:hAnsi="Times"/>
        </w:rPr>
        <w:t>the intelligibility of that answer is not to be taken for granted</w:t>
      </w:r>
      <w:r w:rsidR="00C360AC" w:rsidRPr="00AC6CE3">
        <w:rPr>
          <w:rFonts w:ascii="Times" w:hAnsi="Times"/>
        </w:rPr>
        <w:t>. W</w:t>
      </w:r>
      <w:r w:rsidR="00075DAD" w:rsidRPr="00AC6CE3">
        <w:rPr>
          <w:rFonts w:ascii="Times" w:hAnsi="Times"/>
        </w:rPr>
        <w:t>hen the ‘you’ in ‘You mustn’t because</w:t>
      </w:r>
      <w:r w:rsidR="00CF57CF" w:rsidRPr="00AC6CE3">
        <w:rPr>
          <w:rFonts w:ascii="Times" w:hAnsi="Times"/>
        </w:rPr>
        <w:t xml:space="preserve"> …</w:t>
      </w:r>
      <w:r w:rsidR="00075DAD" w:rsidRPr="00AC6CE3">
        <w:rPr>
          <w:rFonts w:ascii="Times" w:hAnsi="Times"/>
        </w:rPr>
        <w:t>’ is generic, rather than individual, it makes an appeal to a standard of evaluation of the action in question that transcends the particular aims of the individual</w:t>
      </w:r>
      <w:r w:rsidRPr="00AC6CE3">
        <w:rPr>
          <w:rFonts w:ascii="Times" w:hAnsi="Times"/>
        </w:rPr>
        <w:t xml:space="preserve"> and makes reference instead to the </w:t>
      </w:r>
      <w:r w:rsidRPr="00AC6CE3">
        <w:rPr>
          <w:rFonts w:ascii="Times" w:hAnsi="Times"/>
          <w:i/>
        </w:rPr>
        <w:t xml:space="preserve">logos </w:t>
      </w:r>
      <w:r w:rsidRPr="00AC6CE3">
        <w:rPr>
          <w:rFonts w:ascii="Times" w:hAnsi="Times"/>
        </w:rPr>
        <w:t xml:space="preserve">of human action </w:t>
      </w:r>
      <w:r w:rsidRPr="00AC6CE3">
        <w:rPr>
          <w:rFonts w:ascii="Times" w:hAnsi="Times"/>
          <w:i/>
        </w:rPr>
        <w:t>as such</w:t>
      </w:r>
      <w:r w:rsidR="00075DAD" w:rsidRPr="00AC6CE3">
        <w:rPr>
          <w:rFonts w:ascii="Times" w:hAnsi="Times"/>
        </w:rPr>
        <w:t xml:space="preserve">. An act of </w:t>
      </w:r>
      <w:r w:rsidR="00075DAD" w:rsidRPr="00AC6CE3">
        <w:rPr>
          <w:rFonts w:ascii="Times" w:hAnsi="Times"/>
          <w:i/>
        </w:rPr>
        <w:t xml:space="preserve">carrying </w:t>
      </w:r>
      <w:r w:rsidR="00075DAD" w:rsidRPr="00AC6CE3">
        <w:rPr>
          <w:rFonts w:ascii="Times" w:hAnsi="Times"/>
        </w:rPr>
        <w:t>can be evaluated as good or bad by reference to the individual’s aims and goals in performing that act, and by reference to a standard case of carrying. Was it too slow, too ostentatious? Was the load carried to the right place, at the right time? Was it efficient and safe? But in evoking these descriptions</w:t>
      </w:r>
      <w:r w:rsidR="00CF57CF" w:rsidRPr="00AC6CE3">
        <w:rPr>
          <w:rFonts w:ascii="Times" w:hAnsi="Times"/>
        </w:rPr>
        <w:t xml:space="preserve"> in terms of virtue and vice</w:t>
      </w:r>
      <w:r w:rsidR="00AE2468" w:rsidRPr="00AC6CE3">
        <w:rPr>
          <w:rFonts w:ascii="Times" w:hAnsi="Times"/>
        </w:rPr>
        <w:t xml:space="preserve"> – </w:t>
      </w:r>
      <w:r w:rsidR="004150E1" w:rsidRPr="00AC6CE3">
        <w:rPr>
          <w:rFonts w:ascii="Times" w:hAnsi="Times"/>
        </w:rPr>
        <w:t>just, unfair, cowardly, and so forth</w:t>
      </w:r>
      <w:r w:rsidR="00AE2468" w:rsidRPr="00AC6CE3">
        <w:rPr>
          <w:rFonts w:ascii="Times" w:hAnsi="Times"/>
        </w:rPr>
        <w:t xml:space="preserve"> – </w:t>
      </w:r>
      <w:r w:rsidR="00075DAD" w:rsidRPr="00AC6CE3">
        <w:rPr>
          <w:rFonts w:ascii="Times" w:hAnsi="Times"/>
        </w:rPr>
        <w:t xml:space="preserve">there is an appeal to </w:t>
      </w:r>
      <w:r w:rsidR="004150E1" w:rsidRPr="00AC6CE3">
        <w:rPr>
          <w:rFonts w:ascii="Times" w:hAnsi="Times"/>
        </w:rPr>
        <w:t xml:space="preserve">an </w:t>
      </w:r>
      <w:r w:rsidR="00075DAD" w:rsidRPr="00AC6CE3">
        <w:rPr>
          <w:rFonts w:ascii="Times" w:hAnsi="Times"/>
        </w:rPr>
        <w:t>evaluat</w:t>
      </w:r>
      <w:r w:rsidR="004150E1" w:rsidRPr="00AC6CE3">
        <w:rPr>
          <w:rFonts w:ascii="Times" w:hAnsi="Times"/>
        </w:rPr>
        <w:t>ion of</w:t>
      </w:r>
      <w:r w:rsidR="00075DAD" w:rsidRPr="00AC6CE3">
        <w:rPr>
          <w:rFonts w:ascii="Times" w:hAnsi="Times"/>
        </w:rPr>
        <w:t xml:space="preserve"> the action by reference to a more general standard: the standard of good human action</w:t>
      </w:r>
      <w:r w:rsidR="00075DAD" w:rsidRPr="00AC6CE3">
        <w:rPr>
          <w:rFonts w:ascii="Times" w:hAnsi="Times"/>
          <w:i/>
        </w:rPr>
        <w:t>.</w:t>
      </w:r>
      <w:r w:rsidR="004150E1" w:rsidRPr="00AC6CE3">
        <w:rPr>
          <w:rFonts w:ascii="Times" w:hAnsi="Times"/>
          <w:i/>
        </w:rPr>
        <w:t xml:space="preserve"> We don’t do that, remember? </w:t>
      </w:r>
      <w:r w:rsidR="00CF57CF" w:rsidRPr="00AC6CE3">
        <w:rPr>
          <w:rFonts w:ascii="Times" w:hAnsi="Times"/>
        </w:rPr>
        <w:t>i</w:t>
      </w:r>
      <w:r w:rsidR="004150E1" w:rsidRPr="00AC6CE3">
        <w:rPr>
          <w:rFonts w:ascii="Times" w:hAnsi="Times"/>
        </w:rPr>
        <w:t>s the form of reply.</w:t>
      </w:r>
      <w:r w:rsidR="00075DAD" w:rsidRPr="00AC6CE3">
        <w:rPr>
          <w:rFonts w:ascii="Times" w:hAnsi="Times"/>
          <w:i/>
        </w:rPr>
        <w:t xml:space="preserve"> </w:t>
      </w:r>
      <w:r w:rsidR="00075DAD" w:rsidRPr="00AC6CE3">
        <w:rPr>
          <w:rFonts w:ascii="Times" w:hAnsi="Times"/>
        </w:rPr>
        <w:t xml:space="preserve">This is where the ethical gets its foothold. </w:t>
      </w:r>
    </w:p>
    <w:p w14:paraId="6DDE276A" w14:textId="1E748C03" w:rsidR="0040463F" w:rsidRPr="00AC6CE3" w:rsidRDefault="00AE2468" w:rsidP="00B60072">
      <w:pPr>
        <w:pStyle w:val="Standard"/>
        <w:spacing w:line="360" w:lineRule="auto"/>
        <w:ind w:firstLine="709"/>
        <w:jc w:val="both"/>
        <w:rPr>
          <w:rFonts w:ascii="Times" w:hAnsi="Times"/>
        </w:rPr>
      </w:pPr>
      <w:r w:rsidRPr="00AC6CE3">
        <w:rPr>
          <w:rFonts w:ascii="Times" w:hAnsi="Times"/>
        </w:rPr>
        <w:t xml:space="preserve">We may still raise, of </w:t>
      </w:r>
      <w:proofErr w:type="gramStart"/>
      <w:r w:rsidRPr="00AC6CE3">
        <w:rPr>
          <w:rFonts w:ascii="Times" w:hAnsi="Times"/>
        </w:rPr>
        <w:t xml:space="preserve">course, </w:t>
      </w:r>
      <w:r w:rsidR="0040463F" w:rsidRPr="00AC6CE3">
        <w:rPr>
          <w:rFonts w:ascii="Times" w:hAnsi="Times"/>
        </w:rPr>
        <w:t xml:space="preserve"> a</w:t>
      </w:r>
      <w:proofErr w:type="gramEnd"/>
      <w:r w:rsidR="0040463F" w:rsidRPr="00AC6CE3">
        <w:rPr>
          <w:rFonts w:ascii="Times" w:hAnsi="Times"/>
        </w:rPr>
        <w:t xml:space="preserve"> version of the worry that we had before, and I don’t want to say that this worry </w:t>
      </w:r>
      <w:r w:rsidR="00CF57CF" w:rsidRPr="00AC6CE3">
        <w:rPr>
          <w:rFonts w:ascii="Times" w:hAnsi="Times"/>
        </w:rPr>
        <w:t>can be</w:t>
      </w:r>
      <w:r w:rsidR="0040463F" w:rsidRPr="00AC6CE3">
        <w:rPr>
          <w:rFonts w:ascii="Times" w:hAnsi="Times"/>
        </w:rPr>
        <w:t xml:space="preserve"> </w:t>
      </w:r>
      <w:r w:rsidR="00CF57CF" w:rsidRPr="00AC6CE3">
        <w:rPr>
          <w:rFonts w:ascii="Times" w:hAnsi="Times"/>
        </w:rPr>
        <w:t>easily dismissed</w:t>
      </w:r>
      <w:r w:rsidR="0040463F" w:rsidRPr="00AC6CE3">
        <w:rPr>
          <w:rFonts w:ascii="Times" w:hAnsi="Times"/>
        </w:rPr>
        <w:t>. The worry from before was: ‘</w:t>
      </w:r>
      <w:proofErr w:type="spellStart"/>
      <w:r w:rsidR="0040463F" w:rsidRPr="00AC6CE3">
        <w:rPr>
          <w:rFonts w:ascii="Times" w:hAnsi="Times"/>
        </w:rPr>
        <w:t>shoulds</w:t>
      </w:r>
      <w:proofErr w:type="spellEnd"/>
      <w:r w:rsidR="0040463F" w:rsidRPr="00AC6CE3">
        <w:rPr>
          <w:rFonts w:ascii="Times" w:hAnsi="Times"/>
        </w:rPr>
        <w:t xml:space="preserve">’ that are internal to institutions cannot be verdictive in the way that the </w:t>
      </w:r>
      <w:proofErr w:type="spellStart"/>
      <w:r w:rsidR="0040463F" w:rsidRPr="00AC6CE3">
        <w:rPr>
          <w:rFonts w:ascii="Times" w:hAnsi="Times"/>
        </w:rPr>
        <w:t>ought</w:t>
      </w:r>
      <w:r w:rsidRPr="00AC6CE3">
        <w:rPr>
          <w:rFonts w:ascii="Times" w:hAnsi="Times"/>
        </w:rPr>
        <w:t>s</w:t>
      </w:r>
      <w:proofErr w:type="spellEnd"/>
      <w:r w:rsidRPr="00AC6CE3">
        <w:rPr>
          <w:rFonts w:ascii="Times" w:hAnsi="Times"/>
        </w:rPr>
        <w:t xml:space="preserve"> of morality are</w:t>
      </w:r>
      <w:r w:rsidR="0040463F" w:rsidRPr="00AC6CE3">
        <w:rPr>
          <w:rFonts w:ascii="Times" w:hAnsi="Times"/>
        </w:rPr>
        <w:t>. The worry now is: ‘</w:t>
      </w:r>
      <w:proofErr w:type="spellStart"/>
      <w:r w:rsidR="0040463F" w:rsidRPr="00AC6CE3">
        <w:rPr>
          <w:rFonts w:ascii="Times" w:hAnsi="Times"/>
        </w:rPr>
        <w:t>shoulds</w:t>
      </w:r>
      <w:proofErr w:type="spellEnd"/>
      <w:r w:rsidR="0040463F" w:rsidRPr="00AC6CE3">
        <w:rPr>
          <w:rFonts w:ascii="Times" w:hAnsi="Times"/>
        </w:rPr>
        <w:t xml:space="preserve">’ that are internal to the human form of life cannot be verdictive in the </w:t>
      </w:r>
      <w:r w:rsidR="0040463F" w:rsidRPr="00AC6CE3">
        <w:rPr>
          <w:rFonts w:ascii="Times" w:hAnsi="Times"/>
        </w:rPr>
        <w:lastRenderedPageBreak/>
        <w:t xml:space="preserve">way that the </w:t>
      </w:r>
      <w:proofErr w:type="spellStart"/>
      <w:r w:rsidR="0040463F" w:rsidRPr="00AC6CE3">
        <w:rPr>
          <w:rFonts w:ascii="Times" w:hAnsi="Times"/>
        </w:rPr>
        <w:t>ought</w:t>
      </w:r>
      <w:r w:rsidR="00731666" w:rsidRPr="00AC6CE3">
        <w:rPr>
          <w:rFonts w:ascii="Times" w:hAnsi="Times"/>
        </w:rPr>
        <w:t>s</w:t>
      </w:r>
      <w:proofErr w:type="spellEnd"/>
      <w:r w:rsidR="00731666" w:rsidRPr="00AC6CE3">
        <w:rPr>
          <w:rFonts w:ascii="Times" w:hAnsi="Times"/>
        </w:rPr>
        <w:t xml:space="preserve"> of morality are</w:t>
      </w:r>
      <w:r w:rsidR="0040463F" w:rsidRPr="00AC6CE3">
        <w:rPr>
          <w:rFonts w:ascii="Times" w:hAnsi="Times"/>
        </w:rPr>
        <w:t>.</w:t>
      </w:r>
      <w:r w:rsidR="008231C6" w:rsidRPr="00AC6CE3">
        <w:rPr>
          <w:rFonts w:ascii="Times" w:hAnsi="Times"/>
        </w:rPr>
        <w:t xml:space="preserve"> What is one to say to that</w:t>
      </w:r>
      <w:r w:rsidR="00CF57CF" w:rsidRPr="00AC6CE3">
        <w:rPr>
          <w:rFonts w:ascii="Times" w:hAnsi="Times"/>
        </w:rPr>
        <w:t>?</w:t>
      </w:r>
    </w:p>
    <w:p w14:paraId="15A3ADC4" w14:textId="4B9F102D" w:rsidR="001E585C" w:rsidRPr="00AC6CE3" w:rsidRDefault="008231C6" w:rsidP="00B60072">
      <w:pPr>
        <w:pStyle w:val="Standard"/>
        <w:spacing w:line="360" w:lineRule="auto"/>
        <w:ind w:firstLine="709"/>
        <w:jc w:val="both"/>
        <w:rPr>
          <w:rFonts w:ascii="Times" w:hAnsi="Times"/>
        </w:rPr>
      </w:pPr>
      <w:r w:rsidRPr="00AC6CE3">
        <w:rPr>
          <w:rFonts w:ascii="Times" w:hAnsi="Times"/>
        </w:rPr>
        <w:t xml:space="preserve">I don’t quite know, but I want to try to give a sense of what is odd about that thought by recalling the depth of the connection between </w:t>
      </w:r>
      <w:r w:rsidR="00E91B9B" w:rsidRPr="00AC6CE3">
        <w:rPr>
          <w:rFonts w:ascii="Times" w:hAnsi="Times"/>
        </w:rPr>
        <w:t xml:space="preserve">our form of life, </w:t>
      </w:r>
      <w:r w:rsidRPr="00AC6CE3">
        <w:rPr>
          <w:rFonts w:ascii="Times" w:hAnsi="Times"/>
        </w:rPr>
        <w:t>the concepts that we have</w:t>
      </w:r>
      <w:r w:rsidR="00E91B9B" w:rsidRPr="00AC6CE3">
        <w:rPr>
          <w:rFonts w:ascii="Times" w:hAnsi="Times"/>
        </w:rPr>
        <w:t>,</w:t>
      </w:r>
      <w:r w:rsidRPr="00AC6CE3">
        <w:rPr>
          <w:rFonts w:ascii="Times" w:hAnsi="Times"/>
        </w:rPr>
        <w:t xml:space="preserve"> and the things that we, humans, want and need. </w:t>
      </w:r>
      <w:r w:rsidR="00A06635" w:rsidRPr="00AC6CE3">
        <w:rPr>
          <w:rFonts w:ascii="Times" w:hAnsi="Times"/>
        </w:rPr>
        <w:t>Recall that to learn the meaning of ‘supply’</w:t>
      </w:r>
      <w:r w:rsidR="00731666" w:rsidRPr="00AC6CE3">
        <w:rPr>
          <w:rFonts w:ascii="Times" w:hAnsi="Times"/>
        </w:rPr>
        <w:t xml:space="preserve"> – </w:t>
      </w:r>
      <w:r w:rsidR="00E91B9B" w:rsidRPr="00AC6CE3">
        <w:rPr>
          <w:rFonts w:ascii="Times" w:hAnsi="Times"/>
        </w:rPr>
        <w:t xml:space="preserve">to be able to employ </w:t>
      </w:r>
      <w:r w:rsidR="00A06635" w:rsidRPr="00AC6CE3">
        <w:rPr>
          <w:rFonts w:ascii="Times" w:hAnsi="Times"/>
        </w:rPr>
        <w:t>that concept in thought and deed</w:t>
      </w:r>
      <w:r w:rsidR="00731666" w:rsidRPr="00AC6CE3">
        <w:rPr>
          <w:rFonts w:ascii="Times" w:hAnsi="Times"/>
        </w:rPr>
        <w:t xml:space="preserve"> – </w:t>
      </w:r>
      <w:r w:rsidR="00E91B9B" w:rsidRPr="00AC6CE3">
        <w:rPr>
          <w:rFonts w:ascii="Times" w:hAnsi="Times"/>
        </w:rPr>
        <w:t>i</w:t>
      </w:r>
      <w:r w:rsidR="00A06635" w:rsidRPr="00AC6CE3">
        <w:rPr>
          <w:rFonts w:ascii="Times" w:hAnsi="Times"/>
        </w:rPr>
        <w:t>s to know something about the sorts of things that humans might need or want. Our concepts have a point for us</w:t>
      </w:r>
      <w:r w:rsidR="00731666" w:rsidRPr="00AC6CE3">
        <w:rPr>
          <w:rFonts w:ascii="Times" w:hAnsi="Times"/>
        </w:rPr>
        <w:t xml:space="preserve"> – </w:t>
      </w:r>
      <w:r w:rsidR="00A06635" w:rsidRPr="00AC6CE3">
        <w:rPr>
          <w:rFonts w:ascii="Times" w:hAnsi="Times"/>
        </w:rPr>
        <w:t>they reflect our interests and goals</w:t>
      </w:r>
      <w:r w:rsidR="00731666" w:rsidRPr="00AC6CE3">
        <w:rPr>
          <w:rFonts w:ascii="Times" w:hAnsi="Times"/>
        </w:rPr>
        <w:t xml:space="preserve"> – </w:t>
      </w:r>
      <w:r w:rsidR="00A06635" w:rsidRPr="00AC6CE3">
        <w:rPr>
          <w:rFonts w:ascii="Times" w:hAnsi="Times"/>
        </w:rPr>
        <w:t>and learning a concept is, in part, learning that point. So</w:t>
      </w:r>
      <w:r w:rsidR="00CF57CF" w:rsidRPr="00AC6CE3">
        <w:rPr>
          <w:rFonts w:ascii="Times" w:hAnsi="Times"/>
        </w:rPr>
        <w:t>,</w:t>
      </w:r>
      <w:r w:rsidR="00A06635" w:rsidRPr="00AC6CE3">
        <w:rPr>
          <w:rFonts w:ascii="Times" w:hAnsi="Times"/>
        </w:rPr>
        <w:t xml:space="preserve"> t</w:t>
      </w:r>
      <w:r w:rsidRPr="00AC6CE3">
        <w:rPr>
          <w:rFonts w:ascii="Times" w:hAnsi="Times"/>
        </w:rPr>
        <w:t>he limit against which a person comes here is not a limit in an arbitrary system of rules or ‘mere’ convention</w:t>
      </w:r>
      <w:r w:rsidR="00731666" w:rsidRPr="00AC6CE3">
        <w:rPr>
          <w:rFonts w:ascii="Times" w:hAnsi="Times"/>
        </w:rPr>
        <w:t xml:space="preserve"> </w:t>
      </w:r>
      <w:r w:rsidR="00CF57CF" w:rsidRPr="00AC6CE3">
        <w:rPr>
          <w:rFonts w:ascii="Times" w:hAnsi="Times"/>
        </w:rPr>
        <w:t>but the limit of our form of life</w:t>
      </w:r>
      <w:r w:rsidRPr="00AC6CE3">
        <w:rPr>
          <w:rFonts w:ascii="Times" w:hAnsi="Times"/>
        </w:rPr>
        <w:t xml:space="preserve">. The concepts that we have record ‘the history of mankind’ </w:t>
      </w:r>
      <w:r w:rsidR="00E91B9B" w:rsidRPr="00AC6CE3">
        <w:rPr>
          <w:rFonts w:ascii="Times" w:hAnsi="Times"/>
        </w:rPr>
        <w:t>and</w:t>
      </w:r>
      <w:r w:rsidRPr="00AC6CE3">
        <w:rPr>
          <w:rFonts w:ascii="Times" w:hAnsi="Times"/>
        </w:rPr>
        <w:t xml:space="preserve"> are tools that we have fashioned to serve our collective ends</w:t>
      </w:r>
      <w:r w:rsidR="00E91B9B" w:rsidRPr="00AC6CE3">
        <w:rPr>
          <w:rFonts w:ascii="Times" w:hAnsi="Times"/>
        </w:rPr>
        <w:t>,</w:t>
      </w:r>
      <w:r w:rsidRPr="00AC6CE3">
        <w:rPr>
          <w:rFonts w:ascii="Times" w:hAnsi="Times"/>
        </w:rPr>
        <w:t xml:space="preserve"> </w:t>
      </w:r>
      <w:r w:rsidR="00E91B9B" w:rsidRPr="00AC6CE3">
        <w:rPr>
          <w:rFonts w:ascii="Times" w:hAnsi="Times"/>
        </w:rPr>
        <w:t xml:space="preserve">our natural instincts and desires, </w:t>
      </w:r>
      <w:r w:rsidRPr="00AC6CE3">
        <w:rPr>
          <w:rFonts w:ascii="Times" w:hAnsi="Times"/>
        </w:rPr>
        <w:t xml:space="preserve">in response to our environment. </w:t>
      </w:r>
      <w:r w:rsidR="00695856" w:rsidRPr="00AC6CE3">
        <w:rPr>
          <w:rFonts w:ascii="Times" w:hAnsi="Times"/>
        </w:rPr>
        <w:t xml:space="preserve">The are also the only means </w:t>
      </w:r>
      <w:r w:rsidR="00E91B9B" w:rsidRPr="00AC6CE3">
        <w:rPr>
          <w:rFonts w:ascii="Times" w:hAnsi="Times"/>
        </w:rPr>
        <w:t>we have</w:t>
      </w:r>
      <w:r w:rsidR="00695856" w:rsidRPr="00AC6CE3">
        <w:rPr>
          <w:rFonts w:ascii="Times" w:hAnsi="Times"/>
        </w:rPr>
        <w:t xml:space="preserve"> to navigate that world because what is to participate in the history of mankind is to grow to the age of reason in a world that is shaped by those concepts. Moral pioneers, individuals who live at the edges of intelligibility, do exist. We might call them the nihilists or saints or radicals. But their ability to </w:t>
      </w:r>
      <w:r w:rsidR="00E91B9B" w:rsidRPr="00AC6CE3">
        <w:rPr>
          <w:rFonts w:ascii="Times" w:hAnsi="Times"/>
        </w:rPr>
        <w:t>pioneer</w:t>
      </w:r>
      <w:r w:rsidR="00695856" w:rsidRPr="00AC6CE3">
        <w:rPr>
          <w:rFonts w:ascii="Times" w:hAnsi="Times"/>
        </w:rPr>
        <w:t>, and through their actions to refashion our concepts, depends on the vast majority of us sustaining, in thought, word and action, the form of life into which we were born.</w:t>
      </w:r>
      <w:r w:rsidR="001E585C" w:rsidRPr="00AC6CE3">
        <w:rPr>
          <w:rFonts w:ascii="Times" w:hAnsi="Times"/>
        </w:rPr>
        <w:t xml:space="preserve"> </w:t>
      </w:r>
      <w:r w:rsidR="00F6282F" w:rsidRPr="00AC6CE3">
        <w:rPr>
          <w:rFonts w:ascii="Times" w:hAnsi="Times"/>
        </w:rPr>
        <w:t xml:space="preserve">On the whole, </w:t>
      </w:r>
      <w:r w:rsidR="008F050F" w:rsidRPr="00AC6CE3">
        <w:rPr>
          <w:rFonts w:ascii="Times" w:hAnsi="Times"/>
        </w:rPr>
        <w:t xml:space="preserve">in the ordinary bustle of our day-to-day lives, </w:t>
      </w:r>
      <w:r w:rsidR="00F6282F" w:rsidRPr="00AC6CE3">
        <w:rPr>
          <w:rFonts w:ascii="Times" w:hAnsi="Times"/>
        </w:rPr>
        <w:t xml:space="preserve">we do keep our promises, </w:t>
      </w:r>
      <w:r w:rsidR="00F83136" w:rsidRPr="00AC6CE3">
        <w:rPr>
          <w:rFonts w:ascii="Times" w:hAnsi="Times"/>
        </w:rPr>
        <w:t>honour our contracts, treat each other with compassion and justice.</w:t>
      </w:r>
      <w:r w:rsidR="007E694E" w:rsidRPr="00AC6CE3">
        <w:rPr>
          <w:rFonts w:ascii="Times" w:hAnsi="Times"/>
        </w:rPr>
        <w:t xml:space="preserve"> When we do </w:t>
      </w:r>
      <w:r w:rsidR="00C360AC" w:rsidRPr="00AC6CE3">
        <w:rPr>
          <w:rFonts w:ascii="Times" w:hAnsi="Times"/>
        </w:rPr>
        <w:t xml:space="preserve">something </w:t>
      </w:r>
      <w:r w:rsidR="007E694E" w:rsidRPr="00AC6CE3">
        <w:rPr>
          <w:rFonts w:ascii="Times" w:hAnsi="Times"/>
        </w:rPr>
        <w:t>vicious, we often seek to demonstrate that exceptional circumstances undermine the description of what we did as such. Attempts to do so are often attempts to render our actions intelligible</w:t>
      </w:r>
      <w:r w:rsidR="00C360AC" w:rsidRPr="00AC6CE3">
        <w:rPr>
          <w:rFonts w:ascii="Times" w:hAnsi="Times"/>
        </w:rPr>
        <w:t xml:space="preserve"> by</w:t>
      </w:r>
      <w:r w:rsidR="007E694E" w:rsidRPr="00AC6CE3">
        <w:rPr>
          <w:rFonts w:ascii="Times" w:hAnsi="Times"/>
        </w:rPr>
        <w:t xml:space="preserve"> rejecting the description of it as unjust, unfair or cruel</w:t>
      </w:r>
      <w:r w:rsidR="00C360AC" w:rsidRPr="00AC6CE3">
        <w:rPr>
          <w:rFonts w:ascii="Times" w:hAnsi="Times"/>
        </w:rPr>
        <w:t xml:space="preserve"> in favour of one that reconnects it to human virtue: I was cruel to be kind, we say (meaning: what I did does not </w:t>
      </w:r>
      <w:r w:rsidR="00C360AC" w:rsidRPr="00AC6CE3">
        <w:rPr>
          <w:rFonts w:ascii="Times" w:hAnsi="Times"/>
          <w:i/>
        </w:rPr>
        <w:t xml:space="preserve">really </w:t>
      </w:r>
      <w:r w:rsidR="00C360AC" w:rsidRPr="00AC6CE3">
        <w:rPr>
          <w:rFonts w:ascii="Times" w:hAnsi="Times"/>
        </w:rPr>
        <w:t>fall under the description ‘cruel’)</w:t>
      </w:r>
      <w:r w:rsidR="007E694E" w:rsidRPr="00AC6CE3">
        <w:rPr>
          <w:rFonts w:ascii="Times" w:hAnsi="Times"/>
        </w:rPr>
        <w:t xml:space="preserve">. </w:t>
      </w:r>
      <w:r w:rsidR="008F050F" w:rsidRPr="00AC6CE3">
        <w:rPr>
          <w:rFonts w:ascii="Times" w:hAnsi="Times"/>
        </w:rPr>
        <w:t xml:space="preserve">If </w:t>
      </w:r>
      <w:r w:rsidR="007E0974" w:rsidRPr="00AC6CE3">
        <w:rPr>
          <w:rFonts w:ascii="Times" w:hAnsi="Times"/>
        </w:rPr>
        <w:t>we</w:t>
      </w:r>
      <w:r w:rsidR="00731666" w:rsidRPr="00AC6CE3">
        <w:rPr>
          <w:rFonts w:ascii="Times" w:hAnsi="Times"/>
        </w:rPr>
        <w:t xml:space="preserve"> – </w:t>
      </w:r>
      <w:r w:rsidR="007E0974" w:rsidRPr="00AC6CE3">
        <w:rPr>
          <w:rFonts w:ascii="Times" w:hAnsi="Times"/>
        </w:rPr>
        <w:t>collectively, for a sustained period</w:t>
      </w:r>
      <w:r w:rsidR="00731666" w:rsidRPr="00AC6CE3">
        <w:rPr>
          <w:rFonts w:ascii="Times" w:hAnsi="Times"/>
        </w:rPr>
        <w:t xml:space="preserve"> – </w:t>
      </w:r>
      <w:r w:rsidR="007E0974" w:rsidRPr="00AC6CE3">
        <w:rPr>
          <w:rFonts w:ascii="Times" w:hAnsi="Times"/>
        </w:rPr>
        <w:t xml:space="preserve">ceased to operate broadly within the limits marked by </w:t>
      </w:r>
      <w:r w:rsidR="00C360AC" w:rsidRPr="00AC6CE3">
        <w:rPr>
          <w:rFonts w:ascii="Times" w:hAnsi="Times"/>
        </w:rPr>
        <w:t xml:space="preserve">these </w:t>
      </w:r>
      <w:r w:rsidR="007E0974" w:rsidRPr="00AC6CE3">
        <w:rPr>
          <w:rFonts w:ascii="Times" w:hAnsi="Times"/>
        </w:rPr>
        <w:t xml:space="preserve">evaluative concepts, the </w:t>
      </w:r>
      <w:r w:rsidR="008F050F" w:rsidRPr="00AC6CE3">
        <w:rPr>
          <w:rFonts w:ascii="Times" w:hAnsi="Times"/>
        </w:rPr>
        <w:t xml:space="preserve">result would not be a </w:t>
      </w:r>
      <w:r w:rsidR="007E0974" w:rsidRPr="00AC6CE3">
        <w:rPr>
          <w:rFonts w:ascii="Times" w:hAnsi="Times"/>
        </w:rPr>
        <w:t xml:space="preserve">worse </w:t>
      </w:r>
      <w:r w:rsidR="008F050F" w:rsidRPr="00AC6CE3">
        <w:rPr>
          <w:rFonts w:ascii="Times" w:hAnsi="Times"/>
        </w:rPr>
        <w:t xml:space="preserve">state of affairs but the chaos of a world </w:t>
      </w:r>
      <w:r w:rsidR="007E0974" w:rsidRPr="00AC6CE3">
        <w:rPr>
          <w:rFonts w:ascii="Times" w:hAnsi="Times"/>
        </w:rPr>
        <w:t>in which there were no ‘states of affairs’ that we could recognise or describe</w:t>
      </w:r>
      <w:r w:rsidR="00731666" w:rsidRPr="00AC6CE3">
        <w:rPr>
          <w:rFonts w:ascii="Times" w:hAnsi="Times"/>
        </w:rPr>
        <w:t>, and nothing that we would recognise as human life and action</w:t>
      </w:r>
      <w:r w:rsidR="007E0974" w:rsidRPr="00AC6CE3">
        <w:rPr>
          <w:rFonts w:ascii="Times" w:hAnsi="Times"/>
        </w:rPr>
        <w:t xml:space="preserve">. </w:t>
      </w:r>
    </w:p>
    <w:p w14:paraId="303C6A49" w14:textId="18C6477E" w:rsidR="007229DD" w:rsidRPr="00AC6CE3" w:rsidRDefault="007229DD" w:rsidP="00B60072">
      <w:pPr>
        <w:pStyle w:val="Standard"/>
        <w:spacing w:line="360" w:lineRule="auto"/>
        <w:ind w:firstLine="709"/>
        <w:jc w:val="both"/>
        <w:rPr>
          <w:rFonts w:ascii="Times" w:hAnsi="Times"/>
        </w:rPr>
      </w:pPr>
    </w:p>
    <w:p w14:paraId="220F26CF" w14:textId="2F98A00C" w:rsidR="00E91B9B" w:rsidRPr="00AC6CE3" w:rsidRDefault="007229DD" w:rsidP="007229DD">
      <w:pPr>
        <w:pStyle w:val="Standard"/>
        <w:spacing w:line="360" w:lineRule="auto"/>
        <w:jc w:val="both"/>
        <w:rPr>
          <w:rFonts w:ascii="Times" w:hAnsi="Times"/>
        </w:rPr>
      </w:pPr>
      <w:r w:rsidRPr="00AC6CE3">
        <w:rPr>
          <w:rFonts w:ascii="Times" w:hAnsi="Times"/>
        </w:rPr>
        <w:t>RACHAEL WISEMAN (</w:t>
      </w:r>
      <w:hyperlink r:id="rId8" w:history="1">
        <w:r w:rsidRPr="00AC6CE3">
          <w:rPr>
            <w:rStyle w:val="Hyperlink"/>
            <w:rFonts w:ascii="Times" w:hAnsi="Times"/>
          </w:rPr>
          <w:t>rachael.wiseman@liverpool.ac.uk</w:t>
        </w:r>
      </w:hyperlink>
      <w:r w:rsidRPr="00AC6CE3">
        <w:rPr>
          <w:rFonts w:ascii="Times" w:hAnsi="Times"/>
        </w:rPr>
        <w:t xml:space="preserve">) is Lecturer in </w:t>
      </w:r>
      <w:proofErr w:type="spellStart"/>
      <w:r w:rsidRPr="00AC6CE3">
        <w:rPr>
          <w:rFonts w:ascii="Times" w:hAnsi="Times"/>
        </w:rPr>
        <w:t>Philosphy</w:t>
      </w:r>
      <w:proofErr w:type="spellEnd"/>
      <w:r w:rsidRPr="00AC6CE3">
        <w:rPr>
          <w:rFonts w:ascii="Times" w:hAnsi="Times"/>
        </w:rPr>
        <w:t xml:space="preserve"> at University of Liverpool. Her recent publications include the </w:t>
      </w:r>
      <w:r w:rsidRPr="00AC6CE3">
        <w:rPr>
          <w:rFonts w:ascii="Times" w:hAnsi="Times"/>
          <w:i/>
          <w:iCs/>
        </w:rPr>
        <w:t xml:space="preserve">Routledge Philosophy Guidebook to Anscombe’s </w:t>
      </w:r>
      <w:r w:rsidRPr="00AC6CE3">
        <w:rPr>
          <w:rFonts w:ascii="Times" w:hAnsi="Times"/>
        </w:rPr>
        <w:t xml:space="preserve">Intention (Routledge, 2016). </w:t>
      </w:r>
    </w:p>
    <w:p w14:paraId="1BB204BA" w14:textId="77777777" w:rsidR="00185E7D" w:rsidRPr="00AC6CE3" w:rsidRDefault="00185E7D" w:rsidP="00B60072">
      <w:pPr>
        <w:pStyle w:val="Textbody"/>
        <w:spacing w:after="0" w:line="360" w:lineRule="auto"/>
        <w:jc w:val="both"/>
        <w:rPr>
          <w:rFonts w:ascii="Times" w:hAnsi="Times"/>
          <w:i/>
        </w:rPr>
      </w:pPr>
    </w:p>
    <w:sectPr w:rsidR="00185E7D" w:rsidRPr="00AC6CE3" w:rsidSect="00B573E1">
      <w:headerReference w:type="default" r:id="rId9"/>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D10E0" w14:textId="77777777" w:rsidR="00662FF1" w:rsidRDefault="00662FF1">
      <w:r>
        <w:separator/>
      </w:r>
    </w:p>
  </w:endnote>
  <w:endnote w:type="continuationSeparator" w:id="0">
    <w:p w14:paraId="2697AC3C" w14:textId="77777777" w:rsidR="00662FF1" w:rsidRDefault="006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CB6A" w14:textId="77777777" w:rsidR="00662FF1" w:rsidRDefault="00662FF1">
      <w:r>
        <w:rPr>
          <w:color w:val="000000"/>
        </w:rPr>
        <w:separator/>
      </w:r>
    </w:p>
  </w:footnote>
  <w:footnote w:type="continuationSeparator" w:id="0">
    <w:p w14:paraId="7A8E1428" w14:textId="77777777" w:rsidR="00662FF1" w:rsidRDefault="00662FF1">
      <w:r>
        <w:continuationSeparator/>
      </w:r>
    </w:p>
  </w:footnote>
  <w:footnote w:id="1">
    <w:p w14:paraId="21F758C4" w14:textId="293E6F99" w:rsidR="00AE2468" w:rsidRPr="00AC6CE3" w:rsidRDefault="00AE2468">
      <w:pPr>
        <w:pStyle w:val="Footnote"/>
        <w:rPr>
          <w:rFonts w:ascii="Times" w:hAnsi="Times"/>
          <w:i/>
          <w:iCs/>
          <w:sz w:val="24"/>
          <w:szCs w:val="24"/>
        </w:rPr>
      </w:pPr>
      <w:r w:rsidRPr="00AC6CE3">
        <w:rPr>
          <w:rStyle w:val="FootnoteReference"/>
          <w:rFonts w:ascii="Times" w:hAnsi="Times"/>
          <w:sz w:val="24"/>
          <w:szCs w:val="24"/>
        </w:rPr>
        <w:footnoteRef/>
      </w:r>
      <w:r w:rsidRPr="00AC6CE3">
        <w:rPr>
          <w:rFonts w:ascii="Times" w:hAnsi="Times"/>
          <w:sz w:val="24"/>
          <w:szCs w:val="24"/>
        </w:rPr>
        <w:t xml:space="preserve">Candace Vogler, </w:t>
      </w:r>
      <w:r w:rsidRPr="00AC6CE3">
        <w:rPr>
          <w:rFonts w:ascii="Times" w:hAnsi="Times"/>
          <w:i/>
          <w:iCs/>
          <w:sz w:val="24"/>
          <w:szCs w:val="24"/>
        </w:rPr>
        <w:t xml:space="preserve">Reasonably Vicious </w:t>
      </w:r>
      <w:r w:rsidRPr="00AC6CE3">
        <w:rPr>
          <w:rFonts w:ascii="Times" w:hAnsi="Times"/>
          <w:sz w:val="24"/>
          <w:szCs w:val="24"/>
        </w:rPr>
        <w:t>(Harvard: Harvard University Press, 2002),</w:t>
      </w:r>
      <w:r w:rsidRPr="00AC6CE3">
        <w:rPr>
          <w:rFonts w:ascii="Times" w:hAnsi="Times"/>
          <w:i/>
          <w:iCs/>
          <w:sz w:val="24"/>
          <w:szCs w:val="24"/>
        </w:rPr>
        <w:t xml:space="preserve"> </w:t>
      </w:r>
      <w:r w:rsidRPr="00AC6CE3">
        <w:rPr>
          <w:rFonts w:ascii="Times" w:hAnsi="Times"/>
          <w:sz w:val="24"/>
          <w:szCs w:val="24"/>
        </w:rPr>
        <w:t>45ff.</w:t>
      </w:r>
    </w:p>
  </w:footnote>
  <w:footnote w:id="2">
    <w:p w14:paraId="5CED514B" w14:textId="138CD8C6"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G. E. M. Anscombe, </w:t>
      </w:r>
      <w:r w:rsidRPr="00AC6CE3">
        <w:rPr>
          <w:rFonts w:ascii="Times" w:hAnsi="Times" w:cs="AppleSystemUIFontItalic"/>
          <w:i/>
          <w:iCs/>
          <w:kern w:val="0"/>
          <w:sz w:val="24"/>
          <w:szCs w:val="24"/>
          <w:lang w:val="en-US" w:bidi="ar-SA"/>
        </w:rPr>
        <w:t>Intention</w:t>
      </w:r>
      <w:r w:rsidRPr="00AC6CE3">
        <w:rPr>
          <w:rFonts w:ascii="Times" w:hAnsi="Times" w:cs="AppleSystemUIFont"/>
          <w:kern w:val="0"/>
          <w:sz w:val="24"/>
          <w:szCs w:val="24"/>
          <w:lang w:val="en-US" w:bidi="ar-SA"/>
        </w:rPr>
        <w:t xml:space="preserve"> (Oxford: Basil Blackwell, 1957; 2nd edition, 1963),</w:t>
      </w:r>
      <w:r w:rsidRPr="00AC6CE3">
        <w:rPr>
          <w:rFonts w:ascii="Times" w:hAnsi="Times"/>
          <w:sz w:val="24"/>
          <w:szCs w:val="24"/>
        </w:rPr>
        <w:t xml:space="preserve"> 1. </w:t>
      </w:r>
    </w:p>
  </w:footnote>
  <w:footnote w:id="3">
    <w:p w14:paraId="29151AA4" w14:textId="095BA3E5"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See Peter </w:t>
      </w:r>
      <w:proofErr w:type="spellStart"/>
      <w:r w:rsidRPr="00AC6CE3">
        <w:rPr>
          <w:rFonts w:ascii="Times" w:hAnsi="Times"/>
          <w:sz w:val="24"/>
          <w:szCs w:val="24"/>
        </w:rPr>
        <w:t>Geach’s</w:t>
      </w:r>
      <w:proofErr w:type="spellEnd"/>
      <w:r w:rsidRPr="00AC6CE3">
        <w:rPr>
          <w:rFonts w:ascii="Times" w:hAnsi="Times"/>
          <w:sz w:val="24"/>
          <w:szCs w:val="24"/>
        </w:rPr>
        <w:t xml:space="preserve"> </w:t>
      </w:r>
      <w:r w:rsidRPr="00AC6CE3">
        <w:rPr>
          <w:rFonts w:ascii="Times" w:hAnsi="Times"/>
          <w:i/>
          <w:iCs/>
          <w:sz w:val="24"/>
          <w:szCs w:val="24"/>
        </w:rPr>
        <w:t xml:space="preserve">Mental Acts </w:t>
      </w:r>
      <w:r w:rsidRPr="00AC6CE3">
        <w:rPr>
          <w:rFonts w:ascii="Times" w:hAnsi="Times"/>
          <w:sz w:val="24"/>
          <w:szCs w:val="24"/>
        </w:rPr>
        <w:t>(London: Routledge and Kegan Paul, 1957)</w:t>
      </w:r>
      <w:r w:rsidRPr="00AC6CE3">
        <w:rPr>
          <w:rFonts w:ascii="Times" w:hAnsi="Times"/>
          <w:i/>
          <w:iCs/>
          <w:sz w:val="24"/>
          <w:szCs w:val="24"/>
        </w:rPr>
        <w:t xml:space="preserve"> </w:t>
      </w:r>
      <w:r w:rsidRPr="00AC6CE3">
        <w:rPr>
          <w:rFonts w:ascii="Times" w:hAnsi="Times"/>
          <w:sz w:val="24"/>
          <w:szCs w:val="24"/>
        </w:rPr>
        <w:t xml:space="preserve">for a Fregean analysis of the proposition that treats concepts in this way, viz. as abilities rather than representations. Note that </w:t>
      </w:r>
      <w:proofErr w:type="spellStart"/>
      <w:r w:rsidRPr="00AC6CE3">
        <w:rPr>
          <w:rFonts w:ascii="Times" w:hAnsi="Times"/>
          <w:sz w:val="24"/>
          <w:szCs w:val="24"/>
        </w:rPr>
        <w:t>Geach</w:t>
      </w:r>
      <w:proofErr w:type="spellEnd"/>
      <w:r w:rsidRPr="00AC6CE3">
        <w:rPr>
          <w:rFonts w:ascii="Times" w:hAnsi="Times"/>
          <w:sz w:val="24"/>
          <w:szCs w:val="24"/>
        </w:rPr>
        <w:t xml:space="preserve">, Anscombe’s husband, was writing this book while Anscombe was writing </w:t>
      </w:r>
      <w:r w:rsidRPr="00AC6CE3">
        <w:rPr>
          <w:rFonts w:ascii="Times" w:hAnsi="Times"/>
          <w:i/>
          <w:iCs/>
          <w:sz w:val="24"/>
          <w:szCs w:val="24"/>
        </w:rPr>
        <w:t xml:space="preserve">Intention </w:t>
      </w:r>
      <w:r w:rsidRPr="00AC6CE3">
        <w:rPr>
          <w:rFonts w:ascii="Times" w:hAnsi="Times"/>
          <w:sz w:val="24"/>
          <w:szCs w:val="24"/>
        </w:rPr>
        <w:t xml:space="preserve">and ‘Modern Moral Philosophy’.   </w:t>
      </w:r>
    </w:p>
  </w:footnote>
  <w:footnote w:id="4">
    <w:p w14:paraId="0A1C75F1" w14:textId="56D5B3EC"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G. </w:t>
      </w:r>
      <w:proofErr w:type="spellStart"/>
      <w:r w:rsidRPr="00AC6CE3">
        <w:rPr>
          <w:rFonts w:ascii="Times" w:hAnsi="Times"/>
          <w:sz w:val="24"/>
          <w:szCs w:val="24"/>
        </w:rPr>
        <w:t>Frege</w:t>
      </w:r>
      <w:proofErr w:type="spellEnd"/>
      <w:r w:rsidRPr="00AC6CE3">
        <w:rPr>
          <w:rFonts w:ascii="Times" w:hAnsi="Times"/>
          <w:sz w:val="24"/>
          <w:szCs w:val="24"/>
        </w:rPr>
        <w:t xml:space="preserve">, ‘The Thought: A Logical Enquiry’, </w:t>
      </w:r>
      <w:r w:rsidRPr="00AC6CE3">
        <w:rPr>
          <w:rFonts w:ascii="Times" w:hAnsi="Times"/>
          <w:i/>
          <w:iCs/>
          <w:sz w:val="24"/>
          <w:szCs w:val="24"/>
        </w:rPr>
        <w:t>Mind</w:t>
      </w:r>
      <w:r w:rsidRPr="00AC6CE3">
        <w:rPr>
          <w:rFonts w:ascii="Times" w:hAnsi="Times"/>
          <w:sz w:val="24"/>
          <w:szCs w:val="24"/>
        </w:rPr>
        <w:t xml:space="preserve"> 65: 259 (1956), 289–311.</w:t>
      </w:r>
    </w:p>
  </w:footnote>
  <w:footnote w:id="5">
    <w:p w14:paraId="1A3FBA4C" w14:textId="5F645C05"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Op. cit. note 4, 289.</w:t>
      </w:r>
    </w:p>
  </w:footnote>
  <w:footnote w:id="6">
    <w:p w14:paraId="29ABCB57" w14:textId="5FABA29E" w:rsidR="00AE2468" w:rsidRPr="00AC6CE3" w:rsidRDefault="00AE2468">
      <w:pPr>
        <w:pStyle w:val="Textbody"/>
        <w:spacing w:after="0"/>
        <w:jc w:val="both"/>
        <w:rPr>
          <w:rFonts w:ascii="Times" w:hAnsi="Times"/>
        </w:rPr>
      </w:pPr>
      <w:r w:rsidRPr="00AC6CE3">
        <w:rPr>
          <w:rStyle w:val="FootnoteReference"/>
          <w:rFonts w:ascii="Times" w:hAnsi="Times"/>
        </w:rPr>
        <w:footnoteRef/>
      </w:r>
      <w:r w:rsidRPr="00AC6CE3">
        <w:rPr>
          <w:rFonts w:ascii="Times" w:hAnsi="Times"/>
        </w:rPr>
        <w:t xml:space="preserve"> Op. cit. note 4, 289.</w:t>
      </w:r>
    </w:p>
  </w:footnote>
  <w:footnote w:id="7">
    <w:p w14:paraId="3EA48034" w14:textId="645C5A3C" w:rsidR="00AE2468" w:rsidRPr="00AC6CE3" w:rsidRDefault="00AE2468">
      <w:pPr>
        <w:pStyle w:val="Textbody"/>
        <w:ind w:left="286" w:hanging="273"/>
        <w:rPr>
          <w:rFonts w:ascii="Times" w:hAnsi="Times"/>
        </w:rPr>
      </w:pPr>
      <w:r w:rsidRPr="00AC6CE3">
        <w:rPr>
          <w:rStyle w:val="FootnoteReference"/>
          <w:rFonts w:ascii="Times" w:hAnsi="Times"/>
        </w:rPr>
        <w:footnoteRef/>
      </w:r>
      <w:r w:rsidRPr="00AC6CE3">
        <w:rPr>
          <w:rFonts w:ascii="Times" w:hAnsi="Times"/>
        </w:rPr>
        <w:t xml:space="preserve"> This characterisation of the way in which the Fregean idea manifests in Wittgenstein’s later work is indebted to Cora Diamond, </w:t>
      </w:r>
      <w:r w:rsidRPr="00AC6CE3">
        <w:rPr>
          <w:rFonts w:ascii="Times" w:hAnsi="Times"/>
          <w:i/>
          <w:iCs/>
        </w:rPr>
        <w:t xml:space="preserve">The Realistic Spirit: Wittgenstein, Philosophy and the Mind </w:t>
      </w:r>
      <w:r w:rsidRPr="00AC6CE3">
        <w:rPr>
          <w:rFonts w:ascii="Times" w:hAnsi="Times"/>
        </w:rPr>
        <w:t>(Cambridge, Mass: MIT, 1995). See esp. 4–6.</w:t>
      </w:r>
    </w:p>
  </w:footnote>
  <w:footnote w:id="8">
    <w:p w14:paraId="47D71C30" w14:textId="64D6EB89"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G. E. M. Anscombe, ‘Practical Inference’ (1972), Reprinted in her </w:t>
      </w:r>
      <w:r w:rsidRPr="00AC6CE3">
        <w:rPr>
          <w:rFonts w:ascii="Times" w:hAnsi="Times"/>
          <w:i/>
          <w:iCs/>
          <w:sz w:val="24"/>
          <w:szCs w:val="24"/>
        </w:rPr>
        <w:t xml:space="preserve">Human Life, Action and Ethics </w:t>
      </w:r>
      <w:r w:rsidRPr="00AC6CE3">
        <w:rPr>
          <w:rFonts w:ascii="Times" w:hAnsi="Times"/>
          <w:sz w:val="24"/>
          <w:szCs w:val="24"/>
        </w:rPr>
        <w:t>(Imprint Academia, 2005), 109–147. 110.</w:t>
      </w:r>
    </w:p>
  </w:footnote>
  <w:footnote w:id="9">
    <w:p w14:paraId="22613A5A" w14:textId="36976E6E"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This is a reference to the imagined society in Anscombe’s ‘The First Person’ (in </w:t>
      </w:r>
      <w:r w:rsidRPr="00AC6CE3">
        <w:rPr>
          <w:rFonts w:ascii="Times" w:hAnsi="Times" w:cs="AppleSystemUIFont"/>
          <w:kern w:val="0"/>
          <w:sz w:val="24"/>
          <w:szCs w:val="24"/>
          <w:lang w:val="en-US" w:bidi="ar-SA"/>
        </w:rPr>
        <w:t xml:space="preserve">Samuel D. </w:t>
      </w:r>
      <w:proofErr w:type="spellStart"/>
      <w:r w:rsidRPr="00AC6CE3">
        <w:rPr>
          <w:rFonts w:ascii="Times" w:hAnsi="Times" w:cs="AppleSystemUIFont"/>
          <w:kern w:val="0"/>
          <w:sz w:val="24"/>
          <w:szCs w:val="24"/>
          <w:lang w:val="en-US" w:bidi="ar-SA"/>
        </w:rPr>
        <w:t>Guttenplan</w:t>
      </w:r>
      <w:proofErr w:type="spellEnd"/>
      <w:r w:rsidRPr="00AC6CE3">
        <w:rPr>
          <w:rFonts w:ascii="Times" w:hAnsi="Times" w:cs="AppleSystemUIFont"/>
          <w:kern w:val="0"/>
          <w:sz w:val="24"/>
          <w:szCs w:val="24"/>
          <w:lang w:val="en-US" w:bidi="ar-SA"/>
        </w:rPr>
        <w:t xml:space="preserve"> (ed.), </w:t>
      </w:r>
      <w:r w:rsidRPr="00AC6CE3">
        <w:rPr>
          <w:rFonts w:ascii="Times" w:hAnsi="Times" w:cs="AppleSystemUIFont"/>
          <w:i/>
          <w:iCs/>
          <w:kern w:val="0"/>
          <w:sz w:val="24"/>
          <w:szCs w:val="24"/>
          <w:lang w:val="en-US" w:bidi="ar-SA"/>
        </w:rPr>
        <w:t>Mind and Language</w:t>
      </w:r>
      <w:r w:rsidRPr="00AC6CE3">
        <w:rPr>
          <w:rFonts w:ascii="Times" w:hAnsi="Times" w:cs="AppleSystemUIFont"/>
          <w:kern w:val="0"/>
          <w:sz w:val="24"/>
          <w:szCs w:val="24"/>
          <w:lang w:val="en-US" w:bidi="ar-SA"/>
        </w:rPr>
        <w:t xml:space="preserve"> (Oxford University Press, 1975), 45–65</w:t>
      </w:r>
      <w:r w:rsidRPr="00AC6CE3">
        <w:rPr>
          <w:rFonts w:ascii="Times" w:hAnsi="Times"/>
          <w:sz w:val="24"/>
          <w:szCs w:val="24"/>
        </w:rPr>
        <w:t xml:space="preserve">) who lack self-consciousness and the capacity for intentional action. See Rachael Wiseman, ‘What am I and What am I Doing’, </w:t>
      </w:r>
      <w:r w:rsidRPr="00AC6CE3">
        <w:rPr>
          <w:rFonts w:ascii="Times" w:hAnsi="Times"/>
          <w:i/>
          <w:iCs/>
          <w:sz w:val="24"/>
          <w:szCs w:val="24"/>
        </w:rPr>
        <w:t>Journal of Philosophy</w:t>
      </w:r>
      <w:r w:rsidRPr="00AC6CE3">
        <w:rPr>
          <w:rFonts w:ascii="Times" w:hAnsi="Times"/>
          <w:sz w:val="24"/>
          <w:szCs w:val="24"/>
        </w:rPr>
        <w:t xml:space="preserve"> 114: 10 (2017), 536–550 for an expanded discussion of this point.</w:t>
      </w:r>
    </w:p>
  </w:footnote>
  <w:footnote w:id="10">
    <w:p w14:paraId="07084B2B" w14:textId="6A8689ED"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See, Michael Thompson, </w:t>
      </w:r>
      <w:r w:rsidRPr="00AC6CE3">
        <w:rPr>
          <w:rFonts w:ascii="Times" w:hAnsi="Times"/>
          <w:i/>
          <w:iCs/>
          <w:sz w:val="24"/>
          <w:szCs w:val="24"/>
        </w:rPr>
        <w:t xml:space="preserve">Life and Action: Elementary Structures of Practice and Practical Thought </w:t>
      </w:r>
      <w:r w:rsidRPr="00AC6CE3">
        <w:rPr>
          <w:rFonts w:ascii="Times" w:hAnsi="Times"/>
          <w:sz w:val="24"/>
          <w:szCs w:val="24"/>
        </w:rPr>
        <w:t>(Harvard: Harvard University Press, 2008)</w:t>
      </w:r>
      <w:r w:rsidRPr="00AC6CE3">
        <w:rPr>
          <w:rFonts w:ascii="Times" w:hAnsi="Times"/>
          <w:i/>
          <w:iCs/>
          <w:sz w:val="24"/>
          <w:szCs w:val="24"/>
        </w:rPr>
        <w:t xml:space="preserve"> </w:t>
      </w:r>
      <w:r w:rsidRPr="00AC6CE3">
        <w:rPr>
          <w:rFonts w:ascii="Times" w:hAnsi="Times"/>
          <w:sz w:val="24"/>
          <w:szCs w:val="24"/>
        </w:rPr>
        <w:t xml:space="preserve">and Cora Diamond, ‘Eating Meat and Eating People’, </w:t>
      </w:r>
      <w:r w:rsidRPr="00AC6CE3">
        <w:rPr>
          <w:rFonts w:ascii="Times" w:hAnsi="Times"/>
          <w:i/>
          <w:iCs/>
          <w:sz w:val="24"/>
          <w:szCs w:val="24"/>
        </w:rPr>
        <w:t xml:space="preserve">Philosophy </w:t>
      </w:r>
      <w:r w:rsidRPr="00AC6CE3">
        <w:rPr>
          <w:rFonts w:ascii="Times" w:hAnsi="Times"/>
          <w:sz w:val="24"/>
          <w:szCs w:val="24"/>
        </w:rPr>
        <w:t xml:space="preserve">53:206 (1978), 465–479 for different ways of showing, in this spirit, that </w:t>
      </w:r>
      <w:r w:rsidRPr="00AC6CE3">
        <w:rPr>
          <w:rFonts w:ascii="Times" w:hAnsi="Times"/>
          <w:i/>
          <w:iCs/>
          <w:sz w:val="24"/>
          <w:szCs w:val="24"/>
        </w:rPr>
        <w:t xml:space="preserve">human </w:t>
      </w:r>
      <w:r w:rsidRPr="00AC6CE3">
        <w:rPr>
          <w:rFonts w:ascii="Times" w:hAnsi="Times"/>
          <w:sz w:val="24"/>
          <w:szCs w:val="24"/>
        </w:rPr>
        <w:t xml:space="preserve">is not an empirical concept.  </w:t>
      </w:r>
    </w:p>
  </w:footnote>
  <w:footnote w:id="11">
    <w:p w14:paraId="64385423" w14:textId="2F57B3EC"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Wiseman 2017. Op. cit. note 9.</w:t>
      </w:r>
    </w:p>
  </w:footnote>
  <w:footnote w:id="12">
    <w:p w14:paraId="573688F0" w14:textId="7C834C9B"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Op. cit. note 2, 8.</w:t>
      </w:r>
    </w:p>
  </w:footnote>
  <w:footnote w:id="13">
    <w:p w14:paraId="7E8674E4" w14:textId="3E0CB1DB"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Op. cit. note 2, 8.</w:t>
      </w:r>
    </w:p>
  </w:footnote>
  <w:footnote w:id="14">
    <w:p w14:paraId="5B35B17A" w14:textId="542F683C" w:rsidR="00AE2468" w:rsidRPr="00AC6CE3" w:rsidRDefault="00AE2468" w:rsidP="0037503A">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We can always extend our concepts to include the activities of humans and children. Sometimes this extension is one we are compelled to make because we have discovered new facts. For example, learning about the complex social relations that exist among the higher primates may convince us that certain kinds of behaviour really </w:t>
      </w:r>
      <w:proofErr w:type="gramStart"/>
      <w:r w:rsidRPr="00AC6CE3">
        <w:rPr>
          <w:rFonts w:ascii="Times" w:hAnsi="Times"/>
          <w:sz w:val="24"/>
          <w:szCs w:val="24"/>
        </w:rPr>
        <w:t>is</w:t>
      </w:r>
      <w:proofErr w:type="gramEnd"/>
      <w:r w:rsidRPr="00AC6CE3">
        <w:rPr>
          <w:rFonts w:ascii="Times" w:hAnsi="Times"/>
          <w:sz w:val="24"/>
          <w:szCs w:val="24"/>
        </w:rPr>
        <w:t xml:space="preserve"> ‘supplying’. Sometimes the extension is an ‘as if’ extension, as when we apply to our </w:t>
      </w:r>
      <w:proofErr w:type="gramStart"/>
      <w:r w:rsidRPr="00AC6CE3">
        <w:rPr>
          <w:rFonts w:ascii="Times" w:hAnsi="Times"/>
          <w:sz w:val="24"/>
          <w:szCs w:val="24"/>
        </w:rPr>
        <w:t>pets</w:t>
      </w:r>
      <w:proofErr w:type="gramEnd"/>
      <w:r w:rsidRPr="00AC6CE3">
        <w:rPr>
          <w:rFonts w:ascii="Times" w:hAnsi="Times"/>
          <w:sz w:val="24"/>
          <w:szCs w:val="24"/>
        </w:rPr>
        <w:t xml:space="preserve"> descriptions that their form of life can clearly not sustain (‘The cat is negotiating with the dog about who gets to sleep in the basket’). Sometimes the case falls between the two, and here exists the space for conceptual innovation, aspect shifts, moral transformation and poetry.</w:t>
      </w:r>
    </w:p>
  </w:footnote>
  <w:footnote w:id="15">
    <w:p w14:paraId="13127ECB" w14:textId="537B2247"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Compare the discussion of the concept of </w:t>
      </w:r>
      <w:r w:rsidRPr="00AC6CE3">
        <w:rPr>
          <w:rFonts w:ascii="Times" w:hAnsi="Times"/>
          <w:i/>
          <w:iCs/>
          <w:sz w:val="24"/>
          <w:szCs w:val="24"/>
        </w:rPr>
        <w:t>length</w:t>
      </w:r>
      <w:r w:rsidRPr="00AC6CE3">
        <w:rPr>
          <w:rFonts w:ascii="Times" w:hAnsi="Times"/>
          <w:sz w:val="24"/>
          <w:szCs w:val="24"/>
        </w:rPr>
        <w:t xml:space="preserve"> in G. E. M. Anscombe, ‘The Question of Linguistic Idealism (1976), reprinted in her </w:t>
      </w:r>
      <w:r w:rsidRPr="00AC6CE3">
        <w:rPr>
          <w:rFonts w:ascii="Times" w:hAnsi="Times"/>
          <w:i/>
          <w:iCs/>
          <w:sz w:val="24"/>
          <w:szCs w:val="24"/>
        </w:rPr>
        <w:t xml:space="preserve">From Parmenides to Wittgenstein </w:t>
      </w:r>
      <w:r w:rsidRPr="00AC6CE3">
        <w:rPr>
          <w:rFonts w:ascii="Times" w:hAnsi="Times"/>
          <w:sz w:val="24"/>
          <w:szCs w:val="24"/>
        </w:rPr>
        <w:t>(Oxford: Blackwell, 1981), 112–134. 117.</w:t>
      </w:r>
    </w:p>
  </w:footnote>
  <w:footnote w:id="16">
    <w:p w14:paraId="4796FCE6" w14:textId="0684219C"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L. Wittgenstein, </w:t>
      </w:r>
      <w:r w:rsidRPr="00AC6CE3">
        <w:rPr>
          <w:rFonts w:ascii="Times" w:hAnsi="Times"/>
          <w:i/>
          <w:iCs/>
          <w:sz w:val="24"/>
          <w:szCs w:val="24"/>
        </w:rPr>
        <w:t>Philosophical Investigations</w:t>
      </w:r>
      <w:r w:rsidRPr="00AC6CE3">
        <w:rPr>
          <w:rFonts w:ascii="Times" w:hAnsi="Times"/>
          <w:sz w:val="24"/>
          <w:szCs w:val="24"/>
        </w:rPr>
        <w:t>, esp. §§138–242.</w:t>
      </w:r>
    </w:p>
  </w:footnote>
  <w:footnote w:id="17">
    <w:p w14:paraId="14BDDBCD" w14:textId="6F032AB6" w:rsidR="00AE2468" w:rsidRPr="00AC6CE3" w:rsidRDefault="00AE2468">
      <w:pPr>
        <w:pStyle w:val="FootnoteText"/>
        <w:rPr>
          <w:rFonts w:ascii="Times" w:hAnsi="Times"/>
          <w:i/>
          <w:iCs/>
          <w:sz w:val="24"/>
          <w:szCs w:val="24"/>
        </w:rPr>
      </w:pPr>
      <w:r w:rsidRPr="00AC6CE3">
        <w:rPr>
          <w:rStyle w:val="FootnoteReference"/>
          <w:rFonts w:ascii="Times" w:hAnsi="Times"/>
          <w:sz w:val="24"/>
          <w:szCs w:val="24"/>
        </w:rPr>
        <w:footnoteRef/>
      </w:r>
      <w:r w:rsidRPr="00AC6CE3">
        <w:rPr>
          <w:rFonts w:ascii="Times" w:hAnsi="Times"/>
          <w:sz w:val="24"/>
          <w:szCs w:val="24"/>
        </w:rPr>
        <w:t xml:space="preserve"> See op. cit. note 2, 50 and op. cit. note 8 for further discussion.</w:t>
      </w:r>
    </w:p>
  </w:footnote>
  <w:footnote w:id="18">
    <w:p w14:paraId="63085084" w14:textId="5C129FDF"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G. E. M. Anscombe, ‘Modern Moral Philosophy’, </w:t>
      </w:r>
      <w:r w:rsidRPr="00AC6CE3">
        <w:rPr>
          <w:rFonts w:ascii="Times" w:hAnsi="Times"/>
          <w:i/>
          <w:iCs/>
          <w:sz w:val="24"/>
          <w:szCs w:val="24"/>
        </w:rPr>
        <w:t xml:space="preserve">Philosophy </w:t>
      </w:r>
      <w:r w:rsidRPr="00AC6CE3">
        <w:rPr>
          <w:rFonts w:ascii="Times" w:hAnsi="Times"/>
          <w:sz w:val="24"/>
          <w:szCs w:val="24"/>
        </w:rPr>
        <w:t xml:space="preserve">33:124 (1958), 1–19. </w:t>
      </w:r>
    </w:p>
  </w:footnote>
  <w:footnote w:id="19">
    <w:p w14:paraId="59AE678F" w14:textId="79B7AAE2"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w:t>
      </w:r>
      <w:r w:rsidRPr="00AC6CE3">
        <w:rPr>
          <w:rFonts w:ascii="Times" w:hAnsi="Times"/>
          <w:i/>
          <w:iCs/>
          <w:sz w:val="24"/>
          <w:szCs w:val="24"/>
        </w:rPr>
        <w:t>Ibid</w:t>
      </w:r>
      <w:r w:rsidRPr="00AC6CE3">
        <w:rPr>
          <w:rFonts w:ascii="Times" w:hAnsi="Times"/>
          <w:sz w:val="24"/>
          <w:szCs w:val="24"/>
        </w:rPr>
        <w:t>, 1.</w:t>
      </w:r>
    </w:p>
  </w:footnote>
  <w:footnote w:id="20">
    <w:p w14:paraId="4BAFE138" w14:textId="4996A37B"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w:t>
      </w:r>
      <w:r w:rsidRPr="00AC6CE3">
        <w:rPr>
          <w:rFonts w:ascii="Times" w:hAnsi="Times"/>
          <w:i/>
          <w:iCs/>
          <w:sz w:val="24"/>
          <w:szCs w:val="24"/>
        </w:rPr>
        <w:t>Ibid</w:t>
      </w:r>
      <w:r w:rsidRPr="00AC6CE3">
        <w:rPr>
          <w:rFonts w:ascii="Times" w:hAnsi="Times"/>
          <w:sz w:val="24"/>
          <w:szCs w:val="24"/>
        </w:rPr>
        <w:t>, 3–4.</w:t>
      </w:r>
    </w:p>
  </w:footnote>
  <w:footnote w:id="21">
    <w:p w14:paraId="36901A23" w14:textId="10CA8E1A"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w:t>
      </w:r>
      <w:r w:rsidRPr="00AC6CE3">
        <w:rPr>
          <w:rFonts w:ascii="Times" w:hAnsi="Times"/>
          <w:i/>
          <w:iCs/>
          <w:sz w:val="24"/>
          <w:szCs w:val="24"/>
        </w:rPr>
        <w:t>Ibid</w:t>
      </w:r>
      <w:r w:rsidRPr="00AC6CE3">
        <w:rPr>
          <w:rFonts w:ascii="Times" w:hAnsi="Times"/>
          <w:sz w:val="24"/>
          <w:szCs w:val="24"/>
        </w:rPr>
        <w:t>, 3–4.</w:t>
      </w:r>
    </w:p>
  </w:footnote>
  <w:footnote w:id="22">
    <w:p w14:paraId="1AA188F4" w14:textId="57904577"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w:t>
      </w:r>
      <w:r w:rsidRPr="00AC6CE3">
        <w:rPr>
          <w:rFonts w:ascii="Times" w:hAnsi="Times"/>
          <w:i/>
          <w:iCs/>
          <w:sz w:val="24"/>
          <w:szCs w:val="24"/>
        </w:rPr>
        <w:t xml:space="preserve">Ibid, </w:t>
      </w:r>
      <w:r w:rsidRPr="00AC6CE3">
        <w:rPr>
          <w:rFonts w:ascii="Times" w:hAnsi="Times"/>
          <w:sz w:val="24"/>
          <w:szCs w:val="24"/>
        </w:rPr>
        <w:t>4.</w:t>
      </w:r>
    </w:p>
  </w:footnote>
  <w:footnote w:id="23">
    <w:p w14:paraId="0670E484" w14:textId="0C137A85" w:rsidR="00AE2468" w:rsidRPr="00AC6CE3" w:rsidRDefault="00AE2468">
      <w:pPr>
        <w:pStyle w:val="Footnote"/>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Philippa Foot, </w:t>
      </w:r>
      <w:r w:rsidRPr="00AC6CE3">
        <w:rPr>
          <w:rFonts w:ascii="Times" w:hAnsi="Times"/>
          <w:i/>
          <w:iCs/>
          <w:sz w:val="24"/>
          <w:szCs w:val="24"/>
        </w:rPr>
        <w:t>Theories of Ethics</w:t>
      </w:r>
      <w:r w:rsidRPr="00AC6CE3">
        <w:rPr>
          <w:rFonts w:ascii="Times" w:hAnsi="Times"/>
          <w:sz w:val="24"/>
          <w:szCs w:val="24"/>
        </w:rPr>
        <w:t xml:space="preserve"> (Oxford: Oxford University Press, 1968), 11–12.</w:t>
      </w:r>
    </w:p>
  </w:footnote>
  <w:footnote w:id="24">
    <w:p w14:paraId="7819494F" w14:textId="7C8B0241"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Op. cit. note 2, 1.</w:t>
      </w:r>
    </w:p>
  </w:footnote>
  <w:footnote w:id="25">
    <w:p w14:paraId="673E64A1" w14:textId="69BDAA48" w:rsidR="00AE2468" w:rsidRPr="00AC6CE3" w:rsidRDefault="00AE2468">
      <w:pPr>
        <w:pStyle w:val="FootnoteText"/>
        <w:rPr>
          <w:rFonts w:ascii="Times" w:hAnsi="Times"/>
          <w:sz w:val="24"/>
          <w:szCs w:val="24"/>
        </w:rPr>
      </w:pPr>
      <w:r w:rsidRPr="00AC6CE3">
        <w:rPr>
          <w:rStyle w:val="FootnoteReference"/>
          <w:rFonts w:ascii="Times" w:hAnsi="Times"/>
          <w:sz w:val="24"/>
          <w:szCs w:val="24"/>
        </w:rPr>
        <w:footnoteRef/>
      </w:r>
      <w:r w:rsidRPr="00AC6CE3">
        <w:rPr>
          <w:rFonts w:ascii="Times" w:hAnsi="Times"/>
          <w:sz w:val="24"/>
          <w:szCs w:val="24"/>
        </w:rPr>
        <w:t xml:space="preserve"> G. E. M. Anscombe, ‘Rules, Rights and Promises’ in her </w:t>
      </w:r>
      <w:r w:rsidRPr="00AC6CE3">
        <w:rPr>
          <w:rFonts w:ascii="Times" w:hAnsi="Times"/>
          <w:i/>
          <w:iCs/>
          <w:sz w:val="24"/>
          <w:szCs w:val="24"/>
        </w:rPr>
        <w:t xml:space="preserve">Ethics, Religion and Politics </w:t>
      </w:r>
      <w:r w:rsidRPr="00AC6CE3">
        <w:rPr>
          <w:rFonts w:ascii="Times" w:hAnsi="Times"/>
          <w:sz w:val="24"/>
          <w:szCs w:val="24"/>
        </w:rPr>
        <w:t>Oxford: Blackwell, 1981), 332.</w:t>
      </w:r>
    </w:p>
  </w:footnote>
  <w:footnote w:id="26">
    <w:p w14:paraId="195963BF" w14:textId="51605245" w:rsidR="00AE2468" w:rsidRPr="00AC6CE3" w:rsidRDefault="00AE2468" w:rsidP="00AE2468">
      <w:pPr>
        <w:widowControl/>
        <w:suppressAutoHyphens w:val="0"/>
        <w:autoSpaceDE w:val="0"/>
        <w:adjustRightInd w:val="0"/>
        <w:textAlignment w:val="auto"/>
        <w:rPr>
          <w:rFonts w:ascii="Times" w:hAnsi="Times" w:cs="AppleSystemUIFont"/>
          <w:kern w:val="0"/>
          <w:lang w:val="en-US" w:bidi="ar-SA"/>
        </w:rPr>
      </w:pPr>
      <w:r w:rsidRPr="00AC6CE3">
        <w:rPr>
          <w:rStyle w:val="FootnoteReference"/>
          <w:rFonts w:ascii="Times" w:hAnsi="Times"/>
        </w:rPr>
        <w:footnoteRef/>
      </w:r>
      <w:r w:rsidRPr="00AC6CE3">
        <w:rPr>
          <w:rFonts w:ascii="Times" w:hAnsi="Times"/>
        </w:rPr>
        <w:t xml:space="preserve"> Mary Midgley, ‘Is “Moral a Dirty Word?’, </w:t>
      </w:r>
      <w:r w:rsidRPr="00AC6CE3">
        <w:rPr>
          <w:rFonts w:ascii="Times" w:hAnsi="Times"/>
          <w:i/>
          <w:iCs/>
        </w:rPr>
        <w:t xml:space="preserve">Philosophy </w:t>
      </w:r>
      <w:r w:rsidRPr="00AC6CE3">
        <w:rPr>
          <w:rFonts w:ascii="Times" w:hAnsi="Times"/>
        </w:rPr>
        <w:t>47: 181 (1972), 206</w:t>
      </w:r>
      <w:r w:rsidRPr="00AC6CE3">
        <w:rPr>
          <w:rFonts w:ascii="Times" w:hAnsi="Times"/>
          <w:i/>
          <w:iCs/>
        </w:rPr>
        <w:t xml:space="preserve">. </w:t>
      </w:r>
      <w:r w:rsidRPr="00AC6CE3">
        <w:rPr>
          <w:rFonts w:ascii="Times" w:hAnsi="Times"/>
        </w:rPr>
        <w:t xml:space="preserve">Midgley generously attributes this idea to </w:t>
      </w:r>
      <w:r w:rsidRPr="00AC6CE3">
        <w:rPr>
          <w:rFonts w:ascii="Times" w:hAnsi="Times" w:cs="AppleSystemUIFont"/>
          <w:kern w:val="0"/>
          <w:lang w:val="en-US" w:bidi="ar-SA"/>
        </w:rPr>
        <w:t xml:space="preserve">Philippa Foot, ‘The Philosopher's </w:t>
      </w:r>
      <w:proofErr w:type="spellStart"/>
      <w:r w:rsidRPr="00AC6CE3">
        <w:rPr>
          <w:rFonts w:ascii="Times" w:hAnsi="Times" w:cs="AppleSystemUIFont"/>
          <w:kern w:val="0"/>
          <w:lang w:val="en-US" w:bidi="ar-SA"/>
        </w:rPr>
        <w:t>Defence</w:t>
      </w:r>
      <w:proofErr w:type="spellEnd"/>
      <w:r w:rsidRPr="00AC6CE3">
        <w:rPr>
          <w:rFonts w:ascii="Times" w:hAnsi="Times" w:cs="AppleSystemUIFont"/>
          <w:kern w:val="0"/>
          <w:lang w:val="en-US" w:bidi="ar-SA"/>
        </w:rPr>
        <w:t xml:space="preserve"> of Morality’, </w:t>
      </w:r>
      <w:r w:rsidRPr="00AC6CE3">
        <w:rPr>
          <w:rFonts w:ascii="Times" w:hAnsi="Times" w:cs="AppleSystemUIFont"/>
          <w:i/>
          <w:iCs/>
          <w:kern w:val="0"/>
          <w:lang w:val="en-US" w:bidi="ar-SA"/>
        </w:rPr>
        <w:t>Philosophy</w:t>
      </w:r>
      <w:r w:rsidRPr="00AC6CE3">
        <w:rPr>
          <w:rFonts w:ascii="Times" w:hAnsi="Times" w:cs="AppleSystemUIFont"/>
          <w:kern w:val="0"/>
          <w:lang w:val="en-US" w:bidi="ar-SA"/>
        </w:rPr>
        <w:t xml:space="preserve"> 27: 103 (1952).</w:t>
      </w:r>
      <w:r w:rsidRPr="00AC6CE3">
        <w:rPr>
          <w:rFonts w:ascii="MS Mincho" w:eastAsia="MS Mincho" w:hAnsi="MS Mincho" w:cs="MS Mincho" w:hint="eastAsia"/>
          <w:kern w:val="0"/>
          <w:lang w:val="en-US" w:bidi="ar-SA"/>
        </w:rPr>
        <w:t> </w:t>
      </w:r>
    </w:p>
    <w:p w14:paraId="15C2DD92" w14:textId="72B0AD02" w:rsidR="00AE2468" w:rsidRPr="00AC6CE3" w:rsidRDefault="00AE2468">
      <w:pPr>
        <w:pStyle w:val="FootnoteText"/>
        <w:rPr>
          <w:rFonts w:ascii="Times" w:hAnsi="Times"/>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4077" w14:textId="77777777" w:rsidR="00AE2468" w:rsidRDefault="00AE2468">
    <w:pPr>
      <w:pStyle w:val="Header"/>
    </w:pPr>
    <w:r>
      <w:fldChar w:fldCharType="begin"/>
    </w:r>
    <w:r>
      <w:instrText xml:space="preserve"> PAGE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C36"/>
    <w:multiLevelType w:val="hybridMultilevel"/>
    <w:tmpl w:val="38D261F8"/>
    <w:lvl w:ilvl="0" w:tplc="E31E9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01063C"/>
    <w:multiLevelType w:val="hybridMultilevel"/>
    <w:tmpl w:val="38D261F8"/>
    <w:lvl w:ilvl="0" w:tplc="E31E9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BF"/>
    <w:rsid w:val="000172B7"/>
    <w:rsid w:val="000236EC"/>
    <w:rsid w:val="0002584C"/>
    <w:rsid w:val="000550DB"/>
    <w:rsid w:val="00075DAD"/>
    <w:rsid w:val="000B20E9"/>
    <w:rsid w:val="00102E30"/>
    <w:rsid w:val="00103C91"/>
    <w:rsid w:val="001372B8"/>
    <w:rsid w:val="00137CD7"/>
    <w:rsid w:val="00144445"/>
    <w:rsid w:val="001641C2"/>
    <w:rsid w:val="00185E7D"/>
    <w:rsid w:val="00192B04"/>
    <w:rsid w:val="001A7A5F"/>
    <w:rsid w:val="001B5020"/>
    <w:rsid w:val="001D51E4"/>
    <w:rsid w:val="001E585C"/>
    <w:rsid w:val="00202A83"/>
    <w:rsid w:val="00213683"/>
    <w:rsid w:val="0022460F"/>
    <w:rsid w:val="00230DE4"/>
    <w:rsid w:val="0025324B"/>
    <w:rsid w:val="00275081"/>
    <w:rsid w:val="002A045A"/>
    <w:rsid w:val="002B0B3E"/>
    <w:rsid w:val="002C3E85"/>
    <w:rsid w:val="002D2CBF"/>
    <w:rsid w:val="00311339"/>
    <w:rsid w:val="00312BCD"/>
    <w:rsid w:val="003226D4"/>
    <w:rsid w:val="0033212E"/>
    <w:rsid w:val="00341930"/>
    <w:rsid w:val="00342072"/>
    <w:rsid w:val="00345B3D"/>
    <w:rsid w:val="003622C2"/>
    <w:rsid w:val="0037503A"/>
    <w:rsid w:val="003803AC"/>
    <w:rsid w:val="003A6E57"/>
    <w:rsid w:val="003F5E98"/>
    <w:rsid w:val="0040463F"/>
    <w:rsid w:val="00405AE5"/>
    <w:rsid w:val="00413847"/>
    <w:rsid w:val="004150E1"/>
    <w:rsid w:val="00434CF2"/>
    <w:rsid w:val="00445327"/>
    <w:rsid w:val="0045520D"/>
    <w:rsid w:val="00461332"/>
    <w:rsid w:val="00471063"/>
    <w:rsid w:val="0048145F"/>
    <w:rsid w:val="0048362B"/>
    <w:rsid w:val="004A3BC5"/>
    <w:rsid w:val="004A757F"/>
    <w:rsid w:val="004D3B92"/>
    <w:rsid w:val="00516EF1"/>
    <w:rsid w:val="00523C4A"/>
    <w:rsid w:val="00557593"/>
    <w:rsid w:val="00593829"/>
    <w:rsid w:val="005A1CEF"/>
    <w:rsid w:val="005C35D0"/>
    <w:rsid w:val="005F2A47"/>
    <w:rsid w:val="0060001F"/>
    <w:rsid w:val="00602130"/>
    <w:rsid w:val="00634B89"/>
    <w:rsid w:val="006507B0"/>
    <w:rsid w:val="00662FF1"/>
    <w:rsid w:val="00683CCB"/>
    <w:rsid w:val="00693105"/>
    <w:rsid w:val="00695479"/>
    <w:rsid w:val="00695856"/>
    <w:rsid w:val="006B6831"/>
    <w:rsid w:val="006C316E"/>
    <w:rsid w:val="006F5DB0"/>
    <w:rsid w:val="00702E49"/>
    <w:rsid w:val="007047AC"/>
    <w:rsid w:val="007229DD"/>
    <w:rsid w:val="00731233"/>
    <w:rsid w:val="00731666"/>
    <w:rsid w:val="007442BC"/>
    <w:rsid w:val="007449E4"/>
    <w:rsid w:val="007560F1"/>
    <w:rsid w:val="00765F95"/>
    <w:rsid w:val="007A3647"/>
    <w:rsid w:val="007B366A"/>
    <w:rsid w:val="007C3BCC"/>
    <w:rsid w:val="007D6776"/>
    <w:rsid w:val="007E0974"/>
    <w:rsid w:val="007E694E"/>
    <w:rsid w:val="008231C6"/>
    <w:rsid w:val="008267B0"/>
    <w:rsid w:val="00831EDF"/>
    <w:rsid w:val="00877BB1"/>
    <w:rsid w:val="008803EE"/>
    <w:rsid w:val="008E23BB"/>
    <w:rsid w:val="008F050F"/>
    <w:rsid w:val="008F19FA"/>
    <w:rsid w:val="00907E4B"/>
    <w:rsid w:val="00925A96"/>
    <w:rsid w:val="00932245"/>
    <w:rsid w:val="00933A05"/>
    <w:rsid w:val="00977C04"/>
    <w:rsid w:val="009B208E"/>
    <w:rsid w:val="009B73D3"/>
    <w:rsid w:val="009E6C52"/>
    <w:rsid w:val="009F0E78"/>
    <w:rsid w:val="00A00829"/>
    <w:rsid w:val="00A06635"/>
    <w:rsid w:val="00A335CD"/>
    <w:rsid w:val="00A35ADD"/>
    <w:rsid w:val="00A615B6"/>
    <w:rsid w:val="00A61801"/>
    <w:rsid w:val="00A81C2F"/>
    <w:rsid w:val="00A87786"/>
    <w:rsid w:val="00AA425A"/>
    <w:rsid w:val="00AB6980"/>
    <w:rsid w:val="00AC6CE3"/>
    <w:rsid w:val="00AD33EE"/>
    <w:rsid w:val="00AE2468"/>
    <w:rsid w:val="00AE6C3B"/>
    <w:rsid w:val="00AF1047"/>
    <w:rsid w:val="00B21E24"/>
    <w:rsid w:val="00B25654"/>
    <w:rsid w:val="00B53279"/>
    <w:rsid w:val="00B573E1"/>
    <w:rsid w:val="00B60072"/>
    <w:rsid w:val="00B65F7D"/>
    <w:rsid w:val="00B84C77"/>
    <w:rsid w:val="00BB3EC5"/>
    <w:rsid w:val="00BE1571"/>
    <w:rsid w:val="00BF6615"/>
    <w:rsid w:val="00C01D5A"/>
    <w:rsid w:val="00C12D72"/>
    <w:rsid w:val="00C303F6"/>
    <w:rsid w:val="00C360AC"/>
    <w:rsid w:val="00C369A5"/>
    <w:rsid w:val="00C4672F"/>
    <w:rsid w:val="00C50E9E"/>
    <w:rsid w:val="00C51A03"/>
    <w:rsid w:val="00C616CD"/>
    <w:rsid w:val="00C804F2"/>
    <w:rsid w:val="00CA0AEA"/>
    <w:rsid w:val="00CA4BFD"/>
    <w:rsid w:val="00CA5FD5"/>
    <w:rsid w:val="00CC09E0"/>
    <w:rsid w:val="00CD5907"/>
    <w:rsid w:val="00CE1ABD"/>
    <w:rsid w:val="00CF2882"/>
    <w:rsid w:val="00CF57CF"/>
    <w:rsid w:val="00D072CB"/>
    <w:rsid w:val="00D07CE8"/>
    <w:rsid w:val="00D21A1E"/>
    <w:rsid w:val="00D30FF7"/>
    <w:rsid w:val="00D32DDD"/>
    <w:rsid w:val="00D8305B"/>
    <w:rsid w:val="00D941F2"/>
    <w:rsid w:val="00DB1B1A"/>
    <w:rsid w:val="00DC680D"/>
    <w:rsid w:val="00DE662A"/>
    <w:rsid w:val="00DF23A2"/>
    <w:rsid w:val="00DF4171"/>
    <w:rsid w:val="00E03F17"/>
    <w:rsid w:val="00E133AC"/>
    <w:rsid w:val="00E32C1A"/>
    <w:rsid w:val="00E337D4"/>
    <w:rsid w:val="00E44038"/>
    <w:rsid w:val="00E70D41"/>
    <w:rsid w:val="00E91B9B"/>
    <w:rsid w:val="00EA519C"/>
    <w:rsid w:val="00EA680E"/>
    <w:rsid w:val="00EC5C1F"/>
    <w:rsid w:val="00ED58FB"/>
    <w:rsid w:val="00EE288C"/>
    <w:rsid w:val="00EF48C7"/>
    <w:rsid w:val="00F1521C"/>
    <w:rsid w:val="00F2246A"/>
    <w:rsid w:val="00F32CEC"/>
    <w:rsid w:val="00F33FB1"/>
    <w:rsid w:val="00F43395"/>
    <w:rsid w:val="00F518DD"/>
    <w:rsid w:val="00F539A7"/>
    <w:rsid w:val="00F6282F"/>
    <w:rsid w:val="00F671A1"/>
    <w:rsid w:val="00F6737E"/>
    <w:rsid w:val="00F70579"/>
    <w:rsid w:val="00F82F0A"/>
    <w:rsid w:val="00F83136"/>
    <w:rsid w:val="00FF3D2E"/>
    <w:rsid w:val="00FF429F"/>
    <w:rsid w:val="00FF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939D7"/>
  <w15:docId w15:val="{561C2039-4315-4C68-9290-4BEB0B5D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Header">
    <w:name w:val="header"/>
    <w:basedOn w:val="Standard"/>
    <w:pPr>
      <w:suppressLineNumbers/>
      <w:tabs>
        <w:tab w:val="center" w:pos="4819"/>
        <w:tab w:val="right" w:pos="9638"/>
      </w:tabs>
    </w:pPr>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uiPriority w:val="99"/>
    <w:semiHidden/>
    <w:unhideWhenUsed/>
    <w:rPr>
      <w:vertAlign w:val="superscript"/>
    </w:rPr>
  </w:style>
  <w:style w:type="paragraph" w:styleId="Footer">
    <w:name w:val="footer"/>
    <w:basedOn w:val="Normal"/>
    <w:link w:val="FooterChar"/>
    <w:uiPriority w:val="99"/>
    <w:unhideWhenUsed/>
    <w:rsid w:val="00AB698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B6980"/>
    <w:rPr>
      <w:rFonts w:cs="Mangal"/>
      <w:szCs w:val="21"/>
    </w:rPr>
  </w:style>
  <w:style w:type="paragraph" w:styleId="BalloonText">
    <w:name w:val="Balloon Text"/>
    <w:basedOn w:val="Normal"/>
    <w:link w:val="BalloonTextChar"/>
    <w:uiPriority w:val="99"/>
    <w:semiHidden/>
    <w:unhideWhenUsed/>
    <w:rsid w:val="0033212E"/>
    <w:rPr>
      <w:rFonts w:ascii="Segoe UI" w:hAnsi="Segoe UI" w:cs="Mangal"/>
      <w:sz w:val="18"/>
      <w:szCs w:val="16"/>
    </w:rPr>
  </w:style>
  <w:style w:type="character" w:customStyle="1" w:styleId="BalloonTextChar">
    <w:name w:val="Balloon Text Char"/>
    <w:basedOn w:val="DefaultParagraphFont"/>
    <w:link w:val="BalloonText"/>
    <w:uiPriority w:val="99"/>
    <w:semiHidden/>
    <w:rsid w:val="0033212E"/>
    <w:rPr>
      <w:rFonts w:ascii="Segoe UI" w:hAnsi="Segoe UI" w:cs="Mangal"/>
      <w:sz w:val="18"/>
      <w:szCs w:val="16"/>
    </w:rPr>
  </w:style>
  <w:style w:type="paragraph" w:styleId="FootnoteText">
    <w:name w:val="footnote text"/>
    <w:basedOn w:val="Normal"/>
    <w:link w:val="FootnoteTextChar"/>
    <w:uiPriority w:val="99"/>
    <w:semiHidden/>
    <w:unhideWhenUsed/>
    <w:rsid w:val="006B6831"/>
    <w:rPr>
      <w:rFonts w:cs="Mangal"/>
      <w:sz w:val="20"/>
      <w:szCs w:val="18"/>
    </w:rPr>
  </w:style>
  <w:style w:type="character" w:customStyle="1" w:styleId="FootnoteTextChar">
    <w:name w:val="Footnote Text Char"/>
    <w:basedOn w:val="DefaultParagraphFont"/>
    <w:link w:val="FootnoteText"/>
    <w:uiPriority w:val="99"/>
    <w:semiHidden/>
    <w:rsid w:val="006B6831"/>
    <w:rPr>
      <w:rFonts w:cs="Mangal"/>
      <w:sz w:val="20"/>
      <w:szCs w:val="18"/>
    </w:rPr>
  </w:style>
  <w:style w:type="paragraph" w:styleId="NormalWeb">
    <w:name w:val="Normal (Web)"/>
    <w:basedOn w:val="Normal"/>
    <w:uiPriority w:val="99"/>
    <w:semiHidden/>
    <w:unhideWhenUsed/>
    <w:rsid w:val="007229D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styleId="Hyperlink">
    <w:name w:val="Hyperlink"/>
    <w:basedOn w:val="DefaultParagraphFont"/>
    <w:uiPriority w:val="99"/>
    <w:unhideWhenUsed/>
    <w:rsid w:val="007229DD"/>
    <w:rPr>
      <w:color w:val="0563C1" w:themeColor="hyperlink"/>
      <w:u w:val="single"/>
    </w:rPr>
  </w:style>
  <w:style w:type="character" w:styleId="UnresolvedMention">
    <w:name w:val="Unresolved Mention"/>
    <w:basedOn w:val="DefaultParagraphFont"/>
    <w:uiPriority w:val="99"/>
    <w:semiHidden/>
    <w:unhideWhenUsed/>
    <w:rsid w:val="0072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65973">
      <w:bodyDiv w:val="1"/>
      <w:marLeft w:val="0"/>
      <w:marRight w:val="0"/>
      <w:marTop w:val="0"/>
      <w:marBottom w:val="0"/>
      <w:divBdr>
        <w:top w:val="none" w:sz="0" w:space="0" w:color="auto"/>
        <w:left w:val="none" w:sz="0" w:space="0" w:color="auto"/>
        <w:bottom w:val="none" w:sz="0" w:space="0" w:color="auto"/>
        <w:right w:val="none" w:sz="0" w:space="0" w:color="auto"/>
      </w:divBdr>
      <w:divsChild>
        <w:div w:id="1639915165">
          <w:marLeft w:val="0"/>
          <w:marRight w:val="0"/>
          <w:marTop w:val="0"/>
          <w:marBottom w:val="0"/>
          <w:divBdr>
            <w:top w:val="none" w:sz="0" w:space="0" w:color="auto"/>
            <w:left w:val="none" w:sz="0" w:space="0" w:color="auto"/>
            <w:bottom w:val="none" w:sz="0" w:space="0" w:color="auto"/>
            <w:right w:val="none" w:sz="0" w:space="0" w:color="auto"/>
          </w:divBdr>
          <w:divsChild>
            <w:div w:id="1646349333">
              <w:marLeft w:val="0"/>
              <w:marRight w:val="0"/>
              <w:marTop w:val="0"/>
              <w:marBottom w:val="0"/>
              <w:divBdr>
                <w:top w:val="none" w:sz="0" w:space="0" w:color="auto"/>
                <w:left w:val="none" w:sz="0" w:space="0" w:color="auto"/>
                <w:bottom w:val="none" w:sz="0" w:space="0" w:color="auto"/>
                <w:right w:val="none" w:sz="0" w:space="0" w:color="auto"/>
              </w:divBdr>
              <w:divsChild>
                <w:div w:id="15133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7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chael.wiseman@liverpoo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6511C-96A7-C144-88DC-87DDFEEE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5219</Words>
  <Characters>30119</Characters>
  <Application>Microsoft Office Word</Application>
  <DocSecurity>0</DocSecurity>
  <Lines>430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Wiseman</dc:creator>
  <cp:lastModifiedBy>Wiseman, Rachael</cp:lastModifiedBy>
  <cp:revision>18</cp:revision>
  <cp:lastPrinted>2019-01-25T15:17:00Z</cp:lastPrinted>
  <dcterms:created xsi:type="dcterms:W3CDTF">2019-07-05T08:49:00Z</dcterms:created>
  <dcterms:modified xsi:type="dcterms:W3CDTF">2019-07-16T10:45:00Z</dcterms:modified>
</cp:coreProperties>
</file>