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0DCCF" w14:textId="39FFEA93" w:rsidR="005341F3" w:rsidRDefault="005341F3" w:rsidP="004A10BE">
      <w:pPr>
        <w:jc w:val="center"/>
        <w:rPr>
          <w:b/>
          <w:i/>
          <w:sz w:val="32"/>
          <w:szCs w:val="32"/>
        </w:rPr>
      </w:pPr>
    </w:p>
    <w:p w14:paraId="0D618C67" w14:textId="6B145D7C" w:rsidR="004A10BE" w:rsidRDefault="008A2E66" w:rsidP="00EE6E90">
      <w:pPr>
        <w:pStyle w:val="Head"/>
      </w:pPr>
      <w:r>
        <w:t xml:space="preserve">Evaluating </w:t>
      </w:r>
      <w:r w:rsidR="00C76D9D">
        <w:t xml:space="preserve">strategies </w:t>
      </w:r>
      <w:r>
        <w:t xml:space="preserve">to </w:t>
      </w:r>
      <w:r w:rsidR="00C76D9D">
        <w:t xml:space="preserve">improve rotavirus vaccine impact during </w:t>
      </w:r>
      <w:r>
        <w:t xml:space="preserve">the </w:t>
      </w:r>
      <w:r w:rsidR="00C76D9D">
        <w:t xml:space="preserve">second year </w:t>
      </w:r>
      <w:r>
        <w:t xml:space="preserve">of </w:t>
      </w:r>
      <w:r w:rsidR="00C76D9D">
        <w:t xml:space="preserve">life </w:t>
      </w:r>
      <w:r>
        <w:t>in Malawi</w:t>
      </w:r>
    </w:p>
    <w:p w14:paraId="7253FC7E" w14:textId="77777777" w:rsidR="004A10BE" w:rsidRDefault="004A10BE" w:rsidP="004A10BE">
      <w:pPr>
        <w:pStyle w:val="Head"/>
      </w:pPr>
    </w:p>
    <w:p w14:paraId="1B0A6D01" w14:textId="0475F12E" w:rsidR="008A2E66" w:rsidRPr="002D3637" w:rsidRDefault="004A10BE" w:rsidP="008A2E66">
      <w:pPr>
        <w:rPr>
          <w:sz w:val="24"/>
          <w:szCs w:val="24"/>
          <w:vertAlign w:val="superscript"/>
        </w:rPr>
      </w:pPr>
      <w:r w:rsidRPr="008A2E66">
        <w:rPr>
          <w:b/>
          <w:sz w:val="24"/>
          <w:szCs w:val="24"/>
        </w:rPr>
        <w:t>Authors:</w:t>
      </w:r>
      <w:r>
        <w:t xml:space="preserve">  </w:t>
      </w:r>
      <w:r w:rsidR="008A2E66" w:rsidRPr="002D3637">
        <w:rPr>
          <w:sz w:val="24"/>
          <w:szCs w:val="24"/>
        </w:rPr>
        <w:t>Virginia E. Pitzer</w:t>
      </w:r>
      <w:r w:rsidR="008A2E66" w:rsidRPr="002D3637">
        <w:rPr>
          <w:sz w:val="24"/>
          <w:szCs w:val="24"/>
          <w:vertAlign w:val="superscript"/>
        </w:rPr>
        <w:t>1</w:t>
      </w:r>
      <w:r w:rsidR="008A2E66" w:rsidRPr="008A2E66">
        <w:rPr>
          <w:sz w:val="24"/>
          <w:szCs w:val="24"/>
        </w:rPr>
        <w:t>*</w:t>
      </w:r>
      <w:r w:rsidR="008A2E66" w:rsidRPr="002D3637">
        <w:rPr>
          <w:sz w:val="24"/>
          <w:szCs w:val="24"/>
        </w:rPr>
        <w:t>, Aisleen Bennett</w:t>
      </w:r>
      <w:r w:rsidR="008A2E66" w:rsidRPr="002D3637">
        <w:rPr>
          <w:sz w:val="24"/>
          <w:szCs w:val="24"/>
          <w:vertAlign w:val="superscript"/>
        </w:rPr>
        <w:t>2,3</w:t>
      </w:r>
      <w:r w:rsidR="008A2E66" w:rsidRPr="002D3637">
        <w:rPr>
          <w:sz w:val="24"/>
          <w:szCs w:val="24"/>
        </w:rPr>
        <w:t>, Naor Bar-Zeev</w:t>
      </w:r>
      <w:r w:rsidR="008A2E66" w:rsidRPr="002D3637">
        <w:rPr>
          <w:sz w:val="24"/>
          <w:szCs w:val="24"/>
          <w:vertAlign w:val="superscript"/>
        </w:rPr>
        <w:t>2,</w:t>
      </w:r>
      <w:r w:rsidR="00EE6E90">
        <w:rPr>
          <w:sz w:val="24"/>
          <w:szCs w:val="24"/>
          <w:vertAlign w:val="superscript"/>
        </w:rPr>
        <w:t>4</w:t>
      </w:r>
      <w:r w:rsidR="008A2E66" w:rsidRPr="002D3637">
        <w:rPr>
          <w:sz w:val="24"/>
          <w:szCs w:val="24"/>
        </w:rPr>
        <w:t>, Khuzwayo C. Jere</w:t>
      </w:r>
      <w:r w:rsidR="008A2E66" w:rsidRPr="002D3637">
        <w:rPr>
          <w:sz w:val="24"/>
          <w:szCs w:val="24"/>
          <w:vertAlign w:val="superscript"/>
        </w:rPr>
        <w:t>2,3,</w:t>
      </w:r>
      <w:r w:rsidR="00EE6E90">
        <w:rPr>
          <w:sz w:val="24"/>
          <w:szCs w:val="24"/>
          <w:vertAlign w:val="superscript"/>
        </w:rPr>
        <w:t>5</w:t>
      </w:r>
      <w:r w:rsidR="008A2E66" w:rsidRPr="002D3637">
        <w:rPr>
          <w:sz w:val="24"/>
          <w:szCs w:val="24"/>
        </w:rPr>
        <w:t xml:space="preserve">, Benjamin A. </w:t>
      </w:r>
      <w:r w:rsidR="00EE6E90" w:rsidRPr="002D3637">
        <w:rPr>
          <w:sz w:val="24"/>
          <w:szCs w:val="24"/>
        </w:rPr>
        <w:t>Lopman</w:t>
      </w:r>
      <w:r w:rsidR="00EE6E90">
        <w:rPr>
          <w:sz w:val="24"/>
          <w:szCs w:val="24"/>
          <w:vertAlign w:val="superscript"/>
        </w:rPr>
        <w:t>6</w:t>
      </w:r>
      <w:r w:rsidR="008A2E66" w:rsidRPr="002D3637">
        <w:rPr>
          <w:sz w:val="24"/>
          <w:szCs w:val="24"/>
          <w:vertAlign w:val="superscript"/>
        </w:rPr>
        <w:t>,</w:t>
      </w:r>
      <w:r w:rsidR="00EE6E90">
        <w:rPr>
          <w:sz w:val="24"/>
          <w:szCs w:val="24"/>
          <w:vertAlign w:val="superscript"/>
        </w:rPr>
        <w:t>7</w:t>
      </w:r>
      <w:r w:rsidR="008A2E66" w:rsidRPr="002D3637">
        <w:rPr>
          <w:sz w:val="24"/>
          <w:szCs w:val="24"/>
        </w:rPr>
        <w:t xml:space="preserve">, Joseph A. </w:t>
      </w:r>
      <w:r w:rsidR="00EE6E90" w:rsidRPr="002D3637">
        <w:rPr>
          <w:sz w:val="24"/>
          <w:szCs w:val="24"/>
        </w:rPr>
        <w:t>Lewnard</w:t>
      </w:r>
      <w:r w:rsidR="00EE6E90">
        <w:rPr>
          <w:sz w:val="24"/>
          <w:szCs w:val="24"/>
          <w:vertAlign w:val="superscript"/>
        </w:rPr>
        <w:t>8</w:t>
      </w:r>
      <w:r w:rsidR="008A2E66" w:rsidRPr="002D3637">
        <w:rPr>
          <w:sz w:val="24"/>
          <w:szCs w:val="24"/>
        </w:rPr>
        <w:t xml:space="preserve">, Umesh D. </w:t>
      </w:r>
      <w:r w:rsidR="00EE6E90" w:rsidRPr="002D3637">
        <w:rPr>
          <w:sz w:val="24"/>
          <w:szCs w:val="24"/>
        </w:rPr>
        <w:t>Parashar</w:t>
      </w:r>
      <w:r w:rsidR="00EE6E90">
        <w:rPr>
          <w:sz w:val="24"/>
          <w:szCs w:val="24"/>
          <w:vertAlign w:val="superscript"/>
        </w:rPr>
        <w:t>7</w:t>
      </w:r>
      <w:r w:rsidR="008A2E66" w:rsidRPr="002D3637">
        <w:rPr>
          <w:sz w:val="24"/>
          <w:szCs w:val="24"/>
        </w:rPr>
        <w:t>, Nigel A. Cunliffe</w:t>
      </w:r>
      <w:r w:rsidR="008A2E66" w:rsidRPr="002D3637">
        <w:rPr>
          <w:sz w:val="24"/>
          <w:szCs w:val="24"/>
          <w:vertAlign w:val="superscript"/>
        </w:rPr>
        <w:t>3</w:t>
      </w:r>
    </w:p>
    <w:p w14:paraId="7A048352" w14:textId="77777777" w:rsidR="008A2E66" w:rsidRDefault="008A2E66" w:rsidP="004A10BE">
      <w:pPr>
        <w:pStyle w:val="Paragraph"/>
        <w:ind w:firstLine="0"/>
      </w:pPr>
    </w:p>
    <w:p w14:paraId="1A2ED754" w14:textId="77777777" w:rsidR="008A2E66" w:rsidRPr="008E391A" w:rsidRDefault="004A10BE" w:rsidP="004A10BE">
      <w:pPr>
        <w:pStyle w:val="Paragraph"/>
        <w:ind w:firstLine="0"/>
        <w:rPr>
          <w:b/>
        </w:rPr>
      </w:pPr>
      <w:r w:rsidRPr="008E391A">
        <w:rPr>
          <w:b/>
        </w:rPr>
        <w:t>Affiliations:</w:t>
      </w:r>
    </w:p>
    <w:p w14:paraId="120772C8" w14:textId="77777777" w:rsidR="008A2E66" w:rsidRPr="008A2E66" w:rsidRDefault="008A2E66" w:rsidP="00991C22">
      <w:pPr>
        <w:spacing w:before="120" w:line="360" w:lineRule="auto"/>
        <w:rPr>
          <w:sz w:val="24"/>
          <w:szCs w:val="24"/>
        </w:rPr>
      </w:pPr>
      <w:r w:rsidRPr="008A2E66">
        <w:rPr>
          <w:sz w:val="24"/>
          <w:szCs w:val="24"/>
          <w:vertAlign w:val="superscript"/>
        </w:rPr>
        <w:t>1</w:t>
      </w:r>
      <w:r w:rsidRPr="008A2E66">
        <w:rPr>
          <w:sz w:val="24"/>
          <w:szCs w:val="24"/>
        </w:rPr>
        <w:t xml:space="preserve">Department of Epidemiology of Microbial Diseases, Yale School of Public Health, Yale University, New Haven, CT 06520-8034, USA </w:t>
      </w:r>
    </w:p>
    <w:p w14:paraId="05507A30" w14:textId="77777777" w:rsidR="008A2E66" w:rsidRPr="008A2E66" w:rsidRDefault="008A2E66" w:rsidP="00991C22">
      <w:pPr>
        <w:spacing w:line="360" w:lineRule="auto"/>
        <w:rPr>
          <w:sz w:val="24"/>
          <w:szCs w:val="24"/>
        </w:rPr>
      </w:pPr>
      <w:r w:rsidRPr="008A2E66">
        <w:rPr>
          <w:sz w:val="24"/>
          <w:szCs w:val="24"/>
          <w:vertAlign w:val="superscript"/>
        </w:rPr>
        <w:t xml:space="preserve">2 </w:t>
      </w:r>
      <w:r w:rsidRPr="008A2E66">
        <w:rPr>
          <w:sz w:val="24"/>
          <w:szCs w:val="24"/>
        </w:rPr>
        <w:t>Malawi-Liverpool-Wellcome Trust Clinical Research Programme, College of Medicine, University of Malawi, Blantyre 3, Malawi</w:t>
      </w:r>
    </w:p>
    <w:p w14:paraId="045ABFF7" w14:textId="77777777" w:rsidR="008A2E66" w:rsidRPr="008A2E66" w:rsidRDefault="008A2E66" w:rsidP="00991C22">
      <w:pPr>
        <w:spacing w:line="360" w:lineRule="auto"/>
        <w:rPr>
          <w:sz w:val="24"/>
          <w:szCs w:val="24"/>
        </w:rPr>
      </w:pPr>
      <w:r w:rsidRPr="008A2E66">
        <w:rPr>
          <w:sz w:val="24"/>
          <w:szCs w:val="24"/>
          <w:vertAlign w:val="superscript"/>
        </w:rPr>
        <w:t>3</w:t>
      </w:r>
      <w:r w:rsidRPr="008A2E66">
        <w:rPr>
          <w:sz w:val="24"/>
          <w:szCs w:val="24"/>
        </w:rPr>
        <w:t>Centre for Global Vaccine Research, Institute of Infection and Global Health, University of Liverpool, Liverpool L69 3BX, UK</w:t>
      </w:r>
    </w:p>
    <w:p w14:paraId="2B79F29E" w14:textId="0D06B55F" w:rsidR="00EE6E90" w:rsidRPr="00A71BE9" w:rsidRDefault="008A2E66" w:rsidP="00991C22">
      <w:pPr>
        <w:spacing w:line="360" w:lineRule="auto"/>
        <w:rPr>
          <w:sz w:val="24"/>
          <w:szCs w:val="24"/>
        </w:rPr>
      </w:pPr>
      <w:r w:rsidRPr="008A2E66">
        <w:rPr>
          <w:sz w:val="24"/>
          <w:szCs w:val="24"/>
          <w:vertAlign w:val="superscript"/>
        </w:rPr>
        <w:t>4</w:t>
      </w:r>
      <w:r w:rsidR="00EE6E90">
        <w:rPr>
          <w:sz w:val="24"/>
          <w:szCs w:val="24"/>
        </w:rPr>
        <w:t>International Vaccine Access Center, Department of International Health, Bloomberg School of Public Health, Johns Hopkins University, Baltimore, MD 21231, USA</w:t>
      </w:r>
    </w:p>
    <w:p w14:paraId="477D4157" w14:textId="3D69B1F6" w:rsidR="008A2E66" w:rsidRPr="008A2E66" w:rsidRDefault="00EE6E90" w:rsidP="00991C22">
      <w:pPr>
        <w:spacing w:line="360" w:lineRule="auto"/>
        <w:rPr>
          <w:sz w:val="24"/>
          <w:szCs w:val="24"/>
        </w:rPr>
      </w:pPr>
      <w:r>
        <w:rPr>
          <w:sz w:val="24"/>
          <w:szCs w:val="24"/>
          <w:vertAlign w:val="superscript"/>
        </w:rPr>
        <w:t>5</w:t>
      </w:r>
      <w:r w:rsidR="008A2E66" w:rsidRPr="008A2E66">
        <w:rPr>
          <w:sz w:val="24"/>
          <w:szCs w:val="24"/>
        </w:rPr>
        <w:t>Department of Medical Laboratory Sciences, College of Medicine, University of Malawi, Blantyre 3, Malawi</w:t>
      </w:r>
    </w:p>
    <w:p w14:paraId="6647132B" w14:textId="39EDCF45" w:rsidR="008A2E66" w:rsidRPr="008A2E66" w:rsidRDefault="00EE6E90" w:rsidP="00991C22">
      <w:pPr>
        <w:spacing w:line="360" w:lineRule="auto"/>
        <w:outlineLvl w:val="0"/>
        <w:rPr>
          <w:sz w:val="24"/>
          <w:szCs w:val="24"/>
        </w:rPr>
      </w:pPr>
      <w:r>
        <w:rPr>
          <w:sz w:val="24"/>
          <w:szCs w:val="24"/>
          <w:vertAlign w:val="superscript"/>
        </w:rPr>
        <w:t>6</w:t>
      </w:r>
      <w:r w:rsidRPr="008A2E66">
        <w:rPr>
          <w:sz w:val="24"/>
          <w:szCs w:val="24"/>
        </w:rPr>
        <w:t xml:space="preserve">Department </w:t>
      </w:r>
      <w:r w:rsidR="008A2E66" w:rsidRPr="008A2E66">
        <w:rPr>
          <w:sz w:val="24"/>
          <w:szCs w:val="24"/>
        </w:rPr>
        <w:t>of Epidemiology, Rollins School of Public Health, Emory University, Atlanta, GA 30322, USA</w:t>
      </w:r>
    </w:p>
    <w:p w14:paraId="44A70D0E" w14:textId="5FABAAF5" w:rsidR="008A2E66" w:rsidRPr="008A2E66" w:rsidRDefault="00EE6E90" w:rsidP="00991C22">
      <w:pPr>
        <w:spacing w:line="360" w:lineRule="auto"/>
        <w:rPr>
          <w:sz w:val="24"/>
          <w:szCs w:val="24"/>
        </w:rPr>
      </w:pPr>
      <w:r>
        <w:rPr>
          <w:sz w:val="24"/>
          <w:szCs w:val="24"/>
          <w:vertAlign w:val="superscript"/>
        </w:rPr>
        <w:t>7</w:t>
      </w:r>
      <w:r w:rsidRPr="008A2E66">
        <w:rPr>
          <w:sz w:val="24"/>
          <w:szCs w:val="24"/>
        </w:rPr>
        <w:t xml:space="preserve">Epidemiology </w:t>
      </w:r>
      <w:r w:rsidR="008A2E66" w:rsidRPr="008A2E66">
        <w:rPr>
          <w:sz w:val="24"/>
          <w:szCs w:val="24"/>
        </w:rPr>
        <w:t>Branch, Division of Viral Diseases, Centers for Disease Control and Prevention, Atlanta, GA 30329-4027, USA</w:t>
      </w:r>
    </w:p>
    <w:p w14:paraId="6B31CB2A" w14:textId="2351E320" w:rsidR="008A2E66" w:rsidRPr="008A2E66" w:rsidRDefault="00EE6E90" w:rsidP="00991C22">
      <w:pPr>
        <w:spacing w:line="360" w:lineRule="auto"/>
        <w:rPr>
          <w:sz w:val="24"/>
          <w:szCs w:val="24"/>
        </w:rPr>
      </w:pPr>
      <w:r>
        <w:rPr>
          <w:sz w:val="24"/>
          <w:szCs w:val="24"/>
          <w:vertAlign w:val="superscript"/>
        </w:rPr>
        <w:t>8</w:t>
      </w:r>
      <w:r w:rsidRPr="008A2E66">
        <w:rPr>
          <w:sz w:val="24"/>
          <w:szCs w:val="24"/>
        </w:rPr>
        <w:t xml:space="preserve">Division </w:t>
      </w:r>
      <w:r w:rsidR="008A2E66" w:rsidRPr="008A2E66">
        <w:rPr>
          <w:sz w:val="24"/>
          <w:szCs w:val="24"/>
        </w:rPr>
        <w:t>of Epidemiology, School of Public Health, University of California, Berkeley, Berkeley, CA 94720, USA</w:t>
      </w:r>
    </w:p>
    <w:p w14:paraId="2B7FF923" w14:textId="6D1F2055" w:rsidR="008A2E66" w:rsidRPr="00676820" w:rsidRDefault="004A10BE" w:rsidP="007B4F0D">
      <w:pPr>
        <w:spacing w:line="360" w:lineRule="auto"/>
        <w:rPr>
          <w:rStyle w:val="Hyperlink"/>
          <w:color w:val="auto"/>
          <w:sz w:val="24"/>
          <w:szCs w:val="24"/>
          <w:u w:val="none"/>
        </w:rPr>
      </w:pPr>
      <w:r w:rsidRPr="00676820">
        <w:t>*</w:t>
      </w:r>
      <w:r w:rsidR="0092410D" w:rsidRPr="00676820">
        <w:t>Corresponding author. Email:</w:t>
      </w:r>
      <w:r w:rsidRPr="00676820">
        <w:t xml:space="preserve"> </w:t>
      </w:r>
      <w:hyperlink r:id="rId8" w:history="1">
        <w:r w:rsidR="008A2E66" w:rsidRPr="00676820">
          <w:rPr>
            <w:rStyle w:val="Hyperlink"/>
            <w:color w:val="auto"/>
            <w:sz w:val="24"/>
            <w:szCs w:val="24"/>
            <w:u w:val="none"/>
          </w:rPr>
          <w:t>virginia.pitzer@yale.edu</w:t>
        </w:r>
      </w:hyperlink>
    </w:p>
    <w:p w14:paraId="1BA2D602" w14:textId="5BD80D11" w:rsidR="00991C22" w:rsidRPr="00676820" w:rsidRDefault="00991C22" w:rsidP="00991C22">
      <w:pPr>
        <w:spacing w:line="360" w:lineRule="auto"/>
        <w:rPr>
          <w:rStyle w:val="Hyperlink"/>
          <w:b/>
          <w:bCs/>
          <w:color w:val="auto"/>
          <w:sz w:val="24"/>
          <w:szCs w:val="24"/>
          <w:u w:val="none"/>
        </w:rPr>
      </w:pPr>
      <w:r w:rsidRPr="00676820">
        <w:rPr>
          <w:rStyle w:val="Hyperlink"/>
          <w:b/>
          <w:bCs/>
          <w:color w:val="auto"/>
          <w:sz w:val="24"/>
          <w:szCs w:val="24"/>
          <w:u w:val="none"/>
        </w:rPr>
        <w:t>Overline: INFECTIOUS DISEASE</w:t>
      </w:r>
    </w:p>
    <w:p w14:paraId="0EBB2EFC" w14:textId="1EF1132E" w:rsidR="004A10BE" w:rsidRDefault="00D45AEB" w:rsidP="00952A67">
      <w:pPr>
        <w:pStyle w:val="AbstractSummary"/>
        <w:spacing w:line="480" w:lineRule="auto"/>
      </w:pPr>
      <w:r w:rsidRPr="00D47899">
        <w:rPr>
          <w:b/>
        </w:rPr>
        <w:t>One</w:t>
      </w:r>
      <w:r>
        <w:rPr>
          <w:b/>
        </w:rPr>
        <w:t>-S</w:t>
      </w:r>
      <w:r w:rsidRPr="00D47899">
        <w:rPr>
          <w:b/>
        </w:rPr>
        <w:t xml:space="preserve">entence </w:t>
      </w:r>
      <w:r>
        <w:rPr>
          <w:b/>
        </w:rPr>
        <w:t>S</w:t>
      </w:r>
      <w:r w:rsidRPr="00D47899">
        <w:rPr>
          <w:b/>
        </w:rPr>
        <w:t>ummary:</w:t>
      </w:r>
      <w:r>
        <w:rPr>
          <w:b/>
        </w:rPr>
        <w:t xml:space="preserve"> </w:t>
      </w:r>
      <w:r>
        <w:t>Administering an additional dose of rotavirus vaccine at 9 months of age in Malawi is predicted to lead to only modest improvements in vaccine impact.</w:t>
      </w:r>
      <w:r w:rsidR="008A2E66">
        <w:rPr>
          <w:b/>
        </w:rPr>
        <w:br w:type="page"/>
      </w:r>
      <w:r w:rsidR="004A10BE" w:rsidRPr="00987EE5">
        <w:rPr>
          <w:b/>
        </w:rPr>
        <w:lastRenderedPageBreak/>
        <w:t>Abstract</w:t>
      </w:r>
      <w:r w:rsidR="004A10BE">
        <w:t xml:space="preserve">: </w:t>
      </w:r>
    </w:p>
    <w:p w14:paraId="7F7F3EEF" w14:textId="3187733E" w:rsidR="006C70D5" w:rsidRDefault="008A2E66" w:rsidP="00D45AEB">
      <w:pPr>
        <w:pStyle w:val="Paragraph"/>
        <w:spacing w:line="480" w:lineRule="auto"/>
        <w:ind w:firstLine="0"/>
      </w:pPr>
      <w:r w:rsidRPr="002D3637">
        <w:t>Rotavirus vaccination has substantially reduced the incidence of rotavirus-associated gastroenteritis (RVGE) in high-income countries</w:t>
      </w:r>
      <w:r>
        <w:t>, but</w:t>
      </w:r>
      <w:r w:rsidRPr="002D3637">
        <w:t xml:space="preserve"> vaccine impact and estimated effectiveness are lower in low-income countries for reasons that are poorly understood. We used mathematical modeling to quantify rotavirus vaccine impact and investigate reduced vaccine effectiveness, particularly during the second year of life, in Malawi, where </w:t>
      </w:r>
      <w:r w:rsidR="001F10B6">
        <w:t xml:space="preserve">a </w:t>
      </w:r>
      <w:r w:rsidRPr="002D3637">
        <w:t xml:space="preserve">monovalent vaccine was introduced in October 2012 with doses at 6 and 10 weeks. </w:t>
      </w:r>
      <w:r w:rsidR="00F272E3">
        <w:t>We fitted m</w:t>
      </w:r>
      <w:r w:rsidRPr="002D3637">
        <w:t xml:space="preserve">odels to twelve years of pre-vaccination data and validated against post-vaccination data to evaluate the magnitude and duration of vaccine protection. The </w:t>
      </w:r>
      <w:r w:rsidRPr="00522A74">
        <w:t>observed rollout of vaccination</w:t>
      </w:r>
      <w:r w:rsidRPr="002D3637">
        <w:t xml:space="preserve"> </w:t>
      </w:r>
      <w:r w:rsidR="00AF0A30">
        <w:t xml:space="preserve">in Malawi </w:t>
      </w:r>
      <w:r w:rsidRPr="002D3637">
        <w:t>was predicted to lead to a 26-</w:t>
      </w:r>
      <w:r w:rsidR="00927BE6" w:rsidRPr="002D3637">
        <w:t>7</w:t>
      </w:r>
      <w:r w:rsidR="00927BE6">
        <w:t>7</w:t>
      </w:r>
      <w:r w:rsidRPr="002D3637">
        <w:t xml:space="preserve">% decrease in the overall incidence of moderate-to-severe </w:t>
      </w:r>
      <w:r w:rsidR="00CD4D20">
        <w:t>rotavirus</w:t>
      </w:r>
      <w:r w:rsidR="00DF2126">
        <w:t>-associated</w:t>
      </w:r>
      <w:r w:rsidR="00CD4D20">
        <w:t xml:space="preserve"> gastroenteritis (</w:t>
      </w:r>
      <w:r w:rsidRPr="002D3637">
        <w:t>RVGE</w:t>
      </w:r>
      <w:r w:rsidR="00CD4D20">
        <w:t>)</w:t>
      </w:r>
      <w:r w:rsidRPr="002D3637">
        <w:t xml:space="preserve"> </w:t>
      </w:r>
      <w:r w:rsidR="008D6A4F">
        <w:t>in</w:t>
      </w:r>
      <w:r w:rsidR="0033299B">
        <w:t xml:space="preserve"> 2016</w:t>
      </w:r>
      <w:r w:rsidR="006D6133">
        <w:t>,</w:t>
      </w:r>
      <w:r w:rsidR="0033299B">
        <w:t xml:space="preserve"> </w:t>
      </w:r>
      <w:r w:rsidRPr="002D3637">
        <w:t>depending on assumptions about waning of vaccine-induced immunity and heterogeneity in vaccine response. Vaccine effectiveness estimates were predicted to be higher among 4</w:t>
      </w:r>
      <w:r w:rsidR="00300F0E">
        <w:t xml:space="preserve"> to </w:t>
      </w:r>
      <w:r w:rsidRPr="002D3637">
        <w:t>11-month-olds than 12</w:t>
      </w:r>
      <w:r w:rsidR="00300F0E">
        <w:t xml:space="preserve"> to </w:t>
      </w:r>
      <w:r w:rsidRPr="002D3637">
        <w:t>23-month-olds</w:t>
      </w:r>
      <w:r w:rsidR="00891196">
        <w:t>,</w:t>
      </w:r>
      <w:r w:rsidRPr="002D3637">
        <w:t xml:space="preserve"> even when vaccine-induced immunity did not wane</w:t>
      </w:r>
      <w:r w:rsidR="00AC779C">
        <w:t>, due to</w:t>
      </w:r>
      <w:r w:rsidRPr="002D3637">
        <w:t xml:space="preserve"> differences in the rate at which vaccinated and unvaccinated individuals acquire immunity from natural infection. </w:t>
      </w:r>
      <w:r w:rsidR="00052743">
        <w:t>We found that v</w:t>
      </w:r>
      <w:r w:rsidRPr="002D3637">
        <w:t xml:space="preserve">accine effectiveness </w:t>
      </w:r>
      <w:r w:rsidR="00AC779C">
        <w:t>during the first and second year</w:t>
      </w:r>
      <w:r w:rsidR="007E57D7">
        <w:t>s</w:t>
      </w:r>
      <w:r w:rsidR="00AC779C">
        <w:t xml:space="preserve"> of life </w:t>
      </w:r>
      <w:r w:rsidR="00F06174">
        <w:t>could potentially</w:t>
      </w:r>
      <w:r w:rsidR="00F06174" w:rsidRPr="002D3637">
        <w:t xml:space="preserve"> </w:t>
      </w:r>
      <w:r w:rsidRPr="002D3637">
        <w:t xml:space="preserve">be improved by increasing the proportion of infants who respond to </w:t>
      </w:r>
      <w:r w:rsidR="00AC779C">
        <w:t>vaccination</w:t>
      </w:r>
      <w:r w:rsidRPr="002D3637">
        <w:t xml:space="preserve"> </w:t>
      </w:r>
      <w:bookmarkStart w:id="0" w:name="_GoBack"/>
      <w:bookmarkEnd w:id="0"/>
      <w:r w:rsidRPr="002D3637">
        <w:t xml:space="preserve">or lowering the rotavirus transmission rate. </w:t>
      </w:r>
      <w:r w:rsidR="000B4C21">
        <w:t xml:space="preserve">An additional </w:t>
      </w:r>
      <w:r w:rsidRPr="002D3637">
        <w:t>dose of rotavirus vaccine</w:t>
      </w:r>
      <w:r w:rsidR="000B4C21">
        <w:t xml:space="preserve"> </w:t>
      </w:r>
      <w:r w:rsidRPr="002D3637">
        <w:t>at 9 months of age was predicted to lead to higher esti</w:t>
      </w:r>
      <w:r>
        <w:t xml:space="preserve">mated vaccine effectiveness, but only modest </w:t>
      </w:r>
      <w:r w:rsidR="006C3220">
        <w:t>(5-</w:t>
      </w:r>
      <w:r w:rsidR="00FB5223">
        <w:t>16</w:t>
      </w:r>
      <w:r w:rsidR="006C3220">
        <w:t xml:space="preserve">%) </w:t>
      </w:r>
      <w:r w:rsidRPr="002D3637">
        <w:t xml:space="preserve">reductions in RVGE incidence </w:t>
      </w:r>
      <w:r w:rsidR="00571695">
        <w:t xml:space="preserve">over the first three years following introduction </w:t>
      </w:r>
      <w:r w:rsidRPr="002D3637">
        <w:t xml:space="preserve">regardless of assumptions about </w:t>
      </w:r>
      <w:r w:rsidR="00823EB9">
        <w:t xml:space="preserve">the </w:t>
      </w:r>
      <w:r w:rsidRPr="002D3637">
        <w:t>waning of vaccine-induced immunity.</w:t>
      </w:r>
    </w:p>
    <w:p w14:paraId="0AA56076" w14:textId="77777777" w:rsidR="006C70D5" w:rsidRDefault="006C70D5">
      <w:pPr>
        <w:rPr>
          <w:rFonts w:eastAsia="Times New Roman"/>
          <w:b/>
          <w:sz w:val="24"/>
          <w:szCs w:val="24"/>
        </w:rPr>
      </w:pPr>
      <w:r>
        <w:rPr>
          <w:b/>
        </w:rPr>
        <w:br w:type="page"/>
      </w:r>
    </w:p>
    <w:p w14:paraId="115B49ED" w14:textId="4F9E656A" w:rsidR="004A10BE" w:rsidRDefault="004A10BE" w:rsidP="00952A67">
      <w:pPr>
        <w:pStyle w:val="Paragraph"/>
        <w:spacing w:before="0" w:line="480" w:lineRule="auto"/>
        <w:ind w:firstLine="0"/>
        <w:rPr>
          <w:b/>
        </w:rPr>
      </w:pPr>
      <w:r>
        <w:rPr>
          <w:b/>
        </w:rPr>
        <w:lastRenderedPageBreak/>
        <w:t>Introduction</w:t>
      </w:r>
    </w:p>
    <w:p w14:paraId="401858FE" w14:textId="77777777" w:rsidR="00424B00" w:rsidRDefault="00424B00" w:rsidP="00952A67">
      <w:pPr>
        <w:spacing w:line="480" w:lineRule="auto"/>
        <w:rPr>
          <w:sz w:val="24"/>
          <w:szCs w:val="24"/>
        </w:rPr>
      </w:pPr>
    </w:p>
    <w:p w14:paraId="55AC2813" w14:textId="4BFBBB23" w:rsidR="00424B00" w:rsidRPr="002D3637" w:rsidRDefault="00424B00" w:rsidP="00952A67">
      <w:pPr>
        <w:spacing w:line="480" w:lineRule="auto"/>
        <w:rPr>
          <w:sz w:val="24"/>
          <w:szCs w:val="24"/>
        </w:rPr>
      </w:pPr>
      <w:r w:rsidRPr="002D3637">
        <w:rPr>
          <w:sz w:val="24"/>
          <w:szCs w:val="24"/>
        </w:rPr>
        <w:t xml:space="preserve">Rotavirus is a leading cause of morbidity and death from diarrhea in children worldwide </w:t>
      </w:r>
      <w:r w:rsidRPr="002D3637">
        <w:rPr>
          <w:sz w:val="24"/>
          <w:szCs w:val="24"/>
        </w:rPr>
        <w:fldChar w:fldCharType="begin" w:fldLock="1"/>
      </w:r>
      <w:r w:rsidR="00470B38">
        <w:rPr>
          <w:sz w:val="24"/>
          <w:szCs w:val="24"/>
        </w:rPr>
        <w:instrText>ADDIN CSL_CITATION {"citationItems":[{"id":"ITEM-1","itemData":{"DOI":"10.1016/S1473-3099(11)70253-5","ISSN":"1474-4457","PMID":"22030330","abstract":"BACKGROUND: WHO recommends routine use of rotavirus vaccines in all countries, particularly in those with high mortality attributable to diarrhoeal diseases. To establish the burden of life-threatening rotavirus disease before the introduction of a rotavirus vaccine, we aimed to update the estimated number of deaths worldwide in children younger than 5 years due to diarrhoea attributable to rotavirus infection. METHODS: We used PubMed to identify studies of at least 100 children younger than 5 years who had been admitted to hospital with diarrhoea. Additionally, we required the studies to have a data collection midpoint of the year 2000 or later, to be done in full-year increments, and to assesses diarrhoea attributable to rotavirus with EIAs or polyacrylamide gel electrophoresis. We also included data from countries that participated in the WHO-coordinated Global Rotavirus Surveillance Network (consisting of participating member states during 2009) and that met study criteria. For countries that have introduced a rotavirus vaccine into their national immunisation programmes, we excluded data subsequent to the introduction. We classified studies into one of five groups on the basis of region and the level of child mortality in the country in which the study was done. For each group, to obtain estimates of rotavirus-associated mortality, we multiplied the random-effect mean rotavirus detection rate by the 2008 diarrhoea-related mortality figures for countries in that group. We derived the worldwide mortality estimate by summing our regional estimates. FINDINGS: Worldwide in 2008, diarrhoea attributable to rotavirus infection resulted in 453,000 deaths (95% CI 420,000-494,000) in children younger than 5 years-37% of deaths attributable to diarrhoea and 5% of all deaths in children younger than 5 years. Five countries accounted for more than half of all deaths attributable to rotavirus infection: Democratic Republic of the Congo, Ethiopia, India, Nigeria, and Pakistan; India alone accounted for 22% of deaths (98,621 deaths). INTERPRETATION: Introduction of effective and available rotavirus vaccines could substantially affect worldwide deaths attributable to diarrhoea. Our new estimates can be used to advocate for rotavirus vaccine introduction and to monitor the effect of vaccination on mortality once introduced.","author":[{"dropping-particle":"","family":"Tate","given":"Jacqueline E","non-dropping-particle":"","parse-names":false,"suffix":""},{"dropping-particle":"","family":"Burton","given":"Anthony H","non-dropping-particle":"","parse-names":false,"suffix":""},{"dropping-particle":"","family":"Boschi-Pinto","given":"Cynthia","non-dropping-particle":"","parse-names":false,"suffix":""},{"dropping-particle":"","family":"Steele","given":"Andrew Duncan","non-dropping-particle":"","parse-names":false,"suffix":""},{"dropping-particle":"","family":"Duque","given":"Jazmin","non-dropping-particle":"","parse-names":false,"suffix":""},{"dropping-particle":"","family":"Parashar","given":"Umesh D","non-dropping-particle":"","parse-names":false,"suffix":""}],"container-title":"The Lancet infectious diseases","id":"ITEM-1","issue":"2","issued":{"date-parts":[["2012","2"]]},"page":"136-41","publisher":"Elsevier Ltd","title":"2008 Estimate of Worldwide Rotavirus-Associated Mortality in Children Younger Than 5 Years Before the Introduction of Universal Rotavirus Vaccination Programmes: a Systematic Review and Meta-Analysis.","type":"article-journal","volume":"12"},"uris":["http://www.mendeley.com/documents/?uuid=b6ba7bb3-254e-4355-8228-5d07b331257b"]},{"id":"ITEM-2","itemData":{"DOI":"10.1016/S1473-3099(17)30276-1","ISBN":"1473-3099","ISSN":"14744457","PMID":"28579426","abstract":"Background: The Global Burden of Diseases, Injuries, and Risk Factors Study 2015 (GBD 2015) provides an up-to-date analysis of the burden of diarrhoeal diseases. This study assesses cases, deaths, and aetiologies spanning the past 25 years and informs the changing picture of diarrhoeal disease worldwide. Methods: We estimated diarrhoeal mortality by age, sex, geography, and year using the Cause of Death Ensemble Model (CODEm), a modelling platform shared across most causes of death in the GBD 2015 study. We modelled diarrhoeal morbidity, including incidence and prevalence, using a meta-regression platform called DisMod-MR. We estimated aetiologies for diarrhoeal diseases using a counterfactual approach that incorporates the aetiology-specific risk of diarrhoeal disease and the prevalence of the aetiology in diarrhoea episodes. We used the Socio-demographic Index, a summary indicator derived from measures of income per capita, educational attainment, and fertility, to assess trends in diarrhoeal mortality. The two leading risk factors for diarrhoea-childhood malnutrition and unsafe water, sanitation, and hygiene-were used in a decomposition analysis to establish the relative contribution of changes in diarrhoea disability-adjusted life-years (DALYs). Findings: Globally, in 2015, we estimate that diarrhoea was a leading cause of death among all ages (1·31 million deaths, 95% uncertainty interval [95% UI] 1·23 million to 1·39 million), as well as a leading cause of DALYs because of its disproportionate impact on young children (71·59 million DALYs, 66·44 million to 77·21 million). Diarrhoea was a common cause of death among children under 5 years old (499 000 deaths, 95% UI 447 000-558 000). The number of deaths due to diarrhoea decreased by an estimated 20·8% (95% UI 15·4-26·1) from 2005 to 2015. Rotavirus was the leading cause of diarrhoea deaths (199 000, 95% UI 165 000-241 000), followed by Shigella spp (164 300, 85 000-278 700) and Salmonella spp (90 300, 95% UI 34 100-183 100). Among children under 5 years old, the three aetiologies responsible for the most deaths were rotavirus, Cryptosporidium spp, and Shigella spp. Improvements in safe water and sanitation have decreased diarrhoeal DALYs by 13·4%, and reductions in childhood undernutrition have decreased diarrhoeal DALYs by 10·0% between 2005 and 2015. Interpretation: At the global level, deaths due to diarrhoeal diseases have decreased substantially in the past 25 years, although progress has bee…","author":[{"dropping-particle":"","family":"Collaborators","given":"GBD Diarrhoeal Diseases","non-dropping-particle":"","parse-names":false,"suffix":""}],"container-title":"The Lancet Infectious Diseases","id":"ITEM-2","issue":"9","issued":{"date-parts":[["2017"]]},"page":"909-948","title":"Estimates of global, regional, and national morbidity, mortality, and aetiologies of diarrhoeal diseases: A systematic analysis for the Global Burden of Disease Study 2015","type":"article-journal","volume":"17"},"uris":["http://www.mendeley.com/documents/?uuid=1c3b4682-d0da-42d0-83ce-904fa4b71a11"]}],"mendeley":{"formattedCitation":"&lt;i&gt;(1, 2)&lt;/i&gt;","plainTextFormattedCitation":"(1, 2)","previouslyFormattedCitation":"&lt;i&gt;(1, 2)&lt;/i&gt;"},"properties":{"noteIndex":0},"schema":"https://github.com/citation-style-language/schema/raw/master/csl-citation.json"}</w:instrText>
      </w:r>
      <w:r w:rsidRPr="002D3637">
        <w:rPr>
          <w:sz w:val="24"/>
          <w:szCs w:val="24"/>
        </w:rPr>
        <w:fldChar w:fldCharType="separate"/>
      </w:r>
      <w:r w:rsidR="000F69F3" w:rsidRPr="000F69F3">
        <w:rPr>
          <w:i/>
          <w:noProof/>
          <w:sz w:val="24"/>
          <w:szCs w:val="24"/>
        </w:rPr>
        <w:t>(1, 2)</w:t>
      </w:r>
      <w:r w:rsidRPr="002D3637">
        <w:rPr>
          <w:sz w:val="24"/>
          <w:szCs w:val="24"/>
        </w:rPr>
        <w:fldChar w:fldCharType="end"/>
      </w:r>
      <w:r w:rsidRPr="002D3637">
        <w:rPr>
          <w:sz w:val="24"/>
          <w:szCs w:val="24"/>
        </w:rPr>
        <w:t xml:space="preserve">. </w:t>
      </w:r>
      <w:r w:rsidR="00C107FE">
        <w:rPr>
          <w:sz w:val="24"/>
          <w:szCs w:val="24"/>
        </w:rPr>
        <w:t>Although</w:t>
      </w:r>
      <w:r w:rsidR="00C107FE" w:rsidRPr="002D3637">
        <w:rPr>
          <w:sz w:val="24"/>
          <w:szCs w:val="24"/>
        </w:rPr>
        <w:t xml:space="preserve"> </w:t>
      </w:r>
      <w:r w:rsidRPr="002D3637">
        <w:rPr>
          <w:sz w:val="24"/>
          <w:szCs w:val="24"/>
        </w:rPr>
        <w:t xml:space="preserve">the recent introduction of rotavirus vaccines has had a substantial impact on the incidence of rotavirus-associated gastroenteritis (RVGE) in high- and middle-income countries, the impact of vaccination in low-income countries is not as well defined </w:t>
      </w:r>
      <w:r w:rsidRPr="002D3637">
        <w:rPr>
          <w:sz w:val="24"/>
          <w:szCs w:val="24"/>
        </w:rPr>
        <w:fldChar w:fldCharType="begin" w:fldLock="1"/>
      </w:r>
      <w:r w:rsidR="003C1A32">
        <w:rPr>
          <w:sz w:val="24"/>
          <w:szCs w:val="24"/>
        </w:rPr>
        <w:instrText>ADDIN CSL_CITATION {"citationItems":[{"id":"ITEM-1","itemData":{"DOI":"10.1586/erv.10.17","ISSN":"1744-8395","PMID":"20370550","abstract":"The WHO has recently recommended the inclusion of rotavirus vaccine in the national immunization programs of all countries. In countries in the Americas, Europe and Australia that have adopted routine childhood immunization against rotavirus, significant reductions in the burden of severe childhood diarrhea have been observed. Besides protecting vaccinated children, disease rates also appear to be reduced in unvaccinated children, suggesting indirect benefits from vaccination (i.e., herd protection). Early clinical trial data from Africa and Asia are promising, and further efforts are needed to optimize the benefits of vaccination in developing countries where vaccines are likely to have their greatest impact.","author":[{"dropping-particle":"","family":"Tate","given":"Jacqueline E","non-dropping-particle":"","parse-names":false,"suffix":""},{"dropping-particle":"","family":"Patel","given":"Manish M","non-dropping-particle":"","parse-names":false,"suffix":""},{"dropping-particle":"","family":"Steele","given":"Andrew Duncan","non-dropping-particle":"","parse-names":false,"suffix":""},{"dropping-particle":"","family":"Gentsch","given":"Jon R","non-dropping-particle":"","parse-names":false,"suffix":""},{"dropping-particle":"","family":"Payne","given":"Daniel C","non-dropping-particle":"","parse-names":false,"suffix":""},{"dropping-particle":"","family":"Cortese","given":"Margaret M","non-dropping-particle":"","parse-names":false,"suffix":""},{"dropping-particle":"","family":"Nakagomi","given":"Osamu","non-dropping-particle":"","parse-names":false,"suffix":""},{"dropping-particle":"","family":"Cunliffe","given":"Nigel A","non-dropping-particle":"","parse-names":false,"suffix":""},{"dropping-particle":"","family":"Jiang","given":"Baoming","non-dropping-particle":"","parse-names":false,"suffix":""},{"dropping-particle":"","family":"Neuzil","given":"Kathleen M","non-dropping-particle":"","parse-names":false,"suffix":""},{"dropping-particle":"","family":"Oliveira","given":"Lucia H","non-dropping-particle":"de","parse-names":false,"suffix":""},{"dropping-particle":"","family":"Glass","given":"Roger I","non-dropping-particle":"","parse-names":false,"suffix":""},{"dropping-particle":"","family":"Parashar","given":"Umesh D","non-dropping-particle":"","parse-names":false,"suffix":""}],"container-title":"Expert review of vaccines","id":"ITEM-1","issue":"4","issued":{"date-parts":[["2010","4"]]},"page":"395-407","title":"Global impact of rotavirus vaccines.","type":"article-journal","volume":"9"},"uris":["http://www.mendeley.com/documents/?uuid=8ab0764e-14b9-45a3-a94d-7d1b1be23f4f"]}],"mendeley":{"formattedCitation":"&lt;i&gt;(3)&lt;/i&gt;","plainTextFormattedCitation":"(3)","previouslyFormattedCitation":"&lt;i&gt;(3)&lt;/i&gt;"},"properties":{"noteIndex":0},"schema":"https://github.com/citation-style-language/schema/raw/master/csl-citation.json"}</w:instrText>
      </w:r>
      <w:r w:rsidRPr="002D3637">
        <w:rPr>
          <w:sz w:val="24"/>
          <w:szCs w:val="24"/>
        </w:rPr>
        <w:fldChar w:fldCharType="separate"/>
      </w:r>
      <w:r w:rsidR="000F69F3" w:rsidRPr="000F69F3">
        <w:rPr>
          <w:i/>
          <w:noProof/>
          <w:sz w:val="24"/>
          <w:szCs w:val="24"/>
        </w:rPr>
        <w:t>(3)</w:t>
      </w:r>
      <w:r w:rsidRPr="002D3637">
        <w:rPr>
          <w:sz w:val="24"/>
          <w:szCs w:val="24"/>
        </w:rPr>
        <w:fldChar w:fldCharType="end"/>
      </w:r>
      <w:r w:rsidRPr="002D3637">
        <w:rPr>
          <w:sz w:val="24"/>
          <w:szCs w:val="24"/>
        </w:rPr>
        <w:t xml:space="preserve">. The vast majority of deaths due to rotavirus occur in low-income countries in Asia and Africa </w:t>
      </w:r>
      <w:r w:rsidR="00E718C7" w:rsidRPr="002D3637">
        <w:rPr>
          <w:sz w:val="24"/>
          <w:szCs w:val="24"/>
        </w:rPr>
        <w:fldChar w:fldCharType="begin" w:fldLock="1"/>
      </w:r>
      <w:r w:rsidR="00470B38">
        <w:rPr>
          <w:sz w:val="24"/>
          <w:szCs w:val="24"/>
        </w:rPr>
        <w:instrText>ADDIN CSL_CITATION {"citationItems":[{"id":"ITEM-1","itemData":{"DOI":"10.1016/S1473-3099(11)70253-5","ISSN":"1474-4457","PMID":"22030330","abstract":"BACKGROUND: WHO recommends routine use of rotavirus vaccines in all countries, particularly in those with high mortality attributable to diarrhoeal diseases. To establish the burden of life-threatening rotavirus disease before the introduction of a rotavirus vaccine, we aimed to update the estimated number of deaths worldwide in children younger than 5 years due to diarrhoea attributable to rotavirus infection. METHODS: We used PubMed to identify studies of at least 100 children younger than 5 years who had been admitted to hospital with diarrhoea. Additionally, we required the studies to have a data collection midpoint of the year 2000 or later, to be done in full-year increments, and to assesses diarrhoea attributable to rotavirus with EIAs or polyacrylamide gel electrophoresis. We also included data from countries that participated in the WHO-coordinated Global Rotavirus Surveillance Network (consisting of participating member states during 2009) and that met study criteria. For countries that have introduced a rotavirus vaccine into their national immunisation programmes, we excluded data subsequent to the introduction. We classified studies into one of five groups on the basis of region and the level of child mortality in the country in which the study was done. For each group, to obtain estimates of rotavirus-associated mortality, we multiplied the random-effect mean rotavirus detection rate by the 2008 diarrhoea-related mortality figures for countries in that group. We derived the worldwide mortality estimate by summing our regional estimates. FINDINGS: Worldwide in 2008, diarrhoea attributable to rotavirus infection resulted in 453,000 deaths (95% CI 420,000-494,000) in children younger than 5 years-37% of deaths attributable to diarrhoea and 5% of all deaths in children younger than 5 years. Five countries accounted for more than half of all deaths attributable to rotavirus infection: Democratic Republic of the Congo, Ethiopia, India, Nigeria, and Pakistan; India alone accounted for 22% of deaths (98,621 deaths). INTERPRETATION: Introduction of effective and available rotavirus vaccines could substantially affect worldwide deaths attributable to diarrhoea. Our new estimates can be used to advocate for rotavirus vaccine introduction and to monitor the effect of vaccination on mortality once introduced.","author":[{"dropping-particle":"","family":"Tate","given":"Jacqueline E","non-dropping-particle":"","parse-names":false,"suffix":""},{"dropping-particle":"","family":"Burton","given":"Anthony H","non-dropping-particle":"","parse-names":false,"suffix":""},{"dropping-particle":"","family":"Boschi-Pinto","given":"Cynthia","non-dropping-particle":"","parse-names":false,"suffix":""},{"dropping-particle":"","family":"Steele","given":"Andrew Duncan","non-dropping-particle":"","parse-names":false,"suffix":""},{"dropping-particle":"","family":"Duque","given":"Jazmin","non-dropping-particle":"","parse-names":false,"suffix":""},{"dropping-particle":"","family":"Parashar","given":"Umesh D","non-dropping-particle":"","parse-names":false,"suffix":""}],"container-title":"The Lancet infectious diseases","id":"ITEM-1","issue":"2","issued":{"date-parts":[["2012","2"]]},"page":"136-41","publisher":"Elsevier Ltd","title":"2008 Estimate of Worldwide Rotavirus-Associated Mortality in Children Younger Than 5 Years Before the Introduction of Universal Rotavirus Vaccination Programmes: a Systematic Review and Meta-Analysis.","type":"article-journal","volume":"12"},"uris":["http://www.mendeley.com/documents/?uuid=b6ba7bb3-254e-4355-8228-5d07b331257b"]},{"id":"ITEM-2","itemData":{"DOI":"10.1016/S1473-3099(17)30276-1","ISBN":"1473-3099","ISSN":"14744457","PMID":"28579426","abstract":"Background: The Global Burden of Diseases, Injuries, and Risk Factors Study 2015 (GBD 2015) provides an up-to-date analysis of the burden of diarrhoeal diseases. This study assesses cases, deaths, and aetiologies spanning the past 25 years and informs the changing picture of diarrhoeal disease worldwide. Methods: We estimated diarrhoeal mortality by age, sex, geography, and year using the Cause of Death Ensemble Model (CODEm), a modelling platform shared across most causes of death in the GBD 2015 study. We modelled diarrhoeal morbidity, including incidence and prevalence, using a meta-regression platform called DisMod-MR. We estimated aetiologies for diarrhoeal diseases using a counterfactual approach that incorporates the aetiology-specific risk of diarrhoeal disease and the prevalence of the aetiology in diarrhoea episodes. We used the Socio-demographic Index, a summary indicator derived from measures of income per capita, educational attainment, and fertility, to assess trends in diarrhoeal mortality. The two leading risk factors for diarrhoea-childhood malnutrition and unsafe water, sanitation, and hygiene-were used in a decomposition analysis to establish the relative contribution of changes in diarrhoea disability-adjusted life-years (DALYs). Findings: Globally, in 2015, we estimate that diarrhoea was a leading cause of death among all ages (1·31 million deaths, 95% uncertainty interval [95% UI] 1·23 million to 1·39 million), as well as a leading cause of DALYs because of its disproportionate impact on young children (71·59 million DALYs, 66·44 million to 77·21 million). Diarrhoea was a common cause of death among children under 5 years old (499 000 deaths, 95% UI 447 000-558 000). The number of deaths due to diarrhoea decreased by an estimated 20·8% (95% UI 15·4-26·1) from 2005 to 2015. Rotavirus was the leading cause of diarrhoea deaths (199 000, 95% UI 165 000-241 000), followed by Shigella spp (164 300, 85 000-278 700) and Salmonella spp (90 300, 95% UI 34 100-183 100). Among children under 5 years old, the three aetiologies responsible for the most deaths were rotavirus, Cryptosporidium spp, and Shigella spp. Improvements in safe water and sanitation have decreased diarrhoeal DALYs by 13·4%, and reductions in childhood undernutrition have decreased diarrhoeal DALYs by 10·0% between 2005 and 2015. Interpretation: At the global level, deaths due to diarrhoeal diseases have decreased substantially in the past 25 years, although progress has bee…","author":[{"dropping-particle":"","family":"Collaborators","given":"GBD Diarrhoeal Diseases","non-dropping-particle":"","parse-names":false,"suffix":""}],"container-title":"The Lancet Infectious Diseases","id":"ITEM-2","issue":"9","issued":{"date-parts":[["2017"]]},"page":"909-948","title":"Estimates of global, regional, and national morbidity, mortality, and aetiologies of diarrhoeal diseases: A systematic analysis for the Global Burden of Disease Study 2015","type":"article-journal","volume":"17"},"uris":["http://www.mendeley.com/documents/?uuid=1c3b4682-d0da-42d0-83ce-904fa4b71a11"]}],"mendeley":{"formattedCitation":"&lt;i&gt;(1, 2)&lt;/i&gt;","plainTextFormattedCitation":"(1, 2)","previouslyFormattedCitation":"&lt;i&gt;(1, 2)&lt;/i&gt;"},"properties":{"noteIndex":0},"schema":"https://github.com/citation-style-language/schema/raw/master/csl-citation.json"}</w:instrText>
      </w:r>
      <w:r w:rsidR="00E718C7" w:rsidRPr="002D3637">
        <w:rPr>
          <w:sz w:val="24"/>
          <w:szCs w:val="24"/>
        </w:rPr>
        <w:fldChar w:fldCharType="separate"/>
      </w:r>
      <w:r w:rsidR="00E718C7" w:rsidRPr="000F69F3">
        <w:rPr>
          <w:i/>
          <w:noProof/>
          <w:sz w:val="24"/>
          <w:szCs w:val="24"/>
        </w:rPr>
        <w:t>(1, 2)</w:t>
      </w:r>
      <w:r w:rsidR="00E718C7" w:rsidRPr="002D3637">
        <w:rPr>
          <w:sz w:val="24"/>
          <w:szCs w:val="24"/>
        </w:rPr>
        <w:fldChar w:fldCharType="end"/>
      </w:r>
      <w:r w:rsidRPr="002D3637">
        <w:rPr>
          <w:sz w:val="24"/>
          <w:szCs w:val="24"/>
        </w:rPr>
        <w:t xml:space="preserve">, but estimates of vaccine efficacy are lower in these settings. Whereas vaccine efficacy was 85-99% in clinical trials conducted in high-income countries </w:t>
      </w:r>
      <w:r w:rsidRPr="002D3637">
        <w:rPr>
          <w:sz w:val="24"/>
          <w:szCs w:val="24"/>
        </w:rPr>
        <w:fldChar w:fldCharType="begin" w:fldLock="1"/>
      </w:r>
      <w:r w:rsidR="00470B38">
        <w:rPr>
          <w:sz w:val="24"/>
          <w:szCs w:val="24"/>
        </w:rPr>
        <w:instrText>ADDIN CSL_CITATION {"citationItems":[{"id":"ITEM-1","itemData":{"DOI":"10.1016/S0140-6736(07)61744-9","ISSN":"1474-547X","PMID":"18037080","abstract":"BACKGROUND: We aimed to assess the efficacy of the oral live attenuated human rotavirus vaccine Rotarix (RIX4414) for prevention of rotavirus gastroenteritis in European infants during their first 2 years of life.\n\nMETHODS: 3994 study participants were enrolled from six countries and were randomly assigned two oral doses of either RIX4414 (n=2646) or placebo (n=1348), which were coadministered with the first two doses of specific childhood vaccinations. Follow-up for gastroenteritis episodes was undertaken from 2 weeks post-dose two through the two consecutive rotavirus seasons following vaccinations (combined efficacy follow-up period; mean duration 17 months [SD 1.6]). Our primary endpoint was vaccine efficacy against rotavirus gastroenteritis of any severity during the first efficacy follow-up period (2 weeks post-dose two to the end of the first rotavirus season). Stool specimens obtained during gastroenteritis episodes were tested for rotavirus by ELISA and typed by RT-PCR. Episodes scoring 11 or greater on the 20-point Vesikari scale were classified as severe. Analysis was according to protocol. This study is registered with ClinicalTrials.gov, number NCT00140686 (eTrack102247).\n\nFINDINGS: 120 infants were excluded from the according-to-protocol analysis. During the first efficacy follow-up period (mean duration 5.7 months [SD 1.2]), 24 of 2572 infants allocated RIX4414 versus 94 of 1302 given placebo had rotavirus gastroenteritis episodes of any severity, resulting in a vaccine efficacy of 87.1% (95% CI 79.6-92.1; p&lt;0.0001). For the combined efficacy follow-up period, vaccine efficacy against severe rotavirus gastroenteritis was 90.4% (85.1-94.1; p&lt;0.0001), for admission owing to rotavirus gastroenteritis 96.0% (83.8-99.5; p&lt;0.0001), and for rotavirus-related medical attention 83.8% (76.8-88.9; p&lt;0.0001), and significant protection against severe rotavirus gastroenteritis by circulating G1, G2, G3, G4, and G9 rotavirus types was shown.\n\nINTERPRETATION: In a European setting, two doses of RIX4414 coadministered with childhood vaccines provided high protection against any and severe rotavirus gastroenteritis, with an overall reduction of admissions for gastroenteritis over two consecutive rotavirus epidemic seasons.","author":[{"dropping-particle":"","family":"Vesikari","given":"T","non-dropping-particle":"","parse-names":false,"suffix":""},{"dropping-particle":"","family":"Karvonen","given":"a","non-dropping-particle":"","parse-names":false,"suffix":""},{"dropping-particle":"","family":"Prymula","given":"R","non-dropping-particle":"","parse-names":false,"suffix":""},{"dropping-particle":"","family":"Schuster","given":"V","non-dropping-particle":"","parse-names":false,"suffix":""},{"dropping-particle":"","family":"Tejedor","given":"J C","non-dropping-particle":"","parse-names":false,"suffix":""},{"dropping-particle":"","family":"Cohen","given":"R","non-dropping-particle":"","parse-names":false,"suffix":""},{"dropping-particle":"","family":"Meurice","given":"F","non-dropping-particle":"","parse-names":false,"suffix":""},{"dropping-particle":"","family":"Han","given":"H H","non-dropping-particle":"","parse-names":false,"suffix":""},{"dropping-particle":"","family":"Damaso","given":"S","non-dropping-particle":"","parse-names":false,"suffix":""},{"dropping-particle":"","family":"Bouckenooghe","given":"a","non-dropping-particle":"","parse-names":false,"suffix":""}],"container-title":"Lancet","id":"ITEM-1","issue":"9601","issued":{"date-parts":[["2007","11","24"]]},"page":"1757-63","title":"Efficacy of human rotavirus vaccine against rotavirus gastroenteritis during the first 2 years of life in European infants: randomised, double-blind controlled study.","type":"article-journal","volume":"370"},"uris":["http://www.mendeley.com/documents/?uuid=bd18cd3b-ce57-4ee9-adcd-75b60eb70452"]},{"id":"ITEM-2","itemData":{"DOI":"10.1056/NEJMoa052664","ISSN":"1533-4406","PMID":"16394299","abstract":"BACKGROUND: Rotavirus is a leading cause of childhood gastroenteritis and death worldwide. METHODS: We studied healthy infants approximately 6 to 12 weeks old who were randomly assigned to receive three oral doses of live pentavalent human-bovine (WC3 strain) reassortant rotavirus vaccine containing human serotypes G1, G2, G3, G4, and P[8] or placebo at 4-to-10-week intervals in a blinded fashion. Active surveillance was used to identify subjects with serious adverse and other events. RESULTS: The 34,035 infants in the vaccine group and 34,003 in the placebo group were monitored for serious adverse events. Intussusception occurred in 12 vaccine recipients and 15 placebo recipients within one year after the first dose including six vaccine recipients and five placebo recipients within 42 days after any dose (relative risk, 1.6; 95 percent confidence interval, 0.4 to 6.4). The vaccine reduced hospitalizations and emergency department visits related to G1-G4 rotavirus gastroenteritis occurring 14 or more days after the third dose by 94.5 percent (95 percent confidence interval, 91.2 to 96.6 percent). In a nested substudy, efficacy against any G1-G4 rotavirus gastroenteritis through the first full rotavirus season after vaccination was 74.0 percent (95 percent confidence interval, 66.8 to 79.9 percent); efficacy against severe gastroenteritis was 98.0 percent (95 percent confidence interval, 88.3 to 100 percent). The vaccine reduced clinic visits for G1-G4 rotavirus gastroenteritis by 86.0 percent (95 percent confidence interval, 73.9 to 92.5 percent). CONCLUSIONS: This vaccine was efficacious in preventing rotavirus gastroenteritis, decreasing severe disease and health care contacts. The risk of intussusception was similar in vaccine and placebo recipients. (ClinicalTrials.gov number, NCT00090233.)","author":[{"dropping-particle":"","family":"Vesikari","given":"Timo","non-dropping-particle":"","parse-names":false,"suffix":""},{"dropping-particle":"","family":"Matson","given":"David O","non-dropping-particle":"","parse-names":false,"suffix":""},{"dropping-particle":"","family":"Dennehy","given":"Penelope","non-dropping-particle":"","parse-names":false,"suffix":""},{"dropping-particle":"","family":"Damme","given":"Pierre","non-dropping-particle":"Van","parse-names":false,"suffix":""},{"dropping-particle":"","family":"Santosham","given":"Mathuram","non-dropping-particle":"","parse-names":false,"suffix":""},{"dropping-particle":"","family":"Rodriguez","given":"Zoe","non-dropping-particle":"","parse-names":false,"suffix":""},{"dropping-particle":"","family":"Dallas","given":"Michael J","non-dropping-particle":"","parse-names":false,"suffix":""},{"dropping-particle":"","family":"Heyse","given":"Joseph F","non-dropping-particle":"","parse-names":false,"suffix":""},{"dropping-particle":"","family":"Goveia","given":"Michelle G","non-dropping-particle":"","parse-names":false,"suffix":""},{"dropping-particle":"","family":"Black","given":"Steven B","non-dropping-particle":"","parse-names":false,"suffix":""},{"dropping-particle":"","family":"Shinefield","given":"Henry R","non-dropping-particle":"","parse-names":false,"suffix":""},{"dropping-particle":"","family":"Christie","given":"Celia D C","non-dropping-particle":"","parse-names":false,"suffix":""},{"dropping-particle":"","family":"Ylitalo","given":"Samuli","non-dropping-particle":"","parse-names":false,"suffix":""},{"dropping-particle":"","family":"Itzler","given":"Robbin F","non-dropping-particle":"","parse-names":false,"suffix":""},{"dropping-particle":"","family":"Coia","given":"Michele L","non-dropping-particle":"","parse-names":false,"suffix":""},{"dropping-particle":"","family":"Onorato","given":"Matthew T","non-dropping-particle":"","parse-names":false,"suffix":""},{"dropping-particle":"","family":"Adeyi","given":"Ben A","non-dropping-particle":"","parse-names":false,"suffix":""},{"dropping-particle":"","family":"Marshall","given":"Gary S","non-dropping-particle":"","parse-names":false,"suffix":""},{"dropping-particle":"","family":"Gothefors","given":"Leif","non-dropping-particle":"","parse-names":false,"suffix":""},{"dropping-particle":"","family":"Campens","given":"Dirk","non-dropping-particle":"","parse-names":false,"suffix":""},{"dropping-particle":"","family":"Karvonen","given":"Aino","non-dropping-particle":"","parse-names":false,"suffix":""},{"dropping-particle":"","family":"Watt","given":"James P","non-dropping-particle":"","parse-names":false,"suffix":""},{"dropping-particle":"","family":"O'Brien","given":"Katherine L","non-dropping-particle":"","parse-names":false,"suffix":""},{"dropping-particle":"","family":"DiNubile","given":"Mark J","non-dropping-particle":"","parse-names":false,"suffix":""},{"dropping-particle":"","family":"Clark","given":"H Fred","non-dropping-particle":"","parse-names":false,"suffix":""},{"dropping-particle":"","family":"Boslego","given":"John W","non-dropping-particle":"","parse-names":false,"suffix":""},{"dropping-particle":"","family":"Offit","given":"Paul A","non-dropping-particle":"","parse-names":false,"suffix":""},{"dropping-particle":"","family":"Heaton","given":"Penny M","non-dropping-particle":"","parse-names":false,"suffix":""}],"container-title":"The New England journal of medicine","id":"ITEM-2","issue":"1","issued":{"date-parts":[["2006","1","5"]]},"page":"23-33","title":"Safety and efficacy of a pentavalent human-bovine (WC3) reassortant rotavirus vaccine.","type":"article-journal","volume":"354"},"uris":["http://www.mendeley.com/documents/?uuid=76c076d1-117d-4348-a04d-913d95d039ae"]},{"id":"ITEM-3","itemData":{"DOI":"10.1016/S0140-6736(08)60524-3","ISSN":"1474-547X","PMID":"18395579","abstract":"BACKGROUND: Peak incidence of rotavirus gastroenteritis is seen in infants between 6 and 24 months of age. We therefore aimed to assess the 2-year efficacy and safety of an oral live attenuated human rotavirus vaccine for prevention of severe gastroenteritis in infants.\n\nMETHODS: 15 183 healthy infants aged 6-13 weeks from ten Latin American countries randomly assigned in a 1 to 1 ratio to receive two oral doses of RIX4414 or placebo at about 2 and 4 months of age in a double-blind, placebo-controlled phase III study were followed up until about 2 years of age. Primary endpoint was vaccine efficacy from 2 weeks after dose two until 1 year of age. Treatment allocation was concealed from investigators and parents of participating infants. Efficacy follow-up for gastroenteritis episodes was undertaken from 2 weeks after dose two until about 2 years of age. Analysis was according to protocol. This study is registered with ClinicalTrials.gov, number NCT00140673 (eTrack444563-023).\n\nFINDINGS: 897 infants were excluded from the according-to-protocol analysis. Fewer cases (p&lt;0.0001) of severe rotavirus gastroenteritis were recorded for the combined 2-year period in the RIX4414 group (32 [0.4%] of 7205; 95% CI 0.3-0.6) than in the placebo group (161 [2.3%] of 7081; 1.9-2.6), resulting in a vaccine efficacy of 80.5% (71.3-87.1) to 82.1% (64.6-91.9) against wild-type G1, 77.5% (64.7-86.2) against pooled non-G1 strains, and 80.5% (67.9-88.8) against pooled non-G1 P[8] strains. Vaccine efficacy for hospital admission for rotavirus gastroenteritis was 83.0% (73.1-89.7) and for admission for diarrhoea of any cause was 39.3% (29.1-48.1). No cases of intussusception were reported during the second year of follow-up.\n\nINTERPRETATION: Two doses of RIX4414 were effective against severe rotavirus gastroenteritis during the first 2 years of life in a Latin American setting. Inclusion of RIX4414 in routine paediatric immunisations should reduce the burden of rotavirus gastroenteritis worldwide.","author":[{"dropping-particle":"","family":"Linhares","given":"Alexandre C","non-dropping-particle":"","parse-names":false,"suffix":""},{"dropping-particle":"","family":"Velázquez","given":"F Raúl","non-dropping-particle":"","parse-names":false,"suffix":""},{"dropping-particle":"","family":"Pérez-Schael","given":"Irene","non-dropping-particle":"","parse-names":false,"suffix":""},{"dropping-particle":"","family":"Sáez-Llorens","given":"Xavier","non-dropping-particle":"","parse-names":false,"suffix":""},{"dropping-particle":"","family":"Abate","given":"Hector","non-dropping-particle":"","parse-names":false,"suffix":""},{"dropping-particle":"","family":"Espinoza","given":"Felix","non-dropping-particle":"","parse-names":false,"suffix":""},{"dropping-particle":"","family":"López","given":"Pío","non-dropping-particle":"","parse-names":false,"suffix":""},{"dropping-particle":"","family":"Macías-Parra","given":"Mercedes","non-dropping-particle":"","parse-names":false,"suffix":""},{"dropping-particle":"","family":"Ortega-Barría","given":"Eduardo","non-dropping-particle":"","parse-names":false,"suffix":""},{"dropping-particle":"","family":"Rivera-Medina","given":"Doris Maribel","non-dropping-particle":"","parse-names":false,"suffix":""},{"dropping-particle":"","family":"Rivera","given":"Luis","non-dropping-particle":"","parse-names":false,"suffix":""},{"dropping-particle":"","family":"Pavía-Ruz","given":"Noris","non-dropping-particle":"","parse-names":false,"suffix":""},{"dropping-particle":"","family":"Nuñez","given":"Ernesto","non-dropping-particle":"","parse-names":false,"suffix":""},{"dropping-particle":"","family":"Damaso","given":"Silvia","non-dropping-particle":"","parse-names":false,"suffix":""},{"dropping-particle":"","family":"Ruiz-Palacios","given":"Guillermo M","non-dropping-particle":"","parse-names":false,"suffix":""},{"dropping-particle":"","family":"Vos","given":"Béatrice","non-dropping-particle":"De","parse-names":false,"suffix":""},{"dropping-particle":"","family":"O'Ryan","given":"Miguel","non-dropping-particle":"","parse-names":false,"suffix":""},{"dropping-particle":"","family":"Gillard","given":"Paul","non-dropping-particle":"","parse-names":false,"suffix":""},{"dropping-particle":"","family":"Bouckenooghe","given":"Alain","non-dropping-particle":"","parse-names":false,"suffix":""}],"container-title":"Lancet","id":"ITEM-3","issue":"9619","issued":{"date-parts":[["2008","4","5"]]},"page":"1181-9","title":"Efficacy and safety of an oral live attenuated human rotavirus vaccine against rotavirus gastroenteritis during the first 2 years of life in Latin American infants: a randomised, double-blind, placebo-controlled phase III study.","type":"article-journal","volume":"371"},"uris":["http://www.mendeley.com/documents/?uuid=30844552-db69-42ea-ae0d-5f702be54bfc"]},{"id":"ITEM-4","itemData":{"DOI":"10.1056/NEJMoa052434","ISBN":"1533-4406 (Electronic)\\r0028-4793 (Linking)","ISSN":"0028-4793","PMID":"16394298","abstract":"Background The safety and efficacy of an attenuated G1P[8] human rotavirus (HRV) vaccine were tested in a randomized, double-blind, phase 3 trial. Methods We studied 63,225 healthy infants from 11 Latin American countries and Finland who received two oral doses of either the HRV vaccine (31,673 infants) or placebo (31,552 infants) at approximately two months and four months of age. Severe gastroenteritis episodes were identified by active surveillance. The severity of disease was graded with the use of the 20-point Vesikari scale. Vaccine efficacy was evaluated in a subgroup of 20,169 infants (10,159 vaccinees and 10,010 placebo recipients). Results The efficacy of the vaccine against severe rotavirus gastroenteritis and against rotavirus-associated hospitalization was 85 percent (P&lt;0.001 for the comparison with placebo) and reached 100 percent against more severe rotavirus gastroenteritis. Hospitalization for diarrhea of any cause was reduced by 42 percent (95 percent confidence interval, 29 to 53 percen...","author":[{"dropping-particle":"","family":"Ruiz-Palacios","given":"Guillermo M","non-dropping-particle":"","parse-names":false,"suffix":""},{"dropping-particle":"","family":"Pérez-Schael","given":"Irene","non-dropping-particle":"","parse-names":false,"suffix":""},{"dropping-particle":"","family":"Velázquez","given":"F. Raúl","non-dropping-particle":"","parse-names":false,"suffix":""},{"dropping-particle":"","family":"Abate","given":"Hector","non-dropping-particle":"","parse-names":false,"suffix":""},{"dropping-particle":"","family":"Breuer","given":"Thomas","non-dropping-particle":"","parse-names":false,"suffix":""},{"dropping-particle":"","family":"Clemens","given":"SueAnn Costa","non-dropping-particle":"","parse-names":false,"suffix":""},{"dropping-particle":"","family":"Cheuvart","given":"Brigitte","non-dropping-particle":"","parse-names":false,"suffix":""},{"dropping-particle":"","family":"Espinoza","given":"Felix","non-dropping-particle":"","parse-names":false,"suffix":""},{"dropping-particle":"","family":"Gillard","given":"Paul","non-dropping-particle":"","parse-names":false,"suffix":""},{"dropping-particle":"","family":"Innis","given":"Bruce L","non-dropping-particle":"","parse-names":false,"suffix":""},{"dropping-particle":"","family":"Cervantes","given":"Yolanda","non-dropping-particle":"","parse-names":false,"suffix":""},{"dropping-particle":"","family":"Linhares","given":"Alexandre C","non-dropping-particle":"","parse-names":false,"suffix":""},{"dropping-particle":"","family":"López","given":"Pío","non-dropping-particle":"","parse-names":false,"suffix":""},{"dropping-particle":"","family":"Macías-Parra","given":"Mercedes","non-dropping-particle":"","parse-names":false,"suffix":""},{"dropping-particle":"","family":"Ortega-Barría","given":"Eduardo","non-dropping-particle":"","parse-names":false,"suffix":""},{"dropping-particle":"","family":"Richardson","given":"Vesta","non-dropping-particle":"","parse-names":false,"suffix":""},{"dropping-particle":"","family":"Rivera-Medina","given":"Doris Maribel","non-dropping-particle":"","parse-names":false,"suffix":""},{"dropping-particle":"","family":"Rivera","given":"Luis","non-dropping-particle":"","parse-names":false,"suffix":""},{"dropping-particle":"","family":"Salinas","given":"Belén","non-dropping-particle":"","parse-names":false,"suffix":""},{"dropping-particle":"","family":"Pavía-Ruz","given":"Noris","non-dropping-particle":"","parse-names":false,"suffix":""},{"dropping-particle":"","family":"Salmerón","given":"Jorge","non-dropping-particle":"","parse-names":false,"suffix":""},{"dropping-particle":"","family":"Rüttimann","given":"Ricardo","non-dropping-particle":"","parse-names":false,"suffix":""},{"dropping-particle":"","family":"Tinoco","given":"Juan Carlos","non-dropping-particle":"","parse-names":false,"suffix":""},{"dropping-particle":"","family":"Rubio","given":"Pilar","non-dropping-particle":"","parse-names":false,"suffix":""},{"dropping-particle":"","family":"Nuñez","given":"Ernesto","non-dropping-particle":"","parse-names":false,"suffix":""},{"dropping-particle":"","family":"Guerrero","given":"M Lourdes","non-dropping-particle":"","parse-names":false,"suffix":""},{"dropping-particle":"","family":"Yarzábal","given":"Juan Pablo","non-dropping-particle":"","parse-names":false,"suffix":""},{"dropping-particle":"","family":"Damaso","given":"Silvia","non-dropping-particle":"","parse-names":false,"suffix":""},{"dropping-particle":"","family":"Tornieporth","given":"Nadia","non-dropping-particle":"","parse-names":false,"suffix":""},{"dropping-particle":"","family":"Sáez-Llorens","given":"Xavier","non-dropping-particle":"","parse-names":false,"suffix":""},{"dropping-particle":"","family":"Vergara","given":"Rodrigo F","non-dropping-particle":"","parse-names":false,"suffix":""},{"dropping-particle":"","family":"Vesikari","given":"Timo","non-dropping-particle":"","parse-names":false,"suffix":""},{"dropping-particle":"","family":"Bouckenooghe","given":"Alain","non-dropping-particle":"","parse-names":false,"suffix":""},{"dropping-particle":"","family":"Clemens","given":"Ralf","non-dropping-particle":"","parse-names":false,"suffix":""},{"dropping-particle":"","family":"Vos","given":"Béatrice","non-dropping-particle":"De","parse-names":false,"suffix":""},{"dropping-particle":"","family":"O'Ryan","given":"Miguel","non-dropping-particle":"","parse-names":false,"suffix":""}],"container-title":"New England Journal of Medicine","id":"ITEM-4","issue":"1","issued":{"date-parts":[["2006"]]},"page":"11-22","title":"Safety and Efficacy of an Attenuated Vaccine against Severe Rotavirus Gastroenteritis","type":"article-journal","volume":"354"},"uris":["http://www.mendeley.com/documents/?uuid=b9c02f39-3278-4bb7-a5ca-e58a38e60566"]}],"mendeley":{"formattedCitation":"&lt;i&gt;(4–7)&lt;/i&gt;","plainTextFormattedCitation":"(4–7)","previouslyFormattedCitation":"&lt;i&gt;(4–7)&lt;/i&gt;"},"properties":{"noteIndex":0},"schema":"https://github.com/citation-style-language/schema/raw/master/csl-citation.json"}</w:instrText>
      </w:r>
      <w:r w:rsidRPr="002D3637">
        <w:rPr>
          <w:sz w:val="24"/>
          <w:szCs w:val="24"/>
        </w:rPr>
        <w:fldChar w:fldCharType="separate"/>
      </w:r>
      <w:r w:rsidR="00E718C7" w:rsidRPr="00E718C7">
        <w:rPr>
          <w:i/>
          <w:noProof/>
          <w:sz w:val="24"/>
          <w:szCs w:val="24"/>
        </w:rPr>
        <w:t>(4–7)</w:t>
      </w:r>
      <w:r w:rsidRPr="002D3637">
        <w:rPr>
          <w:sz w:val="24"/>
          <w:szCs w:val="24"/>
        </w:rPr>
        <w:fldChar w:fldCharType="end"/>
      </w:r>
      <w:r w:rsidRPr="002D3637">
        <w:rPr>
          <w:sz w:val="24"/>
          <w:szCs w:val="24"/>
        </w:rPr>
        <w:t xml:space="preserve">, efficacy was </w:t>
      </w:r>
      <w:r w:rsidR="00DD0FCF">
        <w:rPr>
          <w:sz w:val="24"/>
          <w:szCs w:val="24"/>
        </w:rPr>
        <w:t>39</w:t>
      </w:r>
      <w:r w:rsidRPr="002D3637">
        <w:rPr>
          <w:sz w:val="24"/>
          <w:szCs w:val="24"/>
        </w:rPr>
        <w:t>-</w:t>
      </w:r>
      <w:r w:rsidR="003C1A32" w:rsidRPr="002D3637">
        <w:rPr>
          <w:sz w:val="24"/>
          <w:szCs w:val="24"/>
        </w:rPr>
        <w:t>6</w:t>
      </w:r>
      <w:r w:rsidR="003C1A32">
        <w:rPr>
          <w:sz w:val="24"/>
          <w:szCs w:val="24"/>
        </w:rPr>
        <w:t>7</w:t>
      </w:r>
      <w:r w:rsidRPr="002D3637">
        <w:rPr>
          <w:sz w:val="24"/>
          <w:szCs w:val="24"/>
        </w:rPr>
        <w:t xml:space="preserve">% in trials conducted in low-income countries </w:t>
      </w:r>
      <w:r w:rsidR="00DD0FCF">
        <w:rPr>
          <w:sz w:val="24"/>
          <w:szCs w:val="24"/>
        </w:rPr>
        <w:t xml:space="preserve">for all currently available oral rotavirus vaccines </w:t>
      </w:r>
      <w:r w:rsidR="009845BA" w:rsidRPr="002D3637">
        <w:rPr>
          <w:sz w:val="24"/>
          <w:szCs w:val="24"/>
        </w:rPr>
        <w:fldChar w:fldCharType="begin" w:fldLock="1"/>
      </w:r>
      <w:r w:rsidR="00E718C7">
        <w:rPr>
          <w:sz w:val="24"/>
          <w:szCs w:val="24"/>
        </w:rPr>
        <w:instrText>ADDIN CSL_CITATION {"citationItems":[{"id":"ITEM-1","itemData":{"DOI":"10.1016/S0140-6736(10)60889-6","ISSN":"1474-547X","PMID":"20692030","abstract":"BACKGROUND: Rotavirus gastroenteritis causes many deaths in infants in sub-Saharan Africa. Because rotavirus vaccines have proven effective in developed countries but had not been tested in developing countries, we assessed efficacy of a pentavalent rotavirus vaccine against severe disease in Ghana, Kenya, and Mali between April, 2007, and March, 2009. METHODS: In our multicentre, double-blind, placebo-controlled trial, undertaken in rural areas of Ghana and Kenya and an urban area of Mali, we randomly assigned infants aged 4-12 weeks without symptoms of gastrointestinal disorders in a 1:1 ratio to receive three oral doses of pentavalent rotavirus vaccine 2 mL or placebo at around 6 weeks, 10 weeks, and 14 weeks of age. Infants with HIV infection were not excluded. Randomisation was done by computer-generated randomisation sequence in blocks of six. We obtained data for gastrointestinal symptoms from parents on presentation to health-care facilities and clinical data were obtained prospectively by clinicians. The primary endpoint was severe rotavirus gastroenteritis (Vesikari score &gt;or=11), detected by enzyme immunoassay, arising 14 days or more after the third dose of placebo or vaccine to end of study (March 31, 2009; around 21 months of age). Analysis was per protocol; infants who received scheduled doses of vaccine or placebo without intervening laboratory-confirmed naturally occurring rotavirus disease earlier than 14 days after the third dose and had complete clinical and laboratory results were included in the analysis. This study is registered with ClinicalTrials.gov, number NCT00362648. FINDINGS: 5468 infants were randomly assigned to receive pentavalent rotavirus vaccine (n=2733) or placebo (n=2735). 2357 infants assigned to vaccine and 2348 assigned to placebo were included in the per-protocol analysis. 79 cases of severe rotavirus gastroenteritis were reported in 2610.6 person-years in the vaccine group, compared with 129 cases in 2585.9 person-years in the placebo group, resulting in a vaccine efficacy against severe rotavirus gastroenteritis of 39.3% (95% CI 19.1-54.7, p=0.0003 for efficacy &gt;0%). Median follow-up in both groups was 527 days starting 14 days after the third dose of vaccine or placebo was given. 42 (1.5%) of 2723 infants assigned to receive vaccine and 45 (1.7%) of 2724 infants assigned to receive placebo had a serious adverse event within 14 days of any dose. The most frequent serious adverse event was gastroenteritis (vacc…","author":[{"dropping-particle":"","family":"Armah","given":"George E","non-dropping-particle":"","parse-names":false,"suffix":""},{"dropping-particle":"","family":"Sow","given":"Samba O","non-dropping-particle":"","parse-names":false,"suffix":""},{"dropping-particle":"","family":"Breiman","given":"Robert F","non-dropping-particle":"","parse-names":false,"suffix":""},{"dropping-particle":"","family":"Dallas","given":"Michael J","non-dropping-particle":"","parse-names":false,"suffix":""},{"dropping-particle":"","family":"Tapia","given":"Milagritos D","non-dropping-particle":"","parse-names":false,"suffix":""},{"dropping-particle":"","family":"Feikin","given":"Daniel R","non-dropping-particle":"","parse-names":false,"suffix":""},{"dropping-particle":"","family":"Binka","given":"Fred N","non-dropping-particle":"","parse-names":false,"suffix":""},{"dropping-particle":"","family":"Steele","given":"A Duncan","non-dropping-particle":"","parse-names":false,"suffix":""},{"dropping-particle":"","family":"Laserson","given":"Kayla F","non-dropping-particle":"","parse-names":false,"suffix":""},{"dropping-particle":"","family":"Ansah","given":"Nana A","non-dropping-particle":"","parse-names":false,"suffix":""},{"dropping-particle":"","family":"Levine","given":"Myron M","non-dropping-particle":"","parse-names":false,"suffix":""},{"dropping-particle":"","family":"Lewis","given":"Kristen","non-dropping-particle":"","parse-names":false,"suffix":""},{"dropping-particle":"","family":"Coia","given":"Michele L","non-dropping-particle":"","parse-names":false,"suffix":""},{"dropping-particle":"","family":"Attah-Poku","given":"Margaret","non-dropping-particle":"","parse-names":false,"suffix":""},{"dropping-particle":"","family":"Ojwando","given":"Joel","non-dropping-particle":"","parse-names":false,"suffix":""},{"dropping-particle":"","family":"Rivers","given":"Stephen B","non-dropping-particle":"","parse-names":false,"suffix":""},{"dropping-particle":"","family":"Victor","given":"John C","non-dropping-particle":"","parse-names":false,"suffix":""},{"dropping-particle":"","family":"Nyambane","given":"Geoffrey","non-dropping-particle":"","parse-names":false,"suffix":""},{"dropping-particle":"","family":"Hodgson","given":"Abraham","non-dropping-particle":"","parse-names":false,"suffix":""},{"dropping-particle":"","family":"Schödel","given":"Florian","non-dropping-particle":"","parse-names":false,"suffix":""},{"dropping-particle":"","family":"Ciarlet","given":"Max","non-dropping-particle":"","parse-names":false,"suffix":""},{"dropping-particle":"","family":"Neuzil","given":"Kathleen M","non-dropping-particle":"","parse-names":false,"suffix":""}],"container-title":"Lancet","id":"ITEM-1","issue":"9741","issued":{"date-parts":[["2010","8","21"]]},"page":"606-14","title":"Efficacy of pentavalent rotavirus vaccine against severe rotavirus gastroenteritis in infants in developing countries in sub-Saharan Africa: a randomised, double-blind, placebo-controlled trial.","type":"article-journal","volume":"376"},"uris":["http://www.mendeley.com/documents/?uuid=709197d3-20f4-4377-ad02-a76c32d17a2a"]},{"id":"ITEM-2","itemData":{"DOI":"10.1016/S0140-6736(10)60755-6","ISSN":"1474-547X","PMID":"20692031","abstract":"BACKGROUND: Rotavirus vaccine has proved effective for prevention of severe rotavirus gastroenteritis in infants in developed countries, but no efficacy studies have been done in developing countries in Asia. We assessed the clinical efficacy of live oral pentavalent rotavirus vaccine for prevention of severe rotavirus gastroenteritis in infants in Bangladesh and Vietnam. METHODS: In this multicentre, double-blind, placebo-controlled trial, undertaken in rural Matlab, Bangladesh, and urban and periurban Nha Trang, Vietnam, infants aged 4-12 weeks without symptoms of gastrointestinal disorders were randomly assigned (1:1) to receive three oral doses of pentavalent rotavirus vaccine 2 mL or placebo at around 6 weeks, 10 weeks, and 14 weeks of age, in conjunction with routine infant vaccines including oral poliovirus vaccine. Randomisation was done by computer-generated randomisation sequence in blocks of six. Episodes of gastroenteritis in infants who presented to study medical facilities were reported by clinical staff and from parent recollection. The primary endpoint was severe rotavirus gastroenteritis (Vesikari score &gt;or=11) arising 14 days or more after the third dose of placebo or vaccine to end of study (March 31, 2009; around 21 months of age). Analysis was per protocol; infants who received scheduled doses of vaccine or placebo without intervening laboratory-confirmed naturally occurring rotavirus disease earlier than 14 days after the third dose and had complete clinical and laboratory results were included in the analysis. This study is registered with ClinicalTrials.gov, number NCT00362648. FINDINGS: 2036 infants were randomly assigned to receive pentavalent rotavirus vaccine (n=1018) or placebo (n=1018). 991 infants assigned to pentavalent rotavirus vaccine and 978 assigned to placebo were included in the per-protocol analysis. Median follow up from 14 days after the third dose of placebo or vaccine until final disposition was 498 days (IQR 480-575). 38 cases of severe rotavirus gastroenteritis (Vesikari score &gt;or=11) were reported during more than 1197 person-years of follow up in the vaccine group, compared with 71 cases in more than 1156 person years in the placebo group, resulting in a vaccine efficacy of 48.3% (95% CI 22.3-66.1) against severe disease (p=0.0005 for efficacy &gt;0%) during nearly 2 years of follow-up. 25 (2.5%) of 1017 infants assigned to receive vaccine and 20 (2.0%) of 1018 assigned to receive placebo had a serious advers…","author":[{"dropping-particle":"","family":"Zaman","given":"K","non-dropping-particle":"","parse-names":false,"suffix":""},{"dropping-particle":"","family":"Dang","given":"Duc Anh","non-dropping-particle":"","parse-names":false,"suffix":""},{"dropping-particle":"","family":"Victor","given":"John C","non-dropping-particle":"","parse-names":false,"suffix":""},{"dropping-particle":"","family":"Shin","given":"Sunheang","non-dropping-particle":"","parse-names":false,"suffix":""},{"dropping-particle":"","family":"Yunus","given":"Md","non-dropping-particle":"","parse-names":false,"suffix":""},{"dropping-particle":"","family":"Dallas","given":"Michael J","non-dropping-particle":"","parse-names":false,"suffix":""},{"dropping-particle":"","family":"Podder","given":"Goutam","non-dropping-particle":"","parse-names":false,"suffix":""},{"dropping-particle":"","family":"Vu","given":"Dinh Thiem","non-dropping-particle":"","parse-names":false,"suffix":""},{"dropping-particle":"","family":"Le","given":"Thi Phuong Mai","non-dropping-particle":"","parse-names":false,"suffix":""},{"dropping-particle":"","family":"Luby","given":"Stephen P","non-dropping-particle":"","parse-names":false,"suffix":""},{"dropping-particle":"","family":"Le","given":"Huu Tho","non-dropping-particle":"","parse-names":false,"suffix":""},{"dropping-particle":"","family":"Coia","given":"Michele L","non-dropping-particle":"","parse-names":false,"suffix":""},{"dropping-particle":"","family":"Lewis","given":"Kristen","non-dropping-particle":"","parse-names":false,"suffix":""},{"dropping-particle":"","family":"Rivers","given":"Stephen B","non-dropping-particle":"","parse-names":false,"suffix":""},{"dropping-particle":"","family":"Sack","given":"David A","non-dropping-particle":"","parse-names":false,"suffix":""},{"dropping-particle":"","family":"Schödel","given":"Florian","non-dropping-particle":"","parse-names":false,"suffix":""},{"dropping-particle":"","family":"Steele","given":"A Duncan","non-dropping-particle":"","parse-names":false,"suffix":""},{"dropping-particle":"","family":"Neuzil","given":"Kathleen M","non-dropping-particle":"","parse-names":false,"suffix":""},{"dropping-particle":"","family":"Ciarlet","given":"Max","non-dropping-particle":"","parse-names":false,"suffix":""}],"container-title":"Lancet","id":"ITEM-2","issue":"9741","issued":{"date-parts":[["2010","8","21"]]},"page":"615-23","publisher":"Elsevier Ltd","title":"Efficacy of pentavalent rotavirus vaccine against severe rotavirus gastroenteritis in infants in developing countries in Asia: a randomised, double-blind, placebo-controlled trial.","type":"article-journal","volume":"376"},"uris":["http://www.mendeley.com/documents/?uuid=f5f8f095-ae90-4eac-8afe-4d6b0e934d73"]},{"id":"ITEM-3","itemData":{"author":[{"dropping-particle":"","family":"Madhi","given":"SA","non-dropping-particle":"","parse-names":false,"suffix":""},{"dropping-particle":"","family":"Cunliffe","given":"NA","non-dropping-particle":"","parse-names":false,"suffix":""},{"dropping-particle":"","family":"Steele","given":"D","non-dropping-particle":"","parse-names":false,"suffix":""},{"dropping-particle":"","family":"Witte","given":"Desiree","non-dropping-particle":"","parse-names":false,"suffix":""},{"dropping-particle":"","family":"Kirsten","given":"Mari","non-dropping-particle":"","parse-names":false,"suffix":""},{"dropping-particle":"","family":"Louw","given":"Cheryl","non-dropping-particle":"","parse-names":false,"suffix":""},{"dropping-particle":"","family":"Ngwira","given":"Bagrey","non-dropping-particle":"","parse-names":false,"suffix":""},{"dropping-particle":"","family":"Victor","given":"John C","non-dropping-particle":"","parse-names":false,"suffix":""},{"dropping-particle":"","family":"Gillard","given":"Paul","non-dropping-particle":"","parse-names":false,"suffix":""},{"dropping-particle":"","family":"Cheuvart","given":"Brigitte","non-dropping-particle":"","parse-names":false,"suffix":""},{"dropping-particle":"","family":"Han","given":"Htay Htay","non-dropping-particle":"","parse-names":false,"suffix":""},{"dropping-particle":"","family":"Neuzil","given":"Kathleen M","non-dropping-particle":"","parse-names":false,"suffix":""}],"container-title":"The New England Journal of Medicine","id":"ITEM-3","issue":"4","issued":{"date-parts":[["2010"]]},"page":"289-298","title":"Effect of human rotavirus vaccine on severe diarrhea in African infants","type":"article-journal","volume":"362"},"uris":["http://www.mendeley.com/documents/?uuid=c78c095a-d729-43df-8bab-7103e75e989a"]},{"id":"ITEM-4","itemData":{"DOI":"10.1016/S0140-6736(13)62630-6","ISSN":"1474-547X","PMID":"24629994","author":[{"dropping-particle":"","family":"Bhandari","given":"Nita","non-dropping-particle":"","parse-names":false,"suffix":""},{"dropping-particle":"","family":"Rongsen-Chandola","given":"Temsunaro","non-dropping-particle":"","parse-names":false,"suffix":""},{"dropping-particle":"","family":"Bavdekar","given":"Ashish","non-dropping-particle":"","parse-names":false,"suffix":""},{"dropping-particle":"","family":"John","given":"Jacob","non-dropping-particle":"","parse-names":false,"suffix":""},{"dropping-particle":"","family":"Antony","given":"Kalpana","non-dropping-particle":"","parse-names":false,"suffix":""},{"dropping-particle":"","family":"Taneja","given":"Sunita","non-dropping-particle":"","parse-names":false,"suffix":""},{"dropping-particle":"","family":"Goyal","given":"Nidhi","non-dropping-particle":"","parse-names":false,"suffix":""},{"dropping-particle":"","family":"Kawade","given":"Anand","non-dropping-particle":"","parse-names":false,"suffix":""},{"dropping-particle":"","family":"Kang","given":"Gagandeep","non-dropping-particle":"","parse-names":false,"suffix":""},{"dropping-particle":"","family":"Rathore","given":"Sudeep Singh","non-dropping-particle":"","parse-names":false,"suffix":""},{"dropping-particle":"","family":"Juvekar","given":"Sanjay","non-dropping-particle":"","parse-names":false,"suffix":""},{"dropping-particle":"","family":"Muliyil","given":"Jayaprakash","non-dropping-particle":"","parse-names":false,"suffix":""},{"dropping-particle":"","family":"Arya","given":"Alok","non-dropping-particle":"","parse-names":false,"suffix":""},{"dropping-particle":"","family":"Shaikh","given":"Hanif","non-dropping-particle":"","parse-names":false,"suffix":""},{"dropping-particle":"","family":"Abraham","given":"Vinod","non-dropping-particle":"","parse-names":false,"suffix":""},{"dropping-particle":"","family":"Vrati","given":"Sudhanshu","non-dropping-particle":"","parse-names":false,"suffix":""},{"dropping-particle":"","family":"Proschan","given":"Michael","non-dropping-particle":"","parse-names":false,"suffix":""},{"dropping-particle":"","family":"Kohberger","given":"Robert","non-dropping-particle":"","parse-names":false,"suffix":""},{"dropping-particle":"","family":"Thiry","given":"Georges","non-dropping-particle":"","parse-names":false,"suffix":""},{"dropping-particle":"","family":"Glass","given":"Roger","non-dropping-particle":"","parse-names":false,"suffix":""},{"dropping-particle":"","family":"Greenberg","given":"Harry B","non-dropping-particle":"","parse-names":false,"suffix":""},{"dropping-particle":"","family":"Curlin","given":"George","non-dropping-particle":"","parse-names":false,"suffix":""},{"dropping-particle":"","family":"Mohan","given":"Krishna","non-dropping-particle":"","parse-names":false,"suffix":""},{"dropping-particle":"","family":"Harshavardhan","given":"G V J A","non-dropping-particle":"","parse-names":false,"suffix":""},{"dropping-particle":"","family":"Prasad","given":"Sai","non-dropping-particle":"","parse-names":false,"suffix":""},{"dropping-particle":"","family":"Rao","given":"T S","non-dropping-particle":"","parse-names":false,"suffix":""},{"dropping-particle":"","family":"Boslego","given":"John","non-dropping-particle":"","parse-names":false,"suffix":""},{"dropping-particle":"","family":"Bhan","given":"Maharaj Kishan","non-dropping-particle":"","parse-names":false,"suffix":""}],"container-title":"Lancet","id":"ITEM-4","issue":"9935","issued":{"date-parts":[["2014","3","11"]]},"page":"2136-43","publisher":"Elsevier Ltd","title":"Efficacy of a monovalent human-bovine (116E) rotavirus vaccine in Indian infants: a randomised, double-blind, placebo-controlled trial.","type":"article-journal","volume":"383"},"uris":["http://www.mendeley.com/documents/?uuid=76f6dcf7-5816-4214-85ae-ce9fdc414e74"]},{"id":"ITEM-5","itemData":{"DOI":"10.1056/NEJMoa1609462","ISBN":"0028-4793","ISSN":"0028-4793","PMID":"28328346","abstract":"This paper introduces a conceptual high level design model for HyperStories and HHCASE, a CASE tool that supports and facilitates the building of HyperStories. HyperStories are stories that happen in a virtual and interactive hypermedia environment. The model and the tool consider static and dynamic aspects of the hypermedia environment such as the modeling of contexts, interactive entities and navigation. HHCASE also allows to define links between the different components of a HyperStory. Finally, relevant problems related to the construction of HyperStories are discussed.","author":[{"dropping-particle":"","family":"Isanaka","given":"Sheila","non-dropping-particle":"","parse-names":false,"suffix":""},{"dropping-particle":"","family":"Guindo","given":"Ousmane","non-dropping-particle":"","parse-names":false,"suffix":""},{"dropping-particle":"","family":"Langendorf","given":"Celine","non-dropping-particle":"","parse-names":false,"suffix":""},{"dropping-particle":"","family":"Matar Seck","given":"Amadou","non-dropping-particle":"","parse-names":false,"suffix":""},{"dropping-particle":"","family":"Plikaytis","given":"Brian D.","non-dropping-particle":"","parse-names":false,"suffix":""},{"dropping-particle":"","family":"Sayinzoga-Makombe","given":"Nathan","non-dropping-particle":"","parse-names":false,"suffix":""},{"dropping-particle":"","family":"McNeal","given":"Monica M.","non-dropping-particle":"","parse-names":false,"suffix":""},{"dropping-particle":"","family":"Meyer","given":"Nicole","non-dropping-particle":"","parse-names":false,"suffix":""},{"dropping-particle":"","family":"Adehossi","given":"Eric","non-dropping-particle":"","parse-names":false,"suffix":""},{"dropping-particle":"","family":"Djibo","given":"Ali","non-dropping-particle":"","parse-names":false,"suffix":""},{"dropping-particle":"","family":"Jochum","given":"Bruno","non-dropping-particle":"","parse-names":false,"suffix":""},{"dropping-particle":"","family":"Grais","given":"Rebecca F.","non-dropping-particle":"","parse-names":false,"suffix":""}],"container-title":"New England Journal of Medicine","id":"ITEM-5","issue":"12","issued":{"date-parts":[["2017"]]},"page":"1121-1130","title":"Efficacy of a Low-Cost, Heat-Stable Oral Rotavirus Vaccine in Niger","type":"article-journal","volume":"376"},"uris":["http://www.mendeley.com/documents/?uuid=0a30873a-e0d0-46d7-b937-807f395b6f8f"]}],"mendeley":{"formattedCitation":"&lt;i&gt;(8–12)&lt;/i&gt;","plainTextFormattedCitation":"(8–12)","previouslyFormattedCitation":"&lt;i&gt;(8–12)&lt;/i&gt;"},"properties":{"noteIndex":0},"schema":"https://github.com/citation-style-language/schema/raw/master/csl-citation.json"}</w:instrText>
      </w:r>
      <w:r w:rsidR="009845BA" w:rsidRPr="002D3637">
        <w:rPr>
          <w:sz w:val="24"/>
          <w:szCs w:val="24"/>
        </w:rPr>
        <w:fldChar w:fldCharType="separate"/>
      </w:r>
      <w:r w:rsidR="00E718C7" w:rsidRPr="00E718C7">
        <w:rPr>
          <w:i/>
          <w:noProof/>
          <w:sz w:val="24"/>
          <w:szCs w:val="24"/>
        </w:rPr>
        <w:t>(8–12)</w:t>
      </w:r>
      <w:r w:rsidR="009845BA" w:rsidRPr="002D3637">
        <w:rPr>
          <w:sz w:val="24"/>
          <w:szCs w:val="24"/>
        </w:rPr>
        <w:fldChar w:fldCharType="end"/>
      </w:r>
      <w:r w:rsidR="009845BA">
        <w:rPr>
          <w:sz w:val="24"/>
          <w:szCs w:val="24"/>
        </w:rPr>
        <w:t>.</w:t>
      </w:r>
      <w:r w:rsidR="009845BA" w:rsidRPr="002D3637">
        <w:rPr>
          <w:sz w:val="24"/>
          <w:szCs w:val="24"/>
        </w:rPr>
        <w:t xml:space="preserve"> </w:t>
      </w:r>
      <w:r w:rsidR="009845BA">
        <w:rPr>
          <w:sz w:val="24"/>
          <w:szCs w:val="24"/>
        </w:rPr>
        <w:t>Nevertheless,</w:t>
      </w:r>
      <w:r w:rsidRPr="002D3637">
        <w:rPr>
          <w:sz w:val="24"/>
          <w:szCs w:val="24"/>
        </w:rPr>
        <w:t xml:space="preserve"> the preventable burden of disease</w:t>
      </w:r>
      <w:r w:rsidR="009845BA">
        <w:rPr>
          <w:sz w:val="24"/>
          <w:szCs w:val="24"/>
        </w:rPr>
        <w:t xml:space="preserve"> in low-income settings</w:t>
      </w:r>
      <w:r w:rsidRPr="002D3637">
        <w:rPr>
          <w:sz w:val="24"/>
          <w:szCs w:val="24"/>
        </w:rPr>
        <w:t xml:space="preserve"> is potentially much greater </w:t>
      </w:r>
      <w:r w:rsidRPr="002D3637">
        <w:rPr>
          <w:sz w:val="24"/>
          <w:szCs w:val="24"/>
        </w:rPr>
        <w:fldChar w:fldCharType="begin" w:fldLock="1"/>
      </w:r>
      <w:r w:rsidR="00470B38">
        <w:rPr>
          <w:sz w:val="24"/>
          <w:szCs w:val="24"/>
        </w:rPr>
        <w:instrText>ADDIN CSL_CITATION {"citationItems":[{"id":"ITEM-1","itemData":{"DOI":"10.1016/j.vaccine.2014.04.019","ISBN":"1873-2518 (Electronic)\\r0264-410X (Linking)","ISSN":"18732518","PMID":"24731817","abstract":"Traditionally, vaccines have been evaluated in clinical trials that establish vaccine efficacy (VE) against etiology-confirmed disease outcomes, a measure important for licensure. Yet, VE does not reflect a vaccine's public health impact because it does not account for relative disease incidence. An additional measure that more directly establishes a vaccine's public health value is the vaccine preventable disease incidence (VPDI), which is the incidence of disease preventable by vaccine in a given context. We describe how VE and VPDI can vary, sometimes in inverse directions, across disease outcomes and vaccinated populations. We provide examples of how VPDI can be used to reveal the relative public health impact of vaccines in developing countries, which can be masked by focus on VE alone. We recommend that VPDI be incorporated along with VE into the analytic plans of vaccine trials, as well as decisions by funders, ministries of health, and regulatory authorities. © 2014 Elsevier Ltd.","author":[{"dropping-particle":"","family":"Gessner","given":"Bradford D.","non-dropping-particle":"","parse-names":false,"suffix":""},{"dropping-particle":"","family":"Feikin","given":"Daniel R.","non-dropping-particle":"","parse-names":false,"suffix":""}],"container-title":"Vaccine","id":"ITEM-1","issue":"26","issued":{"date-parts":[["2014"]]},"page":"3133-3138","publisher":"Elsevier Ltd","title":"Vaccine preventable disease incidence as a complement to vaccine efficacy for setting vaccine policy","type":"article-journal","volume":"32"},"uris":["http://www.mendeley.com/documents/?uuid=88bc332a-4b84-4218-8f82-ca43713e0169"]}],"mendeley":{"formattedCitation":"&lt;i&gt;(13)&lt;/i&gt;","plainTextFormattedCitation":"(13)","previouslyFormattedCitation":"&lt;i&gt;(13)&lt;/i&gt;"},"properties":{"noteIndex":0},"schema":"https://github.com/citation-style-language/schema/raw/master/csl-citation.json"}</w:instrText>
      </w:r>
      <w:r w:rsidRPr="002D3637">
        <w:rPr>
          <w:sz w:val="24"/>
          <w:szCs w:val="24"/>
        </w:rPr>
        <w:fldChar w:fldCharType="separate"/>
      </w:r>
      <w:r w:rsidR="00E718C7" w:rsidRPr="00E718C7">
        <w:rPr>
          <w:i/>
          <w:noProof/>
          <w:sz w:val="24"/>
          <w:szCs w:val="24"/>
        </w:rPr>
        <w:t>(13)</w:t>
      </w:r>
      <w:r w:rsidRPr="002D3637">
        <w:rPr>
          <w:sz w:val="24"/>
          <w:szCs w:val="24"/>
        </w:rPr>
        <w:fldChar w:fldCharType="end"/>
      </w:r>
      <w:r w:rsidRPr="002D3637">
        <w:rPr>
          <w:sz w:val="24"/>
          <w:szCs w:val="24"/>
        </w:rPr>
        <w:t>.</w:t>
      </w:r>
    </w:p>
    <w:p w14:paraId="488A514B" w14:textId="77777777" w:rsidR="00424B00" w:rsidRPr="002D3637" w:rsidRDefault="00424B00" w:rsidP="00952A67">
      <w:pPr>
        <w:spacing w:line="480" w:lineRule="auto"/>
        <w:rPr>
          <w:sz w:val="24"/>
          <w:szCs w:val="24"/>
        </w:rPr>
      </w:pPr>
    </w:p>
    <w:p w14:paraId="7D5D95C4" w14:textId="1347198A" w:rsidR="00424B00" w:rsidRPr="002D3637" w:rsidRDefault="00424B00" w:rsidP="00952A67">
      <w:pPr>
        <w:spacing w:line="480" w:lineRule="auto"/>
        <w:rPr>
          <w:sz w:val="24"/>
          <w:szCs w:val="24"/>
        </w:rPr>
      </w:pPr>
      <w:r w:rsidRPr="002D3637">
        <w:rPr>
          <w:sz w:val="24"/>
          <w:szCs w:val="24"/>
        </w:rPr>
        <w:t xml:space="preserve">The overall impact of a vaccination program results from both the direct and indirect effects of vaccination </w:t>
      </w:r>
      <w:r w:rsidRPr="002D3637">
        <w:rPr>
          <w:sz w:val="24"/>
          <w:szCs w:val="24"/>
        </w:rPr>
        <w:fldChar w:fldCharType="begin" w:fldLock="1"/>
      </w:r>
      <w:r w:rsidR="00E718C7">
        <w:rPr>
          <w:sz w:val="24"/>
          <w:szCs w:val="24"/>
        </w:rPr>
        <w:instrText>ADDIN CSL_CITATION {"citationItems":[{"id":"ITEM-1","itemData":{"ISSN":"0193-936X","PMID":"10520474","abstract":"There are many different effects to consider when evaluating vaccines in the field. In this review, we have covered some of the various measures and issues related to study design and interpretation of the different measures. We emphasize that in designing and understanding vaccine studies, it is necessary to be specific about what the effect of interest is and about the assumptions underlying the interpretation of the results. Halloran et al. (81) present design, analysis, and interpretation of vaccine studies in more detail.","author":[{"dropping-particle":"","family":"Halloran","given":"M E","non-dropping-particle":"","parse-names":false,"suffix":""},{"dropping-particle":"","family":"Longini","given":"I M","non-dropping-particle":"","parse-names":false,"suffix":""},{"dropping-particle":"","family":"Struchiner","given":"C J","non-dropping-particle":"","parse-names":false,"suffix":""}],"container-title":"Epidemiologic Reviews","id":"ITEM-1","issue":"1","issued":{"date-parts":[["1999","1"]]},"page":"73-88","title":"Design and interpretation of vaccine field studies","type":"article-journal","volume":"21"},"uris":["http://www.mendeley.com/documents/?uuid=9c79e369-ab0c-48cf-b646-3238f8db401a"]}],"mendeley":{"formattedCitation":"&lt;i&gt;(14)&lt;/i&gt;","plainTextFormattedCitation":"(14)","previouslyFormattedCitation":"&lt;i&gt;(14)&lt;/i&gt;"},"properties":{"noteIndex":0},"schema":"https://github.com/citation-style-language/schema/raw/master/csl-citation.json"}</w:instrText>
      </w:r>
      <w:r w:rsidRPr="002D3637">
        <w:rPr>
          <w:sz w:val="24"/>
          <w:szCs w:val="24"/>
        </w:rPr>
        <w:fldChar w:fldCharType="separate"/>
      </w:r>
      <w:r w:rsidR="00E718C7" w:rsidRPr="00E718C7">
        <w:rPr>
          <w:i/>
          <w:noProof/>
          <w:sz w:val="24"/>
          <w:szCs w:val="24"/>
        </w:rPr>
        <w:t>(14)</w:t>
      </w:r>
      <w:r w:rsidRPr="002D3637">
        <w:rPr>
          <w:sz w:val="24"/>
          <w:szCs w:val="24"/>
        </w:rPr>
        <w:fldChar w:fldCharType="end"/>
      </w:r>
      <w:r w:rsidRPr="002D3637">
        <w:rPr>
          <w:sz w:val="24"/>
          <w:szCs w:val="24"/>
        </w:rPr>
        <w:t xml:space="preserve">. Two key questions regarding the long-term impact of rotavirus vaccines are whether the direct protection conferred by rotavirus vaccination is </w:t>
      </w:r>
      <w:r w:rsidR="00711D3D">
        <w:rPr>
          <w:sz w:val="24"/>
          <w:szCs w:val="24"/>
        </w:rPr>
        <w:t xml:space="preserve">reduced </w:t>
      </w:r>
      <w:r w:rsidRPr="002D3637">
        <w:rPr>
          <w:sz w:val="24"/>
          <w:szCs w:val="24"/>
        </w:rPr>
        <w:t xml:space="preserve">in low-income countries due to a poorer </w:t>
      </w:r>
      <w:r w:rsidR="00AA218C">
        <w:rPr>
          <w:sz w:val="24"/>
          <w:szCs w:val="24"/>
        </w:rPr>
        <w:t xml:space="preserve">initial </w:t>
      </w:r>
      <w:r w:rsidRPr="002D3637">
        <w:rPr>
          <w:sz w:val="24"/>
          <w:szCs w:val="24"/>
        </w:rPr>
        <w:t>immune response</w:t>
      </w:r>
      <w:r w:rsidR="00AA218C">
        <w:rPr>
          <w:sz w:val="24"/>
          <w:szCs w:val="24"/>
        </w:rPr>
        <w:t xml:space="preserve"> or waning of vaccine</w:t>
      </w:r>
      <w:r w:rsidR="00AC779C">
        <w:rPr>
          <w:sz w:val="24"/>
          <w:szCs w:val="24"/>
        </w:rPr>
        <w:t>-</w:t>
      </w:r>
      <w:r w:rsidR="00AA218C">
        <w:rPr>
          <w:sz w:val="24"/>
          <w:szCs w:val="24"/>
        </w:rPr>
        <w:t>induced immunity</w:t>
      </w:r>
      <w:r w:rsidR="00AC779C">
        <w:rPr>
          <w:sz w:val="24"/>
          <w:szCs w:val="24"/>
        </w:rPr>
        <w:t>,</w:t>
      </w:r>
      <w:r w:rsidRPr="002D3637">
        <w:rPr>
          <w:sz w:val="24"/>
          <w:szCs w:val="24"/>
        </w:rPr>
        <w:t xml:space="preserve"> and whether vaccination will confer sustained indirect (herd) protection similar to </w:t>
      </w:r>
      <w:r w:rsidR="00FD74E3">
        <w:rPr>
          <w:sz w:val="24"/>
          <w:szCs w:val="24"/>
        </w:rPr>
        <w:t>that</w:t>
      </w:r>
      <w:r w:rsidR="00FD74E3" w:rsidRPr="002D3637">
        <w:rPr>
          <w:sz w:val="24"/>
          <w:szCs w:val="24"/>
        </w:rPr>
        <w:t xml:space="preserve"> </w:t>
      </w:r>
      <w:r w:rsidRPr="002D3637">
        <w:rPr>
          <w:sz w:val="24"/>
          <w:szCs w:val="24"/>
        </w:rPr>
        <w:t xml:space="preserve">observed in high-income countries </w:t>
      </w:r>
      <w:r w:rsidRPr="002D3637">
        <w:rPr>
          <w:sz w:val="24"/>
          <w:szCs w:val="24"/>
        </w:rPr>
        <w:fldChar w:fldCharType="begin" w:fldLock="1"/>
      </w:r>
      <w:r w:rsidR="00E718C7">
        <w:rPr>
          <w:sz w:val="24"/>
          <w:szCs w:val="24"/>
        </w:rPr>
        <w:instrText>ADDIN CSL_CITATION {"citationItems":[{"id":"ITEM-1","itemData":{"DOI":"10.1097/INF.0b013e3181fefa1f","ISSN":"1532-0987","PMID":"21183833","author":[{"dropping-particle":"","family":"Patel","given":"Manish M","non-dropping-particle":"","parse-names":false,"suffix":""},{"dropping-particle":"","family":"Steele","given":"Duncan","non-dropping-particle":"","parse-names":false,"suffix":""},{"dropping-particle":"","family":"Gentsch","given":"Jon R","non-dropping-particle":"","parse-names":false,"suffix":""},{"dropping-particle":"","family":"Wecker","given":"John","non-dropping-particle":"","parse-names":false,"suffix":""},{"dropping-particle":"","family":"Glass","given":"Roger I","non-dropping-particle":"","parse-names":false,"suffix":""},{"dropping-particle":"","family":"Parashar","given":"Umesh D","non-dropping-particle":"","parse-names":false,"suffix":""}],"container-title":"The Pediatric infectious disease journal","id":"ITEM-1","issue":"1 Suppl","issued":{"date-parts":[["2011","1"]]},"page":"S1-5","title":"Real-world impact of rotavirus vaccination.","type":"article-journal","volume":"30"},"uris":["http://www.mendeley.com/documents/?uuid=2c8f935d-c1cc-4daa-bc34-5994a744da99"]}],"mendeley":{"formattedCitation":"&lt;i&gt;(15)&lt;/i&gt;","plainTextFormattedCitation":"(15)","previouslyFormattedCitation":"&lt;i&gt;(15)&lt;/i&gt;"},"properties":{"noteIndex":0},"schema":"https://github.com/citation-style-language/schema/raw/master/csl-citation.json"}</w:instrText>
      </w:r>
      <w:r w:rsidRPr="002D3637">
        <w:rPr>
          <w:sz w:val="24"/>
          <w:szCs w:val="24"/>
        </w:rPr>
        <w:fldChar w:fldCharType="separate"/>
      </w:r>
      <w:r w:rsidR="00E718C7" w:rsidRPr="00E718C7">
        <w:rPr>
          <w:i/>
          <w:noProof/>
          <w:sz w:val="24"/>
          <w:szCs w:val="24"/>
        </w:rPr>
        <w:t>(15)</w:t>
      </w:r>
      <w:r w:rsidRPr="002D3637">
        <w:rPr>
          <w:sz w:val="24"/>
          <w:szCs w:val="24"/>
        </w:rPr>
        <w:fldChar w:fldCharType="end"/>
      </w:r>
      <w:r w:rsidRPr="002D3637">
        <w:rPr>
          <w:sz w:val="24"/>
          <w:szCs w:val="24"/>
        </w:rPr>
        <w:t xml:space="preserve">. </w:t>
      </w:r>
    </w:p>
    <w:p w14:paraId="0A477326" w14:textId="77777777" w:rsidR="00424B00" w:rsidRPr="002D3637" w:rsidRDefault="00424B00" w:rsidP="00952A67">
      <w:pPr>
        <w:spacing w:line="480" w:lineRule="auto"/>
        <w:rPr>
          <w:sz w:val="24"/>
          <w:szCs w:val="24"/>
        </w:rPr>
      </w:pPr>
    </w:p>
    <w:p w14:paraId="72191E7E" w14:textId="00334596" w:rsidR="00424B00" w:rsidRPr="002D3637" w:rsidRDefault="008D0AEB" w:rsidP="00952A67">
      <w:pPr>
        <w:spacing w:line="480" w:lineRule="auto"/>
        <w:rPr>
          <w:sz w:val="24"/>
          <w:szCs w:val="24"/>
        </w:rPr>
      </w:pPr>
      <w:r>
        <w:rPr>
          <w:sz w:val="24"/>
          <w:szCs w:val="24"/>
        </w:rPr>
        <w:t>Concerns have been raised that vaccine-induced immunity to rotavirus wanes among infants from low-income settings</w:t>
      </w:r>
      <w:r w:rsidR="007A1FF7">
        <w:rPr>
          <w:sz w:val="24"/>
          <w:szCs w:val="24"/>
        </w:rPr>
        <w:t xml:space="preserve">. These concerns are based on estimates of the </w:t>
      </w:r>
      <w:r w:rsidR="00710D1C">
        <w:rPr>
          <w:sz w:val="24"/>
          <w:szCs w:val="24"/>
        </w:rPr>
        <w:t xml:space="preserve">observed </w:t>
      </w:r>
      <w:r w:rsidR="007A1FF7">
        <w:rPr>
          <w:sz w:val="24"/>
          <w:szCs w:val="24"/>
        </w:rPr>
        <w:t>individual-level direct effect of vaccination.</w:t>
      </w:r>
      <w:r w:rsidR="00FF3CF4">
        <w:rPr>
          <w:sz w:val="24"/>
          <w:szCs w:val="24"/>
        </w:rPr>
        <w:t xml:space="preserve"> </w:t>
      </w:r>
      <w:r w:rsidR="007F6F8A">
        <w:rPr>
          <w:sz w:val="24"/>
          <w:szCs w:val="24"/>
        </w:rPr>
        <w:t>Rotavirus v</w:t>
      </w:r>
      <w:r w:rsidR="00424B00" w:rsidRPr="002D3637">
        <w:rPr>
          <w:sz w:val="24"/>
          <w:szCs w:val="24"/>
        </w:rPr>
        <w:t>accine efficacy, measured under the idealized conditions of randomized controlled trials,</w:t>
      </w:r>
      <w:r w:rsidR="00615484">
        <w:rPr>
          <w:sz w:val="24"/>
          <w:szCs w:val="24"/>
        </w:rPr>
        <w:t xml:space="preserve"> has</w:t>
      </w:r>
      <w:r w:rsidR="00424B00" w:rsidRPr="002D3637">
        <w:rPr>
          <w:sz w:val="24"/>
          <w:szCs w:val="24"/>
        </w:rPr>
        <w:t xml:space="preserve"> tended to be lower during the second year of </w:t>
      </w:r>
      <w:r w:rsidR="00424B00" w:rsidRPr="002D3637">
        <w:rPr>
          <w:sz w:val="24"/>
          <w:szCs w:val="24"/>
        </w:rPr>
        <w:lastRenderedPageBreak/>
        <w:t xml:space="preserve">follow-up in low-income settings, and correlated with lower </w:t>
      </w:r>
      <w:r w:rsidR="00FD74E3">
        <w:rPr>
          <w:sz w:val="24"/>
          <w:szCs w:val="24"/>
        </w:rPr>
        <w:t>titers</w:t>
      </w:r>
      <w:r w:rsidR="00FD74E3" w:rsidRPr="002D3637">
        <w:rPr>
          <w:sz w:val="24"/>
          <w:szCs w:val="24"/>
        </w:rPr>
        <w:t xml:space="preserve"> </w:t>
      </w:r>
      <w:r w:rsidR="00424B00" w:rsidRPr="002D3637">
        <w:rPr>
          <w:sz w:val="24"/>
          <w:szCs w:val="24"/>
        </w:rPr>
        <w:t>of serum IgA mounted in response to vaccination</w:t>
      </w:r>
      <w:r w:rsidR="008D6A4F">
        <w:rPr>
          <w:sz w:val="24"/>
          <w:szCs w:val="24"/>
        </w:rPr>
        <w:t xml:space="preserve"> for </w:t>
      </w:r>
      <w:r w:rsidR="002B6BCD">
        <w:rPr>
          <w:sz w:val="24"/>
          <w:szCs w:val="24"/>
        </w:rPr>
        <w:t>both the Rotarix (RV1) and RotaTeq (RV5) vaccines across multiple countries</w:t>
      </w:r>
      <w:r w:rsidR="00A12388">
        <w:rPr>
          <w:sz w:val="24"/>
          <w:szCs w:val="24"/>
        </w:rPr>
        <w:t xml:space="preserve"> </w:t>
      </w:r>
      <w:r w:rsidR="00424B00" w:rsidRPr="002D3637">
        <w:rPr>
          <w:sz w:val="24"/>
          <w:szCs w:val="24"/>
        </w:rPr>
        <w:fldChar w:fldCharType="begin" w:fldLock="1"/>
      </w:r>
      <w:r w:rsidR="00E718C7">
        <w:rPr>
          <w:sz w:val="24"/>
          <w:szCs w:val="24"/>
        </w:rPr>
        <w:instrText>ADDIN CSL_CITATION {"citationItems":[{"id":"ITEM-1","itemData":{"DOI":"10.1093/infdis/jit166","ISSN":"1537-6613","PMID":"23596320","abstract":"BACKGROUND: Identifying an immunological correlate of protection for rotavirus vaccines (Rotarix [RV1] and RotaTeq [RV5]) would substantially facilitate testing of interventions for improving efficacy in developing countries and evaluating additional candidate rotavirus vaccines. METHODS: We accessed PubMed and ClinicalTrials.gov to identify immunogenicity and efficacy trials for RV1 and RV5 to correlate anti-rotavirus serum immunoglobulin A (IgA) antibody titers vs efficacy in regions stratified by all-cause under-5 mortality rates (u5MR). We established a cutoff point for IgA geometric mean concentration or titer (GMC) that predicted lower efficacy and calculated pooled vaccine efficacy among countries with high vs low IgA titers. FINDINGS: We observed an inverse correlation between u5MR and IgA titers for RV1 (r(2) = 0.72; P &lt; .001 and RV5 (r(2) = 0.66; P &lt; .001) and between efficacy and IgA titers for both vaccines (r(2) = 0.56; P = .005). Postimmunization anti-rotavirus IgA GMC &lt;90 were associated with decline in vaccine efficacy. Efficacy during first 2 years of life was significantly lower among countries with IgA GMC &lt; 90 (44%; 95% confidence interval [CI], 30-55) compared to countries with GMC &gt; 90 (85%; 95% CI, 82-88). INTERPRETATION: We observed a significant correlation between IgA titers and rotavirus vaccine efficacy and hypothesize that a critical level of IgA antibody titer is associated with a sufficient level of sustained protection after rotavirus vaccination.","author":[{"dropping-particle":"","family":"Patel","given":"Manish M","non-dropping-particle":"","parse-names":false,"suffix":""},{"dropping-particle":"","family":"Glass","given":"Roger I","non-dropping-particle":"","parse-names":false,"suffix":""},{"dropping-particle":"","family":"Jiang","given":"Baoming","non-dropping-particle":"","parse-names":false,"suffix":""},{"dropping-particle":"","family":"Santosham","given":"Mathuram","non-dropping-particle":"","parse-names":false,"suffix":""},{"dropping-particle":"","family":"Lopman","given":"Ben","non-dropping-particle":"","parse-names":false,"suffix":""},{"dropping-particle":"","family":"Parashar","given":"Umesh","non-dropping-particle":"","parse-names":false,"suffix":""}],"container-title":"The Journal of infectious diseases","id":"ITEM-1","issue":"2","issued":{"date-parts":[["2013","7","15"]]},"page":"284-94","title":"A systematic review of anti-rotavirus serum IgA antibody titer as a potential correlate of rotavirus vaccine efficacy.","type":"article-journal","volume":"208"},"uris":["http://www.mendeley.com/documents/?uuid=d4f54fdd-743f-4d27-aa94-0734499a2b2e"]}],"mendeley":{"formattedCitation":"&lt;i&gt;(16)&lt;/i&gt;","plainTextFormattedCitation":"(16)","previouslyFormattedCitation":"&lt;i&gt;(16)&lt;/i&gt;"},"properties":{"noteIndex":0},"schema":"https://github.com/citation-style-language/schema/raw/master/csl-citation.json"}</w:instrText>
      </w:r>
      <w:r w:rsidR="00424B00" w:rsidRPr="002D3637">
        <w:rPr>
          <w:sz w:val="24"/>
          <w:szCs w:val="24"/>
        </w:rPr>
        <w:fldChar w:fldCharType="separate"/>
      </w:r>
      <w:r w:rsidR="00E718C7" w:rsidRPr="00E718C7">
        <w:rPr>
          <w:i/>
          <w:noProof/>
          <w:sz w:val="24"/>
          <w:szCs w:val="24"/>
        </w:rPr>
        <w:t>(16)</w:t>
      </w:r>
      <w:r w:rsidR="00424B00" w:rsidRPr="002D3637">
        <w:rPr>
          <w:sz w:val="24"/>
          <w:szCs w:val="24"/>
        </w:rPr>
        <w:fldChar w:fldCharType="end"/>
      </w:r>
      <w:r w:rsidR="00424B00" w:rsidRPr="002D3637">
        <w:rPr>
          <w:sz w:val="24"/>
          <w:szCs w:val="24"/>
        </w:rPr>
        <w:t xml:space="preserve">. Lower vaccine effectiveness during the second year of life, measured under the real-world conditions of post-licensure studies, has also been reported in some, but not all, low-income settings </w:t>
      </w:r>
      <w:r w:rsidR="00424B00" w:rsidRPr="002D3637">
        <w:rPr>
          <w:sz w:val="24"/>
          <w:szCs w:val="24"/>
        </w:rPr>
        <w:fldChar w:fldCharType="begin" w:fldLock="1"/>
      </w:r>
      <w:r w:rsidR="00470B38">
        <w:rPr>
          <w:sz w:val="24"/>
          <w:szCs w:val="24"/>
        </w:rPr>
        <w:instrText>ADDIN CSL_CITATION {"citationItems":[{"id":"ITEM-1","itemData":{"DOI":"10.1093/cid/cix369","ISBN":"2891321006","ISSN":"1058-4838","PMID":"28444323","abstract":"Two rotavirus vaccines, Rotarix (RV1) and RotaTeq (RV5), were licensed for global use in 2006. A systematic review of 48 peer-reviewed articles with post-licensure data from 24 countries showed a median RV1 vaccine effectiveness (VE) of 84%, 75%, and 57% in low, medium, and high child mortality countries, respectively, and RV5 VE of 90% in low and 45% in high child mortality countries. A partial vaccine series provided considerable protection, but not to the same level as a full series. VE tended to decline in the second year of life, particularly in medium and high mortality settings, and tended to be greater against more severe rotavirus disease. Post-licensure data from countries across geographic regions and with different child mortality levels demonstrate that under routine use, both RV1 and RV5 are effective against rotavirus disease, supporting the WHO recommendation that all countries introduce rotavirus vaccine into their national immunization program.","author":[{"dropping-particle":"","family":"Jonesteller","given":"Christine L.","non-dropping-particle":"","parse-names":false,"suffix":""},{"dropping-particle":"","family":"Burnett","given":"Eleanor","non-dropping-particle":"","parse-names":false,"suffix":""},{"dropping-particle":"","family":"Yen","given":"Catherine","non-dropping-particle":"","parse-names":false,"suffix":""},{"dropping-particle":"","family":"Tate","given":"Jacqueline E.","non-dropping-particle":"","parse-names":false,"suffix":""},{"dropping-particle":"","family":"Parashar","given":"Umesh D.","non-dropping-particle":"","parse-names":false,"suffix":""}],"container-title":"Clinical Infectious Diseases","id":"ITEM-1","issue":"5","issued":{"date-parts":[["2017"]]},"page":"840-850","title":"Effectiveness of Rotavirus Vaccination: A Systematic Review of the First Decade of Global Postlicensure Data, 2006–2016","type":"article-journal","volume":"65"},"uris":["http://www.mendeley.com/documents/?uuid=7c6b790c-6ff0-4f03-b276-a1d61d3939d4"]}],"mendeley":{"formattedCitation":"&lt;i&gt;(17)&lt;/i&gt;","plainTextFormattedCitation":"(17)","previouslyFormattedCitation":"&lt;i&gt;(17)&lt;/i&gt;"},"properties":{"noteIndex":0},"schema":"https://github.com/citation-style-language/schema/raw/master/csl-citation.json"}</w:instrText>
      </w:r>
      <w:r w:rsidR="00424B00" w:rsidRPr="002D3637">
        <w:rPr>
          <w:sz w:val="24"/>
          <w:szCs w:val="24"/>
        </w:rPr>
        <w:fldChar w:fldCharType="separate"/>
      </w:r>
      <w:r w:rsidR="00E718C7" w:rsidRPr="00E718C7">
        <w:rPr>
          <w:i/>
          <w:noProof/>
          <w:sz w:val="24"/>
          <w:szCs w:val="24"/>
        </w:rPr>
        <w:t>(17)</w:t>
      </w:r>
      <w:r w:rsidR="00424B00" w:rsidRPr="002D3637">
        <w:rPr>
          <w:sz w:val="24"/>
          <w:szCs w:val="24"/>
        </w:rPr>
        <w:fldChar w:fldCharType="end"/>
      </w:r>
      <w:r w:rsidR="00424B00" w:rsidRPr="002D3637">
        <w:rPr>
          <w:sz w:val="24"/>
          <w:szCs w:val="24"/>
        </w:rPr>
        <w:t xml:space="preserve">. </w:t>
      </w:r>
      <w:r w:rsidR="00424B00">
        <w:rPr>
          <w:sz w:val="24"/>
          <w:szCs w:val="24"/>
        </w:rPr>
        <w:t xml:space="preserve">However, </w:t>
      </w:r>
      <w:r w:rsidR="00525885">
        <w:rPr>
          <w:sz w:val="24"/>
          <w:szCs w:val="24"/>
        </w:rPr>
        <w:t>commonly u</w:t>
      </w:r>
      <w:r w:rsidR="0029735C">
        <w:rPr>
          <w:sz w:val="24"/>
          <w:szCs w:val="24"/>
        </w:rPr>
        <w:t xml:space="preserve">sed </w:t>
      </w:r>
      <w:r w:rsidR="00424B00">
        <w:rPr>
          <w:sz w:val="24"/>
          <w:szCs w:val="24"/>
        </w:rPr>
        <w:t xml:space="preserve">estimates of vaccine efficacy and effectiveness </w:t>
      </w:r>
      <w:r w:rsidR="007E38FF">
        <w:rPr>
          <w:sz w:val="24"/>
          <w:szCs w:val="24"/>
        </w:rPr>
        <w:t xml:space="preserve">on which </w:t>
      </w:r>
      <w:r w:rsidR="00461E25">
        <w:rPr>
          <w:sz w:val="24"/>
          <w:szCs w:val="24"/>
        </w:rPr>
        <w:t xml:space="preserve">inferences about waning immunity are based </w:t>
      </w:r>
      <w:r w:rsidR="00424B00">
        <w:rPr>
          <w:sz w:val="24"/>
          <w:szCs w:val="24"/>
        </w:rPr>
        <w:t xml:space="preserve">may be biased </w:t>
      </w:r>
      <w:r w:rsidR="00754C3F">
        <w:rPr>
          <w:sz w:val="24"/>
          <w:szCs w:val="24"/>
        </w:rPr>
        <w:t xml:space="preserve">because </w:t>
      </w:r>
      <w:r w:rsidR="00424B00">
        <w:rPr>
          <w:sz w:val="24"/>
          <w:szCs w:val="24"/>
        </w:rPr>
        <w:t xml:space="preserve">they fail to take into account immunity from previous infections </w:t>
      </w:r>
      <w:r w:rsidR="00F56BEB">
        <w:rPr>
          <w:sz w:val="24"/>
          <w:szCs w:val="24"/>
        </w:rPr>
        <w:fldChar w:fldCharType="begin" w:fldLock="1"/>
      </w:r>
      <w:r w:rsidR="00E718C7">
        <w:rPr>
          <w:sz w:val="24"/>
          <w:szCs w:val="24"/>
        </w:rPr>
        <w:instrText>ADDIN CSL_CITATION {"citationItems":[{"id":"ITEM-1","itemData":{"DOI":"10.1093/infdis/jix668","ISSN":"15376613","PMID":"29514306","abstract":"Background. The low efficacy of rotavirus vaccines in clinical trials\nperformed in low-resource settings may be partially explained by\nacquired immunity from natural exposure, especially in settings with\nhigh disease incidence.\nMethods. In a clinical trial of monovalent rotavirus vaccine in\nBangladesh, we compared the original per-protocol efficacy estimate to\nefficacy derived from a recurrent events survival model in which\nchildren were considered naturally exposed and potentially immune after\ntheir first rotavirus diarrhea (RVD) episode. We then simulated trial\ncohorts to estimate the expected impact of prior exposure on efficacy\nestimates for varying rotavirus incidence rates and vaccine efficacies.\nResults. Accounting for natural immunity increased the per-protocol\nvaccine efficacy estimate against severe RVD from 63.1% (95%\nconfidence interval {[}CI], 33.0%-79.7%) to 70.2% (95% CI,\n44.5%-84.0%) in the postvaccination period, and original year 2\nefficacy was underestimated by 14%. The simulations demonstrated that\nthis expected impact increases linearly with RVD incidence, will be\ngreatest for vaccine efficacies near 50%, and can reach 20% in\nsettings with high incidence and low efficacy.\nConclusions. High rotavirus incidence leads to predictably lower vaccine\nefficacy estimates due to the acquisition of natural immunity in\nunvaccinated children, and this phenomenon should be considered when\ncomparing efficacy estimates across settings.","author":[{"dropping-particle":"","family":"Rogawski","given":"Elizabeth T.","non-dropping-particle":"","parse-names":false,"suffix":""},{"dropping-particle":"","family":"Platts-Mills","given":"James A.","non-dropping-particle":"","parse-names":false,"suffix":""},{"dropping-particle":"","family":"Colgate","given":"E. Ross","non-dropping-particle":"","parse-names":false,"suffix":""},{"dropping-particle":"","family":"Haque","given":"Rashidul","non-dropping-particle":"","parse-names":false,"suffix":""},{"dropping-particle":"","family":"Zaman","given":"K.","non-dropping-particle":"","parse-names":false,"suffix":""},{"dropping-particle":"","family":"Petri","given":"William A.","non-dropping-particle":"","parse-names":false,"suffix":""},{"dropping-particle":"","family":"Kirkpatrick","given":"Beth D.","non-dropping-particle":"","parse-names":false,"suffix":""}],"container-title":"Journal of Infectious Diseases","id":"ITEM-1","issue":"6","issued":{"date-parts":[["2018"]]},"page":"861-868","title":"Quantifying the Impact of Natural Immunity on Rotavirus Vaccine Efficacy Estimates: A Clinical Trial in Dhaka, Bangladesh (PROVIDE) and a Simulation Study","type":"article-journal","volume":"217"},"uris":["http://www.mendeley.com/documents/?uuid=815fa2db-3b04-466a-9110-71636328c77c"]},{"id":"ITEM-2","itemData":{"ISSN":"0300-5771","PMID":"6698708","abstract":"Case-control and cohort studies may be employed to assess the protective efficacy of vaccines. The appropriate measure of vaccine efficacy is shown to depend upon the mode of action of the vaccination. Two models of vaccine action are considered. In the first, vaccination is assumed to reduce the instantaneous disease-rate in the total vaccinated population by a constant proportion and, in the second, vaccination is assumed to render a constant proportion of individuals totally immune from the disease. The implications of these two models on the behaviour of different measures of vaccine efficacy in cohort studies is explored. It is shown that the design of case-control studies to measure vaccine efficacy is dependent upon which model is considered appropriate. In particular, under the second model, individuals who have already had the disease under study should not be excluded from the control group.","author":[{"dropping-particle":"","family":"Smith","given":"P G","non-dropping-particle":"","parse-names":false,"suffix":""},{"dropping-particle":"","family":"Rodrigues","given":"L C","non-dropping-particle":"","parse-names":false,"suffix":""},{"dropping-particle":"","family":"Fine","given":"P E","non-dropping-particle":"","parse-names":false,"suffix":""}],"container-title":"International journal of epidemiology","id":"ITEM-2","issue":"1","issued":{"date-parts":[["1984","3"]]},"page":"87-93","title":"Assessment of the protective efficacy of vaccines against common diseases using case-control and cohort studies.","type":"article-journal","volume":"13"},"uris":["http://www.mendeley.com/documents/?uuid=a0123612-89c8-4f10-90d3-095ffaacc989"]}],"mendeley":{"formattedCitation":"&lt;i&gt;(18, 19)&lt;/i&gt;","plainTextFormattedCitation":"(18, 19)","previouslyFormattedCitation":"&lt;i&gt;(18, 19)&lt;/i&gt;"},"properties":{"noteIndex":0},"schema":"https://github.com/citation-style-language/schema/raw/master/csl-citation.json"}</w:instrText>
      </w:r>
      <w:r w:rsidR="00F56BEB">
        <w:rPr>
          <w:sz w:val="24"/>
          <w:szCs w:val="24"/>
        </w:rPr>
        <w:fldChar w:fldCharType="separate"/>
      </w:r>
      <w:r w:rsidR="00E718C7" w:rsidRPr="00E718C7">
        <w:rPr>
          <w:i/>
          <w:noProof/>
          <w:sz w:val="24"/>
          <w:szCs w:val="24"/>
        </w:rPr>
        <w:t>(18, 19)</w:t>
      </w:r>
      <w:r w:rsidR="00F56BEB">
        <w:rPr>
          <w:sz w:val="24"/>
          <w:szCs w:val="24"/>
        </w:rPr>
        <w:fldChar w:fldCharType="end"/>
      </w:r>
      <w:r w:rsidR="00424B00">
        <w:rPr>
          <w:sz w:val="24"/>
          <w:szCs w:val="24"/>
        </w:rPr>
        <w:t xml:space="preserve">. Nevertheless, it has been suggested that </w:t>
      </w:r>
      <w:r w:rsidR="00424B00" w:rsidRPr="002D3637">
        <w:rPr>
          <w:sz w:val="24"/>
          <w:szCs w:val="24"/>
        </w:rPr>
        <w:t>an additional dose</w:t>
      </w:r>
      <w:r w:rsidR="00424B00">
        <w:rPr>
          <w:sz w:val="24"/>
          <w:szCs w:val="24"/>
        </w:rPr>
        <w:t xml:space="preserve"> of rotavirus vaccine</w:t>
      </w:r>
      <w:r w:rsidR="00424B00" w:rsidRPr="002D3637">
        <w:rPr>
          <w:sz w:val="24"/>
          <w:szCs w:val="24"/>
        </w:rPr>
        <w:t xml:space="preserve"> at 9 months of age </w:t>
      </w:r>
      <w:r w:rsidR="00424B00">
        <w:rPr>
          <w:sz w:val="24"/>
          <w:szCs w:val="24"/>
        </w:rPr>
        <w:t xml:space="preserve">can </w:t>
      </w:r>
      <w:r w:rsidR="00424B00" w:rsidRPr="002D3637">
        <w:rPr>
          <w:sz w:val="24"/>
          <w:szCs w:val="24"/>
        </w:rPr>
        <w:t>improve vaccine ef</w:t>
      </w:r>
      <w:r w:rsidR="00424B00">
        <w:rPr>
          <w:sz w:val="24"/>
          <w:szCs w:val="24"/>
        </w:rPr>
        <w:t>fectiveness and thereby</w:t>
      </w:r>
      <w:r w:rsidR="00E021C5">
        <w:rPr>
          <w:sz w:val="24"/>
          <w:szCs w:val="24"/>
        </w:rPr>
        <w:t xml:space="preserve"> vaccine</w:t>
      </w:r>
      <w:r w:rsidR="00424B00">
        <w:rPr>
          <w:sz w:val="24"/>
          <w:szCs w:val="24"/>
        </w:rPr>
        <w:t xml:space="preserve"> impact, </w:t>
      </w:r>
      <w:r w:rsidR="00424B00" w:rsidRPr="002D3637">
        <w:rPr>
          <w:sz w:val="24"/>
          <w:szCs w:val="24"/>
        </w:rPr>
        <w:t>especiall</w:t>
      </w:r>
      <w:r w:rsidR="00424B00">
        <w:rPr>
          <w:sz w:val="24"/>
          <w:szCs w:val="24"/>
        </w:rPr>
        <w:t>y in the second year of life</w:t>
      </w:r>
      <w:r w:rsidR="00424B00" w:rsidRPr="002D3637">
        <w:rPr>
          <w:sz w:val="24"/>
          <w:szCs w:val="24"/>
        </w:rPr>
        <w:t xml:space="preserve"> </w:t>
      </w:r>
      <w:r w:rsidR="00424B00" w:rsidRPr="002D3637">
        <w:rPr>
          <w:sz w:val="24"/>
          <w:szCs w:val="24"/>
        </w:rPr>
        <w:fldChar w:fldCharType="begin" w:fldLock="1"/>
      </w:r>
      <w:r w:rsidR="00470B38">
        <w:rPr>
          <w:sz w:val="24"/>
          <w:szCs w:val="24"/>
        </w:rPr>
        <w:instrText>ADDIN CSL_CITATION {"citationItems":[{"id":"ITEM-1","itemData":{"DOI":"10.1093/infdis/jiw024","author":[{"dropping-particle":"","family":"Zaman","given":"K","non-dropping-particle":"","parse-names":false,"suffix":""},{"dropping-particle":"","family":"Fleming","given":"Jessica A","non-dropping-particle":"","parse-names":false,"suffix":""},{"dropping-particle":"","family":"Victor","given":"John C","non-dropping-particle":"","parse-names":false,"suffix":""},{"dropping-particle":"","family":"Yunus","given":"Mohammad","non-dropping-particle":"","parse-names":false,"suffix":""},{"dropping-particle":"","family":"Bari","given":"Tajul Islam A","non-dropping-particle":"","parse-names":false,"suffix":""},{"dropping-particle":"","family":"Azim","given":"Tasnim","non-dropping-particle":"","parse-names":false,"suffix":""},{"dropping-particle":"","family":"Rahman","given":"Mustafizur","non-dropping-particle":"","parse-names":false,"suffix":""},{"dropping-particle":"","family":"Mohammad","given":"Syed","non-dropping-particle":"","parse-names":false,"suffix":""},{"dropping-particle":"","family":"Mowla","given":"Niaz","non-dropping-particle":"","parse-names":false,"suffix":""},{"dropping-particle":"","family":"Bellini","given":"William J","non-dropping-particle":"","parse-names":false,"suffix":""},{"dropping-particle":"","family":"Mcneal","given":"Monica","non-dropping-particle":"","parse-names":false,"suffix":""},{"dropping-particle":"","family":"Icenogle","given":"Joseph P","non-dropping-particle":"","parse-names":false,"suffix":""},{"dropping-particle":"","family":"Lopman","given":"Ben","non-dropping-particle":"","parse-names":false,"suffix":""},{"dropping-particle":"","family":"Parashar","given":"Umesh","non-dropping-particle":"","parse-names":false,"suffix":""},{"dropping-particle":"","family":"Cortese","given":"Margaret M","non-dropping-particle":"","parse-names":false,"suffix":""},{"dropping-particle":"","family":"Steele","given":"A Duncan","non-dropping-particle":"","parse-names":false,"suffix":""},{"dropping-particle":"","family":"Neuzil","given":"Kathleen M","non-dropping-particle":"","parse-names":false,"suffix":""}],"container-title":"Journal of Infectious Diseases","id":"ITEM-1","issued":{"date-parts":[["2016"]]},"page":"1686-93","title":"Noninterference of Rotavirus Vaccine With Measles-Rubella Vaccine at 9 Months of Age and Improvements in Antirotavirus Immunity: A Randomized Trial","type":"article-journal","volume":"213"},"uris":["http://www.mendeley.com/documents/?uuid=8ea6ab4a-1a65-4233-9aec-ad0502f1a1df"]}],"mendeley":{"formattedCitation":"&lt;i&gt;(20)&lt;/i&gt;","plainTextFormattedCitation":"(20)","previouslyFormattedCitation":"&lt;i&gt;(20)&lt;/i&gt;"},"properties":{"noteIndex":0},"schema":"https://github.com/citation-style-language/schema/raw/master/csl-citation.json"}</w:instrText>
      </w:r>
      <w:r w:rsidR="00424B00" w:rsidRPr="002D3637">
        <w:rPr>
          <w:sz w:val="24"/>
          <w:szCs w:val="24"/>
        </w:rPr>
        <w:fldChar w:fldCharType="separate"/>
      </w:r>
      <w:r w:rsidR="00E718C7" w:rsidRPr="00E718C7">
        <w:rPr>
          <w:i/>
          <w:noProof/>
          <w:sz w:val="24"/>
          <w:szCs w:val="24"/>
        </w:rPr>
        <w:t>(20)</w:t>
      </w:r>
      <w:r w:rsidR="00424B00" w:rsidRPr="002D3637">
        <w:rPr>
          <w:sz w:val="24"/>
          <w:szCs w:val="24"/>
        </w:rPr>
        <w:fldChar w:fldCharType="end"/>
      </w:r>
      <w:r w:rsidR="00424B00" w:rsidRPr="002D3637">
        <w:rPr>
          <w:sz w:val="24"/>
          <w:szCs w:val="24"/>
        </w:rPr>
        <w:t xml:space="preserve">. </w:t>
      </w:r>
      <w:r w:rsidR="003878A7">
        <w:rPr>
          <w:sz w:val="24"/>
          <w:szCs w:val="24"/>
        </w:rPr>
        <w:t>Parenteral rotavirus vaccines are also in development, and may lead to a more rob</w:t>
      </w:r>
      <w:r w:rsidR="00140C14">
        <w:rPr>
          <w:sz w:val="24"/>
          <w:szCs w:val="24"/>
        </w:rPr>
        <w:t>ust and durable immune response</w:t>
      </w:r>
      <w:r w:rsidR="003878A7">
        <w:rPr>
          <w:sz w:val="24"/>
          <w:szCs w:val="24"/>
        </w:rPr>
        <w:t xml:space="preserve"> particularly in low-income settings </w:t>
      </w:r>
      <w:r w:rsidR="00FE6BE9">
        <w:rPr>
          <w:sz w:val="24"/>
          <w:szCs w:val="24"/>
        </w:rPr>
        <w:fldChar w:fldCharType="begin" w:fldLock="1"/>
      </w:r>
      <w:r w:rsidR="00E718C7">
        <w:rPr>
          <w:sz w:val="24"/>
          <w:szCs w:val="24"/>
        </w:rPr>
        <w:instrText>ADDIN CSL_CITATION {"citationItems":[{"id":"ITEM-1","itemData":{"DOI":"10.1016/S1473-3099(17)30242-6","ISBN":"1474-4457\r1473-3099","ISSN":"14744457","PMID":"28483414","abstract":"Background Efficacy of live oral rotavirus vaccines is reduced in low-income compared with high-income settings. Parenteral non-replicating rotavirus vaccines might offer benefits over oral vaccines. We assessed the safety and immunogenicity of the P2-VP8-P[8] subunit rotavirus vaccine at different doses in South African toddlers and infants. Methods This double-blind, randomised, placebo-controlled, dose-escalation trial was done at a single research unit based at a hospital in South Africa in healthy HIV-uninfected toddlers (aged 2 to &lt;3 years) and term infants (aged 6 to &lt;8 weeks, without previous rotavirus vaccination). Block randomisation (computer-generated, electronic allocation) was used to assign eligible toddlers (in a 6:1 ratio) and infants (in a 3:1 ratio) in each dose cohort (10 μg, followed by 30 μg, then 60 μg if doses tolerated) to parenteral P2-VP8-P[8] subunit rotavirus or placebo injection. The two highest tolerated doses were then assessed in an expanded cohort (in a 1:1:1 ratio). Parents of participants and clinical, data, and laboratory staff were masked to treatment assignment. P2-VP8-P[8] vaccine versus placebo was assessed first in toddlers (single injection) and then in infants (three injections 4 weeks apart). The primary safety endpoints were local and systemic reactions within 7 days after each injection, adverse events within 28 days after each injection, and all serious adverse events, assessed in toddlers and infants who received at least one dose. In infants receiving all study injections, primary immunogenicity endpoints were anti-P2-VP8-P[8] IgA and IgG and neutralising antibody seroresponses and geometric mean titres 4 weeks after the third injection. This trial is registered at ClinicalTrials.gov, number NCT02109484. Findings Between March 17, 2014, and Sept 29, 2014, 42 toddlers (36 to vaccine and six to placebo) and 48 infants (36 to vaccine and 12 to placebo) were enrolled in the dose-escalation phase, in which the 30 μg and 60 μg doses where found to be the highest tolerated doses. A further 114 infants were enrolled in the expanded cohort between Nov 3, 2014, and March 20, 2015, and all 162 infants (12 assigned to 10 μg, 50 to 30 μg, 50 to 60 μg, and 50 to placebo) were included in the safety analysis. Serum IgA seroresponses were observed in 38 (81%, 95% CI 67–91) of 47 infants in the 30 μg group and 32 (68%, 53–81) of 47 in the 60 μg group, compared with nine (20%, 10–35) of 45 in the placebo group; adjusted I…","author":[{"dropping-particle":"","family":"Groome","given":"Michelle J.","non-dropping-particle":"","parse-names":false,"suffix":""},{"dropping-particle":"","family":"Koen","given":"Anthonet","non-dropping-particle":"","parse-names":false,"suffix":""},{"dropping-particle":"","family":"Fix","given":"Alan","non-dropping-particle":"","parse-names":false,"suffix":""},{"dropping-particle":"","family":"Page","given":"Nicola","non-dropping-particle":"","parse-names":false,"suffix":""},{"dropping-particle":"","family":"Jose","given":"Lisa","non-dropping-particle":"","parse-names":false,"suffix":""},{"dropping-particle":"","family":"Madhi","given":"Shabir A.","non-dropping-particle":"","parse-names":false,"suffix":""},{"dropping-particle":"","family":"McNeal","given":"Monica","non-dropping-particle":"","parse-names":false,"suffix":""},{"dropping-particle":"","family":"Dally","given":"Len","non-dropping-particle":"","parse-names":false,"suffix":""},{"dropping-particle":"","family":"Cho","given":"Iksung","non-dropping-particle":"","parse-names":false,"suffix":""},{"dropping-particle":"","family":"Power","given":"Maureen","non-dropping-particle":"","parse-names":false,"suffix":""},{"dropping-particle":"","family":"Flores","given":"Jorge","non-dropping-particle":"","parse-names":false,"suffix":""},{"dropping-particle":"","family":"Cryz","given":"Stanley","non-dropping-particle":"","parse-names":false,"suffix":""}],"container-title":"The Lancet Infectious Diseases","id":"ITEM-1","issue":"8","issued":{"date-parts":[["2017"]]},"page":"843-853","publisher":"The Author(s). Published by Elsevier Ltd. This is an Open Access article under the CC BY 4.0 license","title":"Safety and immunogenicity of a parenteral P2-VP8-P[8] subunit rotavirus vaccine in toddlers and infants in South Africa: a randomised, double-blind, placebo-controlled trial","type":"article-journal","volume":"17"},"uris":["http://www.mendeley.com/documents/?uuid=b4b82a28-dd3b-4e7e-9366-c61a07970d4b"]},{"id":"ITEM-2","itemData":{"DOI":"10.1016/j.vaccine.2018.03.008","ISSN":"18732518","PMID":"29567032","abstract":"Live oral rotavirus (RV) vaccines used worldwide are most effective in reducing diarrheal hospitalizations from RV in high income countries and least effective in low income countries where RV remains a prime cause of death in children. Research has failed to fully explain the reason for this difference of efficacy for RV vaccines, an observation made with other live oral vaccines for polio, cholera and typhoid fever. Use of parenteral vaccines have been successful in overcoming this problem for both polio and typhoid and parenteral RV vaccines are now in development. This approach should be pursued for rotavirus vaccine as well because in low income countries where oral RV vaccines have been introduced and are only partially effective, RV remains the most common cause of diarrhea in children under 5 years. The ultimate control of RV diarrheal will likely require both oral and parenteral vaccines.","author":[{"dropping-particle":"","family":"Glass","given":"Roger I.","non-dropping-particle":"","parse-names":false,"suffix":""},{"dropping-particle":"","family":"Jiang","given":"Baoming","non-dropping-particle":"","parse-names":false,"suffix":""},{"dropping-particle":"","family":"Parashar","given":"Umesh","non-dropping-particle":"","parse-names":false,"suffix":""}],"container-title":"Vaccine","id":"ITEM-2","issue":"17","issued":{"date-parts":[["2018"]]},"page":"2233-2236","title":"The future control of rotavirus disease: Can live oral vaccines alone solve the rotavirus problem?","type":"article-journal","volume":"36"},"uris":["http://www.mendeley.com/documents/?uuid=97559d8e-996e-4ef9-a7a9-603b0fdb3f99"]}],"mendeley":{"formattedCitation":"&lt;i&gt;(21, 22)&lt;/i&gt;","plainTextFormattedCitation":"(21, 22)","previouslyFormattedCitation":"&lt;i&gt;(21, 22)&lt;/i&gt;"},"properties":{"noteIndex":0},"schema":"https://github.com/citation-style-language/schema/raw/master/csl-citation.json"}</w:instrText>
      </w:r>
      <w:r w:rsidR="00FE6BE9">
        <w:rPr>
          <w:sz w:val="24"/>
          <w:szCs w:val="24"/>
        </w:rPr>
        <w:fldChar w:fldCharType="separate"/>
      </w:r>
      <w:r w:rsidR="00E718C7" w:rsidRPr="00E718C7">
        <w:rPr>
          <w:i/>
          <w:noProof/>
          <w:sz w:val="24"/>
          <w:szCs w:val="24"/>
        </w:rPr>
        <w:t>(21, 22)</w:t>
      </w:r>
      <w:r w:rsidR="00FE6BE9">
        <w:rPr>
          <w:sz w:val="24"/>
          <w:szCs w:val="24"/>
        </w:rPr>
        <w:fldChar w:fldCharType="end"/>
      </w:r>
      <w:r w:rsidR="003878A7">
        <w:rPr>
          <w:sz w:val="24"/>
          <w:szCs w:val="24"/>
        </w:rPr>
        <w:t xml:space="preserve">. </w:t>
      </w:r>
    </w:p>
    <w:p w14:paraId="48B3AFA0" w14:textId="77777777" w:rsidR="00424B00" w:rsidRPr="002D3637" w:rsidRDefault="00424B00" w:rsidP="00952A67">
      <w:pPr>
        <w:spacing w:line="480" w:lineRule="auto"/>
        <w:rPr>
          <w:sz w:val="24"/>
          <w:szCs w:val="24"/>
        </w:rPr>
      </w:pPr>
    </w:p>
    <w:p w14:paraId="30655DAD" w14:textId="73B98DF0" w:rsidR="00424B00" w:rsidRPr="002D3637" w:rsidRDefault="00424B00" w:rsidP="00952A67">
      <w:pPr>
        <w:spacing w:line="480" w:lineRule="auto"/>
        <w:rPr>
          <w:sz w:val="24"/>
          <w:szCs w:val="24"/>
        </w:rPr>
      </w:pPr>
      <w:r w:rsidRPr="002D3637">
        <w:rPr>
          <w:sz w:val="24"/>
          <w:szCs w:val="24"/>
        </w:rPr>
        <w:t>In high-income countries, the introduction of rotavirus vaccination was followed by greater reductions in RVGE incidence than expected from the direct protection of the vaccine alone, including among age groups too old to have received the vaccine, providing evidence of</w:t>
      </w:r>
      <w:r w:rsidR="000C4ACF">
        <w:rPr>
          <w:sz w:val="24"/>
          <w:szCs w:val="24"/>
        </w:rPr>
        <w:t xml:space="preserve"> indirect (or</w:t>
      </w:r>
      <w:r w:rsidRPr="002D3637">
        <w:rPr>
          <w:sz w:val="24"/>
          <w:szCs w:val="24"/>
        </w:rPr>
        <w:t xml:space="preserve"> herd</w:t>
      </w:r>
      <w:r w:rsidR="000C4ACF">
        <w:rPr>
          <w:sz w:val="24"/>
          <w:szCs w:val="24"/>
        </w:rPr>
        <w:t>)</w:t>
      </w:r>
      <w:r w:rsidRPr="002D3637">
        <w:rPr>
          <w:sz w:val="24"/>
          <w:szCs w:val="24"/>
        </w:rPr>
        <w:t xml:space="preserve"> </w:t>
      </w:r>
      <w:r w:rsidR="000C4ACF">
        <w:rPr>
          <w:sz w:val="24"/>
          <w:szCs w:val="24"/>
        </w:rPr>
        <w:t>protection</w:t>
      </w:r>
      <w:r w:rsidR="000C4ACF" w:rsidRPr="002D3637">
        <w:rPr>
          <w:sz w:val="24"/>
          <w:szCs w:val="24"/>
        </w:rPr>
        <w:t xml:space="preserve"> </w:t>
      </w:r>
      <w:r w:rsidRPr="002D3637">
        <w:rPr>
          <w:sz w:val="24"/>
          <w:szCs w:val="24"/>
        </w:rPr>
        <w:fldChar w:fldCharType="begin" w:fldLock="1"/>
      </w:r>
      <w:r w:rsidR="00470B38">
        <w:rPr>
          <w:sz w:val="24"/>
          <w:szCs w:val="24"/>
        </w:rPr>
        <w:instrText>ADDIN CSL_CITATION {"citationItems":[{"id":"ITEM-1","itemData":{"DOI":"10.1016/j.vaccine.2015.06.064","ISSN":"0264-410X","author":[{"dropping-particle":"","family":"Pollard","given":"Suzanne L","non-dropping-particle":"","parse-names":false,"suffix":""},{"dropping-particle":"","family":"Malpica-llanos","given":"Tanya","non-dropping-particle":"","parse-names":false,"suffix":""},{"dropping-particle":"","family":"Friberg","given":"Ingrid K","non-dropping-particle":"","parse-names":false,"suffix":""},{"dropping-particle":"","family":"Fischer-Walker","given":"Christa","non-dropping-particle":"","parse-names":false,"suffix":""},{"dropping-particle":"","family":"Ashraf","given":"Sania","non-dropping-particle":"","parse-names":false,"suffix":""},{"dropping-particle":"","family":"Walker","given":"Neff","non-dropping-particle":"","parse-names":false,"suffix":""}],"container-title":"Vaccine","id":"ITEM-1","issue":"32","issued":{"date-parts":[["2015"]]},"page":"3795-3800","publisher":"Elsevier Ltd","title":"Estimating the herd immunity effect of rotavirus vaccine","type":"article-journal","volume":"33"},"uris":["http://www.mendeley.com/documents/?uuid=211b4f24-2b2c-43b4-b449-f4ed6aaff9e4","http://www.mendeley.com/documents/?uuid=caaf9a5a-81f0-46a3-94db-3d07157fbbf4"]},{"id":"ITEM-2","itemData":{"DOI":"10.1093/cid/cir307","ISSN":"1537-6591","PMID":"21705316","abstract":"BACKGROUND: Routine rotavirus vaccination of US infants began in 2006. We conducted active, population-based surveillance for rotavirus gastroenteritis hospitalizations in 3 US counties to assess vaccine impact. METHODS: Children &lt;36 months old hospitalized with diarrhea and/or vomiting were enrolled from January through June each year during the period 2006-2009 and tested for rotavirus. Age-stratified rates of hospitalization for rotavirus infection were compared with corresponding vaccination coverage among a control group of children with acute respiratory illness. To assess direct and indirect benefits, vaccination coverage rates in the control group were multiplied by vaccine effectiveness estimates to calculate expected reductions in the rate of hospitalization for rotavirus infection. Rotavirus serotypes were compared across years. RESULTS: Compared with 2006, a significant reduction in rates of hospitalization for rotavirus infection (P &lt; .001) was observed in 2008 among all age groups. There was an 87% reduction in the 6-11-month-old age group (coverage, 77%), a 96% reduction in the 12-23-months-old age group (coverage, 46%), and a 92% reduction in the 24-35-month-old age group (coverage, 1%), which exceeded reductions expected on the basis of coverage and vaccine effectiveness estimates. Age-specific rate reductions were nearly equivalent to those expected on the basis of age-specific vaccine coverage in 2009. Predominant strains varied annually: G1P[8] (91%) in 2006; G1P[8] (45%) and G12P[8] (36%) in 2007; G1P[8] (89%) in 2008; and G3P[8] (43%), G2P[4] (34%), and G9P[8] (27%) in 2009. CONCLUSIONS: Rotavirus vaccination has dramatically decreased rates of hospitalization for rotavirus infection among children in these US counties. In 2008, reductions were prominent among both vaccine-eligible age groups and older, largely unvaccinated children; the latter likely resulted from indirect protection. Although rates among age groups eligible for vaccination remained low in 2009, indirect benefits disappeared.","author":[{"dropping-particle":"","family":"Payne","given":"Daniel C","non-dropping-particle":"","parse-names":false,"suffix":""},{"dropping-particle":"","family":"Staat","given":"Mary Allen","non-dropping-particle":"","parse-names":false,"suffix":""},{"dropping-particle":"","family":"Edwards","given":"Kathryn M","non-dropping-particle":"","parse-names":false,"suffix":""},{"dropping-particle":"","family":"Szilagyi","given":"Peter G","non-dropping-particle":"","parse-names":false,"suffix":""},{"dropping-particle":"","family":"Weinberg","given":"Geoffrey A","non-dropping-particle":"","parse-names":false,"suffix":""},{"dropping-particle":"","family":"Hall","given":"Caroline B","non-dropping-particle":"","parse-names":false,"suffix":""},{"dropping-particle":"","family":"Chappell","given":"James","non-dropping-particle":"","parse-names":false,"suffix":""},{"dropping-particle":"","family":"Curns","given":"Aaron T","non-dropping-particle":"","parse-names":false,"suffix":""},{"dropping-particle":"","family":"Wikswo","given":"Mary","non-dropping-particle":"","parse-names":false,"suffix":""},{"dropping-particle":"","family":"Tate","given":"Jacqueline E","non-dropping-particle":"","parse-names":false,"suffix":""},{"dropping-particle":"","family":"Lopman","given":"Benjamin A","non-dropping-particle":"","parse-names":false,"suffix":""},{"dropping-particle":"","family":"Parashar","given":"Umesh D","non-dropping-particle":"","parse-names":false,"suffix":""}],"container-title":"Clinical Infectious Diseases","id":"ITEM-2","issue":"3","issued":{"date-parts":[["2011","8","1"]]},"page":"245-53","title":"Direct and indirect effects of rotavirus vaccination upon childhood hospitalizations in 3 US Counties, 2006-2009.","type":"article-journal","volume":"53"},"uris":["http://www.mendeley.com/documents/?uuid=ac4957de-92b9-4ce0-aba8-51818a5b6263"]},{"id":"ITEM-3","itemData":{"DOI":"10.1093/infdis/jir492","ISSN":"1537-6613","PMID":"21878425","abstract":"Following the introduction of rotavirus vaccination in the United States, rotavirus and cause-unspecified gastroenteritis discharges significantly decreased in 2008 in the 0-4, 5-14, and 15-24-year age groups, with significant reductions observed in March, the historic peak rotavirus month, in all age groups. We estimate that 15% of the total 66 000 averted hospitalizations and 20% of the $204 million in averted direct medical costs attributable to the vaccination program were among unvaccinated 5-24 year-olds. This study demonstrates a previously unrecognized burden of severe rotavirus in the population &gt;5 years and the primacy of very young children in the transmission of rotavirus.","author":[{"dropping-particle":"","family":"Lopman","given":"Ben A","non-dropping-particle":"","parse-names":false,"suffix":""},{"dropping-particle":"","family":"Curns","given":"Aaron T","non-dropping-particle":"","parse-names":false,"suffix":""},{"dropping-particle":"","family":"Yen","given":"Catherine","non-dropping-particle":"","parse-names":false,"suffix":""},{"dropping-particle":"","family":"Parashar","given":"Umesh D","non-dropping-particle":"","parse-names":false,"suffix":""}],"container-title":"The Journal of infectious diseases","id":"ITEM-3","issue":"7","issued":{"date-parts":[["2011","10","1"]]},"page":"980-6","title":"Infant rotavirus vaccination may provide indirect protection to older children and adults in the United States.","type":"article-journal","volume":"204"},"uris":["http://www.mendeley.com/documents/?uuid=2a9c35e4-49e5-4cab-b9be-addce17b7424"]},{"id":"ITEM-4","itemData":{"DOI":"10.1093/aje/kwu001","ISSN":"1476-6256","PMID":"24578359","abstract":"We demonstrate how direct, indirect, total, and overall effectiveness estimates and absolute benefits of rotavirus vaccines vary through the years following vaccine introduction. Privately insured US children in a large claims database were followed from age 8 months until they 1) experienced a hospitalization for rotavirus or acute gastroenteritis; 2) lost continuous health plan enrollment; 3) turned 20 months of age; or 4) reached the end of the study period. Vaccine effectiveness estimates in preventing rotavirus and acute gastroenteritis hospitalizations were estimated using Cox proportional hazards regression, stratified by calendar year and adjusted for birth month. Incidence rate differences were estimated to determine the absolute number of gastroenteritis hospitalizations prevented in the cohort. Among 905,718 children, 51%, 66%, 80%, and 86% received 1 or more doses of rotavirus vaccine in each year from 2007 to 2010. The direct vaccine effectiveness of 1 or more doses of rotavirus vaccine in preventing rotavirus gastroenteritis hospitalizations ranged from 87% to 92% each year. Accounting for indirect protection increased estimates of vaccine effectiveness by an additional 3%-8% among those vaccinated. Failing to account for population-level vaccine benefits in 2010, when circulation of rotavirus was low, could underestimate the sustained impact of the vaccine program.","author":[{"dropping-particle":"","family":"Panozzo","given":"Catherine A","non-dropping-particle":"","parse-names":false,"suffix":""},{"dropping-particle":"","family":"Becker-Dreps","given":"Sylvia","non-dropping-particle":"","parse-names":false,"suffix":""},{"dropping-particle":"","family":"Pate","given":"Virginia","non-dropping-particle":"","parse-names":false,"suffix":""},{"dropping-particle":"","family":"Weber","given":"David J","non-dropping-particle":"","parse-names":false,"suffix":""},{"dropping-particle":"","family":"Jonsson Funk","given":"Michele","non-dropping-particle":"","parse-names":false,"suffix":""},{"dropping-particle":"","family":"Stürmer","given":"Til","non-dropping-particle":"","parse-names":false,"suffix":""},{"dropping-particle":"","family":"Brookhart","given":"M Alan","non-dropping-particle":"","parse-names":false,"suffix":""}],"container-title":"American journal of epidemiology","id":"ITEM-4","issue":"7","issued":{"date-parts":[["2014","4","1"]]},"page":"895-909","title":"Direct, indirect, total, and overall effectiveness of the rotavirus vaccines for the prevention of gastroenteritis hospitalizations in privately insured US children, 2007-2010.","type":"article-journal","volume":"179"},"uris":["http://www.mendeley.com/documents/?uuid=a5cdfd91-d07f-4796-bea8-c19eaa5192da"]}],"mendeley":{"formattedCitation":"&lt;i&gt;(23–26)&lt;/i&gt;","plainTextFormattedCitation":"(23–26)","previouslyFormattedCitation":"&lt;i&gt;(23–26)&lt;/i&gt;"},"properties":{"noteIndex":0},"schema":"https://github.com/citation-style-language/schema/raw/master/csl-citation.json"}</w:instrText>
      </w:r>
      <w:r w:rsidRPr="002D3637">
        <w:rPr>
          <w:sz w:val="24"/>
          <w:szCs w:val="24"/>
        </w:rPr>
        <w:fldChar w:fldCharType="separate"/>
      </w:r>
      <w:r w:rsidR="00E718C7" w:rsidRPr="00E718C7">
        <w:rPr>
          <w:i/>
          <w:noProof/>
          <w:sz w:val="24"/>
          <w:szCs w:val="24"/>
        </w:rPr>
        <w:t>(23–26)</w:t>
      </w:r>
      <w:r w:rsidRPr="002D3637">
        <w:rPr>
          <w:sz w:val="24"/>
          <w:szCs w:val="24"/>
        </w:rPr>
        <w:fldChar w:fldCharType="end"/>
      </w:r>
      <w:r w:rsidRPr="002D3637">
        <w:rPr>
          <w:sz w:val="24"/>
          <w:szCs w:val="24"/>
        </w:rPr>
        <w:t xml:space="preserve">. Observed patterns of indirect protection </w:t>
      </w:r>
      <w:r w:rsidR="00605965">
        <w:rPr>
          <w:sz w:val="24"/>
          <w:szCs w:val="24"/>
        </w:rPr>
        <w:t xml:space="preserve">in high-income countries </w:t>
      </w:r>
      <w:r w:rsidRPr="002D3637">
        <w:rPr>
          <w:sz w:val="24"/>
          <w:szCs w:val="24"/>
        </w:rPr>
        <w:t xml:space="preserve">are similar to those predicted by mathematical models </w:t>
      </w:r>
      <w:r w:rsidRPr="002D3637">
        <w:rPr>
          <w:sz w:val="24"/>
          <w:szCs w:val="24"/>
        </w:rPr>
        <w:fldChar w:fldCharType="begin" w:fldLock="1"/>
      </w:r>
      <w:r w:rsidR="00E718C7">
        <w:rPr>
          <w:sz w:val="24"/>
          <w:szCs w:val="24"/>
        </w:rPr>
        <w:instrText>ADDIN CSL_CITATION {"citationItems":[{"id":"ITEM-1","itemData":{"DOI":"10.1371/journal.pone.0042320","ISSN":"1932-6203","PMID":"22912699","abstract":"Early observations from countries that have introduced rotavirus vaccination suggest that there may be indirect protection for unvaccinated individuals, but it is unclear whether these benefits will extend to the long term. Transmission dynamic models have attempted to quantify the indirect protection that might be expected from rotavirus vaccination in developed countries, but results have varied. To better understand the magnitude and sources of variability in model projections, we undertook a comparative analysis of transmission dynamic models for rotavirus. We fit five models to reported rotavirus gastroenteritis (RVGE) data from England and Wales, and evaluated outcomes for short- and long-term vaccination effects. All of our models reproduced the important features of rotavirus epidemics in England and Wales. Models predicted that during the initial year after vaccine introduction, incidence of severe RVGE would be reduced 1.8-2.9 times more than expected from the direct effects of the vaccine alone (28-50% at 90% coverage), but over a 5-year period following vaccine introduction severe RVGE would be reduced only by 1.1-1.7 times more than expected from the direct effects (54-90% at 90% coverage). Projections for the long-term reduction of severe RVGE ranged from a 55% reduction at full coverage to elimination with at least 80% coverage. Our models predicted short-term reductions in the incidence of RVGE that exceeded estimates of the direct effects, consistent with observations from the United States and other countries. Some of the models predicted that the short-term indirect benefits may be offset by a partial shifting of the burden of RVGE to older unvaccinated individuals. Nonetheless, even when such a shift occurs, the overall reduction in severe RVGE is considerable. Discrepancies among model predictions reflect uncertainties about age variation in the risk and reporting of RVGE, and the duration of natural and vaccine-induced immunity, highlighting important questions for future research.","author":[{"dropping-particle":"","family":"Pitzer","given":"Virginia E","non-dropping-particle":"","parse-names":false,"suffix":""},{"dropping-particle":"","family":"Atkins","given":"Katherine E","non-dropping-particle":"","parse-names":false,"suffix":""},{"dropping-particle":"","family":"Blasio","given":"Birgitte Freiesleben","non-dropping-particle":"de","parse-names":false,"suffix":""},{"dropping-particle":"","family":"Effelterre","given":"Thierry","non-dropping-particle":"Van","parse-names":false,"suffix":""},{"dropping-particle":"","family":"Atchison","given":"Christina J","non-dropping-particle":"","parse-names":false,"suffix":""},{"dropping-particle":"","family":"Harris","given":"John P","non-dropping-particle":"","parse-names":false,"suffix":""},{"dropping-particle":"","family":"Shim","given":"Eunha","non-dropping-particle":"","parse-names":false,"suffix":""},{"dropping-particle":"","family":"Galvani","given":"Alison P","non-dropping-particle":"","parse-names":false,"suffix":""},{"dropping-particle":"","family":"Edmunds","given":"W John","non-dropping-particle":"","parse-names":false,"suffix":""},{"dropping-particle":"","family":"Viboud","given":"Cécile","non-dropping-particle":"","parse-names":false,"suffix":""},{"dropping-particle":"","family":"Patel","given":"Manish M","non-dropping-particle":"","parse-names":false,"suffix":""},{"dropping-particle":"","family":"Grenfell","given":"Bryan T","non-dropping-particle":"","parse-names":false,"suffix":""},{"dropping-particle":"","family":"Parashar","given":"Umesh D","non-dropping-particle":"","parse-names":false,"suffix":""},{"dropping-particle":"","family":"Lopman","given":"Ben A","non-dropping-particle":"","parse-names":false,"suffix":""}],"container-title":"PLoS ONE","id":"ITEM-1","issue":"8","issued":{"date-parts":[["2012","1"]]},"page":"e42320","title":"Direct and indirect effects of rotavirus vaccination: comparing predictions from transmission dynamic models.","type":"article-journal","volume":"7"},"uris":["http://www.mendeley.com/documents/?uuid=7c4aa97c-af80-424a-8507-27b073afa1f1"]},{"id":"ITEM-2","itemData":{"DOI":"10.1126/science.1172330","ISSN":"1095-9203","PMID":"19608910","abstract":"Historically, annual rotavirus activity in the United States has started in the southwest in late fall and ended in the northeast 3 months later; this trend has diminished in recent years. Traveling waves of infection or local environmental drivers cannot account for these patterns. A transmission model calibrated against epidemiological data shows that spatiotemporal variation in birth rate can explain the timing of rotavirus epidemics. The recent large-scale introduction of rotavirus vaccination provides a natural experiment to further test the impact of susceptible recruitment on disease dynamics. The model predicts a pattern of reduced and lagged epidemics postvaccination, closely matching the observed dynamics. Armed with this validated model, we explore the relative importance of direct and indirect protection, a key issue in determining the worldwide benefits of vaccination.","author":[{"dropping-particle":"","family":"Pitzer","given":"Virginia E","non-dropping-particle":"","parse-names":false,"suffix":""},{"dropping-particle":"","family":"Viboud","given":"Cécile","non-dropping-particle":"","parse-names":false,"suffix":""},{"dropping-particle":"","family":"Simonsen","given":"Lone","non-dropping-particle":"","parse-names":false,"suffix":""},{"dropping-particle":"","family":"Steiner","given":"Claudia","non-dropping-particle":"","parse-names":false,"suffix":""},{"dropping-particle":"","family":"Panozzo","given":"Catherine A","non-dropping-particle":"","parse-names":false,"suffix":""},{"dropping-particle":"","family":"Alonso","given":"Wladimir J","non-dropping-particle":"","parse-names":false,"suffix":""},{"dropping-particle":"","family":"Miller","given":"Mark A","non-dropping-particle":"","parse-names":false,"suffix":""},{"dropping-particle":"","family":"Glass","given":"Roger I","non-dropping-particle":"","parse-names":false,"suffix":""},{"dropping-particle":"","family":"Glasser","given":"John W","non-dropping-particle":"","parse-names":false,"suffix":""},{"dropping-particle":"","family":"Parashar","given":"Umesh D","non-dropping-particle":"","parse-names":false,"suffix":""},{"dropping-particle":"","family":"Grenfell","given":"Bryan T","non-dropping-particle":"","parse-names":false,"suffix":""}],"container-title":"Science","id":"ITEM-2","issue":"5938","issued":{"date-parts":[["2009","7","17"]]},"page":"290-4","title":"Demographic variability, vaccination, and the spatiotemporal dynamics of rotavirus epidemics.","type":"article-journal","volume":"325"},"uris":["http://www.mendeley.com/documents/?uuid=16244d9b-9c6c-46ea-85a7-44ecd3a0c07d"]},{"id":"ITEM-3","itemData":{"DOI":"10.1016/j.vaccine.2010.02.060","ISSN":"1873-2518","PMID":"20197142","abstract":"Two rotavirus vaccines are currently recommended for inclusion in routine childhood immunization programmes. We developed a deterministic age-structured model of rotavirus transmission and disease to investigate the population-level effects of vaccination in England and Wales. The model explicitly captures the natural history of infection and uses realistic population mixing patterns. The model accurately reproduces the strong seasonal pattern and age distribution of rotavirus disease observed in England and Wales. We predict vaccination will provide both direct and indirect protection within the population. If coverage levels comparable to other childhood vaccines are achieved, we predict that vaccination will reduce rotavirus disease incidence by 61% resulting in a potential fall in burden on health-care services.","author":[{"dropping-particle":"","family":"Atchison","given":"Christina","non-dropping-particle":"","parse-names":false,"suffix":""},{"dropping-particle":"","family":"Lopman","given":"Ben","non-dropping-particle":"","parse-names":false,"suffix":""},{"dropping-particle":"","family":"Edmunds","given":"William John","non-dropping-particle":"","parse-names":false,"suffix":""}],"container-title":"Vaccine","id":"ITEM-3","issue":"18","issued":{"date-parts":[["2010","4","19"]]},"page":"3118-26","publisher":"Elsevier Ltd","title":"Modelling the seasonality of rotavirus disease and the impact of vaccination in England and Wales.","type":"article-journal","volume":"28"},"uris":["http://www.mendeley.com/documents/?uuid=bd5bf024-5f12-4173-8d37-7d7c4497c062"]}],"mendeley":{"formattedCitation":"&lt;i&gt;(27–29)&lt;/i&gt;","plainTextFormattedCitation":"(27–29)","previouslyFormattedCitation":"&lt;i&gt;(27–29)&lt;/i&gt;"},"properties":{"noteIndex":0},"schema":"https://github.com/citation-style-language/schema/raw/master/csl-citation.json"}</w:instrText>
      </w:r>
      <w:r w:rsidRPr="002D3637">
        <w:rPr>
          <w:sz w:val="24"/>
          <w:szCs w:val="24"/>
        </w:rPr>
        <w:fldChar w:fldCharType="separate"/>
      </w:r>
      <w:r w:rsidR="00E718C7" w:rsidRPr="00E718C7">
        <w:rPr>
          <w:i/>
          <w:noProof/>
          <w:sz w:val="24"/>
          <w:szCs w:val="24"/>
        </w:rPr>
        <w:t>(27–29)</w:t>
      </w:r>
      <w:r w:rsidRPr="002D3637">
        <w:rPr>
          <w:sz w:val="24"/>
          <w:szCs w:val="24"/>
        </w:rPr>
        <w:fldChar w:fldCharType="end"/>
      </w:r>
      <w:r w:rsidRPr="002D3637">
        <w:rPr>
          <w:sz w:val="24"/>
          <w:szCs w:val="24"/>
        </w:rPr>
        <w:t xml:space="preserve">. However, similar evidence of indirect protection in low-income countries has been limited </w:t>
      </w:r>
      <w:r w:rsidRPr="002D3637">
        <w:rPr>
          <w:sz w:val="24"/>
          <w:szCs w:val="24"/>
        </w:rPr>
        <w:fldChar w:fldCharType="begin" w:fldLock="1"/>
      </w:r>
      <w:r w:rsidR="00E718C7">
        <w:rPr>
          <w:sz w:val="24"/>
          <w:szCs w:val="24"/>
        </w:rPr>
        <w:instrText>ADDIN CSL_CITATION {"citationItems":[{"id":"ITEM-1","itemData":{"DOI":"10.1016/j.vaccine.2018.04.030","ISSN":"1873-2518 (Electronic)","PMID":"29887320","abstract":"INTRODUCTION: Despite increased use of vaccine in routine immunisation, rotavirus remains a major cause of acute gastroenteritis (AGE) in low-income countries. We describe rotavirus prevalence and hospitalisation in Malawi pre and four years post vaccine introduction; provide updated vaccine effectiveness (VE) estimates; and assess rotavirus vaccine indirect effects. METHODS: Children under five years of age presenting to a referral hospital in Blantyre with AGE were recruited. Stool samples were tested for rotavirus using Enzyme Immunoassay. The change in rotavirus prevalence was evaluated using Poisson regression. Time series analysis was used to further investigate trends in prevalence over time. VE against rotavirus diarrhoea of any severity was estimated using logistic regression. Indirect effects were estimated by evaluating rotavirus prevalence in unvaccinated children over time, and by comparing observed reductions in incidence of rotavirus hospitalisation to those expected based on vaccine coverage and trial efficacy estimates. RESULTS: 2320 children were included. Prevalence of rotavirus in hospitalised infants (&lt;12months) with AGE decreased from 69/139(49.64%) prior to vaccine introduction to 197/607(32.45%) post-vaccine introduction (adjusted RR 0.67[95% CI 0.55, 0.82]). Prevalence in children aged 12-23months demonstrated a less substantial decline: 15/37(40.54%) pre- and 122/352(34.66%) post-vaccine introduction (adjusted RR 0.85, 95% CI 0.57, 1.28). Adjusted VE was 61.89%(95% CI 28.04-79.82), but lower in children aged 12-23months (31.69% [95% CI -139.03 to 80.48]). In hospitalised infants with rotavirus disease, the observed overall effect of the vaccine was 9% greater than expected according to vaccine coverage and efficacy estimates. Rotavirus prevalence among unvaccinated infants declined post-vaccine introduction (RR 0.70[95% CI 0.55-0.80]). CONCLUSIONS: Following rotavirus vaccine introduction in Malawi, prevalence of rotavirus in hospitalised children with AGE has declined significantly, with some evidence of an indirect effect in infants. Despite this, rotavirus remains an important cause of severe diarrhoea in Malawian children, particularly in the second year of life.","author":[{"dropping-particle":"","family":"Bennett","given":"A","non-dropping-particle":"","parse-names":false,"suffix":""},{"dropping-particle":"","family":"Pollock","given":"L","non-dropping-particle":"","parse-names":false,"suffix":""},{"dropping-particle":"","family":"Jere","given":"K C","non-dropping-particle":"","parse-names":false,"suffix":""},{"dropping-particle":"","family":"Pitzer","given":"V E","non-dropping-particle":"","parse-names":false,"suffix":""},{"dropping-particle":"","family":"Parashar","given":"U","non-dropping-particle":"","parse-names":false,"suffix":""},{"dropping-particle":"","family":"Tate","given":"J E","non-dropping-particle":"","parse-names":false,"suffix":""},{"dropping-particle":"","family":"Heyderman","given":"R S","non-dropping-particle":"","parse-names":false,"suffix":""},{"dropping-particle":"","family":"Mwansambo","given":"C","non-dropping-particle":"","parse-names":false,"suffix":""},{"dropping-particle":"","family":"French","given":"N","non-dropping-particle":"","parse-names":false,"suffix":""},{"dropping-particle":"","family":"Nakagomi","given":"O","non-dropping-particle":"","parse-names":false,"suffix":""},{"dropping-particle":"","family":"Iturriza-Gomara","given":"M","non-dropping-particle":"","parse-names":false,"suffix":""},{"dropping-particle":"","family":"Everett","given":"D","non-dropping-particle":"","parse-names":false,"suffix":""},{"dropping-particle":"","family":"Cunliffe","given":"N A","non-dropping-particle":"","parse-names":false,"suffix":""},{"dropping-particle":"","family":"Bar-Zeev","given":"N","non-dropping-particle":"","parse-names":false,"suffix":""}],"container-title":"Vaccine","id":"ITEM-1","issued":{"date-parts":[["2018"]]},"title":"Direct and possible indirect effects of vaccination on rotavirus hospitalisations among children in Malawi four years after programmatic introduction.","type":"article-journal"},"uris":["http://www.mendeley.com/documents/?uuid=db891d9b-291c-4c0a-8eeb-04e8f08fe62a"]},{"id":"ITEM-2","itemData":{"DOI":"10.4269/ajtmh.17-0705","ISSN":"00029637","PMID":"29436336","abstract":"Two rotavirus vaccines, RotaTeq and Rotarix, are licensed for global use; however, the protection they confer to unvaccinated individuals through indirect effects remains unknown. We systematically reviewed the literature and quantified indirect rotavirus vaccine effectiveness (VE) for preventing rotavirus hospitalization in children aged less than 5 years. From 148 identified abstracts, 14 studies met our eligibility criteria. In our main analysis using a random-effects model, indirect rotavirus VE was 48% (95% confidence interval [CI]: 39-55%). In a subgroup analysis by country income level, indirect VE was greater in high-income countries (52%; 95% CI: 43-60%) than in low- and middle-income countries (LMICs) (25%; 95% CI: 5-41%). In a sensitivity analysis using a quality-effects model, the indirect VE in LMICs was not statistically significant (25%; 95% CI: 1-44%). Our findings highlight the importance of increasing rotavirus vaccine coverage, particularly in LMICs where evidence for indirect VE is limited and rotavirus burden is high.","author":[{"dropping-particle":"","family":"Rosettie","given":"Katherine L.","non-dropping-particle":"","parse-names":false,"suffix":""},{"dropping-particle":"","family":"Vos","given":"Theo","non-dropping-particle":"","parse-names":false,"suffix":""},{"dropping-particle":"","family":"Mokdad","given":"Ali H.","non-dropping-particle":"","parse-names":false,"suffix":""},{"dropping-particle":"","family":"Flaxman","given":"Abraham D.","non-dropping-particle":"","parse-names":false,"suffix":""},{"dropping-particle":"","family":"Khalil","given":"Ibrahim","non-dropping-particle":"","parse-names":false,"suffix":""},{"dropping-particle":"","family":"Troeger","given":"Christopher","non-dropping-particle":"","parse-names":false,"suffix":""},{"dropping-particle":"","family":"Weaver","given":"Marcia R.","non-dropping-particle":"","parse-names":false,"suffix":""}],"container-title":"American Journal of Tropical Medicine and Hygiene","id":"ITEM-2","issue":"4","issued":{"date-parts":[["2018"]]},"page":"1197-1201","title":"Indirect rotavirus vaccine effectiveness for the prevention of rotavirus hospitalization: A systematic review and meta-analysis","type":"article-journal","volume":"98"},"uris":["http://www.mendeley.com/documents/?uuid=3d134391-6b62-4aad-99d0-fa5f4ef40d4d"]}],"mendeley":{"formattedCitation":"&lt;i&gt;(30, 31)&lt;/i&gt;","plainTextFormattedCitation":"(30, 31)","previouslyFormattedCitation":"&lt;i&gt;(30, 31)&lt;/i&gt;"},"properties":{"noteIndex":0},"schema":"https://github.com/citation-style-language/schema/raw/master/csl-citation.json"}</w:instrText>
      </w:r>
      <w:r w:rsidRPr="002D3637">
        <w:rPr>
          <w:sz w:val="24"/>
          <w:szCs w:val="24"/>
        </w:rPr>
        <w:fldChar w:fldCharType="separate"/>
      </w:r>
      <w:r w:rsidR="00E718C7" w:rsidRPr="00E718C7">
        <w:rPr>
          <w:i/>
          <w:noProof/>
          <w:sz w:val="24"/>
          <w:szCs w:val="24"/>
        </w:rPr>
        <w:t>(30, 31)</w:t>
      </w:r>
      <w:r w:rsidRPr="002D3637">
        <w:rPr>
          <w:sz w:val="24"/>
          <w:szCs w:val="24"/>
        </w:rPr>
        <w:fldChar w:fldCharType="end"/>
      </w:r>
      <w:r w:rsidRPr="002D3637">
        <w:rPr>
          <w:sz w:val="24"/>
          <w:szCs w:val="24"/>
        </w:rPr>
        <w:t>.</w:t>
      </w:r>
    </w:p>
    <w:p w14:paraId="3BC77370" w14:textId="77777777" w:rsidR="00424B00" w:rsidRPr="002D3637" w:rsidRDefault="00424B00" w:rsidP="00952A67">
      <w:pPr>
        <w:spacing w:line="480" w:lineRule="auto"/>
        <w:rPr>
          <w:sz w:val="24"/>
          <w:szCs w:val="24"/>
        </w:rPr>
      </w:pPr>
    </w:p>
    <w:p w14:paraId="6DA4755D" w14:textId="61F0EB34" w:rsidR="00424B00" w:rsidRPr="002D3637" w:rsidRDefault="00424B00" w:rsidP="00952A67">
      <w:pPr>
        <w:spacing w:line="480" w:lineRule="auto"/>
        <w:rPr>
          <w:sz w:val="24"/>
          <w:szCs w:val="24"/>
        </w:rPr>
      </w:pPr>
      <w:r w:rsidRPr="002D3637">
        <w:rPr>
          <w:sz w:val="24"/>
          <w:szCs w:val="24"/>
        </w:rPr>
        <w:t xml:space="preserve">Here we use mathematical models to </w:t>
      </w:r>
      <w:r w:rsidR="007F6F8A">
        <w:rPr>
          <w:sz w:val="24"/>
          <w:szCs w:val="24"/>
        </w:rPr>
        <w:t>investigate</w:t>
      </w:r>
      <w:r w:rsidRPr="002D3637">
        <w:rPr>
          <w:sz w:val="24"/>
          <w:szCs w:val="24"/>
        </w:rPr>
        <w:t xml:space="preserve"> </w:t>
      </w:r>
      <w:r w:rsidR="00CB267B">
        <w:rPr>
          <w:sz w:val="24"/>
          <w:szCs w:val="24"/>
        </w:rPr>
        <w:t xml:space="preserve">the </w:t>
      </w:r>
      <w:r w:rsidR="00AA218C">
        <w:rPr>
          <w:sz w:val="24"/>
          <w:szCs w:val="24"/>
        </w:rPr>
        <w:t xml:space="preserve">potential </w:t>
      </w:r>
      <w:r w:rsidRPr="002D3637">
        <w:rPr>
          <w:sz w:val="24"/>
          <w:szCs w:val="24"/>
        </w:rPr>
        <w:t>waning of vaccine</w:t>
      </w:r>
      <w:r w:rsidR="00435656">
        <w:rPr>
          <w:sz w:val="24"/>
          <w:szCs w:val="24"/>
        </w:rPr>
        <w:t xml:space="preserve">-induced immunity </w:t>
      </w:r>
      <w:r w:rsidRPr="002D3637">
        <w:rPr>
          <w:sz w:val="24"/>
          <w:szCs w:val="24"/>
        </w:rPr>
        <w:t xml:space="preserve">and to better understand the role of indirect protection in determining the overall impact of vaccination in a low-income setting. We utilized data from Blantyre, Malawi, where we had over 10 years of pre-vaccination surveillance </w:t>
      </w:r>
      <w:r w:rsidR="0040068E">
        <w:rPr>
          <w:sz w:val="24"/>
          <w:szCs w:val="24"/>
        </w:rPr>
        <w:t xml:space="preserve">data </w:t>
      </w:r>
      <w:r w:rsidRPr="002D3637">
        <w:rPr>
          <w:sz w:val="24"/>
          <w:szCs w:val="24"/>
        </w:rPr>
        <w:fldChar w:fldCharType="begin" w:fldLock="1"/>
      </w:r>
      <w:r w:rsidR="00E718C7">
        <w:rPr>
          <w:sz w:val="24"/>
          <w:szCs w:val="24"/>
        </w:rPr>
        <w:instrText>ADDIN CSL_CITATION {"citationItems":[{"id":"ITEM-1","itemData":{"DOI":"10.1086/653577","ISSN":"1537-6613","PMID":"20684698","abstract":"Acute gastroenteritis caused by rotavirus infection is an important cause of morbidity and mortality among infants and young children in Africa. From 1997 through 2007, we enrolled 3740 children &lt;5 years of age with acute gastroenteritis who received hospital care at the Queen Elizabeth Central Hospital in Blantyre, Malawi. Group A rotavirus was detected in fecal specimens by enzyme immunoassay. Rotavirus strains were characterized for VP7 (G) and VP4 (P) types with use of reverse-transcription polymerase chain reaction. Overall, rotavirus was detected in one-third of children. The median age of children with rotavirus gastroenteritis was 7.8 months, compared with 10.9 months for those without rotavirus in stool specimens (P &gt; .001). Rotavirus circulated throughout the year, with the detection proportion greatest during the dry season (from May through October). A total of 15 single rotavirus strain types were detected during the study period, with genotypes P[8]G1, P[6]G8, P[4]G8, P[6]G1, P[8]G3, and P[6]G9 comprising 83% of all strains characterized. Serotype G12 was detected for the first time in Blantyre during the final 2 years of study. Zoonotic transmission and viral reassortment contributed to the rich diversity of strains identified. Current rotavirus vaccines have the potential to greatly reduce the rotavirus disease burden in Malawi, but they will be required to protect against a broad range of rotavirus serotypes in a young population with year-round rotavirus exposure.","author":[{"dropping-particle":"","family":"Cunliffe","given":"Nigel A","non-dropping-particle":"","parse-names":false,"suffix":""},{"dropping-particle":"","family":"Ngwira","given":"Bagrey M","non-dropping-particle":"","parse-names":false,"suffix":""},{"dropping-particle":"","family":"Dove","given":"Winifred","non-dropping-particle":"","parse-names":false,"suffix":""},{"dropping-particle":"","family":"Thindwa","given":"Benson D M","non-dropping-particle":"","parse-names":false,"suffix":""},{"dropping-particle":"","family":"Turner","given":"Ann M","non-dropping-particle":"","parse-names":false,"suffix":""},{"dropping-particle":"","family":"Broadhead","given":"Robin L","non-dropping-particle":"","parse-names":false,"suffix":""},{"dropping-particle":"","family":"Molyneux","given":"Malcolm E","non-dropping-particle":"","parse-names":false,"suffix":""},{"dropping-particle":"","family":"Hart","given":"C Anthony","non-dropping-particle":"","parse-names":false,"suffix":""}],"container-title":"The Journal of Infectious Diseases","id":"ITEM-1","issue":"Suppl 1","issued":{"date-parts":[["2010","9","1"]]},"page":"S168-74","title":"Epidemiology of rotavirus infection in children in Blantyre, Malawi, 1997-2007.","type":"article-journal","volume":"202 Suppl"},"uris":["http://www.mendeley.com/documents/?uuid=3ac19bf2-adaa-4927-bdc2-0e011ab4f822"]},{"id":"ITEM-2","itemData":{"DOI":"10.1179/2046905512Y.0000000015","ISBN":"2046905512","ISSN":"2046-9055","PMID":"23485495","abstract":"BACKGROUND: Rotavirus is a leading cause of acute gastro-enteritis in infants and young children worldwide. Previous studies of rotavirus gastro-enteritis in Malawi have documented a high disease burden with an extensive diversity of circulating rotavirus strains. METHODS: In anticipation of the introduction of national rotavirus vaccination, a 2-year surveillance study was undertaken in 2008 and 2009 of children in Blantyre seeking hospital care for acute gastro-enteritis. Rotavirus was detected in faecal specimens by ELISA. Rotavirus G and P types were determined by RT-PCR. RESULTS: Rotavirus, which circulated throughout the year, was detected in 220/720 (31%) children. Over 85% of patients with rotavirus gastro-enteritis were &lt;1 year of age. A total of 13 rotavirus G/P types were identified, the most common strains being G1P[8] (39·5%), G12P[6] (23·2%), G2P[4] (9·5%), G9P[8] (6·8%) and G8P[4] (6·4%). CONCLUSIONS: The data confirm the importance of rotavirus infection in young Malawian children and highlight the continuing diversity of circulating rotavirus strains in Blantyre. Together with previous observations, the findings contribute to a baseline of data against which the impact of future rotavirus vaccination in Malawi can be assessed.","author":[{"dropping-particle":"","family":"Turner","given":"Ann","non-dropping-particle":"","parse-names":false,"suffix":""},{"dropping-particle":"","family":"Ngwira","given":"Bagrey","non-dropping-particle":"","parse-names":false,"suffix":""},{"dropping-particle":"","family":"Witte","given":"Desiree","non-dropping-particle":"","parse-names":false,"suffix":""},{"dropping-particle":"","family":"Mwapasa","given":"Mphatso","non-dropping-particle":"","parse-names":false,"suffix":""},{"dropping-particle":"","family":"Dove","given":"Winifred","non-dropping-particle":"","parse-names":false,"suffix":""},{"dropping-particle":"","family":"Cunliffe","given":"Nigel","non-dropping-particle":"","parse-names":false,"suffix":""}],"container-title":"Paediatrics and International Child Health","id":"ITEM-2","issue":"1","issued":{"date-parts":[["2013","2"]]},"page":"42-5","title":"Surveillance of rotavirus gastro-enteritis in children in Blantyre, Malawi.","type":"article-journal","volume":"33"},"uris":["http://www.mendeley.com/documents/?uuid=69306e3c-4133-4403-a0d4-08156c01ed01"]}],"mendeley":{"formattedCitation":"&lt;i&gt;(32, 33)&lt;/i&gt;","plainTextFormattedCitation":"(32, 33)","previouslyFormattedCitation":"&lt;i&gt;(32, 33)&lt;/i&gt;"},"properties":{"noteIndex":0},"schema":"https://github.com/citation-style-language/schema/raw/master/csl-citation.json"}</w:instrText>
      </w:r>
      <w:r w:rsidRPr="002D3637">
        <w:rPr>
          <w:sz w:val="24"/>
          <w:szCs w:val="24"/>
        </w:rPr>
        <w:fldChar w:fldCharType="separate"/>
      </w:r>
      <w:r w:rsidR="00E718C7" w:rsidRPr="00E718C7">
        <w:rPr>
          <w:i/>
          <w:noProof/>
          <w:sz w:val="24"/>
          <w:szCs w:val="24"/>
        </w:rPr>
        <w:t>(32, 33)</w:t>
      </w:r>
      <w:r w:rsidRPr="002D3637">
        <w:rPr>
          <w:sz w:val="24"/>
          <w:szCs w:val="24"/>
        </w:rPr>
        <w:fldChar w:fldCharType="end"/>
      </w:r>
      <w:r w:rsidRPr="002D3637">
        <w:rPr>
          <w:sz w:val="24"/>
          <w:szCs w:val="24"/>
        </w:rPr>
        <w:t xml:space="preserve">, as well as data from vaccine </w:t>
      </w:r>
      <w:r w:rsidRPr="002D3637">
        <w:rPr>
          <w:sz w:val="24"/>
          <w:szCs w:val="24"/>
        </w:rPr>
        <w:lastRenderedPageBreak/>
        <w:t xml:space="preserve">efficacy trials and recently conducted vaccine effectiveness and impact studies </w:t>
      </w:r>
      <w:r w:rsidRPr="002D3637">
        <w:rPr>
          <w:sz w:val="24"/>
          <w:szCs w:val="24"/>
        </w:rPr>
        <w:fldChar w:fldCharType="begin" w:fldLock="1"/>
      </w:r>
      <w:r w:rsidR="00470B38">
        <w:rPr>
          <w:sz w:val="24"/>
          <w:szCs w:val="24"/>
        </w:rPr>
        <w:instrText>ADDIN CSL_CITATION {"citationItems":[{"id":"ITEM-1","itemData":{"author":[{"dropping-particle":"","family":"Madhi","given":"SA","non-dropping-particle":"","parse-names":false,"suffix":""},{"dropping-particle":"","family":"Cunliffe","given":"NA","non-dropping-particle":"","parse-names":false,"suffix":""},{"dropping-particle":"","family":"Steele","given":"D","non-dropping-particle":"","parse-names":false,"suffix":""},{"dropping-particle":"","family":"Witte","given":"Desiree","non-dropping-particle":"","parse-names":false,"suffix":""},{"dropping-particle":"","family":"Kirsten","given":"Mari","non-dropping-particle":"","parse-names":false,"suffix":""},{"dropping-particle":"","family":"Louw","given":"Cheryl","non-dropping-particle":"","parse-names":false,"suffix":""},{"dropping-particle":"","family":"Ngwira","given":"Bagrey","non-dropping-particle":"","parse-names":false,"suffix":""},{"dropping-particle":"","family":"Victor","given":"John C","non-dropping-particle":"","parse-names":false,"suffix":""},{"dropping-particle":"","family":"Gillard","given":"Paul","non-dropping-particle":"","parse-names":false,"suffix":""},{"dropping-particle":"","family":"Cheuvart","given":"Brigitte","non-dropping-particle":"","parse-names":false,"suffix":""},{"dropping-particle":"","family":"Han","given":"Htay Htay","non-dropping-particle":"","parse-names":false,"suffix":""},{"dropping-particle":"","family":"Neuzil","given":"Kathleen M","non-dropping-particle":"","parse-names":false,"suffix":""}],"container-title":"The New England Journal of Medicine","id":"ITEM-1","issue":"4","issued":{"date-parts":[["2010"]]},"page":"289-298","title":"Effect of human rotavirus vaccine on severe diarrhea in African infants","type":"article-journal","volume":"362"},"uris":["http://www.mendeley.com/documents/?uuid=c78c095a-d729-43df-8bab-7103e75e989a"]},{"id":"ITEM-2","itemData":{"DOI":"10.1016/j.vaccine.2011.09.120","author":[{"dropping-particle":"","family":"Cunliffe","given":"Nigel A","non-dropping-particle":"","parse-names":false,"suffix":""},{"dropping-particle":"","family":"Witte","given":"Desiree","non-dropping-particle":"","parse-names":false,"suffix":""},{"dropping-particle":"","family":"Ngwira","given":"Bagrey M","non-dropping-particle":"","parse-names":false,"suffix":""},{"dropping-particle":"","family":"Todd","given":"Stacy","non-dropping-particle":"","parse-names":false,"suffix":""},{"dropping-particle":"","family":"Bostock","given":"Nancy J","non-dropping-particle":"","parse-names":false,"suffix":""},{"dropping-particle":"","family":"Turner","given":"Ann M","non-dropping-particle":"","parse-names":false,"suffix":""},{"dropping-particle":"","family":"Chimpeni","given":"Philips","non-dropping-particle":"","parse-names":false,"suffix":""},{"dropping-particle":"","family":"Victor","given":"John C","non-dropping-particle":"","parse-names":false,"suffix":""},{"dropping-particle":"","family":"Steele","given":"A Duncan","non-dropping-particle":"","parse-names":false,"suffix":""},{"dropping-particle":"","family":"Bouckenooghe","given":"Alain","non-dropping-particle":"","parse-names":false,"suffix":""},{"dropping-particle":"","family":"Neuzil","given":"Kathleen M","non-dropping-particle":"","parse-names":false,"suffix":""}],"container-title":"Vaccine","id":"ITEM-2","issued":{"date-parts":[["2012"]]},"page":"36-43","title":"Efficacy of human rotavirus vaccine against severe gastroenteritis in Malawian children in the first two years of life : A randomized , double-blind , placebo controlled trial","type":"article-journal","volume":"4414"},"uris":["http://www.mendeley.com/documents/?uuid=c78d5c25-f0ba-4cfa-9654-05814d6fb0ed"]},{"id":"ITEM-3","itemData":{"DOI":"10.1093/cid/civ1183","ISBN":"1058-4838","ISSN":"15376591","PMID":"27059359","abstract":"BACKGROUND: Rotavirus vaccines have been introduced in many low-income African countries including Malawi in 2012. Despite early evidence of vaccine impact, determining persistence of protection beyond infancy, the utility of the vaccine against specific rotavirus genotypes, and effectiveness in vulnerable subgroups is important.\\n\\nMETHODS: We compared rotavirus prevalence in diarrheal stool and hospitalization incidence before and following rotavirus vaccine introduction in Malawi. Using case-control analysis, we derived vaccine effectiveness (VE) in the second year of life and for human immunodeficiency virus (HIV)-exposed and stunted children.\\n\\nRESULTS: Rotavirus prevalence declined concurrent with increasing vaccine coverage, and in 2015 was 24% compared with prevaccine mean baseline in 1997-2011 of 32%. Since vaccine introduction, population rotavirus hospitalization incidence declined in infants by 54.2% (95% confidence interval [CI], 32.8-68.8), but did not fall in older children. Comparing 241 rotavirus cases with 692 test-negative controls, VE was 70.6% (95% CI, 33.6%-87.0%) and 31.7% (95% CI, -140.6% to 80.6%) in the first and second year of life, respectively, whereas mean age of rotavirus cases increased from 9.3 to 11.8 months. Despite higher VE against G1P[8] than against other genotypes, no resurgence of nonvaccine genotypes has occurred. VE did not differ significantly by nutritional status (78.1% [95% CI, 5.6%-94.9%] in 257 well-nourished and 27.8% [95% CI, -99.5% to 73.9%] in 205 stunted children;P= .12), or by HIV exposure (60.5% [95% CI, 13.3%-82.0%] in 745 HIV-unexposed and 42.2% [95% CI, -106.9% to 83.8%] in 174 exposed children;P= .91).\\n\\nCONCLUSIONS: Rotavirus vaccination in Malawi has resulted in reductions in disease burden in infants &lt;12 months, but not in older children. Despite differences in genotype-specific VE, no genotype has emerged to suggest vaccine escape. VE was not demonstrably affected by HIV exposure or stunting.","author":[{"dropping-particle":"","family":"Bar-Zeev","given":"Naor","non-dropping-particle":"","parse-names":false,"suffix":""},{"dropping-particle":"","family":"Jere","given":"Khuzwayo C","non-dropping-particle":"","parse-names":false,"suffix":""},{"dropping-particle":"","family":"Bennett","given":"Aisleen","non-dropping-particle":"","parse-names":false,"suffix":""},{"dropping-particle":"","family":"Pollock","given":"Louisa","non-dropping-particle":"","parse-names":false,"suffix":""},{"dropping-particle":"","family":"Tate","given":"Jacqueline E","non-dropping-particle":"","parse-names":false,"suffix":""},{"dropping-particle":"","family":"Nakagomi","given":"Osamu","non-dropping-particle":"","parse-names":false,"suffix":""},{"dropping-particle":"","family":"Iturriza-Gomara","given":"Miren","non-dropping-particle":"","parse-names":false,"suffix":""},{"dropping-particle":"","family":"Costello","given":"Anthony","non-dropping-particle":"","parse-names":false,"suffix":""},{"dropping-particle":"","family":"Mwansambo","given":"Charles","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G.","non-dropping-particle":"","parse-names":false,"suffix":""}],"container-title":"Clinical Infectious Diseases","id":"ITEM-3","issue":"Suppl 2","issued":{"date-parts":[["2016"]]},"page":"S213-S219","title":"Population Impact and Effectiveness of Monovalent Rotavirus Vaccination in Urban Malawian Children 3 Years after Vaccine Introduction: Ecological and Case-Control Analyses","type":"article-journal","volume":"62"},"uris":["http://www.mendeley.com/documents/?uuid=c5650e75-1d67-4556-ac6f-ad09ac1da588"]},{"id":"ITEM-4","itemData":{"DOI":"10.1016/S1473-3099(14)71060-6","ISBN":"1474-4457 (Electronic)\\r1473-3099 (Linking)","ISSN":"14744457","PMID":"25638521","abstract":"Background: Rotavirus is the main cause of severe acute gastroenteritis in children in Africa. Monovalent human rotavirus vaccine (RV1) was added into Malawi's infant immunisation schedule on Oct 29, 2012. We aimed to assess the impact and effectiveness of RV1 on rotavirus gastroenteritis in the 2 years after introduction. Methods: From Jan 1, 2012, to June 30, 2014, we recruited children younger than 5 years who were admitted into Queen Elizabeth Central Hospital, Blantyre, Malawi, with acute gastroenteritis. We assessed stool samples from these children for presence of rotavirus with use of ELISA and we genotyped rotaviruses with use of RT-PCR. We compared rotavirus detection rates in stool samples and incidence of hospital admittance for rotavirus in children from Jan 1 to June 30, in the year before vaccination (2012) with the same months in the 2 years after vaccination was introduced (2013 and 2014). In the case-control portion of our study, we recruited eligible rotavirus-positive children from the surveillance platform and calculated vaccine effectiveness (one minus the odds ratio of vaccination) by comparing infants with rotavirus gastroenteritis with infants who tested negative for rotavirus, and with community age-matched and neighbourhood-matched controls. Findings: We enrolled 1431 children, from whom we obtained 1417 stool samples (99%). We detected rotavirus in 79 of 157 infants (50%) before the vaccine, compared with 57 of 219 (40%) and 52 of 170 (31%) in successive calendar years after vaccine introduction (p=0·0002). In the first half of 2012, incidence of rotavirus hospital admission was 269 per 100 000 infants compared with 284 in the same months of 2013 (rise of 5·8%, 95% CI -23·1 to 45·4; p=0·73) and 153 in these months in 2014 (a reduction from the prevaccine period of 43·2%, 18·0-60·7; p=0·003). We recruited 118 vaccine-eligible rotavirus cases (median age 8·9 months; IQR 6·6-11·1), 317 rotavirus-test-negative controls (9·4 months; 6·9-11·9), and 380 community controls (8·8 months; 6·5-11·1). Vaccine effectiveness for two doses of RV1 in rotavirus-negative individuals was 64% (95% CI 24-83) and community controls was 63% (23-83). The point estimate of effectiveness was higher against genotype G1 than against G2 and G12. Interpretation: Routine use of RV1 reduced hospital admissions for several genotypes of rotavirus in children younger than 5 years, especially in infants younger than 1 year. Our data support introduction of rotav…","author":[{"dropping-particle":"","family":"Bar-Zeev","given":"Naor","non-dropping-particle":"","parse-names":false,"suffix":""},{"dropping-particle":"","family":"Kapanda","given":"Lester","non-dropping-particle":"","parse-names":false,"suffix":""},{"dropping-particle":"","family":"Tate","given":"Jacqueline E","non-dropping-particle":"","parse-names":false,"suffix":""},{"dropping-particle":"","family":"Jere","given":"Khuzwayo C","non-dropping-particle":"","parse-names":false,"suffix":""},{"dropping-particle":"","family":"Iturriza-Gomara","given":"Miren","non-dropping-particle":"","parse-names":false,"suffix":""},{"dropping-particle":"","family":"Nakagomi","given":"Osamu","non-dropping-particle":"","parse-names":false,"suffix":""},{"dropping-particle":"","family":"Mwansambo","given":"Charles","non-dropping-particle":"","parse-names":false,"suffix":""},{"dropping-particle":"","family":"Costello","given":"Anthony","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G.","non-dropping-particle":"","parse-names":false,"suffix":""}],"container-title":"The Lancet Infectious Diseases","id":"ITEM-4","issue":"4","issued":{"date-parts":[["2015"]]},"page":"422-428","title":"Effectiveness of a monovalent rotavirus vaccine in infants in Malawi after programmatic roll-out: An observational and case-control study","type":"article-journal","volume":"15"},"uris":["http://www.mendeley.com/documents/?uuid=17656288-7fa0-4bc3-be84-c34f4689f09e"]},{"id":"ITEM-5","itemData":{"DOI":"10.1016/j.vaccine.2018.04.030","ISSN":"1873-2518 (Electronic)","PMID":"29887320","abstract":"INTRODUCTION: Despite increased use of vaccine in routine immunisation, rotavirus remains a major cause of acute gastroenteritis (AGE) in low-income countries. We describe rotavirus prevalence and hospitalisation in Malawi pre and four years post vaccine introduction; provide updated vaccine effectiveness (VE) estimates; and assess rotavirus vaccine indirect effects. METHODS: Children under five years of age presenting to a referral hospital in Blantyre with AGE were recruited. Stool samples were tested for rotavirus using Enzyme Immunoassay. The change in rotavirus prevalence was evaluated using Poisson regression. Time series analysis was used to further investigate trends in prevalence over time. VE against rotavirus diarrhoea of any severity was estimated using logistic regression. Indirect effects were estimated by evaluating rotavirus prevalence in unvaccinated children over time, and by comparing observed reductions in incidence of rotavirus hospitalisation to those expected based on vaccine coverage and trial efficacy estimates. RESULTS: 2320 children were included. Prevalence of rotavirus in hospitalised infants (&lt;12months) with AGE decreased from 69/139(49.64%) prior to vaccine introduction to 197/607(32.45%) post-vaccine introduction (adjusted RR 0.67[95% CI 0.55, 0.82]). Prevalence in children aged 12-23months demonstrated a less substantial decline: 15/37(40.54%) pre- and 122/352(34.66%) post-vaccine introduction (adjusted RR 0.85, 95% CI 0.57, 1.28). Adjusted VE was 61.89%(95% CI 28.04-79.82), but lower in children aged 12-23months (31.69% [95% CI -139.03 to 80.48]). In hospitalised infants with rotavirus disease, the observed overall effect of the vaccine was 9% greater than expected according to vaccine coverage and efficacy estimates. Rotavirus prevalence among unvaccinated infants declined post-vaccine introduction (RR 0.70[95% CI 0.55-0.80]). CONCLUSIONS: Following rotavirus vaccine introduction in Malawi, prevalence of rotavirus in hospitalised children with AGE has declined significantly, with some evidence of an indirect effect in infants. Despite this, rotavirus remains an important cause of severe diarrhoea in Malawian children, particularly in the second year of life.","author":[{"dropping-particle":"","family":"Bennett","given":"A","non-dropping-particle":"","parse-names":false,"suffix":""},{"dropping-particle":"","family":"Pollock","given":"L","non-dropping-particle":"","parse-names":false,"suffix":""},{"dropping-particle":"","family":"Jere","given":"K C","non-dropping-particle":"","parse-names":false,"suffix":""},{"dropping-particle":"","family":"Pitzer","given":"V E","non-dropping-particle":"","parse-names":false,"suffix":""},{"dropping-particle":"","family":"Parashar","given":"U","non-dropping-particle":"","parse-names":false,"suffix":""},{"dropping-particle":"","family":"Tate","given":"J E","non-dropping-particle":"","parse-names":false,"suffix":""},{"dropping-particle":"","family":"Heyderman","given":"R S","non-dropping-particle":"","parse-names":false,"suffix":""},{"dropping-particle":"","family":"Mwansambo","given":"C","non-dropping-particle":"","parse-names":false,"suffix":""},{"dropping-particle":"","family":"French","given":"N","non-dropping-particle":"","parse-names":false,"suffix":""},{"dropping-particle":"","family":"Nakagomi","given":"O","non-dropping-particle":"","parse-names":false,"suffix":""},{"dropping-particle":"","family":"Iturriza-Gomara","given":"M","non-dropping-particle":"","parse-names":false,"suffix":""},{"dropping-particle":"","family":"Everett","given":"D","non-dropping-particle":"","parse-names":false,"suffix":""},{"dropping-particle":"","family":"Cunliffe","given":"N A","non-dropping-particle":"","parse-names":false,"suffix":""},{"dropping-particle":"","family":"Bar-Zeev","given":"N","non-dropping-particle":"","parse-names":false,"suffix":""}],"container-title":"Vaccine","id":"ITEM-5","issued":{"date-parts":[["2018"]]},"title":"Direct and possible indirect effects of vaccination on rotavirus hospitalisations among children in Malawi four years after programmatic introduction.","type":"article-journal"},"uris":["http://www.mendeley.com/documents/?uuid=db891d9b-291c-4c0a-8eeb-04e8f08fe62a"]}],"mendeley":{"formattedCitation":"&lt;i&gt;(10, 30, 34–36)&lt;/i&gt;","plainTextFormattedCitation":"(10, 30, 34–36)","previouslyFormattedCitation":"&lt;i&gt;(10, 30, 34–36)&lt;/i&gt;"},"properties":{"noteIndex":0},"schema":"https://github.com/citation-style-language/schema/raw/master/csl-citation.json"}</w:instrText>
      </w:r>
      <w:r w:rsidRPr="002D3637">
        <w:rPr>
          <w:sz w:val="24"/>
          <w:szCs w:val="24"/>
        </w:rPr>
        <w:fldChar w:fldCharType="separate"/>
      </w:r>
      <w:r w:rsidR="00E718C7" w:rsidRPr="00E718C7">
        <w:rPr>
          <w:i/>
          <w:noProof/>
          <w:sz w:val="24"/>
          <w:szCs w:val="24"/>
        </w:rPr>
        <w:t>(10, 30, 34–36)</w:t>
      </w:r>
      <w:r w:rsidRPr="002D3637">
        <w:rPr>
          <w:sz w:val="24"/>
          <w:szCs w:val="24"/>
        </w:rPr>
        <w:fldChar w:fldCharType="end"/>
      </w:r>
      <w:r w:rsidRPr="002D3637">
        <w:rPr>
          <w:sz w:val="24"/>
          <w:szCs w:val="24"/>
        </w:rPr>
        <w:t>. We simulated models with and without waning of vaccine-induced immunity and heterogeneity in vaccine response (</w:t>
      </w:r>
      <w:r w:rsidR="00AF53CF">
        <w:rPr>
          <w:sz w:val="24"/>
          <w:szCs w:val="24"/>
        </w:rPr>
        <w:t>Table 1</w:t>
      </w:r>
      <w:r w:rsidRPr="002D3637">
        <w:rPr>
          <w:sz w:val="24"/>
          <w:szCs w:val="24"/>
        </w:rPr>
        <w:t>) to explore the concordance between model predictions and the observed impact of vaccination</w:t>
      </w:r>
      <w:r w:rsidR="00605965">
        <w:rPr>
          <w:sz w:val="24"/>
          <w:szCs w:val="24"/>
        </w:rPr>
        <w:t>. We</w:t>
      </w:r>
      <w:r w:rsidR="00CD055A">
        <w:rPr>
          <w:sz w:val="24"/>
          <w:szCs w:val="24"/>
        </w:rPr>
        <w:t xml:space="preserve"> </w:t>
      </w:r>
      <w:r w:rsidR="00605965">
        <w:rPr>
          <w:sz w:val="24"/>
          <w:szCs w:val="24"/>
        </w:rPr>
        <w:t xml:space="preserve">examined </w:t>
      </w:r>
      <w:r w:rsidR="00CD055A">
        <w:rPr>
          <w:sz w:val="24"/>
          <w:szCs w:val="24"/>
        </w:rPr>
        <w:t>how common vaccine effectiveness estimates vary depending on model assumptions</w:t>
      </w:r>
      <w:r w:rsidRPr="002D3637">
        <w:rPr>
          <w:sz w:val="24"/>
          <w:szCs w:val="24"/>
        </w:rPr>
        <w:t>. Validated models were then used to evaluate strategies to improve vaccine effectiveness</w:t>
      </w:r>
      <w:r>
        <w:rPr>
          <w:sz w:val="24"/>
          <w:szCs w:val="24"/>
        </w:rPr>
        <w:t xml:space="preserve"> measures</w:t>
      </w:r>
      <w:r w:rsidRPr="002D3637">
        <w:rPr>
          <w:sz w:val="24"/>
          <w:szCs w:val="24"/>
        </w:rPr>
        <w:t xml:space="preserve">, including increasing the proportion who respond to vaccination, lowering the rotavirus transmission rate, and administering an additional dose of vaccine at 9 months of age. </w:t>
      </w:r>
    </w:p>
    <w:p w14:paraId="5E1B7270" w14:textId="77777777" w:rsidR="00424B00" w:rsidRDefault="00424B00" w:rsidP="00952A67">
      <w:pPr>
        <w:pStyle w:val="Paragraph"/>
        <w:spacing w:before="0" w:line="480" w:lineRule="auto"/>
        <w:ind w:firstLine="0"/>
        <w:rPr>
          <w:b/>
        </w:rPr>
      </w:pPr>
    </w:p>
    <w:p w14:paraId="242519C1" w14:textId="77777777" w:rsidR="004A10BE" w:rsidRDefault="004A10BE" w:rsidP="00952A67">
      <w:pPr>
        <w:pStyle w:val="Paragraph"/>
        <w:spacing w:before="0" w:line="480" w:lineRule="auto"/>
        <w:ind w:firstLine="0"/>
      </w:pPr>
      <w:r w:rsidRPr="008B1FB9">
        <w:rPr>
          <w:b/>
        </w:rPr>
        <w:t>Results</w:t>
      </w:r>
      <w:r>
        <w:t xml:space="preserve"> </w:t>
      </w:r>
    </w:p>
    <w:p w14:paraId="688AAED7" w14:textId="77777777" w:rsidR="00424B00" w:rsidRDefault="00424B00" w:rsidP="00952A67">
      <w:pPr>
        <w:spacing w:line="480" w:lineRule="auto"/>
        <w:outlineLvl w:val="0"/>
        <w:rPr>
          <w:b/>
          <w:i/>
          <w:sz w:val="24"/>
          <w:szCs w:val="24"/>
        </w:rPr>
      </w:pPr>
    </w:p>
    <w:p w14:paraId="10FDAA77" w14:textId="5E02131E" w:rsidR="00424B00" w:rsidRPr="000E60F6" w:rsidRDefault="00424B00" w:rsidP="00952A67">
      <w:pPr>
        <w:spacing w:line="480" w:lineRule="auto"/>
        <w:outlineLvl w:val="0"/>
        <w:rPr>
          <w:sz w:val="24"/>
          <w:szCs w:val="24"/>
        </w:rPr>
      </w:pPr>
      <w:r w:rsidRPr="000E60F6">
        <w:rPr>
          <w:i/>
          <w:sz w:val="24"/>
          <w:szCs w:val="24"/>
        </w:rPr>
        <w:t>Model fit</w:t>
      </w:r>
      <w:r w:rsidRPr="000E60F6">
        <w:rPr>
          <w:sz w:val="24"/>
          <w:szCs w:val="24"/>
        </w:rPr>
        <w:t xml:space="preserve"> </w:t>
      </w:r>
    </w:p>
    <w:p w14:paraId="44F110F7" w14:textId="096B5A2B" w:rsidR="00424B00" w:rsidRPr="000E60F6" w:rsidRDefault="0029735C" w:rsidP="00952A67">
      <w:pPr>
        <w:spacing w:line="480" w:lineRule="auto"/>
        <w:outlineLvl w:val="0"/>
        <w:rPr>
          <w:sz w:val="24"/>
          <w:szCs w:val="24"/>
        </w:rPr>
      </w:pPr>
      <w:r>
        <w:rPr>
          <w:sz w:val="24"/>
          <w:szCs w:val="24"/>
        </w:rPr>
        <w:t xml:space="preserve">We modified a previously developed mathematical model </w:t>
      </w:r>
      <w:r w:rsidR="00E94E8C">
        <w:rPr>
          <w:sz w:val="24"/>
          <w:szCs w:val="24"/>
        </w:rPr>
        <w:t xml:space="preserve">of </w:t>
      </w:r>
      <w:r>
        <w:rPr>
          <w:sz w:val="24"/>
          <w:szCs w:val="24"/>
        </w:rPr>
        <w:t xml:space="preserve">the transmission dynamics of rotavirus </w:t>
      </w:r>
      <w:r w:rsidR="00F56BEB" w:rsidRPr="00EC062D">
        <w:rPr>
          <w:sz w:val="24"/>
          <w:szCs w:val="24"/>
        </w:rPr>
        <w:fldChar w:fldCharType="begin" w:fldLock="1"/>
      </w:r>
      <w:r w:rsidR="00E718C7">
        <w:rPr>
          <w:sz w:val="24"/>
          <w:szCs w:val="24"/>
        </w:rPr>
        <w:instrText>ADDIN CSL_CITATION {"citationItems":[{"id":"ITEM-1","itemData":{"DOI":"10.1098/rsif.2011.0062","ISSN":"1742-5662","PMID":"21508015","abstract":"Rotavirus is a major cause of mortality in developing countries, and yet the dynamics of rotavirus in such settings are poorly understood. Rotavirus is typically less seasonal in the tropics, although recent observational studies have challenged the universality of this pattern. While numerous studies have examined the association between environmental factors and rotavirus incidence, here we explore the role of intrinsic factors. By fitting a mathematical model of rotavirus transmission dynamics to published age distributions of cases from 15 countries, we obtain estimates of local transmission rates. Model-predicted patterns of seasonal incidence based solely on differences in birth rates and transmission rates are significantly correlated with those observed (Spearman's ρ = 0.65, p &lt; 0.05). We then examine seasonal patterns of rotavirus predicted across a range of different birth rates and transmission rates and explore how vaccination may impact these patterns. Our results suggest that the relative lack of rotavirus seasonality observed in many tropical countries may be due to the high birth rates and transmission rates typical of developing countries rather than being driven primarily by environmental conditions. While vaccination is expected to decrease the overall burden of disease, it may increase the degree of seasonal variation in the incidence of rotavirus in some settings.","author":[{"dropping-particle":"","family":"Pitzer","given":"Virginia E","non-dropping-particle":"","parse-names":false,"suffix":""},{"dropping-particle":"","family":"Viboud","given":"Cécile","non-dropping-particle":"","parse-names":false,"suffix":""},{"dropping-particle":"","family":"Lopman","given":"Ben A","non-dropping-particle":"","parse-names":false,"suffix":""},{"dropping-particle":"","family":"Patel","given":"Manish M","non-dropping-particle":"","parse-names":false,"suffix":""},{"dropping-particle":"","family":"Parashar","given":"Umesh D","non-dropping-particle":"","parse-names":false,"suffix":""},{"dropping-particle":"","family":"Grenfell","given":"Bryan T","non-dropping-particle":"","parse-names":false,"suffix":""}],"container-title":"Journal of the Royal Society, Interface / the Royal Society","id":"ITEM-1","issue":"64","issued":{"date-parts":[["2011","11","7"]]},"page":"1584-93","title":"Influence of birth rates and transmission rates on the global seasonality of rotavirus incidence.","type":"article-journal","volume":"8"},"uris":["http://www.mendeley.com/documents/?uuid=6fa085c6-e787-468c-a837-32b77d7039dc"]},{"id":"ITEM-2","itemData":{"DOI":"10.1371/journal.pone.0042320","ISSN":"1932-6203","PMID":"22912699","abstract":"Early observations from countries that have introduced rotavirus vaccination suggest that there may be indirect protection for unvaccinated individuals, but it is unclear whether these benefits will extend to the long term. Transmission dynamic models have attempted to quantify the indirect protection that might be expected from rotavirus vaccination in developed countries, but results have varied. To better understand the magnitude and sources of variability in model projections, we undertook a comparative analysis of transmission dynamic models for rotavirus. We fit five models to reported rotavirus gastroenteritis (RVGE) data from England and Wales, and evaluated outcomes for short- and long-term vaccination effects. All of our models reproduced the important features of rotavirus epidemics in England and Wales. Models predicted that during the initial year after vaccine introduction, incidence of severe RVGE would be reduced 1.8-2.9 times more than expected from the direct effects of the vaccine alone (28-50% at 90% coverage), but over a 5-year period following vaccine introduction severe RVGE would be reduced only by 1.1-1.7 times more than expected from the direct effects (54-90% at 90% coverage). Projections for the long-term reduction of severe RVGE ranged from a 55% reduction at full coverage to elimination with at least 80% coverage. Our models predicted short-term reductions in the incidence of RVGE that exceeded estimates of the direct effects, consistent with observations from the United States and other countries. Some of the models predicted that the short-term indirect benefits may be offset by a partial shifting of the burden of RVGE to older unvaccinated individuals. Nonetheless, even when such a shift occurs, the overall reduction in severe RVGE is considerable. Discrepancies among model predictions reflect uncertainties about age variation in the risk and reporting of RVGE, and the duration of natural and vaccine-induced immunity, highlighting important questions for future research.","author":[{"dropping-particle":"","family":"Pitzer","given":"Virginia E","non-dropping-particle":"","parse-names":false,"suffix":""},{"dropping-particle":"","family":"Atkins","given":"Katherine E","non-dropping-particle":"","parse-names":false,"suffix":""},{"dropping-particle":"","family":"Blasio","given":"Birgitte Freiesleben","non-dropping-particle":"de","parse-names":false,"suffix":""},{"dropping-particle":"","family":"Effelterre","given":"Thierry","non-dropping-particle":"Van","parse-names":false,"suffix":""},{"dropping-particle":"","family":"Atchison","given":"Christina J","non-dropping-particle":"","parse-names":false,"suffix":""},{"dropping-particle":"","family":"Harris","given":"John P","non-dropping-particle":"","parse-names":false,"suffix":""},{"dropping-particle":"","family":"Shim","given":"Eunha","non-dropping-particle":"","parse-names":false,"suffix":""},{"dropping-particle":"","family":"Galvani","given":"Alison P","non-dropping-particle":"","parse-names":false,"suffix":""},{"dropping-particle":"","family":"Edmunds","given":"W John","non-dropping-particle":"","parse-names":false,"suffix":""},{"dropping-particle":"","family":"Viboud","given":"Cécile","non-dropping-particle":"","parse-names":false,"suffix":""},{"dropping-particle":"","family":"Patel","given":"Manish M","non-dropping-particle":"","parse-names":false,"suffix":""},{"dropping-particle":"","family":"Grenfell","given":"Bryan T","non-dropping-particle":"","parse-names":false,"suffix":""},{"dropping-particle":"","family":"Parashar","given":"Umesh D","non-dropping-particle":"","parse-names":false,"suffix":""},{"dropping-particle":"","family":"Lopman","given":"Ben A","non-dropping-particle":"","parse-names":false,"suffix":""}],"container-title":"PLoS ONE","id":"ITEM-2","issue":"8","issued":{"date-parts":[["2012","1"]]},"page":"e42320","title":"Direct and indirect effects of rotavirus vaccination: comparing predictions from transmission dynamic models.","type":"article-journal","volume":"7"},"uris":["http://www.mendeley.com/documents/?uuid=7c4aa97c-af80-424a-8507-27b073afa1f1"]},{"id":"ITEM-3","itemData":{"DOI":"10.1126/science.1172330","ISSN":"1095-9203","PMID":"19608910","abstract":"Historically, annual rotavirus activity in the United States has started in the southwest in late fall and ended in the northeast 3 months later; this trend has diminished in recent years. Traveling waves of infection or local environmental drivers cannot account for these patterns. A transmission model calibrated against epidemiological data shows that spatiotemporal variation in birth rate can explain the timing of rotavirus epidemics. The recent large-scale introduction of rotavirus vaccination provides a natural experiment to further test the impact of susceptible recruitment on disease dynamics. The model predicts a pattern of reduced and lagged epidemics postvaccination, closely matching the observed dynamics. Armed with this validated model, we explore the relative importance of direct and indirect protection, a key issue in determining the worldwide benefits of vaccination.","author":[{"dropping-particle":"","family":"Pitzer","given":"Virginia E","non-dropping-particle":"","parse-names":false,"suffix":""},{"dropping-particle":"","family":"Viboud","given":"Cécile","non-dropping-particle":"","parse-names":false,"suffix":""},{"dropping-particle":"","family":"Simonsen","given":"Lone","non-dropping-particle":"","parse-names":false,"suffix":""},{"dropping-particle":"","family":"Steiner","given":"Claudia","non-dropping-particle":"","parse-names":false,"suffix":""},{"dropping-particle":"","family":"Panozzo","given":"Catherine A","non-dropping-particle":"","parse-names":false,"suffix":""},{"dropping-particle":"","family":"Alonso","given":"Wladimir J","non-dropping-particle":"","parse-names":false,"suffix":""},{"dropping-particle":"","family":"Miller","given":"Mark A","non-dropping-particle":"","parse-names":false,"suffix":""},{"dropping-particle":"","family":"Glass","given":"Roger I","non-dropping-particle":"","parse-names":false,"suffix":""},{"dropping-particle":"","family":"Glasser","given":"John W","non-dropping-particle":"","parse-names":false,"suffix":""},{"dropping-particle":"","family":"Parashar","given":"Umesh D","non-dropping-particle":"","parse-names":false,"suffix":""},{"dropping-particle":"","family":"Grenfell","given":"Bryan T","non-dropping-particle":"","parse-names":false,"suffix":""}],"container-title":"Science","id":"ITEM-3","issue":"5938","issued":{"date-parts":[["2009","7","17"]]},"page":"290-4","title":"Demographic variability, vaccination, and the spatiotemporal dynamics of rotavirus epidemics.","type":"article-journal","volume":"325"},"uris":["http://www.mendeley.com/documents/?uuid=16244d9b-9c6c-46ea-85a7-44ecd3a0c07d"]}],"mendeley":{"formattedCitation":"&lt;i&gt;(27, 28, 37)&lt;/i&gt;","plainTextFormattedCitation":"(27, 28, 37)","previouslyFormattedCitation":"&lt;i&gt;(27, 28, 37)&lt;/i&gt;"},"properties":{"noteIndex":0},"schema":"https://github.com/citation-style-language/schema/raw/master/csl-citation.json"}</w:instrText>
      </w:r>
      <w:r w:rsidR="00F56BEB" w:rsidRPr="00EC062D">
        <w:rPr>
          <w:sz w:val="24"/>
          <w:szCs w:val="24"/>
        </w:rPr>
        <w:fldChar w:fldCharType="separate"/>
      </w:r>
      <w:r w:rsidR="00E718C7" w:rsidRPr="00E718C7">
        <w:rPr>
          <w:i/>
          <w:noProof/>
          <w:sz w:val="24"/>
          <w:szCs w:val="24"/>
        </w:rPr>
        <w:t>(27, 28, 37)</w:t>
      </w:r>
      <w:r w:rsidR="00F56BEB" w:rsidRPr="00EC062D">
        <w:rPr>
          <w:sz w:val="24"/>
          <w:szCs w:val="24"/>
        </w:rPr>
        <w:fldChar w:fldCharType="end"/>
      </w:r>
      <w:r w:rsidR="00F56BEB">
        <w:rPr>
          <w:sz w:val="24"/>
          <w:szCs w:val="24"/>
        </w:rPr>
        <w:t xml:space="preserve"> </w:t>
      </w:r>
      <w:r>
        <w:rPr>
          <w:sz w:val="24"/>
          <w:szCs w:val="24"/>
        </w:rPr>
        <w:t>to explicitly test hypotheses about the nature of vaccine-induced immunity (</w:t>
      </w:r>
      <w:r w:rsidR="002420F3">
        <w:rPr>
          <w:sz w:val="24"/>
          <w:szCs w:val="24"/>
        </w:rPr>
        <w:t xml:space="preserve">Table 1, </w:t>
      </w:r>
      <w:r w:rsidR="00972977">
        <w:rPr>
          <w:sz w:val="24"/>
          <w:szCs w:val="24"/>
        </w:rPr>
        <w:t xml:space="preserve">fig. </w:t>
      </w:r>
      <w:r>
        <w:rPr>
          <w:sz w:val="24"/>
          <w:szCs w:val="24"/>
        </w:rPr>
        <w:t xml:space="preserve">S1). </w:t>
      </w:r>
      <w:r w:rsidR="00424B00" w:rsidRPr="000E60F6">
        <w:rPr>
          <w:sz w:val="24"/>
          <w:szCs w:val="24"/>
        </w:rPr>
        <w:t>We fitted our model</w:t>
      </w:r>
      <w:r w:rsidR="002420F3">
        <w:rPr>
          <w:sz w:val="24"/>
          <w:szCs w:val="24"/>
        </w:rPr>
        <w:t>s</w:t>
      </w:r>
      <w:r w:rsidR="00424B00" w:rsidRPr="000E60F6">
        <w:rPr>
          <w:sz w:val="24"/>
          <w:szCs w:val="24"/>
        </w:rPr>
        <w:t xml:space="preserve"> to pre-vaccination data on the number of RVGE cases</w:t>
      </w:r>
      <w:r w:rsidR="00E30DAE">
        <w:rPr>
          <w:sz w:val="24"/>
          <w:szCs w:val="24"/>
        </w:rPr>
        <w:t xml:space="preserve"> among children &lt;5 years of age</w:t>
      </w:r>
      <w:r w:rsidR="00424B00" w:rsidRPr="000E60F6">
        <w:rPr>
          <w:sz w:val="24"/>
          <w:szCs w:val="24"/>
        </w:rPr>
        <w:t xml:space="preserve"> at Queen Elizabeth Central Hospital (QECH), Blantyre, between July 1997 and December 2009 (Fig</w:t>
      </w:r>
      <w:r w:rsidR="001E47D1">
        <w:rPr>
          <w:sz w:val="24"/>
          <w:szCs w:val="24"/>
        </w:rPr>
        <w:t>.</w:t>
      </w:r>
      <w:r w:rsidR="00424B00" w:rsidRPr="000E60F6">
        <w:rPr>
          <w:sz w:val="24"/>
          <w:szCs w:val="24"/>
        </w:rPr>
        <w:t xml:space="preserve"> 1</w:t>
      </w:r>
      <w:r w:rsidR="004F76F1" w:rsidRPr="000E60F6">
        <w:rPr>
          <w:sz w:val="24"/>
          <w:szCs w:val="24"/>
        </w:rPr>
        <w:t xml:space="preserve">, </w:t>
      </w:r>
      <w:r w:rsidR="00972977">
        <w:rPr>
          <w:sz w:val="24"/>
          <w:szCs w:val="24"/>
        </w:rPr>
        <w:t>t</w:t>
      </w:r>
      <w:r w:rsidR="004F76F1" w:rsidRPr="000E60F6">
        <w:rPr>
          <w:sz w:val="24"/>
          <w:szCs w:val="24"/>
        </w:rPr>
        <w:t>able S1</w:t>
      </w:r>
      <w:r w:rsidR="00424B00" w:rsidRPr="000E60F6">
        <w:rPr>
          <w:sz w:val="24"/>
          <w:szCs w:val="24"/>
        </w:rPr>
        <w:t xml:space="preserve">). </w:t>
      </w:r>
      <w:r w:rsidR="002420F3">
        <w:rPr>
          <w:sz w:val="24"/>
          <w:szCs w:val="24"/>
        </w:rPr>
        <w:t>The pre-vaccination</w:t>
      </w:r>
      <w:r w:rsidR="00424B00" w:rsidRPr="000E60F6">
        <w:rPr>
          <w:sz w:val="24"/>
          <w:szCs w:val="24"/>
        </w:rPr>
        <w:t xml:space="preserve"> model capture</w:t>
      </w:r>
      <w:r w:rsidR="005F4131">
        <w:rPr>
          <w:sz w:val="24"/>
          <w:szCs w:val="24"/>
        </w:rPr>
        <w:t>d</w:t>
      </w:r>
      <w:r w:rsidR="00424B00" w:rsidRPr="000E60F6">
        <w:rPr>
          <w:sz w:val="24"/>
          <w:szCs w:val="24"/>
        </w:rPr>
        <w:t xml:space="preserve"> the age distribution of RVGE cases, although it slightly underestimated cases among 5- and 12-month-olds and slightly overestimated cases among 8-</w:t>
      </w:r>
      <w:r w:rsidR="00104F89">
        <w:rPr>
          <w:sz w:val="24"/>
          <w:szCs w:val="24"/>
        </w:rPr>
        <w:t xml:space="preserve"> to </w:t>
      </w:r>
      <w:r w:rsidR="00424B00" w:rsidRPr="000E60F6">
        <w:rPr>
          <w:sz w:val="24"/>
          <w:szCs w:val="24"/>
        </w:rPr>
        <w:t xml:space="preserve">10-month-olds. </w:t>
      </w:r>
      <w:r w:rsidR="00685E1A">
        <w:rPr>
          <w:sz w:val="24"/>
          <w:szCs w:val="24"/>
        </w:rPr>
        <w:t>In Blantyre t</w:t>
      </w:r>
      <w:r w:rsidR="00424B00" w:rsidRPr="000E60F6">
        <w:rPr>
          <w:sz w:val="24"/>
          <w:szCs w:val="24"/>
        </w:rPr>
        <w:t>he basic reproductive number (</w:t>
      </w:r>
      <w:r w:rsidR="00424B00" w:rsidRPr="000E60F6">
        <w:rPr>
          <w:i/>
          <w:sz w:val="24"/>
          <w:szCs w:val="24"/>
        </w:rPr>
        <w:t>R</w:t>
      </w:r>
      <w:r w:rsidR="00424B00" w:rsidRPr="000E60F6">
        <w:rPr>
          <w:sz w:val="24"/>
          <w:szCs w:val="24"/>
          <w:vertAlign w:val="subscript"/>
        </w:rPr>
        <w:t>0</w:t>
      </w:r>
      <w:r w:rsidR="00424B00" w:rsidRPr="000E60F6">
        <w:rPr>
          <w:sz w:val="24"/>
          <w:szCs w:val="24"/>
        </w:rPr>
        <w:t>) of rotavirus</w:t>
      </w:r>
      <w:r w:rsidR="00AF53CF">
        <w:rPr>
          <w:sz w:val="24"/>
          <w:szCs w:val="24"/>
        </w:rPr>
        <w:t>, defined as the expected number of secondary infections caused by a primary case in a fully susceptible population,</w:t>
      </w:r>
      <w:r w:rsidR="00424B00" w:rsidRPr="000E60F6">
        <w:rPr>
          <w:sz w:val="24"/>
          <w:szCs w:val="24"/>
        </w:rPr>
        <w:t xml:space="preserve"> was estimated to be 78.8 (95% credible interval (C</w:t>
      </w:r>
      <w:r w:rsidR="00F9246F">
        <w:rPr>
          <w:sz w:val="24"/>
          <w:szCs w:val="24"/>
        </w:rPr>
        <w:t>r</w:t>
      </w:r>
      <w:r w:rsidR="00424B00" w:rsidRPr="000E60F6">
        <w:rPr>
          <w:sz w:val="24"/>
          <w:szCs w:val="24"/>
        </w:rPr>
        <w:t>I): 70.5-96.2) (</w:t>
      </w:r>
      <w:r w:rsidR="00972977">
        <w:rPr>
          <w:sz w:val="24"/>
          <w:szCs w:val="24"/>
        </w:rPr>
        <w:t>t</w:t>
      </w:r>
      <w:r w:rsidR="00424B00" w:rsidRPr="000E60F6">
        <w:rPr>
          <w:sz w:val="24"/>
          <w:szCs w:val="24"/>
        </w:rPr>
        <w:t xml:space="preserve">able S1), but this estimate depended on assumptions about </w:t>
      </w:r>
      <w:r w:rsidR="00424B00" w:rsidRPr="000E60F6">
        <w:rPr>
          <w:sz w:val="24"/>
          <w:szCs w:val="24"/>
        </w:rPr>
        <w:lastRenderedPageBreak/>
        <w:t>the relative infectiousness of subclinical infections</w:t>
      </w:r>
      <w:r w:rsidR="00D116ED">
        <w:rPr>
          <w:sz w:val="24"/>
          <w:szCs w:val="24"/>
        </w:rPr>
        <w:t xml:space="preserve"> and duration of immunity following infection (table S2)</w:t>
      </w:r>
      <w:r w:rsidR="00424B00" w:rsidRPr="000E60F6">
        <w:rPr>
          <w:sz w:val="24"/>
          <w:szCs w:val="24"/>
        </w:rPr>
        <w:t xml:space="preserve">. </w:t>
      </w:r>
    </w:p>
    <w:p w14:paraId="7F21C058" w14:textId="77777777" w:rsidR="00004CCD" w:rsidRDefault="00004CCD" w:rsidP="00952A67">
      <w:pPr>
        <w:spacing w:line="480" w:lineRule="auto"/>
        <w:outlineLvl w:val="0"/>
        <w:rPr>
          <w:b/>
          <w:i/>
          <w:sz w:val="24"/>
          <w:szCs w:val="24"/>
        </w:rPr>
      </w:pPr>
    </w:p>
    <w:p w14:paraId="7C1EEBE2" w14:textId="185FF3F0" w:rsidR="00424B00" w:rsidRPr="000E60F6" w:rsidRDefault="00424B00" w:rsidP="00952A67">
      <w:pPr>
        <w:spacing w:line="480" w:lineRule="auto"/>
        <w:outlineLvl w:val="0"/>
        <w:rPr>
          <w:sz w:val="24"/>
          <w:szCs w:val="24"/>
        </w:rPr>
      </w:pPr>
      <w:r w:rsidRPr="000E60F6">
        <w:rPr>
          <w:i/>
          <w:sz w:val="24"/>
          <w:szCs w:val="24"/>
        </w:rPr>
        <w:t>Predicted impact of vaccination</w:t>
      </w:r>
      <w:r w:rsidRPr="000E60F6">
        <w:rPr>
          <w:sz w:val="24"/>
          <w:szCs w:val="24"/>
        </w:rPr>
        <w:t xml:space="preserve"> </w:t>
      </w:r>
    </w:p>
    <w:p w14:paraId="09824431" w14:textId="744EE4CB" w:rsidR="0029735C" w:rsidRDefault="00AC779C" w:rsidP="00952A67">
      <w:pPr>
        <w:spacing w:line="480" w:lineRule="auto"/>
        <w:outlineLvl w:val="0"/>
        <w:rPr>
          <w:sz w:val="24"/>
          <w:szCs w:val="24"/>
        </w:rPr>
      </w:pPr>
      <w:r w:rsidRPr="000E60F6">
        <w:rPr>
          <w:sz w:val="24"/>
          <w:szCs w:val="24"/>
        </w:rPr>
        <w:t xml:space="preserve">Malawi introduced </w:t>
      </w:r>
      <w:r>
        <w:rPr>
          <w:sz w:val="24"/>
          <w:szCs w:val="24"/>
        </w:rPr>
        <w:t>r</w:t>
      </w:r>
      <w:r w:rsidRPr="000E60F6">
        <w:rPr>
          <w:sz w:val="24"/>
          <w:szCs w:val="24"/>
        </w:rPr>
        <w:t xml:space="preserve">otavirus </w:t>
      </w:r>
      <w:r w:rsidR="00424B00" w:rsidRPr="000E60F6">
        <w:rPr>
          <w:sz w:val="24"/>
          <w:szCs w:val="24"/>
        </w:rPr>
        <w:t>vaccination on October 28, 2012, with two doses of Rotarix administered orally at 6 and 10 weeks of age</w:t>
      </w:r>
      <w:r w:rsidR="00605965">
        <w:rPr>
          <w:sz w:val="24"/>
          <w:szCs w:val="24"/>
        </w:rPr>
        <w:t xml:space="preserve"> </w:t>
      </w:r>
      <w:r w:rsidR="00605965">
        <w:rPr>
          <w:sz w:val="24"/>
          <w:szCs w:val="24"/>
        </w:rPr>
        <w:fldChar w:fldCharType="begin" w:fldLock="1"/>
      </w:r>
      <w:r w:rsidR="00605965">
        <w:rPr>
          <w:sz w:val="24"/>
          <w:szCs w:val="24"/>
        </w:rPr>
        <w:instrText>ADDIN CSL_CITATION {"citationItems":[{"id":"ITEM-1","itemData":{"DOI":"10.1016/S1473-3099(14)71060-6","ISBN":"1474-4457 (Electronic)\\r1473-3099 (Linking)","ISSN":"14744457","PMID":"25638521","abstract":"Background: Rotavirus is the main cause of severe acute gastroenteritis in children in Africa. Monovalent human rotavirus vaccine (RV1) was added into Malawi's infant immunisation schedule on Oct 29, 2012. We aimed to assess the impact and effectiveness of RV1 on rotavirus gastroenteritis in the 2 years after introduction. Methods: From Jan 1, 2012, to June 30, 2014, we recruited children younger than 5 years who were admitted into Queen Elizabeth Central Hospital, Blantyre, Malawi, with acute gastroenteritis. We assessed stool samples from these children for presence of rotavirus with use of ELISA and we genotyped rotaviruses with use of RT-PCR. We compared rotavirus detection rates in stool samples and incidence of hospital admittance for rotavirus in children from Jan 1 to June 30, in the year before vaccination (2012) with the same months in the 2 years after vaccination was introduced (2013 and 2014). In the case-control portion of our study, we recruited eligible rotavirus-positive children from the surveillance platform and calculated vaccine effectiveness (one minus the odds ratio of vaccination) by comparing infants with rotavirus gastroenteritis with infants who tested negative for rotavirus, and with community age-matched and neighbourhood-matched controls. Findings: We enrolled 1431 children, from whom we obtained 1417 stool samples (99%). We detected rotavirus in 79 of 157 infants (50%) before the vaccine, compared with 57 of 219 (40%) and 52 of 170 (31%) in successive calendar years after vaccine introduction (p=0·0002). In the first half of 2012, incidence of rotavirus hospital admission was 269 per 100 000 infants compared with 284 in the same months of 2013 (rise of 5·8%, 95% CI -23·1 to 45·4; p=0·73) and 153 in these months in 2014 (a reduction from the prevaccine period of 43·2%, 18·0-60·7; p=0·003). We recruited 118 vaccine-eligible rotavirus cases (median age 8·9 months; IQR 6·6-11·1), 317 rotavirus-test-negative controls (9·4 months; 6·9-11·9), and 380 community controls (8·8 months; 6·5-11·1). Vaccine effectiveness for two doses of RV1 in rotavirus-negative individuals was 64% (95% CI 24-83) and community controls was 63% (23-83). The point estimate of effectiveness was higher against genotype G1 than against G2 and G12. Interpretation: Routine use of RV1 reduced hospital admissions for several genotypes of rotavirus in children younger than 5 years, especially in infants younger than 1 year. Our data support introduction of rotav…","author":[{"dropping-particle":"","family":"Bar-Zeev","given":"Naor","non-dropping-particle":"","parse-names":false,"suffix":""},{"dropping-particle":"","family":"Kapanda","given":"Lester","non-dropping-particle":"","parse-names":false,"suffix":""},{"dropping-particle":"","family":"Tate","given":"Jacqueline E","non-dropping-particle":"","parse-names":false,"suffix":""},{"dropping-particle":"","family":"Jere","given":"Khuzwayo C","non-dropping-particle":"","parse-names":false,"suffix":""},{"dropping-particle":"","family":"Iturriza-Gomara","given":"Miren","non-dropping-particle":"","parse-names":false,"suffix":""},{"dropping-particle":"","family":"Nakagomi","given":"Osamu","non-dropping-particle":"","parse-names":false,"suffix":""},{"dropping-particle":"","family":"Mwansambo","given":"Charles","non-dropping-particle":"","parse-names":false,"suffix":""},{"dropping-particle":"","family":"Costello","given":"Anthony","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G.","non-dropping-particle":"","parse-names":false,"suffix":""}],"container-title":"The Lancet Infectious Diseases","id":"ITEM-1","issue":"4","issued":{"date-parts":[["2015"]]},"page":"422-428","title":"Effectiveness of a monovalent rotavirus vaccine in infants in Malawi after programmatic roll-out: An observational and case-control study","type":"article-journal","volume":"15"},"uris":["http://www.mendeley.com/documents/?uuid=17656288-7fa0-4bc3-be84-c34f4689f09e"]}],"mendeley":{"formattedCitation":"&lt;i&gt;(36)&lt;/i&gt;","plainTextFormattedCitation":"(36)"},"properties":{"noteIndex":0},"schema":"https://github.com/citation-style-language/schema/raw/master/csl-citation.json"}</w:instrText>
      </w:r>
      <w:r w:rsidR="00605965">
        <w:rPr>
          <w:sz w:val="24"/>
          <w:szCs w:val="24"/>
        </w:rPr>
        <w:fldChar w:fldCharType="separate"/>
      </w:r>
      <w:r w:rsidR="00605965" w:rsidRPr="00605965">
        <w:rPr>
          <w:i/>
          <w:noProof/>
          <w:sz w:val="24"/>
          <w:szCs w:val="24"/>
        </w:rPr>
        <w:t>(36)</w:t>
      </w:r>
      <w:r w:rsidR="00605965">
        <w:rPr>
          <w:sz w:val="24"/>
          <w:szCs w:val="24"/>
        </w:rPr>
        <w:fldChar w:fldCharType="end"/>
      </w:r>
      <w:r w:rsidR="00424B00" w:rsidRPr="000E60F6">
        <w:rPr>
          <w:sz w:val="24"/>
          <w:szCs w:val="24"/>
        </w:rPr>
        <w:t>. Vaccine coverage among age-eligible children in Blantyre increased rapidly</w:t>
      </w:r>
      <w:r w:rsidR="00E62C21">
        <w:rPr>
          <w:sz w:val="24"/>
          <w:szCs w:val="24"/>
        </w:rPr>
        <w:t>,</w:t>
      </w:r>
      <w:r w:rsidR="00424B00" w:rsidRPr="000E60F6">
        <w:rPr>
          <w:sz w:val="24"/>
          <w:szCs w:val="24"/>
        </w:rPr>
        <w:t xml:space="preserve"> with </w:t>
      </w:r>
      <w:r w:rsidR="00424B00" w:rsidRPr="000E60F6">
        <w:rPr>
          <w:sz w:val="24"/>
          <w:szCs w:val="24"/>
        </w:rPr>
        <w:sym w:font="Symbol" w:char="F0B3"/>
      </w:r>
      <w:r w:rsidR="00424B00" w:rsidRPr="000E60F6">
        <w:rPr>
          <w:sz w:val="24"/>
          <w:szCs w:val="24"/>
        </w:rPr>
        <w:t xml:space="preserve">96% </w:t>
      </w:r>
      <w:r>
        <w:rPr>
          <w:sz w:val="24"/>
          <w:szCs w:val="24"/>
        </w:rPr>
        <w:t xml:space="preserve">of </w:t>
      </w:r>
      <w:r w:rsidR="00424B00" w:rsidRPr="000E60F6">
        <w:rPr>
          <w:sz w:val="24"/>
          <w:szCs w:val="24"/>
        </w:rPr>
        <w:t>infants receiving at least one dose by June 2014 (</w:t>
      </w:r>
      <w:r w:rsidR="00464DAF">
        <w:rPr>
          <w:sz w:val="24"/>
          <w:szCs w:val="24"/>
        </w:rPr>
        <w:t xml:space="preserve">fig. </w:t>
      </w:r>
      <w:r w:rsidR="00424B00" w:rsidRPr="000E60F6">
        <w:rPr>
          <w:sz w:val="24"/>
          <w:szCs w:val="24"/>
        </w:rPr>
        <w:t xml:space="preserve">S2). </w:t>
      </w:r>
    </w:p>
    <w:p w14:paraId="4A62F9A1" w14:textId="77777777" w:rsidR="0029735C" w:rsidRDefault="0029735C" w:rsidP="00952A67">
      <w:pPr>
        <w:spacing w:line="480" w:lineRule="auto"/>
        <w:outlineLvl w:val="0"/>
        <w:rPr>
          <w:sz w:val="24"/>
          <w:szCs w:val="24"/>
        </w:rPr>
      </w:pPr>
    </w:p>
    <w:p w14:paraId="090749D7" w14:textId="22B5AFA5" w:rsidR="00424B00" w:rsidRDefault="00424B00" w:rsidP="00952A67">
      <w:pPr>
        <w:spacing w:line="480" w:lineRule="auto"/>
        <w:outlineLvl w:val="0"/>
        <w:rPr>
          <w:sz w:val="24"/>
          <w:szCs w:val="24"/>
        </w:rPr>
      </w:pPr>
      <w:r w:rsidRPr="000E60F6">
        <w:rPr>
          <w:sz w:val="24"/>
          <w:szCs w:val="24"/>
        </w:rPr>
        <w:t xml:space="preserve">The observed rollout of rotavirus vaccination was predicted to lead to a </w:t>
      </w:r>
      <w:r w:rsidR="003674F2">
        <w:rPr>
          <w:sz w:val="24"/>
          <w:szCs w:val="24"/>
        </w:rPr>
        <w:t>12.2</w:t>
      </w:r>
      <w:r w:rsidRPr="000E60F6">
        <w:rPr>
          <w:sz w:val="24"/>
          <w:szCs w:val="24"/>
        </w:rPr>
        <w:t>-</w:t>
      </w:r>
      <w:r w:rsidR="003674F2">
        <w:rPr>
          <w:sz w:val="24"/>
          <w:szCs w:val="24"/>
        </w:rPr>
        <w:t>27.0</w:t>
      </w:r>
      <w:r w:rsidRPr="000E60F6">
        <w:rPr>
          <w:sz w:val="24"/>
          <w:szCs w:val="24"/>
        </w:rPr>
        <w:t xml:space="preserve">% reduction in the overall incidence of RVGE cases at QECH during the first year following vaccine introduction depending on our assumptions about waning of vaccine-induced immunity and the probability of responding to each dose (Table </w:t>
      </w:r>
      <w:r w:rsidR="00EF4A9A">
        <w:rPr>
          <w:sz w:val="24"/>
          <w:szCs w:val="24"/>
        </w:rPr>
        <w:t>2</w:t>
      </w:r>
      <w:r w:rsidR="000E60F6" w:rsidRPr="000E60F6">
        <w:rPr>
          <w:sz w:val="24"/>
          <w:szCs w:val="24"/>
        </w:rPr>
        <w:t>, Fig</w:t>
      </w:r>
      <w:r w:rsidR="001E47D1">
        <w:rPr>
          <w:sz w:val="24"/>
          <w:szCs w:val="24"/>
        </w:rPr>
        <w:t>.</w:t>
      </w:r>
      <w:r w:rsidR="000E60F6" w:rsidRPr="000E60F6">
        <w:rPr>
          <w:sz w:val="24"/>
          <w:szCs w:val="24"/>
        </w:rPr>
        <w:t xml:space="preserve"> 2</w:t>
      </w:r>
      <w:r w:rsidRPr="000E60F6">
        <w:rPr>
          <w:sz w:val="24"/>
          <w:szCs w:val="24"/>
        </w:rPr>
        <w:t xml:space="preserve">). By 2016, the predicted reduction in overall incidence was </w:t>
      </w:r>
      <w:r w:rsidR="009021E6">
        <w:rPr>
          <w:sz w:val="24"/>
          <w:szCs w:val="24"/>
        </w:rPr>
        <w:t>25.6</w:t>
      </w:r>
      <w:r w:rsidRPr="000E60F6">
        <w:rPr>
          <w:sz w:val="24"/>
          <w:szCs w:val="24"/>
        </w:rPr>
        <w:t>-</w:t>
      </w:r>
      <w:r w:rsidR="009021E6">
        <w:rPr>
          <w:sz w:val="24"/>
          <w:szCs w:val="24"/>
        </w:rPr>
        <w:t>76.7</w:t>
      </w:r>
      <w:r w:rsidRPr="000E60F6">
        <w:rPr>
          <w:sz w:val="24"/>
          <w:szCs w:val="24"/>
        </w:rPr>
        <w:t>%</w:t>
      </w:r>
      <w:r w:rsidR="00140C14">
        <w:rPr>
          <w:sz w:val="24"/>
          <w:szCs w:val="24"/>
        </w:rPr>
        <w:t>, while the observed incidence of RVGE was 50.8% lower than the pre-vaccination period</w:t>
      </w:r>
      <w:r w:rsidR="004F5483">
        <w:rPr>
          <w:sz w:val="24"/>
          <w:szCs w:val="24"/>
        </w:rPr>
        <w:t xml:space="preserve"> </w:t>
      </w:r>
      <w:r w:rsidR="004F5483" w:rsidRPr="000E60F6">
        <w:rPr>
          <w:sz w:val="24"/>
          <w:szCs w:val="24"/>
        </w:rPr>
        <w:t xml:space="preserve">(Table </w:t>
      </w:r>
      <w:r w:rsidR="00EF4A9A">
        <w:rPr>
          <w:sz w:val="24"/>
          <w:szCs w:val="24"/>
        </w:rPr>
        <w:t>2</w:t>
      </w:r>
      <w:r w:rsidR="00AC779C">
        <w:rPr>
          <w:sz w:val="24"/>
          <w:szCs w:val="24"/>
        </w:rPr>
        <w:t xml:space="preserve">, </w:t>
      </w:r>
      <w:r w:rsidR="001E47D1">
        <w:rPr>
          <w:sz w:val="24"/>
          <w:szCs w:val="24"/>
        </w:rPr>
        <w:t xml:space="preserve">fig. </w:t>
      </w:r>
      <w:r w:rsidR="00AC779C" w:rsidRPr="00470B38">
        <w:rPr>
          <w:sz w:val="24"/>
          <w:szCs w:val="24"/>
        </w:rPr>
        <w:t>S3</w:t>
      </w:r>
      <w:r w:rsidR="004F5483" w:rsidRPr="000E60F6">
        <w:rPr>
          <w:sz w:val="24"/>
          <w:szCs w:val="24"/>
        </w:rPr>
        <w:t>)</w:t>
      </w:r>
      <w:r w:rsidR="004F5483">
        <w:rPr>
          <w:sz w:val="24"/>
          <w:szCs w:val="24"/>
        </w:rPr>
        <w:t>. M</w:t>
      </w:r>
      <w:r w:rsidRPr="000E60F6">
        <w:rPr>
          <w:sz w:val="24"/>
          <w:szCs w:val="24"/>
        </w:rPr>
        <w:t xml:space="preserve">odels </w:t>
      </w:r>
      <w:r w:rsidR="00247C41">
        <w:rPr>
          <w:sz w:val="24"/>
          <w:szCs w:val="24"/>
        </w:rPr>
        <w:t>3</w:t>
      </w:r>
      <w:r w:rsidR="009278C6">
        <w:rPr>
          <w:sz w:val="24"/>
          <w:szCs w:val="24"/>
        </w:rPr>
        <w:t xml:space="preserve"> and </w:t>
      </w:r>
      <w:r w:rsidR="00247C41">
        <w:rPr>
          <w:sz w:val="24"/>
          <w:szCs w:val="24"/>
        </w:rPr>
        <w:t>4, which</w:t>
      </w:r>
      <w:r w:rsidR="004F5483">
        <w:rPr>
          <w:sz w:val="24"/>
          <w:szCs w:val="24"/>
        </w:rPr>
        <w:t xml:space="preserve"> </w:t>
      </w:r>
      <w:r w:rsidR="004F5483" w:rsidRPr="000E60F6">
        <w:rPr>
          <w:sz w:val="24"/>
          <w:szCs w:val="24"/>
        </w:rPr>
        <w:t>assum</w:t>
      </w:r>
      <w:r w:rsidR="004F5483">
        <w:rPr>
          <w:sz w:val="24"/>
          <w:szCs w:val="24"/>
        </w:rPr>
        <w:t>e</w:t>
      </w:r>
      <w:r w:rsidR="005C5937">
        <w:rPr>
          <w:sz w:val="24"/>
          <w:szCs w:val="24"/>
        </w:rPr>
        <w:t>d</w:t>
      </w:r>
      <w:r w:rsidR="004F5483" w:rsidRPr="000E60F6">
        <w:rPr>
          <w:sz w:val="24"/>
          <w:szCs w:val="24"/>
        </w:rPr>
        <w:t xml:space="preserve"> </w:t>
      </w:r>
      <w:r w:rsidR="004F5483">
        <w:rPr>
          <w:sz w:val="24"/>
          <w:szCs w:val="24"/>
        </w:rPr>
        <w:t xml:space="preserve">vaccination provides temporary complete immunity </w:t>
      </w:r>
      <w:r w:rsidR="00247C41">
        <w:rPr>
          <w:sz w:val="24"/>
          <w:szCs w:val="24"/>
        </w:rPr>
        <w:t xml:space="preserve">that </w:t>
      </w:r>
      <w:r w:rsidR="004F5483">
        <w:rPr>
          <w:sz w:val="24"/>
          <w:szCs w:val="24"/>
        </w:rPr>
        <w:t>wanes over time</w:t>
      </w:r>
      <w:r w:rsidR="00247C41">
        <w:rPr>
          <w:sz w:val="24"/>
          <w:szCs w:val="24"/>
        </w:rPr>
        <w:t>,</w:t>
      </w:r>
      <w:r w:rsidRPr="000E60F6">
        <w:rPr>
          <w:sz w:val="24"/>
          <w:szCs w:val="24"/>
        </w:rPr>
        <w:t xml:space="preserve"> predict</w:t>
      </w:r>
      <w:r w:rsidR="004F5483">
        <w:rPr>
          <w:sz w:val="24"/>
          <w:szCs w:val="24"/>
        </w:rPr>
        <w:t>ed</w:t>
      </w:r>
      <w:r w:rsidRPr="000E60F6">
        <w:rPr>
          <w:sz w:val="24"/>
          <w:szCs w:val="24"/>
        </w:rPr>
        <w:t xml:space="preserve"> the smallest decrease in the overall incidence</w:t>
      </w:r>
      <w:r w:rsidR="00371DA9">
        <w:rPr>
          <w:sz w:val="24"/>
          <w:szCs w:val="24"/>
        </w:rPr>
        <w:t>. In contrast,</w:t>
      </w:r>
      <w:r w:rsidR="00362479" w:rsidRPr="000E60F6">
        <w:rPr>
          <w:sz w:val="24"/>
          <w:szCs w:val="24"/>
        </w:rPr>
        <w:t xml:space="preserve"> </w:t>
      </w:r>
      <w:r w:rsidR="00247C41">
        <w:rPr>
          <w:sz w:val="24"/>
          <w:szCs w:val="24"/>
        </w:rPr>
        <w:t>Model 1</w:t>
      </w:r>
      <w:r w:rsidRPr="000E60F6">
        <w:rPr>
          <w:sz w:val="24"/>
          <w:szCs w:val="24"/>
        </w:rPr>
        <w:t>, which assume</w:t>
      </w:r>
      <w:r w:rsidR="005C5937">
        <w:rPr>
          <w:sz w:val="24"/>
          <w:szCs w:val="24"/>
        </w:rPr>
        <w:t>d</w:t>
      </w:r>
      <w:r w:rsidRPr="000E60F6">
        <w:rPr>
          <w:sz w:val="24"/>
          <w:szCs w:val="24"/>
        </w:rPr>
        <w:t xml:space="preserve"> </w:t>
      </w:r>
      <w:r w:rsidR="004F5483" w:rsidRPr="000E60F6">
        <w:rPr>
          <w:sz w:val="24"/>
          <w:szCs w:val="24"/>
        </w:rPr>
        <w:t>an equal probability of responding to each vaccine dose</w:t>
      </w:r>
      <w:r w:rsidR="004F5483">
        <w:rPr>
          <w:sz w:val="24"/>
          <w:szCs w:val="24"/>
        </w:rPr>
        <w:t xml:space="preserve"> and vaccine-induced immunity that provides partial but long-lasting protection (comparable to natural immunity)</w:t>
      </w:r>
      <w:r w:rsidRPr="000E60F6">
        <w:rPr>
          <w:sz w:val="24"/>
          <w:szCs w:val="24"/>
        </w:rPr>
        <w:t>, predicted the largest decrease</w:t>
      </w:r>
      <w:r w:rsidR="004F5483">
        <w:rPr>
          <w:sz w:val="24"/>
          <w:szCs w:val="24"/>
        </w:rPr>
        <w:t xml:space="preserve"> (Fig</w:t>
      </w:r>
      <w:r w:rsidR="00BA476A">
        <w:rPr>
          <w:sz w:val="24"/>
          <w:szCs w:val="24"/>
        </w:rPr>
        <w:t>.</w:t>
      </w:r>
      <w:r w:rsidR="004F5483">
        <w:rPr>
          <w:sz w:val="24"/>
          <w:szCs w:val="24"/>
        </w:rPr>
        <w:t xml:space="preserve"> 2</w:t>
      </w:r>
      <w:r w:rsidR="00AC779C">
        <w:rPr>
          <w:sz w:val="24"/>
          <w:szCs w:val="24"/>
        </w:rPr>
        <w:t xml:space="preserve">, </w:t>
      </w:r>
      <w:r w:rsidR="00BA476A">
        <w:rPr>
          <w:sz w:val="24"/>
          <w:szCs w:val="24"/>
        </w:rPr>
        <w:t xml:space="preserve">fig. </w:t>
      </w:r>
      <w:r w:rsidR="00AC779C" w:rsidRPr="00470B38">
        <w:rPr>
          <w:sz w:val="24"/>
          <w:szCs w:val="24"/>
        </w:rPr>
        <w:t>S3</w:t>
      </w:r>
      <w:r w:rsidR="004F5483">
        <w:rPr>
          <w:sz w:val="24"/>
          <w:szCs w:val="24"/>
        </w:rPr>
        <w:t>)</w:t>
      </w:r>
      <w:r w:rsidRPr="000E60F6">
        <w:rPr>
          <w:sz w:val="24"/>
          <w:szCs w:val="24"/>
        </w:rPr>
        <w:t>. The greatest reduction in incidence was predicted to occur among infants 4-11 months of age, with more modest reductions in incidence predicted among 0</w:t>
      </w:r>
      <w:r w:rsidR="005D2EBD">
        <w:rPr>
          <w:sz w:val="24"/>
          <w:szCs w:val="24"/>
        </w:rPr>
        <w:t xml:space="preserve">- to </w:t>
      </w:r>
      <w:r w:rsidRPr="000E60F6">
        <w:rPr>
          <w:sz w:val="24"/>
          <w:szCs w:val="24"/>
        </w:rPr>
        <w:t>3</w:t>
      </w:r>
      <w:r w:rsidR="005D2EBD">
        <w:rPr>
          <w:sz w:val="24"/>
          <w:szCs w:val="24"/>
        </w:rPr>
        <w:t>-</w:t>
      </w:r>
      <w:r w:rsidRPr="000E60F6">
        <w:rPr>
          <w:sz w:val="24"/>
          <w:szCs w:val="24"/>
        </w:rPr>
        <w:t xml:space="preserve"> and 12</w:t>
      </w:r>
      <w:r w:rsidR="005D2EBD">
        <w:rPr>
          <w:sz w:val="24"/>
          <w:szCs w:val="24"/>
        </w:rPr>
        <w:t xml:space="preserve">- to </w:t>
      </w:r>
      <w:r w:rsidRPr="000E60F6">
        <w:rPr>
          <w:sz w:val="24"/>
          <w:szCs w:val="24"/>
        </w:rPr>
        <w:t>23-month-olds in all models; a slight increase in cases among 12-</w:t>
      </w:r>
      <w:r w:rsidR="00E349A8">
        <w:rPr>
          <w:sz w:val="24"/>
          <w:szCs w:val="24"/>
        </w:rPr>
        <w:t xml:space="preserve"> to </w:t>
      </w:r>
      <w:r w:rsidRPr="000E60F6">
        <w:rPr>
          <w:sz w:val="24"/>
          <w:szCs w:val="24"/>
        </w:rPr>
        <w:t xml:space="preserve">23-month-olds was predicted when we assumed waning of vaccine-induced immunity (Table </w:t>
      </w:r>
      <w:r w:rsidR="00EF4A9A">
        <w:rPr>
          <w:sz w:val="24"/>
          <w:szCs w:val="24"/>
        </w:rPr>
        <w:t>2</w:t>
      </w:r>
      <w:r w:rsidRPr="000E60F6">
        <w:rPr>
          <w:sz w:val="24"/>
          <w:szCs w:val="24"/>
        </w:rPr>
        <w:t>).</w:t>
      </w:r>
      <w:r w:rsidRPr="002D3637">
        <w:rPr>
          <w:sz w:val="24"/>
          <w:szCs w:val="24"/>
        </w:rPr>
        <w:t xml:space="preserve"> </w:t>
      </w:r>
    </w:p>
    <w:p w14:paraId="0490BD12" w14:textId="77777777" w:rsidR="004A1D9A" w:rsidRPr="002D3637" w:rsidRDefault="004A1D9A" w:rsidP="00952A67">
      <w:pPr>
        <w:spacing w:line="480" w:lineRule="auto"/>
        <w:outlineLvl w:val="0"/>
        <w:rPr>
          <w:sz w:val="24"/>
          <w:szCs w:val="24"/>
        </w:rPr>
      </w:pPr>
    </w:p>
    <w:p w14:paraId="12FF80CC" w14:textId="0B478063" w:rsidR="00424B00" w:rsidRPr="000E60F6" w:rsidRDefault="00424B00" w:rsidP="00952A67">
      <w:pPr>
        <w:spacing w:line="480" w:lineRule="auto"/>
        <w:rPr>
          <w:sz w:val="24"/>
          <w:szCs w:val="24"/>
        </w:rPr>
      </w:pPr>
      <w:r w:rsidRPr="000E60F6">
        <w:rPr>
          <w:sz w:val="24"/>
          <w:szCs w:val="24"/>
        </w:rPr>
        <w:t xml:space="preserve">The range of model predictions was generally consistent with the observed number of cases (Table </w:t>
      </w:r>
      <w:r w:rsidR="00EF4A9A">
        <w:rPr>
          <w:sz w:val="24"/>
          <w:szCs w:val="24"/>
        </w:rPr>
        <w:t>2</w:t>
      </w:r>
      <w:r w:rsidRPr="000E60F6">
        <w:rPr>
          <w:sz w:val="24"/>
          <w:szCs w:val="24"/>
        </w:rPr>
        <w:t xml:space="preserve">), </w:t>
      </w:r>
      <w:r w:rsidR="00AC779C">
        <w:rPr>
          <w:sz w:val="24"/>
          <w:szCs w:val="24"/>
        </w:rPr>
        <w:t>and</w:t>
      </w:r>
      <w:r w:rsidRPr="000E60F6">
        <w:rPr>
          <w:sz w:val="24"/>
          <w:szCs w:val="24"/>
        </w:rPr>
        <w:t xml:space="preserve"> </w:t>
      </w:r>
      <w:r w:rsidR="00B751BD">
        <w:rPr>
          <w:sz w:val="24"/>
          <w:szCs w:val="24"/>
        </w:rPr>
        <w:t xml:space="preserve">with </w:t>
      </w:r>
      <w:r w:rsidRPr="000E60F6">
        <w:rPr>
          <w:sz w:val="24"/>
          <w:szCs w:val="24"/>
        </w:rPr>
        <w:t xml:space="preserve">the 33% decline in rotavirus positivity previously reported </w:t>
      </w:r>
      <w:r w:rsidRPr="000E60F6">
        <w:rPr>
          <w:sz w:val="24"/>
          <w:szCs w:val="24"/>
        </w:rPr>
        <w:fldChar w:fldCharType="begin" w:fldLock="1"/>
      </w:r>
      <w:r w:rsidR="00E718C7">
        <w:rPr>
          <w:sz w:val="24"/>
          <w:szCs w:val="24"/>
        </w:rPr>
        <w:instrText>ADDIN CSL_CITATION {"citationItems":[{"id":"ITEM-1","itemData":{"DOI":"10.1016/j.vaccine.2018.04.030","ISSN":"1873-2518 (Electronic)","PMID":"29887320","abstract":"INTRODUCTION: Despite increased use of vaccine in routine immunisation, rotavirus remains a major cause of acute gastroenteritis (AGE) in low-income countries. We describe rotavirus prevalence and hospitalisation in Malawi pre and four years post vaccine introduction; provide updated vaccine effectiveness (VE) estimates; and assess rotavirus vaccine indirect effects. METHODS: Children under five years of age presenting to a referral hospital in Blantyre with AGE were recruited. Stool samples were tested for rotavirus using Enzyme Immunoassay. The change in rotavirus prevalence was evaluated using Poisson regression. Time series analysis was used to further investigate trends in prevalence over time. VE against rotavirus diarrhoea of any severity was estimated using logistic regression. Indirect effects were estimated by evaluating rotavirus prevalence in unvaccinated children over time, and by comparing observed reductions in incidence of rotavirus hospitalisation to those expected based on vaccine coverage and trial efficacy estimates. RESULTS: 2320 children were included. Prevalence of rotavirus in hospitalised infants (&lt;12months) with AGE decreased from 69/139(49.64%) prior to vaccine introduction to 197/607(32.45%) post-vaccine introduction (adjusted RR 0.67[95% CI 0.55, 0.82]). Prevalence in children aged 12-23months demonstrated a less substantial decline: 15/37(40.54%) pre- and 122/352(34.66%) post-vaccine introduction (adjusted RR 0.85, 95% CI 0.57, 1.28). Adjusted VE was 61.89%(95% CI 28.04-79.82), but lower in children aged 12-23months (31.69% [95% CI -139.03 to 80.48]). In hospitalised infants with rotavirus disease, the observed overall effect of the vaccine was 9% greater than expected according to vaccine coverage and efficacy estimates. Rotavirus prevalence among unvaccinated infants declined post-vaccine introduction (RR 0.70[95% CI 0.55-0.80]). CONCLUSIONS: Following rotavirus vaccine introduction in Malawi, prevalence of rotavirus in hospitalised children with AGE has declined significantly, with some evidence of an indirect effect in infants. Despite this, rotavirus remains an important cause of severe diarrhoea in Malawian children, particularly in the second year of life.","author":[{"dropping-particle":"","family":"Bennett","given":"A","non-dropping-particle":"","parse-names":false,"suffix":""},{"dropping-particle":"","family":"Pollock","given":"L","non-dropping-particle":"","parse-names":false,"suffix":""},{"dropping-particle":"","family":"Jere","given":"K C","non-dropping-particle":"","parse-names":false,"suffix":""},{"dropping-particle":"","family":"Pitzer","given":"V E","non-dropping-particle":"","parse-names":false,"suffix":""},{"dropping-particle":"","family":"Parashar","given":"U","non-dropping-particle":"","parse-names":false,"suffix":""},{"dropping-particle":"","family":"Tate","given":"J E","non-dropping-particle":"","parse-names":false,"suffix":""},{"dropping-particle":"","family":"Heyderman","given":"R S","non-dropping-particle":"","parse-names":false,"suffix":""},{"dropping-particle":"","family":"Mwansambo","given":"C","non-dropping-particle":"","parse-names":false,"suffix":""},{"dropping-particle":"","family":"French","given":"N","non-dropping-particle":"","parse-names":false,"suffix":""},{"dropping-particle":"","family":"Nakagomi","given":"O","non-dropping-particle":"","parse-names":false,"suffix":""},{"dropping-particle":"","family":"Iturriza-Gomara","given":"M","non-dropping-particle":"","parse-names":false,"suffix":""},{"dropping-particle":"","family":"Everett","given":"D","non-dropping-particle":"","parse-names":false,"suffix":""},{"dropping-particle":"","family":"Cunliffe","given":"N A","non-dropping-particle":"","parse-names":false,"suffix":""},{"dropping-particle":"","family":"Bar-Zeev","given":"N","non-dropping-particle":"","parse-names":false,"suffix":""}],"container-title":"Vaccine","id":"ITEM-1","issued":{"date-parts":[["2018"]]},"title":"Direct and possible indirect effects of vaccination on rotavirus hospitalisations among children in Malawi four years after programmatic introduction.","type":"article-journal"},"uris":["http://www.mendeley.com/documents/?uuid=db891d9b-291c-4c0a-8eeb-04e8f08fe62a"]}],"mendeley":{"formattedCitation":"&lt;i&gt;(30)&lt;/i&gt;","plainTextFormattedCitation":"(30)","previouslyFormattedCitation":"&lt;i&gt;(30)&lt;/i&gt;"},"properties":{"noteIndex":0},"schema":"https://github.com/citation-style-language/schema/raw/master/csl-citation.json"}</w:instrText>
      </w:r>
      <w:r w:rsidRPr="000E60F6">
        <w:rPr>
          <w:sz w:val="24"/>
          <w:szCs w:val="24"/>
        </w:rPr>
        <w:fldChar w:fldCharType="separate"/>
      </w:r>
      <w:r w:rsidR="00E718C7" w:rsidRPr="00E718C7">
        <w:rPr>
          <w:i/>
          <w:noProof/>
          <w:sz w:val="24"/>
          <w:szCs w:val="24"/>
        </w:rPr>
        <w:t>(30)</w:t>
      </w:r>
      <w:r w:rsidRPr="000E60F6">
        <w:rPr>
          <w:sz w:val="24"/>
          <w:szCs w:val="24"/>
        </w:rPr>
        <w:fldChar w:fldCharType="end"/>
      </w:r>
      <w:r w:rsidRPr="000E60F6">
        <w:rPr>
          <w:sz w:val="24"/>
          <w:szCs w:val="24"/>
        </w:rPr>
        <w:t xml:space="preserve">. However, none of </w:t>
      </w:r>
      <w:r w:rsidR="005037A1">
        <w:rPr>
          <w:sz w:val="24"/>
          <w:szCs w:val="24"/>
        </w:rPr>
        <w:t>our</w:t>
      </w:r>
      <w:r w:rsidR="005037A1" w:rsidRPr="000E60F6">
        <w:rPr>
          <w:sz w:val="24"/>
          <w:szCs w:val="24"/>
        </w:rPr>
        <w:t xml:space="preserve"> </w:t>
      </w:r>
      <w:r w:rsidRPr="000E60F6">
        <w:rPr>
          <w:sz w:val="24"/>
          <w:szCs w:val="24"/>
        </w:rPr>
        <w:t>models captured the observed increase in RVGE cases among 12-23-month-olds in the first year following vaccine introduction (Fig</w:t>
      </w:r>
      <w:r w:rsidR="00FC604A">
        <w:rPr>
          <w:sz w:val="24"/>
          <w:szCs w:val="24"/>
        </w:rPr>
        <w:t>.</w:t>
      </w:r>
      <w:r w:rsidRPr="000E60F6">
        <w:rPr>
          <w:sz w:val="24"/>
          <w:szCs w:val="24"/>
        </w:rPr>
        <w:t xml:space="preserve"> 2, Table </w:t>
      </w:r>
      <w:r w:rsidR="00EF4A9A">
        <w:rPr>
          <w:sz w:val="24"/>
          <w:szCs w:val="24"/>
        </w:rPr>
        <w:t>2</w:t>
      </w:r>
      <w:r w:rsidRPr="000E60F6">
        <w:rPr>
          <w:sz w:val="24"/>
          <w:szCs w:val="24"/>
        </w:rPr>
        <w:t xml:space="preserve">). </w:t>
      </w:r>
      <w:r w:rsidR="007B430F">
        <w:rPr>
          <w:sz w:val="24"/>
          <w:szCs w:val="24"/>
        </w:rPr>
        <w:t>Our</w:t>
      </w:r>
      <w:r w:rsidR="007B430F" w:rsidRPr="000E60F6">
        <w:rPr>
          <w:sz w:val="24"/>
          <w:szCs w:val="24"/>
        </w:rPr>
        <w:t xml:space="preserve"> </w:t>
      </w:r>
      <w:r w:rsidRPr="000E60F6">
        <w:rPr>
          <w:sz w:val="24"/>
          <w:szCs w:val="24"/>
        </w:rPr>
        <w:t>models also predicted smaller declines in incidence among 0-</w:t>
      </w:r>
      <w:r w:rsidR="00716456">
        <w:rPr>
          <w:sz w:val="24"/>
          <w:szCs w:val="24"/>
        </w:rPr>
        <w:t xml:space="preserve"> to </w:t>
      </w:r>
      <w:r w:rsidRPr="000E60F6">
        <w:rPr>
          <w:sz w:val="24"/>
          <w:szCs w:val="24"/>
        </w:rPr>
        <w:t xml:space="preserve">3-month-olds than observed (Table </w:t>
      </w:r>
      <w:r w:rsidR="00EF4A9A">
        <w:rPr>
          <w:sz w:val="24"/>
          <w:szCs w:val="24"/>
        </w:rPr>
        <w:t>2</w:t>
      </w:r>
      <w:r w:rsidR="007B2B6F">
        <w:rPr>
          <w:sz w:val="24"/>
          <w:szCs w:val="24"/>
        </w:rPr>
        <w:t xml:space="preserve">, </w:t>
      </w:r>
      <w:r w:rsidR="00676C76">
        <w:rPr>
          <w:sz w:val="24"/>
          <w:szCs w:val="24"/>
        </w:rPr>
        <w:t>fig.</w:t>
      </w:r>
      <w:r w:rsidR="00AF53CF">
        <w:rPr>
          <w:sz w:val="24"/>
          <w:szCs w:val="24"/>
        </w:rPr>
        <w:t xml:space="preserve"> </w:t>
      </w:r>
      <w:r w:rsidR="007B2B6F" w:rsidRPr="00470B38">
        <w:rPr>
          <w:sz w:val="24"/>
          <w:szCs w:val="24"/>
        </w:rPr>
        <w:t>S</w:t>
      </w:r>
      <w:r w:rsidR="002177A0" w:rsidRPr="00470B38">
        <w:rPr>
          <w:sz w:val="24"/>
          <w:szCs w:val="24"/>
        </w:rPr>
        <w:t>3</w:t>
      </w:r>
      <w:r w:rsidRPr="000E60F6">
        <w:rPr>
          <w:sz w:val="24"/>
          <w:szCs w:val="24"/>
        </w:rPr>
        <w:t>), although there may have been less effort to test infants who were too young to have been vaccinated. The model assuming waning of vaccine-induced immunity and homogeneity in vaccine response</w:t>
      </w:r>
      <w:r w:rsidR="00247C41">
        <w:rPr>
          <w:sz w:val="24"/>
          <w:szCs w:val="24"/>
        </w:rPr>
        <w:t xml:space="preserve"> (Model 3)</w:t>
      </w:r>
      <w:r w:rsidRPr="000E60F6">
        <w:rPr>
          <w:sz w:val="24"/>
          <w:szCs w:val="24"/>
        </w:rPr>
        <w:t xml:space="preserve"> provided the best fit to the post-vaccination data</w:t>
      </w:r>
      <w:r w:rsidR="005D7EF4">
        <w:rPr>
          <w:sz w:val="24"/>
          <w:szCs w:val="24"/>
        </w:rPr>
        <w:t>, whereas Model 1 provided the worst fit</w:t>
      </w:r>
      <w:r w:rsidRPr="000E60F6">
        <w:rPr>
          <w:sz w:val="24"/>
          <w:szCs w:val="24"/>
        </w:rPr>
        <w:t xml:space="preserve"> (Fig</w:t>
      </w:r>
      <w:r w:rsidR="008F77CE">
        <w:rPr>
          <w:sz w:val="24"/>
          <w:szCs w:val="24"/>
        </w:rPr>
        <w:t>.</w:t>
      </w:r>
      <w:r w:rsidRPr="000E60F6">
        <w:rPr>
          <w:sz w:val="24"/>
          <w:szCs w:val="24"/>
        </w:rPr>
        <w:t xml:space="preserve"> 2, </w:t>
      </w:r>
      <w:r w:rsidR="003B3693">
        <w:rPr>
          <w:sz w:val="24"/>
          <w:szCs w:val="24"/>
        </w:rPr>
        <w:t>t</w:t>
      </w:r>
      <w:r w:rsidRPr="000E60F6">
        <w:rPr>
          <w:sz w:val="24"/>
          <w:szCs w:val="24"/>
        </w:rPr>
        <w:t xml:space="preserve">able </w:t>
      </w:r>
      <w:r w:rsidR="00B90C18" w:rsidRPr="000E60F6">
        <w:rPr>
          <w:sz w:val="24"/>
          <w:szCs w:val="24"/>
        </w:rPr>
        <w:t>S</w:t>
      </w:r>
      <w:r w:rsidR="00B90C18">
        <w:rPr>
          <w:sz w:val="24"/>
          <w:szCs w:val="24"/>
        </w:rPr>
        <w:t>3</w:t>
      </w:r>
      <w:r w:rsidR="005D7EF4" w:rsidRPr="000E60F6">
        <w:rPr>
          <w:sz w:val="24"/>
          <w:szCs w:val="24"/>
        </w:rPr>
        <w:t>)</w:t>
      </w:r>
      <w:r w:rsidR="005D7EF4">
        <w:rPr>
          <w:sz w:val="24"/>
          <w:szCs w:val="24"/>
        </w:rPr>
        <w:t>. However, Models 3 and 4</w:t>
      </w:r>
      <w:r w:rsidR="00473F9E" w:rsidRPr="002B422E">
        <w:rPr>
          <w:sz w:val="24"/>
          <w:szCs w:val="24"/>
        </w:rPr>
        <w:t xml:space="preserve"> tended to slightly over-predict cases</w:t>
      </w:r>
      <w:r w:rsidR="00692407" w:rsidRPr="00F72241">
        <w:rPr>
          <w:sz w:val="24"/>
          <w:szCs w:val="24"/>
        </w:rPr>
        <w:t xml:space="preserve"> among vaccinated individuals, whereas Model 1 and </w:t>
      </w:r>
      <w:r w:rsidR="00BF03E6">
        <w:rPr>
          <w:sz w:val="24"/>
          <w:szCs w:val="24"/>
        </w:rPr>
        <w:t xml:space="preserve">(to a lesser extent) Model </w:t>
      </w:r>
      <w:r w:rsidR="00692407" w:rsidRPr="00F72241">
        <w:rPr>
          <w:sz w:val="24"/>
          <w:szCs w:val="24"/>
        </w:rPr>
        <w:t>2 tended to under-predict cases among vaccinated individuals (</w:t>
      </w:r>
      <w:r w:rsidR="0089503F">
        <w:rPr>
          <w:sz w:val="24"/>
          <w:szCs w:val="24"/>
        </w:rPr>
        <w:t>fig.</w:t>
      </w:r>
      <w:r w:rsidR="00AF53CF">
        <w:rPr>
          <w:sz w:val="24"/>
          <w:szCs w:val="24"/>
        </w:rPr>
        <w:t xml:space="preserve"> </w:t>
      </w:r>
      <w:r w:rsidR="002177A0" w:rsidRPr="00F72241">
        <w:rPr>
          <w:sz w:val="24"/>
          <w:szCs w:val="24"/>
        </w:rPr>
        <w:t>S</w:t>
      </w:r>
      <w:r w:rsidR="002177A0">
        <w:rPr>
          <w:sz w:val="24"/>
          <w:szCs w:val="24"/>
        </w:rPr>
        <w:t>4</w:t>
      </w:r>
      <w:r w:rsidR="00692407" w:rsidRPr="002B422E">
        <w:rPr>
          <w:sz w:val="24"/>
          <w:szCs w:val="24"/>
        </w:rPr>
        <w:t>)</w:t>
      </w:r>
      <w:r w:rsidRPr="000E60F6">
        <w:rPr>
          <w:sz w:val="24"/>
          <w:szCs w:val="24"/>
        </w:rPr>
        <w:t>.</w:t>
      </w:r>
    </w:p>
    <w:p w14:paraId="6EFCCA3A" w14:textId="77777777" w:rsidR="00424B00" w:rsidRDefault="00424B00" w:rsidP="00952A67">
      <w:pPr>
        <w:spacing w:line="480" w:lineRule="auto"/>
        <w:rPr>
          <w:sz w:val="24"/>
          <w:szCs w:val="24"/>
        </w:rPr>
      </w:pPr>
    </w:p>
    <w:p w14:paraId="2E34EC04" w14:textId="06BB8E8B" w:rsidR="00303AE8" w:rsidRPr="00A71BE9" w:rsidRDefault="00303AE8" w:rsidP="00952A67">
      <w:pPr>
        <w:spacing w:line="480" w:lineRule="auto"/>
        <w:rPr>
          <w:i/>
          <w:sz w:val="24"/>
          <w:szCs w:val="24"/>
        </w:rPr>
      </w:pPr>
      <w:r>
        <w:rPr>
          <w:i/>
          <w:sz w:val="24"/>
          <w:szCs w:val="24"/>
        </w:rPr>
        <w:t>Vaccine effectiveness estimates</w:t>
      </w:r>
    </w:p>
    <w:p w14:paraId="72E71525" w14:textId="488296D8" w:rsidR="00424B00" w:rsidRPr="0076228E" w:rsidRDefault="00CE456B" w:rsidP="00952A67">
      <w:pPr>
        <w:spacing w:line="480" w:lineRule="auto"/>
        <w:rPr>
          <w:sz w:val="24"/>
          <w:szCs w:val="24"/>
        </w:rPr>
      </w:pPr>
      <w:r>
        <w:rPr>
          <w:sz w:val="24"/>
          <w:szCs w:val="24"/>
        </w:rPr>
        <w:t>To demonstrate how common</w:t>
      </w:r>
      <w:r w:rsidR="002A5D0D">
        <w:rPr>
          <w:sz w:val="24"/>
          <w:szCs w:val="24"/>
        </w:rPr>
        <w:t>ly used</w:t>
      </w:r>
      <w:r w:rsidR="00351853">
        <w:rPr>
          <w:sz w:val="24"/>
          <w:szCs w:val="24"/>
        </w:rPr>
        <w:t xml:space="preserve"> </w:t>
      </w:r>
      <w:r>
        <w:rPr>
          <w:sz w:val="24"/>
          <w:szCs w:val="24"/>
        </w:rPr>
        <w:t xml:space="preserve">estimates of vaccine effectiveness </w:t>
      </w:r>
      <w:r w:rsidR="00A12388">
        <w:rPr>
          <w:sz w:val="24"/>
          <w:szCs w:val="24"/>
        </w:rPr>
        <w:t>based on estimates of relative</w:t>
      </w:r>
      <w:r w:rsidR="006E410E">
        <w:rPr>
          <w:sz w:val="24"/>
          <w:szCs w:val="24"/>
        </w:rPr>
        <w:t xml:space="preserve"> odds or</w:t>
      </w:r>
      <w:r w:rsidR="00A12388">
        <w:rPr>
          <w:sz w:val="24"/>
          <w:szCs w:val="24"/>
        </w:rPr>
        <w:t xml:space="preserve"> risk</w:t>
      </w:r>
      <w:r w:rsidR="0095244E">
        <w:rPr>
          <w:sz w:val="24"/>
          <w:szCs w:val="24"/>
        </w:rPr>
        <w:t xml:space="preserve"> </w:t>
      </w:r>
      <w:r w:rsidR="0095244E">
        <w:rPr>
          <w:sz w:val="24"/>
          <w:szCs w:val="24"/>
        </w:rPr>
        <w:fldChar w:fldCharType="begin" w:fldLock="1"/>
      </w:r>
      <w:r w:rsidR="00E718C7">
        <w:rPr>
          <w:sz w:val="24"/>
          <w:szCs w:val="24"/>
        </w:rPr>
        <w:instrText>ADDIN CSL_CITATION {"citationItems":[{"id":"ITEM-1","itemData":{"ISSN":"0300-5771","PMID":"6698708","abstract":"Case-control and cohort studies may be employed to assess the protective efficacy of vaccines. The appropriate measure of vaccine efficacy is shown to depend upon the mode of action of the vaccination. Two models of vaccine action are considered. In the first, vaccination is assumed to reduce the instantaneous disease-rate in the total vaccinated population by a constant proportion and, in the second, vaccination is assumed to render a constant proportion of individuals totally immune from the disease. The implications of these two models on the behaviour of different measures of vaccine efficacy in cohort studies is explored. It is shown that the design of case-control studies to measure vaccine efficacy is dependent upon which model is considered appropriate. In particular, under the second model, individuals who have already had the disease under study should not be excluded from the control group.","author":[{"dropping-particle":"","family":"Smith","given":"P G","non-dropping-particle":"","parse-names":false,"suffix":""},{"dropping-particle":"","family":"Rodrigues","given":"L C","non-dropping-particle":"","parse-names":false,"suffix":""},{"dropping-particle":"","family":"Fine","given":"P E","non-dropping-particle":"","parse-names":false,"suffix":""}],"container-title":"International journal of epidemiology","id":"ITEM-1","issue":"1","issued":{"date-parts":[["1984","3"]]},"page":"87-93","title":"Assessment of the protective efficacy of vaccines against common diseases using case-control and cohort studies.","type":"article-journal","volume":"13"},"uris":["http://www.mendeley.com/documents/?uuid=a0123612-89c8-4f10-90d3-095ffaacc989"]}],"mendeley":{"formattedCitation":"&lt;i&gt;(19)&lt;/i&gt;","plainTextFormattedCitation":"(19)","previouslyFormattedCitation":"&lt;i&gt;(19)&lt;/i&gt;"},"properties":{"noteIndex":0},"schema":"https://github.com/citation-style-language/schema/raw/master/csl-citation.json"}</w:instrText>
      </w:r>
      <w:r w:rsidR="0095244E">
        <w:rPr>
          <w:sz w:val="24"/>
          <w:szCs w:val="24"/>
        </w:rPr>
        <w:fldChar w:fldCharType="separate"/>
      </w:r>
      <w:r w:rsidR="00E718C7" w:rsidRPr="00E718C7">
        <w:rPr>
          <w:i/>
          <w:noProof/>
          <w:sz w:val="24"/>
          <w:szCs w:val="24"/>
        </w:rPr>
        <w:t>(19)</w:t>
      </w:r>
      <w:r w:rsidR="0095244E">
        <w:rPr>
          <w:sz w:val="24"/>
          <w:szCs w:val="24"/>
        </w:rPr>
        <w:fldChar w:fldCharType="end"/>
      </w:r>
      <w:r w:rsidR="00A12388">
        <w:rPr>
          <w:sz w:val="24"/>
          <w:szCs w:val="24"/>
        </w:rPr>
        <w:t xml:space="preserve"> </w:t>
      </w:r>
      <w:r>
        <w:rPr>
          <w:sz w:val="24"/>
          <w:szCs w:val="24"/>
        </w:rPr>
        <w:t xml:space="preserve">may be biased and not reflect “true” underlying </w:t>
      </w:r>
      <w:r w:rsidR="006E410E">
        <w:rPr>
          <w:sz w:val="24"/>
          <w:szCs w:val="24"/>
        </w:rPr>
        <w:t xml:space="preserve">vaccine-conferred </w:t>
      </w:r>
      <w:r>
        <w:rPr>
          <w:sz w:val="24"/>
          <w:szCs w:val="24"/>
        </w:rPr>
        <w:t>protection</w:t>
      </w:r>
      <w:r w:rsidR="00D3638E">
        <w:rPr>
          <w:sz w:val="24"/>
          <w:szCs w:val="24"/>
        </w:rPr>
        <w:t xml:space="preserve"> (as assumed in the models)</w:t>
      </w:r>
      <w:r>
        <w:rPr>
          <w:sz w:val="24"/>
          <w:szCs w:val="24"/>
        </w:rPr>
        <w:t>, we compared</w:t>
      </w:r>
      <w:r w:rsidR="00424B00" w:rsidRPr="0076228E">
        <w:rPr>
          <w:sz w:val="24"/>
          <w:szCs w:val="24"/>
        </w:rPr>
        <w:t xml:space="preserve"> the predicted vaccine effectiveness</w:t>
      </w:r>
      <w:r w:rsidR="00AC779C">
        <w:rPr>
          <w:sz w:val="24"/>
          <w:szCs w:val="24"/>
        </w:rPr>
        <w:t xml:space="preserve"> </w:t>
      </w:r>
      <w:r w:rsidR="00EC5EC3" w:rsidRPr="0076228E">
        <w:rPr>
          <w:sz w:val="24"/>
          <w:szCs w:val="24"/>
        </w:rPr>
        <w:t>estimates</w:t>
      </w:r>
      <w:r w:rsidR="00424B00" w:rsidRPr="0076228E">
        <w:rPr>
          <w:sz w:val="24"/>
          <w:szCs w:val="24"/>
        </w:rPr>
        <w:t xml:space="preserve"> </w:t>
      </w:r>
      <w:r w:rsidR="00BE5786">
        <w:rPr>
          <w:sz w:val="24"/>
          <w:szCs w:val="24"/>
        </w:rPr>
        <w:t xml:space="preserve">from the four models </w:t>
      </w:r>
      <w:r w:rsidR="00D3638E">
        <w:rPr>
          <w:sz w:val="24"/>
          <w:szCs w:val="24"/>
        </w:rPr>
        <w:t>to one another and to</w:t>
      </w:r>
      <w:r w:rsidR="00BE5786" w:rsidRPr="0076228E">
        <w:rPr>
          <w:sz w:val="24"/>
          <w:szCs w:val="24"/>
        </w:rPr>
        <w:t xml:space="preserve"> </w:t>
      </w:r>
      <w:r>
        <w:rPr>
          <w:sz w:val="24"/>
          <w:szCs w:val="24"/>
        </w:rPr>
        <w:t>those</w:t>
      </w:r>
      <w:r w:rsidR="00424B00" w:rsidRPr="0076228E">
        <w:rPr>
          <w:sz w:val="24"/>
          <w:szCs w:val="24"/>
        </w:rPr>
        <w:t xml:space="preserve"> </w:t>
      </w:r>
      <w:r w:rsidR="006E410E">
        <w:rPr>
          <w:sz w:val="24"/>
          <w:szCs w:val="24"/>
        </w:rPr>
        <w:t xml:space="preserve">calculated </w:t>
      </w:r>
      <w:r w:rsidR="00D3638E">
        <w:rPr>
          <w:sz w:val="24"/>
          <w:szCs w:val="24"/>
        </w:rPr>
        <w:t>from</w:t>
      </w:r>
      <w:r w:rsidR="006E410E">
        <w:rPr>
          <w:sz w:val="24"/>
          <w:szCs w:val="24"/>
        </w:rPr>
        <w:t xml:space="preserve"> </w:t>
      </w:r>
      <w:r w:rsidR="00424B00" w:rsidRPr="0076228E">
        <w:rPr>
          <w:sz w:val="24"/>
          <w:szCs w:val="24"/>
        </w:rPr>
        <w:t xml:space="preserve">an ongoing case-control study. The model-predicted </w:t>
      </w:r>
      <w:r w:rsidR="000F721C">
        <w:rPr>
          <w:sz w:val="24"/>
          <w:szCs w:val="24"/>
        </w:rPr>
        <w:t>effectiveness</w:t>
      </w:r>
      <w:r w:rsidR="000F721C" w:rsidRPr="0076228E">
        <w:rPr>
          <w:sz w:val="24"/>
          <w:szCs w:val="24"/>
        </w:rPr>
        <w:t xml:space="preserve"> </w:t>
      </w:r>
      <w:r w:rsidR="00424B00" w:rsidRPr="0076228E">
        <w:rPr>
          <w:sz w:val="24"/>
          <w:szCs w:val="24"/>
        </w:rPr>
        <w:t>estimates varied depending on assumptions about the probability of responding to each dose and the wan</w:t>
      </w:r>
      <w:r>
        <w:rPr>
          <w:sz w:val="24"/>
          <w:szCs w:val="24"/>
        </w:rPr>
        <w:t xml:space="preserve">ing of vaccine-induced immunity, and were </w:t>
      </w:r>
      <w:r w:rsidR="00424B00" w:rsidRPr="0076228E">
        <w:rPr>
          <w:sz w:val="24"/>
          <w:szCs w:val="24"/>
        </w:rPr>
        <w:t>substantially higher during the first versus second year of life regardless of assumptions about waning of vaccine-induced immunity</w:t>
      </w:r>
      <w:r>
        <w:rPr>
          <w:sz w:val="24"/>
          <w:szCs w:val="24"/>
        </w:rPr>
        <w:t xml:space="preserve"> (Fig</w:t>
      </w:r>
      <w:r w:rsidR="00AE18A9">
        <w:rPr>
          <w:sz w:val="24"/>
          <w:szCs w:val="24"/>
        </w:rPr>
        <w:t>.</w:t>
      </w:r>
      <w:r>
        <w:rPr>
          <w:sz w:val="24"/>
          <w:szCs w:val="24"/>
        </w:rPr>
        <w:t xml:space="preserve"> 3)</w:t>
      </w:r>
      <w:r w:rsidR="00424B00" w:rsidRPr="0076228E">
        <w:rPr>
          <w:sz w:val="24"/>
          <w:szCs w:val="24"/>
        </w:rPr>
        <w:t xml:space="preserve">. For </w:t>
      </w:r>
      <w:r w:rsidR="00A12388">
        <w:rPr>
          <w:sz w:val="24"/>
          <w:szCs w:val="24"/>
        </w:rPr>
        <w:t>Model 1</w:t>
      </w:r>
      <w:r w:rsidR="00424B00" w:rsidRPr="0076228E">
        <w:rPr>
          <w:sz w:val="24"/>
          <w:szCs w:val="24"/>
        </w:rPr>
        <w:t xml:space="preserve">, estimated </w:t>
      </w:r>
      <w:r w:rsidR="00AF53CF">
        <w:rPr>
          <w:sz w:val="24"/>
          <w:szCs w:val="24"/>
        </w:rPr>
        <w:t>vaccine effectiveness</w:t>
      </w:r>
      <w:r w:rsidR="00AF53CF" w:rsidRPr="0076228E">
        <w:rPr>
          <w:sz w:val="24"/>
          <w:szCs w:val="24"/>
        </w:rPr>
        <w:t xml:space="preserve"> </w:t>
      </w:r>
      <w:r w:rsidR="00424B00" w:rsidRPr="0076228E">
        <w:rPr>
          <w:sz w:val="24"/>
          <w:szCs w:val="24"/>
        </w:rPr>
        <w:t>was slightly higher than the observed (VE</w:t>
      </w:r>
      <w:r w:rsidR="00424B00" w:rsidRPr="0076228E">
        <w:rPr>
          <w:sz w:val="24"/>
          <w:szCs w:val="24"/>
          <w:vertAlign w:val="subscript"/>
        </w:rPr>
        <w:t>obs,1</w:t>
      </w:r>
      <w:r w:rsidR="00424B00" w:rsidRPr="0076228E">
        <w:rPr>
          <w:sz w:val="24"/>
          <w:szCs w:val="24"/>
        </w:rPr>
        <w:t xml:space="preserve">=77.0%, 95% </w:t>
      </w:r>
      <w:r w:rsidR="00F9246F">
        <w:rPr>
          <w:sz w:val="24"/>
          <w:szCs w:val="24"/>
        </w:rPr>
        <w:t xml:space="preserve">confidence interval </w:t>
      </w:r>
      <w:r w:rsidR="00F101A2">
        <w:rPr>
          <w:sz w:val="24"/>
          <w:szCs w:val="24"/>
        </w:rPr>
        <w:lastRenderedPageBreak/>
        <w:t>[</w:t>
      </w:r>
      <w:r w:rsidR="00424B00" w:rsidRPr="0076228E">
        <w:rPr>
          <w:sz w:val="24"/>
          <w:szCs w:val="24"/>
        </w:rPr>
        <w:t>CI</w:t>
      </w:r>
      <w:r w:rsidR="00F101A2">
        <w:rPr>
          <w:sz w:val="24"/>
          <w:szCs w:val="24"/>
        </w:rPr>
        <w:t>]</w:t>
      </w:r>
      <w:r w:rsidR="00424B00" w:rsidRPr="0076228E">
        <w:rPr>
          <w:sz w:val="24"/>
          <w:szCs w:val="24"/>
        </w:rPr>
        <w:t>: 51.8-89.0%; VE</w:t>
      </w:r>
      <w:r w:rsidR="00424B00" w:rsidRPr="0076228E">
        <w:rPr>
          <w:sz w:val="24"/>
          <w:szCs w:val="24"/>
          <w:vertAlign w:val="subscript"/>
        </w:rPr>
        <w:t>obs,2</w:t>
      </w:r>
      <w:r w:rsidR="00424B00" w:rsidRPr="0076228E">
        <w:rPr>
          <w:sz w:val="24"/>
          <w:szCs w:val="24"/>
        </w:rPr>
        <w:t>=21.7%, 95% CI: -164.8-76.8%) (Fig</w:t>
      </w:r>
      <w:r w:rsidR="008B4355">
        <w:rPr>
          <w:sz w:val="24"/>
          <w:szCs w:val="24"/>
        </w:rPr>
        <w:t>.</w:t>
      </w:r>
      <w:r w:rsidR="00424B00" w:rsidRPr="0076228E">
        <w:rPr>
          <w:sz w:val="24"/>
          <w:szCs w:val="24"/>
        </w:rPr>
        <w:t xml:space="preserve"> 3). When we assumed heterogeneity in vaccine response</w:t>
      </w:r>
      <w:r w:rsidR="00E8006B">
        <w:rPr>
          <w:sz w:val="24"/>
          <w:szCs w:val="24"/>
        </w:rPr>
        <w:t xml:space="preserve"> (Model 2)</w:t>
      </w:r>
      <w:r w:rsidR="00424B00" w:rsidRPr="0076228E">
        <w:rPr>
          <w:sz w:val="24"/>
          <w:szCs w:val="24"/>
        </w:rPr>
        <w:t xml:space="preserve">, the estimated </w:t>
      </w:r>
      <w:r w:rsidR="000F721C">
        <w:rPr>
          <w:sz w:val="24"/>
          <w:szCs w:val="24"/>
        </w:rPr>
        <w:t>vaccine effectiveness</w:t>
      </w:r>
      <w:r w:rsidR="000F721C" w:rsidRPr="0076228E">
        <w:rPr>
          <w:sz w:val="24"/>
          <w:szCs w:val="24"/>
        </w:rPr>
        <w:t xml:space="preserve"> </w:t>
      </w:r>
      <w:r w:rsidR="00424B00" w:rsidRPr="0076228E">
        <w:rPr>
          <w:sz w:val="24"/>
          <w:szCs w:val="24"/>
        </w:rPr>
        <w:t>was predicted to be substantially lower during both the first (VE</w:t>
      </w:r>
      <w:r w:rsidR="00424B00" w:rsidRPr="0076228E">
        <w:rPr>
          <w:sz w:val="24"/>
          <w:szCs w:val="24"/>
          <w:vertAlign w:val="subscript"/>
        </w:rPr>
        <w:t>1</w:t>
      </w:r>
      <w:r w:rsidR="00424B00" w:rsidRPr="0076228E">
        <w:rPr>
          <w:sz w:val="24"/>
          <w:szCs w:val="24"/>
        </w:rPr>
        <w:t>=59.5%, 95% PI: 44.</w:t>
      </w:r>
      <w:r w:rsidR="00AB1139">
        <w:rPr>
          <w:sz w:val="24"/>
          <w:szCs w:val="24"/>
        </w:rPr>
        <w:t>8</w:t>
      </w:r>
      <w:r w:rsidR="00424B00" w:rsidRPr="0076228E">
        <w:rPr>
          <w:sz w:val="24"/>
          <w:szCs w:val="24"/>
        </w:rPr>
        <w:t>-</w:t>
      </w:r>
      <w:r w:rsidR="00AB1139" w:rsidRPr="0076228E">
        <w:rPr>
          <w:sz w:val="24"/>
          <w:szCs w:val="24"/>
        </w:rPr>
        <w:t>7</w:t>
      </w:r>
      <w:r w:rsidR="00AB1139">
        <w:rPr>
          <w:sz w:val="24"/>
          <w:szCs w:val="24"/>
        </w:rPr>
        <w:t>3</w:t>
      </w:r>
      <w:r w:rsidR="00424B00" w:rsidRPr="0076228E">
        <w:rPr>
          <w:sz w:val="24"/>
          <w:szCs w:val="24"/>
        </w:rPr>
        <w:t>.</w:t>
      </w:r>
      <w:r w:rsidR="00AB1139">
        <w:rPr>
          <w:sz w:val="24"/>
          <w:szCs w:val="24"/>
        </w:rPr>
        <w:t>6</w:t>
      </w:r>
      <w:r w:rsidR="00424B00" w:rsidRPr="0076228E">
        <w:rPr>
          <w:sz w:val="24"/>
          <w:szCs w:val="24"/>
        </w:rPr>
        <w:t>%) and second year of life (VE</w:t>
      </w:r>
      <w:r w:rsidR="00424B00" w:rsidRPr="0076228E">
        <w:rPr>
          <w:sz w:val="24"/>
          <w:szCs w:val="24"/>
          <w:vertAlign w:val="subscript"/>
        </w:rPr>
        <w:t>2</w:t>
      </w:r>
      <w:r w:rsidR="00424B00" w:rsidRPr="0076228E">
        <w:rPr>
          <w:sz w:val="24"/>
          <w:szCs w:val="24"/>
        </w:rPr>
        <w:t>=</w:t>
      </w:r>
      <w:r w:rsidR="00462724">
        <w:rPr>
          <w:sz w:val="24"/>
          <w:szCs w:val="24"/>
        </w:rPr>
        <w:t>36.8</w:t>
      </w:r>
      <w:r w:rsidR="00424B00" w:rsidRPr="0076228E">
        <w:rPr>
          <w:sz w:val="24"/>
          <w:szCs w:val="24"/>
        </w:rPr>
        <w:t xml:space="preserve">%, 95% PI: </w:t>
      </w:r>
      <w:r w:rsidR="00AB1139" w:rsidRPr="0076228E">
        <w:rPr>
          <w:sz w:val="24"/>
          <w:szCs w:val="24"/>
        </w:rPr>
        <w:t>1</w:t>
      </w:r>
      <w:r w:rsidR="00AB1139">
        <w:rPr>
          <w:sz w:val="24"/>
          <w:szCs w:val="24"/>
        </w:rPr>
        <w:t>7</w:t>
      </w:r>
      <w:r w:rsidR="00424B00" w:rsidRPr="0076228E">
        <w:rPr>
          <w:sz w:val="24"/>
          <w:szCs w:val="24"/>
        </w:rPr>
        <w:t>.</w:t>
      </w:r>
      <w:r w:rsidR="00AB1139">
        <w:rPr>
          <w:sz w:val="24"/>
          <w:szCs w:val="24"/>
        </w:rPr>
        <w:t>0</w:t>
      </w:r>
      <w:r w:rsidR="00424B00" w:rsidRPr="0076228E">
        <w:rPr>
          <w:sz w:val="24"/>
          <w:szCs w:val="24"/>
        </w:rPr>
        <w:t>-</w:t>
      </w:r>
      <w:r w:rsidR="00AB1139" w:rsidRPr="0076228E">
        <w:rPr>
          <w:sz w:val="24"/>
          <w:szCs w:val="24"/>
        </w:rPr>
        <w:t>5</w:t>
      </w:r>
      <w:r w:rsidR="00AB1139">
        <w:rPr>
          <w:sz w:val="24"/>
          <w:szCs w:val="24"/>
        </w:rPr>
        <w:t>7</w:t>
      </w:r>
      <w:r w:rsidR="00424B00" w:rsidRPr="0076228E">
        <w:rPr>
          <w:sz w:val="24"/>
          <w:szCs w:val="24"/>
        </w:rPr>
        <w:t>.</w:t>
      </w:r>
      <w:r w:rsidR="00AB1139">
        <w:rPr>
          <w:sz w:val="24"/>
          <w:szCs w:val="24"/>
        </w:rPr>
        <w:t>8</w:t>
      </w:r>
      <w:r w:rsidR="00424B00" w:rsidRPr="0076228E">
        <w:rPr>
          <w:sz w:val="24"/>
          <w:szCs w:val="24"/>
        </w:rPr>
        <w:t xml:space="preserve">%), consistent with the observed </w:t>
      </w:r>
      <w:r w:rsidR="000F721C">
        <w:rPr>
          <w:sz w:val="24"/>
          <w:szCs w:val="24"/>
        </w:rPr>
        <w:t>effectiveness</w:t>
      </w:r>
      <w:r w:rsidR="000F721C" w:rsidRPr="0076228E">
        <w:rPr>
          <w:sz w:val="24"/>
          <w:szCs w:val="24"/>
        </w:rPr>
        <w:t xml:space="preserve"> </w:t>
      </w:r>
      <w:r w:rsidR="00EC5EC3" w:rsidRPr="0076228E">
        <w:rPr>
          <w:sz w:val="24"/>
          <w:szCs w:val="24"/>
        </w:rPr>
        <w:t>estimates</w:t>
      </w:r>
      <w:r w:rsidR="00424B00" w:rsidRPr="0076228E">
        <w:rPr>
          <w:sz w:val="24"/>
          <w:szCs w:val="24"/>
        </w:rPr>
        <w:t xml:space="preserve">. </w:t>
      </w:r>
      <w:r w:rsidR="00EC5EC3" w:rsidRPr="0076228E">
        <w:rPr>
          <w:sz w:val="24"/>
          <w:szCs w:val="24"/>
        </w:rPr>
        <w:t>Predicted</w:t>
      </w:r>
      <w:r w:rsidR="00424B00" w:rsidRPr="0076228E">
        <w:rPr>
          <w:sz w:val="24"/>
          <w:szCs w:val="24"/>
        </w:rPr>
        <w:t xml:space="preserve"> </w:t>
      </w:r>
      <w:r w:rsidR="000F721C">
        <w:rPr>
          <w:sz w:val="24"/>
          <w:szCs w:val="24"/>
        </w:rPr>
        <w:t>vaccine effectiveness</w:t>
      </w:r>
      <w:r w:rsidR="000F721C" w:rsidRPr="0076228E">
        <w:rPr>
          <w:sz w:val="24"/>
          <w:szCs w:val="24"/>
        </w:rPr>
        <w:t xml:space="preserve"> </w:t>
      </w:r>
      <w:r w:rsidR="00EC5EC3" w:rsidRPr="0076228E">
        <w:rPr>
          <w:sz w:val="24"/>
          <w:szCs w:val="24"/>
        </w:rPr>
        <w:t>estimates were</w:t>
      </w:r>
      <w:r w:rsidR="00424B00" w:rsidRPr="0076228E">
        <w:rPr>
          <w:sz w:val="24"/>
          <w:szCs w:val="24"/>
        </w:rPr>
        <w:t xml:space="preserve"> </w:t>
      </w:r>
      <w:r w:rsidR="000C4ACF">
        <w:rPr>
          <w:sz w:val="24"/>
          <w:szCs w:val="24"/>
        </w:rPr>
        <w:t>considerably</w:t>
      </w:r>
      <w:r w:rsidR="000C4ACF" w:rsidRPr="0076228E">
        <w:rPr>
          <w:sz w:val="24"/>
          <w:szCs w:val="24"/>
        </w:rPr>
        <w:t xml:space="preserve"> </w:t>
      </w:r>
      <w:r w:rsidR="00424B00" w:rsidRPr="0076228E">
        <w:rPr>
          <w:sz w:val="24"/>
          <w:szCs w:val="24"/>
        </w:rPr>
        <w:t xml:space="preserve">lower than the observed </w:t>
      </w:r>
      <w:r w:rsidR="00EC5EC3" w:rsidRPr="0076228E">
        <w:rPr>
          <w:sz w:val="24"/>
          <w:szCs w:val="24"/>
        </w:rPr>
        <w:t xml:space="preserve">estimates </w:t>
      </w:r>
      <w:r w:rsidR="00424B00" w:rsidRPr="0076228E">
        <w:rPr>
          <w:sz w:val="24"/>
          <w:szCs w:val="24"/>
        </w:rPr>
        <w:t>during the first year of life and</w:t>
      </w:r>
      <w:r w:rsidR="000C4ACF">
        <w:rPr>
          <w:sz w:val="24"/>
          <w:szCs w:val="24"/>
        </w:rPr>
        <w:t xml:space="preserve"> were</w:t>
      </w:r>
      <w:r w:rsidR="00424B00" w:rsidRPr="0076228E">
        <w:rPr>
          <w:sz w:val="24"/>
          <w:szCs w:val="24"/>
        </w:rPr>
        <w:t xml:space="preserve"> negative during the second year of life when we assumed vaccine-induced immunity waned over time</w:t>
      </w:r>
      <w:r w:rsidR="00E8006B">
        <w:rPr>
          <w:sz w:val="24"/>
          <w:szCs w:val="24"/>
        </w:rPr>
        <w:t xml:space="preserve"> (Models 3</w:t>
      </w:r>
      <w:r w:rsidR="007456AE">
        <w:rPr>
          <w:sz w:val="24"/>
          <w:szCs w:val="24"/>
        </w:rPr>
        <w:t xml:space="preserve"> and </w:t>
      </w:r>
      <w:r w:rsidR="00E8006B">
        <w:rPr>
          <w:sz w:val="24"/>
          <w:szCs w:val="24"/>
        </w:rPr>
        <w:t>4)</w:t>
      </w:r>
      <w:r w:rsidR="00424B00" w:rsidRPr="0076228E">
        <w:rPr>
          <w:sz w:val="24"/>
          <w:szCs w:val="24"/>
        </w:rPr>
        <w:t xml:space="preserve"> (Fig</w:t>
      </w:r>
      <w:r w:rsidR="00310D73">
        <w:rPr>
          <w:sz w:val="24"/>
          <w:szCs w:val="24"/>
        </w:rPr>
        <w:t>.</w:t>
      </w:r>
      <w:r w:rsidR="00424B00" w:rsidRPr="0076228E">
        <w:rPr>
          <w:sz w:val="24"/>
          <w:szCs w:val="24"/>
        </w:rPr>
        <w:t xml:space="preserve"> 3). The duration of vaccine-induced immunity was estimated to be 32 weeks (95% C</w:t>
      </w:r>
      <w:r w:rsidR="00F9246F">
        <w:rPr>
          <w:sz w:val="24"/>
          <w:szCs w:val="24"/>
        </w:rPr>
        <w:t>r</w:t>
      </w:r>
      <w:r w:rsidR="00424B00" w:rsidRPr="0076228E">
        <w:rPr>
          <w:sz w:val="24"/>
          <w:szCs w:val="24"/>
        </w:rPr>
        <w:t>I: 27-41 weeks) when we assumed the probability of responding to each dose was independent</w:t>
      </w:r>
      <w:r w:rsidR="0095244E">
        <w:rPr>
          <w:sz w:val="24"/>
          <w:szCs w:val="24"/>
        </w:rPr>
        <w:t xml:space="preserve"> (Model 3)</w:t>
      </w:r>
      <w:r w:rsidR="00424B00" w:rsidRPr="0076228E">
        <w:rPr>
          <w:sz w:val="24"/>
          <w:szCs w:val="24"/>
        </w:rPr>
        <w:t>, or 45 weeks (95% C</w:t>
      </w:r>
      <w:r w:rsidR="00F9246F">
        <w:rPr>
          <w:sz w:val="24"/>
          <w:szCs w:val="24"/>
        </w:rPr>
        <w:t>r</w:t>
      </w:r>
      <w:r w:rsidR="00424B00" w:rsidRPr="0076228E">
        <w:rPr>
          <w:sz w:val="24"/>
          <w:szCs w:val="24"/>
        </w:rPr>
        <w:t>I: 32-86 weeks) if we assumed heterogeneity in vaccine response</w:t>
      </w:r>
      <w:r w:rsidR="0095244E">
        <w:rPr>
          <w:sz w:val="24"/>
          <w:szCs w:val="24"/>
        </w:rPr>
        <w:t xml:space="preserve"> (Model 4)</w:t>
      </w:r>
      <w:r w:rsidR="00424B00" w:rsidRPr="0076228E">
        <w:rPr>
          <w:sz w:val="24"/>
          <w:szCs w:val="24"/>
        </w:rPr>
        <w:t xml:space="preserve">. </w:t>
      </w:r>
    </w:p>
    <w:p w14:paraId="7798D530" w14:textId="77777777" w:rsidR="004A1D9A" w:rsidRPr="00EC5EC3" w:rsidRDefault="004A1D9A" w:rsidP="00952A67">
      <w:pPr>
        <w:spacing w:line="480" w:lineRule="auto"/>
        <w:rPr>
          <w:sz w:val="24"/>
          <w:szCs w:val="24"/>
        </w:rPr>
      </w:pPr>
    </w:p>
    <w:p w14:paraId="7954485F" w14:textId="01DF7CFA" w:rsidR="00F3213D" w:rsidRPr="00A71BE9" w:rsidRDefault="00F3213D" w:rsidP="00952A67">
      <w:pPr>
        <w:spacing w:line="480" w:lineRule="auto"/>
        <w:rPr>
          <w:i/>
          <w:sz w:val="24"/>
          <w:szCs w:val="24"/>
        </w:rPr>
      </w:pPr>
      <w:r>
        <w:rPr>
          <w:i/>
          <w:sz w:val="24"/>
          <w:szCs w:val="24"/>
        </w:rPr>
        <w:t>Indirect effect estimates</w:t>
      </w:r>
    </w:p>
    <w:p w14:paraId="2A97B42E" w14:textId="1FA942E0" w:rsidR="00424B00" w:rsidRPr="0076228E" w:rsidRDefault="00424B00" w:rsidP="00952A67">
      <w:pPr>
        <w:spacing w:line="480" w:lineRule="auto"/>
        <w:rPr>
          <w:sz w:val="24"/>
          <w:szCs w:val="24"/>
        </w:rPr>
      </w:pPr>
      <w:r w:rsidRPr="0076228E">
        <w:rPr>
          <w:sz w:val="24"/>
          <w:szCs w:val="24"/>
        </w:rPr>
        <w:t>The indirect effect predicted by the model</w:t>
      </w:r>
      <w:r w:rsidR="0004201D">
        <w:rPr>
          <w:sz w:val="24"/>
          <w:szCs w:val="24"/>
        </w:rPr>
        <w:t>s</w:t>
      </w:r>
      <w:r w:rsidRPr="0076228E">
        <w:rPr>
          <w:sz w:val="24"/>
          <w:szCs w:val="24"/>
        </w:rPr>
        <w:t xml:space="preserve"> was modest (IE=19.</w:t>
      </w:r>
      <w:r w:rsidR="00AB1139">
        <w:rPr>
          <w:sz w:val="24"/>
          <w:szCs w:val="24"/>
        </w:rPr>
        <w:t>9</w:t>
      </w:r>
      <w:r w:rsidRPr="0076228E">
        <w:rPr>
          <w:sz w:val="24"/>
          <w:szCs w:val="24"/>
        </w:rPr>
        <w:t>%, 95% PI: 16.</w:t>
      </w:r>
      <w:r w:rsidR="00AB1139">
        <w:rPr>
          <w:sz w:val="24"/>
          <w:szCs w:val="24"/>
        </w:rPr>
        <w:t>3</w:t>
      </w:r>
      <w:r w:rsidRPr="0076228E">
        <w:rPr>
          <w:sz w:val="24"/>
          <w:szCs w:val="24"/>
        </w:rPr>
        <w:t>-21.</w:t>
      </w:r>
      <w:r w:rsidR="00AB1139">
        <w:rPr>
          <w:sz w:val="24"/>
          <w:szCs w:val="24"/>
        </w:rPr>
        <w:t>6</w:t>
      </w:r>
      <w:r w:rsidRPr="0076228E">
        <w:rPr>
          <w:sz w:val="24"/>
          <w:szCs w:val="24"/>
        </w:rPr>
        <w:t xml:space="preserve">% for </w:t>
      </w:r>
      <w:r w:rsidR="0004201D">
        <w:rPr>
          <w:sz w:val="24"/>
          <w:szCs w:val="24"/>
        </w:rPr>
        <w:t>Model 1</w:t>
      </w:r>
      <w:r w:rsidRPr="0076228E">
        <w:rPr>
          <w:sz w:val="24"/>
          <w:szCs w:val="24"/>
        </w:rPr>
        <w:t>), and did not vary substantially based on uncertainty in model parameters or assumptions about heterogeneity in vaccine response and waning of vaccine-induced immunity (</w:t>
      </w:r>
      <w:r w:rsidR="006E53FA">
        <w:rPr>
          <w:sz w:val="24"/>
          <w:szCs w:val="24"/>
        </w:rPr>
        <w:t>t</w:t>
      </w:r>
      <w:r w:rsidRPr="0076228E">
        <w:rPr>
          <w:sz w:val="24"/>
          <w:szCs w:val="24"/>
        </w:rPr>
        <w:t xml:space="preserve">able </w:t>
      </w:r>
      <w:r w:rsidR="00B90C18" w:rsidRPr="0076228E">
        <w:rPr>
          <w:sz w:val="24"/>
          <w:szCs w:val="24"/>
        </w:rPr>
        <w:t>S</w:t>
      </w:r>
      <w:r w:rsidR="00B90C18">
        <w:rPr>
          <w:sz w:val="24"/>
          <w:szCs w:val="24"/>
        </w:rPr>
        <w:t>4</w:t>
      </w:r>
      <w:r w:rsidRPr="0076228E">
        <w:rPr>
          <w:sz w:val="24"/>
          <w:szCs w:val="24"/>
        </w:rPr>
        <w:t>). Indirect protection was predicted to be higher among 0-</w:t>
      </w:r>
      <w:r w:rsidR="00464F6C">
        <w:rPr>
          <w:sz w:val="24"/>
          <w:szCs w:val="24"/>
        </w:rPr>
        <w:t xml:space="preserve"> to </w:t>
      </w:r>
      <w:r w:rsidRPr="0076228E">
        <w:rPr>
          <w:sz w:val="24"/>
          <w:szCs w:val="24"/>
        </w:rPr>
        <w:t>11-month-olds (IE</w:t>
      </w:r>
      <w:r w:rsidRPr="0076228E">
        <w:rPr>
          <w:sz w:val="24"/>
          <w:szCs w:val="24"/>
          <w:vertAlign w:val="subscript"/>
        </w:rPr>
        <w:t>1</w:t>
      </w:r>
      <w:r w:rsidRPr="0076228E">
        <w:rPr>
          <w:sz w:val="24"/>
          <w:szCs w:val="24"/>
        </w:rPr>
        <w:t>=32.4-35.</w:t>
      </w:r>
      <w:r w:rsidR="009021E6">
        <w:rPr>
          <w:sz w:val="24"/>
          <w:szCs w:val="24"/>
        </w:rPr>
        <w:t>7</w:t>
      </w:r>
      <w:r w:rsidRPr="0076228E">
        <w:rPr>
          <w:sz w:val="24"/>
          <w:szCs w:val="24"/>
        </w:rPr>
        <w:t>% depending on model assumptions) than among 12-</w:t>
      </w:r>
      <w:r w:rsidR="008218CD">
        <w:rPr>
          <w:sz w:val="24"/>
          <w:szCs w:val="24"/>
        </w:rPr>
        <w:t xml:space="preserve"> to </w:t>
      </w:r>
      <w:r w:rsidRPr="0076228E">
        <w:rPr>
          <w:sz w:val="24"/>
          <w:szCs w:val="24"/>
        </w:rPr>
        <w:t>23-month-olds (IE</w:t>
      </w:r>
      <w:r w:rsidRPr="0076228E">
        <w:rPr>
          <w:sz w:val="24"/>
          <w:szCs w:val="24"/>
          <w:vertAlign w:val="subscript"/>
        </w:rPr>
        <w:t>2</w:t>
      </w:r>
      <w:r w:rsidRPr="0076228E">
        <w:rPr>
          <w:sz w:val="24"/>
          <w:szCs w:val="24"/>
        </w:rPr>
        <w:t>=</w:t>
      </w:r>
      <w:r w:rsidR="009021E6">
        <w:rPr>
          <w:sz w:val="24"/>
          <w:szCs w:val="24"/>
        </w:rPr>
        <w:t>9.8</w:t>
      </w:r>
      <w:r w:rsidRPr="0076228E">
        <w:rPr>
          <w:sz w:val="24"/>
          <w:szCs w:val="24"/>
        </w:rPr>
        <w:t>-13.</w:t>
      </w:r>
      <w:r w:rsidR="009021E6">
        <w:rPr>
          <w:sz w:val="24"/>
          <w:szCs w:val="24"/>
        </w:rPr>
        <w:t>5</w:t>
      </w:r>
      <w:r w:rsidRPr="0076228E">
        <w:rPr>
          <w:sz w:val="24"/>
          <w:szCs w:val="24"/>
        </w:rPr>
        <w:t>%) (</w:t>
      </w:r>
      <w:r w:rsidR="006E53FA">
        <w:rPr>
          <w:sz w:val="24"/>
          <w:szCs w:val="24"/>
        </w:rPr>
        <w:t>t</w:t>
      </w:r>
      <w:r w:rsidRPr="0076228E">
        <w:rPr>
          <w:sz w:val="24"/>
          <w:szCs w:val="24"/>
        </w:rPr>
        <w:t xml:space="preserve">able </w:t>
      </w:r>
      <w:r w:rsidR="00B90C18" w:rsidRPr="0076228E">
        <w:rPr>
          <w:sz w:val="24"/>
          <w:szCs w:val="24"/>
        </w:rPr>
        <w:t>S</w:t>
      </w:r>
      <w:r w:rsidR="00B90C18">
        <w:rPr>
          <w:sz w:val="24"/>
          <w:szCs w:val="24"/>
        </w:rPr>
        <w:t>4</w:t>
      </w:r>
      <w:r w:rsidRPr="0076228E">
        <w:rPr>
          <w:sz w:val="24"/>
          <w:szCs w:val="24"/>
        </w:rPr>
        <w:t>). The overall incidence of RVGE among &lt;5</w:t>
      </w:r>
      <w:r w:rsidR="0076228E">
        <w:rPr>
          <w:sz w:val="24"/>
          <w:szCs w:val="24"/>
        </w:rPr>
        <w:t>-</w:t>
      </w:r>
      <w:r w:rsidRPr="0076228E">
        <w:rPr>
          <w:sz w:val="24"/>
          <w:szCs w:val="24"/>
        </w:rPr>
        <w:t>year</w:t>
      </w:r>
      <w:r w:rsidR="0076228E">
        <w:rPr>
          <w:sz w:val="24"/>
          <w:szCs w:val="24"/>
        </w:rPr>
        <w:t>-</w:t>
      </w:r>
      <w:r w:rsidRPr="0076228E">
        <w:rPr>
          <w:sz w:val="24"/>
          <w:szCs w:val="24"/>
        </w:rPr>
        <w:t xml:space="preserve">olds predicted by </w:t>
      </w:r>
      <w:r w:rsidR="0004201D">
        <w:rPr>
          <w:sz w:val="24"/>
          <w:szCs w:val="24"/>
        </w:rPr>
        <w:t>Model</w:t>
      </w:r>
      <w:r w:rsidR="002C7D15">
        <w:rPr>
          <w:sz w:val="24"/>
          <w:szCs w:val="24"/>
        </w:rPr>
        <w:t>s</w:t>
      </w:r>
      <w:r w:rsidR="0004201D">
        <w:rPr>
          <w:sz w:val="24"/>
          <w:szCs w:val="24"/>
        </w:rPr>
        <w:t xml:space="preserve"> 1</w:t>
      </w:r>
      <w:r w:rsidR="00035033">
        <w:rPr>
          <w:sz w:val="24"/>
          <w:szCs w:val="24"/>
        </w:rPr>
        <w:t xml:space="preserve"> to </w:t>
      </w:r>
      <w:r w:rsidR="002C7D15">
        <w:rPr>
          <w:sz w:val="24"/>
          <w:szCs w:val="24"/>
        </w:rPr>
        <w:t>4</w:t>
      </w:r>
      <w:r w:rsidRPr="0076228E">
        <w:rPr>
          <w:sz w:val="24"/>
          <w:szCs w:val="24"/>
        </w:rPr>
        <w:t xml:space="preserve"> was similar to that predicted by </w:t>
      </w:r>
      <w:r w:rsidR="002C7D15">
        <w:rPr>
          <w:sz w:val="24"/>
          <w:szCs w:val="24"/>
        </w:rPr>
        <w:t>the corresponding</w:t>
      </w:r>
      <w:r w:rsidR="002C7D15" w:rsidRPr="0076228E">
        <w:rPr>
          <w:sz w:val="24"/>
          <w:szCs w:val="24"/>
        </w:rPr>
        <w:t xml:space="preserve"> </w:t>
      </w:r>
      <w:r w:rsidRPr="0076228E">
        <w:rPr>
          <w:sz w:val="24"/>
          <w:szCs w:val="24"/>
        </w:rPr>
        <w:t>model</w:t>
      </w:r>
      <w:r w:rsidR="002C7D15">
        <w:rPr>
          <w:sz w:val="24"/>
          <w:szCs w:val="24"/>
        </w:rPr>
        <w:t>s</w:t>
      </w:r>
      <w:r w:rsidRPr="0076228E">
        <w:rPr>
          <w:sz w:val="24"/>
          <w:szCs w:val="24"/>
        </w:rPr>
        <w:t xml:space="preserve"> with direct protection only, but incidence was predicted to be lower among 0-</w:t>
      </w:r>
      <w:r w:rsidR="00D9377B">
        <w:rPr>
          <w:sz w:val="24"/>
          <w:szCs w:val="24"/>
        </w:rPr>
        <w:t xml:space="preserve"> to </w:t>
      </w:r>
      <w:r w:rsidRPr="0076228E">
        <w:rPr>
          <w:sz w:val="24"/>
          <w:szCs w:val="24"/>
        </w:rPr>
        <w:t>3-month-olds and higher among 12-</w:t>
      </w:r>
      <w:r w:rsidR="00AC23F8">
        <w:rPr>
          <w:sz w:val="24"/>
          <w:szCs w:val="24"/>
        </w:rPr>
        <w:t xml:space="preserve"> to </w:t>
      </w:r>
      <w:r w:rsidRPr="0076228E">
        <w:rPr>
          <w:sz w:val="24"/>
          <w:szCs w:val="24"/>
        </w:rPr>
        <w:t>23-months-old when accounting for both direct and indirect protection (</w:t>
      </w:r>
      <w:r w:rsidR="003635D2">
        <w:rPr>
          <w:sz w:val="24"/>
          <w:szCs w:val="24"/>
        </w:rPr>
        <w:t>t</w:t>
      </w:r>
      <w:r w:rsidRPr="0076228E">
        <w:rPr>
          <w:sz w:val="24"/>
          <w:szCs w:val="24"/>
        </w:rPr>
        <w:t xml:space="preserve">able </w:t>
      </w:r>
      <w:r w:rsidR="00B90C18" w:rsidRPr="0076228E">
        <w:rPr>
          <w:sz w:val="24"/>
          <w:szCs w:val="24"/>
        </w:rPr>
        <w:t>S</w:t>
      </w:r>
      <w:r w:rsidR="00B90C18">
        <w:rPr>
          <w:sz w:val="24"/>
          <w:szCs w:val="24"/>
        </w:rPr>
        <w:t>5</w:t>
      </w:r>
      <w:r w:rsidRPr="0076228E">
        <w:rPr>
          <w:sz w:val="24"/>
          <w:szCs w:val="24"/>
        </w:rPr>
        <w:t xml:space="preserve">). </w:t>
      </w:r>
    </w:p>
    <w:p w14:paraId="18E800E9" w14:textId="77777777" w:rsidR="00424B00" w:rsidRPr="002D3637" w:rsidRDefault="00424B00" w:rsidP="00952A67">
      <w:pPr>
        <w:spacing w:line="480" w:lineRule="auto"/>
        <w:rPr>
          <w:sz w:val="24"/>
          <w:szCs w:val="24"/>
        </w:rPr>
      </w:pPr>
    </w:p>
    <w:p w14:paraId="6C020930" w14:textId="77777777" w:rsidR="00424B00" w:rsidRPr="0076228E" w:rsidRDefault="00424B00" w:rsidP="00952A67">
      <w:pPr>
        <w:spacing w:line="480" w:lineRule="auto"/>
        <w:outlineLvl w:val="0"/>
        <w:rPr>
          <w:i/>
          <w:sz w:val="24"/>
          <w:szCs w:val="24"/>
        </w:rPr>
      </w:pPr>
      <w:r w:rsidRPr="0076228E">
        <w:rPr>
          <w:i/>
          <w:sz w:val="24"/>
          <w:szCs w:val="24"/>
        </w:rPr>
        <w:t>Strategies to improve vaccine effectiveness and impact</w:t>
      </w:r>
    </w:p>
    <w:p w14:paraId="1777A6F7" w14:textId="6CCC18FA" w:rsidR="00424B00" w:rsidRPr="002D3637" w:rsidRDefault="00424B00" w:rsidP="00952A67">
      <w:pPr>
        <w:spacing w:line="480" w:lineRule="auto"/>
        <w:outlineLvl w:val="0"/>
        <w:rPr>
          <w:sz w:val="24"/>
          <w:szCs w:val="24"/>
        </w:rPr>
      </w:pPr>
      <w:r w:rsidRPr="002D3637">
        <w:rPr>
          <w:sz w:val="24"/>
          <w:szCs w:val="24"/>
        </w:rPr>
        <w:lastRenderedPageBreak/>
        <w:t xml:space="preserve">We modeled three different scenarios for improving vaccine performance, as measured by estimated </w:t>
      </w:r>
      <w:r w:rsidR="005D054C">
        <w:rPr>
          <w:sz w:val="24"/>
          <w:szCs w:val="24"/>
        </w:rPr>
        <w:t>vaccine effectiveness</w:t>
      </w:r>
      <w:r w:rsidR="005D054C" w:rsidRPr="0076228E">
        <w:rPr>
          <w:sz w:val="24"/>
          <w:szCs w:val="24"/>
        </w:rPr>
        <w:t xml:space="preserve"> </w:t>
      </w:r>
      <w:r w:rsidRPr="002D3637">
        <w:rPr>
          <w:sz w:val="24"/>
          <w:szCs w:val="24"/>
        </w:rPr>
        <w:t xml:space="preserve">and overall impact: (1) increasing the proportion of infants who seroconvert to the first and second dose of vaccine; (2) reducing the transmission rate of rotavirus through non-vaccine interventions; and (3) </w:t>
      </w:r>
      <w:r w:rsidR="009845BA">
        <w:rPr>
          <w:sz w:val="24"/>
          <w:szCs w:val="24"/>
        </w:rPr>
        <w:t>administering an additional</w:t>
      </w:r>
      <w:r w:rsidRPr="002D3637">
        <w:rPr>
          <w:sz w:val="24"/>
          <w:szCs w:val="24"/>
        </w:rPr>
        <w:t xml:space="preserve"> vaccine dose at 9 months of age. </w:t>
      </w:r>
    </w:p>
    <w:p w14:paraId="644D0DAC" w14:textId="77777777" w:rsidR="00424B00" w:rsidRPr="002D3637" w:rsidRDefault="00424B00" w:rsidP="00952A67">
      <w:pPr>
        <w:spacing w:line="480" w:lineRule="auto"/>
        <w:rPr>
          <w:sz w:val="24"/>
          <w:szCs w:val="24"/>
        </w:rPr>
      </w:pPr>
    </w:p>
    <w:p w14:paraId="7B12654F" w14:textId="7A3580FC" w:rsidR="00424B00" w:rsidRPr="0076228E" w:rsidRDefault="00424B00" w:rsidP="00952A67">
      <w:pPr>
        <w:spacing w:line="480" w:lineRule="auto"/>
        <w:rPr>
          <w:sz w:val="24"/>
          <w:szCs w:val="24"/>
        </w:rPr>
      </w:pPr>
      <w:r w:rsidRPr="0076228E">
        <w:rPr>
          <w:sz w:val="24"/>
          <w:szCs w:val="24"/>
        </w:rPr>
        <w:t xml:space="preserve">The predicted </w:t>
      </w:r>
      <w:r w:rsidR="006D4141">
        <w:rPr>
          <w:sz w:val="24"/>
          <w:szCs w:val="24"/>
        </w:rPr>
        <w:t xml:space="preserve">vaccine effectiveness </w:t>
      </w:r>
      <w:r w:rsidRPr="0076228E">
        <w:rPr>
          <w:sz w:val="24"/>
          <w:szCs w:val="24"/>
        </w:rPr>
        <w:t>estimates depended strongly on the proportion who respond to each dose (Fig</w:t>
      </w:r>
      <w:r w:rsidR="002B383A">
        <w:rPr>
          <w:sz w:val="24"/>
          <w:szCs w:val="24"/>
        </w:rPr>
        <w:t>.</w:t>
      </w:r>
      <w:r w:rsidRPr="0076228E">
        <w:rPr>
          <w:sz w:val="24"/>
          <w:szCs w:val="24"/>
        </w:rPr>
        <w:t xml:space="preserve"> </w:t>
      </w:r>
      <w:r w:rsidR="002C7D15">
        <w:rPr>
          <w:sz w:val="24"/>
          <w:szCs w:val="24"/>
        </w:rPr>
        <w:t>4</w:t>
      </w:r>
      <w:r w:rsidR="002C7D15" w:rsidRPr="0076228E">
        <w:rPr>
          <w:sz w:val="24"/>
          <w:szCs w:val="24"/>
        </w:rPr>
        <w:t>A</w:t>
      </w:r>
      <w:r w:rsidRPr="0076228E">
        <w:rPr>
          <w:sz w:val="24"/>
          <w:szCs w:val="24"/>
        </w:rPr>
        <w:t xml:space="preserve">,B). Estimates of </w:t>
      </w:r>
      <w:r w:rsidR="005E0A2B">
        <w:rPr>
          <w:sz w:val="24"/>
          <w:szCs w:val="24"/>
        </w:rPr>
        <w:t>effectiveness</w:t>
      </w:r>
      <w:r w:rsidR="005E0A2B" w:rsidRPr="0076228E">
        <w:rPr>
          <w:sz w:val="24"/>
          <w:szCs w:val="24"/>
        </w:rPr>
        <w:t xml:space="preserve"> </w:t>
      </w:r>
      <w:r w:rsidRPr="0076228E">
        <w:rPr>
          <w:sz w:val="24"/>
          <w:szCs w:val="24"/>
        </w:rPr>
        <w:t>among 12-</w:t>
      </w:r>
      <w:r w:rsidR="00035033">
        <w:rPr>
          <w:sz w:val="24"/>
          <w:szCs w:val="24"/>
        </w:rPr>
        <w:t xml:space="preserve"> to </w:t>
      </w:r>
      <w:r w:rsidRPr="0076228E">
        <w:rPr>
          <w:sz w:val="24"/>
          <w:szCs w:val="24"/>
        </w:rPr>
        <w:t xml:space="preserve">23-month-olds varied from </w:t>
      </w:r>
      <w:r w:rsidR="00E8186B">
        <w:rPr>
          <w:sz w:val="24"/>
          <w:szCs w:val="24"/>
        </w:rPr>
        <w:t xml:space="preserve">    </w:t>
      </w:r>
      <w:r w:rsidRPr="0076228E">
        <w:rPr>
          <w:sz w:val="24"/>
          <w:szCs w:val="24"/>
        </w:rPr>
        <w:t>-81.2% when only 40% of individuals respond</w:t>
      </w:r>
      <w:r w:rsidR="004875A9">
        <w:rPr>
          <w:sz w:val="24"/>
          <w:szCs w:val="24"/>
        </w:rPr>
        <w:t>ed</w:t>
      </w:r>
      <w:r w:rsidRPr="0076228E">
        <w:rPr>
          <w:sz w:val="24"/>
          <w:szCs w:val="24"/>
        </w:rPr>
        <w:t xml:space="preserve"> to each dose to 12.2% when 100% of infants respond</w:t>
      </w:r>
      <w:r w:rsidR="004875A9">
        <w:rPr>
          <w:sz w:val="24"/>
          <w:szCs w:val="24"/>
        </w:rPr>
        <w:t>ed</w:t>
      </w:r>
      <w:r w:rsidRPr="0076228E">
        <w:rPr>
          <w:sz w:val="24"/>
          <w:szCs w:val="24"/>
        </w:rPr>
        <w:t xml:space="preserve"> to each dose</w:t>
      </w:r>
      <w:r w:rsidR="00E43AB0">
        <w:rPr>
          <w:sz w:val="24"/>
          <w:szCs w:val="24"/>
        </w:rPr>
        <w:t>,</w:t>
      </w:r>
      <w:r w:rsidRPr="0076228E">
        <w:rPr>
          <w:sz w:val="24"/>
          <w:szCs w:val="24"/>
        </w:rPr>
        <w:t xml:space="preserve"> assuming waning of vaccine-induced immunity</w:t>
      </w:r>
      <w:r w:rsidR="0004201D">
        <w:rPr>
          <w:sz w:val="24"/>
          <w:szCs w:val="24"/>
        </w:rPr>
        <w:t xml:space="preserve"> (Model 3)</w:t>
      </w:r>
      <w:r w:rsidRPr="0076228E">
        <w:rPr>
          <w:sz w:val="24"/>
          <w:szCs w:val="24"/>
        </w:rPr>
        <w:t>. Results were similar for the other models</w:t>
      </w:r>
      <w:r w:rsidR="00D116ED">
        <w:rPr>
          <w:sz w:val="24"/>
          <w:szCs w:val="24"/>
        </w:rPr>
        <w:t xml:space="preserve"> (figs. S5-S6)</w:t>
      </w:r>
      <w:r w:rsidRPr="0076228E">
        <w:rPr>
          <w:sz w:val="24"/>
          <w:szCs w:val="24"/>
        </w:rPr>
        <w:t>.</w:t>
      </w:r>
    </w:p>
    <w:p w14:paraId="56AFC202" w14:textId="77777777" w:rsidR="004A1D9A" w:rsidRPr="00606F6F" w:rsidRDefault="004A1D9A" w:rsidP="00952A67">
      <w:pPr>
        <w:spacing w:line="480" w:lineRule="auto"/>
      </w:pPr>
    </w:p>
    <w:p w14:paraId="331E24B3" w14:textId="4A03CBCF" w:rsidR="00424B00" w:rsidRPr="002D3637" w:rsidRDefault="00424B00" w:rsidP="00952A67">
      <w:pPr>
        <w:spacing w:line="480" w:lineRule="auto"/>
        <w:rPr>
          <w:sz w:val="24"/>
          <w:szCs w:val="24"/>
        </w:rPr>
      </w:pPr>
      <w:r w:rsidRPr="002D3637">
        <w:rPr>
          <w:sz w:val="24"/>
          <w:szCs w:val="24"/>
        </w:rPr>
        <w:t xml:space="preserve">The transmission rate of rotavirus, quantified by </w:t>
      </w:r>
      <w:r w:rsidRPr="002D3637">
        <w:rPr>
          <w:i/>
          <w:sz w:val="24"/>
          <w:szCs w:val="24"/>
        </w:rPr>
        <w:t>R</w:t>
      </w:r>
      <w:r w:rsidRPr="002D3637">
        <w:rPr>
          <w:sz w:val="24"/>
          <w:szCs w:val="24"/>
          <w:vertAlign w:val="subscript"/>
        </w:rPr>
        <w:t>0</w:t>
      </w:r>
      <w:r w:rsidRPr="002D3637">
        <w:rPr>
          <w:sz w:val="24"/>
          <w:szCs w:val="24"/>
        </w:rPr>
        <w:t xml:space="preserve">, also influenced the model-predicted </w:t>
      </w:r>
      <w:r w:rsidR="0050798F">
        <w:rPr>
          <w:sz w:val="24"/>
          <w:szCs w:val="24"/>
        </w:rPr>
        <w:t>vaccine effectiveness</w:t>
      </w:r>
      <w:r w:rsidR="0050798F" w:rsidRPr="0076228E">
        <w:rPr>
          <w:sz w:val="24"/>
          <w:szCs w:val="24"/>
        </w:rPr>
        <w:t xml:space="preserve"> </w:t>
      </w:r>
      <w:r w:rsidRPr="0076228E">
        <w:rPr>
          <w:sz w:val="24"/>
          <w:szCs w:val="24"/>
        </w:rPr>
        <w:t>estimates (</w:t>
      </w:r>
      <w:r w:rsidR="00035033" w:rsidRPr="0076228E">
        <w:rPr>
          <w:sz w:val="24"/>
          <w:szCs w:val="24"/>
        </w:rPr>
        <w:t>Fig</w:t>
      </w:r>
      <w:r w:rsidR="00035033">
        <w:rPr>
          <w:sz w:val="24"/>
          <w:szCs w:val="24"/>
        </w:rPr>
        <w:t>.</w:t>
      </w:r>
      <w:r w:rsidR="00035033" w:rsidRPr="0076228E">
        <w:rPr>
          <w:sz w:val="24"/>
          <w:szCs w:val="24"/>
        </w:rPr>
        <w:t xml:space="preserve"> </w:t>
      </w:r>
      <w:r w:rsidR="002C7D15">
        <w:rPr>
          <w:sz w:val="24"/>
          <w:szCs w:val="24"/>
        </w:rPr>
        <w:t>4</w:t>
      </w:r>
      <w:r w:rsidR="002C7D15" w:rsidRPr="0076228E">
        <w:rPr>
          <w:sz w:val="24"/>
          <w:szCs w:val="24"/>
        </w:rPr>
        <w:t>C</w:t>
      </w:r>
      <w:r w:rsidR="00E22F81">
        <w:rPr>
          <w:sz w:val="24"/>
          <w:szCs w:val="24"/>
        </w:rPr>
        <w:t xml:space="preserve"> and </w:t>
      </w:r>
      <w:r w:rsidRPr="0076228E">
        <w:rPr>
          <w:sz w:val="24"/>
          <w:szCs w:val="24"/>
        </w:rPr>
        <w:t xml:space="preserve">D). For any given value of the proportion who respond to each dose, </w:t>
      </w:r>
      <w:r w:rsidR="0050798F">
        <w:rPr>
          <w:sz w:val="24"/>
          <w:szCs w:val="24"/>
        </w:rPr>
        <w:t>effectiveness</w:t>
      </w:r>
      <w:r w:rsidR="0050798F" w:rsidRPr="0076228E">
        <w:rPr>
          <w:sz w:val="24"/>
          <w:szCs w:val="24"/>
        </w:rPr>
        <w:t xml:space="preserve"> </w:t>
      </w:r>
      <w:r w:rsidR="00BF7981">
        <w:rPr>
          <w:sz w:val="24"/>
          <w:szCs w:val="24"/>
        </w:rPr>
        <w:t>estimates were</w:t>
      </w:r>
      <w:r w:rsidRPr="002D3637">
        <w:rPr>
          <w:sz w:val="24"/>
          <w:szCs w:val="24"/>
        </w:rPr>
        <w:t xml:space="preserve"> highest when </w:t>
      </w:r>
      <w:r w:rsidRPr="002D3637">
        <w:rPr>
          <w:i/>
          <w:sz w:val="24"/>
          <w:szCs w:val="24"/>
        </w:rPr>
        <w:t>R</w:t>
      </w:r>
      <w:r w:rsidRPr="002D3637">
        <w:rPr>
          <w:sz w:val="24"/>
          <w:szCs w:val="24"/>
          <w:vertAlign w:val="subscript"/>
        </w:rPr>
        <w:t>0</w:t>
      </w:r>
      <w:r w:rsidRPr="002D3637">
        <w:rPr>
          <w:sz w:val="24"/>
          <w:szCs w:val="24"/>
        </w:rPr>
        <w:t xml:space="preserve"> is low, and lower when </w:t>
      </w:r>
      <w:r w:rsidRPr="002D3637">
        <w:rPr>
          <w:i/>
          <w:sz w:val="24"/>
          <w:szCs w:val="24"/>
        </w:rPr>
        <w:t>R</w:t>
      </w:r>
      <w:r w:rsidRPr="002D3637">
        <w:rPr>
          <w:sz w:val="24"/>
          <w:szCs w:val="24"/>
          <w:vertAlign w:val="subscript"/>
        </w:rPr>
        <w:t>0</w:t>
      </w:r>
      <w:r w:rsidRPr="002D3637">
        <w:rPr>
          <w:sz w:val="24"/>
          <w:szCs w:val="24"/>
        </w:rPr>
        <w:t xml:space="preserve"> is high. </w:t>
      </w:r>
      <w:r w:rsidR="00AC779C">
        <w:rPr>
          <w:sz w:val="24"/>
          <w:szCs w:val="24"/>
        </w:rPr>
        <w:t>Estimated</w:t>
      </w:r>
      <w:r w:rsidR="00AC779C" w:rsidRPr="002D3637">
        <w:rPr>
          <w:sz w:val="24"/>
          <w:szCs w:val="24"/>
        </w:rPr>
        <w:t xml:space="preserve"> </w:t>
      </w:r>
      <w:r w:rsidR="00035033">
        <w:rPr>
          <w:sz w:val="24"/>
          <w:szCs w:val="24"/>
        </w:rPr>
        <w:t xml:space="preserve">vaccine </w:t>
      </w:r>
      <w:r w:rsidR="00AB09E5">
        <w:rPr>
          <w:sz w:val="24"/>
          <w:szCs w:val="24"/>
        </w:rPr>
        <w:t>effectiveness</w:t>
      </w:r>
      <w:r w:rsidR="00AB09E5" w:rsidRPr="0076228E">
        <w:rPr>
          <w:sz w:val="24"/>
          <w:szCs w:val="24"/>
        </w:rPr>
        <w:t xml:space="preserve"> </w:t>
      </w:r>
      <w:r w:rsidRPr="002D3637">
        <w:rPr>
          <w:sz w:val="24"/>
          <w:szCs w:val="24"/>
        </w:rPr>
        <w:t xml:space="preserve">during the second year of life was lowest for values of </w:t>
      </w:r>
      <w:r w:rsidRPr="002D3637">
        <w:rPr>
          <w:i/>
          <w:sz w:val="24"/>
          <w:szCs w:val="24"/>
        </w:rPr>
        <w:t>R</w:t>
      </w:r>
      <w:r w:rsidRPr="002D3637">
        <w:rPr>
          <w:sz w:val="24"/>
          <w:szCs w:val="24"/>
          <w:vertAlign w:val="subscript"/>
        </w:rPr>
        <w:t>0</w:t>
      </w:r>
      <w:r w:rsidRPr="002D3637">
        <w:rPr>
          <w:sz w:val="24"/>
          <w:szCs w:val="24"/>
        </w:rPr>
        <w:t xml:space="preserve">&gt;50, similar to that estimated for Blantyre, particularly when the proportion who respond to each dose is &lt;80%. When </w:t>
      </w:r>
      <w:r w:rsidRPr="002D3637">
        <w:rPr>
          <w:i/>
          <w:sz w:val="24"/>
          <w:szCs w:val="24"/>
        </w:rPr>
        <w:t>R</w:t>
      </w:r>
      <w:r w:rsidRPr="002D3637">
        <w:rPr>
          <w:sz w:val="24"/>
          <w:szCs w:val="24"/>
          <w:vertAlign w:val="subscript"/>
        </w:rPr>
        <w:t>0</w:t>
      </w:r>
      <w:r w:rsidRPr="002D3637">
        <w:rPr>
          <w:sz w:val="24"/>
          <w:szCs w:val="24"/>
        </w:rPr>
        <w:t xml:space="preserve"> is low (</w:t>
      </w:r>
      <w:r w:rsidRPr="002D3637">
        <w:rPr>
          <w:sz w:val="24"/>
          <w:szCs w:val="24"/>
        </w:rPr>
        <w:sym w:font="Symbol" w:char="F0A3"/>
      </w:r>
      <w:r w:rsidRPr="002D3637">
        <w:rPr>
          <w:sz w:val="24"/>
          <w:szCs w:val="24"/>
        </w:rPr>
        <w:t>30) and the proportion responding to each dose is high (</w:t>
      </w:r>
      <w:r w:rsidRPr="002D3637">
        <w:rPr>
          <w:sz w:val="24"/>
          <w:szCs w:val="24"/>
        </w:rPr>
        <w:sym w:font="Symbol" w:char="F0B3"/>
      </w:r>
      <w:r w:rsidRPr="002D3637">
        <w:rPr>
          <w:sz w:val="24"/>
          <w:szCs w:val="24"/>
        </w:rPr>
        <w:t>90%), similar to the situation in most high-income countries</w:t>
      </w:r>
      <w:r w:rsidR="00571695">
        <w:rPr>
          <w:sz w:val="24"/>
          <w:szCs w:val="24"/>
        </w:rPr>
        <w:t xml:space="preserve"> </w:t>
      </w:r>
      <w:r w:rsidR="00571695">
        <w:rPr>
          <w:sz w:val="24"/>
          <w:szCs w:val="24"/>
        </w:rPr>
        <w:fldChar w:fldCharType="begin" w:fldLock="1"/>
      </w:r>
      <w:r w:rsidR="00E718C7">
        <w:rPr>
          <w:sz w:val="24"/>
          <w:szCs w:val="24"/>
        </w:rPr>
        <w:instrText>ADDIN CSL_CITATION {"citationItems":[{"id":"ITEM-1","itemData":{"DOI":"10.1126/science.1172330","ISSN":"1095-9203","PMID":"19608910","abstract":"Historically, annual rotavirus activity in the United States has started in the southwest in late fall and ended in the northeast 3 months later; this trend has diminished in recent years. Traveling waves of infection or local environmental drivers cannot account for these patterns. A transmission model calibrated against epidemiological data shows that spatiotemporal variation in birth rate can explain the timing of rotavirus epidemics. The recent large-scale introduction of rotavirus vaccination provides a natural experiment to further test the impact of susceptible recruitment on disease dynamics. The model predicts a pattern of reduced and lagged epidemics postvaccination, closely matching the observed dynamics. Armed with this validated model, we explore the relative importance of direct and indirect protection, a key issue in determining the worldwide benefits of vaccination.","author":[{"dropping-particle":"","family":"Pitzer","given":"Virginia E","non-dropping-particle":"","parse-names":false,"suffix":""},{"dropping-particle":"","family":"Viboud","given":"Cécile","non-dropping-particle":"","parse-names":false,"suffix":""},{"dropping-particle":"","family":"Simonsen","given":"Lone","non-dropping-particle":"","parse-names":false,"suffix":""},{"dropping-particle":"","family":"Steiner","given":"Claudia","non-dropping-particle":"","parse-names":false,"suffix":""},{"dropping-particle":"","family":"Panozzo","given":"Catherine A","non-dropping-particle":"","parse-names":false,"suffix":""},{"dropping-particle":"","family":"Alonso","given":"Wladimir J","non-dropping-particle":"","parse-names":false,"suffix":""},{"dropping-particle":"","family":"Miller","given":"Mark A","non-dropping-particle":"","parse-names":false,"suffix":""},{"dropping-particle":"","family":"Glass","given":"Roger I","non-dropping-particle":"","parse-names":false,"suffix":""},{"dropping-particle":"","family":"Glasser","given":"John W","non-dropping-particle":"","parse-names":false,"suffix":""},{"dropping-particle":"","family":"Parashar","given":"Umesh D","non-dropping-particle":"","parse-names":false,"suffix":""},{"dropping-particle":"","family":"Grenfell","given":"Bryan T","non-dropping-particle":"","parse-names":false,"suffix":""}],"container-title":"Science","id":"ITEM-1","issue":"5938","issued":{"date-parts":[["2009","7","17"]]},"page":"290-4","title":"Demographic variability, vaccination, and the spatiotemporal dynamics of rotavirus epidemics.","type":"article-journal","volume":"325"},"uris":["http://www.mendeley.com/documents/?uuid=16244d9b-9c6c-46ea-85a7-44ecd3a0c07d"]},{"id":"ITEM-2","itemData":{"DOI":"10.1371/journal.pone.0042320","ISSN":"1932-6203","PMID":"22912699","abstract":"Early observations from countries that have introduced rotavirus vaccination suggest that there may be indirect protection for unvaccinated individuals, but it is unclear whether these benefits will extend to the long term. Transmission dynamic models have attempted to quantify the indirect protection that might be expected from rotavirus vaccination in developed countries, but results have varied. To better understand the magnitude and sources of variability in model projections, we undertook a comparative analysis of transmission dynamic models for rotavirus. We fit five models to reported rotavirus gastroenteritis (RVGE) data from England and Wales, and evaluated outcomes for short- and long-term vaccination effects. All of our models reproduced the important features of rotavirus epidemics in England and Wales. Models predicted that during the initial year after vaccine introduction, incidence of severe RVGE would be reduced 1.8-2.9 times more than expected from the direct effects of the vaccine alone (28-50% at 90% coverage), but over a 5-year period following vaccine introduction severe RVGE would be reduced only by 1.1-1.7 times more than expected from the direct effects (54-90% at 90% coverage). Projections for the long-term reduction of severe RVGE ranged from a 55% reduction at full coverage to elimination with at least 80% coverage. Our models predicted short-term reductions in the incidence of RVGE that exceeded estimates of the direct effects, consistent with observations from the United States and other countries. Some of the models predicted that the short-term indirect benefits may be offset by a partial shifting of the burden of RVGE to older unvaccinated individuals. Nonetheless, even when such a shift occurs, the overall reduction in severe RVGE is considerable. Discrepancies among model predictions reflect uncertainties about age variation in the risk and reporting of RVGE, and the duration of natural and vaccine-induced immunity, highlighting important questions for future research.","author":[{"dropping-particle":"","family":"Pitzer","given":"Virginia E","non-dropping-particle":"","parse-names":false,"suffix":""},{"dropping-particle":"","family":"Atkins","given":"Katherine E","non-dropping-particle":"","parse-names":false,"suffix":""},{"dropping-particle":"","family":"Blasio","given":"Birgitte Freiesleben","non-dropping-particle":"de","parse-names":false,"suffix":""},{"dropping-particle":"","family":"Effelterre","given":"Thierry","non-dropping-particle":"Van","parse-names":false,"suffix":""},{"dropping-particle":"","family":"Atchison","given":"Christina J","non-dropping-particle":"","parse-names":false,"suffix":""},{"dropping-particle":"","family":"Harris","given":"John P","non-dropping-particle":"","parse-names":false,"suffix":""},{"dropping-particle":"","family":"Shim","given":"Eunha","non-dropping-particle":"","parse-names":false,"suffix":""},{"dropping-particle":"","family":"Galvani","given":"Alison P","non-dropping-particle":"","parse-names":false,"suffix":""},{"dropping-particle":"","family":"Edmunds","given":"W John","non-dropping-particle":"","parse-names":false,"suffix":""},{"dropping-particle":"","family":"Viboud","given":"Cécile","non-dropping-particle":"","parse-names":false,"suffix":""},{"dropping-particle":"","family":"Patel","given":"Manish M","non-dropping-particle":"","parse-names":false,"suffix":""},{"dropping-particle":"","family":"Grenfell","given":"Bryan T","non-dropping-particle":"","parse-names":false,"suffix":""},{"dropping-particle":"","family":"Parashar","given":"Umesh D","non-dropping-particle":"","parse-names":false,"suffix":""},{"dropping-particle":"","family":"Lopman","given":"Ben A","non-dropping-particle":"","parse-names":false,"suffix":""}],"container-title":"PLoS ONE","id":"ITEM-2","issue":"8","issued":{"date-parts":[["2012","1"]]},"page":"e42320","title":"Direct and indirect effects of rotavirus vaccination: comparing predictions from transmission dynamic models.","type":"article-journal","volume":"7"},"uris":["http://www.mendeley.com/documents/?uuid=7c4aa97c-af80-424a-8507-27b073afa1f1"]},{"id":"ITEM-3","itemData":{"DOI":"10.1038/srep18585","ISSN":"2045-2322","PMID":"26687288","abstract":"Vaccination can place selective pressures on viral populations, leading to changes in the distribution of strains as viruses evolve to escape immunity from the vaccine. Vaccine-driven strain replacement is a major concern after nationwide rotavirus vaccine introductions. However, the distribution of the predominant rotavirus genotypes varies from year to year in the absence of vaccination, making it difficult to determine what changes can be attributed to the vaccines. To gain insight in the underlying dynamics driving changes in the rotavirus population, we fitted a hierarchy of mathematical models to national and local genotype-specific hospitalization data from Belgium, where large-scale vaccination was introduced in 2006. We estimated that natural- and vaccine-derived immunity was strongest against completely homotypic strains and weakest against fully heterotypic strains, with an intermediate immunity amongst partially heterotypic strains. The predominance of G2P[4] infections in Belgium after vaccine introduction can be explained by a combination of natural genotype fluctuations and weaker natural and vaccine-induced immunity against infection with strains heterotypic to the vaccine, in the absence of significant variation in strain-specific vaccine effectiveness against disease. However, the incidence of rotavirus gastroenteritis is predicted to remain low despite vaccine-driven changes in the distribution of genotypes.","author":[{"dropping-particle":"","family":"Pitzer","given":"Virginia E","non-dropping-particle":"","parse-names":false,"suffix":""},{"dropping-particle":"","family":"Bilcke","given":"Joke","non-dropping-particle":"","parse-names":false,"suffix":""},{"dropping-particle":"","family":"Heylen","given":"Elisabeth","non-dropping-particle":"","parse-names":false,"suffix":""},{"dropping-particle":"","family":"Crawford","given":"Forrest W","non-dropping-particle":"","parse-names":false,"suffix":""},{"dropping-particle":"","family":"Callens","given":"Michael","non-dropping-particle":"","parse-names":false,"suffix":""},{"dropping-particle":"","family":"Smet","given":"Frank","non-dropping-particle":"De","parse-names":false,"suffix":""},{"dropping-particle":"","family":"Ranst","given":"Marc","non-dropping-particle":"Van","parse-names":false,"suffix":""},{"dropping-particle":"","family":"Zeller","given":"Mark","non-dropping-particle":"","parse-names":false,"suffix":""},{"dropping-particle":"","family":"Matthijnssens","given":"Jelle","non-dropping-particle":"","parse-names":false,"suffix":""}],"container-title":"Scientific reports","id":"ITEM-3","issued":{"date-parts":[["2015"]]},"page":"18585","title":"Did Large-Scale Vaccination Drive Changes in the Circulating Rotavirus Population in Belgium?","type":"article-journal","volume":"5"},"uris":["http://www.mendeley.com/documents/?uuid=abb7155d-d40a-490c-a32f-6f970192f9f5"]}],"mendeley":{"formattedCitation":"&lt;i&gt;(27, 28, 38)&lt;/i&gt;","plainTextFormattedCitation":"(27, 28, 38)","previouslyFormattedCitation":"&lt;i&gt;(27, 28, 38)&lt;/i&gt;"},"properties":{"noteIndex":0},"schema":"https://github.com/citation-style-language/schema/raw/master/csl-citation.json"}</w:instrText>
      </w:r>
      <w:r w:rsidR="00571695">
        <w:rPr>
          <w:sz w:val="24"/>
          <w:szCs w:val="24"/>
        </w:rPr>
        <w:fldChar w:fldCharType="separate"/>
      </w:r>
      <w:r w:rsidR="00E718C7" w:rsidRPr="00E718C7">
        <w:rPr>
          <w:i/>
          <w:noProof/>
          <w:sz w:val="24"/>
          <w:szCs w:val="24"/>
        </w:rPr>
        <w:t>(27, 28, 38)</w:t>
      </w:r>
      <w:r w:rsidR="00571695">
        <w:rPr>
          <w:sz w:val="24"/>
          <w:szCs w:val="24"/>
        </w:rPr>
        <w:fldChar w:fldCharType="end"/>
      </w:r>
      <w:r w:rsidRPr="002D3637">
        <w:rPr>
          <w:sz w:val="24"/>
          <w:szCs w:val="24"/>
        </w:rPr>
        <w:t xml:space="preserve">, </w:t>
      </w:r>
      <w:r w:rsidR="00035033">
        <w:rPr>
          <w:sz w:val="24"/>
          <w:szCs w:val="24"/>
        </w:rPr>
        <w:t>vaccine effectiveness</w:t>
      </w:r>
      <w:r w:rsidR="00035033" w:rsidRPr="002D3637">
        <w:rPr>
          <w:sz w:val="24"/>
          <w:szCs w:val="24"/>
        </w:rPr>
        <w:t xml:space="preserve"> </w:t>
      </w:r>
      <w:r w:rsidRPr="002D3637">
        <w:rPr>
          <w:sz w:val="24"/>
          <w:szCs w:val="24"/>
        </w:rPr>
        <w:t>during the first and second year of life were both predicted to be &gt;60%</w:t>
      </w:r>
      <w:r w:rsidR="00FC7B30">
        <w:rPr>
          <w:sz w:val="24"/>
          <w:szCs w:val="24"/>
        </w:rPr>
        <w:t>,</w:t>
      </w:r>
      <w:r w:rsidRPr="002D3637">
        <w:rPr>
          <w:sz w:val="24"/>
          <w:szCs w:val="24"/>
        </w:rPr>
        <w:t xml:space="preserve"> even when vaccine-induced immunity wanes. The predicted </w:t>
      </w:r>
      <w:r w:rsidR="0056387B">
        <w:rPr>
          <w:sz w:val="24"/>
          <w:szCs w:val="24"/>
        </w:rPr>
        <w:t>degree</w:t>
      </w:r>
      <w:r w:rsidR="0056387B" w:rsidRPr="002D3637">
        <w:rPr>
          <w:sz w:val="24"/>
          <w:szCs w:val="24"/>
        </w:rPr>
        <w:t xml:space="preserve"> </w:t>
      </w:r>
      <w:r w:rsidRPr="002D3637">
        <w:rPr>
          <w:sz w:val="24"/>
          <w:szCs w:val="24"/>
        </w:rPr>
        <w:t xml:space="preserve">of indirect protection varied between 15.9% and 50.8%, and was </w:t>
      </w:r>
      <w:r w:rsidR="00571695" w:rsidRPr="002D3637">
        <w:rPr>
          <w:sz w:val="24"/>
          <w:szCs w:val="24"/>
        </w:rPr>
        <w:t>highe</w:t>
      </w:r>
      <w:r w:rsidR="00571695">
        <w:rPr>
          <w:sz w:val="24"/>
          <w:szCs w:val="24"/>
        </w:rPr>
        <w:t>r</w:t>
      </w:r>
      <w:r w:rsidR="00571695" w:rsidRPr="002D3637">
        <w:rPr>
          <w:sz w:val="24"/>
          <w:szCs w:val="24"/>
        </w:rPr>
        <w:t xml:space="preserve"> </w:t>
      </w:r>
      <w:r w:rsidRPr="002D3637">
        <w:rPr>
          <w:sz w:val="24"/>
          <w:szCs w:val="24"/>
        </w:rPr>
        <w:t>among 0-</w:t>
      </w:r>
      <w:r w:rsidR="00D821FA">
        <w:rPr>
          <w:sz w:val="24"/>
          <w:szCs w:val="24"/>
        </w:rPr>
        <w:t xml:space="preserve"> to </w:t>
      </w:r>
      <w:r w:rsidRPr="002D3637">
        <w:rPr>
          <w:sz w:val="24"/>
          <w:szCs w:val="24"/>
        </w:rPr>
        <w:t>11-month-olds</w:t>
      </w:r>
      <w:r w:rsidR="00A303A5">
        <w:rPr>
          <w:sz w:val="24"/>
          <w:szCs w:val="24"/>
        </w:rPr>
        <w:t>,</w:t>
      </w:r>
      <w:r w:rsidR="00571695">
        <w:rPr>
          <w:sz w:val="24"/>
          <w:szCs w:val="24"/>
        </w:rPr>
        <w:t xml:space="preserve"> particularly</w:t>
      </w:r>
      <w:r w:rsidRPr="002D3637">
        <w:rPr>
          <w:sz w:val="24"/>
          <w:szCs w:val="24"/>
        </w:rPr>
        <w:t xml:space="preserve"> when </w:t>
      </w:r>
      <w:r w:rsidRPr="002D3637">
        <w:rPr>
          <w:i/>
          <w:sz w:val="24"/>
          <w:szCs w:val="24"/>
        </w:rPr>
        <w:t>R</w:t>
      </w:r>
      <w:r w:rsidRPr="002D3637">
        <w:rPr>
          <w:sz w:val="24"/>
          <w:szCs w:val="24"/>
          <w:vertAlign w:val="subscript"/>
        </w:rPr>
        <w:t>0</w:t>
      </w:r>
      <w:r w:rsidRPr="002D3637">
        <w:rPr>
          <w:sz w:val="24"/>
          <w:szCs w:val="24"/>
        </w:rPr>
        <w:t xml:space="preserve"> was low and the proportion of infants who respond</w:t>
      </w:r>
      <w:r w:rsidR="00526D20">
        <w:rPr>
          <w:sz w:val="24"/>
          <w:szCs w:val="24"/>
        </w:rPr>
        <w:t>ed</w:t>
      </w:r>
      <w:r w:rsidRPr="002D3637">
        <w:rPr>
          <w:sz w:val="24"/>
          <w:szCs w:val="24"/>
        </w:rPr>
        <w:t xml:space="preserve"> to each dose was high (</w:t>
      </w:r>
      <w:r w:rsidR="00D116ED">
        <w:rPr>
          <w:sz w:val="24"/>
          <w:szCs w:val="24"/>
        </w:rPr>
        <w:t>fig. S7</w:t>
      </w:r>
      <w:r w:rsidRPr="002D3637">
        <w:rPr>
          <w:sz w:val="24"/>
          <w:szCs w:val="24"/>
        </w:rPr>
        <w:t>).</w:t>
      </w:r>
    </w:p>
    <w:p w14:paraId="2672B268" w14:textId="77777777" w:rsidR="00424B00" w:rsidRPr="002D3637" w:rsidRDefault="00424B00" w:rsidP="00952A67">
      <w:pPr>
        <w:spacing w:line="480" w:lineRule="auto"/>
        <w:rPr>
          <w:b/>
          <w:sz w:val="24"/>
          <w:szCs w:val="24"/>
        </w:rPr>
      </w:pPr>
    </w:p>
    <w:p w14:paraId="19330F48" w14:textId="765F9487" w:rsidR="00424B00" w:rsidRPr="0076228E" w:rsidRDefault="009845BA" w:rsidP="00952A67">
      <w:pPr>
        <w:spacing w:line="480" w:lineRule="auto"/>
        <w:rPr>
          <w:sz w:val="24"/>
          <w:szCs w:val="24"/>
        </w:rPr>
      </w:pPr>
      <w:r>
        <w:rPr>
          <w:sz w:val="24"/>
          <w:szCs w:val="24"/>
        </w:rPr>
        <w:lastRenderedPageBreak/>
        <w:t>An additional vaccine</w:t>
      </w:r>
      <w:r w:rsidR="00424B00" w:rsidRPr="002D3637">
        <w:rPr>
          <w:sz w:val="24"/>
          <w:szCs w:val="24"/>
        </w:rPr>
        <w:t xml:space="preserve"> dose at 9 months of age was predicted to lead to a slightly higher estimated </w:t>
      </w:r>
      <w:r w:rsidR="006E0995">
        <w:rPr>
          <w:sz w:val="24"/>
          <w:szCs w:val="24"/>
        </w:rPr>
        <w:t>vaccine effectiveness</w:t>
      </w:r>
      <w:r w:rsidR="006E0995" w:rsidRPr="002D3637">
        <w:rPr>
          <w:sz w:val="24"/>
          <w:szCs w:val="24"/>
        </w:rPr>
        <w:t xml:space="preserve"> </w:t>
      </w:r>
      <w:r w:rsidR="00424B00" w:rsidRPr="002D3637">
        <w:rPr>
          <w:sz w:val="24"/>
          <w:szCs w:val="24"/>
        </w:rPr>
        <w:t>in infants 4</w:t>
      </w:r>
      <w:r w:rsidR="00035033">
        <w:rPr>
          <w:sz w:val="24"/>
          <w:szCs w:val="24"/>
        </w:rPr>
        <w:t xml:space="preserve"> to </w:t>
      </w:r>
      <w:r w:rsidR="00424B00" w:rsidRPr="002D3637">
        <w:rPr>
          <w:sz w:val="24"/>
          <w:szCs w:val="24"/>
        </w:rPr>
        <w:t>11 months of age (VE</w:t>
      </w:r>
      <w:r w:rsidR="00424B00" w:rsidRPr="002D3637">
        <w:rPr>
          <w:sz w:val="24"/>
          <w:szCs w:val="24"/>
          <w:vertAlign w:val="subscript"/>
        </w:rPr>
        <w:t>1</w:t>
      </w:r>
      <w:r w:rsidR="00424B00" w:rsidRPr="002D3637">
        <w:rPr>
          <w:sz w:val="24"/>
          <w:szCs w:val="24"/>
        </w:rPr>
        <w:t xml:space="preserve"> = </w:t>
      </w:r>
      <w:r w:rsidR="00E8186B" w:rsidRPr="002D3637">
        <w:rPr>
          <w:sz w:val="24"/>
          <w:szCs w:val="24"/>
        </w:rPr>
        <w:t>8</w:t>
      </w:r>
      <w:r w:rsidR="00E8186B">
        <w:rPr>
          <w:sz w:val="24"/>
          <w:szCs w:val="24"/>
        </w:rPr>
        <w:t>2</w:t>
      </w:r>
      <w:r w:rsidR="00424B00" w:rsidRPr="002D3637">
        <w:rPr>
          <w:sz w:val="24"/>
          <w:szCs w:val="24"/>
        </w:rPr>
        <w:t>.</w:t>
      </w:r>
      <w:r w:rsidR="00E8186B">
        <w:rPr>
          <w:sz w:val="24"/>
          <w:szCs w:val="24"/>
        </w:rPr>
        <w:t>9</w:t>
      </w:r>
      <w:r w:rsidR="00424B00" w:rsidRPr="002D3637">
        <w:rPr>
          <w:sz w:val="24"/>
          <w:szCs w:val="24"/>
        </w:rPr>
        <w:t>%, 95% PI: 75.0-88.</w:t>
      </w:r>
      <w:r w:rsidR="00E8186B">
        <w:rPr>
          <w:sz w:val="24"/>
          <w:szCs w:val="24"/>
        </w:rPr>
        <w:t>6</w:t>
      </w:r>
      <w:r w:rsidR="00424B00" w:rsidRPr="002D3637">
        <w:rPr>
          <w:sz w:val="24"/>
          <w:szCs w:val="24"/>
        </w:rPr>
        <w:t xml:space="preserve">% for </w:t>
      </w:r>
      <w:r w:rsidR="00E2384D">
        <w:rPr>
          <w:sz w:val="24"/>
          <w:szCs w:val="24"/>
        </w:rPr>
        <w:t>Model 1</w:t>
      </w:r>
      <w:r w:rsidR="00424B00" w:rsidRPr="002D3637">
        <w:rPr>
          <w:sz w:val="24"/>
          <w:szCs w:val="24"/>
        </w:rPr>
        <w:t>) and</w:t>
      </w:r>
      <w:r w:rsidR="00035033">
        <w:rPr>
          <w:sz w:val="24"/>
          <w:szCs w:val="24"/>
        </w:rPr>
        <w:t xml:space="preserve"> </w:t>
      </w:r>
      <w:r w:rsidR="00424B00" w:rsidRPr="002D3637">
        <w:rPr>
          <w:sz w:val="24"/>
          <w:szCs w:val="24"/>
        </w:rPr>
        <w:t xml:space="preserve">considerably higher </w:t>
      </w:r>
      <w:r w:rsidR="003B51B7">
        <w:rPr>
          <w:sz w:val="24"/>
          <w:szCs w:val="24"/>
        </w:rPr>
        <w:t>values</w:t>
      </w:r>
      <w:r w:rsidR="00491EE4">
        <w:rPr>
          <w:sz w:val="24"/>
          <w:szCs w:val="24"/>
        </w:rPr>
        <w:t xml:space="preserve"> </w:t>
      </w:r>
      <w:r w:rsidR="00424B00" w:rsidRPr="002D3637">
        <w:rPr>
          <w:sz w:val="24"/>
          <w:szCs w:val="24"/>
        </w:rPr>
        <w:t>during the second year of life (VE</w:t>
      </w:r>
      <w:r w:rsidR="00424B00" w:rsidRPr="002D3637">
        <w:rPr>
          <w:sz w:val="24"/>
          <w:szCs w:val="24"/>
          <w:vertAlign w:val="subscript"/>
        </w:rPr>
        <w:t>2</w:t>
      </w:r>
      <w:r w:rsidR="00424B00" w:rsidRPr="002D3637">
        <w:rPr>
          <w:sz w:val="24"/>
          <w:szCs w:val="24"/>
        </w:rPr>
        <w:t xml:space="preserve"> = 88.</w:t>
      </w:r>
      <w:r w:rsidR="00E8186B">
        <w:rPr>
          <w:sz w:val="24"/>
          <w:szCs w:val="24"/>
        </w:rPr>
        <w:t>3</w:t>
      </w:r>
      <w:r w:rsidR="00424B00" w:rsidRPr="002D3637">
        <w:rPr>
          <w:sz w:val="24"/>
          <w:szCs w:val="24"/>
        </w:rPr>
        <w:t xml:space="preserve">%, 95% PI: </w:t>
      </w:r>
      <w:r w:rsidR="00E8186B" w:rsidRPr="002D3637">
        <w:rPr>
          <w:sz w:val="24"/>
          <w:szCs w:val="24"/>
        </w:rPr>
        <w:t>8</w:t>
      </w:r>
      <w:r w:rsidR="00E8186B">
        <w:rPr>
          <w:sz w:val="24"/>
          <w:szCs w:val="24"/>
        </w:rPr>
        <w:t>2</w:t>
      </w:r>
      <w:r w:rsidR="00424B00" w:rsidRPr="002D3637">
        <w:rPr>
          <w:sz w:val="24"/>
          <w:szCs w:val="24"/>
        </w:rPr>
        <w:t>.</w:t>
      </w:r>
      <w:r w:rsidR="00E8186B">
        <w:rPr>
          <w:sz w:val="24"/>
          <w:szCs w:val="24"/>
        </w:rPr>
        <w:t>0</w:t>
      </w:r>
      <w:r w:rsidR="00424B00" w:rsidRPr="002D3637">
        <w:rPr>
          <w:sz w:val="24"/>
          <w:szCs w:val="24"/>
        </w:rPr>
        <w:t>-92.</w:t>
      </w:r>
      <w:r w:rsidR="00E8186B">
        <w:rPr>
          <w:sz w:val="24"/>
          <w:szCs w:val="24"/>
        </w:rPr>
        <w:t>8</w:t>
      </w:r>
      <w:r w:rsidR="00424B00" w:rsidRPr="0076228E">
        <w:rPr>
          <w:sz w:val="24"/>
          <w:szCs w:val="24"/>
        </w:rPr>
        <w:t>%) (Fig</w:t>
      </w:r>
      <w:r w:rsidR="00AB38A9">
        <w:rPr>
          <w:sz w:val="24"/>
          <w:szCs w:val="24"/>
        </w:rPr>
        <w:t>.</w:t>
      </w:r>
      <w:r w:rsidR="00424B00" w:rsidRPr="0076228E">
        <w:rPr>
          <w:sz w:val="24"/>
          <w:szCs w:val="24"/>
        </w:rPr>
        <w:t xml:space="preserve"> </w:t>
      </w:r>
      <w:r w:rsidR="00930E21">
        <w:rPr>
          <w:sz w:val="24"/>
          <w:szCs w:val="24"/>
        </w:rPr>
        <w:t>5</w:t>
      </w:r>
      <w:r w:rsidR="00930E21" w:rsidRPr="0076228E">
        <w:rPr>
          <w:sz w:val="24"/>
          <w:szCs w:val="24"/>
        </w:rPr>
        <w:t>A</w:t>
      </w:r>
      <w:r w:rsidR="00424B00" w:rsidRPr="0076228E">
        <w:rPr>
          <w:sz w:val="24"/>
          <w:szCs w:val="24"/>
        </w:rPr>
        <w:t xml:space="preserve">). However, estimated </w:t>
      </w:r>
      <w:r w:rsidR="00D671C3">
        <w:rPr>
          <w:sz w:val="24"/>
          <w:szCs w:val="24"/>
        </w:rPr>
        <w:t>effectiveness</w:t>
      </w:r>
      <w:r w:rsidR="00D671C3" w:rsidRPr="0076228E">
        <w:rPr>
          <w:sz w:val="24"/>
          <w:szCs w:val="24"/>
        </w:rPr>
        <w:t xml:space="preserve"> </w:t>
      </w:r>
      <w:r w:rsidR="00424B00" w:rsidRPr="0076228E">
        <w:rPr>
          <w:sz w:val="24"/>
          <w:szCs w:val="24"/>
        </w:rPr>
        <w:t xml:space="preserve">was predicted to increase over time in all models even without the additional vaccine dose as vaccine coverage stabilized and the force of </w:t>
      </w:r>
      <w:r w:rsidR="003C6366">
        <w:rPr>
          <w:sz w:val="24"/>
          <w:szCs w:val="24"/>
        </w:rPr>
        <w:t xml:space="preserve">rotavirus </w:t>
      </w:r>
      <w:r w:rsidR="00424B00" w:rsidRPr="0076228E">
        <w:rPr>
          <w:sz w:val="24"/>
          <w:szCs w:val="24"/>
        </w:rPr>
        <w:t>infection declined</w:t>
      </w:r>
      <w:r w:rsidR="00D26069">
        <w:rPr>
          <w:sz w:val="24"/>
          <w:szCs w:val="24"/>
        </w:rPr>
        <w:t xml:space="preserve"> (figs. S8</w:t>
      </w:r>
      <w:r w:rsidR="002D2052">
        <w:rPr>
          <w:sz w:val="24"/>
          <w:szCs w:val="24"/>
        </w:rPr>
        <w:t xml:space="preserve"> to </w:t>
      </w:r>
      <w:r w:rsidR="00D26069">
        <w:rPr>
          <w:sz w:val="24"/>
          <w:szCs w:val="24"/>
        </w:rPr>
        <w:t>S10)</w:t>
      </w:r>
      <w:r w:rsidR="00424B00" w:rsidRPr="0076228E">
        <w:rPr>
          <w:sz w:val="24"/>
          <w:szCs w:val="24"/>
        </w:rPr>
        <w:t xml:space="preserve">. Compared to the modeled impact of the current two-dose schedule, the model-predicted incidence </w:t>
      </w:r>
      <w:r w:rsidR="003C6366">
        <w:rPr>
          <w:sz w:val="24"/>
          <w:szCs w:val="24"/>
        </w:rPr>
        <w:t xml:space="preserve">of RVGE </w:t>
      </w:r>
      <w:r w:rsidR="00424B00" w:rsidRPr="0076228E">
        <w:rPr>
          <w:sz w:val="24"/>
          <w:szCs w:val="24"/>
        </w:rPr>
        <w:t xml:space="preserve">was reduced by </w:t>
      </w:r>
      <w:r w:rsidR="00E8186B">
        <w:rPr>
          <w:sz w:val="24"/>
          <w:szCs w:val="24"/>
        </w:rPr>
        <w:t>32.</w:t>
      </w:r>
      <w:r w:rsidR="00332D86">
        <w:rPr>
          <w:sz w:val="24"/>
          <w:szCs w:val="24"/>
        </w:rPr>
        <w:t>5</w:t>
      </w:r>
      <w:r w:rsidR="00424B00" w:rsidRPr="0076228E">
        <w:rPr>
          <w:sz w:val="24"/>
          <w:szCs w:val="24"/>
        </w:rPr>
        <w:t>% (95% PI: 24.</w:t>
      </w:r>
      <w:r w:rsidR="00332D86">
        <w:rPr>
          <w:sz w:val="24"/>
          <w:szCs w:val="24"/>
        </w:rPr>
        <w:t>6</w:t>
      </w:r>
      <w:r w:rsidR="00424B00" w:rsidRPr="0076228E">
        <w:rPr>
          <w:sz w:val="24"/>
          <w:szCs w:val="24"/>
        </w:rPr>
        <w:t>-39.</w:t>
      </w:r>
      <w:r w:rsidR="00332D86">
        <w:rPr>
          <w:sz w:val="24"/>
          <w:szCs w:val="24"/>
        </w:rPr>
        <w:t>2</w:t>
      </w:r>
      <w:r w:rsidR="00424B00" w:rsidRPr="0076228E">
        <w:rPr>
          <w:sz w:val="24"/>
          <w:szCs w:val="24"/>
        </w:rPr>
        <w:t>%) among 12-</w:t>
      </w:r>
      <w:r w:rsidR="00035033">
        <w:rPr>
          <w:sz w:val="24"/>
          <w:szCs w:val="24"/>
        </w:rPr>
        <w:t xml:space="preserve"> to </w:t>
      </w:r>
      <w:r w:rsidR="00424B00" w:rsidRPr="0076228E">
        <w:rPr>
          <w:sz w:val="24"/>
          <w:szCs w:val="24"/>
        </w:rPr>
        <w:t xml:space="preserve">23-month-olds over the first three years, but the overall incidence of RVGE predicted by </w:t>
      </w:r>
      <w:r w:rsidR="00571695">
        <w:rPr>
          <w:sz w:val="24"/>
          <w:szCs w:val="24"/>
        </w:rPr>
        <w:t>Model 1</w:t>
      </w:r>
      <w:r w:rsidR="00424B00" w:rsidRPr="0076228E">
        <w:rPr>
          <w:sz w:val="24"/>
          <w:szCs w:val="24"/>
        </w:rPr>
        <w:t xml:space="preserve"> was only </w:t>
      </w:r>
      <w:r w:rsidR="00615955">
        <w:rPr>
          <w:sz w:val="24"/>
          <w:szCs w:val="24"/>
        </w:rPr>
        <w:t>16.2</w:t>
      </w:r>
      <w:r w:rsidR="00424B00" w:rsidRPr="0076228E">
        <w:rPr>
          <w:sz w:val="24"/>
          <w:szCs w:val="24"/>
        </w:rPr>
        <w:t>% (95% PI: 11.</w:t>
      </w:r>
      <w:r w:rsidR="00332D86">
        <w:rPr>
          <w:sz w:val="24"/>
          <w:szCs w:val="24"/>
        </w:rPr>
        <w:t>8</w:t>
      </w:r>
      <w:r w:rsidR="00424B00" w:rsidRPr="0076228E">
        <w:rPr>
          <w:sz w:val="24"/>
          <w:szCs w:val="24"/>
        </w:rPr>
        <w:t>-20.</w:t>
      </w:r>
      <w:r w:rsidR="00332D86">
        <w:rPr>
          <w:sz w:val="24"/>
          <w:szCs w:val="24"/>
        </w:rPr>
        <w:t>3</w:t>
      </w:r>
      <w:r w:rsidR="00424B00" w:rsidRPr="0076228E">
        <w:rPr>
          <w:sz w:val="24"/>
          <w:szCs w:val="24"/>
        </w:rPr>
        <w:t>%) lower than predicted without the additional dose (</w:t>
      </w:r>
      <w:r w:rsidR="00605FEE" w:rsidRPr="0076228E">
        <w:rPr>
          <w:sz w:val="24"/>
          <w:szCs w:val="24"/>
        </w:rPr>
        <w:t>Fig</w:t>
      </w:r>
      <w:r w:rsidR="00605FEE">
        <w:rPr>
          <w:sz w:val="24"/>
          <w:szCs w:val="24"/>
        </w:rPr>
        <w:t>.</w:t>
      </w:r>
      <w:r w:rsidR="00605FEE" w:rsidRPr="0076228E">
        <w:rPr>
          <w:sz w:val="24"/>
          <w:szCs w:val="24"/>
        </w:rPr>
        <w:t xml:space="preserve"> </w:t>
      </w:r>
      <w:r w:rsidR="00930E21">
        <w:rPr>
          <w:sz w:val="24"/>
          <w:szCs w:val="24"/>
        </w:rPr>
        <w:t>5</w:t>
      </w:r>
      <w:r w:rsidR="00930E21" w:rsidRPr="0076228E">
        <w:rPr>
          <w:sz w:val="24"/>
          <w:szCs w:val="24"/>
        </w:rPr>
        <w:t>B</w:t>
      </w:r>
      <w:r w:rsidR="00B2681B">
        <w:rPr>
          <w:sz w:val="24"/>
          <w:szCs w:val="24"/>
        </w:rPr>
        <w:t xml:space="preserve"> and </w:t>
      </w:r>
      <w:r w:rsidR="00424B00" w:rsidRPr="0076228E">
        <w:rPr>
          <w:sz w:val="24"/>
          <w:szCs w:val="24"/>
        </w:rPr>
        <w:t>F). The predicted overall impact of an additional 9-month dose of rotavirus vaccine was similar (</w:t>
      </w:r>
      <w:r w:rsidR="00615955">
        <w:rPr>
          <w:sz w:val="24"/>
          <w:szCs w:val="24"/>
        </w:rPr>
        <w:t>11.5</w:t>
      </w:r>
      <w:r w:rsidR="00424B00" w:rsidRPr="0076228E">
        <w:rPr>
          <w:sz w:val="24"/>
          <w:szCs w:val="24"/>
        </w:rPr>
        <w:t>%, 95% PI: 8.4-14.6%) if we assumed vaccine-induced immunity waned over time</w:t>
      </w:r>
      <w:r w:rsidR="00571695">
        <w:rPr>
          <w:sz w:val="24"/>
          <w:szCs w:val="24"/>
        </w:rPr>
        <w:t xml:space="preserve"> (Model 3)</w:t>
      </w:r>
      <w:r w:rsidR="00424B00" w:rsidRPr="0076228E">
        <w:rPr>
          <w:sz w:val="24"/>
          <w:szCs w:val="24"/>
        </w:rPr>
        <w:t>, but was lower (5.</w:t>
      </w:r>
      <w:r w:rsidR="00615955">
        <w:rPr>
          <w:sz w:val="24"/>
          <w:szCs w:val="24"/>
        </w:rPr>
        <w:t>2</w:t>
      </w:r>
      <w:r w:rsidR="00424B00" w:rsidRPr="0076228E">
        <w:rPr>
          <w:sz w:val="24"/>
          <w:szCs w:val="24"/>
        </w:rPr>
        <w:t>-8.</w:t>
      </w:r>
      <w:r w:rsidR="00615955">
        <w:rPr>
          <w:sz w:val="24"/>
          <w:szCs w:val="24"/>
        </w:rPr>
        <w:t>6</w:t>
      </w:r>
      <w:r w:rsidR="00424B00" w:rsidRPr="0076228E">
        <w:rPr>
          <w:sz w:val="24"/>
          <w:szCs w:val="24"/>
        </w:rPr>
        <w:t xml:space="preserve">%) if we assumed heterogeneity in vaccine response </w:t>
      </w:r>
      <w:r w:rsidR="00571695">
        <w:rPr>
          <w:sz w:val="24"/>
          <w:szCs w:val="24"/>
        </w:rPr>
        <w:t xml:space="preserve">(Models 2 and 4) </w:t>
      </w:r>
      <w:r w:rsidR="00424B00" w:rsidRPr="0076228E">
        <w:rPr>
          <w:sz w:val="24"/>
          <w:szCs w:val="24"/>
        </w:rPr>
        <w:t xml:space="preserve">(Figure </w:t>
      </w:r>
      <w:r w:rsidR="00930E21">
        <w:rPr>
          <w:sz w:val="24"/>
          <w:szCs w:val="24"/>
        </w:rPr>
        <w:t>5C</w:t>
      </w:r>
      <w:r w:rsidR="00B2681B">
        <w:rPr>
          <w:sz w:val="24"/>
          <w:szCs w:val="24"/>
        </w:rPr>
        <w:t xml:space="preserve"> to </w:t>
      </w:r>
      <w:r w:rsidR="00424B00" w:rsidRPr="0076228E">
        <w:rPr>
          <w:sz w:val="24"/>
          <w:szCs w:val="24"/>
        </w:rPr>
        <w:t>F).</w:t>
      </w:r>
      <w:r w:rsidR="009B3C42">
        <w:rPr>
          <w:sz w:val="24"/>
          <w:szCs w:val="24"/>
        </w:rPr>
        <w:t xml:space="preserve"> A similar reduction in incidence could be achieved by </w:t>
      </w:r>
      <w:r w:rsidR="00581536">
        <w:rPr>
          <w:sz w:val="24"/>
          <w:szCs w:val="24"/>
        </w:rPr>
        <w:t>increasing the proportion who respond to each dose of the vaccine by 7-</w:t>
      </w:r>
      <w:r w:rsidR="00C241EF">
        <w:rPr>
          <w:sz w:val="24"/>
          <w:szCs w:val="24"/>
        </w:rPr>
        <w:t>12</w:t>
      </w:r>
      <w:r w:rsidR="00581536">
        <w:rPr>
          <w:sz w:val="24"/>
          <w:szCs w:val="24"/>
        </w:rPr>
        <w:t>%</w:t>
      </w:r>
      <w:r w:rsidR="00ED47CF">
        <w:rPr>
          <w:sz w:val="24"/>
          <w:szCs w:val="24"/>
        </w:rPr>
        <w:t xml:space="preserve"> (equivalent to a 54-57% seroconversion rate)</w:t>
      </w:r>
      <w:r w:rsidR="00581536">
        <w:rPr>
          <w:sz w:val="24"/>
          <w:szCs w:val="24"/>
        </w:rPr>
        <w:t xml:space="preserve"> when assuming homogeneity in vaccine response (Models 1</w:t>
      </w:r>
      <w:r w:rsidR="00605FEE">
        <w:rPr>
          <w:sz w:val="24"/>
          <w:szCs w:val="24"/>
        </w:rPr>
        <w:t xml:space="preserve"> and</w:t>
      </w:r>
      <w:r w:rsidR="00581536">
        <w:rPr>
          <w:sz w:val="24"/>
          <w:szCs w:val="24"/>
        </w:rPr>
        <w:t xml:space="preserve"> 3) or by increasing the proportion who respond to the first dose of vaccine by </w:t>
      </w:r>
      <w:r w:rsidR="00C241EF">
        <w:rPr>
          <w:sz w:val="24"/>
          <w:szCs w:val="24"/>
        </w:rPr>
        <w:t>3</w:t>
      </w:r>
      <w:r w:rsidR="00F36A84">
        <w:rPr>
          <w:sz w:val="24"/>
          <w:szCs w:val="24"/>
        </w:rPr>
        <w:t>-11</w:t>
      </w:r>
      <w:r w:rsidR="00581536">
        <w:rPr>
          <w:sz w:val="24"/>
          <w:szCs w:val="24"/>
        </w:rPr>
        <w:t xml:space="preserve">% </w:t>
      </w:r>
      <w:r w:rsidR="003D2EE5">
        <w:rPr>
          <w:sz w:val="24"/>
          <w:szCs w:val="24"/>
        </w:rPr>
        <w:t>when assuming heterogeneity in vaccine response (Models 2</w:t>
      </w:r>
      <w:r w:rsidR="00262C5B">
        <w:rPr>
          <w:sz w:val="24"/>
          <w:szCs w:val="24"/>
        </w:rPr>
        <w:t xml:space="preserve"> and </w:t>
      </w:r>
      <w:r w:rsidR="003D2EE5">
        <w:rPr>
          <w:sz w:val="24"/>
          <w:szCs w:val="24"/>
        </w:rPr>
        <w:t>4)</w:t>
      </w:r>
      <w:r w:rsidR="00D50A0A">
        <w:rPr>
          <w:sz w:val="24"/>
          <w:szCs w:val="24"/>
        </w:rPr>
        <w:t xml:space="preserve">, or a </w:t>
      </w:r>
      <w:r w:rsidR="000A5BC9">
        <w:rPr>
          <w:sz w:val="24"/>
          <w:szCs w:val="24"/>
        </w:rPr>
        <w:t>20-</w:t>
      </w:r>
      <w:r w:rsidR="005F0AF3">
        <w:rPr>
          <w:sz w:val="24"/>
          <w:szCs w:val="24"/>
        </w:rPr>
        <w:t>45</w:t>
      </w:r>
      <w:r w:rsidR="000A5BC9">
        <w:rPr>
          <w:sz w:val="24"/>
          <w:szCs w:val="24"/>
        </w:rPr>
        <w:t xml:space="preserve">% reduction in </w:t>
      </w:r>
      <w:r w:rsidR="000A5BC9" w:rsidRPr="00260A6A">
        <w:rPr>
          <w:i/>
          <w:sz w:val="24"/>
          <w:szCs w:val="24"/>
        </w:rPr>
        <w:t>R</w:t>
      </w:r>
      <w:r w:rsidR="000A5BC9" w:rsidRPr="00260A6A">
        <w:rPr>
          <w:sz w:val="24"/>
          <w:szCs w:val="24"/>
          <w:vertAlign w:val="subscript"/>
        </w:rPr>
        <w:t>0</w:t>
      </w:r>
      <w:r w:rsidR="000A5BC9">
        <w:rPr>
          <w:sz w:val="24"/>
          <w:szCs w:val="24"/>
        </w:rPr>
        <w:t xml:space="preserve"> </w:t>
      </w:r>
      <w:r w:rsidR="003D2EE5">
        <w:rPr>
          <w:sz w:val="24"/>
          <w:szCs w:val="24"/>
        </w:rPr>
        <w:t>(</w:t>
      </w:r>
      <w:r w:rsidR="00605FEE">
        <w:rPr>
          <w:sz w:val="24"/>
          <w:szCs w:val="24"/>
        </w:rPr>
        <w:t>fig.</w:t>
      </w:r>
      <w:r w:rsidR="00605FEE" w:rsidRPr="00470B38">
        <w:rPr>
          <w:sz w:val="24"/>
          <w:szCs w:val="24"/>
        </w:rPr>
        <w:t xml:space="preserve"> </w:t>
      </w:r>
      <w:r w:rsidR="00D26069" w:rsidRPr="00470B38">
        <w:rPr>
          <w:sz w:val="24"/>
          <w:szCs w:val="24"/>
        </w:rPr>
        <w:t>S</w:t>
      </w:r>
      <w:r w:rsidR="00D26069">
        <w:rPr>
          <w:sz w:val="24"/>
          <w:szCs w:val="24"/>
        </w:rPr>
        <w:t>11</w:t>
      </w:r>
      <w:r w:rsidR="003D2EE5">
        <w:rPr>
          <w:sz w:val="24"/>
          <w:szCs w:val="24"/>
        </w:rPr>
        <w:t>).</w:t>
      </w:r>
    </w:p>
    <w:p w14:paraId="5A81E9BE" w14:textId="77777777" w:rsidR="00424B00" w:rsidRDefault="00424B00" w:rsidP="00952A67">
      <w:pPr>
        <w:pStyle w:val="Paragraph"/>
        <w:spacing w:line="480" w:lineRule="auto"/>
        <w:ind w:firstLine="0"/>
        <w:rPr>
          <w:i/>
        </w:rPr>
      </w:pPr>
    </w:p>
    <w:p w14:paraId="5F98852E" w14:textId="77777777" w:rsidR="0076228E" w:rsidRDefault="0076228E" w:rsidP="00952A67">
      <w:pPr>
        <w:spacing w:line="480" w:lineRule="auto"/>
        <w:outlineLvl w:val="0"/>
        <w:rPr>
          <w:b/>
          <w:sz w:val="24"/>
          <w:szCs w:val="24"/>
        </w:rPr>
      </w:pPr>
      <w:r w:rsidRPr="0076228E">
        <w:rPr>
          <w:b/>
          <w:sz w:val="24"/>
          <w:szCs w:val="24"/>
        </w:rPr>
        <w:t>Discussion</w:t>
      </w:r>
    </w:p>
    <w:p w14:paraId="22FA4955" w14:textId="77777777" w:rsidR="0076228E" w:rsidRPr="0076228E" w:rsidRDefault="0076228E" w:rsidP="00952A67">
      <w:pPr>
        <w:spacing w:line="480" w:lineRule="auto"/>
        <w:outlineLvl w:val="0"/>
        <w:rPr>
          <w:b/>
          <w:sz w:val="24"/>
          <w:szCs w:val="24"/>
        </w:rPr>
      </w:pPr>
    </w:p>
    <w:p w14:paraId="793A0E20" w14:textId="43E1EABD" w:rsidR="0076228E" w:rsidRPr="0076228E" w:rsidRDefault="0076228E" w:rsidP="00952A67">
      <w:pPr>
        <w:spacing w:line="480" w:lineRule="auto"/>
        <w:rPr>
          <w:sz w:val="24"/>
          <w:szCs w:val="24"/>
        </w:rPr>
      </w:pPr>
      <w:r w:rsidRPr="0076228E">
        <w:rPr>
          <w:sz w:val="24"/>
          <w:szCs w:val="24"/>
        </w:rPr>
        <w:t>Using mathematical models fitted to pre-vaccination data on RVGE cases in Blantyre, Malawi, we quantif</w:t>
      </w:r>
      <w:r w:rsidR="008966F6">
        <w:rPr>
          <w:sz w:val="24"/>
          <w:szCs w:val="24"/>
        </w:rPr>
        <w:t>ied</w:t>
      </w:r>
      <w:r w:rsidRPr="0076228E">
        <w:rPr>
          <w:sz w:val="24"/>
          <w:szCs w:val="24"/>
        </w:rPr>
        <w:t xml:space="preserve"> the overall impact of vaccination resulting from both the direct and indirect </w:t>
      </w:r>
      <w:r w:rsidRPr="0076228E">
        <w:rPr>
          <w:sz w:val="24"/>
          <w:szCs w:val="24"/>
        </w:rPr>
        <w:lastRenderedPageBreak/>
        <w:t>effects. We demonstrate</w:t>
      </w:r>
      <w:r w:rsidR="00DD19A7">
        <w:rPr>
          <w:sz w:val="24"/>
          <w:szCs w:val="24"/>
        </w:rPr>
        <w:t>d</w:t>
      </w:r>
      <w:r w:rsidRPr="0076228E">
        <w:rPr>
          <w:sz w:val="24"/>
          <w:szCs w:val="24"/>
        </w:rPr>
        <w:t xml:space="preserve"> that </w:t>
      </w:r>
      <w:r>
        <w:rPr>
          <w:sz w:val="24"/>
          <w:szCs w:val="24"/>
        </w:rPr>
        <w:t xml:space="preserve">commonly used </w:t>
      </w:r>
      <w:r w:rsidRPr="0076228E">
        <w:rPr>
          <w:sz w:val="24"/>
          <w:szCs w:val="24"/>
        </w:rPr>
        <w:t xml:space="preserve">measures of </w:t>
      </w:r>
      <w:r w:rsidR="00DF737D">
        <w:rPr>
          <w:sz w:val="24"/>
          <w:szCs w:val="24"/>
        </w:rPr>
        <w:t>vaccine effectiveness</w:t>
      </w:r>
      <w:r w:rsidR="00DF737D" w:rsidRPr="0076228E">
        <w:rPr>
          <w:sz w:val="24"/>
          <w:szCs w:val="24"/>
        </w:rPr>
        <w:t xml:space="preserve"> </w:t>
      </w:r>
      <w:r w:rsidRPr="0076228E">
        <w:rPr>
          <w:sz w:val="24"/>
          <w:szCs w:val="24"/>
        </w:rPr>
        <w:t>are expected to be lower for the second year of life even if vaccine-induced immunity does not wane</w:t>
      </w:r>
      <w:r w:rsidR="000A5BC9">
        <w:rPr>
          <w:sz w:val="24"/>
          <w:szCs w:val="24"/>
        </w:rPr>
        <w:t>.</w:t>
      </w:r>
      <w:r w:rsidR="000C4ACF">
        <w:rPr>
          <w:sz w:val="24"/>
          <w:szCs w:val="24"/>
        </w:rPr>
        <w:t xml:space="preserve"> </w:t>
      </w:r>
      <w:r w:rsidR="00B559D8">
        <w:rPr>
          <w:sz w:val="24"/>
          <w:szCs w:val="24"/>
        </w:rPr>
        <w:t>T</w:t>
      </w:r>
      <w:r w:rsidR="005F7957">
        <w:rPr>
          <w:sz w:val="24"/>
          <w:szCs w:val="24"/>
        </w:rPr>
        <w:t xml:space="preserve">he observed </w:t>
      </w:r>
      <w:r w:rsidR="001B0D04">
        <w:rPr>
          <w:sz w:val="24"/>
          <w:szCs w:val="24"/>
        </w:rPr>
        <w:t xml:space="preserve">rotavirus </w:t>
      </w:r>
      <w:r w:rsidR="005F7957">
        <w:rPr>
          <w:sz w:val="24"/>
          <w:szCs w:val="24"/>
        </w:rPr>
        <w:t xml:space="preserve">vaccine impact </w:t>
      </w:r>
      <w:r w:rsidR="000C4ACF">
        <w:rPr>
          <w:sz w:val="24"/>
          <w:szCs w:val="24"/>
        </w:rPr>
        <w:t xml:space="preserve">and estimated </w:t>
      </w:r>
      <w:r w:rsidR="00816880">
        <w:rPr>
          <w:sz w:val="24"/>
          <w:szCs w:val="24"/>
        </w:rPr>
        <w:t>vaccine effectiveness</w:t>
      </w:r>
      <w:r w:rsidR="00816880" w:rsidRPr="0076228E">
        <w:rPr>
          <w:sz w:val="24"/>
          <w:szCs w:val="24"/>
        </w:rPr>
        <w:t xml:space="preserve"> </w:t>
      </w:r>
      <w:r w:rsidR="000C4ACF">
        <w:rPr>
          <w:sz w:val="24"/>
          <w:szCs w:val="24"/>
        </w:rPr>
        <w:t>in Malawi are</w:t>
      </w:r>
      <w:r w:rsidR="005F7957">
        <w:rPr>
          <w:sz w:val="24"/>
          <w:szCs w:val="24"/>
        </w:rPr>
        <w:t xml:space="preserve"> consistent with either waning of vaccine-induced immunity or heterogeneity in vaccine response. </w:t>
      </w:r>
      <w:r w:rsidR="00B919C2">
        <w:rPr>
          <w:sz w:val="24"/>
          <w:szCs w:val="24"/>
        </w:rPr>
        <w:t>We predicted that a</w:t>
      </w:r>
      <w:r w:rsidR="000C4ACF" w:rsidRPr="0076228E">
        <w:rPr>
          <w:sz w:val="24"/>
          <w:szCs w:val="24"/>
        </w:rPr>
        <w:t xml:space="preserve">n additional dose of rotavirus vaccine at 9 months of age </w:t>
      </w:r>
      <w:r w:rsidR="00B919C2">
        <w:rPr>
          <w:sz w:val="24"/>
          <w:szCs w:val="24"/>
        </w:rPr>
        <w:t>would</w:t>
      </w:r>
      <w:r w:rsidR="000C4ACF">
        <w:rPr>
          <w:sz w:val="24"/>
          <w:szCs w:val="24"/>
        </w:rPr>
        <w:t xml:space="preserve"> lead to modest </w:t>
      </w:r>
      <w:r w:rsidR="000C4ACF" w:rsidRPr="0076228E">
        <w:rPr>
          <w:sz w:val="24"/>
          <w:szCs w:val="24"/>
        </w:rPr>
        <w:t>improvements in overall vaccine impact</w:t>
      </w:r>
      <w:r w:rsidR="000C4ACF">
        <w:rPr>
          <w:sz w:val="24"/>
          <w:szCs w:val="24"/>
        </w:rPr>
        <w:t xml:space="preserve"> regardless of whether or not vaccine-induced immunity wanes</w:t>
      </w:r>
      <w:r w:rsidR="00583C5A">
        <w:rPr>
          <w:sz w:val="24"/>
          <w:szCs w:val="24"/>
        </w:rPr>
        <w:t>.</w:t>
      </w:r>
      <w:r w:rsidR="000C4ACF">
        <w:rPr>
          <w:sz w:val="24"/>
          <w:szCs w:val="24"/>
        </w:rPr>
        <w:t xml:space="preserve"> </w:t>
      </w:r>
      <w:r w:rsidR="00583C5A">
        <w:rPr>
          <w:sz w:val="24"/>
          <w:szCs w:val="24"/>
        </w:rPr>
        <w:t>S</w:t>
      </w:r>
      <w:r w:rsidR="000C4ACF">
        <w:rPr>
          <w:sz w:val="24"/>
          <w:szCs w:val="24"/>
        </w:rPr>
        <w:t xml:space="preserve">imilar reductions in RVGE incidence could be achieved with relatively small improvements in the vaccine response rate, since the majority of rotavirus cases still occur during the first year of life. </w:t>
      </w:r>
      <w:r w:rsidR="000C4ACF" w:rsidRPr="0076228E" w:rsidDel="000C4ACF">
        <w:rPr>
          <w:sz w:val="24"/>
          <w:szCs w:val="24"/>
        </w:rPr>
        <w:t xml:space="preserve"> </w:t>
      </w:r>
    </w:p>
    <w:p w14:paraId="433CC85A" w14:textId="77777777" w:rsidR="0076228E" w:rsidRPr="0076228E" w:rsidRDefault="0076228E" w:rsidP="00952A67">
      <w:pPr>
        <w:spacing w:line="480" w:lineRule="auto"/>
        <w:rPr>
          <w:sz w:val="24"/>
          <w:szCs w:val="24"/>
        </w:rPr>
      </w:pPr>
    </w:p>
    <w:p w14:paraId="0DDEFFBD" w14:textId="2F514C0E" w:rsidR="0076228E" w:rsidRPr="0076228E" w:rsidRDefault="0076228E" w:rsidP="00952A67">
      <w:pPr>
        <w:spacing w:line="480" w:lineRule="auto"/>
        <w:rPr>
          <w:sz w:val="24"/>
          <w:szCs w:val="24"/>
        </w:rPr>
      </w:pPr>
      <w:r w:rsidRPr="0076228E">
        <w:rPr>
          <w:sz w:val="24"/>
          <w:szCs w:val="24"/>
        </w:rPr>
        <w:t>Estimates of vaccine efficacy and effectiveness during the second year of life will be biased and not reflect the true protection conferred by vaccination, even in clinical trial settings, if they fail to take into account</w:t>
      </w:r>
      <w:r w:rsidR="00654716">
        <w:rPr>
          <w:sz w:val="24"/>
          <w:szCs w:val="24"/>
        </w:rPr>
        <w:t xml:space="preserve"> heterogeneity in transmission and</w:t>
      </w:r>
      <w:r w:rsidRPr="0076228E">
        <w:rPr>
          <w:sz w:val="24"/>
          <w:szCs w:val="24"/>
        </w:rPr>
        <w:t xml:space="preserve"> the protection conferred by previous infections</w:t>
      </w:r>
      <w:r w:rsidR="00EC062D">
        <w:rPr>
          <w:sz w:val="24"/>
          <w:szCs w:val="24"/>
        </w:rPr>
        <w:t xml:space="preserve"> </w:t>
      </w:r>
      <w:r w:rsidRPr="0076228E">
        <w:rPr>
          <w:sz w:val="24"/>
          <w:szCs w:val="24"/>
        </w:rPr>
        <w:fldChar w:fldCharType="begin" w:fldLock="1"/>
      </w:r>
      <w:r w:rsidR="000C4ACF">
        <w:rPr>
          <w:sz w:val="24"/>
          <w:szCs w:val="24"/>
        </w:rPr>
        <w:instrText>ADDIN CSL_CITATION {"citationItems":[{"id":"ITEM-1","itemData":{"ISSN":"0300-5771","PMID":"6698708","abstract":"Case-control and cohort studies may be employed to assess the protective efficacy of vaccines. The appropriate measure of vaccine efficacy is shown to depend upon the mode of action of the vaccination. Two models of vaccine action are considered. In the first, vaccination is assumed to reduce the instantaneous disease-rate in the total vaccinated population by a constant proportion and, in the second, vaccination is assumed to render a constant proportion of individuals totally immune from the disease. The implications of these two models on the behaviour of different measures of vaccine efficacy in cohort studies is explored. It is shown that the design of case-control studies to measure vaccine efficacy is dependent upon which model is considered appropriate. In particular, under the second model, individuals who have already had the disease under study should not be excluded from the control group.","author":[{"dropping-particle":"","family":"Smith","given":"P G","non-dropping-particle":"","parse-names":false,"suffix":""},{"dropping-particle":"","family":"Rodrigues","given":"L C","non-dropping-particle":"","parse-names":false,"suffix":""},{"dropping-particle":"","family":"Fine","given":"P E","non-dropping-particle":"","parse-names":false,"suffix":""}],"container-title":"International journal of epidemiology","id":"ITEM-1","issue":"1","issued":{"date-parts":[["1984","3"]]},"page":"87-93","title":"Assessment of the protective efficacy of vaccines against common diseases using case-control and cohort studies.","type":"article-journal","volume":"13"},"uris":["http://www.mendeley.com/documents/?uuid=a0123612-89c8-4f10-90d3-095ffaacc989"]},{"id":"ITEM-2","itemData":{"DOI":"10.1017/S0950268806006716","ISBN":"Technical report no. 96-7","ISSN":"09502688","PMID":"17291359","abstract":"In randomized trials, the treatment assignment mechanism is independent of the outcome of interest and other covariates thought to be relevant in determining this outcome. It also allows, on average, for a balanced distribution of these covariates in the vaccine and placebo groups. Randomization, however, does not guarantee that the estimated effect is an unbiased estimate of the biological effect of interest. We show how exposure to infection can be a confounder even in randomized vaccine field trials. Based on a simple model of the biological efficacy of interest, we extend the arguments on comparability and collapsibility to examine the limits of randomization to control for unmeasured covariates. Estimates from randomized, placebo-controlled Phase III vaccine field trials that differ in baseline transmission are not comparable unless explicit control for baseline transmission is taken into account.","author":[{"dropping-particle":"","family":"Struchiner","given":"C. J.","non-dropping-particle":"","parse-names":false,"suffix":""},{"dropping-particle":"","family":"Halloran","given":"M. E.","non-dropping-particle":"","parse-names":false,"suffix":""}],"container-title":"Epidemiology and Infection","id":"ITEM-2","issue":"2","issued":{"date-parts":[["2007"]]},"page":"181-194","title":"Randomization and baseline transmission in vaccine field trials","type":"article-journal","volume":"135"},"uris":["http://www.mendeley.com/documents/?uuid=0b5367c1-0c30-4f9d-9fe7-c4269c8fa0f9"]}],"mendeley":{"formattedCitation":"&lt;i&gt;(19, 39)&lt;/i&gt;","plainTextFormattedCitation":"(19, 39)","previouslyFormattedCitation":"&lt;i&gt;(19, 39)&lt;/i&gt;"},"properties":{"noteIndex":0},"schema":"https://github.com/citation-style-language/schema/raw/master/csl-citation.json"}</w:instrText>
      </w:r>
      <w:r w:rsidRPr="0076228E">
        <w:rPr>
          <w:sz w:val="24"/>
          <w:szCs w:val="24"/>
        </w:rPr>
        <w:fldChar w:fldCharType="separate"/>
      </w:r>
      <w:r w:rsidR="00470B38" w:rsidRPr="00470B38">
        <w:rPr>
          <w:i/>
          <w:noProof/>
          <w:sz w:val="24"/>
          <w:szCs w:val="24"/>
        </w:rPr>
        <w:t>(19, 39)</w:t>
      </w:r>
      <w:r w:rsidRPr="0076228E">
        <w:rPr>
          <w:sz w:val="24"/>
          <w:szCs w:val="24"/>
        </w:rPr>
        <w:fldChar w:fldCharType="end"/>
      </w:r>
      <w:r w:rsidRPr="0076228E">
        <w:rPr>
          <w:sz w:val="24"/>
          <w:szCs w:val="24"/>
        </w:rPr>
        <w:t xml:space="preserve">. Vaccinated and unvaccinated infants can no longer be considered randomized after one year of follow-up due to their differential risk of natural infections during the first year of life. </w:t>
      </w:r>
      <w:r w:rsidR="009B107D">
        <w:rPr>
          <w:sz w:val="24"/>
          <w:szCs w:val="24"/>
        </w:rPr>
        <w:t>U</w:t>
      </w:r>
      <w:r w:rsidR="009B107D" w:rsidRPr="0076228E">
        <w:rPr>
          <w:sz w:val="24"/>
          <w:szCs w:val="24"/>
        </w:rPr>
        <w:t xml:space="preserve">nvaccinated individuals are able to “catch up” to vaccinated individuals as they gain immunity through natural infections, making them more comparable during the second year of life. This will lead to lower estimates of </w:t>
      </w:r>
      <w:r w:rsidR="00870761">
        <w:rPr>
          <w:sz w:val="24"/>
          <w:szCs w:val="24"/>
        </w:rPr>
        <w:t>vaccine effectiveness</w:t>
      </w:r>
      <w:r w:rsidR="00870761" w:rsidRPr="0076228E">
        <w:rPr>
          <w:sz w:val="24"/>
          <w:szCs w:val="24"/>
        </w:rPr>
        <w:t xml:space="preserve"> </w:t>
      </w:r>
      <w:r w:rsidR="009B107D" w:rsidRPr="0076228E">
        <w:rPr>
          <w:sz w:val="24"/>
          <w:szCs w:val="24"/>
        </w:rPr>
        <w:t>even in the absence of waning immunity</w:t>
      </w:r>
      <w:r w:rsidR="009B107D">
        <w:rPr>
          <w:sz w:val="24"/>
          <w:szCs w:val="24"/>
        </w:rPr>
        <w:t>, particularly when the rate of (re)infection is high, as it is for rotavirus in Malawi</w:t>
      </w:r>
      <w:r w:rsidR="009B107D" w:rsidRPr="0076228E">
        <w:rPr>
          <w:sz w:val="24"/>
          <w:szCs w:val="24"/>
        </w:rPr>
        <w:t>.</w:t>
      </w:r>
      <w:r w:rsidR="000C4ACF">
        <w:rPr>
          <w:sz w:val="24"/>
          <w:szCs w:val="24"/>
        </w:rPr>
        <w:t xml:space="preserve"> Therefore, we cannot conclusively determine from the </w:t>
      </w:r>
      <w:r w:rsidR="00870761">
        <w:rPr>
          <w:sz w:val="24"/>
          <w:szCs w:val="24"/>
        </w:rPr>
        <w:t>vaccine effectiveness</w:t>
      </w:r>
      <w:r w:rsidR="00870761" w:rsidRPr="0076228E">
        <w:rPr>
          <w:sz w:val="24"/>
          <w:szCs w:val="24"/>
        </w:rPr>
        <w:t xml:space="preserve"> </w:t>
      </w:r>
      <w:r w:rsidR="000C4ACF">
        <w:rPr>
          <w:sz w:val="24"/>
          <w:szCs w:val="24"/>
        </w:rPr>
        <w:t xml:space="preserve">estimates whether or not vaccine-induced immunity is waning. </w:t>
      </w:r>
      <w:r w:rsidR="009B107D" w:rsidRPr="0076228E">
        <w:rPr>
          <w:sz w:val="24"/>
          <w:szCs w:val="24"/>
        </w:rPr>
        <w:t xml:space="preserve">This has been noted previously for other imperfectly immunizing infections, such as malaria </w:t>
      </w:r>
      <w:r w:rsidR="009B107D" w:rsidRPr="0076228E">
        <w:rPr>
          <w:sz w:val="24"/>
          <w:szCs w:val="24"/>
        </w:rPr>
        <w:fldChar w:fldCharType="begin" w:fldLock="1"/>
      </w:r>
      <w:r w:rsidR="000C4ACF">
        <w:rPr>
          <w:sz w:val="24"/>
          <w:szCs w:val="24"/>
        </w:rPr>
        <w:instrText>ADDIN CSL_CITATION {"citationItems":[{"id":"ITEM-1","itemData":{"author":[{"dropping-particle":"","family":"White","given":"Michael T","non-dropping-particle":"","parse-names":false,"suffix":""},{"dropping-particle":"","family":"Griffin","given":"Jamie T","non-dropping-particle":"","parse-names":false,"suffix":""},{"dropping-particle":"","family":"Drakeley","given":"Chris J","non-dropping-particle":"","parse-names":false,"suffix":""},{"dropping-particle":"","family":"Ghani","given":"Azra C","non-dropping-particle":"","parse-names":false,"suffix":""}],"id":"ITEM-1","issued":{"date-parts":[["2010"]]},"page":"1-9","title":"Heterogeneity in malaria exposure and vaccine response : implications for the interpretation of vaccine efficacy trials","type":"article-journal"},"uris":["http://www.mendeley.com/documents/?uuid=80690f13-aae5-4fc6-8f3f-26c6b2bc74a6"]}],"mendeley":{"formattedCitation":"&lt;i&gt;(40)&lt;/i&gt;","plainTextFormattedCitation":"(40)","previouslyFormattedCitation":"&lt;i&gt;(40)&lt;/i&gt;"},"properties":{"noteIndex":0},"schema":"https://github.com/citation-style-language/schema/raw/master/csl-citation.json"}</w:instrText>
      </w:r>
      <w:r w:rsidR="009B107D" w:rsidRPr="0076228E">
        <w:rPr>
          <w:sz w:val="24"/>
          <w:szCs w:val="24"/>
        </w:rPr>
        <w:fldChar w:fldCharType="separate"/>
      </w:r>
      <w:r w:rsidR="00470B38" w:rsidRPr="00470B38">
        <w:rPr>
          <w:i/>
          <w:noProof/>
          <w:sz w:val="24"/>
          <w:szCs w:val="24"/>
        </w:rPr>
        <w:t>(40)</w:t>
      </w:r>
      <w:r w:rsidR="009B107D" w:rsidRPr="0076228E">
        <w:rPr>
          <w:sz w:val="24"/>
          <w:szCs w:val="24"/>
        </w:rPr>
        <w:fldChar w:fldCharType="end"/>
      </w:r>
      <w:r w:rsidR="009B107D" w:rsidRPr="0076228E">
        <w:rPr>
          <w:sz w:val="24"/>
          <w:szCs w:val="24"/>
        </w:rPr>
        <w:t>.</w:t>
      </w:r>
      <w:r w:rsidR="009B107D">
        <w:rPr>
          <w:sz w:val="24"/>
          <w:szCs w:val="24"/>
        </w:rPr>
        <w:t xml:space="preserve"> </w:t>
      </w:r>
      <w:r w:rsidRPr="0076228E">
        <w:rPr>
          <w:sz w:val="24"/>
          <w:szCs w:val="24"/>
        </w:rPr>
        <w:t>Rogawski et al</w:t>
      </w:r>
      <w:r w:rsidR="007E708C">
        <w:rPr>
          <w:sz w:val="24"/>
          <w:szCs w:val="24"/>
        </w:rPr>
        <w:t>.</w:t>
      </w:r>
      <w:r w:rsidRPr="0076228E">
        <w:rPr>
          <w:sz w:val="24"/>
          <w:szCs w:val="24"/>
        </w:rPr>
        <w:t xml:space="preserve"> showed that is possible to partially correct for this bias by controlling for previous episodes of RVGE in the analysis </w:t>
      </w:r>
      <w:r w:rsidRPr="0076228E">
        <w:rPr>
          <w:sz w:val="24"/>
          <w:szCs w:val="24"/>
        </w:rPr>
        <w:fldChar w:fldCharType="begin" w:fldLock="1"/>
      </w:r>
      <w:r w:rsidR="00E718C7">
        <w:rPr>
          <w:sz w:val="24"/>
          <w:szCs w:val="24"/>
        </w:rPr>
        <w:instrText>ADDIN CSL_CITATION {"citationItems":[{"id":"ITEM-1","itemData":{"DOI":"10.1093/infdis/jix668","ISSN":"15376613","PMID":"29514306","abstract":"Background. The low efficacy of rotavirus vaccines in clinical trials\nperformed in low-resource settings may be partially explained by\nacquired immunity from natural exposure, especially in settings with\nhigh disease incidence.\nMethods. In a clinical trial of monovalent rotavirus vaccine in\nBangladesh, we compared the original per-protocol efficacy estimate to\nefficacy derived from a recurrent events survival model in which\nchildren were considered naturally exposed and potentially immune after\ntheir first rotavirus diarrhea (RVD) episode. We then simulated trial\ncohorts to estimate the expected impact of prior exposure on efficacy\nestimates for varying rotavirus incidence rates and vaccine efficacies.\nResults. Accounting for natural immunity increased the per-protocol\nvaccine efficacy estimate against severe RVD from 63.1% (95%\nconfidence interval {[}CI], 33.0%-79.7%) to 70.2% (95% CI,\n44.5%-84.0%) in the postvaccination period, and original year 2\nefficacy was underestimated by 14%. The simulations demonstrated that\nthis expected impact increases linearly with RVD incidence, will be\ngreatest for vaccine efficacies near 50%, and can reach 20% in\nsettings with high incidence and low efficacy.\nConclusions. High rotavirus incidence leads to predictably lower vaccine\nefficacy estimates due to the acquisition of natural immunity in\nunvaccinated children, and this phenomenon should be considered when\ncomparing efficacy estimates across settings.","author":[{"dropping-particle":"","family":"Rogawski","given":"Elizabeth T.","non-dropping-particle":"","parse-names":false,"suffix":""},{"dropping-particle":"","family":"Platts-Mills","given":"James A.","non-dropping-particle":"","parse-names":false,"suffix":""},{"dropping-particle":"","family":"Colgate","given":"E. Ross","non-dropping-particle":"","parse-names":false,"suffix":""},{"dropping-particle":"","family":"Haque","given":"Rashidul","non-dropping-particle":"","parse-names":false,"suffix":""},{"dropping-particle":"","family":"Zaman","given":"K.","non-dropping-particle":"","parse-names":false,"suffix":""},{"dropping-particle":"","family":"Petri","given":"William A.","non-dropping-particle":"","parse-names":false,"suffix":""},{"dropping-particle":"","family":"Kirkpatrick","given":"Beth D.","non-dropping-particle":"","parse-names":false,"suffix":""}],"container-title":"Journal of Infectious Diseases","id":"ITEM-1","issue":"6","issued":{"date-parts":[["2018"]]},"page":"861-868","title":"Quantifying the Impact of Natural Immunity on Rotavirus Vaccine Efficacy Estimates: A Clinical Trial in Dhaka, Bangladesh (PROVIDE) and a Simulation Study","type":"article-journal","volume":"217"},"uris":["http://www.mendeley.com/documents/?uuid=815fa2db-3b04-466a-9110-71636328c77c"]}],"mendeley":{"formattedCitation":"&lt;i&gt;(18)&lt;/i&gt;","plainTextFormattedCitation":"(18)","previouslyFormattedCitation":"&lt;i&gt;(18)&lt;/i&gt;"},"properties":{"noteIndex":0},"schema":"https://github.com/citation-style-language/schema/raw/master/csl-citation.json"}</w:instrText>
      </w:r>
      <w:r w:rsidRPr="0076228E">
        <w:rPr>
          <w:sz w:val="24"/>
          <w:szCs w:val="24"/>
        </w:rPr>
        <w:fldChar w:fldCharType="separate"/>
      </w:r>
      <w:r w:rsidR="00E718C7" w:rsidRPr="00E718C7">
        <w:rPr>
          <w:i/>
          <w:noProof/>
          <w:sz w:val="24"/>
          <w:szCs w:val="24"/>
        </w:rPr>
        <w:t>(18)</w:t>
      </w:r>
      <w:r w:rsidRPr="0076228E">
        <w:rPr>
          <w:sz w:val="24"/>
          <w:szCs w:val="24"/>
        </w:rPr>
        <w:fldChar w:fldCharType="end"/>
      </w:r>
      <w:r w:rsidRPr="0076228E">
        <w:rPr>
          <w:sz w:val="24"/>
          <w:szCs w:val="24"/>
        </w:rPr>
        <w:t xml:space="preserve">. However, </w:t>
      </w:r>
      <w:r w:rsidRPr="0076228E">
        <w:rPr>
          <w:sz w:val="24"/>
          <w:szCs w:val="24"/>
        </w:rPr>
        <w:lastRenderedPageBreak/>
        <w:t xml:space="preserve">infants can also gain partial protection from asymptomatic rotavirus infections </w:t>
      </w:r>
      <w:r w:rsidRPr="0076228E">
        <w:rPr>
          <w:sz w:val="24"/>
          <w:szCs w:val="24"/>
        </w:rPr>
        <w:fldChar w:fldCharType="begin" w:fldLock="1"/>
      </w:r>
      <w:r w:rsidR="00E718C7">
        <w:rPr>
          <w:sz w:val="24"/>
          <w:szCs w:val="24"/>
        </w:rPr>
        <w:instrText>ADDIN CSL_CITATION {"citationItems":[{"id":"ITEM-1","itemData":{"author":[{"dropping-particle":"","family":"Velázquez","given":"FR","non-dropping-particle":"","parse-names":false,"suffix":""},{"dropping-particle":"","family":"Matson","given":"DO","non-dropping-particle":"","parse-names":false,"suffix":""},{"dropping-particle":"","family":"Calva","given":"Juan J","non-dropping-particle":"","parse-names":false,"suffix":""},{"dropping-particle":"","family":"Guerrero","given":"M Lourdes","non-dropping-particle":"","parse-names":false,"suffix":""},{"dropping-particle":"","family":"Morrow","given":"Ardythe L","non-dropping-particle":"","parse-names":false,"suffix":""},{"dropping-particle":"","family":"Carter-Campbell","given":"Shelly","non-dropping-particle":"","parse-names":false,"suffix":""},{"dropping-particle":"","family":"Glass","given":"Roger I","non-dropping-particle":"","parse-names":false,"suffix":""},{"dropping-particle":"","family":"Estes","given":"Mary K","non-dropping-particle":"","parse-names":false,"suffix":""},{"dropping-particle":"","family":"Pickering","given":"Larry K","non-dropping-particle":"","parse-names":false,"suffix":""},{"dropping-particle":"","family":"Ruiz-Palacios","given":"Guillermo M","non-dropping-particle":"","parse-names":false,"suffix":""}],"container-title":"The New England Journal of Medicine","id":"ITEM-1","issue":"14","issued":{"date-parts":[["1996"]]},"page":"1022-1028","title":"Rotavirus infection in infants as protection against subsequent infections","type":"article-journal","volume":"335"},"uris":["http://www.mendeley.com/documents/?uuid=4ebce270-6d05-40e4-9747-c4538e676224"]},{"id":"ITEM-2","itemData":{"DOI":"10.1056/NEJMoa1006261","ISSN":"1533-4406","PMID":"21793745","abstract":"BACKGROUND: More than 500,000 deaths are attributed to rotavirus gastroenteritis annually worldwide, with the highest mortality in India. Two successive, naturally occurring rotavirus infections have been shown to confer complete protection against moderate or severe gastroenteritis during subsequent infections in a birth cohort in Mexico. We studied the protective effect of rotavirus infection on subsequent infection and disease in a birth cohort in India (where the efficacy of oral vaccines in general has been lower than expected).\n\nMETHODS: We recruited children at birth in urban slums in Vellore; they were followed for 3 years after birth, with home visits twice weekly. Stool samples were collected every 2 weeks, as well as on alternate days during diarrheal episodes, and were tested by means of enzyme-linked immunosorbent assay and polymerase-chain-reaction assay. Serum samples were obtained every 6 months and evaluated for seroconversion, defined as an increase in the IgG antibody level by a factor of 4 or in the IgA antibody level by a factor of 3.\n\nRESULTS: Of 452 recruited children, 373 completed 3 years of follow-up. Rotavirus infection generally occurred early in life, with 56% of children infected by 6 months of age. Levels of reinfection were high, with only approximately 30% of all infections identified being primary. Protection against moderate or severe disease increased with the order of infection but was only 79% after three infections. With G1P[8], the most common viral strain, there was no evidence of homotypic protection.\n\nCONCLUSIONS: Early infection and frequent reinfection in a locale with high viral diversity resulted in lower protection than has been reported elsewhere, providing a possible explanation why rotavirus vaccines have had lower-than-expected efficacy in Asia and Africa. (Funded by the Wellcome Trust.).","author":[{"dropping-particle":"","family":"Gladstone","given":"Beryl P","non-dropping-particle":"","parse-names":false,"suffix":""},{"dropping-particle":"","family":"Ramani","given":"Sasirekha","non-dropping-particle":"","parse-names":false,"suffix":""},{"dropping-particle":"","family":"Mukhopadhya","given":"Indrani","non-dropping-particle":"","parse-names":false,"suffix":""},{"dropping-particle":"","family":"Muliyil","given":"Jayaprakash","non-dropping-particle":"","parse-names":false,"suffix":""},{"dropping-particle":"","family":"Sarkar","given":"Rajiv","non-dropping-particle":"","parse-names":false,"suffix":""},{"dropping-particle":"","family":"Rehman","given":"Andrea M","non-dropping-particle":"","parse-names":false,"suffix":""},{"dropping-particle":"","family":"Jaffar","given":"Shabbar","non-dropping-particle":"","parse-names":false,"suffix":""},{"dropping-particle":"","family":"Gomara","given":"Miren Iturriza","non-dropping-particle":"","parse-names":false,"suffix":""},{"dropping-particle":"","family":"Gray","given":"James J","non-dropping-particle":"","parse-names":false,"suffix":""},{"dropping-particle":"","family":"Brown","given":"David W G","non-dropping-particle":"","parse-names":false,"suffix":""},{"dropping-particle":"","family":"Desselberger","given":"Ulrich","non-dropping-particle":"","parse-names":false,"suffix":""},{"dropping-particle":"","family":"Crawford","given":"Sue E","non-dropping-particle":"","parse-names":false,"suffix":""},{"dropping-particle":"","family":"John","given":"Jacob","non-dropping-particle":"","parse-names":false,"suffix":""},{"dropping-particle":"","family":"Babji","given":"Sudhir","non-dropping-particle":"","parse-names":false,"suffix":""},{"dropping-particle":"","family":"Estes","given":"Mary K","non-dropping-particle":"","parse-names":false,"suffix":""},{"dropping-particle":"","family":"Kang","given":"Gagandeep","non-dropping-particle":"","parse-names":false,"suffix":""}],"container-title":"The New England journal of medicine","id":"ITEM-2","issue":"4","issued":{"date-parts":[["2011","7","28"]]},"page":"337-46","title":"Protective effect of natural rotavirus infection in an Indian birth cohort.","type":"article-journal","volume":"365"},"uris":["http://www.mendeley.com/documents/?uuid=0ae53682-c19f-46bc-8805-546b41b5d953"]}],"mendeley":{"formattedCitation":"&lt;i&gt;(41, 42)&lt;/i&gt;","plainTextFormattedCitation":"(41, 42)","previouslyFormattedCitation":"&lt;i&gt;(41, 42)&lt;/i&gt;"},"properties":{"noteIndex":0},"schema":"https://github.com/citation-style-language/schema/raw/master/csl-citation.json"}</w:instrText>
      </w:r>
      <w:r w:rsidRPr="0076228E">
        <w:rPr>
          <w:sz w:val="24"/>
          <w:szCs w:val="24"/>
        </w:rPr>
        <w:fldChar w:fldCharType="separate"/>
      </w:r>
      <w:r w:rsidR="00E718C7" w:rsidRPr="00E718C7">
        <w:rPr>
          <w:i/>
          <w:noProof/>
          <w:sz w:val="24"/>
          <w:szCs w:val="24"/>
        </w:rPr>
        <w:t>(41, 42)</w:t>
      </w:r>
      <w:r w:rsidRPr="0076228E">
        <w:rPr>
          <w:sz w:val="24"/>
          <w:szCs w:val="24"/>
        </w:rPr>
        <w:fldChar w:fldCharType="end"/>
      </w:r>
      <w:r w:rsidR="005C1086">
        <w:rPr>
          <w:sz w:val="24"/>
          <w:szCs w:val="24"/>
        </w:rPr>
        <w:t>.</w:t>
      </w:r>
      <w:r w:rsidRPr="0076228E">
        <w:rPr>
          <w:sz w:val="24"/>
          <w:szCs w:val="24"/>
        </w:rPr>
        <w:t xml:space="preserve"> </w:t>
      </w:r>
      <w:r w:rsidR="005C1086">
        <w:rPr>
          <w:sz w:val="24"/>
          <w:szCs w:val="24"/>
        </w:rPr>
        <w:t>S</w:t>
      </w:r>
      <w:r w:rsidRPr="0076228E">
        <w:rPr>
          <w:sz w:val="24"/>
          <w:szCs w:val="24"/>
        </w:rPr>
        <w:t>uch infections have not been tested for in rotavirus vaccine trials or post-licensure effectiveness studies, and therefore cannot be taken into account using traditional analytical frameworks.</w:t>
      </w:r>
    </w:p>
    <w:p w14:paraId="3F059D5F" w14:textId="77777777" w:rsidR="0076228E" w:rsidRPr="0076228E" w:rsidRDefault="0076228E" w:rsidP="00952A67">
      <w:pPr>
        <w:spacing w:line="480" w:lineRule="auto"/>
        <w:rPr>
          <w:sz w:val="24"/>
          <w:szCs w:val="24"/>
        </w:rPr>
      </w:pPr>
    </w:p>
    <w:p w14:paraId="557329B1" w14:textId="56256928" w:rsidR="0076228E" w:rsidRPr="0076228E" w:rsidRDefault="0076228E" w:rsidP="00952A67">
      <w:pPr>
        <w:spacing w:line="480" w:lineRule="auto"/>
        <w:rPr>
          <w:sz w:val="24"/>
          <w:szCs w:val="24"/>
        </w:rPr>
      </w:pPr>
      <w:r w:rsidRPr="0076228E">
        <w:rPr>
          <w:sz w:val="24"/>
          <w:szCs w:val="24"/>
        </w:rPr>
        <w:t>Indirect protection (i.e. herd immunity)</w:t>
      </w:r>
      <w:r w:rsidR="008F0CAB">
        <w:rPr>
          <w:sz w:val="24"/>
          <w:szCs w:val="24"/>
        </w:rPr>
        <w:t xml:space="preserve"> is defined as the reduction in incidence among unvaccinated individuals in a population where the vaccine is available compared to the incidence in a completely unvaccinated population </w:t>
      </w:r>
      <w:r w:rsidR="00D648B4">
        <w:rPr>
          <w:sz w:val="24"/>
          <w:szCs w:val="24"/>
        </w:rPr>
        <w:fldChar w:fldCharType="begin" w:fldLock="1"/>
      </w:r>
      <w:r w:rsidR="00A22086">
        <w:rPr>
          <w:sz w:val="24"/>
          <w:szCs w:val="24"/>
        </w:rPr>
        <w:instrText>ADDIN CSL_CITATION {"citationItems":[{"id":"ITEM-1","itemData":{"author":[{"dropping-particle":"","family":"Halloran","given":"ME","non-dropping-particle":"","parse-names":false,"suffix":""},{"dropping-particle":"","family":"Struchiner","given":"CJ","non-dropping-particle":"","parse-names":false,"suffix":""}],"container-title":"Epidemiology","id":"ITEM-1","issue":"5","issued":{"date-parts":[["1991"]]},"page":"331-338","title":"Study Designs for Dependent Happenings","type":"article-journal","volume":"2"},"uris":["http://www.mendeley.com/documents/?uuid=a521dab5-aaf3-4873-af82-b1ba39233593"]}],"mendeley":{"formattedCitation":"&lt;i&gt;(43)&lt;/i&gt;","plainTextFormattedCitation":"(43)","previouslyFormattedCitation":"&lt;i&gt;(43)&lt;/i&gt;"},"properties":{"noteIndex":0},"schema":"https://github.com/citation-style-language/schema/raw/master/csl-citation.json"}</w:instrText>
      </w:r>
      <w:r w:rsidR="00D648B4">
        <w:rPr>
          <w:sz w:val="24"/>
          <w:szCs w:val="24"/>
        </w:rPr>
        <w:fldChar w:fldCharType="separate"/>
      </w:r>
      <w:r w:rsidR="00D648B4" w:rsidRPr="00D648B4">
        <w:rPr>
          <w:i/>
          <w:noProof/>
          <w:sz w:val="24"/>
          <w:szCs w:val="24"/>
        </w:rPr>
        <w:t>(43)</w:t>
      </w:r>
      <w:r w:rsidR="00D648B4">
        <w:rPr>
          <w:sz w:val="24"/>
          <w:szCs w:val="24"/>
        </w:rPr>
        <w:fldChar w:fldCharType="end"/>
      </w:r>
      <w:r w:rsidR="008F0CAB">
        <w:rPr>
          <w:sz w:val="24"/>
          <w:szCs w:val="24"/>
        </w:rPr>
        <w:t>, and</w:t>
      </w:r>
      <w:r w:rsidRPr="0076228E">
        <w:rPr>
          <w:sz w:val="24"/>
          <w:szCs w:val="24"/>
        </w:rPr>
        <w:t xml:space="preserve"> is an important component of overall vaccine impact. Indirect protection has been evident in a number of high-income countries following rotavirus vaccine introduction </w:t>
      </w:r>
      <w:r w:rsidRPr="0076228E">
        <w:rPr>
          <w:sz w:val="24"/>
          <w:szCs w:val="24"/>
        </w:rPr>
        <w:fldChar w:fldCharType="begin" w:fldLock="1"/>
      </w:r>
      <w:r w:rsidR="000C4ACF">
        <w:rPr>
          <w:sz w:val="24"/>
          <w:szCs w:val="24"/>
        </w:rPr>
        <w:instrText>ADDIN CSL_CITATION {"citationItems":[{"id":"ITEM-1","itemData":{"DOI":"10.1016/j.vaccine.2015.06.064","ISSN":"0264-410X","author":[{"dropping-particle":"","family":"Pollard","given":"Suzanne L","non-dropping-particle":"","parse-names":false,"suffix":""},{"dropping-particle":"","family":"Malpica-llanos","given":"Tanya","non-dropping-particle":"","parse-names":false,"suffix":""},{"dropping-particle":"","family":"Friberg","given":"Ingrid K","non-dropping-particle":"","parse-names":false,"suffix":""},{"dropping-particle":"","family":"Fischer-Walker","given":"Christa","non-dropping-particle":"","parse-names":false,"suffix":""},{"dropping-particle":"","family":"Ashraf","given":"Sania","non-dropping-particle":"","parse-names":false,"suffix":""},{"dropping-particle":"","family":"Walker","given":"Neff","non-dropping-particle":"","parse-names":false,"suffix":""}],"container-title":"Vaccine","id":"ITEM-1","issue":"32","issued":{"date-parts":[["2015"]]},"page":"3795-3800","publisher":"Elsevier Ltd","title":"Estimating the herd immunity effect of rotavirus vaccine","type":"article-journal","volume":"33"},"uris":["http://www.mendeley.com/documents/?uuid=211b4f24-2b2c-43b4-b449-f4ed6aaff9e4"]},{"id":"ITEM-2","itemData":{"DOI":"10.1093/cid/cir307","ISSN":"1537-6591","PMID":"21705316","abstract":"BACKGROUND: Routine rotavirus vaccination of US infants began in 2006. We conducted active, population-based surveillance for rotavirus gastroenteritis hospitalizations in 3 US counties to assess vaccine impact. METHODS: Children &lt;36 months old hospitalized with diarrhea and/or vomiting were enrolled from January through June each year during the period 2006-2009 and tested for rotavirus. Age-stratified rates of hospitalization for rotavirus infection were compared with corresponding vaccination coverage among a control group of children with acute respiratory illness. To assess direct and indirect benefits, vaccination coverage rates in the control group were multiplied by vaccine effectiveness estimates to calculate expected reductions in the rate of hospitalization for rotavirus infection. Rotavirus serotypes were compared across years. RESULTS: Compared with 2006, a significant reduction in rates of hospitalization for rotavirus infection (P &lt; .001) was observed in 2008 among all age groups. There was an 87% reduction in the 6-11-month-old age group (coverage, 77%), a 96% reduction in the 12-23-months-old age group (coverage, 46%), and a 92% reduction in the 24-35-month-old age group (coverage, 1%), which exceeded reductions expected on the basis of coverage and vaccine effectiveness estimates. Age-specific rate reductions were nearly equivalent to those expected on the basis of age-specific vaccine coverage in 2009. Predominant strains varied annually: G1P[8] (91%) in 2006; G1P[8] (45%) and G12P[8] (36%) in 2007; G1P[8] (89%) in 2008; and G3P[8] (43%), G2P[4] (34%), and G9P[8] (27%) in 2009. CONCLUSIONS: Rotavirus vaccination has dramatically decreased rates of hospitalization for rotavirus infection among children in these US counties. In 2008, reductions were prominent among both vaccine-eligible age groups and older, largely unvaccinated children; the latter likely resulted from indirect protection. Although rates among age groups eligible for vaccination remained low in 2009, indirect benefits disappeared.","author":[{"dropping-particle":"","family":"Payne","given":"Daniel C","non-dropping-particle":"","parse-names":false,"suffix":""},{"dropping-particle":"","family":"Staat","given":"Mary Allen","non-dropping-particle":"","parse-names":false,"suffix":""},{"dropping-particle":"","family":"Edwards","given":"Kathryn M","non-dropping-particle":"","parse-names":false,"suffix":""},{"dropping-particle":"","family":"Szilagyi","given":"Peter G","non-dropping-particle":"","parse-names":false,"suffix":""},{"dropping-particle":"","family":"Weinberg","given":"Geoffrey A","non-dropping-particle":"","parse-names":false,"suffix":""},{"dropping-particle":"","family":"Hall","given":"Caroline B","non-dropping-particle":"","parse-names":false,"suffix":""},{"dropping-particle":"","family":"Chappell","given":"James","non-dropping-particle":"","parse-names":false,"suffix":""},{"dropping-particle":"","family":"Curns","given":"Aaron T","non-dropping-particle":"","parse-names":false,"suffix":""},{"dropping-particle":"","family":"Wikswo","given":"Mary","non-dropping-particle":"","parse-names":false,"suffix":""},{"dropping-particle":"","family":"Tate","given":"Jacqueline E","non-dropping-particle":"","parse-names":false,"suffix":""},{"dropping-particle":"","family":"Lopman","given":"Benjamin A","non-dropping-particle":"","parse-names":false,"suffix":""},{"dropping-particle":"","family":"Parashar","given":"Umesh D","non-dropping-particle":"","parse-names":false,"suffix":""}],"container-title":"Clinical Infectious Diseases","id":"ITEM-2","issue":"3","issued":{"date-parts":[["2011","8","1"]]},"page":"245-53","title":"Direct and indirect effects of rotavirus vaccination upon childhood hospitalizations in 3 US Counties, 2006-2009.","type":"article-journal","volume":"53"},"uris":["http://www.mendeley.com/documents/?uuid=ac4957de-92b9-4ce0-aba8-51818a5b6263"]},{"id":"ITEM-3","itemData":{"DOI":"10.1093/infdis/jir492","ISSN":"1537-6613","PMID":"21878425","abstract":"Following the introduction of rotavirus vaccination in the United States, rotavirus and cause-unspecified gastroenteritis discharges significantly decreased in 2008 in the 0-4, 5-14, and 15-24-year age groups, with significant reductions observed in March, the historic peak rotavirus month, in all age groups. We estimate that 15% of the total 66 000 averted hospitalizations and 20% of the $204 million in averted direct medical costs attributable to the vaccination program were among unvaccinated 5-24 year-olds. This study demonstrates a previously unrecognized burden of severe rotavirus in the population &gt;5 years and the primacy of very young children in the transmission of rotavirus.","author":[{"dropping-particle":"","family":"Lopman","given":"Ben A","non-dropping-particle":"","parse-names":false,"suffix":""},{"dropping-particle":"","family":"Curns","given":"Aaron T","non-dropping-particle":"","parse-names":false,"suffix":""},{"dropping-particle":"","family":"Yen","given":"Catherine","non-dropping-particle":"","parse-names":false,"suffix":""},{"dropping-particle":"","family":"Parashar","given":"Umesh D","non-dropping-particle":"","parse-names":false,"suffix":""}],"container-title":"The Journal of infectious diseases","id":"ITEM-3","issue":"7","issued":{"date-parts":[["2011","10","1"]]},"page":"980-6","title":"Infant rotavirus vaccination may provide indirect protection to older children and adults in the United States.","type":"article-journal","volume":"204"},"uris":["http://www.mendeley.com/documents/?uuid=2a9c35e4-49e5-4cab-b9be-addce17b7424"]},{"id":"ITEM-4","itemData":{"DOI":"10.1093/aje/kwu001","ISSN":"1476-6256","PMID":"24578359","abstract":"We demonstrate how direct, indirect, total, and overall effectiveness estimates and absolute benefits of rotavirus vaccines vary through the years following vaccine introduction. Privately insured US children in a large claims database were followed from age 8 months until they 1) experienced a hospitalization for rotavirus or acute gastroenteritis; 2) lost continuous health plan enrollment; 3) turned 20 months of age; or 4) reached the end of the study period. Vaccine effectiveness estimates in preventing rotavirus and acute gastroenteritis hospitalizations were estimated using Cox proportional hazards regression, stratified by calendar year and adjusted for birth month. Incidence rate differences were estimated to determine the absolute number of gastroenteritis hospitalizations prevented in the cohort. Among 905,718 children, 51%, 66%, 80%, and 86% received 1 or more doses of rotavirus vaccine in each year from 2007 to 2010. The direct vaccine effectiveness of 1 or more doses of rotavirus vaccine in preventing rotavirus gastroenteritis hospitalizations ranged from 87% to 92% each year. Accounting for indirect protection increased estimates of vaccine effectiveness by an additional 3%-8% among those vaccinated. Failing to account for population-level vaccine benefits in 2010, when circulation of rotavirus was low, could underestimate the sustained impact of the vaccine program.","author":[{"dropping-particle":"","family":"Panozzo","given":"Catherine A","non-dropping-particle":"","parse-names":false,"suffix":""},{"dropping-particle":"","family":"Becker-Dreps","given":"Sylvia","non-dropping-particle":"","parse-names":false,"suffix":""},{"dropping-particle":"","family":"Pate","given":"Virginia","non-dropping-particle":"","parse-names":false,"suffix":""},{"dropping-particle":"","family":"Weber","given":"David J","non-dropping-particle":"","parse-names":false,"suffix":""},{"dropping-particle":"","family":"Jonsson Funk","given":"Michele","non-dropping-particle":"","parse-names":false,"suffix":""},{"dropping-particle":"","family":"Stürmer","given":"Til","non-dropping-particle":"","parse-names":false,"suffix":""},{"dropping-particle":"","family":"Brookhart","given":"M Alan","non-dropping-particle":"","parse-names":false,"suffix":""}],"container-title":"American journal of epidemiology","id":"ITEM-4","issue":"7","issued":{"date-parts":[["2014","4","1"]]},"page":"895-909","title":"Direct, indirect, total, and overall effectiveness of the rotavirus vaccines for the prevention of gastroenteritis hospitalizations in privately insured US children, 2007-2010.","type":"article-journal","volume":"179"},"uris":["http://www.mendeley.com/documents/?uuid=a5cdfd91-d07f-4796-bea8-c19eaa5192da"]},{"id":"ITEM-5","itemData":{"DOI":"10.4269/ajtmh.17-0705","ISSN":"00029637","PMID":"29436336","abstract":"Two rotavirus vaccines, RotaTeq and Rotarix, are licensed for global use; however, the protection they confer to unvaccinated individuals through indirect effects remains unknown. We systematically reviewed the literature and quantified indirect rotavirus vaccine effectiveness (VE) for preventing rotavirus hospitalization in children aged less than 5 years. From 148 identified abstracts, 14 studies met our eligibility criteria. In our main analysis using a random-effects model, indirect rotavirus VE was 48% (95% confidence interval [CI]: 39-55%). In a subgroup analysis by country income level, indirect VE was greater in high-income countries (52%; 95% CI: 43-60%) than in low- and middle-income countries (LMICs) (25%; 95% CI: 5-41%). In a sensitivity analysis using a quality-effects model, the indirect VE in LMICs was not statistically significant (25%; 95% CI: 1-44%). Our findings highlight the importance of increasing rotavirus vaccine coverage, particularly in LMICs where evidence for indirect VE is limited and rotavirus burden is high.","author":[{"dropping-particle":"","family":"Rosettie","given":"Katherine L.","non-dropping-particle":"","parse-names":false,"suffix":""},{"dropping-particle":"","family":"Vos","given":"Theo","non-dropping-particle":"","parse-names":false,"suffix":""},{"dropping-particle":"","family":"Mokdad","given":"Ali H.","non-dropping-particle":"","parse-names":false,"suffix":""},{"dropping-particle":"","family":"Flaxman","given":"Abraham D.","non-dropping-particle":"","parse-names":false,"suffix":""},{"dropping-particle":"","family":"Khalil","given":"Ibrahim","non-dropping-particle":"","parse-names":false,"suffix":""},{"dropping-particle":"","family":"Troeger","given":"Christopher","non-dropping-particle":"","parse-names":false,"suffix":""},{"dropping-particle":"","family":"Weaver","given":"Marcia R.","non-dropping-particle":"","parse-names":false,"suffix":""}],"container-title":"American Journal of Tropical Medicine and Hygiene","id":"ITEM-5","issue":"4","issued":{"date-parts":[["2018"]]},"page":"1197-1201","title":"Indirect rotavirus vaccine effectiveness for the prevention of rotavirus hospitalization: A systematic review and meta-analysis","type":"article-journal","volume":"98"},"uris":["http://www.mendeley.com/documents/?uuid=3d134391-6b62-4aad-99d0-fa5f4ef40d4d"]}],"mendeley":{"formattedCitation":"&lt;i&gt;(23–26, 31)&lt;/i&gt;","plainTextFormattedCitation":"(23–26, 31)","previouslyFormattedCitation":"&lt;i&gt;(23–26, 31)&lt;/i&gt;"},"properties":{"noteIndex":0},"schema":"https://github.com/citation-style-language/schema/raw/master/csl-citation.json"}</w:instrText>
      </w:r>
      <w:r w:rsidRPr="0076228E">
        <w:rPr>
          <w:sz w:val="24"/>
          <w:szCs w:val="24"/>
        </w:rPr>
        <w:fldChar w:fldCharType="separate"/>
      </w:r>
      <w:r w:rsidR="00470B38" w:rsidRPr="00470B38">
        <w:rPr>
          <w:i/>
          <w:noProof/>
          <w:sz w:val="24"/>
          <w:szCs w:val="24"/>
        </w:rPr>
        <w:t>(23–26, 31)</w:t>
      </w:r>
      <w:r w:rsidRPr="0076228E">
        <w:rPr>
          <w:sz w:val="24"/>
          <w:szCs w:val="24"/>
        </w:rPr>
        <w:fldChar w:fldCharType="end"/>
      </w:r>
      <w:r w:rsidRPr="0076228E">
        <w:rPr>
          <w:sz w:val="24"/>
          <w:szCs w:val="24"/>
        </w:rPr>
        <w:t xml:space="preserve">, and has played a substantial role in reducing the incidence of RVGE among unvaccinated and age-ineligible children. Estimates of indirect protection in the United States varied from 14-82% during the first four years following vaccine introduction </w:t>
      </w:r>
      <w:r w:rsidRPr="0076228E">
        <w:rPr>
          <w:sz w:val="24"/>
          <w:szCs w:val="24"/>
        </w:rPr>
        <w:fldChar w:fldCharType="begin" w:fldLock="1"/>
      </w:r>
      <w:r w:rsidR="00E718C7">
        <w:rPr>
          <w:sz w:val="24"/>
          <w:szCs w:val="24"/>
        </w:rPr>
        <w:instrText>ADDIN CSL_CITATION {"citationItems":[{"id":"ITEM-1","itemData":{"DOI":"10.1093/aje/kwu001","ISSN":"1476-6256","PMID":"24578359","abstract":"We demonstrate how direct, indirect, total, and overall effectiveness estimates and absolute benefits of rotavirus vaccines vary through the years following vaccine introduction. Privately insured US children in a large claims database were followed from age 8 months until they 1) experienced a hospitalization for rotavirus or acute gastroenteritis; 2) lost continuous health plan enrollment; 3) turned 20 months of age; or 4) reached the end of the study period. Vaccine effectiveness estimates in preventing rotavirus and acute gastroenteritis hospitalizations were estimated using Cox proportional hazards regression, stratified by calendar year and adjusted for birth month. Incidence rate differences were estimated to determine the absolute number of gastroenteritis hospitalizations prevented in the cohort. Among 905,718 children, 51%, 66%, 80%, and 86% received 1 or more doses of rotavirus vaccine in each year from 2007 to 2010. The direct vaccine effectiveness of 1 or more doses of rotavirus vaccine in preventing rotavirus gastroenteritis hospitalizations ranged from 87% to 92% each year. Accounting for indirect protection increased estimates of vaccine effectiveness by an additional 3%-8% among those vaccinated. Failing to account for population-level vaccine benefits in 2010, when circulation of rotavirus was low, could underestimate the sustained impact of the vaccine program.","author":[{"dropping-particle":"","family":"Panozzo","given":"Catherine A","non-dropping-particle":"","parse-names":false,"suffix":""},{"dropping-particle":"","family":"Becker-Dreps","given":"Sylvia","non-dropping-particle":"","parse-names":false,"suffix":""},{"dropping-particle":"","family":"Pate","given":"Virginia","non-dropping-particle":"","parse-names":false,"suffix":""},{"dropping-particle":"","family":"Weber","given":"David J","non-dropping-particle":"","parse-names":false,"suffix":""},{"dropping-particle":"","family":"Jonsson Funk","given":"Michele","non-dropping-particle":"","parse-names":false,"suffix":""},{"dropping-particle":"","family":"Stürmer","given":"Til","non-dropping-particle":"","parse-names":false,"suffix":""},{"dropping-particle":"","family":"Brookhart","given":"M Alan","non-dropping-particle":"","parse-names":false,"suffix":""}],"container-title":"American journal of epidemiology","id":"ITEM-1","issue":"7","issued":{"date-parts":[["2014","4","1"]]},"page":"895-909","title":"Direct, indirect, total, and overall effectiveness of the rotavirus vaccines for the prevention of gastroenteritis hospitalizations in privately insured US children, 2007-2010.","type":"article-journal","volume":"179"},"uris":["http://www.mendeley.com/documents/?uuid=a5cdfd91-d07f-4796-bea8-c19eaa5192da"]}],"mendeley":{"formattedCitation":"&lt;i&gt;(26)&lt;/i&gt;","plainTextFormattedCitation":"(26)","previouslyFormattedCitation":"&lt;i&gt;(26)&lt;/i&gt;"},"properties":{"noteIndex":0},"schema":"https://github.com/citation-style-language/schema/raw/master/csl-citation.json"}</w:instrText>
      </w:r>
      <w:r w:rsidRPr="0076228E">
        <w:rPr>
          <w:sz w:val="24"/>
          <w:szCs w:val="24"/>
        </w:rPr>
        <w:fldChar w:fldCharType="separate"/>
      </w:r>
      <w:r w:rsidR="00E718C7" w:rsidRPr="00E718C7">
        <w:rPr>
          <w:i/>
          <w:noProof/>
          <w:sz w:val="24"/>
          <w:szCs w:val="24"/>
        </w:rPr>
        <w:t>(26)</w:t>
      </w:r>
      <w:r w:rsidRPr="0076228E">
        <w:rPr>
          <w:sz w:val="24"/>
          <w:szCs w:val="24"/>
        </w:rPr>
        <w:fldChar w:fldCharType="end"/>
      </w:r>
      <w:r w:rsidRPr="0076228E">
        <w:rPr>
          <w:sz w:val="24"/>
          <w:szCs w:val="24"/>
        </w:rPr>
        <w:t xml:space="preserve">. Declines in incidence among age-ineligible children have been noted in Rwanda following vaccine introduction </w:t>
      </w:r>
      <w:r w:rsidRPr="0076228E">
        <w:rPr>
          <w:sz w:val="24"/>
          <w:szCs w:val="24"/>
        </w:rPr>
        <w:fldChar w:fldCharType="begin" w:fldLock="1"/>
      </w:r>
      <w:r w:rsidR="000C4ACF">
        <w:rPr>
          <w:sz w:val="24"/>
          <w:szCs w:val="24"/>
        </w:rPr>
        <w:instrText>ADDIN CSL_CITATION {"citationItems":[{"id":"ITEM-1","itemData":{"DOI":"10.1016/S2214-109X(15)00270-3","ISSN":"2214-109X","author":[{"dropping-particle":"","family":"Ngabo","given":"Fidele","non-dropping-particle":"","parse-names":false,"suffix":""},{"dropping-particle":"","family":"Tate","given":"Jacqueline E","non-dropping-particle":"","parse-names":false,"suffix":""},{"dropping-particle":"","family":"Gatera","given":"Maurice","non-dropping-particle":"","parse-names":false,"suffix":""},{"dropping-particle":"","family":"Rugambwa","given":"Celse","non-dropping-particle":"","parse-names":false,"suffix":""},{"dropping-particle":"","family":"Donnen","given":"Philippe","non-dropping-particle":"","parse-names":false,"suffix":""},{"dropping-particle":"","family":"Lepage","given":"Philippe","non-dropping-particle":"","parse-names":false,"suffix":""},{"dropping-particle":"","family":"Mwenda","given":"Jason M","non-dropping-particle":"","parse-names":false,"suffix":""},{"dropping-particle":"","family":"Binagwaho","given":"Agnes","non-dropping-particle":"","parse-names":false,"suffix":""},{"dropping-particle":"","family":"Reine","given":"Enfants","non-dropping-particle":"","parse-names":false,"suffix":""},{"dropping-particle":"","family":"Huderf","given":"Fabiola","non-dropping-particle":"","parse-names":false,"suffix":""}],"container-title":"The Lancet Global Health","id":"ITEM-1","issue":"2","issued":{"date-parts":[["2008"]]},"page":"e129-e136","publisher":"World Health Organization","title":"Effect of pentavalent rotavirus vaccine introduction on hospital admissions for diarrhoea and rotavirus in children in Rwanda: a time-series analysis","type":"article-journal","volume":"4"},"uris":["http://www.mendeley.com/documents/?uuid=f5d8f74e-d428-49b5-a338-1d45486974b5"]}],"mendeley":{"formattedCitation":"&lt;i&gt;(44)&lt;/i&gt;","plainTextFormattedCitation":"(44)","previouslyFormattedCitation":"&lt;i&gt;(44)&lt;/i&gt;"},"properties":{"noteIndex":0},"schema":"https://github.com/citation-style-language/schema/raw/master/csl-citation.json"}</w:instrText>
      </w:r>
      <w:r w:rsidRPr="0076228E">
        <w:rPr>
          <w:sz w:val="24"/>
          <w:szCs w:val="24"/>
        </w:rPr>
        <w:fldChar w:fldCharType="separate"/>
      </w:r>
      <w:r w:rsidR="00470B38" w:rsidRPr="00470B38">
        <w:rPr>
          <w:i/>
          <w:noProof/>
          <w:sz w:val="24"/>
          <w:szCs w:val="24"/>
        </w:rPr>
        <w:t>(44)</w:t>
      </w:r>
      <w:r w:rsidRPr="0076228E">
        <w:rPr>
          <w:sz w:val="24"/>
          <w:szCs w:val="24"/>
        </w:rPr>
        <w:fldChar w:fldCharType="end"/>
      </w:r>
      <w:r w:rsidRPr="0076228E">
        <w:rPr>
          <w:sz w:val="24"/>
          <w:szCs w:val="24"/>
        </w:rPr>
        <w:t xml:space="preserve">. However, no indirect protection was observed during a cluster randomized trial of rotavirus vaccine in Bangladesh </w:t>
      </w:r>
      <w:r w:rsidRPr="0076228E">
        <w:rPr>
          <w:sz w:val="24"/>
          <w:szCs w:val="24"/>
        </w:rPr>
        <w:fldChar w:fldCharType="begin" w:fldLock="1"/>
      </w:r>
      <w:r w:rsidR="000C4ACF">
        <w:rPr>
          <w:sz w:val="24"/>
          <w:szCs w:val="24"/>
        </w:rPr>
        <w:instrText>ADDIN CSL_CITATION {"citationItems":[{"id":"ITEM-1","itemData":{"DOI":"10.1371/journal.pmed.1002282","ISBN":"1549-1277","ISSN":"15491676","PMID":"28419095","abstract":"BACKGROUND: Rotavirus vaccines are now globally recommended by the World Health Organization (WHO), but in early 2009 WHO's Strategic Advisory Group of Experts on Immunization reviewed available data and concluded that there was no evidence for the efficacy or effectiveness of a two-dose schedule of the human rotavirus vaccine (HRV; Rotarix) given early at 6 and 10 wk of age. Additionally, the effectiveness of programmatic rotavirus vaccination, including possible indirect effects, has not been assessed in low-resource populations in Asia. METHODS AND FINDINGS: In Bangladesh, we cluster-randomized (1:1) 142 villages of the Matlab Health and Demographic Surveillance System to include two doses of HRV with the standard infant vaccines at 6 and 10 wk of age or to provide standard infant vaccines without HRV. The study was initiated November 1, 2008, and surveillance was conducted concurrently at Matlab Diarrhoea Hospital and two community treatment centers to identify children less than 2 y of age presenting with acute rotavirus diarrhea (ARD) through March 31, 2011. Laboratory confirmation was made by enzyme immunoassay detection of rotavirus antigen in stool specimens. Overall effectiveness of the HRV vaccination program (primary objective) was measured by comparing the incidence rate of ARD among all children age-eligible for vaccination in villages where HRV was introduced to that among such children in villages where HRV was not introduced. Total effectiveness among vaccinees and indirect effectiveness were also evaluated. In all, 6,527 infants were age-eligible for vaccination in 71 HRV villages, and 5,791 in 71 non-HRV villages. In HRV villages, 4,808 (73.7%) infants received at least one dose of HRV. The incidence rate of ARD was 4.10 cases per 100 person-years in non-HRV villages compared to 2.8 per 100 person-years in HRV villages, indicating an overall effectiveness of 29.0% (95% CI, 11.3% to 43.1%). The total effectiveness of HRV against ARD among vaccinees was 41.4% (95% CI, 23.2% to 55.2%). The point estimate for total effectiveness was higher against ARD during the first year of life than during the second (45.2% versus 28.9%), but estimates for the second year of life lacked precision and did not reach statistical significance. Indirect effects were not detected. To check for bias in presentation to treatment facilities, we evaluated the effectiveness of HRV against acute diarrhea associated with enterotoxigenic Escherichia coli; it was 4.0…","author":[{"dropping-particle":"","family":"Zaman","given":"K.","non-dropping-particle":"","parse-names":false,"suffix":""},{"dropping-particle":"","family":"Sack","given":"David A.","non-dropping-particle":"","parse-names":false,"suffix":""},{"dropping-particle":"","family":"Neuzil","given":"Kathleen M.","non-dropping-particle":"","parse-names":false,"suffix":""},{"dropping-particle":"","family":"Yunus","given":"Mohammad","non-dropping-particle":"","parse-names":false,"suffix":""},{"dropping-particle":"","family":"Moulton","given":"Lawrence H.","non-dropping-particle":"","parse-names":false,"suffix":""},{"dropping-particle":"","family":"Sugimoto","given":"Jonathan D.","non-dropping-particle":"","parse-names":false,"suffix":""},{"dropping-particle":"","family":"Fleming","given":"Jessica A.","non-dropping-particle":"","parse-names":false,"suffix":""},{"dropping-particle":"","family":"Hossain","given":"Ilias","non-dropping-particle":"","parse-names":false,"suffix":""},{"dropping-particle":"El","family":"Arifeen","given":"Shams","non-dropping-particle":"","parse-names":false,"suffix":""},{"dropping-particle":"","family":"Azim","given":"Tasnim","non-dropping-particle":"","parse-names":false,"suffix":""},{"dropping-particle":"","family":"Rahman","given":"Mustafizur","non-dropping-particle":"","parse-names":false,"suffix":""},{"dropping-particle":"","family":"Lewis","given":"Kristen D.C.","non-dropping-particle":"","parse-names":false,"suffix":""},{"dropping-particle":"","family":"Feller","given":"Andrea J.","non-dropping-particle":"","parse-names":false,"suffix":""},{"dropping-particle":"","family":"Qadri","given":"Firdausi","non-dropping-particle":"","parse-names":false,"suffix":""},{"dropping-particle":"","family":"Halloran","given":"M. Elizabeth","non-dropping-particle":"","parse-names":false,"suffix":""},{"dropping-particle":"","family":"Cravioto","given":"Alejandro","non-dropping-particle":"","parse-names":false,"suffix":""},{"dropping-particle":"","family":"Victor","given":"John C.","non-dropping-particle":"","parse-names":false,"suffix":""}],"container-title":"PLoS Medicine","id":"ITEM-1","issue":"4","issued":{"date-parts":[["2017"]]},"page":"1-20","title":"Effectiveness of a live oral human rotavirus vaccine after programmatic introduction in Bangladesh: A cluster-randomized trial","type":"article-journal","volume":"14"},"uris":["http://www.mendeley.com/documents/?uuid=8a5b57dc-a42b-4d05-b4ca-ca29e0f3412b"]}],"mendeley":{"formattedCitation":"&lt;i&gt;(45)&lt;/i&gt;","plainTextFormattedCitation":"(45)","previouslyFormattedCitation":"&lt;i&gt;(45)&lt;/i&gt;"},"properties":{"noteIndex":0},"schema":"https://github.com/citation-style-language/schema/raw/master/csl-citation.json"}</w:instrText>
      </w:r>
      <w:r w:rsidRPr="0076228E">
        <w:rPr>
          <w:sz w:val="24"/>
          <w:szCs w:val="24"/>
        </w:rPr>
        <w:fldChar w:fldCharType="separate"/>
      </w:r>
      <w:r w:rsidR="00470B38" w:rsidRPr="00470B38">
        <w:rPr>
          <w:i/>
          <w:noProof/>
          <w:sz w:val="24"/>
          <w:szCs w:val="24"/>
        </w:rPr>
        <w:t>(45)</w:t>
      </w:r>
      <w:r w:rsidRPr="0076228E">
        <w:rPr>
          <w:sz w:val="24"/>
          <w:szCs w:val="24"/>
        </w:rPr>
        <w:fldChar w:fldCharType="end"/>
      </w:r>
      <w:r w:rsidRPr="0076228E">
        <w:rPr>
          <w:sz w:val="24"/>
          <w:szCs w:val="24"/>
        </w:rPr>
        <w:t xml:space="preserve">. In Malawi, some evidence of indirect protection was observed among infants &lt;1 year of age, as noted previously </w:t>
      </w:r>
      <w:r w:rsidRPr="0076228E">
        <w:rPr>
          <w:sz w:val="24"/>
          <w:szCs w:val="24"/>
        </w:rPr>
        <w:fldChar w:fldCharType="begin" w:fldLock="1"/>
      </w:r>
      <w:r w:rsidR="00E718C7">
        <w:rPr>
          <w:sz w:val="24"/>
          <w:szCs w:val="24"/>
        </w:rPr>
        <w:instrText>ADDIN CSL_CITATION {"citationItems":[{"id":"ITEM-1","itemData":{"DOI":"10.1016/j.vaccine.2018.04.030","ISSN":"1873-2518 (Electronic)","PMID":"29887320","abstract":"INTRODUCTION: Despite increased use of vaccine in routine immunisation, rotavirus remains a major cause of acute gastroenteritis (AGE) in low-income countries. We describe rotavirus prevalence and hospitalisation in Malawi pre and four years post vaccine introduction; provide updated vaccine effectiveness (VE) estimates; and assess rotavirus vaccine indirect effects. METHODS: Children under five years of age presenting to a referral hospital in Blantyre with AGE were recruited. Stool samples were tested for rotavirus using Enzyme Immunoassay. The change in rotavirus prevalence was evaluated using Poisson regression. Time series analysis was used to further investigate trends in prevalence over time. VE against rotavirus diarrhoea of any severity was estimated using logistic regression. Indirect effects were estimated by evaluating rotavirus prevalence in unvaccinated children over time, and by comparing observed reductions in incidence of rotavirus hospitalisation to those expected based on vaccine coverage and trial efficacy estimates. RESULTS: 2320 children were included. Prevalence of rotavirus in hospitalised infants (&lt;12months) with AGE decreased from 69/139(49.64%) prior to vaccine introduction to 197/607(32.45%) post-vaccine introduction (adjusted RR 0.67[95% CI 0.55, 0.82]). Prevalence in children aged 12-23months demonstrated a less substantial decline: 15/37(40.54%) pre- and 122/352(34.66%) post-vaccine introduction (adjusted RR 0.85, 95% CI 0.57, 1.28). Adjusted VE was 61.89%(95% CI 28.04-79.82), but lower in children aged 12-23months (31.69% [95% CI -139.03 to 80.48]). In hospitalised infants with rotavirus disease, the observed overall effect of the vaccine was 9% greater than expected according to vaccine coverage and efficacy estimates. Rotavirus prevalence among unvaccinated infants declined post-vaccine introduction (RR 0.70[95% CI 0.55-0.80]). CONCLUSIONS: Following rotavirus vaccine introduction in Malawi, prevalence of rotavirus in hospitalised children with AGE has declined significantly, with some evidence of an indirect effect in infants. Despite this, rotavirus remains an important cause of severe diarrhoea in Malawian children, particularly in the second year of life.","author":[{"dropping-particle":"","family":"Bennett","given":"A","non-dropping-particle":"","parse-names":false,"suffix":""},{"dropping-particle":"","family":"Pollock","given":"L","non-dropping-particle":"","parse-names":false,"suffix":""},{"dropping-particle":"","family":"Jere","given":"K C","non-dropping-particle":"","parse-names":false,"suffix":""},{"dropping-particle":"","family":"Pitzer","given":"V E","non-dropping-particle":"","parse-names":false,"suffix":""},{"dropping-particle":"","family":"Parashar","given":"U","non-dropping-particle":"","parse-names":false,"suffix":""},{"dropping-particle":"","family":"Tate","given":"J E","non-dropping-particle":"","parse-names":false,"suffix":""},{"dropping-particle":"","family":"Heyderman","given":"R S","non-dropping-particle":"","parse-names":false,"suffix":""},{"dropping-particle":"","family":"Mwansambo","given":"C","non-dropping-particle":"","parse-names":false,"suffix":""},{"dropping-particle":"","family":"French","given":"N","non-dropping-particle":"","parse-names":false,"suffix":""},{"dropping-particle":"","family":"Nakagomi","given":"O","non-dropping-particle":"","parse-names":false,"suffix":""},{"dropping-particle":"","family":"Iturriza-Gomara","given":"M","non-dropping-particle":"","parse-names":false,"suffix":""},{"dropping-particle":"","family":"Everett","given":"D","non-dropping-particle":"","parse-names":false,"suffix":""},{"dropping-particle":"","family":"Cunliffe","given":"N A","non-dropping-particle":"","parse-names":false,"suffix":""},{"dropping-particle":"","family":"Bar-Zeev","given":"N","non-dropping-particle":"","parse-names":false,"suffix":""}],"container-title":"Vaccine","id":"ITEM-1","issued":{"date-parts":[["2018"]]},"title":"Direct and possible indirect effects of vaccination on rotavirus hospitalisations among children in Malawi four years after programmatic introduction.","type":"article-journal"},"uris":["http://www.mendeley.com/documents/?uuid=db891d9b-291c-4c0a-8eeb-04e8f08fe62a"]}],"mendeley":{"formattedCitation":"&lt;i&gt;(30)&lt;/i&gt;","plainTextFormattedCitation":"(30)","previouslyFormattedCitation":"&lt;i&gt;(30)&lt;/i&gt;"},"properties":{"noteIndex":0},"schema":"https://github.com/citation-style-language/schema/raw/master/csl-citation.json"}</w:instrText>
      </w:r>
      <w:r w:rsidRPr="0076228E">
        <w:rPr>
          <w:sz w:val="24"/>
          <w:szCs w:val="24"/>
        </w:rPr>
        <w:fldChar w:fldCharType="separate"/>
      </w:r>
      <w:r w:rsidR="00E718C7" w:rsidRPr="00E718C7">
        <w:rPr>
          <w:i/>
          <w:noProof/>
          <w:sz w:val="24"/>
          <w:szCs w:val="24"/>
        </w:rPr>
        <w:t>(30)</w:t>
      </w:r>
      <w:r w:rsidRPr="0076228E">
        <w:rPr>
          <w:sz w:val="24"/>
          <w:szCs w:val="24"/>
        </w:rPr>
        <w:fldChar w:fldCharType="end"/>
      </w:r>
      <w:r w:rsidRPr="0076228E">
        <w:rPr>
          <w:sz w:val="24"/>
          <w:szCs w:val="24"/>
        </w:rPr>
        <w:t xml:space="preserve">, but the number of cases among children 1 year of age and older actually increased relative to the pre-vaccination period, particularly during the first year following vaccine introduction. This may be due in part to variation in reporting effort, as we also observed an increase in the number of rotavirus-negative acute gastroenteritis cases. While our models predict substantial indirect protection among all children &lt;5 years old compared to the incidence rate expected in the absence of vaccination, this was not apparent when comparing the overall impact to that expected from the direct effects of vaccination alone. </w:t>
      </w:r>
      <w:r w:rsidR="005F75E1">
        <w:rPr>
          <w:sz w:val="24"/>
          <w:szCs w:val="24"/>
        </w:rPr>
        <w:t xml:space="preserve">The latter should not be interpreted as a failure of the vaccine to provide indirect protection, since </w:t>
      </w:r>
      <w:r w:rsidR="00A22086">
        <w:rPr>
          <w:sz w:val="24"/>
          <w:szCs w:val="24"/>
        </w:rPr>
        <w:t xml:space="preserve">vaccination is expected </w:t>
      </w:r>
      <w:r w:rsidR="00A22086">
        <w:rPr>
          <w:sz w:val="24"/>
          <w:szCs w:val="24"/>
        </w:rPr>
        <w:lastRenderedPageBreak/>
        <w:t xml:space="preserve">to increase the average age of infection </w:t>
      </w:r>
      <w:r w:rsidR="00A22086">
        <w:rPr>
          <w:sz w:val="24"/>
          <w:szCs w:val="24"/>
        </w:rPr>
        <w:fldChar w:fldCharType="begin" w:fldLock="1"/>
      </w:r>
      <w:r w:rsidR="000C4ACF">
        <w:rPr>
          <w:sz w:val="24"/>
          <w:szCs w:val="24"/>
        </w:rPr>
        <w:instrText>ADDIN CSL_CITATION {"citationItems":[{"id":"ITEM-1","itemData":{"author":[{"dropping-particle":"","family":"Anderson","given":"Roy M.","non-dropping-particle":"","parse-names":false,"suffix":""},{"dropping-particle":"","family":"May","given":"Robert M.","non-dropping-particle":"","parse-names":false,"suffix":""}],"id":"ITEM-1","issued":{"date-parts":[["1991"]]},"publisher":"Oxford University Press","publisher-place":"New York","title":"Infectious Diseases of Humans","type":"book"},"uris":["http://www.mendeley.com/documents/?uuid=960b770e-1b34-4f1d-9a22-e03fa53ff2ef"]}],"mendeley":{"formattedCitation":"&lt;i&gt;(46)&lt;/i&gt;","plainTextFormattedCitation":"(46)","previouslyFormattedCitation":"&lt;i&gt;(46)&lt;/i&gt;"},"properties":{"noteIndex":0},"schema":"https://github.com/citation-style-language/schema/raw/master/csl-citation.json"}</w:instrText>
      </w:r>
      <w:r w:rsidR="00A22086">
        <w:rPr>
          <w:sz w:val="24"/>
          <w:szCs w:val="24"/>
        </w:rPr>
        <w:fldChar w:fldCharType="separate"/>
      </w:r>
      <w:r w:rsidR="00470B38" w:rsidRPr="00470B38">
        <w:rPr>
          <w:i/>
          <w:noProof/>
          <w:sz w:val="24"/>
          <w:szCs w:val="24"/>
        </w:rPr>
        <w:t>(46)</w:t>
      </w:r>
      <w:r w:rsidR="00A22086">
        <w:rPr>
          <w:sz w:val="24"/>
          <w:szCs w:val="24"/>
        </w:rPr>
        <w:fldChar w:fldCharType="end"/>
      </w:r>
      <w:r w:rsidR="00A22086">
        <w:rPr>
          <w:sz w:val="24"/>
          <w:szCs w:val="24"/>
        </w:rPr>
        <w:t xml:space="preserve">, and </w:t>
      </w:r>
      <w:r w:rsidR="005F75E1">
        <w:rPr>
          <w:sz w:val="24"/>
          <w:szCs w:val="24"/>
        </w:rPr>
        <w:t xml:space="preserve">the </w:t>
      </w:r>
      <w:r w:rsidR="00A22086">
        <w:rPr>
          <w:sz w:val="24"/>
          <w:szCs w:val="24"/>
        </w:rPr>
        <w:t xml:space="preserve">majority of cases among &gt;1-year-olds have occurred among vaccinated individuals. </w:t>
      </w:r>
    </w:p>
    <w:p w14:paraId="3E133F85" w14:textId="77777777" w:rsidR="0076228E" w:rsidRPr="0076228E" w:rsidRDefault="0076228E" w:rsidP="00952A67">
      <w:pPr>
        <w:spacing w:line="480" w:lineRule="auto"/>
        <w:rPr>
          <w:sz w:val="24"/>
          <w:szCs w:val="24"/>
        </w:rPr>
      </w:pPr>
    </w:p>
    <w:p w14:paraId="0378B174" w14:textId="4BD201F1" w:rsidR="0076228E" w:rsidRPr="00A71BE9" w:rsidRDefault="0076228E" w:rsidP="00952A67">
      <w:pPr>
        <w:spacing w:line="480" w:lineRule="auto"/>
        <w:rPr>
          <w:color w:val="000000" w:themeColor="text1"/>
          <w:sz w:val="24"/>
          <w:szCs w:val="24"/>
        </w:rPr>
      </w:pPr>
      <w:r w:rsidRPr="0076228E">
        <w:rPr>
          <w:sz w:val="24"/>
          <w:szCs w:val="24"/>
        </w:rPr>
        <w:t xml:space="preserve">Model-predicted estimates </w:t>
      </w:r>
      <w:r w:rsidR="00756615">
        <w:rPr>
          <w:sz w:val="24"/>
          <w:szCs w:val="24"/>
        </w:rPr>
        <w:t>of vaccine effectiveness</w:t>
      </w:r>
      <w:r w:rsidR="00756615" w:rsidRPr="0076228E">
        <w:rPr>
          <w:sz w:val="24"/>
          <w:szCs w:val="24"/>
        </w:rPr>
        <w:t xml:space="preserve"> </w:t>
      </w:r>
      <w:r w:rsidRPr="0076228E">
        <w:rPr>
          <w:sz w:val="24"/>
          <w:szCs w:val="24"/>
        </w:rPr>
        <w:t xml:space="preserve">varied depending on both the proportion of infants who respond to each vaccine dose and the rotavirus transmission rate. When the proportion of infants who respond to each dose is high, and when </w:t>
      </w:r>
      <w:r w:rsidRPr="0076228E">
        <w:rPr>
          <w:i/>
          <w:sz w:val="24"/>
          <w:szCs w:val="24"/>
        </w:rPr>
        <w:t>R</w:t>
      </w:r>
      <w:r w:rsidRPr="0076228E">
        <w:rPr>
          <w:sz w:val="24"/>
          <w:szCs w:val="24"/>
          <w:vertAlign w:val="subscript"/>
        </w:rPr>
        <w:t>0</w:t>
      </w:r>
      <w:r w:rsidRPr="0076228E">
        <w:rPr>
          <w:sz w:val="24"/>
          <w:szCs w:val="24"/>
        </w:rPr>
        <w:t xml:space="preserve"> is low (as is the case in most high-income countries</w:t>
      </w:r>
      <w:r w:rsidR="003C5F01">
        <w:rPr>
          <w:sz w:val="24"/>
          <w:szCs w:val="24"/>
        </w:rPr>
        <w:t xml:space="preserve"> </w:t>
      </w:r>
      <w:r w:rsidR="00F72241">
        <w:rPr>
          <w:sz w:val="24"/>
          <w:szCs w:val="24"/>
        </w:rPr>
        <w:fldChar w:fldCharType="begin" w:fldLock="1"/>
      </w:r>
      <w:r w:rsidR="00E718C7">
        <w:rPr>
          <w:sz w:val="24"/>
          <w:szCs w:val="24"/>
        </w:rPr>
        <w:instrText>ADDIN CSL_CITATION {"citationItems":[{"id":"ITEM-1","itemData":{"DOI":"10.1371/journal.pone.0042320","ISSN":"1932-6203","PMID":"22912699","abstract":"Early observations from countries that have introduced rotavirus vaccination suggest that there may be indirect protection for unvaccinated individuals, but it is unclear whether these benefits will extend to the long term. Transmission dynamic models have attempted to quantify the indirect protection that might be expected from rotavirus vaccination in developed countries, but results have varied. To better understand the magnitude and sources of variability in model projections, we undertook a comparative analysis of transmission dynamic models for rotavirus. We fit five models to reported rotavirus gastroenteritis (RVGE) data from England and Wales, and evaluated outcomes for short- and long-term vaccination effects. All of our models reproduced the important features of rotavirus epidemics in England and Wales. Models predicted that during the initial year after vaccine introduction, incidence of severe RVGE would be reduced 1.8-2.9 times more than expected from the direct effects of the vaccine alone (28-50% at 90% coverage), but over a 5-year period following vaccine introduction severe RVGE would be reduced only by 1.1-1.7 times more than expected from the direct effects (54-90% at 90% coverage). Projections for the long-term reduction of severe RVGE ranged from a 55% reduction at full coverage to elimination with at least 80% coverage. Our models predicted short-term reductions in the incidence of RVGE that exceeded estimates of the direct effects, consistent with observations from the United States and other countries. Some of the models predicted that the short-term indirect benefits may be offset by a partial shifting of the burden of RVGE to older unvaccinated individuals. Nonetheless, even when such a shift occurs, the overall reduction in severe RVGE is considerable. Discrepancies among model predictions reflect uncertainties about age variation in the risk and reporting of RVGE, and the duration of natural and vaccine-induced immunity, highlighting important questions for future research.","author":[{"dropping-particle":"","family":"Pitzer","given":"Virginia E","non-dropping-particle":"","parse-names":false,"suffix":""},{"dropping-particle":"","family":"Atkins","given":"Katherine E","non-dropping-particle":"","parse-names":false,"suffix":""},{"dropping-particle":"","family":"Blasio","given":"Birgitte Freiesleben","non-dropping-particle":"de","parse-names":false,"suffix":""},{"dropping-particle":"","family":"Effelterre","given":"Thierry","non-dropping-particle":"Van","parse-names":false,"suffix":""},{"dropping-particle":"","family":"Atchison","given":"Christina J","non-dropping-particle":"","parse-names":false,"suffix":""},{"dropping-particle":"","family":"Harris","given":"John P","non-dropping-particle":"","parse-names":false,"suffix":""},{"dropping-particle":"","family":"Shim","given":"Eunha","non-dropping-particle":"","parse-names":false,"suffix":""},{"dropping-particle":"","family":"Galvani","given":"Alison P","non-dropping-particle":"","parse-names":false,"suffix":""},{"dropping-particle":"","family":"Edmunds","given":"W John","non-dropping-particle":"","parse-names":false,"suffix":""},{"dropping-particle":"","family":"Viboud","given":"Cécile","non-dropping-particle":"","parse-names":false,"suffix":""},{"dropping-particle":"","family":"Patel","given":"Manish M","non-dropping-particle":"","parse-names":false,"suffix":""},{"dropping-particle":"","family":"Grenfell","given":"Bryan T","non-dropping-particle":"","parse-names":false,"suffix":""},{"dropping-particle":"","family":"Parashar","given":"Umesh D","non-dropping-particle":"","parse-names":false,"suffix":""},{"dropping-particle":"","family":"Lopman","given":"Ben A","non-dropping-particle":"","parse-names":false,"suffix":""}],"container-title":"PLoS ONE","id":"ITEM-1","issue":"8","issued":{"date-parts":[["2012","1"]]},"page":"e42320","title":"Direct and indirect effects of rotavirus vaccination: comparing predictions from transmission dynamic models.","type":"article-journal","volume":"7"},"uris":["http://www.mendeley.com/documents/?uuid=7c4aa97c-af80-424a-8507-27b073afa1f1"]},{"id":"ITEM-2","itemData":{"DOI":"10.1126/science.1172330","ISSN":"1095-9203","PMID":"19608910","abstract":"Historically, annual rotavirus activity in the United States has started in the southwest in late fall and ended in the northeast 3 months later; this trend has diminished in recent years. Traveling waves of infection or local environmental drivers cannot account for these patterns. A transmission model calibrated against epidemiological data shows that spatiotemporal variation in birth rate can explain the timing of rotavirus epidemics. The recent large-scale introduction of rotavirus vaccination provides a natural experiment to further test the impact of susceptible recruitment on disease dynamics. The model predicts a pattern of reduced and lagged epidemics postvaccination, closely matching the observed dynamics. Armed with this validated model, we explore the relative importance of direct and indirect protection, a key issue in determining the worldwide benefits of vaccination.","author":[{"dropping-particle":"","family":"Pitzer","given":"Virginia E","non-dropping-particle":"","parse-names":false,"suffix":""},{"dropping-particle":"","family":"Viboud","given":"Cécile","non-dropping-particle":"","parse-names":false,"suffix":""},{"dropping-particle":"","family":"Simonsen","given":"Lone","non-dropping-particle":"","parse-names":false,"suffix":""},{"dropping-particle":"","family":"Steiner","given":"Claudia","non-dropping-particle":"","parse-names":false,"suffix":""},{"dropping-particle":"","family":"Panozzo","given":"Catherine A","non-dropping-particle":"","parse-names":false,"suffix":""},{"dropping-particle":"","family":"Alonso","given":"Wladimir J","non-dropping-particle":"","parse-names":false,"suffix":""},{"dropping-particle":"","family":"Miller","given":"Mark A","non-dropping-particle":"","parse-names":false,"suffix":""},{"dropping-particle":"","family":"Glass","given":"Roger I","non-dropping-particle":"","parse-names":false,"suffix":""},{"dropping-particle":"","family":"Glasser","given":"John W","non-dropping-particle":"","parse-names":false,"suffix":""},{"dropping-particle":"","family":"Parashar","given":"Umesh D","non-dropping-particle":"","parse-names":false,"suffix":""},{"dropping-particle":"","family":"Grenfell","given":"Bryan T","non-dropping-particle":"","parse-names":false,"suffix":""}],"container-title":"Science","id":"ITEM-2","issue":"5938","issued":{"date-parts":[["2009","7","17"]]},"page":"290-4","title":"Demographic variability, vaccination, and the spatiotemporal dynamics of rotavirus epidemics.","type":"article-journal","volume":"325"},"uris":["http://www.mendeley.com/documents/?uuid=16244d9b-9c6c-46ea-85a7-44ecd3a0c07d"]},{"id":"ITEM-3","itemData":{"DOI":"10.1038/srep18585","ISSN":"2045-2322","PMID":"26687288","abstract":"Vaccination can place selective pressures on viral populations, leading to changes in the distribution of strains as viruses evolve to escape immunity from the vaccine. Vaccine-driven strain replacement is a major concern after nationwide rotavirus vaccine introductions. However, the distribution of the predominant rotavirus genotypes varies from year to year in the absence of vaccination, making it difficult to determine what changes can be attributed to the vaccines. To gain insight in the underlying dynamics driving changes in the rotavirus population, we fitted a hierarchy of mathematical models to national and local genotype-specific hospitalization data from Belgium, where large-scale vaccination was introduced in 2006. We estimated that natural- and vaccine-derived immunity was strongest against completely homotypic strains and weakest against fully heterotypic strains, with an intermediate immunity amongst partially heterotypic strains. The predominance of G2P[4] infections in Belgium after vaccine introduction can be explained by a combination of natural genotype fluctuations and weaker natural and vaccine-induced immunity against infection with strains heterotypic to the vaccine, in the absence of significant variation in strain-specific vaccine effectiveness against disease. However, the incidence of rotavirus gastroenteritis is predicted to remain low despite vaccine-driven changes in the distribution of genotypes.","author":[{"dropping-particle":"","family":"Pitzer","given":"Virginia E","non-dropping-particle":"","parse-names":false,"suffix":""},{"dropping-particle":"","family":"Bilcke","given":"Joke","non-dropping-particle":"","parse-names":false,"suffix":""},{"dropping-particle":"","family":"Heylen","given":"Elisabeth","non-dropping-particle":"","parse-names":false,"suffix":""},{"dropping-particle":"","family":"Crawford","given":"Forrest W","non-dropping-particle":"","parse-names":false,"suffix":""},{"dropping-particle":"","family":"Callens","given":"Michael","non-dropping-particle":"","parse-names":false,"suffix":""},{"dropping-particle":"","family":"Smet","given":"Frank","non-dropping-particle":"De","parse-names":false,"suffix":""},{"dropping-particle":"","family":"Ranst","given":"Marc","non-dropping-particle":"Van","parse-names":false,"suffix":""},{"dropping-particle":"","family":"Zeller","given":"Mark","non-dropping-particle":"","parse-names":false,"suffix":""},{"dropping-particle":"","family":"Matthijnssens","given":"Jelle","non-dropping-particle":"","parse-names":false,"suffix":""}],"container-title":"Scientific reports","id":"ITEM-3","issued":{"date-parts":[["2015"]]},"page":"18585","title":"Did Large-Scale Vaccination Drive Changes in the Circulating Rotavirus Population in Belgium?","type":"article-journal","volume":"5"},"uris":["http://www.mendeley.com/documents/?uuid=abb7155d-d40a-490c-a32f-6f970192f9f5"]}],"mendeley":{"formattedCitation":"&lt;i&gt;(27, 28, 38)&lt;/i&gt;","plainTextFormattedCitation":"(27, 28, 38)","previouslyFormattedCitation":"&lt;i&gt;(27, 28, 38)&lt;/i&gt;"},"properties":{"noteIndex":0},"schema":"https://github.com/citation-style-language/schema/raw/master/csl-citation.json"}</w:instrText>
      </w:r>
      <w:r w:rsidR="00F72241">
        <w:rPr>
          <w:sz w:val="24"/>
          <w:szCs w:val="24"/>
        </w:rPr>
        <w:fldChar w:fldCharType="separate"/>
      </w:r>
      <w:r w:rsidR="00E718C7" w:rsidRPr="00E718C7">
        <w:rPr>
          <w:i/>
          <w:noProof/>
          <w:sz w:val="24"/>
          <w:szCs w:val="24"/>
        </w:rPr>
        <w:t>(27, 28, 38)</w:t>
      </w:r>
      <w:r w:rsidR="00F72241">
        <w:rPr>
          <w:sz w:val="24"/>
          <w:szCs w:val="24"/>
        </w:rPr>
        <w:fldChar w:fldCharType="end"/>
      </w:r>
      <w:r w:rsidRPr="0076228E">
        <w:rPr>
          <w:sz w:val="24"/>
          <w:szCs w:val="24"/>
        </w:rPr>
        <w:t xml:space="preserve">), the estimated </w:t>
      </w:r>
      <w:r w:rsidR="006E37B8">
        <w:rPr>
          <w:sz w:val="24"/>
          <w:szCs w:val="24"/>
        </w:rPr>
        <w:t>vaccine effectiveness</w:t>
      </w:r>
      <w:r w:rsidR="006E37B8" w:rsidRPr="0076228E">
        <w:rPr>
          <w:sz w:val="24"/>
          <w:szCs w:val="24"/>
        </w:rPr>
        <w:t xml:space="preserve"> </w:t>
      </w:r>
      <w:r w:rsidR="00377965">
        <w:rPr>
          <w:sz w:val="24"/>
          <w:szCs w:val="24"/>
        </w:rPr>
        <w:t>was</w:t>
      </w:r>
      <w:r w:rsidR="00377965" w:rsidRPr="0076228E">
        <w:rPr>
          <w:sz w:val="24"/>
          <w:szCs w:val="24"/>
        </w:rPr>
        <w:t xml:space="preserve"> </w:t>
      </w:r>
      <w:r w:rsidRPr="0076228E">
        <w:rPr>
          <w:sz w:val="24"/>
          <w:szCs w:val="24"/>
        </w:rPr>
        <w:t>predicted to remain high during the second year of life even when vaccine-induced immunity wanes. This suggests other interventions aimed at lowering the rotavirus transmission rate</w:t>
      </w:r>
      <w:r w:rsidR="003C5F01">
        <w:rPr>
          <w:sz w:val="24"/>
          <w:szCs w:val="24"/>
        </w:rPr>
        <w:t>, such as improvements in sanitation and hygiene,</w:t>
      </w:r>
      <w:r w:rsidRPr="0076228E">
        <w:rPr>
          <w:sz w:val="24"/>
          <w:szCs w:val="24"/>
        </w:rPr>
        <w:t xml:space="preserve"> could have synergistic benefits for improving vaccine impact. However, when not all infants respond to vaccination, and when </w:t>
      </w:r>
      <w:r w:rsidRPr="0076228E">
        <w:rPr>
          <w:i/>
          <w:sz w:val="24"/>
          <w:szCs w:val="24"/>
        </w:rPr>
        <w:t>R</w:t>
      </w:r>
      <w:r w:rsidRPr="0076228E">
        <w:rPr>
          <w:sz w:val="24"/>
          <w:szCs w:val="24"/>
          <w:vertAlign w:val="subscript"/>
        </w:rPr>
        <w:t>0</w:t>
      </w:r>
      <w:r w:rsidRPr="0076228E">
        <w:rPr>
          <w:sz w:val="24"/>
          <w:szCs w:val="24"/>
        </w:rPr>
        <w:t xml:space="preserve"> is high, estimated </w:t>
      </w:r>
      <w:r w:rsidR="007555D8">
        <w:rPr>
          <w:sz w:val="24"/>
          <w:szCs w:val="24"/>
        </w:rPr>
        <w:t xml:space="preserve">vaccine </w:t>
      </w:r>
      <w:r w:rsidR="00E82DD6">
        <w:rPr>
          <w:sz w:val="24"/>
          <w:szCs w:val="24"/>
        </w:rPr>
        <w:t>effectiveness</w:t>
      </w:r>
      <w:r w:rsidR="00E82DD6" w:rsidRPr="0076228E">
        <w:rPr>
          <w:sz w:val="24"/>
          <w:szCs w:val="24"/>
        </w:rPr>
        <w:t xml:space="preserve"> </w:t>
      </w:r>
      <w:r w:rsidRPr="0076228E">
        <w:rPr>
          <w:sz w:val="24"/>
          <w:szCs w:val="24"/>
        </w:rPr>
        <w:t xml:space="preserve">is predicted to be lower particularly during the second year of life. Rates of seroconversion to rotavirus vaccination tended to be lower in settings with high under-5 mortality rates </w:t>
      </w:r>
      <w:r w:rsidRPr="0076228E">
        <w:rPr>
          <w:sz w:val="24"/>
          <w:szCs w:val="24"/>
        </w:rPr>
        <w:fldChar w:fldCharType="begin" w:fldLock="1"/>
      </w:r>
      <w:r w:rsidR="00E718C7">
        <w:rPr>
          <w:sz w:val="24"/>
          <w:szCs w:val="24"/>
        </w:rPr>
        <w:instrText>ADDIN CSL_CITATION {"citationItems":[{"id":"ITEM-1","itemData":{"DOI":"10.1093/infdis/jit166","ISSN":"1537-6613","PMID":"23596320","abstract":"BACKGROUND: Identifying an immunological correlate of protection for rotavirus vaccines (Rotarix [RV1] and RotaTeq [RV5]) would substantially facilitate testing of interventions for improving efficacy in developing countries and evaluating additional candidate rotavirus vaccines. METHODS: We accessed PubMed and ClinicalTrials.gov to identify immunogenicity and efficacy trials for RV1 and RV5 to correlate anti-rotavirus serum immunoglobulin A (IgA) antibody titers vs efficacy in regions stratified by all-cause under-5 mortality rates (u5MR). We established a cutoff point for IgA geometric mean concentration or titer (GMC) that predicted lower efficacy and calculated pooled vaccine efficacy among countries with high vs low IgA titers. FINDINGS: We observed an inverse correlation between u5MR and IgA titers for RV1 (r(2) = 0.72; P &lt; .001 and RV5 (r(2) = 0.66; P &lt; .001) and between efficacy and IgA titers for both vaccines (r(2) = 0.56; P = .005). Postimmunization anti-rotavirus IgA GMC &lt;90 were associated with decline in vaccine efficacy. Efficacy during first 2 years of life was significantly lower among countries with IgA GMC &lt; 90 (44%; 95% confidence interval [CI], 30-55) compared to countries with GMC &gt; 90 (85%; 95% CI, 82-88). INTERPRETATION: We observed a significant correlation between IgA titers and rotavirus vaccine efficacy and hypothesize that a critical level of IgA antibody titer is associated with a sufficient level of sustained protection after rotavirus vaccination.","author":[{"dropping-particle":"","family":"Patel","given":"Manish M","non-dropping-particle":"","parse-names":false,"suffix":""},{"dropping-particle":"","family":"Glass","given":"Roger I","non-dropping-particle":"","parse-names":false,"suffix":""},{"dropping-particle":"","family":"Jiang","given":"Baoming","non-dropping-particle":"","parse-names":false,"suffix":""},{"dropping-particle":"","family":"Santosham","given":"Mathuram","non-dropping-particle":"","parse-names":false,"suffix":""},{"dropping-particle":"","family":"Lopman","given":"Ben","non-dropping-particle":"","parse-names":false,"suffix":""},{"dropping-particle":"","family":"Parashar","given":"Umesh","non-dropping-particle":"","parse-names":false,"suffix":""}],"container-title":"The Journal of infectious diseases","id":"ITEM-1","issue":"2","issued":{"date-parts":[["2013","7","15"]]},"page":"284-94","title":"A systematic review of anti-rotavirus serum IgA antibody titer as a potential correlate of rotavirus vaccine efficacy.","type":"article-journal","volume":"208"},"uris":["http://www.mendeley.com/documents/?uuid=d4f54fdd-743f-4d27-aa94-0734499a2b2e"]}],"mendeley":{"formattedCitation":"&lt;i&gt;(16)&lt;/i&gt;","plainTextFormattedCitation":"(16)","previouslyFormattedCitation":"&lt;i&gt;(16)&lt;/i&gt;"},"properties":{"noteIndex":0},"schema":"https://github.com/citation-style-language/schema/raw/master/csl-citation.json"}</w:instrText>
      </w:r>
      <w:r w:rsidRPr="0076228E">
        <w:rPr>
          <w:sz w:val="24"/>
          <w:szCs w:val="24"/>
        </w:rPr>
        <w:fldChar w:fldCharType="separate"/>
      </w:r>
      <w:r w:rsidR="00E718C7" w:rsidRPr="00E718C7">
        <w:rPr>
          <w:i/>
          <w:noProof/>
          <w:sz w:val="24"/>
          <w:szCs w:val="24"/>
        </w:rPr>
        <w:t>(16)</w:t>
      </w:r>
      <w:r w:rsidRPr="0076228E">
        <w:rPr>
          <w:sz w:val="24"/>
          <w:szCs w:val="24"/>
        </w:rPr>
        <w:fldChar w:fldCharType="end"/>
      </w:r>
      <w:r w:rsidRPr="0076228E">
        <w:rPr>
          <w:sz w:val="24"/>
          <w:szCs w:val="24"/>
        </w:rPr>
        <w:t xml:space="preserve">. The reasons underlying these lower rates of </w:t>
      </w:r>
      <w:r w:rsidRPr="00E30DAE">
        <w:rPr>
          <w:sz w:val="24"/>
          <w:szCs w:val="24"/>
        </w:rPr>
        <w:t xml:space="preserve">seroconversion are not fully understood, but are likely multifactorial and common to other live oral </w:t>
      </w:r>
      <w:r w:rsidRPr="00A71BE9">
        <w:rPr>
          <w:color w:val="000000" w:themeColor="text1"/>
          <w:sz w:val="24"/>
          <w:szCs w:val="24"/>
        </w:rPr>
        <w:t xml:space="preserve">vaccines </w:t>
      </w:r>
      <w:r w:rsidRPr="00A71BE9">
        <w:rPr>
          <w:color w:val="000000" w:themeColor="text1"/>
          <w:sz w:val="24"/>
          <w:szCs w:val="24"/>
        </w:rPr>
        <w:fldChar w:fldCharType="begin" w:fldLock="1"/>
      </w:r>
      <w:r w:rsidR="000C4ACF">
        <w:rPr>
          <w:color w:val="000000" w:themeColor="text1"/>
          <w:sz w:val="24"/>
          <w:szCs w:val="24"/>
        </w:rPr>
        <w:instrText>ADDIN CSL_CITATION {"citationItems":[{"id":"ITEM-1","itemData":{"DOI":"10.2217/fmb-2017-0128","ISSN":"17460921","PMID":"29218997","abstract":"Oral vaccines are less immunogenic when given to infants in low-income compared with high-income countries, limiting their potential public health impact. Here, we review factors that might contribute to this phenomenon, including transplacental antibodies, breastfeeding, histo blood group antigens, enteric pathogens, malnutrition, microbiota dysbiosis and environmental enteropathy. We highlight several clear risk factors for vaccine failure, such as the inhibitory effect of enteroviruses on oral poliovirus vaccine. We also highlight the ambiguous and at times contradictory nature of the available evidence, which undoubt-edly reflects the complex and interconnected nature of the factors involved. Mechanisms responsible for diminished immunogenicity may be specific to each oral vaccine. Interventions aiming to improve vaccine performance may need to reflect the diversity of these mechanisms.","author":[{"dropping-particle":"","family":"Parker","given":"Edward P.K.","non-dropping-particle":"","parse-names":false,"suffix":""},{"dropping-particle":"","family":"Ramani","given":"Sasirekha","non-dropping-particle":"","parse-names":false,"suffix":""},{"dropping-particle":"","family":"Lopman","given":"Benjamin A.","non-dropping-particle":"","parse-names":false,"suffix":""},{"dropping-particle":"","family":"Church","given":"James A.","non-dropping-particle":"","parse-names":false,"suffix":""},{"dropping-particle":"","family":"Iturriza-Gómara","given":"Miren","non-dropping-particle":"","parse-names":false,"suffix":""},{"dropping-particle":"","family":"Prendergast","given":"Andrew J.","non-dropping-particle":"","parse-names":false,"suffix":""},{"dropping-particle":"","family":"Grassly","given":"Nicholas C.","non-dropping-particle":"","parse-names":false,"suffix":""}],"container-title":"Future Microbiology","id":"ITEM-1","issue":"1","issued":{"date-parts":[["2018"]]},"page":"97-118","title":"Causes of impaired oral vaccine efficacy in developing countries","type":"article-journal","volume":"13"},"uris":["http://www.mendeley.com/documents/?uuid=a95e71b4-a995-4f51-9e77-a59aa1141c78"]}],"mendeley":{"formattedCitation":"&lt;i&gt;(47)&lt;/i&gt;","plainTextFormattedCitation":"(47)","previouslyFormattedCitation":"&lt;i&gt;(47)&lt;/i&gt;"},"properties":{"noteIndex":0},"schema":"https://github.com/citation-style-language/schema/raw/master/csl-citation.json"}</w:instrText>
      </w:r>
      <w:r w:rsidRPr="00A71BE9">
        <w:rPr>
          <w:color w:val="000000" w:themeColor="text1"/>
          <w:sz w:val="24"/>
          <w:szCs w:val="24"/>
        </w:rPr>
        <w:fldChar w:fldCharType="separate"/>
      </w:r>
      <w:r w:rsidR="00470B38" w:rsidRPr="00470B38">
        <w:rPr>
          <w:i/>
          <w:noProof/>
          <w:color w:val="000000" w:themeColor="text1"/>
          <w:sz w:val="24"/>
          <w:szCs w:val="24"/>
        </w:rPr>
        <w:t>(47)</w:t>
      </w:r>
      <w:r w:rsidRPr="00A71BE9">
        <w:rPr>
          <w:color w:val="000000" w:themeColor="text1"/>
          <w:sz w:val="24"/>
          <w:szCs w:val="24"/>
        </w:rPr>
        <w:fldChar w:fldCharType="end"/>
      </w:r>
      <w:r w:rsidRPr="00A71BE9">
        <w:rPr>
          <w:color w:val="000000" w:themeColor="text1"/>
          <w:sz w:val="24"/>
          <w:szCs w:val="24"/>
        </w:rPr>
        <w:t xml:space="preserve">. </w:t>
      </w:r>
      <w:r w:rsidR="00F3213D" w:rsidRPr="00A71BE9">
        <w:rPr>
          <w:color w:val="000000" w:themeColor="text1"/>
          <w:sz w:val="24"/>
          <w:szCs w:val="24"/>
        </w:rPr>
        <w:t xml:space="preserve">Recent studies have suggested interference with </w:t>
      </w:r>
      <w:r w:rsidR="00224D75">
        <w:rPr>
          <w:color w:val="000000" w:themeColor="text1"/>
          <w:sz w:val="24"/>
          <w:szCs w:val="24"/>
        </w:rPr>
        <w:t>oral poliovirus vaccines</w:t>
      </w:r>
      <w:r w:rsidR="00224D75" w:rsidRPr="00A71BE9">
        <w:rPr>
          <w:color w:val="000000" w:themeColor="text1"/>
          <w:sz w:val="24"/>
          <w:szCs w:val="24"/>
        </w:rPr>
        <w:t xml:space="preserve"> </w:t>
      </w:r>
      <w:r w:rsidR="00F72241" w:rsidRPr="00A71BE9">
        <w:rPr>
          <w:color w:val="000000" w:themeColor="text1"/>
          <w:sz w:val="24"/>
          <w:szCs w:val="24"/>
        </w:rPr>
        <w:fldChar w:fldCharType="begin" w:fldLock="1"/>
      </w:r>
      <w:r w:rsidR="000C4ACF">
        <w:rPr>
          <w:color w:val="000000" w:themeColor="text1"/>
          <w:sz w:val="24"/>
          <w:szCs w:val="24"/>
        </w:rPr>
        <w:instrText>ADDIN CSL_CITATION {"citationItems":[{"id":"ITEM-1","itemData":{"DOI":"10.1097/INF.0000000000001253","ISBN":"0000000000","ISSN":"15320987","PMID":"27254033","abstract":"Vaccine schedules including bivalent oral (bOPV) and inactivated (IPV) poliovirus vaccines will replace trivalent OPV (tOPV) in 2016. We evaluated rotavirus IgA seroresponses when the second dose of Rotarix(R) at 16 weeks was given concomitantly with IPV or bOPV. Rotavirus IgA seroresponse rate at week 28 was 15% lower in bOPV compared to IPV recipients.","author":[{"dropping-particle":"","family":"Ramani","given":"Sasirekha","non-dropping-particle":"","parse-names":false,"suffix":""},{"dropping-particle":"","family":"Mamani","given":"Nora","non-dropping-particle":"","parse-names":false,"suffix":""},{"dropping-particle":"","family":"Villena","given":"Rodolfo","non-dropping-particle":"","parse-names":false,"suffix":""},{"dropping-particle":"","family":"Bandyopadhyay","given":"Ananda S.","non-dropping-particle":"","parse-names":false,"suffix":""},{"dropping-particle":"","family":"Gast","given":"Chris","non-dropping-particle":"","parse-names":false,"suffix":""},{"dropping-particle":"","family":"Sato","given":"Alicia","non-dropping-particle":"","parse-names":false,"suffix":""},{"dropping-particle":"","family":"Laucirica","given":"Daniel","non-dropping-particle":"","parse-names":false,"suffix":""},{"dropping-particle":"","family":"Clemens","given":"Ralf","non-dropping-particle":"","parse-names":false,"suffix":""},{"dropping-particle":"","family":"Estes","given":"Mary K.","non-dropping-particle":"","parse-names":false,"suffix":""},{"dropping-particle":"","family":"O'Ryan","given":"Miguel L.","non-dropping-particle":"","parse-names":false,"suffix":""}],"container-title":"Pediatric Infectious Disease Journal","id":"ITEM-1","issue":"10","issued":{"date-parts":[["2016"]]},"page":"1137-1139","title":"Rotavirus serum IgA immune response in children receiving rotarix coadministered with bOPV or IPV","type":"article-journal","volume":"35"},"uris":["http://www.mendeley.com/documents/?uuid=bdcd5cbe-2710-4428-8088-0a47fc070200"]}],"mendeley":{"formattedCitation":"&lt;i&gt;(48)&lt;/i&gt;","plainTextFormattedCitation":"(48)","previouslyFormattedCitation":"&lt;i&gt;(48)&lt;/i&gt;"},"properties":{"noteIndex":0},"schema":"https://github.com/citation-style-language/schema/raw/master/csl-citation.json"}</w:instrText>
      </w:r>
      <w:r w:rsidR="00F72241" w:rsidRPr="00A71BE9">
        <w:rPr>
          <w:color w:val="000000" w:themeColor="text1"/>
          <w:sz w:val="24"/>
          <w:szCs w:val="24"/>
        </w:rPr>
        <w:fldChar w:fldCharType="separate"/>
      </w:r>
      <w:r w:rsidR="00470B38" w:rsidRPr="00470B38">
        <w:rPr>
          <w:i/>
          <w:noProof/>
          <w:color w:val="000000" w:themeColor="text1"/>
          <w:sz w:val="24"/>
          <w:szCs w:val="24"/>
        </w:rPr>
        <w:t>(48)</w:t>
      </w:r>
      <w:r w:rsidR="00F72241" w:rsidRPr="00A71BE9">
        <w:rPr>
          <w:color w:val="000000" w:themeColor="text1"/>
          <w:sz w:val="24"/>
          <w:szCs w:val="24"/>
        </w:rPr>
        <w:fldChar w:fldCharType="end"/>
      </w:r>
      <w:r w:rsidR="00F3213D" w:rsidRPr="00A71BE9">
        <w:rPr>
          <w:color w:val="000000" w:themeColor="text1"/>
          <w:sz w:val="24"/>
          <w:szCs w:val="24"/>
        </w:rPr>
        <w:t xml:space="preserve">, enterovirus infection </w:t>
      </w:r>
      <w:r w:rsidR="00F72241" w:rsidRPr="00A71BE9">
        <w:rPr>
          <w:color w:val="000000" w:themeColor="text1"/>
          <w:sz w:val="24"/>
          <w:szCs w:val="24"/>
        </w:rPr>
        <w:fldChar w:fldCharType="begin" w:fldLock="1"/>
      </w:r>
      <w:r w:rsidR="000C4ACF">
        <w:rPr>
          <w:color w:val="000000" w:themeColor="text1"/>
          <w:sz w:val="24"/>
          <w:szCs w:val="24"/>
        </w:rPr>
        <w:instrText>ADDIN CSL_CITATION {"citationItems":[{"id":"ITEM-1","itemData":{"DOI":"10.1016/j.vaccine.2016.04.080","ISBN":"0264-410X","ISSN":"18732518","PMID":"27154394","abstract":"Background: Oral polio vaccine (OPV) and rotavirus vaccine (RV) exhibit poorer performance in low-income settings compared to high-income settings. Prior studies have suggested an inhibitory effect of concurrent non-polio enterovirus (NPEV) infection, but the impact of other enteric infections has not been comprehensively evaluated. Methods: In urban Bangladesh, we tested stools for a broad range of enteric viruses, bacteria, parasites, and fungi by quantitative PCR from infants at weeks 6 and 10 of life, coincident with the first OPV and RV administration respectively, and examined the association between enteropathogen quantity and subsequent OPV serum neutralizing titers, serum rotavirus IgA, and rotavirus diarrhea. Results: Campylobacter and enterovirus (EV) quantity at the time of administration of the first dose of OPV was associated with lower OPV1-2 serum neutralizing titers, while enterovirus quantity was also associated with diminished rotavirus IgA (-0.08 change in log titer per tenfold increase in quantity; P = 0.037), failure to seroconvert (OR 0.78, 95% CI: 0.64-0.96; P = 0.022), and breakthrough rotavirus diarrhea (OR 1.34, 95% CI: 1.05-1.71; P = 0.020) after adjusting for potential confounders. These associations were not observed for Sabin strain poliovirus quantity. Conclusion: In this broad survey of enteropathogens and oral vaccine performance we find a particular association between EV carriage, particularly NPEV, and OPV immunogenicity and RV protection. Strategies to reduce EV infections may improve oral vaccine responses. ClinicalTrials.gov Identifier: NCT01375647.","author":[{"dropping-particle":"","family":"Taniuchi","given":"Mami","non-dropping-particle":"","parse-names":false,"suffix":""},{"dropping-particle":"","family":"Platts-Mills","given":"James A.","non-dropping-particle":"","parse-names":false,"suffix":""},{"dropping-particle":"","family":"Begum","given":"Sharmin","non-dropping-particle":"","parse-names":false,"suffix":""},{"dropping-particle":"","family":"Uddin","given":"Md Jashim","non-dropping-particle":"","parse-names":false,"suffix":""},{"dropping-particle":"","family":"Sobuz","given":"Shihab U.","non-dropping-particle":"","parse-names":false,"suffix":""},{"dropping-particle":"","family":"Liu","given":"Jie","non-dropping-particle":"","parse-names":false,"suffix":""},{"dropping-particle":"","family":"Kirkpatrick","given":"Beth D.","non-dropping-particle":"","parse-names":false,"suffix":""},{"dropping-particle":"","family":"Colgate","given":"E. Ross","non-dropping-particle":"","parse-names":false,"suffix":""},{"dropping-particle":"","family":"Carmolli","given":"Marya P.","non-dropping-particle":"","parse-names":false,"suffix":""},{"dropping-particle":"","family":"Dickson","given":"Dorothy M.","non-dropping-particle":"","parse-names":false,"suffix":""},{"dropping-particle":"","family":"Nayak","given":"Uma","non-dropping-particle":"","parse-names":false,"suffix":""},{"dropping-particle":"","family":"Haque","given":"Rashidul","non-dropping-particle":"","parse-names":false,"suffix":""},{"dropping-particle":"","family":"Petri","given":"William A.","non-dropping-particle":"","parse-names":false,"suffix":""},{"dropping-particle":"","family":"Houpt","given":"Eric R.","non-dropping-particle":"","parse-names":false,"suffix":""}],"container-title":"Vaccine","id":"ITEM-1","issue":"27","issued":{"date-parts":[["2016"]]},"page":"3068-3075","publisher":"Elsevier Ltd","title":"Impact of enterovirus and other enteric pathogens on oral polio and rotavirus vaccine performance in Bangladeshi infants","type":"article-journal","volume":"34"},"uris":["http://www.mendeley.com/documents/?uuid=09e89b5d-85a5-4af8-9004-2c46da75f657"]}],"mendeley":{"formattedCitation":"&lt;i&gt;(49)&lt;/i&gt;","plainTextFormattedCitation":"(49)","previouslyFormattedCitation":"&lt;i&gt;(49)&lt;/i&gt;"},"properties":{"noteIndex":0},"schema":"https://github.com/citation-style-language/schema/raw/master/csl-citation.json"}</w:instrText>
      </w:r>
      <w:r w:rsidR="00F72241" w:rsidRPr="00A71BE9">
        <w:rPr>
          <w:color w:val="000000" w:themeColor="text1"/>
          <w:sz w:val="24"/>
          <w:szCs w:val="24"/>
        </w:rPr>
        <w:fldChar w:fldCharType="separate"/>
      </w:r>
      <w:r w:rsidR="00470B38" w:rsidRPr="00470B38">
        <w:rPr>
          <w:i/>
          <w:noProof/>
          <w:color w:val="000000" w:themeColor="text1"/>
          <w:sz w:val="24"/>
          <w:szCs w:val="24"/>
        </w:rPr>
        <w:t>(49)</w:t>
      </w:r>
      <w:r w:rsidR="00F72241" w:rsidRPr="00A71BE9">
        <w:rPr>
          <w:color w:val="000000" w:themeColor="text1"/>
          <w:sz w:val="24"/>
          <w:szCs w:val="24"/>
        </w:rPr>
        <w:fldChar w:fldCharType="end"/>
      </w:r>
      <w:r w:rsidR="00F3213D" w:rsidRPr="00A71BE9">
        <w:rPr>
          <w:color w:val="000000" w:themeColor="text1"/>
          <w:sz w:val="24"/>
          <w:szCs w:val="24"/>
        </w:rPr>
        <w:t xml:space="preserve">, and the microbiome </w:t>
      </w:r>
      <w:r w:rsidR="00F72241" w:rsidRPr="00A71BE9">
        <w:rPr>
          <w:color w:val="000000" w:themeColor="text1"/>
          <w:sz w:val="24"/>
          <w:szCs w:val="24"/>
        </w:rPr>
        <w:fldChar w:fldCharType="begin" w:fldLock="1"/>
      </w:r>
      <w:r w:rsidR="000C4ACF">
        <w:rPr>
          <w:color w:val="000000" w:themeColor="text1"/>
          <w:sz w:val="24"/>
          <w:szCs w:val="24"/>
        </w:rPr>
        <w:instrText>ADDIN CSL_CITATION {"citationItems":[{"id":"ITEM-1","itemData":{"DOI":"10.1016/j.chom.2018.07.005","ISSN":"19346069","PMID":"30092197","abstract":"Rotavirus vaccines (RVV) protect against childhood gastroenteritis caused by rotavirus (RV) but have decreased effectiveness in low- and middle-income settings. This proof-of-concept, randomized-controlled, open-label trial tested if microbiome modulation can improve RVV immunogenicity. Healthy adults were randomized and administered broad-spectrum (oral vancomycin, ciprofloxacin, metronidazole), narrow-spectrum (vancomycin), or no antibiotics and then vaccinated with RVV, 21 per group per protocol. Baseline anti-RV IgA was high in all subjects. Although antibiotics did not alter absolute anti-RV IgA titers, RVV immunogenicity was boosted at 7 days in the narrow-spectrum group. Further, antibiotics increased fecal shedding of RV while also rapidly altering gut bacterial beta diversity. Beta diversity associated with RVV immunogenicity boosting at day 7 and specific bacterial taxa that distinguish RVV boosters and RV shedders were identified. Despite the negative primary endpoint, this study demonstrates that microbiota modification alters the immune response to RVV and supports further exploration of microbiome manipulation to improve RVV immunogenicity. Rotavirus vaccines (RVV) are less effective in poor-resourced settings. This randomized-controlled trial in adults tested the effect of microbiome modulation via broad-spectrum, narrow-spectrum, or no antibiotics on RVV performance. Absolute anti-RV IgA titer did not change. However, antibiotics resulted in higher day-7 boosting and increased RV-antigen shedding.","author":[{"dropping-particle":"","family":"Harris","given":"Vanessa C.","non-dropping-particle":"","parse-names":false,"suffix":""},{"dropping-particle":"","family":"Haak","given":"Bastiaan W.","non-dropping-particle":"","parse-names":false,"suffix":""},{"dropping-particle":"","family":"Handley","given":"Scott A.","non-dropping-particle":"","parse-names":false,"suffix":""},{"dropping-particle":"","family":"Jiang","given":"Baoming","non-dropping-particle":"","parse-names":false,"suffix":""},{"dropping-particle":"","family":"Velasquez","given":"Daniel E.","non-dropping-particle":"","parse-names":false,"suffix":""},{"dropping-particle":"","family":"Hykes","given":"Barry L.","non-dropping-particle":"","parse-names":false,"suffix":""},{"dropping-particle":"","family":"Droit","given":"Lindsay","non-dropping-particle":"","parse-names":false,"suffix":""},{"dropping-particle":"","family":"Berbers","given":"Guy A.M.","non-dropping-particle":"","parse-names":false,"suffix":""},{"dropping-particle":"","family":"Kemper","given":"Elles Marleen","non-dropping-particle":"","parse-names":false,"suffix":""},{"dropping-particle":"","family":"Leeuwen","given":"Ester M.M.","non-dropping-particle":"van","parse-names":false,"suffix":""},{"dropping-particle":"","family":"Boele van Hensbroek","given":"Michael","non-dropping-particle":"","parse-names":false,"suffix":""},{"dropping-particle":"","family":"Wiersinga","given":"Willem Joost","non-dropping-particle":"","parse-names":false,"suffix":""}],"container-title":"Cell Host and Microbe","id":"ITEM-1","issue":"2","issued":{"date-parts":[["2018"]]},"page":"197-207.e4","publisher":"Elsevier Inc.","title":"Effect of Antibiotic-Mediated Microbiome Modulation on Rotavirus Vaccine Immunogenicity: A Human, Randomized-Control Proof-of-Concept Trial","type":"article-journal","volume":"24"},"uris":["http://www.mendeley.com/documents/?uuid=4413a712-b633-4089-891d-c171f7817be7"]}],"mendeley":{"formattedCitation":"&lt;i&gt;(50)&lt;/i&gt;","plainTextFormattedCitation":"(50)","previouslyFormattedCitation":"&lt;i&gt;(50)&lt;/i&gt;"},"properties":{"noteIndex":0},"schema":"https://github.com/citation-style-language/schema/raw/master/csl-citation.json"}</w:instrText>
      </w:r>
      <w:r w:rsidR="00F72241" w:rsidRPr="00A71BE9">
        <w:rPr>
          <w:color w:val="000000" w:themeColor="text1"/>
          <w:sz w:val="24"/>
          <w:szCs w:val="24"/>
        </w:rPr>
        <w:fldChar w:fldCharType="separate"/>
      </w:r>
      <w:r w:rsidR="00470B38" w:rsidRPr="00470B38">
        <w:rPr>
          <w:i/>
          <w:noProof/>
          <w:color w:val="000000" w:themeColor="text1"/>
          <w:sz w:val="24"/>
          <w:szCs w:val="24"/>
        </w:rPr>
        <w:t>(50)</w:t>
      </w:r>
      <w:r w:rsidR="00F72241" w:rsidRPr="00A71BE9">
        <w:rPr>
          <w:color w:val="000000" w:themeColor="text1"/>
          <w:sz w:val="24"/>
          <w:szCs w:val="24"/>
        </w:rPr>
        <w:fldChar w:fldCharType="end"/>
      </w:r>
      <w:r w:rsidR="00F72241" w:rsidRPr="00A71BE9">
        <w:rPr>
          <w:color w:val="000000" w:themeColor="text1"/>
          <w:sz w:val="24"/>
          <w:szCs w:val="24"/>
        </w:rPr>
        <w:t xml:space="preserve"> </w:t>
      </w:r>
      <w:r w:rsidR="00F3213D" w:rsidRPr="00A71BE9">
        <w:rPr>
          <w:color w:val="000000" w:themeColor="text1"/>
          <w:sz w:val="24"/>
          <w:szCs w:val="24"/>
        </w:rPr>
        <w:t xml:space="preserve">may all play a role in explaining the poor response to live oral rotavirus vaccines, which may lead to the development of new strategies to improve vaccine response. </w:t>
      </w:r>
      <w:r w:rsidR="001F037B" w:rsidRPr="00A71BE9">
        <w:rPr>
          <w:color w:val="000000" w:themeColor="text1"/>
          <w:sz w:val="24"/>
          <w:szCs w:val="24"/>
        </w:rPr>
        <w:t xml:space="preserve">Neonatal </w:t>
      </w:r>
      <w:r w:rsidR="00EA7313" w:rsidRPr="00A71BE9">
        <w:rPr>
          <w:color w:val="000000" w:themeColor="text1"/>
          <w:sz w:val="24"/>
          <w:szCs w:val="24"/>
        </w:rPr>
        <w:t xml:space="preserve">oral rotavirus vaccines may offer one solution, and demonstrated higher vaccine efficacy than an infant vaccine schedule in one trial </w:t>
      </w:r>
      <w:r w:rsidR="00F72241" w:rsidRPr="00A71BE9">
        <w:rPr>
          <w:color w:val="000000" w:themeColor="text1"/>
          <w:sz w:val="24"/>
          <w:szCs w:val="24"/>
        </w:rPr>
        <w:fldChar w:fldCharType="begin" w:fldLock="1"/>
      </w:r>
      <w:r w:rsidR="000C4ACF">
        <w:rPr>
          <w:color w:val="000000" w:themeColor="text1"/>
          <w:sz w:val="24"/>
          <w:szCs w:val="24"/>
        </w:rPr>
        <w:instrText>ADDIN CSL_CITATION {"citationItems":[{"id":"ITEM-1","itemData":{"DOI":"10.1056/NEJMoa1706804","ISBN":"1261200128287","ISSN":"0028-4793","PMID":"29466164","abstract":"New England Journal of Medicine, Volume 378, Issue 8, Page 719-730, February 2018.","author":[{"dropping-particle":"","family":"Bines","given":"Julie E.","non-dropping-particle":"","parse-names":false,"suffix":""},{"dropping-particle":"","family":"At Thobari","given":"Jarir","non-dropping-particle":"","parse-names":false,"suffix":""},{"dropping-particle":"","family":"Satria","given":"Cahya Dewi","non-dropping-particle":"","parse-names":false,"suffix":""},{"dropping-particle":"","family":"Handley","given":"Amanda","non-dropping-particle":"","parse-names":false,"suffix":""},{"dropping-particle":"","family":"Watts","given":"Emma","non-dropping-particle":"","parse-names":false,"suffix":""},{"dropping-particle":"","family":"Cowley","given":"Daniel","non-dropping-particle":"","parse-names":false,"suffix":""},{"dropping-particle":"","family":"Nirwati","given":"Hera","non-dropping-particle":"","parse-names":false,"suffix":""},{"dropping-particle":"","family":"Ackland","given":"James","non-dropping-particle":"","parse-names":false,"suffix":""},{"dropping-particle":"","family":"Standish","given":"Jane","non-dropping-particle":"","parse-names":false,"suffix":""},{"dropping-particle":"","family":"Justice","given":"Frances","non-dropping-particle":"","parse-names":false,"suffix":""},{"dropping-particle":"","family":"Byars","given":"Gabrielle","non-dropping-particle":"","parse-names":false,"suffix":""},{"dropping-particle":"","family":"Lee","given":"Katherine J.","non-dropping-particle":"","parse-names":false,"suffix":""},{"dropping-particle":"","family":"Barnes","given":"Graeme L.","non-dropping-particle":"","parse-names":false,"suffix":""},{"dropping-particle":"","family":"Bachtiar","given":"Novilia S.","non-dropping-particle":"","parse-names":false,"suffix":""},{"dropping-particle":"","family":"Viska Icanervilia","given":"Ajeng","non-dropping-particle":"","parse-names":false,"suffix":""},{"dropping-particle":"","family":"Boniface","given":"Karen","non-dropping-particle":"","parse-names":false,"suffix":""},{"dropping-particle":"","family":"Bogdanovic-Sakran","given":"Nada","non-dropping-particle":"","parse-names":false,"suffix":""},{"dropping-particle":"","family":"Pavlic","given":"Daniel","non-dropping-particle":"","parse-names":false,"suffix":""},{"dropping-particle":"","family":"Bishop","given":"Ruth F.","non-dropping-particle":"","parse-names":false,"suffix":""},{"dropping-particle":"","family":"Kirkwood","given":"Carl D.","non-dropping-particle":"","parse-names":false,"suffix":""},{"dropping-particle":"","family":"Buttery","given":"Jim P.","non-dropping-particle":"","parse-names":false,"suffix":""},{"dropping-particle":"","family":"Soenarto","given":"Yati","non-dropping-particle":"","parse-names":false,"suffix":""}],"container-title":"New England Journal of Medicine","id":"ITEM-1","issue":"8","issued":{"date-parts":[["2018"]]},"page":"719-730","title":"Human Neonatal Rotavirus Vaccine (RV3-BB) to Target Rotavirus from Birth","type":"article-journal","volume":"378"},"uris":["http://www.mendeley.com/documents/?uuid=b7227eab-7252-41b3-a921-f9a61c270689"]}],"mendeley":{"formattedCitation":"&lt;i&gt;(51)&lt;/i&gt;","plainTextFormattedCitation":"(51)","previouslyFormattedCitation":"&lt;i&gt;(51)&lt;/i&gt;"},"properties":{"noteIndex":0},"schema":"https://github.com/citation-style-language/schema/raw/master/csl-citation.json"}</w:instrText>
      </w:r>
      <w:r w:rsidR="00F72241" w:rsidRPr="00A71BE9">
        <w:rPr>
          <w:color w:val="000000" w:themeColor="text1"/>
          <w:sz w:val="24"/>
          <w:szCs w:val="24"/>
        </w:rPr>
        <w:fldChar w:fldCharType="separate"/>
      </w:r>
      <w:r w:rsidR="00470B38" w:rsidRPr="00470B38">
        <w:rPr>
          <w:i/>
          <w:noProof/>
          <w:color w:val="000000" w:themeColor="text1"/>
          <w:sz w:val="24"/>
          <w:szCs w:val="24"/>
        </w:rPr>
        <w:t>(51)</w:t>
      </w:r>
      <w:r w:rsidR="00F72241" w:rsidRPr="00A71BE9">
        <w:rPr>
          <w:color w:val="000000" w:themeColor="text1"/>
          <w:sz w:val="24"/>
          <w:szCs w:val="24"/>
        </w:rPr>
        <w:fldChar w:fldCharType="end"/>
      </w:r>
      <w:r w:rsidR="00EA7313" w:rsidRPr="00A71BE9">
        <w:rPr>
          <w:color w:val="000000" w:themeColor="text1"/>
          <w:sz w:val="24"/>
          <w:szCs w:val="24"/>
        </w:rPr>
        <w:t xml:space="preserve">. </w:t>
      </w:r>
      <w:r w:rsidR="00E30DAE" w:rsidRPr="00A71BE9">
        <w:rPr>
          <w:color w:val="000000" w:themeColor="text1"/>
          <w:sz w:val="24"/>
          <w:szCs w:val="24"/>
        </w:rPr>
        <w:t>P</w:t>
      </w:r>
      <w:r w:rsidR="009D364F" w:rsidRPr="00A71BE9">
        <w:rPr>
          <w:color w:val="000000" w:themeColor="text1"/>
          <w:sz w:val="24"/>
          <w:szCs w:val="24"/>
        </w:rPr>
        <w:t xml:space="preserve">arenteral inactivated rotavirus vaccines are </w:t>
      </w:r>
      <w:r w:rsidR="00E30DAE" w:rsidRPr="00A71BE9">
        <w:rPr>
          <w:color w:val="000000" w:themeColor="text1"/>
          <w:sz w:val="24"/>
          <w:szCs w:val="24"/>
        </w:rPr>
        <w:t xml:space="preserve">also </w:t>
      </w:r>
      <w:r w:rsidR="009D364F" w:rsidRPr="00A71BE9">
        <w:rPr>
          <w:color w:val="000000" w:themeColor="text1"/>
          <w:sz w:val="24"/>
          <w:szCs w:val="24"/>
        </w:rPr>
        <w:t xml:space="preserve">currently being developed, and may help to overcome the problems associated with live oral vaccines </w:t>
      </w:r>
      <w:r w:rsidR="00F72241" w:rsidRPr="00A71BE9">
        <w:rPr>
          <w:color w:val="000000" w:themeColor="text1"/>
          <w:sz w:val="24"/>
          <w:szCs w:val="24"/>
        </w:rPr>
        <w:fldChar w:fldCharType="begin" w:fldLock="1"/>
      </w:r>
      <w:r w:rsidR="00E718C7">
        <w:rPr>
          <w:color w:val="000000" w:themeColor="text1"/>
          <w:sz w:val="24"/>
          <w:szCs w:val="24"/>
        </w:rPr>
        <w:instrText>ADDIN CSL_CITATION {"citationItems":[{"id":"ITEM-1","itemData":{"DOI":"10.1016/j.vaccine.2018.03.008","ISSN":"18732518","PMID":"29567032","abstract":"Live oral rotavirus (RV) vaccines used worldwide are most effective in reducing diarrheal hospitalizations from RV in high income countries and least effective in low income countries where RV remains a prime cause of death in children. Research has failed to fully explain the reason for this difference of efficacy for RV vaccines, an observation made with other live oral vaccines for polio, cholera and typhoid fever. Use of parenteral vaccines have been successful in overcoming this problem for both polio and typhoid and parenteral RV vaccines are now in development. This approach should be pursued for rotavirus vaccine as well because in low income countries where oral RV vaccines have been introduced and are only partially effective, RV remains the most common cause of diarrhea in children under 5 years. The ultimate control of RV diarrheal will likely require both oral and parenteral vaccines.","author":[{"dropping-particle":"","family":"Glass","given":"Roger I.","non-dropping-particle":"","parse-names":false,"suffix":""},{"dropping-particle":"","family":"Jiang","given":"Baoming","non-dropping-particle":"","parse-names":false,"suffix":""},{"dropping-particle":"","family":"Parashar","given":"Umesh","non-dropping-particle":"","parse-names":false,"suffix":""}],"container-title":"Vaccine","id":"ITEM-1","issue":"17","issued":{"date-parts":[["2018"]]},"page":"2233-2236","title":"The future control of rotavirus disease: Can live oral vaccines alone solve the rotavirus problem?","type":"article-journal","volume":"36"},"uris":["http://www.mendeley.com/documents/?uuid=97559d8e-996e-4ef9-a7a9-603b0fdb3f99"]},{"id":"ITEM-2","itemData":{"DOI":"10.1016/S1473-3099(17)30242-6","ISBN":"1474-4457\r1473-3099","ISSN":"14744457","PMID":"28483414","abstract":"Background Efficacy of live oral rotavirus vaccines is reduced in low-income compared with high-income settings. Parenteral non-replicating rotavirus vaccines might offer benefits over oral vaccines. We assessed the safety and immunogenicity of the P2-VP8-P[8] subunit rotavirus vaccine at different doses in South African toddlers and infants. Methods This double-blind, randomised, placebo-controlled, dose-escalation trial was done at a single research unit based at a hospital in South Africa in healthy HIV-uninfected toddlers (aged 2 to &lt;3 years) and term infants (aged 6 to &lt;8 weeks, without previous rotavirus vaccination). Block randomisation (computer-generated, electronic allocation) was used to assign eligible toddlers (in a 6:1 ratio) and infants (in a 3:1 ratio) in each dose cohort (10 μg, followed by 30 μg, then 60 μg if doses tolerated) to parenteral P2-VP8-P[8] subunit rotavirus or placebo injection. The two highest tolerated doses were then assessed in an expanded cohort (in a 1:1:1 ratio). Parents of participants and clinical, data, and laboratory staff were masked to treatment assignment. P2-VP8-P[8] vaccine versus placebo was assessed first in toddlers (single injection) and then in infants (three injections 4 weeks apart). The primary safety endpoints were local and systemic reactions within 7 days after each injection, adverse events within 28 days after each injection, and all serious adverse events, assessed in toddlers and infants who received at least one dose. In infants receiving all study injections, primary immunogenicity endpoints were anti-P2-VP8-P[8] IgA and IgG and neutralising antibody seroresponses and geometric mean titres 4 weeks after the third injection. This trial is registered at ClinicalTrials.gov, number NCT02109484. Findings Between March 17, 2014, and Sept 29, 2014, 42 toddlers (36 to vaccine and six to placebo) and 48 infants (36 to vaccine and 12 to placebo) were enrolled in the dose-escalation phase, in which the 30 μg and 60 μg doses where found to be the highest tolerated doses. A further 114 infants were enrolled in the expanded cohort between Nov 3, 2014, and March 20, 2015, and all 162 infants (12 assigned to 10 μg, 50 to 30 μg, 50 to 60 μg, and 50 to placebo) were included in the safety analysis. Serum IgA seroresponses were observed in 38 (81%, 95% CI 67–91) of 47 infants in the 30 μg group and 32 (68%, 53–81) of 47 in the 60 μg group, compared with nine (20%, 10–35) of 45 in the placebo group; adjusted I…","author":[{"dropping-particle":"","family":"Groome","given":"Michelle J.","non-dropping-particle":"","parse-names":false,"suffix":""},{"dropping-particle":"","family":"Koen","given":"Anthonet","non-dropping-particle":"","parse-names":false,"suffix":""},{"dropping-particle":"","family":"Fix","given":"Alan","non-dropping-particle":"","parse-names":false,"suffix":""},{"dropping-particle":"","family":"Page","given":"Nicola","non-dropping-particle":"","parse-names":false,"suffix":""},{"dropping-particle":"","family":"Jose","given":"Lisa","non-dropping-particle":"","parse-names":false,"suffix":""},{"dropping-particle":"","family":"Madhi","given":"Shabir A.","non-dropping-particle":"","parse-names":false,"suffix":""},{"dropping-particle":"","family":"McNeal","given":"Monica","non-dropping-particle":"","parse-names":false,"suffix":""},{"dropping-particle":"","family":"Dally","given":"Len","non-dropping-particle":"","parse-names":false,"suffix":""},{"dropping-particle":"","family":"Cho","given":"Iksung","non-dropping-particle":"","parse-names":false,"suffix":""},{"dropping-particle":"","family":"Power","given":"Maureen","non-dropping-particle":"","parse-names":false,"suffix":""},{"dropping-particle":"","family":"Flores","given":"Jorge","non-dropping-particle":"","parse-names":false,"suffix":""},{"dropping-particle":"","family":"Cryz","given":"Stanley","non-dropping-particle":"","parse-names":false,"suffix":""}],"container-title":"The Lancet Infectious Diseases","id":"ITEM-2","issue":"8","issued":{"date-parts":[["2017"]]},"page":"843-853","publisher":"The Author(s). Published by Elsevier Ltd. This is an Open Access article under the CC BY 4.0 license","title":"Safety and immunogenicity of a parenteral P2-VP8-P[8] subunit rotavirus vaccine in toddlers and infants in South Africa: a randomised, double-blind, placebo-controlled trial","type":"article-journal","volume":"17"},"uris":["http://www.mendeley.com/documents/?uuid=b4b82a28-dd3b-4e7e-9366-c61a07970d4b"]}],"mendeley":{"formattedCitation":"&lt;i&gt;(21, 22)&lt;/i&gt;","plainTextFormattedCitation":"(21, 22)","previouslyFormattedCitation":"&lt;i&gt;(21, 22)&lt;/i&gt;"},"properties":{"noteIndex":0},"schema":"https://github.com/citation-style-language/schema/raw/master/csl-citation.json"}</w:instrText>
      </w:r>
      <w:r w:rsidR="00F72241" w:rsidRPr="00A71BE9">
        <w:rPr>
          <w:color w:val="000000" w:themeColor="text1"/>
          <w:sz w:val="24"/>
          <w:szCs w:val="24"/>
        </w:rPr>
        <w:fldChar w:fldCharType="separate"/>
      </w:r>
      <w:r w:rsidR="00E718C7" w:rsidRPr="00E718C7">
        <w:rPr>
          <w:i/>
          <w:noProof/>
          <w:color w:val="000000" w:themeColor="text1"/>
          <w:sz w:val="24"/>
          <w:szCs w:val="24"/>
        </w:rPr>
        <w:t>(21, 22)</w:t>
      </w:r>
      <w:r w:rsidR="00F72241" w:rsidRPr="00A71BE9">
        <w:rPr>
          <w:color w:val="000000" w:themeColor="text1"/>
          <w:sz w:val="24"/>
          <w:szCs w:val="24"/>
        </w:rPr>
        <w:fldChar w:fldCharType="end"/>
      </w:r>
      <w:r w:rsidR="009D364F" w:rsidRPr="00A71BE9">
        <w:rPr>
          <w:color w:val="000000" w:themeColor="text1"/>
          <w:sz w:val="24"/>
          <w:szCs w:val="24"/>
        </w:rPr>
        <w:t>.</w:t>
      </w:r>
    </w:p>
    <w:p w14:paraId="483C6457" w14:textId="77777777" w:rsidR="0076228E" w:rsidRPr="0076228E" w:rsidRDefault="0076228E" w:rsidP="00952A67">
      <w:pPr>
        <w:spacing w:line="480" w:lineRule="auto"/>
        <w:rPr>
          <w:sz w:val="24"/>
          <w:szCs w:val="24"/>
        </w:rPr>
      </w:pPr>
    </w:p>
    <w:p w14:paraId="4FE23618" w14:textId="275E3251" w:rsidR="0076228E" w:rsidRPr="0076228E" w:rsidRDefault="0076228E" w:rsidP="00952A67">
      <w:pPr>
        <w:spacing w:line="480" w:lineRule="auto"/>
        <w:rPr>
          <w:sz w:val="24"/>
          <w:szCs w:val="24"/>
        </w:rPr>
      </w:pPr>
      <w:r w:rsidRPr="0076228E">
        <w:rPr>
          <w:sz w:val="24"/>
          <w:szCs w:val="24"/>
        </w:rPr>
        <w:lastRenderedPageBreak/>
        <w:t xml:space="preserve">An additional dose of rotavirus vaccine at 9 months of age has been suggested as a strategy to improve vaccine effectiveness and impact in developing countries. </w:t>
      </w:r>
      <w:r w:rsidR="00022DF5">
        <w:rPr>
          <w:sz w:val="24"/>
          <w:szCs w:val="24"/>
        </w:rPr>
        <w:t>I</w:t>
      </w:r>
      <w:r w:rsidRPr="0076228E">
        <w:rPr>
          <w:sz w:val="24"/>
          <w:szCs w:val="24"/>
        </w:rPr>
        <w:t>mmunogenicity trial</w:t>
      </w:r>
      <w:r w:rsidR="00022DF5">
        <w:rPr>
          <w:sz w:val="24"/>
          <w:szCs w:val="24"/>
        </w:rPr>
        <w:t>s</w:t>
      </w:r>
      <w:r w:rsidRPr="0076228E">
        <w:rPr>
          <w:sz w:val="24"/>
          <w:szCs w:val="24"/>
        </w:rPr>
        <w:t xml:space="preserve"> conducted in Bangladesh</w:t>
      </w:r>
      <w:r w:rsidR="00022DF5">
        <w:rPr>
          <w:sz w:val="24"/>
          <w:szCs w:val="24"/>
        </w:rPr>
        <w:t xml:space="preserve"> and Mali</w:t>
      </w:r>
      <w:r w:rsidRPr="0076228E">
        <w:rPr>
          <w:sz w:val="24"/>
          <w:szCs w:val="24"/>
        </w:rPr>
        <w:t xml:space="preserve"> ha</w:t>
      </w:r>
      <w:r w:rsidR="00022DF5">
        <w:rPr>
          <w:sz w:val="24"/>
          <w:szCs w:val="24"/>
        </w:rPr>
        <w:t>ve</w:t>
      </w:r>
      <w:r w:rsidRPr="0076228E">
        <w:rPr>
          <w:sz w:val="24"/>
          <w:szCs w:val="24"/>
        </w:rPr>
        <w:t xml:space="preserve"> demonstrated that </w:t>
      </w:r>
      <w:r w:rsidR="00022DF5">
        <w:rPr>
          <w:sz w:val="24"/>
          <w:szCs w:val="24"/>
        </w:rPr>
        <w:t>an additional</w:t>
      </w:r>
      <w:r w:rsidRPr="0076228E">
        <w:rPr>
          <w:sz w:val="24"/>
          <w:szCs w:val="24"/>
        </w:rPr>
        <w:t xml:space="preserve"> dose of</w:t>
      </w:r>
      <w:r w:rsidR="00022DF5">
        <w:rPr>
          <w:sz w:val="24"/>
          <w:szCs w:val="24"/>
        </w:rPr>
        <w:t xml:space="preserve"> either</w:t>
      </w:r>
      <w:r w:rsidRPr="0076228E">
        <w:rPr>
          <w:sz w:val="24"/>
          <w:szCs w:val="24"/>
        </w:rPr>
        <w:t xml:space="preserve"> </w:t>
      </w:r>
      <w:r w:rsidR="00022DF5">
        <w:rPr>
          <w:sz w:val="24"/>
          <w:szCs w:val="24"/>
        </w:rPr>
        <w:t>RV1</w:t>
      </w:r>
      <w:r w:rsidR="00022DF5" w:rsidRPr="0076228E">
        <w:rPr>
          <w:sz w:val="24"/>
          <w:szCs w:val="24"/>
        </w:rPr>
        <w:t xml:space="preserve"> </w:t>
      </w:r>
      <w:r w:rsidR="00022DF5" w:rsidRPr="0076228E">
        <w:rPr>
          <w:sz w:val="24"/>
          <w:szCs w:val="24"/>
        </w:rPr>
        <w:fldChar w:fldCharType="begin" w:fldLock="1"/>
      </w:r>
      <w:r w:rsidR="000C4ACF">
        <w:rPr>
          <w:sz w:val="24"/>
          <w:szCs w:val="24"/>
        </w:rPr>
        <w:instrText>ADDIN CSL_CITATION {"citationItems":[{"id":"ITEM-1","itemData":{"DOI":"10.1093/infdis/jiw024","author":[{"dropping-particle":"","family":"Zaman","given":"K","non-dropping-particle":"","parse-names":false,"suffix":""},{"dropping-particle":"","family":"Fleming","given":"Jessica A","non-dropping-particle":"","parse-names":false,"suffix":""},{"dropping-particle":"","family":"Victor","given":"John C","non-dropping-particle":"","parse-names":false,"suffix":""},{"dropping-particle":"","family":"Yunus","given":"Mohammad","non-dropping-particle":"","parse-names":false,"suffix":""},{"dropping-particle":"","family":"Bari","given":"Tajul Islam A","non-dropping-particle":"","parse-names":false,"suffix":""},{"dropping-particle":"","family":"Azim","given":"Tasnim","non-dropping-particle":"","parse-names":false,"suffix":""},{"dropping-particle":"","family":"Rahman","given":"Mustafizur","non-dropping-particle":"","parse-names":false,"suffix":""},{"dropping-particle":"","family":"Mohammad","given":"Syed","non-dropping-particle":"","parse-names":false,"suffix":""},{"dropping-particle":"","family":"Mowla","given":"Niaz","non-dropping-particle":"","parse-names":false,"suffix":""},{"dropping-particle":"","family":"Bellini","given":"William J","non-dropping-particle":"","parse-names":false,"suffix":""},{"dropping-particle":"","family":"Mcneal","given":"Monica","non-dropping-particle":"","parse-names":false,"suffix":""},{"dropping-particle":"","family":"Icenogle","given":"Joseph P","non-dropping-particle":"","parse-names":false,"suffix":""},{"dropping-particle":"","family":"Lopman","given":"Ben","non-dropping-particle":"","parse-names":false,"suffix":""},{"dropping-particle":"","family":"Parashar","given":"Umesh","non-dropping-particle":"","parse-names":false,"suffix":""},{"dropping-particle":"","family":"Cortese","given":"Margaret M","non-dropping-particle":"","parse-names":false,"suffix":""},{"dropping-particle":"","family":"Steele","given":"A Duncan","non-dropping-particle":"","parse-names":false,"suffix":""},{"dropping-particle":"","family":"Neuzil","given":"Kathleen M","non-dropping-particle":"","parse-names":false,"suffix":""}],"container-title":"Journal of Infectious Diseases","id":"ITEM-1","issued":{"date-parts":[["2016"]]},"page":"1686-93","title":"Noninterference of Rotavirus Vaccine With Measles-Rubella Vaccine at 9 Months of Age and Improvements in Antirotavirus Immunity: A Randomized Trial","type":"article-journal","volume":"213"},"uris":["http://www.mendeley.com/documents/?uuid=8ea6ab4a-1a65-4233-9aec-ad0502f1a1df"]}],"mendeley":{"formattedCitation":"&lt;i&gt;(20)&lt;/i&gt;","plainTextFormattedCitation":"(20)","previouslyFormattedCitation":"&lt;i&gt;(20)&lt;/i&gt;"},"properties":{"noteIndex":0},"schema":"https://github.com/citation-style-language/schema/raw/master/csl-citation.json"}</w:instrText>
      </w:r>
      <w:r w:rsidR="00022DF5" w:rsidRPr="0076228E">
        <w:rPr>
          <w:sz w:val="24"/>
          <w:szCs w:val="24"/>
        </w:rPr>
        <w:fldChar w:fldCharType="separate"/>
      </w:r>
      <w:r w:rsidR="00470B38" w:rsidRPr="00470B38">
        <w:rPr>
          <w:i/>
          <w:noProof/>
          <w:sz w:val="24"/>
          <w:szCs w:val="24"/>
        </w:rPr>
        <w:t>(20)</w:t>
      </w:r>
      <w:r w:rsidR="00022DF5" w:rsidRPr="0076228E">
        <w:rPr>
          <w:sz w:val="24"/>
          <w:szCs w:val="24"/>
        </w:rPr>
        <w:fldChar w:fldCharType="end"/>
      </w:r>
      <w:r w:rsidR="00022DF5">
        <w:rPr>
          <w:sz w:val="24"/>
          <w:szCs w:val="24"/>
        </w:rPr>
        <w:t xml:space="preserve"> or RV5 </w:t>
      </w:r>
      <w:r w:rsidR="00F72241">
        <w:rPr>
          <w:sz w:val="24"/>
          <w:szCs w:val="24"/>
        </w:rPr>
        <w:fldChar w:fldCharType="begin" w:fldLock="1"/>
      </w:r>
      <w:r w:rsidR="000C4ACF">
        <w:rPr>
          <w:sz w:val="24"/>
          <w:szCs w:val="24"/>
        </w:rPr>
        <w:instrText>ADDIN CSL_CITATION {"citationItems":[{"id":"ITEM-1","itemData":{"DOI":"10.1093/infdis/jiy215","ISSN":"15376613","PMID":"29659924","abstract":"Background: Rotavirus vaccines given to infants are safe and efficacious. A booster dose of rotavirus vaccine could extend protection into the second year of life in low resource countries.\r\nMethods: We conducted an open-label, individual-randomized trial in Bamako, Mali. We assigned 600 9- to 11-month old infants to measles (MV), yellow fever (YFV), and meningococcal A conjugate vaccines with or without pentavalent rotavirus vaccine (PRV). We assessed non-inferiority of seroconversion and seroresponse rates (&lt;10% difference) to MV, YFV and MenAV. We compared the seroresponse to PRV.\r\nResults: Seroconversion to measles occurred in 255/261 (97.7%) and 246/252 (97.6%) of the PRV and control group; difference, 0.1% (95% CI, - 4.0 to 4.2). Seroresponse to YFV occurred in 48.1% (141/293) of the PRV group compared to 52.2% (153/293) of the control group; difference - 4.1% (95% CI, -12.2 to 4.0). A 4-fold rise in meningococcal A bactericidal titer was observed in 273/292 (93.5%) PRV recipients and 276/293 (94.2%) controls; difference, -0.7% (95% CI, - 5.2 to 3.8). Rises in anti-rotavirus IgA and IgG geometric mean concentrations were higher among PRV recipients (118 [95% CI, 91 to 154] and 364 [95% CI, 294 to 450]) compared to controls (68 [95% CI, 50 to 92] and 153 [95% CI, 114 to 207].\r\nConclusions: PRV did not interfere with MV and MenAV; this study could not rule out interference with YFV. PRV increased serum rotavirus antibody levels.\r\nClinicalTrials.gov Identifier: NCT02286895.","author":[{"dropping-particle":"","family":"Haidara","given":"Fadima C.","non-dropping-particle":"","parse-names":false,"suffix":""},{"dropping-particle":"","family":"Tapia","given":"Milagritos D.","non-dropping-particle":"","parse-names":false,"suffix":""},{"dropping-particle":"","family":"Sow","given":"Samba O.","non-dropping-particle":"","parse-names":false,"suffix":""},{"dropping-particle":"","family":"Doumbia","given":"Moussa","non-dropping-particle":"","parse-names":false,"suffix":""},{"dropping-particle":"","family":"Coulibaly","given":"Flanon","non-dropping-particle":"","parse-names":false,"suffix":""},{"dropping-particle":"","family":"Diallo","given":"Fatoumata","non-dropping-particle":"","parse-names":false,"suffix":""},{"dropping-particle":"","family":"Traoré","given":"Awa","non-dropping-particle":"","parse-names":false,"suffix":""},{"dropping-particle":"","family":"Kodio","given":"Mamoudou","non-dropping-particle":"","parse-names":false,"suffix":""},{"dropping-particle":"","family":"Kelly","given":"Corey L.","non-dropping-particle":"","parse-names":false,"suffix":""},{"dropping-particle":"","family":"Fitzpatrick","given":"Meagan","non-dropping-particle":"","parse-names":false,"suffix":""},{"dropping-particle":"","family":"Kotloff","given":"Karen","non-dropping-particle":"","parse-names":false,"suffix":""},{"dropping-particle":"","family":"Victor","given":"John C.","non-dropping-particle":"","parse-names":false,"suffix":""},{"dropping-particle":"","family":"Neuzil","given":"Kathleen","non-dropping-particle":"","parse-names":false,"suffix":""}],"container-title":"Journal of Infectious Diseases","id":"ITEM-1","issue":"4","issued":{"date-parts":[["2018"]]},"page":"606-613","title":"Evaluation of a booster dose of pentavalent rotavirus vaccine coadministered with measles, yellow fever, and meningitis a Vaccines in 9-Month-old malian infants","type":"article-journal","volume":"218"},"uris":["http://www.mendeley.com/documents/?uuid=062585ba-3375-4669-a438-6f6b893df5c5"]}],"mendeley":{"formattedCitation":"&lt;i&gt;(52)&lt;/i&gt;","plainTextFormattedCitation":"(52)","previouslyFormattedCitation":"&lt;i&gt;(52)&lt;/i&gt;"},"properties":{"noteIndex":0},"schema":"https://github.com/citation-style-language/schema/raw/master/csl-citation.json"}</w:instrText>
      </w:r>
      <w:r w:rsidR="00F72241">
        <w:rPr>
          <w:sz w:val="24"/>
          <w:szCs w:val="24"/>
        </w:rPr>
        <w:fldChar w:fldCharType="separate"/>
      </w:r>
      <w:r w:rsidR="00470B38" w:rsidRPr="00470B38">
        <w:rPr>
          <w:i/>
          <w:noProof/>
          <w:sz w:val="24"/>
          <w:szCs w:val="24"/>
        </w:rPr>
        <w:t>(52)</w:t>
      </w:r>
      <w:r w:rsidR="00F72241">
        <w:rPr>
          <w:sz w:val="24"/>
          <w:szCs w:val="24"/>
        </w:rPr>
        <w:fldChar w:fldCharType="end"/>
      </w:r>
      <w:r w:rsidR="00022DF5">
        <w:rPr>
          <w:sz w:val="24"/>
          <w:szCs w:val="24"/>
        </w:rPr>
        <w:t xml:space="preserve"> </w:t>
      </w:r>
      <w:r w:rsidRPr="0076228E">
        <w:rPr>
          <w:sz w:val="24"/>
          <w:szCs w:val="24"/>
        </w:rPr>
        <w:t>administered at 9 months of age significantly increased geometric mean titers and rates of IgA and IgG seroconversion. Another recent trial demonstrated significantly higher rates of seroconversion following three doses</w:t>
      </w:r>
      <w:r w:rsidR="00022DF5">
        <w:rPr>
          <w:sz w:val="24"/>
          <w:szCs w:val="24"/>
        </w:rPr>
        <w:t xml:space="preserve"> of RV1</w:t>
      </w:r>
      <w:r w:rsidRPr="0076228E">
        <w:rPr>
          <w:sz w:val="24"/>
          <w:szCs w:val="24"/>
        </w:rPr>
        <w:t xml:space="preserve"> administered at 6, 10, and 14 weeks of age compared to the current two-dose schedule </w:t>
      </w:r>
      <w:r w:rsidRPr="0076228E">
        <w:rPr>
          <w:sz w:val="24"/>
          <w:szCs w:val="24"/>
        </w:rPr>
        <w:fldChar w:fldCharType="begin" w:fldLock="1"/>
      </w:r>
      <w:r w:rsidR="000C4ACF">
        <w:rPr>
          <w:sz w:val="24"/>
          <w:szCs w:val="24"/>
        </w:rPr>
        <w:instrText>ADDIN CSL_CITATION {"citationItems":[{"id":"ITEM-1","itemData":{"DOI":"10.1093/infdis/jiw023","ISBN":"0022-1899","ISSN":"0022-1899","PMID":"26823335","abstract":"BACKGROUND: The recommended schedule for receipt of 2-dose human rotavirus vaccine (HRV) coincides with receipt of the first and second doses of diphtheria, pertussis, and tetanus vaccine (ie, 6 and 10 weeks of age, respectively). Alternative schedules and additional doses of HRV have been proposed and may improve vaccine performance in low-income countries. METHODS: In this randomized trial in rural Ghana, HRV was administered at ages 6 and 10 weeks (group 1), 10 and 14 weeks (group 2), or 6, 10, and 14 weeks (group 3). We compared serum antirotavirus immunoglobulin A (IgA) seroconversion (&gt;/=20 U/mL) and geometric mean concentrations (GMCs) between group 1 and groups 2 and 3. RESULTS: Ninety-three percent of participants (424 of 456) completed the study per protocol. In groups 1, 2, and 3, the IgA seroconversion frequencies among participants with IgA levels of &lt;20 U/mL at baseline were 28.9%, 37.4%, and 43.4%, respectively (group 1 vs group 3, P = .014; group 1 vs group 2, P = .163). Postvaccination IgA GMCs were 22.1 U/mL, 26.5 U/mL, and 32.6 U/mL in groups 1, 2, and 3, respectively (group 1 vs group 3, P = .038; group 1 vs group 2, P = .304). CONCLUSIONS: A third dose of HRV resulted in increased seroconversion frequencies and GMCs, compared with 2 doses administered at 6 and 10 weeks of age. Since there is no correlate of protection, a postmarketing effectiveness study is required to determine whether the improvement in immune response translates into a public health benefit in low-income countries. CLINICAL TRIALS REGISTRATION: NCT015751.","author":[{"dropping-particle":"","family":"Armah","given":"George","non-dropping-particle":"","parse-names":false,"suffix":""},{"dropping-particle":"","family":"Lewis","given":"Kristen D.C. C.","non-dropping-particle":"","parse-names":false,"suffix":""},{"dropping-particle":"","family":"Cortese","given":"Margaret M.","non-dropping-particle":"","parse-names":false,"suffix":""},{"dropping-particle":"","family":"Parashar","given":"Umesh D.","non-dropping-particle":"","parse-names":false,"suffix":""},{"dropping-particle":"","family":"Ansah","given":"Akosua","non-dropping-particle":"","parse-names":false,"suffix":""},{"dropping-particle":"","family":"Gazley","given":"Lauren","non-dropping-particle":"","parse-names":false,"suffix":""},{"dropping-particle":"","family":"Victor","given":"John C.","non-dropping-particle":"","parse-names":false,"suffix":""},{"dropping-particle":"","family":"McNeal","given":"Monica M.","non-dropping-particle":"","parse-names":false,"suffix":""},{"dropping-particle":"","family":"Binka","given":"Fred","non-dropping-particle":"","parse-names":false,"suffix":""},{"dropping-particle":"","family":"Steele","given":"A. Duncan","non-dropping-particle":"","parse-names":false,"suffix":""}],"container-title":"Journal of Infectious Diseases","id":"ITEM-1","issue":"11","issued":{"date-parts":[["2016"]]},"page":"1678-1685","title":"A Randomized, Controlled Trial of the Impact of Alternative Dosing Schedules on the Immune Response to Human Rotavirus Vaccine in Rural Ghanaian Infants","type":"article-journal","volume":"213"},"uris":["http://www.mendeley.com/documents/?uuid=062f8f0e-64bd-4c15-88a5-7d527e56eb18"]}],"mendeley":{"formattedCitation":"&lt;i&gt;(53)&lt;/i&gt;","plainTextFormattedCitation":"(53)","previouslyFormattedCitation":"&lt;i&gt;(53)&lt;/i&gt;"},"properties":{"noteIndex":0},"schema":"https://github.com/citation-style-language/schema/raw/master/csl-citation.json"}</w:instrText>
      </w:r>
      <w:r w:rsidRPr="0076228E">
        <w:rPr>
          <w:sz w:val="24"/>
          <w:szCs w:val="24"/>
        </w:rPr>
        <w:fldChar w:fldCharType="separate"/>
      </w:r>
      <w:r w:rsidR="00470B38" w:rsidRPr="00470B38">
        <w:rPr>
          <w:i/>
          <w:noProof/>
          <w:sz w:val="24"/>
          <w:szCs w:val="24"/>
        </w:rPr>
        <w:t>(53)</w:t>
      </w:r>
      <w:r w:rsidRPr="0076228E">
        <w:rPr>
          <w:sz w:val="24"/>
          <w:szCs w:val="24"/>
        </w:rPr>
        <w:fldChar w:fldCharType="end"/>
      </w:r>
      <w:r w:rsidRPr="0076228E">
        <w:rPr>
          <w:sz w:val="24"/>
          <w:szCs w:val="24"/>
        </w:rPr>
        <w:t xml:space="preserve">. A third dose of vaccine at 14 weeks of age also led to modest improvements in immunogenicity and efficacy in other </w:t>
      </w:r>
      <w:r w:rsidR="00022DF5">
        <w:rPr>
          <w:sz w:val="24"/>
          <w:szCs w:val="24"/>
        </w:rPr>
        <w:t xml:space="preserve">RV1 </w:t>
      </w:r>
      <w:r w:rsidRPr="0076228E">
        <w:rPr>
          <w:sz w:val="24"/>
          <w:szCs w:val="24"/>
        </w:rPr>
        <w:t xml:space="preserve">trials, including one conducted in Malawi </w:t>
      </w:r>
      <w:r w:rsidRPr="0076228E">
        <w:rPr>
          <w:sz w:val="24"/>
          <w:szCs w:val="24"/>
        </w:rPr>
        <w:fldChar w:fldCharType="begin" w:fldLock="1"/>
      </w:r>
      <w:r w:rsidR="000C4ACF">
        <w:rPr>
          <w:sz w:val="24"/>
          <w:szCs w:val="24"/>
        </w:rPr>
        <w:instrText>ADDIN CSL_CITATION {"citationItems":[{"id":"ITEM-1","itemData":{"author":[{"dropping-particle":"","family":"Madhi","given":"SA","non-dropping-particle":"","parse-names":false,"suffix":""},{"dropping-particle":"","family":"Cunliffe","given":"NA","non-dropping-particle":"","parse-names":false,"suffix":""},{"dropping-particle":"","family":"Steele","given":"D","non-dropping-particle":"","parse-names":false,"suffix":""},{"dropping-particle":"","family":"Witte","given":"Desiree","non-dropping-particle":"","parse-names":false,"suffix":""},{"dropping-particle":"","family":"Kirsten","given":"Mari","non-dropping-particle":"","parse-names":false,"suffix":""},{"dropping-particle":"","family":"Louw","given":"Cheryl","non-dropping-particle":"","parse-names":false,"suffix":""},{"dropping-particle":"","family":"Ngwira","given":"Bagrey","non-dropping-particle":"","parse-names":false,"suffix":""},{"dropping-particle":"","family":"Victor","given":"John C","non-dropping-particle":"","parse-names":false,"suffix":""},{"dropping-particle":"","family":"Gillard","given":"Paul","non-dropping-particle":"","parse-names":false,"suffix":""},{"dropping-particle":"","family":"Cheuvart","given":"Brigitte","non-dropping-particle":"","parse-names":false,"suffix":""},{"dropping-particle":"","family":"Han","given":"Htay Htay","non-dropping-particle":"","parse-names":false,"suffix":""},{"dropping-particle":"","family":"Neuzil","given":"Kathleen M","non-dropping-particle":"","parse-names":false,"suffix":""}],"container-title":"The New England Journal of Medicine","id":"ITEM-1","issue":"4","issued":{"date-parts":[["2010"]]},"page":"289-298","title":"Effect of human rotavirus vaccine on severe diarrhea in African infants","type":"article-journal","volume":"362"},"uris":["http://www.mendeley.com/documents/?uuid=c78c095a-d729-43df-8bab-7103e75e989a"]},{"id":"ITEM-2","itemData":{"DOI":"10.1016/j.vaccine.2011.08.080","ISSN":"1873-2518","PMID":"22520136","abstract":"BACKGROUND: Human rotavirus vaccine (HRV; i.e., Rotarix) reduced the incidence of severe rotavirus gastroenteritis (RVGE) by 77% (95% Confidence interval: 56-88%) during the first year of life in South Africa. Persistence of HRV-derived protection against RVGE during subsequent rotavirus seasons, although evident in industrialized settings, remains to be established in African settings. This study reports on the efficacy of HRV against severe RVGE over two consecutive rotavirus seasons in South African children. METHODS: A prospective, double-blind, placebo controlled multi-centered trial in South Africa and Malawi randomly assigned infants in a 1:1:1 ratio to receive either two (10 and 14 weeks; HRV_2D) or three (6, 10 and 14 weeks; HRV_3D) doses of HRV or placebo. The primary analysis involved pooling of HRV_2D and HRV_3D arms. Episodes of gastroenteritis caused by wild-type rotavirus were identified through active follow-up surveillance and graded by the Vesikari scale. RESULTS: 1339 infants (447 in the HRV_2D group, 447 in the HRV_3D group and 445 in the placebo group) were enrolled in Year 2 of the study, including 1035 (77.3%) who were followed up over two consecutive rotavirus seasons (i.e., Cohort 2 subjects). Rotarix was associated with ongoing protection against severe RVGE, preventing 2.5 episodes per 100 vaccinated children over two consecutive rotavirus seasons; vaccine efficacy: 59% (95% Confidence interval: 1-83%). An exploratory analysis indicated better immunogenicity (among Cohort 1 subjects) and a higher point-efficacy estimate over two seasons in the HRV_3D compared to HRV_2D arms of the study in Cohort 2 subjects. CONCLUSION: Rotarix is associated with significant reductions in severe gastroenteritis episodes through 2 years of life among South African children. Further research is needed to determine the optimal dosing schedule of Rotarix in providing long-term protection against rotavirus illness in African children.","author":[{"dropping-particle":"","family":"Madhi","given":"SA","non-dropping-particle":"","parse-names":false,"suffix":""},{"dropping-particle":"","family":"Kirsten","given":"M","non-dropping-particle":"","parse-names":false,"suffix":""},{"dropping-particle":"","family":"Louw","given":"C","non-dropping-particle":"","parse-names":false,"suffix":""},{"dropping-particle":"","family":"Bos","given":"P","non-dropping-particle":"","parse-names":false,"suffix":""},{"dropping-particle":"","family":"Aspinall","given":"S","non-dropping-particle":"","parse-names":false,"suffix":""},{"dropping-particle":"","family":"Bouckenooghe","given":"A","non-dropping-particle":"","parse-names":false,"suffix":""},{"dropping-particle":"","family":"Neuzil","given":"K M","non-dropping-particle":"","parse-names":false,"suffix":""},{"dropping-particle":"","family":"Steele","given":"A D","non-dropping-particle":"","parse-names":false,"suffix":""}],"container-title":"Vaccine","id":"ITEM-2","issued":{"date-parts":[["2012","4","27"]]},"page":"A44-51","title":"Efficacy and immunogenicity of two or three dose rotavirus-vaccine regimen in South African children over two consecutive rotavirus-seasons: a randomized, double-blind, placebo-controlled trial.","type":"article-journal","volume":"30 Suppl 1"},"uris":["http://www.mendeley.com/documents/?uuid=bd61d7c8-f58e-4d6c-be37-f508f9b3410b"]},{"id":"ITEM-3","itemData":{"DOI":"10.1016/j.vaccine.2011.09.120","author":[{"dropping-particle":"","family":"Cunliffe","given":"Nigel A","non-dropping-particle":"","parse-names":false,"suffix":""},{"dropping-particle":"","family":"Witte","given":"Desiree","non-dropping-particle":"","parse-names":false,"suffix":""},{"dropping-particle":"","family":"Ngwira","given":"Bagrey M","non-dropping-particle":"","parse-names":false,"suffix":""},{"dropping-particle":"","family":"Todd","given":"Stacy","non-dropping-particle":"","parse-names":false,"suffix":""},{"dropping-particle":"","family":"Bostock","given":"Nancy J","non-dropping-particle":"","parse-names":false,"suffix":""},{"dropping-particle":"","family":"Turner","given":"Ann M","non-dropping-particle":"","parse-names":false,"suffix":""},{"dropping-particle":"","family":"Chimpeni","given":"Philips","non-dropping-particle":"","parse-names":false,"suffix":""},{"dropping-particle":"","family":"Victor","given":"John C","non-dropping-particle":"","parse-names":false,"suffix":""},{"dropping-particle":"","family":"Steele","given":"A Duncan","non-dropping-particle":"","parse-names":false,"suffix":""},{"dropping-particle":"","family":"Bouckenooghe","given":"Alain","non-dropping-particle":"","parse-names":false,"suffix":""},{"dropping-particle":"","family":"Neuzil","given":"Kathleen M","non-dropping-particle":"","parse-names":false,"suffix":""}],"container-title":"Vaccine","id":"ITEM-3","issued":{"date-parts":[["2012"]]},"page":"36-43","title":"Efficacy of human rotavirus vaccine against severe gastroenteritis in Malawian children in the first two years of life : A randomized , double-blind , placebo controlled trial","type":"article-journal","volume":"4414"},"uris":["http://www.mendeley.com/documents/?uuid=c78d5c25-f0ba-4cfa-9654-05814d6fb0ed"]}],"mendeley":{"formattedCitation":"&lt;i&gt;(10, 34, 54)&lt;/i&gt;","plainTextFormattedCitation":"(10, 34, 54)","previouslyFormattedCitation":"&lt;i&gt;(10, 34, 54)&lt;/i&gt;"},"properties":{"noteIndex":0},"schema":"https://github.com/citation-style-language/schema/raw/master/csl-citation.json"}</w:instrText>
      </w:r>
      <w:r w:rsidRPr="0076228E">
        <w:rPr>
          <w:sz w:val="24"/>
          <w:szCs w:val="24"/>
        </w:rPr>
        <w:fldChar w:fldCharType="separate"/>
      </w:r>
      <w:r w:rsidR="00470B38" w:rsidRPr="00470B38">
        <w:rPr>
          <w:i/>
          <w:noProof/>
          <w:sz w:val="24"/>
          <w:szCs w:val="24"/>
        </w:rPr>
        <w:t>(10, 34, 54)</w:t>
      </w:r>
      <w:r w:rsidRPr="0076228E">
        <w:rPr>
          <w:sz w:val="24"/>
          <w:szCs w:val="24"/>
        </w:rPr>
        <w:fldChar w:fldCharType="end"/>
      </w:r>
      <w:r w:rsidRPr="0076228E">
        <w:rPr>
          <w:sz w:val="24"/>
          <w:szCs w:val="24"/>
        </w:rPr>
        <w:t xml:space="preserve">, although these trials were underpowered to detect such a difference. </w:t>
      </w:r>
      <w:r w:rsidR="00EC062D">
        <w:rPr>
          <w:sz w:val="24"/>
          <w:szCs w:val="24"/>
        </w:rPr>
        <w:t>However, t</w:t>
      </w:r>
      <w:r w:rsidRPr="0076228E">
        <w:rPr>
          <w:sz w:val="24"/>
          <w:szCs w:val="24"/>
        </w:rPr>
        <w:t>he potential impact of a</w:t>
      </w:r>
      <w:r w:rsidR="00022DF5">
        <w:rPr>
          <w:sz w:val="24"/>
          <w:szCs w:val="24"/>
        </w:rPr>
        <w:t xml:space="preserve">n additional </w:t>
      </w:r>
      <w:r w:rsidRPr="0076228E">
        <w:rPr>
          <w:sz w:val="24"/>
          <w:szCs w:val="24"/>
        </w:rPr>
        <w:t>dose of rotavirus vaccine</w:t>
      </w:r>
      <w:r w:rsidR="000C4ACF">
        <w:rPr>
          <w:sz w:val="24"/>
          <w:szCs w:val="24"/>
        </w:rPr>
        <w:t xml:space="preserve"> </w:t>
      </w:r>
      <w:r w:rsidRPr="0076228E">
        <w:rPr>
          <w:sz w:val="24"/>
          <w:szCs w:val="24"/>
        </w:rPr>
        <w:t>has yet to be evaluated in the context of larger, programmatic use.</w:t>
      </w:r>
    </w:p>
    <w:p w14:paraId="3442246A" w14:textId="77777777" w:rsidR="0076228E" w:rsidRPr="0076228E" w:rsidRDefault="0076228E" w:rsidP="00952A67">
      <w:pPr>
        <w:spacing w:line="480" w:lineRule="auto"/>
        <w:rPr>
          <w:sz w:val="24"/>
          <w:szCs w:val="24"/>
        </w:rPr>
      </w:pPr>
    </w:p>
    <w:p w14:paraId="687BCD59" w14:textId="14123C47" w:rsidR="0076228E" w:rsidRDefault="00F372E9" w:rsidP="00952A67">
      <w:pPr>
        <w:spacing w:line="480" w:lineRule="auto"/>
        <w:rPr>
          <w:sz w:val="24"/>
          <w:szCs w:val="24"/>
        </w:rPr>
      </w:pPr>
      <w:r>
        <w:rPr>
          <w:sz w:val="24"/>
          <w:szCs w:val="24"/>
        </w:rPr>
        <w:t>Although</w:t>
      </w:r>
      <w:r w:rsidRPr="0076228E">
        <w:rPr>
          <w:sz w:val="24"/>
          <w:szCs w:val="24"/>
        </w:rPr>
        <w:t xml:space="preserve"> </w:t>
      </w:r>
      <w:r w:rsidR="0076228E" w:rsidRPr="0076228E">
        <w:rPr>
          <w:sz w:val="24"/>
          <w:szCs w:val="24"/>
        </w:rPr>
        <w:t xml:space="preserve">an additional dose of rotavirus vaccine at 9 months of age </w:t>
      </w:r>
      <w:r w:rsidR="00B559D8">
        <w:rPr>
          <w:sz w:val="24"/>
          <w:szCs w:val="24"/>
        </w:rPr>
        <w:t xml:space="preserve">in Malawi </w:t>
      </w:r>
      <w:r w:rsidR="0076228E" w:rsidRPr="0076228E">
        <w:rPr>
          <w:sz w:val="24"/>
          <w:szCs w:val="24"/>
        </w:rPr>
        <w:t xml:space="preserve">was predicted to result in a higher estimated </w:t>
      </w:r>
      <w:r w:rsidR="007555D8">
        <w:rPr>
          <w:sz w:val="24"/>
          <w:szCs w:val="24"/>
        </w:rPr>
        <w:t>vaccine effectiveness</w:t>
      </w:r>
      <w:r w:rsidR="007555D8" w:rsidRPr="0076228E">
        <w:rPr>
          <w:sz w:val="24"/>
          <w:szCs w:val="24"/>
        </w:rPr>
        <w:t xml:space="preserve"> </w:t>
      </w:r>
      <w:r w:rsidR="0076228E" w:rsidRPr="0076228E">
        <w:rPr>
          <w:sz w:val="24"/>
          <w:szCs w:val="24"/>
        </w:rPr>
        <w:t xml:space="preserve">and </w:t>
      </w:r>
      <w:r w:rsidR="009772AF">
        <w:rPr>
          <w:sz w:val="24"/>
          <w:szCs w:val="24"/>
        </w:rPr>
        <w:t>was associated with a</w:t>
      </w:r>
      <w:r w:rsidR="0076228E" w:rsidRPr="0076228E">
        <w:rPr>
          <w:sz w:val="24"/>
          <w:szCs w:val="24"/>
        </w:rPr>
        <w:t xml:space="preserve"> 3</w:t>
      </w:r>
      <w:r w:rsidR="002C4F9E">
        <w:rPr>
          <w:sz w:val="24"/>
          <w:szCs w:val="24"/>
        </w:rPr>
        <w:t>2</w:t>
      </w:r>
      <w:r w:rsidR="0076228E" w:rsidRPr="0076228E">
        <w:rPr>
          <w:sz w:val="24"/>
          <w:szCs w:val="24"/>
        </w:rPr>
        <w:t>% decline in incidence among 12-</w:t>
      </w:r>
      <w:r w:rsidR="00332154">
        <w:rPr>
          <w:sz w:val="24"/>
          <w:szCs w:val="24"/>
        </w:rPr>
        <w:t xml:space="preserve"> to </w:t>
      </w:r>
      <w:r w:rsidR="0076228E" w:rsidRPr="0076228E">
        <w:rPr>
          <w:sz w:val="24"/>
          <w:szCs w:val="24"/>
        </w:rPr>
        <w:t>23-month-olds, the predicted reductions in overall incidence were modest (5-</w:t>
      </w:r>
      <w:r w:rsidR="002C4F9E" w:rsidRPr="0076228E">
        <w:rPr>
          <w:sz w:val="24"/>
          <w:szCs w:val="24"/>
        </w:rPr>
        <w:t>1</w:t>
      </w:r>
      <w:r w:rsidR="002C4F9E">
        <w:rPr>
          <w:sz w:val="24"/>
          <w:szCs w:val="24"/>
        </w:rPr>
        <w:t>6</w:t>
      </w:r>
      <w:r w:rsidR="0076228E" w:rsidRPr="0076228E">
        <w:rPr>
          <w:sz w:val="24"/>
          <w:szCs w:val="24"/>
        </w:rPr>
        <w:t xml:space="preserve">%), since the majority of RVGE cases still occur during the first year of life. </w:t>
      </w:r>
      <w:r w:rsidR="00EA7313">
        <w:rPr>
          <w:sz w:val="24"/>
          <w:szCs w:val="24"/>
        </w:rPr>
        <w:t>This reduction in overall incidence is similar to that predicted by a static model (</w:t>
      </w:r>
      <w:r w:rsidR="00F72241" w:rsidRPr="00A71BE9">
        <w:rPr>
          <w:sz w:val="24"/>
          <w:szCs w:val="24"/>
        </w:rPr>
        <w:t>2-24</w:t>
      </w:r>
      <w:r w:rsidR="00EA7313">
        <w:rPr>
          <w:sz w:val="24"/>
          <w:szCs w:val="24"/>
        </w:rPr>
        <w:t xml:space="preserve">%) </w:t>
      </w:r>
      <w:r w:rsidR="006E1866">
        <w:rPr>
          <w:sz w:val="24"/>
          <w:szCs w:val="24"/>
        </w:rPr>
        <w:fldChar w:fldCharType="begin" w:fldLock="1"/>
      </w:r>
      <w:r w:rsidR="000C4ACF">
        <w:rPr>
          <w:sz w:val="24"/>
          <w:szCs w:val="24"/>
        </w:rPr>
        <w:instrText>ADDIN CSL_CITATION {"citationItems":[{"id":"ITEM-1","itemData":{"DOI":"10.1016/j.vaccine.2017.10.027","ISSN":"18732518","PMID":"29169893","abstract":"Concern has grown that children vaccinated against rotavirus in developing countries may be vulnerable to rotavirus diarrhea in the second year of life due to waning immunity. Adding a booster dose of rotavirus vaccine at 9 or 12 months of age with measles vaccine has been suggested as a strategy to address this. We evaluated the hypothetical potential benefits of a booster dose on reduction of rotavirus mortality. The projected number of deaths averted were calculated using national level full series vaccination coverage, estimated national rotavirus deaths by week of age, and VE at &lt;12 months of age and ≥12 months of age derived from the published literature. We assumed three functional forms of waning based on the VE estimates: stepwise, linear, and logarithmic. We modeled three potential boosting scenarios: (a) reduced VE waning in the second year of life by 50%, (b) reestablished second year of life VE to the levels in the first year of life, and (c) boosted first year VE by 50% of the difference between VE in the first and second years. To express uncertainty resulting from the parameters, each of the nine models were run 1000 times using a random sample of input values. Across all WHO regions, with the stepwise models we estimated a median of 9800 (95%CI: 9400, 10,200), 19,600 (95%CI: 18,800, 20,400), and 29,400 (95%CI: 28,200, 30,700) additional rotavirus deaths averted in the reduced VE waning, reestablished VE, and boosted VE scenarios. These estimates were highly sensitive to the assumed functional form of waning with approximately 65–80% fewer deaths averted if immunity waned in a linear or logarithmic fashion compared to the stepwise model. While these projections will benefit from improved input data points, our results inform consideration of booster doses of rotavirus vaccine.","author":[{"dropping-particle":"","family":"Burnett","given":"Eleanor","non-dropping-particle":"","parse-names":false,"suffix":""},{"dropping-particle":"","family":"Lopman","given":"Ben A.","non-dropping-particle":"","parse-names":false,"suffix":""},{"dropping-particle":"","family":"Parashar","given":"Umesh D.","non-dropping-particle":"","parse-names":false,"suffix":""}],"container-title":"Vaccine","id":"ITEM-1","issue":"51","issued":{"date-parts":[["2017"]]},"page":"7198-7203","title":"Potential for a booster dose of rotavirus vaccine to further reduce diarrhea mortality","type":"article-journal","volume":"35"},"uris":["http://www.mendeley.com/documents/?uuid=98bff7f1-922b-47b0-a8ad-705a59ebf670"]}],"mendeley":{"formattedCitation":"&lt;i&gt;(55)&lt;/i&gt;","plainTextFormattedCitation":"(55)","previouslyFormattedCitation":"&lt;i&gt;(55)&lt;/i&gt;"},"properties":{"noteIndex":0},"schema":"https://github.com/citation-style-language/schema/raw/master/csl-citation.json"}</w:instrText>
      </w:r>
      <w:r w:rsidR="006E1866">
        <w:rPr>
          <w:sz w:val="24"/>
          <w:szCs w:val="24"/>
        </w:rPr>
        <w:fldChar w:fldCharType="separate"/>
      </w:r>
      <w:r w:rsidR="00470B38" w:rsidRPr="00470B38">
        <w:rPr>
          <w:i/>
          <w:noProof/>
          <w:sz w:val="24"/>
          <w:szCs w:val="24"/>
        </w:rPr>
        <w:t>(55)</w:t>
      </w:r>
      <w:r w:rsidR="006E1866">
        <w:rPr>
          <w:sz w:val="24"/>
          <w:szCs w:val="24"/>
        </w:rPr>
        <w:fldChar w:fldCharType="end"/>
      </w:r>
      <w:r w:rsidR="00EA7313">
        <w:rPr>
          <w:sz w:val="24"/>
          <w:szCs w:val="24"/>
        </w:rPr>
        <w:t>. We found t</w:t>
      </w:r>
      <w:r w:rsidR="00EA7313" w:rsidRPr="0076228E">
        <w:rPr>
          <w:sz w:val="24"/>
          <w:szCs w:val="24"/>
        </w:rPr>
        <w:t xml:space="preserve">he </w:t>
      </w:r>
      <w:r w:rsidR="0076228E" w:rsidRPr="0076228E">
        <w:rPr>
          <w:sz w:val="24"/>
          <w:szCs w:val="24"/>
        </w:rPr>
        <w:t>overall impact of an additional dose was lowest when we assumed heterogeneity in vaccine response, since under this assumption, individuals who failed to respond to the first vaccine dose would also be less likely to respond to subsequent vaccine doses. Thus, it will be critical to determine whether an additional dose of rotavirus vaccine at 9 months of age will benefit those who failed to respond to earlier vaccine doses.</w:t>
      </w:r>
    </w:p>
    <w:p w14:paraId="464534A4" w14:textId="680154B6" w:rsidR="000C4ACF" w:rsidRDefault="000C4ACF" w:rsidP="00952A67">
      <w:pPr>
        <w:spacing w:line="480" w:lineRule="auto"/>
        <w:rPr>
          <w:sz w:val="24"/>
          <w:szCs w:val="24"/>
        </w:rPr>
      </w:pPr>
    </w:p>
    <w:p w14:paraId="161BC1DB" w14:textId="56068A0C" w:rsidR="000C4ACF" w:rsidRPr="0076228E" w:rsidRDefault="000C4ACF" w:rsidP="00952A67">
      <w:pPr>
        <w:spacing w:line="480" w:lineRule="auto"/>
        <w:rPr>
          <w:sz w:val="24"/>
          <w:szCs w:val="24"/>
        </w:rPr>
      </w:pPr>
      <w:r>
        <w:rPr>
          <w:sz w:val="24"/>
          <w:szCs w:val="24"/>
        </w:rPr>
        <w:lastRenderedPageBreak/>
        <w:t xml:space="preserve">There are several limitations of our study that should be considered. As with all modeling studies, we needed to make a number of simplifying assumptions to model the transmission of rotavirus and protection conferred by vaccination. The four models of vaccine protection that we considered here (Table 1) are by no means exhaustive, and represent different extremes with regards to the response to vaccination and waning of vaccine-induced immunity; the reality is likely somewhere in between. We also did not consider potential differences in natural and vaccine-induced immunity against the various </w:t>
      </w:r>
      <w:r w:rsidR="009772AF">
        <w:rPr>
          <w:sz w:val="24"/>
          <w:szCs w:val="24"/>
        </w:rPr>
        <w:t xml:space="preserve">rotavirus </w:t>
      </w:r>
      <w:r>
        <w:rPr>
          <w:sz w:val="24"/>
          <w:szCs w:val="24"/>
        </w:rPr>
        <w:t xml:space="preserve">genotypes. Previous analyses have suggested that the estimated </w:t>
      </w:r>
      <w:r w:rsidR="00522DAE">
        <w:rPr>
          <w:sz w:val="24"/>
          <w:szCs w:val="24"/>
        </w:rPr>
        <w:t>vaccine effectiveness</w:t>
      </w:r>
      <w:r w:rsidR="00522DAE" w:rsidRPr="0076228E">
        <w:rPr>
          <w:sz w:val="24"/>
          <w:szCs w:val="24"/>
        </w:rPr>
        <w:t xml:space="preserve"> </w:t>
      </w:r>
      <w:r>
        <w:rPr>
          <w:sz w:val="24"/>
          <w:szCs w:val="24"/>
        </w:rPr>
        <w:t xml:space="preserve">in Malawi is higher against RVGE caused by G1P[8] strains compared to </w:t>
      </w:r>
      <w:r w:rsidR="00522DAE">
        <w:rPr>
          <w:sz w:val="24"/>
          <w:szCs w:val="24"/>
        </w:rPr>
        <w:t xml:space="preserve">that </w:t>
      </w:r>
      <w:r>
        <w:rPr>
          <w:sz w:val="24"/>
          <w:szCs w:val="24"/>
        </w:rPr>
        <w:t>estimated for G2P[4] and other fully heterotypic strains, but the overall distribution of genotypes causing RVGE in Malawi remains relatively unchanged</w:t>
      </w:r>
      <w:r w:rsidR="009772AF">
        <w:rPr>
          <w:sz w:val="24"/>
          <w:szCs w:val="24"/>
        </w:rPr>
        <w:t xml:space="preserve"> since vaccine introduction</w:t>
      </w:r>
      <w:r>
        <w:rPr>
          <w:sz w:val="24"/>
          <w:szCs w:val="24"/>
        </w:rPr>
        <w:t xml:space="preserve"> </w:t>
      </w:r>
      <w:r>
        <w:rPr>
          <w:sz w:val="24"/>
          <w:szCs w:val="24"/>
        </w:rPr>
        <w:fldChar w:fldCharType="begin" w:fldLock="1"/>
      </w:r>
      <w:r>
        <w:rPr>
          <w:sz w:val="24"/>
          <w:szCs w:val="24"/>
        </w:rPr>
        <w:instrText>ADDIN CSL_CITATION {"citationItems":[{"id":"ITEM-1","itemData":{"DOI":"10.1093/cid/civ1183","ISBN":"1058-4838","ISSN":"15376591","PMID":"27059359","abstract":"BACKGROUND: Rotavirus vaccines have been introduced in many low-income African countries including Malawi in 2012. Despite early evidence of vaccine impact, determining persistence of protection beyond infancy, the utility of the vaccine against specific rotavirus genotypes, and effectiveness in vulnerable subgroups is important.\\n\\nMETHODS: We compared rotavirus prevalence in diarrheal stool and hospitalization incidence before and following rotavirus vaccine introduction in Malawi. Using case-control analysis, we derived vaccine effectiveness (VE) in the second year of life and for human immunodeficiency virus (HIV)-exposed and stunted children.\\n\\nRESULTS: Rotavirus prevalence declined concurrent with increasing vaccine coverage, and in 2015 was 24% compared with prevaccine mean baseline in 1997-2011 of 32%. Since vaccine introduction, population rotavirus hospitalization incidence declined in infants by 54.2% (95% confidence interval [CI], 32.8-68.8), but did not fall in older children. Comparing 241 rotavirus cases with 692 test-negative controls, VE was 70.6% (95% CI, 33.6%-87.0%) and 31.7% (95% CI, -140.6% to 80.6%) in the first and second year of life, respectively, whereas mean age of rotavirus cases increased from 9.3 to 11.8 months. Despite higher VE against G1P[8] than against other genotypes, no resurgence of nonvaccine genotypes has occurred. VE did not differ significantly by nutritional status (78.1% [95% CI, 5.6%-94.9%] in 257 well-nourished and 27.8% [95% CI, -99.5% to 73.9%] in 205 stunted children;P= .12), or by HIV exposure (60.5% [95% CI, 13.3%-82.0%] in 745 HIV-unexposed and 42.2% [95% CI, -106.9% to 83.8%] in 174 exposed children;P= .91).\\n\\nCONCLUSIONS: Rotavirus vaccination in Malawi has resulted in reductions in disease burden in infants &lt;12 months, but not in older children. Despite differences in genotype-specific VE, no genotype has emerged to suggest vaccine escape. VE was not demonstrably affected by HIV exposure or stunting.","author":[{"dropping-particle":"","family":"Bar-Zeev","given":"Naor","non-dropping-particle":"","parse-names":false,"suffix":""},{"dropping-particle":"","family":"Jere","given":"Khuzwayo C","non-dropping-particle":"","parse-names":false,"suffix":""},{"dropping-particle":"","family":"Bennett","given":"Aisleen","non-dropping-particle":"","parse-names":false,"suffix":""},{"dropping-particle":"","family":"Pollock","given":"Louisa","non-dropping-particle":"","parse-names":false,"suffix":""},{"dropping-particle":"","family":"Tate","given":"Jacqueline E","non-dropping-particle":"","parse-names":false,"suffix":""},{"dropping-particle":"","family":"Nakagomi","given":"Osamu","non-dropping-particle":"","parse-names":false,"suffix":""},{"dropping-particle":"","family":"Iturriza-Gomara","given":"Miren","non-dropping-particle":"","parse-names":false,"suffix":""},{"dropping-particle":"","family":"Costello","given":"Anthony","non-dropping-particle":"","parse-names":false,"suffix":""},{"dropping-particle":"","family":"Mwansambo","given":"Charles","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G.","non-dropping-particle":"","parse-names":false,"suffix":""}],"container-title":"Clinical Infectious Diseases","id":"ITEM-1","issue":"Suppl 2","issued":{"date-parts":[["2016"]]},"page":"S213-S219","title":"Population Impact and Effectiveness of Monovalent Rotavirus Vaccination in Urban Malawian Children 3 Years after Vaccine Introduction: Ecological and Case-Control Analyses","type":"article-journal","volume":"62"},"uris":["http://www.mendeley.com/documents/?uuid=c5650e75-1d67-4556-ac6f-ad09ac1da588"]}],"mendeley":{"formattedCitation":"&lt;i&gt;(35)&lt;/i&gt;","plainTextFormattedCitation":"(35)","previouslyFormattedCitation":"&lt;i&gt;(35)&lt;/i&gt;"},"properties":{"noteIndex":0},"schema":"https://github.com/citation-style-language/schema/raw/master/csl-citation.json"}</w:instrText>
      </w:r>
      <w:r>
        <w:rPr>
          <w:sz w:val="24"/>
          <w:szCs w:val="24"/>
        </w:rPr>
        <w:fldChar w:fldCharType="separate"/>
      </w:r>
      <w:r w:rsidRPr="000C4ACF">
        <w:rPr>
          <w:i/>
          <w:noProof/>
          <w:sz w:val="24"/>
          <w:szCs w:val="24"/>
        </w:rPr>
        <w:t>(35)</w:t>
      </w:r>
      <w:r>
        <w:rPr>
          <w:sz w:val="24"/>
          <w:szCs w:val="24"/>
        </w:rPr>
        <w:fldChar w:fldCharType="end"/>
      </w:r>
      <w:r>
        <w:rPr>
          <w:sz w:val="24"/>
          <w:szCs w:val="24"/>
        </w:rPr>
        <w:t>. Lastly, we did not have data on previous rotavirus infections and episodes of RVGE among the cases and controls in our vaccine effectiveness study</w:t>
      </w:r>
      <w:r w:rsidR="00A339FB">
        <w:rPr>
          <w:sz w:val="24"/>
          <w:szCs w:val="24"/>
        </w:rPr>
        <w:t>.</w:t>
      </w:r>
      <w:r>
        <w:rPr>
          <w:sz w:val="24"/>
          <w:szCs w:val="24"/>
        </w:rPr>
        <w:t xml:space="preserve"> </w:t>
      </w:r>
      <w:r w:rsidR="00A339FB">
        <w:rPr>
          <w:sz w:val="24"/>
          <w:szCs w:val="24"/>
        </w:rPr>
        <w:t>T</w:t>
      </w:r>
      <w:r>
        <w:rPr>
          <w:sz w:val="24"/>
          <w:szCs w:val="24"/>
        </w:rPr>
        <w:t xml:space="preserve">herefore, it was not possible to obtain unbiased estimates of </w:t>
      </w:r>
      <w:r w:rsidR="008221ED">
        <w:rPr>
          <w:sz w:val="24"/>
          <w:szCs w:val="24"/>
        </w:rPr>
        <w:t>vaccine effectiveness</w:t>
      </w:r>
      <w:r w:rsidR="008221ED" w:rsidRPr="0076228E">
        <w:rPr>
          <w:sz w:val="24"/>
          <w:szCs w:val="24"/>
        </w:rPr>
        <w:t xml:space="preserve"> </w:t>
      </w:r>
      <w:r>
        <w:rPr>
          <w:sz w:val="24"/>
          <w:szCs w:val="24"/>
        </w:rPr>
        <w:t xml:space="preserve">by controlling for previous infections </w:t>
      </w:r>
      <w:r>
        <w:rPr>
          <w:sz w:val="24"/>
          <w:szCs w:val="24"/>
        </w:rPr>
        <w:fldChar w:fldCharType="begin" w:fldLock="1"/>
      </w:r>
      <w:r w:rsidR="00605965">
        <w:rPr>
          <w:sz w:val="24"/>
          <w:szCs w:val="24"/>
        </w:rPr>
        <w:instrText>ADDIN CSL_CITATION {"citationItems":[{"id":"ITEM-1","itemData":{"DOI":"10.1093/infdis/jix668","ISSN":"15376613","PMID":"29514306","abstract":"Background. The low efficacy of rotavirus vaccines in clinical trials\nperformed in low-resource settings may be partially explained by\nacquired immunity from natural exposure, especially in settings with\nhigh disease incidence.\nMethods. In a clinical trial of monovalent rotavirus vaccine in\nBangladesh, we compared the original per-protocol efficacy estimate to\nefficacy derived from a recurrent events survival model in which\nchildren were considered naturally exposed and potentially immune after\ntheir first rotavirus diarrhea (RVD) episode. We then simulated trial\ncohorts to estimate the expected impact of prior exposure on efficacy\nestimates for varying rotavirus incidence rates and vaccine efficacies.\nResults. Accounting for natural immunity increased the per-protocol\nvaccine efficacy estimate against severe RVD from 63.1% (95%\nconfidence interval {[}CI], 33.0%-79.7%) to 70.2% (95% CI,\n44.5%-84.0%) in the postvaccination period, and original year 2\nefficacy was underestimated by 14%. The simulations demonstrated that\nthis expected impact increases linearly with RVD incidence, will be\ngreatest for vaccine efficacies near 50%, and can reach 20% in\nsettings with high incidence and low efficacy.\nConclusions. High rotavirus incidence leads to predictably lower vaccine\nefficacy estimates due to the acquisition of natural immunity in\nunvaccinated children, and this phenomenon should be considered when\ncomparing efficacy estimates across settings.","author":[{"dropping-particle":"","family":"Rogawski","given":"Elizabeth T.","non-dropping-particle":"","parse-names":false,"suffix":""},{"dropping-particle":"","family":"Platts-Mills","given":"James A.","non-dropping-particle":"","parse-names":false,"suffix":""},{"dropping-particle":"","family":"Colgate","given":"E. Ross","non-dropping-particle":"","parse-names":false,"suffix":""},{"dropping-particle":"","family":"Haque","given":"Rashidul","non-dropping-particle":"","parse-names":false,"suffix":""},{"dropping-particle":"","family":"Zaman","given":"K.","non-dropping-particle":"","parse-names":false,"suffix":""},{"dropping-particle":"","family":"Petri","given":"William A.","non-dropping-particle":"","parse-names":false,"suffix":""},{"dropping-particle":"","family":"Kirkpatrick","given":"Beth D.","non-dropping-particle":"","parse-names":false,"suffix":""}],"container-title":"Journal of Infectious Diseases","id":"ITEM-1","issue":"6","issued":{"date-parts":[["2018"]]},"page":"861-868","title":"Quantifying the Impact of Natural Immunity on Rotavirus Vaccine Efficacy Estimates: A Clinical Trial in Dhaka, Bangladesh (PROVIDE) and a Simulation Study","type":"article-journal","volume":"217"},"uris":["http://www.mendeley.com/documents/?uuid=815fa2db-3b04-466a-9110-71636328c77c"]}],"mendeley":{"formattedCitation":"&lt;i&gt;(18)&lt;/i&gt;","plainTextFormattedCitation":"(18)","previouslyFormattedCitation":"&lt;i&gt;(18)&lt;/i&gt;"},"properties":{"noteIndex":0},"schema":"https://github.com/citation-style-language/schema/raw/master/csl-citation.json"}</w:instrText>
      </w:r>
      <w:r>
        <w:rPr>
          <w:sz w:val="24"/>
          <w:szCs w:val="24"/>
        </w:rPr>
        <w:fldChar w:fldCharType="separate"/>
      </w:r>
      <w:r w:rsidRPr="000C4ACF">
        <w:rPr>
          <w:i/>
          <w:noProof/>
          <w:sz w:val="24"/>
          <w:szCs w:val="24"/>
        </w:rPr>
        <w:t>(18)</w:t>
      </w:r>
      <w:r>
        <w:rPr>
          <w:sz w:val="24"/>
          <w:szCs w:val="24"/>
        </w:rPr>
        <w:fldChar w:fldCharType="end"/>
      </w:r>
      <w:r>
        <w:rPr>
          <w:sz w:val="24"/>
          <w:szCs w:val="24"/>
        </w:rPr>
        <w:t xml:space="preserve">.      </w:t>
      </w:r>
    </w:p>
    <w:p w14:paraId="7081BD2D" w14:textId="77777777" w:rsidR="0076228E" w:rsidRPr="0076228E" w:rsidRDefault="0076228E" w:rsidP="00952A67">
      <w:pPr>
        <w:spacing w:line="480" w:lineRule="auto"/>
        <w:rPr>
          <w:sz w:val="24"/>
          <w:szCs w:val="24"/>
        </w:rPr>
      </w:pPr>
    </w:p>
    <w:p w14:paraId="3C434C20" w14:textId="49B1572C" w:rsidR="0076228E" w:rsidRPr="0076228E" w:rsidRDefault="0076228E" w:rsidP="00952A67">
      <w:pPr>
        <w:spacing w:line="480" w:lineRule="auto"/>
        <w:rPr>
          <w:b/>
          <w:sz w:val="24"/>
          <w:szCs w:val="24"/>
        </w:rPr>
      </w:pPr>
      <w:r w:rsidRPr="0076228E">
        <w:rPr>
          <w:sz w:val="24"/>
          <w:szCs w:val="24"/>
        </w:rPr>
        <w:t>We believe our findings are generalizable to other settings with high rates of rotavirus transmission and low rates of seroconversion following vaccination</w:t>
      </w:r>
      <w:r w:rsidR="003419CD">
        <w:rPr>
          <w:sz w:val="24"/>
          <w:szCs w:val="24"/>
        </w:rPr>
        <w:t xml:space="preserve"> with oral rotavirus vaccines</w:t>
      </w:r>
      <w:r w:rsidRPr="0076228E">
        <w:rPr>
          <w:sz w:val="24"/>
          <w:szCs w:val="24"/>
        </w:rPr>
        <w:t xml:space="preserve">. Model-predicted </w:t>
      </w:r>
      <w:r w:rsidR="007555D8">
        <w:rPr>
          <w:sz w:val="24"/>
          <w:szCs w:val="24"/>
        </w:rPr>
        <w:t>vaccine effectiveness</w:t>
      </w:r>
      <w:r w:rsidR="007555D8" w:rsidRPr="0076228E">
        <w:rPr>
          <w:sz w:val="24"/>
          <w:szCs w:val="24"/>
        </w:rPr>
        <w:t xml:space="preserve"> </w:t>
      </w:r>
      <w:r w:rsidRPr="0076228E">
        <w:rPr>
          <w:sz w:val="24"/>
          <w:szCs w:val="24"/>
        </w:rPr>
        <w:t>estimates varied considerably depending on the basic reproductive number (</w:t>
      </w:r>
      <w:r w:rsidRPr="0076228E">
        <w:rPr>
          <w:i/>
          <w:sz w:val="24"/>
          <w:szCs w:val="24"/>
        </w:rPr>
        <w:t>R</w:t>
      </w:r>
      <w:r w:rsidRPr="0076228E">
        <w:rPr>
          <w:sz w:val="24"/>
          <w:szCs w:val="24"/>
          <w:vertAlign w:val="subscript"/>
        </w:rPr>
        <w:t>0</w:t>
      </w:r>
      <w:r w:rsidRPr="0076228E">
        <w:rPr>
          <w:sz w:val="24"/>
          <w:szCs w:val="24"/>
        </w:rPr>
        <w:t xml:space="preserve">) and proportion of infants who responded to each dose of vaccine. Thus, differences in the rate of transmission of rotavirus may help to explain why estimates of </w:t>
      </w:r>
      <w:r w:rsidR="007555D8">
        <w:rPr>
          <w:sz w:val="24"/>
          <w:szCs w:val="24"/>
        </w:rPr>
        <w:t>effectiveness</w:t>
      </w:r>
      <w:r w:rsidR="007555D8" w:rsidRPr="0076228E">
        <w:rPr>
          <w:sz w:val="24"/>
          <w:szCs w:val="24"/>
        </w:rPr>
        <w:t xml:space="preserve"> </w:t>
      </w:r>
      <w:r w:rsidRPr="0076228E">
        <w:rPr>
          <w:sz w:val="24"/>
          <w:szCs w:val="24"/>
        </w:rPr>
        <w:t xml:space="preserve">have remained high during the second year of life in some low-income settings, but not others </w:t>
      </w:r>
      <w:r w:rsidRPr="0076228E">
        <w:rPr>
          <w:sz w:val="24"/>
          <w:szCs w:val="24"/>
        </w:rPr>
        <w:fldChar w:fldCharType="begin" w:fldLock="1"/>
      </w:r>
      <w:r w:rsidR="00470B38">
        <w:rPr>
          <w:sz w:val="24"/>
          <w:szCs w:val="24"/>
        </w:rPr>
        <w:instrText>ADDIN CSL_CITATION {"citationItems":[{"id":"ITEM-1","itemData":{"DOI":"10.1093/cid/cix369","ISBN":"2891321006","ISSN":"1058-4838","PMID":"28444323","abstract":"Two rotavirus vaccines, Rotarix (RV1) and RotaTeq (RV5), were licensed for global use in 2006. A systematic review of 48 peer-reviewed articles with post-licensure data from 24 countries showed a median RV1 vaccine effectiveness (VE) of 84%, 75%, and 57% in low, medium, and high child mortality countries, respectively, and RV5 VE of 90% in low and 45% in high child mortality countries. A partial vaccine series provided considerable protection, but not to the same level as a full series. VE tended to decline in the second year of life, particularly in medium and high mortality settings, and tended to be greater against more severe rotavirus disease. Post-licensure data from countries across geographic regions and with different child mortality levels demonstrate that under routine use, both RV1 and RV5 are effective against rotavirus disease, supporting the WHO recommendation that all countries introduce rotavirus vaccine into their national immunization program.","author":[{"dropping-particle":"","family":"Jonesteller","given":"Christine L.","non-dropping-particle":"","parse-names":false,"suffix":""},{"dropping-particle":"","family":"Burnett","given":"Eleanor","non-dropping-particle":"","parse-names":false,"suffix":""},{"dropping-particle":"","family":"Yen","given":"Catherine","non-dropping-particle":"","parse-names":false,"suffix":""},{"dropping-particle":"","family":"Tate","given":"Jacqueline E.","non-dropping-particle":"","parse-names":false,"suffix":""},{"dropping-particle":"","family":"Parashar","given":"Umesh D.","non-dropping-particle":"","parse-names":false,"suffix":""}],"container-title":"Clinical Infectious Diseases","id":"ITEM-1","issue":"5","issued":{"date-parts":[["2017"]]},"page":"840-850","title":"Effectiveness of Rotavirus Vaccination: A Systematic Review of the First Decade of Global Postlicensure Data, 2006–2016","type":"article-journal","volume":"65"},"uris":["http://www.mendeley.com/documents/?uuid=7c6b790c-6ff0-4f03-b276-a1d61d3939d4"]}],"mendeley":{"formattedCitation":"&lt;i&gt;(17)&lt;/i&gt;","plainTextFormattedCitation":"(17)","previouslyFormattedCitation":"&lt;i&gt;(17)&lt;/i&gt;"},"properties":{"noteIndex":0},"schema":"https://github.com/citation-style-language/schema/raw/master/csl-citation.json"}</w:instrText>
      </w:r>
      <w:r w:rsidRPr="0076228E">
        <w:rPr>
          <w:sz w:val="24"/>
          <w:szCs w:val="24"/>
        </w:rPr>
        <w:fldChar w:fldCharType="separate"/>
      </w:r>
      <w:r w:rsidR="00E718C7" w:rsidRPr="00E718C7">
        <w:rPr>
          <w:i/>
          <w:noProof/>
          <w:sz w:val="24"/>
          <w:szCs w:val="24"/>
        </w:rPr>
        <w:t>(17)</w:t>
      </w:r>
      <w:r w:rsidRPr="0076228E">
        <w:rPr>
          <w:sz w:val="24"/>
          <w:szCs w:val="24"/>
        </w:rPr>
        <w:fldChar w:fldCharType="end"/>
      </w:r>
      <w:r w:rsidRPr="0076228E">
        <w:rPr>
          <w:sz w:val="24"/>
          <w:szCs w:val="24"/>
        </w:rPr>
        <w:t>.</w:t>
      </w:r>
      <w:r w:rsidRPr="0076228E">
        <w:rPr>
          <w:b/>
          <w:sz w:val="24"/>
          <w:szCs w:val="24"/>
        </w:rPr>
        <w:t xml:space="preserve"> </w:t>
      </w:r>
    </w:p>
    <w:p w14:paraId="7CCC4D4D" w14:textId="77777777" w:rsidR="0076228E" w:rsidRPr="0076228E" w:rsidRDefault="0076228E" w:rsidP="00952A67">
      <w:pPr>
        <w:spacing w:line="480" w:lineRule="auto"/>
        <w:rPr>
          <w:sz w:val="24"/>
          <w:szCs w:val="24"/>
        </w:rPr>
      </w:pPr>
    </w:p>
    <w:p w14:paraId="44BE6F78" w14:textId="3369FF91" w:rsidR="0076228E" w:rsidRPr="00EC062D" w:rsidRDefault="0076228E" w:rsidP="00952A67">
      <w:pPr>
        <w:spacing w:line="480" w:lineRule="auto"/>
        <w:rPr>
          <w:sz w:val="24"/>
          <w:szCs w:val="24"/>
        </w:rPr>
      </w:pPr>
      <w:r w:rsidRPr="0076228E">
        <w:rPr>
          <w:sz w:val="24"/>
          <w:szCs w:val="24"/>
        </w:rPr>
        <w:lastRenderedPageBreak/>
        <w:t xml:space="preserve">Mathematical modeling provides a valuable tool for understanding the observed impacts of vaccination resulting from both direct and indirect protection, and for evaluating future strategies to improve vaccine impact. </w:t>
      </w:r>
      <w:r w:rsidR="005517E2">
        <w:rPr>
          <w:sz w:val="24"/>
          <w:szCs w:val="24"/>
        </w:rPr>
        <w:t>Our analysis suggests that f</w:t>
      </w:r>
      <w:r w:rsidR="002A2958">
        <w:rPr>
          <w:sz w:val="24"/>
          <w:szCs w:val="24"/>
        </w:rPr>
        <w:t xml:space="preserve">uture efforts should focus on </w:t>
      </w:r>
      <w:r w:rsidRPr="0076228E">
        <w:rPr>
          <w:sz w:val="24"/>
          <w:szCs w:val="24"/>
        </w:rPr>
        <w:t xml:space="preserve">improving the immune response to vaccination, possibly through </w:t>
      </w:r>
      <w:r w:rsidR="002A2958">
        <w:rPr>
          <w:sz w:val="24"/>
          <w:szCs w:val="24"/>
        </w:rPr>
        <w:t>the development of novel parenteral rotavirus vaccines or new strategies for the delivery of oral vaccines (</w:t>
      </w:r>
      <w:r w:rsidR="008B3847">
        <w:rPr>
          <w:sz w:val="24"/>
          <w:szCs w:val="24"/>
        </w:rPr>
        <w:t>for example,</w:t>
      </w:r>
      <w:r w:rsidR="002A2958">
        <w:rPr>
          <w:sz w:val="24"/>
          <w:szCs w:val="24"/>
        </w:rPr>
        <w:t xml:space="preserve"> a neonatal dose). </w:t>
      </w:r>
      <w:r w:rsidR="006E4707">
        <w:rPr>
          <w:sz w:val="24"/>
          <w:szCs w:val="24"/>
        </w:rPr>
        <w:t>A</w:t>
      </w:r>
      <w:r w:rsidR="006E4707" w:rsidRPr="0076228E">
        <w:rPr>
          <w:sz w:val="24"/>
          <w:szCs w:val="24"/>
        </w:rPr>
        <w:t>n additional vaccine dose at 9 months of age</w:t>
      </w:r>
      <w:r w:rsidR="006E4707">
        <w:rPr>
          <w:sz w:val="24"/>
          <w:szCs w:val="24"/>
        </w:rPr>
        <w:t xml:space="preserve"> was predicted to lead to only modest gains in vaccine impact. </w:t>
      </w:r>
      <w:r w:rsidR="002A2958">
        <w:rPr>
          <w:sz w:val="24"/>
          <w:szCs w:val="24"/>
        </w:rPr>
        <w:t>However, more</w:t>
      </w:r>
      <w:r w:rsidRPr="0076228E">
        <w:rPr>
          <w:sz w:val="24"/>
          <w:szCs w:val="24"/>
        </w:rPr>
        <w:t xml:space="preserve"> studies are needed to gain empirical, unbiased estimates of efficacy and to </w:t>
      </w:r>
      <w:r w:rsidR="002A2958">
        <w:rPr>
          <w:sz w:val="24"/>
          <w:szCs w:val="24"/>
        </w:rPr>
        <w:t>evaluate</w:t>
      </w:r>
      <w:r w:rsidR="002A2958" w:rsidRPr="0076228E">
        <w:rPr>
          <w:sz w:val="24"/>
          <w:szCs w:val="24"/>
        </w:rPr>
        <w:t xml:space="preserve"> </w:t>
      </w:r>
      <w:r w:rsidRPr="0076228E">
        <w:rPr>
          <w:sz w:val="24"/>
          <w:szCs w:val="24"/>
        </w:rPr>
        <w:t xml:space="preserve">the </w:t>
      </w:r>
      <w:r w:rsidRPr="00EC062D">
        <w:rPr>
          <w:sz w:val="24"/>
          <w:szCs w:val="24"/>
        </w:rPr>
        <w:t>cost-effectiveness of such strateg</w:t>
      </w:r>
      <w:r w:rsidR="002A2958">
        <w:rPr>
          <w:sz w:val="24"/>
          <w:szCs w:val="24"/>
        </w:rPr>
        <w:t>ies</w:t>
      </w:r>
      <w:r w:rsidRPr="00EC062D">
        <w:rPr>
          <w:sz w:val="24"/>
          <w:szCs w:val="24"/>
        </w:rPr>
        <w:t xml:space="preserve">. </w:t>
      </w:r>
    </w:p>
    <w:p w14:paraId="70CC6289" w14:textId="77777777" w:rsidR="00EC062D" w:rsidRPr="00EC062D" w:rsidRDefault="00EC062D" w:rsidP="00952A67">
      <w:pPr>
        <w:spacing w:line="480" w:lineRule="auto"/>
        <w:rPr>
          <w:i/>
          <w:sz w:val="24"/>
          <w:szCs w:val="24"/>
        </w:rPr>
      </w:pPr>
    </w:p>
    <w:p w14:paraId="6BED07BF" w14:textId="77777777" w:rsidR="00EC062D" w:rsidRPr="00EC062D" w:rsidRDefault="00EC062D" w:rsidP="00952A67">
      <w:pPr>
        <w:spacing w:line="480" w:lineRule="auto"/>
        <w:outlineLvl w:val="0"/>
        <w:rPr>
          <w:sz w:val="24"/>
          <w:szCs w:val="24"/>
        </w:rPr>
      </w:pPr>
      <w:r w:rsidRPr="00EC062D">
        <w:rPr>
          <w:b/>
          <w:sz w:val="24"/>
          <w:szCs w:val="24"/>
        </w:rPr>
        <w:t>Materials and Methods</w:t>
      </w:r>
    </w:p>
    <w:p w14:paraId="7E45006E" w14:textId="6FB26416" w:rsidR="00EC062D" w:rsidRDefault="007F4930" w:rsidP="00952A67">
      <w:pPr>
        <w:spacing w:line="480" w:lineRule="auto"/>
        <w:outlineLvl w:val="0"/>
        <w:rPr>
          <w:i/>
          <w:sz w:val="24"/>
          <w:szCs w:val="24"/>
        </w:rPr>
      </w:pPr>
      <w:r>
        <w:rPr>
          <w:i/>
          <w:sz w:val="24"/>
          <w:szCs w:val="24"/>
        </w:rPr>
        <w:t>Study design</w:t>
      </w:r>
    </w:p>
    <w:p w14:paraId="29B690E9" w14:textId="7679257E" w:rsidR="00657D4B" w:rsidRPr="00260A6A" w:rsidRDefault="00657D4B" w:rsidP="00952A67">
      <w:pPr>
        <w:spacing w:line="480" w:lineRule="auto"/>
        <w:outlineLvl w:val="0"/>
        <w:rPr>
          <w:sz w:val="24"/>
          <w:szCs w:val="24"/>
        </w:rPr>
      </w:pPr>
      <w:r>
        <w:rPr>
          <w:sz w:val="24"/>
          <w:szCs w:val="24"/>
        </w:rPr>
        <w:t xml:space="preserve">This was a mathematical modeling study with three primary objectives: (1) to evaluate the evidence for waning of vaccine-induced immunity against </w:t>
      </w:r>
      <w:r w:rsidR="001D0CF0">
        <w:rPr>
          <w:sz w:val="24"/>
          <w:szCs w:val="24"/>
        </w:rPr>
        <w:t>RVGE</w:t>
      </w:r>
      <w:r>
        <w:rPr>
          <w:sz w:val="24"/>
          <w:szCs w:val="24"/>
        </w:rPr>
        <w:t>, (2) to estimate the level of indirect protection conferred by rotavirus vaccination, and (3) to evaluate strategies to improve rotavirus vaccine effectiveness and impact in a low-income setting. We fitted our</w:t>
      </w:r>
      <w:r w:rsidRPr="00657D4B">
        <w:rPr>
          <w:sz w:val="24"/>
          <w:szCs w:val="24"/>
        </w:rPr>
        <w:t xml:space="preserve"> </w:t>
      </w:r>
      <w:r w:rsidRPr="00EC062D">
        <w:rPr>
          <w:sz w:val="24"/>
          <w:szCs w:val="24"/>
        </w:rPr>
        <w:t>model to pre-</w:t>
      </w:r>
      <w:r>
        <w:rPr>
          <w:sz w:val="24"/>
          <w:szCs w:val="24"/>
        </w:rPr>
        <w:t xml:space="preserve"> and post-</w:t>
      </w:r>
      <w:r w:rsidRPr="00EC062D">
        <w:rPr>
          <w:sz w:val="24"/>
          <w:szCs w:val="24"/>
        </w:rPr>
        <w:t>vaccination data on the weekly number of RVGE cases at QECH in Blantyre, Malawi</w:t>
      </w:r>
      <w:r>
        <w:rPr>
          <w:sz w:val="24"/>
          <w:szCs w:val="24"/>
        </w:rPr>
        <w:t xml:space="preserve">, and compared to data from a case-control study of vaccine effectiveness in </w:t>
      </w:r>
      <w:r w:rsidR="001D0CF0">
        <w:rPr>
          <w:sz w:val="24"/>
          <w:szCs w:val="24"/>
        </w:rPr>
        <w:t>Blantyre.</w:t>
      </w:r>
      <w:r w:rsidR="008F29CF">
        <w:rPr>
          <w:sz w:val="24"/>
          <w:szCs w:val="24"/>
        </w:rPr>
        <w:t xml:space="preserve"> Additional methods </w:t>
      </w:r>
      <w:r w:rsidR="00582368">
        <w:rPr>
          <w:sz w:val="24"/>
          <w:szCs w:val="24"/>
        </w:rPr>
        <w:t xml:space="preserve">and </w:t>
      </w:r>
      <w:r w:rsidR="008F29CF">
        <w:rPr>
          <w:sz w:val="24"/>
          <w:szCs w:val="24"/>
        </w:rPr>
        <w:t xml:space="preserve">details </w:t>
      </w:r>
      <w:r w:rsidR="00582368">
        <w:rPr>
          <w:sz w:val="24"/>
          <w:szCs w:val="24"/>
        </w:rPr>
        <w:t xml:space="preserve">of the model </w:t>
      </w:r>
      <w:r w:rsidR="008F29CF">
        <w:rPr>
          <w:sz w:val="24"/>
          <w:szCs w:val="24"/>
        </w:rPr>
        <w:t>can be found in the Supplementary Materials and Methods.</w:t>
      </w:r>
    </w:p>
    <w:p w14:paraId="73586DAC" w14:textId="77777777" w:rsidR="00657D4B" w:rsidRDefault="00657D4B" w:rsidP="00952A67">
      <w:pPr>
        <w:spacing w:line="480" w:lineRule="auto"/>
        <w:outlineLvl w:val="0"/>
        <w:rPr>
          <w:i/>
          <w:sz w:val="24"/>
          <w:szCs w:val="24"/>
        </w:rPr>
      </w:pPr>
    </w:p>
    <w:p w14:paraId="03D069F4" w14:textId="0E808419" w:rsidR="00EC062D" w:rsidRDefault="00EC062D" w:rsidP="00952A67">
      <w:pPr>
        <w:spacing w:line="480" w:lineRule="auto"/>
        <w:outlineLvl w:val="0"/>
        <w:rPr>
          <w:i/>
          <w:sz w:val="24"/>
          <w:szCs w:val="24"/>
        </w:rPr>
      </w:pPr>
      <w:r w:rsidRPr="00EC062D">
        <w:rPr>
          <w:i/>
          <w:sz w:val="24"/>
          <w:szCs w:val="24"/>
        </w:rPr>
        <w:t>Data</w:t>
      </w:r>
    </w:p>
    <w:p w14:paraId="7F4F0C77" w14:textId="74CFE1E0" w:rsidR="00EC062D" w:rsidRPr="00EC062D" w:rsidRDefault="00EC062D" w:rsidP="00952A67">
      <w:pPr>
        <w:spacing w:line="480" w:lineRule="auto"/>
        <w:outlineLvl w:val="0"/>
        <w:rPr>
          <w:sz w:val="24"/>
          <w:szCs w:val="24"/>
        </w:rPr>
      </w:pPr>
      <w:r w:rsidRPr="00EC062D">
        <w:rPr>
          <w:sz w:val="24"/>
          <w:szCs w:val="24"/>
        </w:rPr>
        <w:t xml:space="preserve">The surveillance platform and data have been described previously </w:t>
      </w:r>
      <w:r w:rsidRPr="00EC062D">
        <w:rPr>
          <w:sz w:val="24"/>
          <w:szCs w:val="24"/>
        </w:rPr>
        <w:fldChar w:fldCharType="begin" w:fldLock="1"/>
      </w:r>
      <w:r w:rsidR="00E718C7">
        <w:rPr>
          <w:sz w:val="24"/>
          <w:szCs w:val="24"/>
        </w:rPr>
        <w:instrText>ADDIN CSL_CITATION {"citationItems":[{"id":"ITEM-1","itemData":{"DOI":"10.1086/653577","ISSN":"1537-6613","PMID":"20684698","abstract":"Acute gastroenteritis caused by rotavirus infection is an important cause of morbidity and mortality among infants and young children in Africa. From 1997 through 2007, we enrolled 3740 children &lt;5 years of age with acute gastroenteritis who received hospital care at the Queen Elizabeth Central Hospital in Blantyre, Malawi. Group A rotavirus was detected in fecal specimens by enzyme immunoassay. Rotavirus strains were characterized for VP7 (G) and VP4 (P) types with use of reverse-transcription polymerase chain reaction. Overall, rotavirus was detected in one-third of children. The median age of children with rotavirus gastroenteritis was 7.8 months, compared with 10.9 months for those without rotavirus in stool specimens (P &gt; .001). Rotavirus circulated throughout the year, with the detection proportion greatest during the dry season (from May through October). A total of 15 single rotavirus strain types were detected during the study period, with genotypes P[8]G1, P[6]G8, P[4]G8, P[6]G1, P[8]G3, and P[6]G9 comprising 83% of all strains characterized. Serotype G12 was detected for the first time in Blantyre during the final 2 years of study. Zoonotic transmission and viral reassortment contributed to the rich diversity of strains identified. Current rotavirus vaccines have the potential to greatly reduce the rotavirus disease burden in Malawi, but they will be required to protect against a broad range of rotavirus serotypes in a young population with year-round rotavirus exposure.","author":[{"dropping-particle":"","family":"Cunliffe","given":"Nigel A","non-dropping-particle":"","parse-names":false,"suffix":""},{"dropping-particle":"","family":"Ngwira","given":"Bagrey M","non-dropping-particle":"","parse-names":false,"suffix":""},{"dropping-particle":"","family":"Dove","given":"Winifred","non-dropping-particle":"","parse-names":false,"suffix":""},{"dropping-particle":"","family":"Thindwa","given":"Benson D M","non-dropping-particle":"","parse-names":false,"suffix":""},{"dropping-particle":"","family":"Turner","given":"Ann M","non-dropping-particle":"","parse-names":false,"suffix":""},{"dropping-particle":"","family":"Broadhead","given":"Robin L","non-dropping-particle":"","parse-names":false,"suffix":""},{"dropping-particle":"","family":"Molyneux","given":"Malcolm E","non-dropping-particle":"","parse-names":false,"suffix":""},{"dropping-particle":"","family":"Hart","given":"C Anthony","non-dropping-particle":"","parse-names":false,"suffix":""}],"container-title":"The Journal of Infectious Diseases","id":"ITEM-1","issue":"Suppl 1","issued":{"date-parts":[["2010","9","1"]]},"page":"S168-74","title":"Epidemiology of rotavirus infection in children in Blantyre, Malawi, 1997-2007.","type":"article-journal","volume":"202 Suppl"},"uris":["http://www.mendeley.com/documents/?uuid=3ac19bf2-adaa-4927-bdc2-0e011ab4f822"]},{"id":"ITEM-2","itemData":{"DOI":"10.1179/2046905512Y.0000000015","ISBN":"2046905512","ISSN":"2046-9055","PMID":"23485495","abstract":"BACKGROUND: Rotavirus is a leading cause of acute gastro-enteritis in infants and young children worldwide. Previous studies of rotavirus gastro-enteritis in Malawi have documented a high disease burden with an extensive diversity of circulating rotavirus strains. METHODS: In anticipation of the introduction of national rotavirus vaccination, a 2-year surveillance study was undertaken in 2008 and 2009 of children in Blantyre seeking hospital care for acute gastro-enteritis. Rotavirus was detected in faecal specimens by ELISA. Rotavirus G and P types were determined by RT-PCR. RESULTS: Rotavirus, which circulated throughout the year, was detected in 220/720 (31%) children. Over 85% of patients with rotavirus gastro-enteritis were &lt;1 year of age. A total of 13 rotavirus G/P types were identified, the most common strains being G1P[8] (39·5%), G12P[6] (23·2%), G2P[4] (9·5%), G9P[8] (6·8%) and G8P[4] (6·4%). CONCLUSIONS: The data confirm the importance of rotavirus infection in young Malawian children and highlight the continuing diversity of circulating rotavirus strains in Blantyre. Together with previous observations, the findings contribute to a baseline of data against which the impact of future rotavirus vaccination in Malawi can be assessed.","author":[{"dropping-particle":"","family":"Turner","given":"Ann","non-dropping-particle":"","parse-names":false,"suffix":""},{"dropping-particle":"","family":"Ngwira","given":"Bagrey","non-dropping-particle":"","parse-names":false,"suffix":""},{"dropping-particle":"","family":"Witte","given":"Desiree","non-dropping-particle":"","parse-names":false,"suffix":""},{"dropping-particle":"","family":"Mwapasa","given":"Mphatso","non-dropping-particle":"","parse-names":false,"suffix":""},{"dropping-particle":"","family":"Dove","given":"Winifred","non-dropping-particle":"","parse-names":false,"suffix":""},{"dropping-particle":"","family":"Cunliffe","given":"Nigel","non-dropping-particle":"","parse-names":false,"suffix":""}],"container-title":"Paediatrics and International Child Health","id":"ITEM-2","issue":"1","issued":{"date-parts":[["2013","2"]]},"page":"42-5","title":"Surveillance of rotavirus gastro-enteritis in children in Blantyre, Malawi.","type":"article-journal","volume":"33"},"uris":["http://www.mendeley.com/documents/?uuid=69306e3c-4133-4403-a0d4-08156c01ed01"]}],"mendeley":{"formattedCitation":"&lt;i&gt;(32, 33)&lt;/i&gt;","plainTextFormattedCitation":"(32, 33)","previouslyFormattedCitation":"&lt;i&gt;(32, 33)&lt;/i&gt;"},"properties":{"noteIndex":0},"schema":"https://github.com/citation-style-language/schema/raw/master/csl-citation.json"}</w:instrText>
      </w:r>
      <w:r w:rsidRPr="00EC062D">
        <w:rPr>
          <w:sz w:val="24"/>
          <w:szCs w:val="24"/>
        </w:rPr>
        <w:fldChar w:fldCharType="separate"/>
      </w:r>
      <w:r w:rsidR="00E718C7" w:rsidRPr="00E718C7">
        <w:rPr>
          <w:i/>
          <w:noProof/>
          <w:sz w:val="24"/>
          <w:szCs w:val="24"/>
        </w:rPr>
        <w:t>(32, 33)</w:t>
      </w:r>
      <w:r w:rsidRPr="00EC062D">
        <w:rPr>
          <w:sz w:val="24"/>
          <w:szCs w:val="24"/>
        </w:rPr>
        <w:fldChar w:fldCharType="end"/>
      </w:r>
      <w:r w:rsidRPr="00EC062D">
        <w:rPr>
          <w:sz w:val="24"/>
          <w:szCs w:val="24"/>
        </w:rPr>
        <w:t xml:space="preserve">. Briefly, inpatients and outpatients &lt;5 years of age who presented to QECH with acute gastroenteritis (defined as the passage of three or more watery stools in a 24-hour period for &lt;14 days) were enrolled. Written </w:t>
      </w:r>
      <w:r w:rsidRPr="00EC062D">
        <w:rPr>
          <w:sz w:val="24"/>
          <w:szCs w:val="24"/>
        </w:rPr>
        <w:lastRenderedPageBreak/>
        <w:t>informed consent was obtained from a parent or guardian, and a single stool sample was collected from each child as soon as possible and tested for rotavirus by enzyme immunoassay (Rotaclone; Meridian Diagnostics); positive samples were further characterized by G and P type using reverse-transcription polymerase chain reaction (</w:t>
      </w:r>
      <w:r w:rsidR="007A3CC7">
        <w:rPr>
          <w:sz w:val="24"/>
          <w:szCs w:val="24"/>
        </w:rPr>
        <w:t>RT</w:t>
      </w:r>
      <w:r w:rsidRPr="00EC062D">
        <w:rPr>
          <w:sz w:val="24"/>
          <w:szCs w:val="24"/>
        </w:rPr>
        <w:t>-PCR). During the periods of pre-vaccination surveillance (July 1, 1997 to June 30, 2007 and January 1, 2008 to December 31, 2009), enrollment was restricted to weekdays (Monday through Friday) from 8am to 5pm. Diagnostic stool testing is not a part of routine clinical care at QECH; therefore, data were not available outside of the study periods (July 1</w:t>
      </w:r>
      <w:r w:rsidR="00332154">
        <w:rPr>
          <w:sz w:val="24"/>
          <w:szCs w:val="24"/>
        </w:rPr>
        <w:t xml:space="preserve"> to </w:t>
      </w:r>
      <w:r w:rsidRPr="00EC062D">
        <w:rPr>
          <w:sz w:val="24"/>
          <w:szCs w:val="24"/>
        </w:rPr>
        <w:t>December 31, 2007 and January 1, 2010</w:t>
      </w:r>
      <w:r w:rsidR="00332154">
        <w:rPr>
          <w:sz w:val="24"/>
          <w:szCs w:val="24"/>
        </w:rPr>
        <w:t xml:space="preserve"> to </w:t>
      </w:r>
      <w:r w:rsidRPr="00EC062D">
        <w:rPr>
          <w:sz w:val="24"/>
          <w:szCs w:val="24"/>
        </w:rPr>
        <w:t>December 31, 2011).</w:t>
      </w:r>
    </w:p>
    <w:p w14:paraId="169E2898" w14:textId="77777777" w:rsidR="00EC062D" w:rsidRPr="00EC062D" w:rsidRDefault="00EC062D" w:rsidP="00952A67">
      <w:pPr>
        <w:spacing w:line="480" w:lineRule="auto"/>
        <w:rPr>
          <w:sz w:val="24"/>
          <w:szCs w:val="24"/>
        </w:rPr>
      </w:pPr>
    </w:p>
    <w:p w14:paraId="4C881055" w14:textId="6C151283" w:rsidR="00EC062D" w:rsidRPr="00EC062D" w:rsidRDefault="00EC062D" w:rsidP="00952A67">
      <w:pPr>
        <w:spacing w:line="480" w:lineRule="auto"/>
        <w:rPr>
          <w:sz w:val="24"/>
          <w:szCs w:val="24"/>
        </w:rPr>
      </w:pPr>
      <w:r w:rsidRPr="00EC062D">
        <w:rPr>
          <w:sz w:val="24"/>
          <w:szCs w:val="24"/>
        </w:rPr>
        <w:t xml:space="preserve">Enhanced surveillance was initiated at QECH in January 2012 in anticipation of the introduction of rotavirus vaccination (on October 28, 2012) </w:t>
      </w:r>
      <w:r w:rsidRPr="00EC062D">
        <w:rPr>
          <w:sz w:val="24"/>
          <w:szCs w:val="24"/>
        </w:rPr>
        <w:fldChar w:fldCharType="begin" w:fldLock="1"/>
      </w:r>
      <w:r w:rsidR="00470B38">
        <w:rPr>
          <w:sz w:val="24"/>
          <w:szCs w:val="24"/>
        </w:rPr>
        <w:instrText>ADDIN CSL_CITATION {"citationItems":[{"id":"ITEM-1","itemData":{"DOI":"10.1093/cid/civ1183","ISBN":"1058-4838","ISSN":"15376591","PMID":"27059359","abstract":"BACKGROUND: Rotavirus vaccines have been introduced in many low-income African countries including Malawi in 2012. Despite early evidence of vaccine impact, determining persistence of protection beyond infancy, the utility of the vaccine against specific rotavirus genotypes, and effectiveness in vulnerable subgroups is important.\\n\\nMETHODS: We compared rotavirus prevalence in diarrheal stool and hospitalization incidence before and following rotavirus vaccine introduction in Malawi. Using case-control analysis, we derived vaccine effectiveness (VE) in the second year of life and for human immunodeficiency virus (HIV)-exposed and stunted children.\\n\\nRESULTS: Rotavirus prevalence declined concurrent with increasing vaccine coverage, and in 2015 was 24% compared with prevaccine mean baseline in 1997-2011 of 32%. Since vaccine introduction, population rotavirus hospitalization incidence declined in infants by 54.2% (95% confidence interval [CI], 32.8-68.8), but did not fall in older children. Comparing 241 rotavirus cases with 692 test-negative controls, VE was 70.6% (95% CI, 33.6%-87.0%) and 31.7% (95% CI, -140.6% to 80.6%) in the first and second year of life, respectively, whereas mean age of rotavirus cases increased from 9.3 to 11.8 months. Despite higher VE against G1P[8] than against other genotypes, no resurgence of nonvaccine genotypes has occurred. VE did not differ significantly by nutritional status (78.1% [95% CI, 5.6%-94.9%] in 257 well-nourished and 27.8% [95% CI, -99.5% to 73.9%] in 205 stunted children;P= .12), or by HIV exposure (60.5% [95% CI, 13.3%-82.0%] in 745 HIV-unexposed and 42.2% [95% CI, -106.9% to 83.8%] in 174 exposed children;P= .91).\\n\\nCONCLUSIONS: Rotavirus vaccination in Malawi has resulted in reductions in disease burden in infants &lt;12 months, but not in older children. Despite differences in genotype-specific VE, no genotype has emerged to suggest vaccine escape. VE was not demonstrably affected by HIV exposure or stunting.","author":[{"dropping-particle":"","family":"Bar-Zeev","given":"Naor","non-dropping-particle":"","parse-names":false,"suffix":""},{"dropping-particle":"","family":"Jere","given":"Khuzwayo C","non-dropping-particle":"","parse-names":false,"suffix":""},{"dropping-particle":"","family":"Bennett","given":"Aisleen","non-dropping-particle":"","parse-names":false,"suffix":""},{"dropping-particle":"","family":"Pollock","given":"Louisa","non-dropping-particle":"","parse-names":false,"suffix":""},{"dropping-particle":"","family":"Tate","given":"Jacqueline E","non-dropping-particle":"","parse-names":false,"suffix":""},{"dropping-particle":"","family":"Nakagomi","given":"Osamu","non-dropping-particle":"","parse-names":false,"suffix":""},{"dropping-particle":"","family":"Iturriza-Gomara","given":"Miren","non-dropping-particle":"","parse-names":false,"suffix":""},{"dropping-particle":"","family":"Costello","given":"Anthony","non-dropping-particle":"","parse-names":false,"suffix":""},{"dropping-particle":"","family":"Mwansambo","given":"Charles","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G.","non-dropping-particle":"","parse-names":false,"suffix":""}],"container-title":"Clinical Infectious Diseases","id":"ITEM-1","issue":"Suppl 2","issued":{"date-parts":[["2016"]]},"page":"S213-S219","title":"Population Impact and Effectiveness of Monovalent Rotavirus Vaccination in Urban Malawian Children 3 Years after Vaccine Introduction: Ecological and Case-Control Analyses","type":"article-journal","volume":"62"},"uris":["http://www.mendeley.com/documents/?uuid=c5650e75-1d67-4556-ac6f-ad09ac1da588"]},{"id":"ITEM-2","itemData":{"DOI":"10.1016/S1473-3099(14)71060-6","ISBN":"1474-4457 (Electronic)\\r1473-3099 (Linking)","ISSN":"14744457","PMID":"25638521","abstract":"Background: Rotavirus is the main cause of severe acute gastroenteritis in children in Africa. Monovalent human rotavirus vaccine (RV1) was added into Malawi's infant immunisation schedule on Oct 29, 2012. We aimed to assess the impact and effectiveness of RV1 on rotavirus gastroenteritis in the 2 years after introduction. Methods: From Jan 1, 2012, to June 30, 2014, we recruited children younger than 5 years who were admitted into Queen Elizabeth Central Hospital, Blantyre, Malawi, with acute gastroenteritis. We assessed stool samples from these children for presence of rotavirus with use of ELISA and we genotyped rotaviruses with use of RT-PCR. We compared rotavirus detection rates in stool samples and incidence of hospital admittance for rotavirus in children from Jan 1 to June 30, in the year before vaccination (2012) with the same months in the 2 years after vaccination was introduced (2013 and 2014). In the case-control portion of our study, we recruited eligible rotavirus-positive children from the surveillance platform and calculated vaccine effectiveness (one minus the odds ratio of vaccination) by comparing infants with rotavirus gastroenteritis with infants who tested negative for rotavirus, and with community age-matched and neighbourhood-matched controls. Findings: We enrolled 1431 children, from whom we obtained 1417 stool samples (99%). We detected rotavirus in 79 of 157 infants (50%) before the vaccine, compared with 57 of 219 (40%) and 52 of 170 (31%) in successive calendar years after vaccine introduction (p=0·0002). In the first half of 2012, incidence of rotavirus hospital admission was 269 per 100 000 infants compared with 284 in the same months of 2013 (rise of 5·8%, 95% CI -23·1 to 45·4; p=0·73) and 153 in these months in 2014 (a reduction from the prevaccine period of 43·2%, 18·0-60·7; p=0·003). We recruited 118 vaccine-eligible rotavirus cases (median age 8·9 months; IQR 6·6-11·1), 317 rotavirus-test-negative controls (9·4 months; 6·9-11·9), and 380 community controls (8·8 months; 6·5-11·1). Vaccine effectiveness for two doses of RV1 in rotavirus-negative individuals was 64% (95% CI 24-83) and community controls was 63% (23-83). The point estimate of effectiveness was higher against genotype G1 than against G2 and G12. Interpretation: Routine use of RV1 reduced hospital admissions for several genotypes of rotavirus in children younger than 5 years, especially in infants younger than 1 year. Our data support introduction of rotav…","author":[{"dropping-particle":"","family":"Bar-Zeev","given":"Naor","non-dropping-particle":"","parse-names":false,"suffix":""},{"dropping-particle":"","family":"Kapanda","given":"Lester","non-dropping-particle":"","parse-names":false,"suffix":""},{"dropping-particle":"","family":"Tate","given":"Jacqueline E","non-dropping-particle":"","parse-names":false,"suffix":""},{"dropping-particle":"","family":"Jere","given":"Khuzwayo C","non-dropping-particle":"","parse-names":false,"suffix":""},{"dropping-particle":"","family":"Iturriza-Gomara","given":"Miren","non-dropping-particle":"","parse-names":false,"suffix":""},{"dropping-particle":"","family":"Nakagomi","given":"Osamu","non-dropping-particle":"","parse-names":false,"suffix":""},{"dropping-particle":"","family":"Mwansambo","given":"Charles","non-dropping-particle":"","parse-names":false,"suffix":""},{"dropping-particle":"","family":"Costello","given":"Anthony","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G.","non-dropping-particle":"","parse-names":false,"suffix":""}],"container-title":"The Lancet Infectious Diseases","id":"ITEM-2","issue":"4","issued":{"date-parts":[["2015"]]},"page":"422-428","title":"Effectiveness of a monovalent rotavirus vaccine in infants in Malawi after programmatic roll-out: An observational and case-control study","type":"article-journal","volume":"15"},"uris":["http://www.mendeley.com/documents/?uuid=17656288-7fa0-4bc3-be84-c34f4689f09e"]}],"mendeley":{"formattedCitation":"&lt;i&gt;(35, 36)&lt;/i&gt;","plainTextFormattedCitation":"(35, 36)","previouslyFormattedCitation":"&lt;i&gt;(35, 36)&lt;/i&gt;"},"properties":{"noteIndex":0},"schema":"https://github.com/citation-style-language/schema/raw/master/csl-citation.json"}</w:instrText>
      </w:r>
      <w:r w:rsidRPr="00EC062D">
        <w:rPr>
          <w:sz w:val="24"/>
          <w:szCs w:val="24"/>
        </w:rPr>
        <w:fldChar w:fldCharType="separate"/>
      </w:r>
      <w:r w:rsidR="00E718C7" w:rsidRPr="00E718C7">
        <w:rPr>
          <w:i/>
          <w:noProof/>
          <w:sz w:val="24"/>
          <w:szCs w:val="24"/>
        </w:rPr>
        <w:t>(35, 36)</w:t>
      </w:r>
      <w:r w:rsidRPr="00EC062D">
        <w:rPr>
          <w:sz w:val="24"/>
          <w:szCs w:val="24"/>
        </w:rPr>
        <w:fldChar w:fldCharType="end"/>
      </w:r>
      <w:r w:rsidRPr="00EC062D">
        <w:rPr>
          <w:sz w:val="24"/>
          <w:szCs w:val="24"/>
        </w:rPr>
        <w:t xml:space="preserve">; we evaluated the data through August 2017. Enrollment of all children meeting the case definition of </w:t>
      </w:r>
      <w:r w:rsidR="00712615">
        <w:rPr>
          <w:sz w:val="24"/>
          <w:szCs w:val="24"/>
        </w:rPr>
        <w:t>acute gastroenteritis</w:t>
      </w:r>
      <w:r w:rsidR="00712615" w:rsidRPr="00EC062D" w:rsidDel="00442886">
        <w:rPr>
          <w:sz w:val="24"/>
          <w:szCs w:val="24"/>
        </w:rPr>
        <w:t xml:space="preserve"> </w:t>
      </w:r>
      <w:r w:rsidRPr="00EC062D">
        <w:rPr>
          <w:sz w:val="24"/>
          <w:szCs w:val="24"/>
        </w:rPr>
        <w:t xml:space="preserve">occurred Monday through Saturday. A case-control study was initiated on October 29, 2012, to evaluate vaccine effectiveness. Cases were defined as vaccine age-eligible children presenting with </w:t>
      </w:r>
      <w:r w:rsidR="00712615">
        <w:rPr>
          <w:sz w:val="24"/>
          <w:szCs w:val="24"/>
        </w:rPr>
        <w:t>acute gastroenteritis</w:t>
      </w:r>
      <w:r w:rsidR="00712615" w:rsidRPr="00EC062D" w:rsidDel="00442886">
        <w:rPr>
          <w:sz w:val="24"/>
          <w:szCs w:val="24"/>
        </w:rPr>
        <w:t xml:space="preserve"> </w:t>
      </w:r>
      <w:r w:rsidRPr="00EC062D">
        <w:rPr>
          <w:sz w:val="24"/>
          <w:szCs w:val="24"/>
        </w:rPr>
        <w:t xml:space="preserve">who tested positive for rotavirus by </w:t>
      </w:r>
      <w:r w:rsidR="00D873C5">
        <w:rPr>
          <w:sz w:val="24"/>
          <w:szCs w:val="24"/>
        </w:rPr>
        <w:t>enzyme immunoassay</w:t>
      </w:r>
      <w:r w:rsidRPr="00EC062D">
        <w:rPr>
          <w:sz w:val="24"/>
          <w:szCs w:val="24"/>
        </w:rPr>
        <w:t xml:space="preserve">, while controls were unmatched vaccine age-eligible children presenting with </w:t>
      </w:r>
      <w:r w:rsidR="00712615">
        <w:rPr>
          <w:sz w:val="24"/>
          <w:szCs w:val="24"/>
        </w:rPr>
        <w:t>acute gastroenteritis</w:t>
      </w:r>
      <w:r w:rsidR="00712615" w:rsidRPr="00EC062D" w:rsidDel="00442886">
        <w:rPr>
          <w:sz w:val="24"/>
          <w:szCs w:val="24"/>
        </w:rPr>
        <w:t xml:space="preserve"> </w:t>
      </w:r>
      <w:r w:rsidRPr="00EC062D">
        <w:rPr>
          <w:sz w:val="24"/>
          <w:szCs w:val="24"/>
        </w:rPr>
        <w:t xml:space="preserve">who tested negative for rotavirus </w:t>
      </w:r>
      <w:r w:rsidRPr="00EC062D">
        <w:rPr>
          <w:sz w:val="24"/>
          <w:szCs w:val="24"/>
        </w:rPr>
        <w:fldChar w:fldCharType="begin" w:fldLock="1"/>
      </w:r>
      <w:r w:rsidR="00470B38">
        <w:rPr>
          <w:sz w:val="24"/>
          <w:szCs w:val="24"/>
        </w:rPr>
        <w:instrText>ADDIN CSL_CITATION {"citationItems":[{"id":"ITEM-1","itemData":{"DOI":"10.1016/S1473-3099(14)71060-6","ISBN":"1474-4457 (Electronic)\\r1473-3099 (Linking)","ISSN":"14744457","PMID":"25638521","abstract":"Background: Rotavirus is the main cause of severe acute gastroenteritis in children in Africa. Monovalent human rotavirus vaccine (RV1) was added into Malawi's infant immunisation schedule on Oct 29, 2012. We aimed to assess the impact and effectiveness of RV1 on rotavirus gastroenteritis in the 2 years after introduction. Methods: From Jan 1, 2012, to June 30, 2014, we recruited children younger than 5 years who were admitted into Queen Elizabeth Central Hospital, Blantyre, Malawi, with acute gastroenteritis. We assessed stool samples from these children for presence of rotavirus with use of ELISA and we genotyped rotaviruses with use of RT-PCR. We compared rotavirus detection rates in stool samples and incidence of hospital admittance for rotavirus in children from Jan 1 to June 30, in the year before vaccination (2012) with the same months in the 2 years after vaccination was introduced (2013 and 2014). In the case-control portion of our study, we recruited eligible rotavirus-positive children from the surveillance platform and calculated vaccine effectiveness (one minus the odds ratio of vaccination) by comparing infants with rotavirus gastroenteritis with infants who tested negative for rotavirus, and with community age-matched and neighbourhood-matched controls. Findings: We enrolled 1431 children, from whom we obtained 1417 stool samples (99%). We detected rotavirus in 79 of 157 infants (50%) before the vaccine, compared with 57 of 219 (40%) and 52 of 170 (31%) in successive calendar years after vaccine introduction (p=0·0002). In the first half of 2012, incidence of rotavirus hospital admission was 269 per 100 000 infants compared with 284 in the same months of 2013 (rise of 5·8%, 95% CI -23·1 to 45·4; p=0·73) and 153 in these months in 2014 (a reduction from the prevaccine period of 43·2%, 18·0-60·7; p=0·003). We recruited 118 vaccine-eligible rotavirus cases (median age 8·9 months; IQR 6·6-11·1), 317 rotavirus-test-negative controls (9·4 months; 6·9-11·9), and 380 community controls (8·8 months; 6·5-11·1). Vaccine effectiveness for two doses of RV1 in rotavirus-negative individuals was 64% (95% CI 24-83) and community controls was 63% (23-83). The point estimate of effectiveness was higher against genotype G1 than against G2 and G12. Interpretation: Routine use of RV1 reduced hospital admissions for several genotypes of rotavirus in children younger than 5 years, especially in infants younger than 1 year. Our data support introduction of rotav…","author":[{"dropping-particle":"","family":"Bar-Zeev","given":"Naor","non-dropping-particle":"","parse-names":false,"suffix":""},{"dropping-particle":"","family":"Kapanda","given":"Lester","non-dropping-particle":"","parse-names":false,"suffix":""},{"dropping-particle":"","family":"Tate","given":"Jacqueline E","non-dropping-particle":"","parse-names":false,"suffix":""},{"dropping-particle":"","family":"Jere","given":"Khuzwayo C","non-dropping-particle":"","parse-names":false,"suffix":""},{"dropping-particle":"","family":"Iturriza-Gomara","given":"Miren","non-dropping-particle":"","parse-names":false,"suffix":""},{"dropping-particle":"","family":"Nakagomi","given":"Osamu","non-dropping-particle":"","parse-names":false,"suffix":""},{"dropping-particle":"","family":"Mwansambo","given":"Charles","non-dropping-particle":"","parse-names":false,"suffix":""},{"dropping-particle":"","family":"Costello","given":"Anthony","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G.","non-dropping-particle":"","parse-names":false,"suffix":""}],"container-title":"The Lancet Infectious Diseases","id":"ITEM-1","issue":"4","issued":{"date-parts":[["2015"]]},"page":"422-428","title":"Effectiveness of a monovalent rotavirus vaccine in infants in Malawi after programmatic roll-out: An observational and case-control study","type":"article-journal","volume":"15"},"uris":["http://www.mendeley.com/documents/?uuid=17656288-7fa0-4bc3-be84-c34f4689f09e"]},{"id":"ITEM-2","itemData":{"DOI":"10.1093/cid/civ1183","ISBN":"1058-4838","ISSN":"15376591","PMID":"27059359","abstract":"BACKGROUND: Rotavirus vaccines have been introduced in many low-income African countries including Malawi in 2012. Despite early evidence of vaccine impact, determining persistence of protection beyond infancy, the utility of the vaccine against specific rotavirus genotypes, and effectiveness in vulnerable subgroups is important.\\n\\nMETHODS: We compared rotavirus prevalence in diarrheal stool and hospitalization incidence before and following rotavirus vaccine introduction in Malawi. Using case-control analysis, we derived vaccine effectiveness (VE) in the second year of life and for human immunodeficiency virus (HIV)-exposed and stunted children.\\n\\nRESULTS: Rotavirus prevalence declined concurrent with increasing vaccine coverage, and in 2015 was 24% compared with prevaccine mean baseline in 1997-2011 of 32%. Since vaccine introduction, population rotavirus hospitalization incidence declined in infants by 54.2% (95% confidence interval [CI], 32.8-68.8), but did not fall in older children. Comparing 241 rotavirus cases with 692 test-negative controls, VE was 70.6% (95% CI, 33.6%-87.0%) and 31.7% (95% CI, -140.6% to 80.6%) in the first and second year of life, respectively, whereas mean age of rotavirus cases increased from 9.3 to 11.8 months. Despite higher VE against G1P[8] than against other genotypes, no resurgence of nonvaccine genotypes has occurred. VE did not differ significantly by nutritional status (78.1% [95% CI, 5.6%-94.9%] in 257 well-nourished and 27.8% [95% CI, -99.5% to 73.9%] in 205 stunted children;P= .12), or by HIV exposure (60.5% [95% CI, 13.3%-82.0%] in 745 HIV-unexposed and 42.2% [95% CI, -106.9% to 83.8%] in 174 exposed children;P= .91).\\n\\nCONCLUSIONS: Rotavirus vaccination in Malawi has resulted in reductions in disease burden in infants &lt;12 months, but not in older children. Despite differences in genotype-specific VE, no genotype has emerged to suggest vaccine escape. VE was not demonstrably affected by HIV exposure or stunting.","author":[{"dropping-particle":"","family":"Bar-Zeev","given":"Naor","non-dropping-particle":"","parse-names":false,"suffix":""},{"dropping-particle":"","family":"Jere","given":"Khuzwayo C","non-dropping-particle":"","parse-names":false,"suffix":""},{"dropping-particle":"","family":"Bennett","given":"Aisleen","non-dropping-particle":"","parse-names":false,"suffix":""},{"dropping-particle":"","family":"Pollock","given":"Louisa","non-dropping-particle":"","parse-names":false,"suffix":""},{"dropping-particle":"","family":"Tate","given":"Jacqueline E","non-dropping-particle":"","parse-names":false,"suffix":""},{"dropping-particle":"","family":"Nakagomi","given":"Osamu","non-dropping-particle":"","parse-names":false,"suffix":""},{"dropping-particle":"","family":"Iturriza-Gomara","given":"Miren","non-dropping-particle":"","parse-names":false,"suffix":""},{"dropping-particle":"","family":"Costello","given":"Anthony","non-dropping-particle":"","parse-names":false,"suffix":""},{"dropping-particle":"","family":"Mwansambo","given":"Charles","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G.","non-dropping-particle":"","parse-names":false,"suffix":""}],"container-title":"Clinical Infectious Diseases","id":"ITEM-2","issue":"Suppl 2","issued":{"date-parts":[["2016"]]},"page":"S213-S219","title":"Population Impact and Effectiveness of Monovalent Rotavirus Vaccination in Urban Malawian Children 3 Years after Vaccine Introduction: Ecological and Case-Control Analyses","type":"article-journal","volume":"62"},"uris":["http://www.mendeley.com/documents/?uuid=c5650e75-1d67-4556-ac6f-ad09ac1da588"]}],"mendeley":{"formattedCitation":"&lt;i&gt;(35, 36)&lt;/i&gt;","plainTextFormattedCitation":"(35, 36)","previouslyFormattedCitation":"&lt;i&gt;(35, 36)&lt;/i&gt;"},"properties":{"noteIndex":0},"schema":"https://github.com/citation-style-language/schema/raw/master/csl-citation.json"}</w:instrText>
      </w:r>
      <w:r w:rsidRPr="00EC062D">
        <w:rPr>
          <w:sz w:val="24"/>
          <w:szCs w:val="24"/>
        </w:rPr>
        <w:fldChar w:fldCharType="separate"/>
      </w:r>
      <w:r w:rsidR="00E718C7" w:rsidRPr="00E718C7">
        <w:rPr>
          <w:i/>
          <w:noProof/>
          <w:sz w:val="24"/>
          <w:szCs w:val="24"/>
        </w:rPr>
        <w:t>(35, 36)</w:t>
      </w:r>
      <w:r w:rsidRPr="00EC062D">
        <w:rPr>
          <w:sz w:val="24"/>
          <w:szCs w:val="24"/>
        </w:rPr>
        <w:fldChar w:fldCharType="end"/>
      </w:r>
      <w:r w:rsidRPr="00EC062D">
        <w:rPr>
          <w:sz w:val="24"/>
          <w:szCs w:val="24"/>
        </w:rPr>
        <w:t xml:space="preserve">. Rotavirus vaccination status was obtained for both rotavirus-positive and negative children from government-issued patient-held “health passports”; those with a missing record (18%) were excluded from estimates of </w:t>
      </w:r>
      <w:r w:rsidR="007555D8">
        <w:rPr>
          <w:sz w:val="24"/>
          <w:szCs w:val="24"/>
        </w:rPr>
        <w:t>vaccine effectiveness</w:t>
      </w:r>
      <w:r w:rsidRPr="00EC062D">
        <w:rPr>
          <w:sz w:val="24"/>
          <w:szCs w:val="24"/>
        </w:rPr>
        <w:t xml:space="preserve">. </w:t>
      </w:r>
    </w:p>
    <w:p w14:paraId="1AE760CD" w14:textId="77777777" w:rsidR="00EC062D" w:rsidRPr="00EC062D" w:rsidRDefault="00EC062D" w:rsidP="00952A67">
      <w:pPr>
        <w:spacing w:line="480" w:lineRule="auto"/>
        <w:rPr>
          <w:sz w:val="24"/>
          <w:szCs w:val="24"/>
        </w:rPr>
      </w:pPr>
    </w:p>
    <w:p w14:paraId="39795CBC" w14:textId="77777777" w:rsidR="00EC062D" w:rsidRPr="00EC062D" w:rsidRDefault="00EC062D" w:rsidP="00952A67">
      <w:pPr>
        <w:spacing w:line="480" w:lineRule="auto"/>
        <w:rPr>
          <w:sz w:val="24"/>
          <w:szCs w:val="24"/>
        </w:rPr>
      </w:pPr>
      <w:r w:rsidRPr="00EC062D">
        <w:rPr>
          <w:sz w:val="24"/>
          <w:szCs w:val="24"/>
        </w:rPr>
        <w:lastRenderedPageBreak/>
        <w:t>Ethical approval for the data collection was obtained from the National Health Sciences Research Committee, Lilongwe, Malawi (867), and from the University of Liverpool Research Ethics Committee (000490).</w:t>
      </w:r>
    </w:p>
    <w:p w14:paraId="60D112E3" w14:textId="77777777" w:rsidR="000C4ACF" w:rsidRDefault="000C4ACF" w:rsidP="000C4ACF">
      <w:pPr>
        <w:spacing w:line="480" w:lineRule="auto"/>
        <w:outlineLvl w:val="0"/>
        <w:rPr>
          <w:i/>
          <w:sz w:val="24"/>
          <w:szCs w:val="24"/>
        </w:rPr>
      </w:pPr>
    </w:p>
    <w:p w14:paraId="2DEF74F5" w14:textId="04342DE3" w:rsidR="000C4ACF" w:rsidRDefault="000C4ACF" w:rsidP="000C4ACF">
      <w:pPr>
        <w:spacing w:line="480" w:lineRule="auto"/>
        <w:outlineLvl w:val="0"/>
        <w:rPr>
          <w:sz w:val="24"/>
          <w:szCs w:val="24"/>
        </w:rPr>
      </w:pPr>
      <w:r>
        <w:rPr>
          <w:i/>
          <w:sz w:val="24"/>
          <w:szCs w:val="24"/>
        </w:rPr>
        <w:t>Statistical analysis</w:t>
      </w:r>
    </w:p>
    <w:p w14:paraId="7FE75DFA" w14:textId="7F740C3E" w:rsidR="00EC062D" w:rsidRDefault="000C4ACF" w:rsidP="000C4ACF">
      <w:pPr>
        <w:spacing w:line="480" w:lineRule="auto"/>
        <w:rPr>
          <w:sz w:val="24"/>
          <w:szCs w:val="24"/>
        </w:rPr>
      </w:pPr>
      <w:r w:rsidRPr="00EC062D">
        <w:rPr>
          <w:sz w:val="24"/>
          <w:szCs w:val="24"/>
        </w:rPr>
        <w:t>We estimated the observed vaccine effectiveness (VE</w:t>
      </w:r>
      <w:r w:rsidRPr="00EC062D">
        <w:rPr>
          <w:sz w:val="24"/>
          <w:szCs w:val="24"/>
          <w:vertAlign w:val="subscript"/>
        </w:rPr>
        <w:t>obs</w:t>
      </w:r>
      <w:r w:rsidRPr="00EC062D">
        <w:rPr>
          <w:sz w:val="24"/>
          <w:szCs w:val="24"/>
        </w:rPr>
        <w:t xml:space="preserve">) </w:t>
      </w:r>
      <w:r w:rsidR="00FD74E3">
        <w:rPr>
          <w:sz w:val="24"/>
          <w:szCs w:val="24"/>
        </w:rPr>
        <w:t>and corresponding 95% confidence interval</w:t>
      </w:r>
      <w:r w:rsidR="00F9246F">
        <w:rPr>
          <w:sz w:val="24"/>
          <w:szCs w:val="24"/>
        </w:rPr>
        <w:t xml:space="preserve"> (CI)</w:t>
      </w:r>
      <w:r w:rsidR="00FD74E3">
        <w:rPr>
          <w:sz w:val="24"/>
          <w:szCs w:val="24"/>
        </w:rPr>
        <w:t xml:space="preserve"> </w:t>
      </w:r>
      <w:r w:rsidRPr="00EC062D">
        <w:rPr>
          <w:sz w:val="24"/>
          <w:szCs w:val="24"/>
        </w:rPr>
        <w:t xml:space="preserve">as one minus the odds ratio of receiving two doses of rotavirus vaccine among rotavirus-positive </w:t>
      </w:r>
      <w:r w:rsidR="00224085">
        <w:rPr>
          <w:sz w:val="24"/>
          <w:szCs w:val="24"/>
        </w:rPr>
        <w:t>acute gastroenteritis</w:t>
      </w:r>
      <w:r w:rsidR="00224085" w:rsidRPr="00EC062D" w:rsidDel="00442886">
        <w:rPr>
          <w:sz w:val="24"/>
          <w:szCs w:val="24"/>
        </w:rPr>
        <w:t xml:space="preserve"> </w:t>
      </w:r>
      <w:r w:rsidRPr="00EC062D">
        <w:rPr>
          <w:sz w:val="24"/>
          <w:szCs w:val="24"/>
        </w:rPr>
        <w:t xml:space="preserve">cases versus rotavirus-negative diarrheal controls using logistic regression, adjusting for age and year and month of presentation, as in previous analyses </w:t>
      </w:r>
      <w:r w:rsidRPr="00EC062D">
        <w:rPr>
          <w:sz w:val="24"/>
          <w:szCs w:val="24"/>
        </w:rPr>
        <w:fldChar w:fldCharType="begin" w:fldLock="1"/>
      </w:r>
      <w:r>
        <w:rPr>
          <w:sz w:val="24"/>
          <w:szCs w:val="24"/>
        </w:rPr>
        <w:instrText>ADDIN CSL_CITATION {"citationItems":[{"id":"ITEM-1","itemData":{"DOI":"10.1093/cid/civ1183","ISBN":"1058-4838","ISSN":"15376591","PMID":"27059359","abstract":"BACKGROUND: Rotavirus vaccines have been introduced in many low-income African countries including Malawi in 2012. Despite early evidence of vaccine impact, determining persistence of protection beyond infancy, the utility of the vaccine against specific rotavirus genotypes, and effectiveness in vulnerable subgroups is important.\\n\\nMETHODS: We compared rotavirus prevalence in diarrheal stool and hospitalization incidence before and following rotavirus vaccine introduction in Malawi. Using case-control analysis, we derived vaccine effectiveness (VE) in the second year of life and for human immunodeficiency virus (HIV)-exposed and stunted children.\\n\\nRESULTS: Rotavirus prevalence declined concurrent with increasing vaccine coverage, and in 2015 was 24% compared with prevaccine mean baseline in 1997-2011 of 32%. Since vaccine introduction, population rotavirus hospitalization incidence declined in infants by 54.2% (95% confidence interval [CI], 32.8-68.8), but did not fall in older children. Comparing 241 rotavirus cases with 692 test-negative controls, VE was 70.6% (95% CI, 33.6%-87.0%) and 31.7% (95% CI, -140.6% to 80.6%) in the first and second year of life, respectively, whereas mean age of rotavirus cases increased from 9.3 to 11.8 months. Despite higher VE against G1P[8] than against other genotypes, no resurgence of nonvaccine genotypes has occurred. VE did not differ significantly by nutritional status (78.1% [95% CI, 5.6%-94.9%] in 257 well-nourished and 27.8% [95% CI, -99.5% to 73.9%] in 205 stunted children;P= .12), or by HIV exposure (60.5% [95% CI, 13.3%-82.0%] in 745 HIV-unexposed and 42.2% [95% CI, -106.9% to 83.8%] in 174 exposed children;P= .91).\\n\\nCONCLUSIONS: Rotavirus vaccination in Malawi has resulted in reductions in disease burden in infants &lt;12 months, but not in older children. Despite differences in genotype-specific VE, no genotype has emerged to suggest vaccine escape. VE was not demonstrably affected by HIV exposure or stunting.","author":[{"dropping-particle":"","family":"Bar-Zeev","given":"Naor","non-dropping-particle":"","parse-names":false,"suffix":""},{"dropping-particle":"","family":"Jere","given":"Khuzwayo C","non-dropping-particle":"","parse-names":false,"suffix":""},{"dropping-particle":"","family":"Bennett","given":"Aisleen","non-dropping-particle":"","parse-names":false,"suffix":""},{"dropping-particle":"","family":"Pollock","given":"Louisa","non-dropping-particle":"","parse-names":false,"suffix":""},{"dropping-particle":"","family":"Tate","given":"Jacqueline E","non-dropping-particle":"","parse-names":false,"suffix":""},{"dropping-particle":"","family":"Nakagomi","given":"Osamu","non-dropping-particle":"","parse-names":false,"suffix":""},{"dropping-particle":"","family":"Iturriza-Gomara","given":"Miren","non-dropping-particle":"","parse-names":false,"suffix":""},{"dropping-particle":"","family":"Costello","given":"Anthony","non-dropping-particle":"","parse-names":false,"suffix":""},{"dropping-particle":"","family":"Mwansambo","given":"Charles","non-dropping-particle":"","parse-names":false,"suffix":""},{"dropping-particle":"","family":"Parashar","given":"Umesh D.","non-dropping-particle":"","parse-names":false,"suffix":""},{"dropping-particle":"","family":"Heyderman","given":"Robert S.","non-dropping-particle":"","parse-names":false,"suffix":""},{"dropping-particle":"","family":"French","given":"Neil","non-dropping-particle":"","parse-names":false,"suffix":""},{"dropping-particle":"","family":"Cunliffe","given":"Nigel A.","non-dropping-particle":"","parse-names":false,"suffix":""},{"dropping-particle":"","family":"Beard","given":"James","non-dropping-particle":"","parse-names":false,"suffix":""},{"dropping-particle":"","family":"Crampin","given":"Amelia C.","non-dropping-particle":"","parse-names":false,"suffix":""},{"dropping-particle":"","family":"King","given":"Carina","non-dropping-particle":"","parse-names":false,"suffix":""},{"dropping-particle":"","family":"Lewycka","given":"Sonia","non-dropping-particle":"","parse-names":false,"suffix":""},{"dropping-particle":"","family":"Mvula","given":"Hazzie","non-dropping-particle":"","parse-names":false,"suffix":""},{"dropping-particle":"","family":"Phiri","given":"Tambosi","non-dropping-particle":"","parse-names":false,"suffix":""},{"dropping-particle":"","family":"Verani","given":"Jennifer R.","non-dropping-particle":"","parse-names":false,"suffix":""},{"dropping-particle":"","family":"Whitney","given":"Cynthia G.","non-dropping-particle":"","parse-names":false,"suffix":""}],"container-title":"Clinical Infectious Diseases","id":"ITEM-1","issue":"Suppl 2","issued":{"date-parts":[["2016"]]},"page":"S213-S219","title":"Population Impact and Effectiveness of Monovalent Rotavirus Vaccination in Urban Malawian Children 3 Years after Vaccine Introduction: Ecological and Case-Control Analyses","type":"article-journal","volume":"62"},"uris":["http://www.mendeley.com/documents/?uuid=c5650e75-1d67-4556-ac6f-ad09ac1da588"]},{"id":"ITEM-2","itemData":{"DOI":"10.1016/j.vaccine.2018.04.030","ISSN":"1873-2518 (Electronic)","PMID":"29887320","abstract":"INTRODUCTION: Despite increased use of vaccine in routine immunisation, rotavirus remains a major cause of acute gastroenteritis (AGE) in low-income countries. We describe rotavirus prevalence and hospitalisation in Malawi pre and four years post vaccine introduction; provide updated vaccine effectiveness (VE) estimates; and assess rotavirus vaccine indirect effects. METHODS: Children under five years of age presenting to a referral hospital in Blantyre with AGE were recruited. Stool samples were tested for rotavirus using Enzyme Immunoassay. The change in rotavirus prevalence was evaluated using Poisson regression. Time series analysis was used to further investigate trends in prevalence over time. VE against rotavirus diarrhoea of any severity was estimated using logistic regression. Indirect effects were estimated by evaluating rotavirus prevalence in unvaccinated children over time, and by comparing observed reductions in incidence of rotavirus hospitalisation to those expected based on vaccine coverage and trial efficacy estimates. RESULTS: 2320 children were included. Prevalence of rotavirus in hospitalised infants (&lt;12months) with AGE decreased from 69/139(49.64%) prior to vaccine introduction to 197/607(32.45%) post-vaccine introduction (adjusted RR 0.67[95% CI 0.55, 0.82]). Prevalence in children aged 12-23months demonstrated a less substantial decline: 15/37(40.54%) pre- and 122/352(34.66%) post-vaccine introduction (adjusted RR 0.85, 95% CI 0.57, 1.28). Adjusted VE was 61.89%(95% CI 28.04-79.82), but lower in children aged 12-23months (31.69% [95% CI -139.03 to 80.48]). In hospitalised infants with rotavirus disease, the observed overall effect of the vaccine was 9% greater than expected according to vaccine coverage and efficacy estimates. Rotavirus prevalence among unvaccinated infants declined post-vaccine introduction (RR 0.70[95% CI 0.55-0.80]). CONCLUSIONS: Following rotavirus vaccine introduction in Malawi, prevalence of rotavirus in hospitalised children with AGE has declined significantly, with some evidence of an indirect effect in infants. Despite this, rotavirus remains an important cause of severe diarrhoea in Malawian children, particularly in the second year of life.","author":[{"dropping-particle":"","family":"Bennett","given":"A","non-dropping-particle":"","parse-names":false,"suffix":""},{"dropping-particle":"","family":"Pollock","given":"L","non-dropping-particle":"","parse-names":false,"suffix":""},{"dropping-particle":"","family":"Jere","given":"K C","non-dropping-particle":"","parse-names":false,"suffix":""},{"dropping-particle":"","family":"Pitzer","given":"V E","non-dropping-particle":"","parse-names":false,"suffix":""},{"dropping-particle":"","family":"Parashar","given":"U","non-dropping-particle":"","parse-names":false,"suffix":""},{"dropping-particle":"","family":"Tate","given":"J E","non-dropping-particle":"","parse-names":false,"suffix":""},{"dropping-particle":"","family":"Heyderman","given":"R S","non-dropping-particle":"","parse-names":false,"suffix":""},{"dropping-particle":"","family":"Mwansambo","given":"C","non-dropping-particle":"","parse-names":false,"suffix":""},{"dropping-particle":"","family":"French","given":"N","non-dropping-particle":"","parse-names":false,"suffix":""},{"dropping-particle":"","family":"Nakagomi","given":"O","non-dropping-particle":"","parse-names":false,"suffix":""},{"dropping-particle":"","family":"Iturriza-Gomara","given":"M","non-dropping-particle":"","parse-names":false,"suffix":""},{"dropping-particle":"","family":"Everett","given":"D","non-dropping-particle":"","parse-names":false,"suffix":""},{"dropping-particle":"","family":"Cunliffe","given":"N A","non-dropping-particle":"","parse-names":false,"suffix":""},{"dropping-particle":"","family":"Bar-Zeev","given":"N","non-dropping-particle":"","parse-names":false,"suffix":""}],"container-title":"Vaccine","id":"ITEM-2","issued":{"date-parts":[["2018"]]},"title":"Direct and possible indirect effects of vaccination on rotavirus hospitalisations among children in Malawi four years after programmatic introduction.","type":"article-journal"},"uris":["http://www.mendeley.com/documents/?uuid=db891d9b-291c-4c0a-8eeb-04e8f08fe62a"]}],"mendeley":{"formattedCitation":"&lt;i&gt;(30, 35)&lt;/i&gt;","plainTextFormattedCitation":"(30, 35)","previouslyFormattedCitation":"&lt;i&gt;(30, 35)&lt;/i&gt;"},"properties":{"noteIndex":0},"schema":"https://github.com/citation-style-language/schema/raw/master/csl-citation.json"}</w:instrText>
      </w:r>
      <w:r w:rsidRPr="00EC062D">
        <w:rPr>
          <w:sz w:val="24"/>
          <w:szCs w:val="24"/>
        </w:rPr>
        <w:fldChar w:fldCharType="separate"/>
      </w:r>
      <w:r w:rsidRPr="00E718C7">
        <w:rPr>
          <w:i/>
          <w:noProof/>
          <w:sz w:val="24"/>
          <w:szCs w:val="24"/>
        </w:rPr>
        <w:t>(30, 35)</w:t>
      </w:r>
      <w:r w:rsidRPr="00EC062D">
        <w:rPr>
          <w:sz w:val="24"/>
          <w:szCs w:val="24"/>
        </w:rPr>
        <w:fldChar w:fldCharType="end"/>
      </w:r>
      <w:r w:rsidRPr="00EC062D">
        <w:rPr>
          <w:sz w:val="24"/>
          <w:szCs w:val="24"/>
        </w:rPr>
        <w:t>.</w:t>
      </w:r>
    </w:p>
    <w:p w14:paraId="0FF9FB8E" w14:textId="77777777" w:rsidR="000C4ACF" w:rsidRPr="00EC062D" w:rsidRDefault="000C4ACF" w:rsidP="000C4ACF">
      <w:pPr>
        <w:spacing w:line="480" w:lineRule="auto"/>
        <w:rPr>
          <w:i/>
          <w:sz w:val="24"/>
          <w:szCs w:val="24"/>
        </w:rPr>
      </w:pPr>
    </w:p>
    <w:p w14:paraId="56D29B72" w14:textId="77777777" w:rsidR="00EC062D" w:rsidRDefault="00EC062D" w:rsidP="00952A67">
      <w:pPr>
        <w:spacing w:line="480" w:lineRule="auto"/>
        <w:outlineLvl w:val="0"/>
        <w:rPr>
          <w:i/>
          <w:sz w:val="24"/>
          <w:szCs w:val="24"/>
        </w:rPr>
      </w:pPr>
      <w:r w:rsidRPr="00EC062D">
        <w:rPr>
          <w:i/>
          <w:sz w:val="24"/>
          <w:szCs w:val="24"/>
        </w:rPr>
        <w:t>Model description</w:t>
      </w:r>
    </w:p>
    <w:p w14:paraId="6A0D3D2C" w14:textId="4B588CF5" w:rsidR="00EC062D" w:rsidRPr="00EC062D" w:rsidRDefault="00EC062D" w:rsidP="00952A67">
      <w:pPr>
        <w:spacing w:line="480" w:lineRule="auto"/>
        <w:outlineLvl w:val="0"/>
        <w:rPr>
          <w:sz w:val="24"/>
          <w:szCs w:val="24"/>
        </w:rPr>
      </w:pPr>
      <w:r w:rsidRPr="00EC062D">
        <w:rPr>
          <w:sz w:val="24"/>
          <w:szCs w:val="24"/>
        </w:rPr>
        <w:t xml:space="preserve">We modified a previously developed mathematical model used to describe patterns of RVGE incidence in high-income countries </w:t>
      </w:r>
      <w:r w:rsidRPr="00EC062D">
        <w:rPr>
          <w:sz w:val="24"/>
          <w:szCs w:val="24"/>
        </w:rPr>
        <w:fldChar w:fldCharType="begin" w:fldLock="1"/>
      </w:r>
      <w:r w:rsidR="00E718C7">
        <w:rPr>
          <w:sz w:val="24"/>
          <w:szCs w:val="24"/>
        </w:rPr>
        <w:instrText>ADDIN CSL_CITATION {"citationItems":[{"id":"ITEM-1","itemData":{"DOI":"10.1098/rsif.2011.0062","ISSN":"1742-5662","PMID":"21508015","abstract":"Rotavirus is a major cause of mortality in developing countries, and yet the dynamics of rotavirus in such settings are poorly understood. Rotavirus is typically less seasonal in the tropics, although recent observational studies have challenged the universality of this pattern. While numerous studies have examined the association between environmental factors and rotavirus incidence, here we explore the role of intrinsic factors. By fitting a mathematical model of rotavirus transmission dynamics to published age distributions of cases from 15 countries, we obtain estimates of local transmission rates. Model-predicted patterns of seasonal incidence based solely on differences in birth rates and transmission rates are significantly correlated with those observed (Spearman's ρ = 0.65, p &lt; 0.05). We then examine seasonal patterns of rotavirus predicted across a range of different birth rates and transmission rates and explore how vaccination may impact these patterns. Our results suggest that the relative lack of rotavirus seasonality observed in many tropical countries may be due to the high birth rates and transmission rates typical of developing countries rather than being driven primarily by environmental conditions. While vaccination is expected to decrease the overall burden of disease, it may increase the degree of seasonal variation in the incidence of rotavirus in some settings.","author":[{"dropping-particle":"","family":"Pitzer","given":"Virginia E","non-dropping-particle":"","parse-names":false,"suffix":""},{"dropping-particle":"","family":"Viboud","given":"Cécile","non-dropping-particle":"","parse-names":false,"suffix":""},{"dropping-particle":"","family":"Lopman","given":"Ben A","non-dropping-particle":"","parse-names":false,"suffix":""},{"dropping-particle":"","family":"Patel","given":"Manish M","non-dropping-particle":"","parse-names":false,"suffix":""},{"dropping-particle":"","family":"Parashar","given":"Umesh D","non-dropping-particle":"","parse-names":false,"suffix":""},{"dropping-particle":"","family":"Grenfell","given":"Bryan T","non-dropping-particle":"","parse-names":false,"suffix":""}],"container-title":"Journal of the Royal Society, Interface / the Royal Society","id":"ITEM-1","issue":"64","issued":{"date-parts":[["2011","11","7"]]},"page":"1584-93","title":"Influence of birth rates and transmission rates on the global seasonality of rotavirus incidence.","type":"article-journal","volume":"8"},"uris":["http://www.mendeley.com/documents/?uuid=6fa085c6-e787-468c-a837-32b77d7039dc"]},{"id":"ITEM-2","itemData":{"DOI":"10.1371/journal.pone.0042320","ISSN":"1932-6203","PMID":"22912699","abstract":"Early observations from countries that have introduced rotavirus vaccination suggest that there may be indirect protection for unvaccinated individuals, but it is unclear whether these benefits will extend to the long term. Transmission dynamic models have attempted to quantify the indirect protection that might be expected from rotavirus vaccination in developed countries, but results have varied. To better understand the magnitude and sources of variability in model projections, we undertook a comparative analysis of transmission dynamic models for rotavirus. We fit five models to reported rotavirus gastroenteritis (RVGE) data from England and Wales, and evaluated outcomes for short- and long-term vaccination effects. All of our models reproduced the important features of rotavirus epidemics in England and Wales. Models predicted that during the initial year after vaccine introduction, incidence of severe RVGE would be reduced 1.8-2.9 times more than expected from the direct effects of the vaccine alone (28-50% at 90% coverage), but over a 5-year period following vaccine introduction severe RVGE would be reduced only by 1.1-1.7 times more than expected from the direct effects (54-90% at 90% coverage). Projections for the long-term reduction of severe RVGE ranged from a 55% reduction at full coverage to elimination with at least 80% coverage. Our models predicted short-term reductions in the incidence of RVGE that exceeded estimates of the direct effects, consistent with observations from the United States and other countries. Some of the models predicted that the short-term indirect benefits may be offset by a partial shifting of the burden of RVGE to older unvaccinated individuals. Nonetheless, even when such a shift occurs, the overall reduction in severe RVGE is considerable. Discrepancies among model predictions reflect uncertainties about age variation in the risk and reporting of RVGE, and the duration of natural and vaccine-induced immunity, highlighting important questions for future research.","author":[{"dropping-particle":"","family":"Pitzer","given":"Virginia E","non-dropping-particle":"","parse-names":false,"suffix":""},{"dropping-particle":"","family":"Atkins","given":"Katherine E","non-dropping-particle":"","parse-names":false,"suffix":""},{"dropping-particle":"","family":"Blasio","given":"Birgitte Freiesleben","non-dropping-particle":"de","parse-names":false,"suffix":""},{"dropping-particle":"","family":"Effelterre","given":"Thierry","non-dropping-particle":"Van","parse-names":false,"suffix":""},{"dropping-particle":"","family":"Atchison","given":"Christina J","non-dropping-particle":"","parse-names":false,"suffix":""},{"dropping-particle":"","family":"Harris","given":"John P","non-dropping-particle":"","parse-names":false,"suffix":""},{"dropping-particle":"","family":"Shim","given":"Eunha","non-dropping-particle":"","parse-names":false,"suffix":""},{"dropping-particle":"","family":"Galvani","given":"Alison P","non-dropping-particle":"","parse-names":false,"suffix":""},{"dropping-particle":"","family":"Edmunds","given":"W John","non-dropping-particle":"","parse-names":false,"suffix":""},{"dropping-particle":"","family":"Viboud","given":"Cécile","non-dropping-particle":"","parse-names":false,"suffix":""},{"dropping-particle":"","family":"Patel","given":"Manish M","non-dropping-particle":"","parse-names":false,"suffix":""},{"dropping-particle":"","family":"Grenfell","given":"Bryan T","non-dropping-particle":"","parse-names":false,"suffix":""},{"dropping-particle":"","family":"Parashar","given":"Umesh D","non-dropping-particle":"","parse-names":false,"suffix":""},{"dropping-particle":"","family":"Lopman","given":"Ben A","non-dropping-particle":"","parse-names":false,"suffix":""}],"container-title":"PLoS ONE","id":"ITEM-2","issue":"8","issued":{"date-parts":[["2012","1"]]},"page":"e42320","title":"Direct and indirect effects of rotavirus vaccination: comparing predictions from transmission dynamic models.","type":"article-journal","volume":"7"},"uris":["http://www.mendeley.com/documents/?uuid=7c4aa97c-af80-424a-8507-27b073afa1f1"]},{"id":"ITEM-3","itemData":{"DOI":"10.1126/science.1172330","ISSN":"1095-9203","PMID":"19608910","abstract":"Historically, annual rotavirus activity in the United States has started in the southwest in late fall and ended in the northeast 3 months later; this trend has diminished in recent years. Traveling waves of infection or local environmental drivers cannot account for these patterns. A transmission model calibrated against epidemiological data shows that spatiotemporal variation in birth rate can explain the timing of rotavirus epidemics. The recent large-scale introduction of rotavirus vaccination provides a natural experiment to further test the impact of susceptible recruitment on disease dynamics. The model predicts a pattern of reduced and lagged epidemics postvaccination, closely matching the observed dynamics. Armed with this validated model, we explore the relative importance of direct and indirect protection, a key issue in determining the worldwide benefits of vaccination.","author":[{"dropping-particle":"","family":"Pitzer","given":"Virginia E","non-dropping-particle":"","parse-names":false,"suffix":""},{"dropping-particle":"","family":"Viboud","given":"Cécile","non-dropping-particle":"","parse-names":false,"suffix":""},{"dropping-particle":"","family":"Simonsen","given":"Lone","non-dropping-particle":"","parse-names":false,"suffix":""},{"dropping-particle":"","family":"Steiner","given":"Claudia","non-dropping-particle":"","parse-names":false,"suffix":""},{"dropping-particle":"","family":"Panozzo","given":"Catherine A","non-dropping-particle":"","parse-names":false,"suffix":""},{"dropping-particle":"","family":"Alonso","given":"Wladimir J","non-dropping-particle":"","parse-names":false,"suffix":""},{"dropping-particle":"","family":"Miller","given":"Mark A","non-dropping-particle":"","parse-names":false,"suffix":""},{"dropping-particle":"","family":"Glass","given":"Roger I","non-dropping-particle":"","parse-names":false,"suffix":""},{"dropping-particle":"","family":"Glasser","given":"John W","non-dropping-particle":"","parse-names":false,"suffix":""},{"dropping-particle":"","family":"Parashar","given":"Umesh D","non-dropping-particle":"","parse-names":false,"suffix":""},{"dropping-particle":"","family":"Grenfell","given":"Bryan T","non-dropping-particle":"","parse-names":false,"suffix":""}],"container-title":"Science","id":"ITEM-3","issue":"5938","issued":{"date-parts":[["2009","7","17"]]},"page":"290-4","title":"Demographic variability, vaccination, and the spatiotemporal dynamics of rotavirus epidemics.","type":"article-journal","volume":"325"},"uris":["http://www.mendeley.com/documents/?uuid=16244d9b-9c6c-46ea-85a7-44ecd3a0c07d"]}],"mendeley":{"formattedCitation":"&lt;i&gt;(27, 28, 37)&lt;/i&gt;","plainTextFormattedCitation":"(27, 28, 37)","previouslyFormattedCitation":"&lt;i&gt;(27, 28, 37)&lt;/i&gt;"},"properties":{"noteIndex":0},"schema":"https://github.com/citation-style-language/schema/raw/master/csl-citation.json"}</w:instrText>
      </w:r>
      <w:r w:rsidRPr="00EC062D">
        <w:rPr>
          <w:sz w:val="24"/>
          <w:szCs w:val="24"/>
        </w:rPr>
        <w:fldChar w:fldCharType="separate"/>
      </w:r>
      <w:r w:rsidR="00E718C7" w:rsidRPr="00E718C7">
        <w:rPr>
          <w:i/>
          <w:noProof/>
          <w:sz w:val="24"/>
          <w:szCs w:val="24"/>
        </w:rPr>
        <w:t>(27, 28, 37)</w:t>
      </w:r>
      <w:r w:rsidRPr="00EC062D">
        <w:rPr>
          <w:sz w:val="24"/>
          <w:szCs w:val="24"/>
        </w:rPr>
        <w:fldChar w:fldCharType="end"/>
      </w:r>
      <w:r w:rsidRPr="00EC062D">
        <w:rPr>
          <w:sz w:val="24"/>
          <w:szCs w:val="24"/>
        </w:rPr>
        <w:t>, and adapted this model to the low-income-country context. Briefly, the model assumes that individuals are born with maternal immunity that provides protection against rotavirus infection and disease (</w:t>
      </w:r>
      <w:r w:rsidR="00950DDE">
        <w:rPr>
          <w:sz w:val="24"/>
          <w:szCs w:val="24"/>
        </w:rPr>
        <w:t>fi</w:t>
      </w:r>
      <w:r w:rsidR="00455A47">
        <w:rPr>
          <w:sz w:val="24"/>
          <w:szCs w:val="24"/>
        </w:rPr>
        <w:t>g.</w:t>
      </w:r>
      <w:r w:rsidR="00950DDE" w:rsidRPr="008A175D">
        <w:rPr>
          <w:sz w:val="24"/>
          <w:szCs w:val="24"/>
        </w:rPr>
        <w:t xml:space="preserve"> </w:t>
      </w:r>
      <w:r w:rsidRPr="008A175D">
        <w:rPr>
          <w:sz w:val="24"/>
          <w:szCs w:val="24"/>
        </w:rPr>
        <w:t>S1A</w:t>
      </w:r>
      <w:r w:rsidRPr="00EC062D">
        <w:rPr>
          <w:sz w:val="24"/>
          <w:szCs w:val="24"/>
        </w:rPr>
        <w:t xml:space="preserve">). Following the waning of maternal immunity, individuals are assumed to be fully susceptible to rotavirus infection and disease. Susceptible individuals are infected at a rate </w:t>
      </w:r>
      <w:r w:rsidRPr="00EC062D">
        <w:rPr>
          <w:i/>
          <w:sz w:val="24"/>
          <w:szCs w:val="24"/>
        </w:rPr>
        <w:sym w:font="Symbol" w:char="F06C"/>
      </w:r>
      <w:r w:rsidRPr="00EC062D">
        <w:rPr>
          <w:sz w:val="24"/>
          <w:szCs w:val="24"/>
        </w:rPr>
        <w:t>(</w:t>
      </w:r>
      <w:r w:rsidRPr="00EC062D">
        <w:rPr>
          <w:i/>
          <w:sz w:val="24"/>
          <w:szCs w:val="24"/>
        </w:rPr>
        <w:t>t</w:t>
      </w:r>
      <w:r w:rsidRPr="00EC062D">
        <w:rPr>
          <w:sz w:val="24"/>
          <w:szCs w:val="24"/>
        </w:rPr>
        <w:t xml:space="preserve">), also </w:t>
      </w:r>
      <w:r w:rsidR="00F47431">
        <w:rPr>
          <w:sz w:val="24"/>
          <w:szCs w:val="24"/>
        </w:rPr>
        <w:t>known</w:t>
      </w:r>
      <w:r w:rsidRPr="00EC062D">
        <w:rPr>
          <w:sz w:val="24"/>
          <w:szCs w:val="24"/>
        </w:rPr>
        <w:t xml:space="preserve"> as the force of infection. Only a fraction of individuals with their first infection will experience moderate-to-severe RVGE. Following </w:t>
      </w:r>
      <w:r w:rsidR="00F23898">
        <w:rPr>
          <w:sz w:val="24"/>
          <w:szCs w:val="24"/>
        </w:rPr>
        <w:t>infection</w:t>
      </w:r>
      <w:r w:rsidRPr="00EC062D">
        <w:rPr>
          <w:sz w:val="24"/>
          <w:szCs w:val="24"/>
        </w:rPr>
        <w:t>, we assume individuals gain temporary immunity, then become susceptible to reinfection at a reduced rate</w:t>
      </w:r>
      <w:r w:rsidR="00492010">
        <w:rPr>
          <w:i/>
          <w:sz w:val="24"/>
          <w:szCs w:val="24"/>
        </w:rPr>
        <w:t xml:space="preserve">. </w:t>
      </w:r>
      <w:r w:rsidRPr="00EC062D">
        <w:rPr>
          <w:sz w:val="24"/>
          <w:szCs w:val="24"/>
        </w:rPr>
        <w:t xml:space="preserve">Subsequent infections are assumed to have lower infectiousness, shorter average duration, and lower probability of symptoms. We differentiate among </w:t>
      </w:r>
      <w:r w:rsidRPr="00EC062D">
        <w:rPr>
          <w:i/>
          <w:sz w:val="24"/>
          <w:szCs w:val="24"/>
        </w:rPr>
        <w:t>i</w:t>
      </w:r>
      <w:r w:rsidRPr="00EC062D">
        <w:rPr>
          <w:sz w:val="24"/>
          <w:szCs w:val="24"/>
        </w:rPr>
        <w:t>=1, 2, or 3 or more previous infections, and assume all subsequent infections (</w:t>
      </w:r>
      <w:r w:rsidRPr="00EC062D">
        <w:rPr>
          <w:i/>
          <w:sz w:val="24"/>
          <w:szCs w:val="24"/>
        </w:rPr>
        <w:t>i</w:t>
      </w:r>
      <w:r w:rsidRPr="00EC062D">
        <w:rPr>
          <w:sz w:val="24"/>
          <w:szCs w:val="24"/>
        </w:rPr>
        <w:sym w:font="Symbol" w:char="F0B3"/>
      </w:r>
      <w:r w:rsidRPr="00EC062D">
        <w:rPr>
          <w:sz w:val="24"/>
          <w:szCs w:val="24"/>
        </w:rPr>
        <w:t xml:space="preserve">3) do not </w:t>
      </w:r>
      <w:r w:rsidRPr="00EC062D">
        <w:rPr>
          <w:sz w:val="24"/>
          <w:szCs w:val="24"/>
        </w:rPr>
        <w:lastRenderedPageBreak/>
        <w:t>lead to observed cases of moderate-to-severe RVGE. We further divide each state into 1-month age classes for individuals &lt;2 years of age, 1-year age classes for 2</w:t>
      </w:r>
      <w:r w:rsidR="008A175D">
        <w:rPr>
          <w:sz w:val="24"/>
          <w:szCs w:val="24"/>
        </w:rPr>
        <w:t>-</w:t>
      </w:r>
      <w:r w:rsidRPr="00EC062D">
        <w:rPr>
          <w:sz w:val="24"/>
          <w:szCs w:val="24"/>
        </w:rPr>
        <w:t xml:space="preserve"> to 4</w:t>
      </w:r>
      <w:r w:rsidR="008A175D">
        <w:rPr>
          <w:sz w:val="24"/>
          <w:szCs w:val="24"/>
        </w:rPr>
        <w:t>-</w:t>
      </w:r>
      <w:r w:rsidRPr="00EC062D">
        <w:rPr>
          <w:sz w:val="24"/>
          <w:szCs w:val="24"/>
        </w:rPr>
        <w:t>year</w:t>
      </w:r>
      <w:r w:rsidR="008A175D">
        <w:rPr>
          <w:sz w:val="24"/>
          <w:szCs w:val="24"/>
        </w:rPr>
        <w:t>-</w:t>
      </w:r>
      <w:r w:rsidRPr="00EC062D">
        <w:rPr>
          <w:sz w:val="24"/>
          <w:szCs w:val="24"/>
        </w:rPr>
        <w:t>olds, and 5-year age classes for 5</w:t>
      </w:r>
      <w:r w:rsidR="008A175D">
        <w:rPr>
          <w:sz w:val="24"/>
          <w:szCs w:val="24"/>
        </w:rPr>
        <w:t>-</w:t>
      </w:r>
      <w:r w:rsidRPr="00EC062D">
        <w:rPr>
          <w:sz w:val="24"/>
          <w:szCs w:val="24"/>
        </w:rPr>
        <w:t xml:space="preserve"> to </w:t>
      </w:r>
      <w:r w:rsidRPr="00EC062D">
        <w:rPr>
          <w:sz w:val="24"/>
          <w:szCs w:val="24"/>
        </w:rPr>
        <w:sym w:font="Symbol" w:char="F0B3"/>
      </w:r>
      <w:r w:rsidRPr="00EC062D">
        <w:rPr>
          <w:sz w:val="24"/>
          <w:szCs w:val="24"/>
        </w:rPr>
        <w:t>75</w:t>
      </w:r>
      <w:r w:rsidR="008A175D">
        <w:rPr>
          <w:sz w:val="24"/>
          <w:szCs w:val="24"/>
        </w:rPr>
        <w:t>-</w:t>
      </w:r>
      <w:r w:rsidRPr="00EC062D">
        <w:rPr>
          <w:sz w:val="24"/>
          <w:szCs w:val="24"/>
        </w:rPr>
        <w:t>year</w:t>
      </w:r>
      <w:r w:rsidR="008A175D">
        <w:rPr>
          <w:sz w:val="24"/>
          <w:szCs w:val="24"/>
        </w:rPr>
        <w:t>-</w:t>
      </w:r>
      <w:r w:rsidRPr="00EC062D">
        <w:rPr>
          <w:sz w:val="24"/>
          <w:szCs w:val="24"/>
        </w:rPr>
        <w:t xml:space="preserve">olds. The number of individuals in each state is simulated using a series of differential equations. </w:t>
      </w:r>
    </w:p>
    <w:p w14:paraId="18F0BCD8" w14:textId="77777777" w:rsidR="00EC062D" w:rsidRPr="00EC062D" w:rsidRDefault="00EC062D" w:rsidP="00952A67">
      <w:pPr>
        <w:spacing w:line="480" w:lineRule="auto"/>
        <w:rPr>
          <w:sz w:val="24"/>
          <w:szCs w:val="24"/>
        </w:rPr>
      </w:pPr>
    </w:p>
    <w:p w14:paraId="3E55593D" w14:textId="77777777" w:rsidR="00EC062D" w:rsidRDefault="00EC062D" w:rsidP="00952A67">
      <w:pPr>
        <w:spacing w:line="480" w:lineRule="auto"/>
        <w:outlineLvl w:val="0"/>
        <w:rPr>
          <w:i/>
          <w:sz w:val="24"/>
          <w:szCs w:val="24"/>
        </w:rPr>
      </w:pPr>
      <w:r w:rsidRPr="00EC062D">
        <w:rPr>
          <w:i/>
          <w:sz w:val="24"/>
          <w:szCs w:val="24"/>
        </w:rPr>
        <w:t>Modeling vaccination</w:t>
      </w:r>
    </w:p>
    <w:p w14:paraId="6689679C" w14:textId="474E0BAC" w:rsidR="00EC062D" w:rsidRPr="00EC062D" w:rsidRDefault="00EC062D" w:rsidP="00952A67">
      <w:pPr>
        <w:spacing w:line="480" w:lineRule="auto"/>
        <w:outlineLvl w:val="0"/>
        <w:rPr>
          <w:sz w:val="24"/>
          <w:szCs w:val="24"/>
        </w:rPr>
      </w:pPr>
      <w:r w:rsidRPr="00EC062D">
        <w:rPr>
          <w:sz w:val="24"/>
          <w:szCs w:val="24"/>
        </w:rPr>
        <w:t>We simulated the impact of vaccination in two ways to explore assumptions about the potential waning of vaccine-induced immunity</w:t>
      </w:r>
      <w:r w:rsidR="005517E2">
        <w:rPr>
          <w:sz w:val="24"/>
          <w:szCs w:val="24"/>
        </w:rPr>
        <w:t xml:space="preserve"> (Table 1)</w:t>
      </w:r>
      <w:r w:rsidRPr="00EC062D">
        <w:rPr>
          <w:sz w:val="24"/>
          <w:szCs w:val="24"/>
        </w:rPr>
        <w:t xml:space="preserve">. </w:t>
      </w:r>
      <w:r w:rsidR="00492010">
        <w:rPr>
          <w:sz w:val="24"/>
          <w:szCs w:val="24"/>
        </w:rPr>
        <w:t>First</w:t>
      </w:r>
      <w:r w:rsidRPr="00EC062D">
        <w:rPr>
          <w:sz w:val="24"/>
          <w:szCs w:val="24"/>
        </w:rPr>
        <w:t xml:space="preserve"> (and in line with previous models </w:t>
      </w:r>
      <w:r w:rsidRPr="00EC062D">
        <w:rPr>
          <w:sz w:val="24"/>
          <w:szCs w:val="24"/>
        </w:rPr>
        <w:fldChar w:fldCharType="begin" w:fldLock="1"/>
      </w:r>
      <w:r w:rsidR="00E718C7">
        <w:rPr>
          <w:sz w:val="24"/>
          <w:szCs w:val="24"/>
        </w:rPr>
        <w:instrText>ADDIN CSL_CITATION {"citationItems":[{"id":"ITEM-1","itemData":{"DOI":"10.1098/rsif.2011.0062","ISSN":"1742-5662","PMID":"21508015","abstract":"Rotavirus is a major cause of mortality in developing countries, and yet the dynamics of rotavirus in such settings are poorly understood. Rotavirus is typically less seasonal in the tropics, although recent observational studies have challenged the universality of this pattern. While numerous studies have examined the association between environmental factors and rotavirus incidence, here we explore the role of intrinsic factors. By fitting a mathematical model of rotavirus transmission dynamics to published age distributions of cases from 15 countries, we obtain estimates of local transmission rates. Model-predicted patterns of seasonal incidence based solely on differences in birth rates and transmission rates are significantly correlated with those observed (Spearman's ρ = 0.65, p &lt; 0.05). We then examine seasonal patterns of rotavirus predicted across a range of different birth rates and transmission rates and explore how vaccination may impact these patterns. Our results suggest that the relative lack of rotavirus seasonality observed in many tropical countries may be due to the high birth rates and transmission rates typical of developing countries rather than being driven primarily by environmental conditions. While vaccination is expected to decrease the overall burden of disease, it may increase the degree of seasonal variation in the incidence of rotavirus in some settings.","author":[{"dropping-particle":"","family":"Pitzer","given":"Virginia E","non-dropping-particle":"","parse-names":false,"suffix":""},{"dropping-particle":"","family":"Viboud","given":"Cécile","non-dropping-particle":"","parse-names":false,"suffix":""},{"dropping-particle":"","family":"Lopman","given":"Ben A","non-dropping-particle":"","parse-names":false,"suffix":""},{"dropping-particle":"","family":"Patel","given":"Manish M","non-dropping-particle":"","parse-names":false,"suffix":""},{"dropping-particle":"","family":"Parashar","given":"Umesh D","non-dropping-particle":"","parse-names":false,"suffix":""},{"dropping-particle":"","family":"Grenfell","given":"Bryan T","non-dropping-particle":"","parse-names":false,"suffix":""}],"container-title":"Journal of the Royal Society, Interface / the Royal Society","id":"ITEM-1","issue":"64","issued":{"date-parts":[["2011","11","7"]]},"page":"1584-93","title":"Influence of birth rates and transmission rates on the global seasonality of rotavirus incidence.","type":"article-journal","volume":"8"},"uris":["http://www.mendeley.com/documents/?uuid=6fa085c6-e787-468c-a837-32b77d7039dc"]},{"id":"ITEM-2","itemData":{"DOI":"10.1371/journal.pone.0042320","ISSN":"1932-6203","PMID":"22912699","abstract":"Early observations from countries that have introduced rotavirus vaccination suggest that there may be indirect protection for unvaccinated individuals, but it is unclear whether these benefits will extend to the long term. Transmission dynamic models have attempted to quantify the indirect protection that might be expected from rotavirus vaccination in developed countries, but results have varied. To better understand the magnitude and sources of variability in model projections, we undertook a comparative analysis of transmission dynamic models for rotavirus. We fit five models to reported rotavirus gastroenteritis (RVGE) data from England and Wales, and evaluated outcomes for short- and long-term vaccination effects. All of our models reproduced the important features of rotavirus epidemics in England and Wales. Models predicted that during the initial year after vaccine introduction, incidence of severe RVGE would be reduced 1.8-2.9 times more than expected from the direct effects of the vaccine alone (28-50% at 90% coverage), but over a 5-year period following vaccine introduction severe RVGE would be reduced only by 1.1-1.7 times more than expected from the direct effects (54-90% at 90% coverage). Projections for the long-term reduction of severe RVGE ranged from a 55% reduction at full coverage to elimination with at least 80% coverage. Our models predicted short-term reductions in the incidence of RVGE that exceeded estimates of the direct effects, consistent with observations from the United States and other countries. Some of the models predicted that the short-term indirect benefits may be offset by a partial shifting of the burden of RVGE to older unvaccinated individuals. Nonetheless, even when such a shift occurs, the overall reduction in severe RVGE is considerable. Discrepancies among model predictions reflect uncertainties about age variation in the risk and reporting of RVGE, and the duration of natural and vaccine-induced immunity, highlighting important questions for future research.","author":[{"dropping-particle":"","family":"Pitzer","given":"Virginia E","non-dropping-particle":"","parse-names":false,"suffix":""},{"dropping-particle":"","family":"Atkins","given":"Katherine E","non-dropping-particle":"","parse-names":false,"suffix":""},{"dropping-particle":"","family":"Blasio","given":"Birgitte Freiesleben","non-dropping-particle":"de","parse-names":false,"suffix":""},{"dropping-particle":"","family":"Effelterre","given":"Thierry","non-dropping-particle":"Van","parse-names":false,"suffix":""},{"dropping-particle":"","family":"Atchison","given":"Christina J","non-dropping-particle":"","parse-names":false,"suffix":""},{"dropping-particle":"","family":"Harris","given":"John P","non-dropping-particle":"","parse-names":false,"suffix":""},{"dropping-particle":"","family":"Shim","given":"Eunha","non-dropping-particle":"","parse-names":false,"suffix":""},{"dropping-particle":"","family":"Galvani","given":"Alison P","non-dropping-particle":"","parse-names":false,"suffix":""},{"dropping-particle":"","family":"Edmunds","given":"W John","non-dropping-particle":"","parse-names":false,"suffix":""},{"dropping-particle":"","family":"Viboud","given":"Cécile","non-dropping-particle":"","parse-names":false,"suffix":""},{"dropping-particle":"","family":"Patel","given":"Manish M","non-dropping-particle":"","parse-names":false,"suffix":""},{"dropping-particle":"","family":"Grenfell","given":"Bryan T","non-dropping-particle":"","parse-names":false,"suffix":""},{"dropping-particle":"","family":"Parashar","given":"Umesh D","non-dropping-particle":"","parse-names":false,"suffix":""},{"dropping-particle":"","family":"Lopman","given":"Ben A","non-dropping-particle":"","parse-names":false,"suffix":""}],"container-title":"PLoS ONE","id":"ITEM-2","issue":"8","issued":{"date-parts":[["2012","1"]]},"page":"e42320","title":"Direct and indirect effects of rotavirus vaccination: comparing predictions from transmission dynamic models.","type":"article-journal","volume":"7"},"uris":["http://www.mendeley.com/documents/?uuid=7c4aa97c-af80-424a-8507-27b073afa1f1"]},{"id":"ITEM-3","itemData":{"DOI":"10.1126/science.1172330","ISSN":"1095-9203","PMID":"19608910","abstract":"Historically, annual rotavirus activity in the United States has started in the southwest in late fall and ended in the northeast 3 months later; this trend has diminished in recent years. Traveling waves of infection or local environmental drivers cannot account for these patterns. A transmission model calibrated against epidemiological data shows that spatiotemporal variation in birth rate can explain the timing of rotavirus epidemics. The recent large-scale introduction of rotavirus vaccination provides a natural experiment to further test the impact of susceptible recruitment on disease dynamics. The model predicts a pattern of reduced and lagged epidemics postvaccination, closely matching the observed dynamics. Armed with this validated model, we explore the relative importance of direct and indirect protection, a key issue in determining the worldwide benefits of vaccination.","author":[{"dropping-particle":"","family":"Pitzer","given":"Virginia E","non-dropping-particle":"","parse-names":false,"suffix":""},{"dropping-particle":"","family":"Viboud","given":"Cécile","non-dropping-particle":"","parse-names":false,"suffix":""},{"dropping-particle":"","family":"Simonsen","given":"Lone","non-dropping-particle":"","parse-names":false,"suffix":""},{"dropping-particle":"","family":"Steiner","given":"Claudia","non-dropping-particle":"","parse-names":false,"suffix":""},{"dropping-particle":"","family":"Panozzo","given":"Catherine A","non-dropping-particle":"","parse-names":false,"suffix":""},{"dropping-particle":"","family":"Alonso","given":"Wladimir J","non-dropping-particle":"","parse-names":false,"suffix":""},{"dropping-particle":"","family":"Miller","given":"Mark A","non-dropping-particle":"","parse-names":false,"suffix":""},{"dropping-particle":"","family":"Glass","given":"Roger I","non-dropping-particle":"","parse-names":false,"suffix":""},{"dropping-particle":"","family":"Glasser","given":"John W","non-dropping-particle":"","parse-names":false,"suffix":""},{"dropping-particle":"","family":"Parashar","given":"Umesh D","non-dropping-particle":"","parse-names":false,"suffix":""},{"dropping-particle":"","family":"Grenfell","given":"Bryan T","non-dropping-particle":"","parse-names":false,"suffix":""}],"container-title":"Science","id":"ITEM-3","issue":"5938","issued":{"date-parts":[["2009","7","17"]]},"page":"290-4","title":"Demographic variability, vaccination, and the spatiotemporal dynamics of rotavirus epidemics.","type":"article-journal","volume":"325"},"uris":["http://www.mendeley.com/documents/?uuid=16244d9b-9c6c-46ea-85a7-44ecd3a0c07d"]}],"mendeley":{"formattedCitation":"&lt;i&gt;(27, 28, 37)&lt;/i&gt;","plainTextFormattedCitation":"(27, 28, 37)","previouslyFormattedCitation":"&lt;i&gt;(27, 28, 37)&lt;/i&gt;"},"properties":{"noteIndex":0},"schema":"https://github.com/citation-style-language/schema/raw/master/csl-citation.json"}</w:instrText>
      </w:r>
      <w:r w:rsidRPr="00EC062D">
        <w:rPr>
          <w:sz w:val="24"/>
          <w:szCs w:val="24"/>
        </w:rPr>
        <w:fldChar w:fldCharType="separate"/>
      </w:r>
      <w:r w:rsidR="00E718C7" w:rsidRPr="00E718C7">
        <w:rPr>
          <w:i/>
          <w:noProof/>
          <w:sz w:val="24"/>
          <w:szCs w:val="24"/>
        </w:rPr>
        <w:t>(27, 28, 37)</w:t>
      </w:r>
      <w:r w:rsidRPr="00EC062D">
        <w:rPr>
          <w:sz w:val="24"/>
          <w:szCs w:val="24"/>
        </w:rPr>
        <w:fldChar w:fldCharType="end"/>
      </w:r>
      <w:r w:rsidRPr="00EC062D">
        <w:rPr>
          <w:sz w:val="24"/>
          <w:szCs w:val="24"/>
        </w:rPr>
        <w:t>), we assumed each vaccine dose mimics one natural infection among those who respond to the vaccine—thus providing partial immunity against reinfection and full protection against moderate-to-severe RVGE following two “successful” vaccine doses and/or natural infections</w:t>
      </w:r>
      <w:r w:rsidR="002C7D15">
        <w:rPr>
          <w:sz w:val="24"/>
          <w:szCs w:val="24"/>
        </w:rPr>
        <w:t xml:space="preserve"> (Models 1</w:t>
      </w:r>
      <w:r w:rsidR="00B874E6">
        <w:rPr>
          <w:sz w:val="24"/>
          <w:szCs w:val="24"/>
        </w:rPr>
        <w:t xml:space="preserve"> and </w:t>
      </w:r>
      <w:r w:rsidR="002C7D15">
        <w:rPr>
          <w:sz w:val="24"/>
          <w:szCs w:val="24"/>
        </w:rPr>
        <w:t>2</w:t>
      </w:r>
      <w:r w:rsidRPr="00EC062D">
        <w:rPr>
          <w:sz w:val="24"/>
          <w:szCs w:val="24"/>
        </w:rPr>
        <w:t>). We included separate compartments for vaccinated individuals, and assumed those who failed to respond to a vaccine dose would stay in their same compartment in the corresponding vaccinated state, while those who responded moved to the next recovered (and vaccinated) compartment (</w:t>
      </w:r>
      <w:r w:rsidR="006443A6">
        <w:rPr>
          <w:sz w:val="24"/>
          <w:szCs w:val="24"/>
        </w:rPr>
        <w:t>fig.</w:t>
      </w:r>
      <w:r w:rsidR="006443A6" w:rsidRPr="008A175D">
        <w:rPr>
          <w:sz w:val="24"/>
          <w:szCs w:val="24"/>
        </w:rPr>
        <w:t xml:space="preserve"> </w:t>
      </w:r>
      <w:r w:rsidRPr="008A175D">
        <w:rPr>
          <w:sz w:val="24"/>
          <w:szCs w:val="24"/>
        </w:rPr>
        <w:t>S1A</w:t>
      </w:r>
      <w:r w:rsidRPr="00EC062D">
        <w:rPr>
          <w:sz w:val="24"/>
          <w:szCs w:val="24"/>
        </w:rPr>
        <w:t>). We also explored the alternative assumption that a single dose of vaccine provided temporary but complete immunity against reinfection with rotavirus among those who responded</w:t>
      </w:r>
      <w:r w:rsidR="002C7D15">
        <w:rPr>
          <w:sz w:val="24"/>
          <w:szCs w:val="24"/>
        </w:rPr>
        <w:t xml:space="preserve"> (Models 3</w:t>
      </w:r>
      <w:r w:rsidR="00332154">
        <w:rPr>
          <w:sz w:val="24"/>
          <w:szCs w:val="24"/>
        </w:rPr>
        <w:t xml:space="preserve"> and </w:t>
      </w:r>
      <w:r w:rsidR="002C7D15">
        <w:rPr>
          <w:sz w:val="24"/>
          <w:szCs w:val="24"/>
        </w:rPr>
        <w:t>4)</w:t>
      </w:r>
      <w:r w:rsidRPr="00EC062D">
        <w:rPr>
          <w:sz w:val="24"/>
          <w:szCs w:val="24"/>
        </w:rPr>
        <w:t xml:space="preserve"> (</w:t>
      </w:r>
      <w:r w:rsidR="00BC5FDD">
        <w:rPr>
          <w:sz w:val="24"/>
          <w:szCs w:val="24"/>
        </w:rPr>
        <w:t>fig.</w:t>
      </w:r>
      <w:r w:rsidR="00BC5FDD" w:rsidRPr="008A175D">
        <w:rPr>
          <w:sz w:val="24"/>
          <w:szCs w:val="24"/>
        </w:rPr>
        <w:t xml:space="preserve"> </w:t>
      </w:r>
      <w:r w:rsidRPr="008A175D">
        <w:rPr>
          <w:sz w:val="24"/>
          <w:szCs w:val="24"/>
        </w:rPr>
        <w:t>S1B</w:t>
      </w:r>
      <w:r w:rsidRPr="00EC062D">
        <w:rPr>
          <w:sz w:val="24"/>
          <w:szCs w:val="24"/>
        </w:rPr>
        <w:t xml:space="preserve">). Following the waning of vaccine-induced immunity, vaccinated infants returned to their previous level of susceptibility, while those who responded to both vaccine doses moved to the next vaccinated (and protected) compartment. </w:t>
      </w:r>
    </w:p>
    <w:p w14:paraId="4058ADE7" w14:textId="77777777" w:rsidR="00EC062D" w:rsidRPr="00EC062D" w:rsidRDefault="00EC062D" w:rsidP="00952A67">
      <w:pPr>
        <w:spacing w:line="480" w:lineRule="auto"/>
        <w:rPr>
          <w:sz w:val="24"/>
          <w:szCs w:val="24"/>
        </w:rPr>
      </w:pPr>
    </w:p>
    <w:p w14:paraId="0DF4A933" w14:textId="2206B304" w:rsidR="00330264" w:rsidRPr="00330264" w:rsidRDefault="00EC062D" w:rsidP="00952A67">
      <w:pPr>
        <w:spacing w:line="480" w:lineRule="auto"/>
        <w:rPr>
          <w:sz w:val="24"/>
          <w:szCs w:val="24"/>
        </w:rPr>
      </w:pPr>
      <w:r w:rsidRPr="00EC062D">
        <w:rPr>
          <w:sz w:val="24"/>
          <w:szCs w:val="24"/>
        </w:rPr>
        <w:t xml:space="preserve">Vaccine coverage in our model was parameterized based on the observed proportion of age-eligible children with rotavirus-negative </w:t>
      </w:r>
      <w:r w:rsidR="00224085">
        <w:rPr>
          <w:sz w:val="24"/>
          <w:szCs w:val="24"/>
        </w:rPr>
        <w:t>acute gastroenteritis</w:t>
      </w:r>
      <w:r w:rsidR="00224085" w:rsidRPr="00EC062D" w:rsidDel="00442886">
        <w:rPr>
          <w:sz w:val="24"/>
          <w:szCs w:val="24"/>
        </w:rPr>
        <w:t xml:space="preserve"> </w:t>
      </w:r>
      <w:r w:rsidRPr="00330264">
        <w:rPr>
          <w:sz w:val="24"/>
          <w:szCs w:val="24"/>
        </w:rPr>
        <w:t xml:space="preserve">who had received at least one or </w:t>
      </w:r>
      <w:r w:rsidRPr="00330264">
        <w:rPr>
          <w:sz w:val="24"/>
          <w:szCs w:val="24"/>
        </w:rPr>
        <w:lastRenderedPageBreak/>
        <w:t>two doses of the vaccine collected as part of the case-control study (</w:t>
      </w:r>
      <w:r w:rsidR="00CD5055">
        <w:rPr>
          <w:sz w:val="24"/>
          <w:szCs w:val="24"/>
        </w:rPr>
        <w:t>fig.</w:t>
      </w:r>
      <w:r w:rsidR="00CD5055" w:rsidRPr="00330264">
        <w:rPr>
          <w:sz w:val="24"/>
          <w:szCs w:val="24"/>
        </w:rPr>
        <w:t xml:space="preserve"> </w:t>
      </w:r>
      <w:r w:rsidRPr="00330264">
        <w:rPr>
          <w:sz w:val="24"/>
          <w:szCs w:val="24"/>
        </w:rPr>
        <w:t xml:space="preserve">S2). </w:t>
      </w:r>
      <w:r w:rsidR="00330264" w:rsidRPr="00330264">
        <w:rPr>
          <w:sz w:val="24"/>
          <w:szCs w:val="24"/>
        </w:rPr>
        <w:t>The numerator consisted of the weekly number of rotavirus-negative controls who were age-eligible and reported having received at least one or two doses of rotavirus vaccine, while the denominator consisted of the weekly number of all age-eligible diarrheal controls who tested negative for rotavirus. We then smoothed the one- and two-dose coverage estimates by calculating the 27-week moving average.</w:t>
      </w:r>
    </w:p>
    <w:p w14:paraId="43D781E4" w14:textId="77777777" w:rsidR="00330264" w:rsidRPr="00330264" w:rsidRDefault="00330264" w:rsidP="00952A67">
      <w:pPr>
        <w:spacing w:line="480" w:lineRule="auto"/>
        <w:rPr>
          <w:sz w:val="24"/>
          <w:szCs w:val="24"/>
        </w:rPr>
      </w:pPr>
    </w:p>
    <w:p w14:paraId="5293B285" w14:textId="6228749C" w:rsidR="00CE3AD6" w:rsidRPr="006170F0" w:rsidRDefault="00EC062D" w:rsidP="00952A67">
      <w:pPr>
        <w:spacing w:line="480" w:lineRule="auto"/>
        <w:rPr>
          <w:sz w:val="24"/>
          <w:szCs w:val="24"/>
        </w:rPr>
      </w:pPr>
      <w:r w:rsidRPr="00EC062D">
        <w:rPr>
          <w:sz w:val="24"/>
          <w:szCs w:val="24"/>
        </w:rPr>
        <w:t xml:space="preserve">The proportion of individuals who responded following each dose of the vaccine was informed by seroconversion data from the Rotarix vaccine trial conducted in Malawi </w:t>
      </w:r>
      <w:r w:rsidRPr="00EC062D">
        <w:rPr>
          <w:sz w:val="24"/>
          <w:szCs w:val="24"/>
        </w:rPr>
        <w:fldChar w:fldCharType="begin" w:fldLock="1"/>
      </w:r>
      <w:r w:rsidR="00470B38">
        <w:rPr>
          <w:sz w:val="24"/>
          <w:szCs w:val="24"/>
        </w:rPr>
        <w:instrText>ADDIN CSL_CITATION {"citationItems":[{"id":"ITEM-1","itemData":{"DOI":"10.1016/j.vaccine.2011.09.120","author":[{"dropping-particle":"","family":"Cunliffe","given":"Nigel A","non-dropping-particle":"","parse-names":false,"suffix":""},{"dropping-particle":"","family":"Witte","given":"Desiree","non-dropping-particle":"","parse-names":false,"suffix":""},{"dropping-particle":"","family":"Ngwira","given":"Bagrey M","non-dropping-particle":"","parse-names":false,"suffix":""},{"dropping-particle":"","family":"Todd","given":"Stacy","non-dropping-particle":"","parse-names":false,"suffix":""},{"dropping-particle":"","family":"Bostock","given":"Nancy J","non-dropping-particle":"","parse-names":false,"suffix":""},{"dropping-particle":"","family":"Turner","given":"Ann M","non-dropping-particle":"","parse-names":false,"suffix":""},{"dropping-particle":"","family":"Chimpeni","given":"Philips","non-dropping-particle":"","parse-names":false,"suffix":""},{"dropping-particle":"","family":"Victor","given":"John C","non-dropping-particle":"","parse-names":false,"suffix":""},{"dropping-particle":"","family":"Steele","given":"A Duncan","non-dropping-particle":"","parse-names":false,"suffix":""},{"dropping-particle":"","family":"Bouckenooghe","given":"Alain","non-dropping-particle":"","parse-names":false,"suffix":""},{"dropping-particle":"","family":"Neuzil","given":"Kathleen M","non-dropping-particle":"","parse-names":false,"suffix":""}],"container-title":"Vaccine","id":"ITEM-1","issued":{"date-parts":[["2012"]]},"page":"36-43","title":"Efficacy of human rotavirus vaccine against severe gastroenteritis in Malawian children in the first two years of life : A randomized , double-blind , placebo controlled trial","type":"article-journal","volume":"4414"},"uris":["http://www.mendeley.com/documents/?uuid=c78d5c25-f0ba-4cfa-9654-05814d6fb0ed"]}],"mendeley":{"formattedCitation":"&lt;i&gt;(34)&lt;/i&gt;","plainTextFormattedCitation":"(34)","previouslyFormattedCitation":"&lt;i&gt;(34)&lt;/i&gt;"},"properties":{"noteIndex":0},"schema":"https://github.com/citation-style-language/schema/raw/master/csl-citation.json"}</w:instrText>
      </w:r>
      <w:r w:rsidRPr="00EC062D">
        <w:rPr>
          <w:sz w:val="24"/>
          <w:szCs w:val="24"/>
        </w:rPr>
        <w:fldChar w:fldCharType="separate"/>
      </w:r>
      <w:r w:rsidR="00E718C7" w:rsidRPr="00E718C7">
        <w:rPr>
          <w:i/>
          <w:noProof/>
          <w:sz w:val="24"/>
          <w:szCs w:val="24"/>
        </w:rPr>
        <w:t>(34)</w:t>
      </w:r>
      <w:r w:rsidRPr="00EC062D">
        <w:rPr>
          <w:sz w:val="24"/>
          <w:szCs w:val="24"/>
        </w:rPr>
        <w:fldChar w:fldCharType="end"/>
      </w:r>
      <w:r w:rsidRPr="00EC062D">
        <w:rPr>
          <w:sz w:val="24"/>
          <w:szCs w:val="24"/>
        </w:rPr>
        <w:t xml:space="preserve">. We assumed that the </w:t>
      </w:r>
      <w:r w:rsidRPr="00CE3AD6">
        <w:rPr>
          <w:sz w:val="24"/>
          <w:szCs w:val="24"/>
        </w:rPr>
        <w:t xml:space="preserve">proportion who seroconverted in the trial (defined as an anti-rotavirus IgA antibody concentration </w:t>
      </w:r>
      <w:r w:rsidRPr="00CE3AD6">
        <w:rPr>
          <w:sz w:val="24"/>
          <w:szCs w:val="24"/>
        </w:rPr>
        <w:sym w:font="Symbol" w:char="F0B3"/>
      </w:r>
      <w:r w:rsidRPr="00CE3AD6">
        <w:rPr>
          <w:sz w:val="24"/>
          <w:szCs w:val="24"/>
        </w:rPr>
        <w:t>20 U/mL) represents the proportion who received protection equivalent to two natural infections</w:t>
      </w:r>
      <w:r w:rsidR="008E1DE7" w:rsidRPr="00CE3AD6">
        <w:rPr>
          <w:sz w:val="24"/>
          <w:szCs w:val="24"/>
        </w:rPr>
        <w:t>, which in our model</w:t>
      </w:r>
      <w:r w:rsidR="00C16C1D">
        <w:rPr>
          <w:sz w:val="24"/>
          <w:szCs w:val="24"/>
        </w:rPr>
        <w:t>s</w:t>
      </w:r>
      <w:r w:rsidR="008E1DE7" w:rsidRPr="00CE3AD6">
        <w:rPr>
          <w:sz w:val="24"/>
          <w:szCs w:val="24"/>
        </w:rPr>
        <w:t xml:space="preserve"> would mean the infant was fully protected against moderate-to-severe RVGE</w:t>
      </w:r>
      <w:r w:rsidRPr="00CE3AD6">
        <w:rPr>
          <w:sz w:val="24"/>
          <w:szCs w:val="24"/>
        </w:rPr>
        <w:t>. While</w:t>
      </w:r>
      <w:r w:rsidRPr="00EC062D">
        <w:rPr>
          <w:sz w:val="24"/>
          <w:szCs w:val="24"/>
        </w:rPr>
        <w:t xml:space="preserve"> there is no established correlate of protection for RVGE, a serum IgA concentration ≥20 U/ml has </w:t>
      </w:r>
      <w:r w:rsidRPr="006170F0">
        <w:rPr>
          <w:sz w:val="24"/>
          <w:szCs w:val="24"/>
        </w:rPr>
        <w:t xml:space="preserve">been shown to at least partially predict vaccine efficacy at both the individual and population </w:t>
      </w:r>
      <w:r w:rsidR="00FD74E3">
        <w:rPr>
          <w:sz w:val="24"/>
          <w:szCs w:val="24"/>
        </w:rPr>
        <w:t>scale</w:t>
      </w:r>
      <w:r w:rsidR="00FD74E3" w:rsidRPr="006170F0">
        <w:rPr>
          <w:sz w:val="24"/>
          <w:szCs w:val="24"/>
        </w:rPr>
        <w:t xml:space="preserve"> </w:t>
      </w:r>
      <w:r w:rsidRPr="006170F0">
        <w:rPr>
          <w:sz w:val="24"/>
          <w:szCs w:val="24"/>
        </w:rPr>
        <w:fldChar w:fldCharType="begin" w:fldLock="1"/>
      </w:r>
      <w:r w:rsidR="000C4ACF">
        <w:rPr>
          <w:sz w:val="24"/>
          <w:szCs w:val="24"/>
        </w:rPr>
        <w:instrText>ADDIN CSL_CITATION {"citationItems":[{"id":"ITEM-1","itemData":{"DOI":"10.4161/hv.27097","ISBN":"2164-5515","PMID":"24240068","author":[{"dropping-particle":"","family":"Cheuvart","given":"Brigitte","non-dropping-particle":"","parse-names":false,"suffix":""},{"dropping-particle":"","family":"Neuzil","given":"Kathleen M","non-dropping-particle":"","parse-names":false,"suffix":""},{"dropping-particle":"","family":"Steele","given":"A Duncan","non-dropping-particle":"","parse-names":false,"suffix":""},{"dropping-particle":"","family":"Cunliffe","given":"Nigel","non-dropping-particle":"","parse-names":false,"suffix":""},{"dropping-particle":"","family":"Madhi","given":"A","non-dropping-particle":"","parse-names":false,"suffix":""},{"dropping-particle":"","family":"Karkada","given":"Naveen","non-dropping-particle":"","parse-names":false,"suffix":""},{"dropping-particle":"","family":"Han","given":"Htay Htay","non-dropping-particle":"","parse-names":false,"suffix":""},{"dropping-particle":"","family":"Vinals","given":"Carla","non-dropping-particle":"","parse-names":false,"suffix":""},{"dropping-particle":"","family":"Cheuvart","given":"Brigitte","non-dropping-particle":"","parse-names":false,"suffix":""},{"dropping-particle":"","family":"Neuzil","given":"Kathleen M","non-dropping-particle":"","parse-names":false,"suffix":""},{"dropping-particle":"","family":"Steele","given":"A Duncan","non-dropping-particle":"","parse-names":false,"suffix":""},{"dropping-particle":"","family":"Cunliffe","given":"Nigel","non-dropping-particle":"","parse-names":false,"suffix":""},{"dropping-particle":"","family":"Cheuvart","given":"Brigitte","non-dropping-particle":"","parse-names":false,"suffix":""},{"dropping-particle":"","family":"Neuzil","given":"Kathleen M","non-dropping-particle":"","parse-names":false,"suffix":""},{"dropping-particle":"","family":"Steele","given":"A Duncan","non-dropping-particle":"","parse-names":false,"suffix":""},{"dropping-particle":"","family":"Cunliffe","given":"Nigel","non-dropping-particle":"","parse-names":false,"suffix":""},{"dropping-particle":"","family":"Madhi","given":"Shabir A","non-dropping-particle":"","parse-names":false,"suffix":""},{"dropping-particle":"","family":"Karkada","given":"Naveen","non-dropping-particle":"","parse-names":false,"suffix":""}],"container-title":"Human Vaccines and Immunotherapeutics","id":"ITEM-1","issue":"February 2017","issued":{"date-parts":[["2014"]]},"page":"505-511","title":"Association of serum anti-rotavirus immunoglobulin A antibody seropositivity and protection against severe rotavirus gastroenteritis: Analysis of clinical trials of human rotavirus vaccine","type":"article-journal","volume":"5515"},"uris":["http://www.mendeley.com/documents/?uuid=fbc174d9-63e3-43c5-a0a9-862f307986bb"]}],"mendeley":{"formattedCitation":"&lt;i&gt;(56)&lt;/i&gt;","plainTextFormattedCitation":"(56)","previouslyFormattedCitation":"&lt;i&gt;(56)&lt;/i&gt;"},"properties":{"noteIndex":0},"schema":"https://github.com/citation-style-language/schema/raw/master/csl-citation.json"}</w:instrText>
      </w:r>
      <w:r w:rsidRPr="006170F0">
        <w:rPr>
          <w:sz w:val="24"/>
          <w:szCs w:val="24"/>
        </w:rPr>
        <w:fldChar w:fldCharType="separate"/>
      </w:r>
      <w:r w:rsidR="00470B38" w:rsidRPr="00470B38">
        <w:rPr>
          <w:i/>
          <w:noProof/>
          <w:sz w:val="24"/>
          <w:szCs w:val="24"/>
        </w:rPr>
        <w:t>(56)</w:t>
      </w:r>
      <w:r w:rsidRPr="006170F0">
        <w:rPr>
          <w:sz w:val="24"/>
          <w:szCs w:val="24"/>
        </w:rPr>
        <w:fldChar w:fldCharType="end"/>
      </w:r>
      <w:r w:rsidRPr="006170F0">
        <w:rPr>
          <w:sz w:val="24"/>
          <w:szCs w:val="24"/>
        </w:rPr>
        <w:t xml:space="preserve">. </w:t>
      </w:r>
      <w:r w:rsidR="006170F0" w:rsidRPr="006170F0">
        <w:rPr>
          <w:sz w:val="24"/>
          <w:szCs w:val="24"/>
        </w:rPr>
        <w:t xml:space="preserve">Among those in the two-dose arm of the immunogenicity trial in Malawi, 17/36 (47.2%, 95% CI: 30-64%) of infants seroconverted, while in the three-dose arm, 28/49 (57.1%, 95% CI: 42-72%) of infants seroconverted </w:t>
      </w:r>
      <w:r w:rsidR="006170F0" w:rsidRPr="006170F0">
        <w:rPr>
          <w:sz w:val="24"/>
          <w:szCs w:val="24"/>
        </w:rPr>
        <w:fldChar w:fldCharType="begin" w:fldLock="1"/>
      </w:r>
      <w:r w:rsidR="00470B38">
        <w:rPr>
          <w:sz w:val="24"/>
          <w:szCs w:val="24"/>
        </w:rPr>
        <w:instrText>ADDIN CSL_CITATION {"citationItems":[{"id":"ITEM-1","itemData":{"DOI":"10.1016/j.vaccine.2011.09.120","author":[{"dropping-particle":"","family":"Cunliffe","given":"Nigel A","non-dropping-particle":"","parse-names":false,"suffix":""},{"dropping-particle":"","family":"Witte","given":"Desiree","non-dropping-particle":"","parse-names":false,"suffix":""},{"dropping-particle":"","family":"Ngwira","given":"Bagrey M","non-dropping-particle":"","parse-names":false,"suffix":""},{"dropping-particle":"","family":"Todd","given":"Stacy","non-dropping-particle":"","parse-names":false,"suffix":""},{"dropping-particle":"","family":"Bostock","given":"Nancy J","non-dropping-particle":"","parse-names":false,"suffix":""},{"dropping-particle":"","family":"Turner","given":"Ann M","non-dropping-particle":"","parse-names":false,"suffix":""},{"dropping-particle":"","family":"Chimpeni","given":"Philips","non-dropping-particle":"","parse-names":false,"suffix":""},{"dropping-particle":"","family":"Victor","given":"John C","non-dropping-particle":"","parse-names":false,"suffix":""},{"dropping-particle":"","family":"Steele","given":"A Duncan","non-dropping-particle":"","parse-names":false,"suffix":""},{"dropping-particle":"","family":"Bouckenooghe","given":"Alain","non-dropping-particle":"","parse-names":false,"suffix":""},{"dropping-particle":"","family":"Neuzil","given":"Kathleen M","non-dropping-particle":"","parse-names":false,"suffix":""}],"container-title":"Vaccine","id":"ITEM-1","issued":{"date-parts":[["2012"]]},"page":"36-43","title":"Efficacy of human rotavirus vaccine against severe gastroenteritis in Malawian children in the first two years of life : A randomized , double-blind , placebo controlled trial","type":"article-journal","volume":"4414"},"uris":["http://www.mendeley.com/documents/?uuid=c78d5c25-f0ba-4cfa-9654-05814d6fb0ed"]}],"mendeley":{"formattedCitation":"&lt;i&gt;(34)&lt;/i&gt;","plainTextFormattedCitation":"(34)","previouslyFormattedCitation":"&lt;i&gt;(34)&lt;/i&gt;"},"properties":{"noteIndex":0},"schema":"https://github.com/citation-style-language/schema/raw/master/csl-citation.json"}</w:instrText>
      </w:r>
      <w:r w:rsidR="006170F0" w:rsidRPr="006170F0">
        <w:rPr>
          <w:sz w:val="24"/>
          <w:szCs w:val="24"/>
        </w:rPr>
        <w:fldChar w:fldCharType="separate"/>
      </w:r>
      <w:r w:rsidR="00E718C7" w:rsidRPr="00E718C7">
        <w:rPr>
          <w:i/>
          <w:noProof/>
          <w:sz w:val="24"/>
          <w:szCs w:val="24"/>
        </w:rPr>
        <w:t>(34)</w:t>
      </w:r>
      <w:r w:rsidR="006170F0" w:rsidRPr="006170F0">
        <w:rPr>
          <w:sz w:val="24"/>
          <w:szCs w:val="24"/>
        </w:rPr>
        <w:fldChar w:fldCharType="end"/>
      </w:r>
      <w:r w:rsidR="006170F0" w:rsidRPr="006170F0">
        <w:rPr>
          <w:sz w:val="24"/>
          <w:szCs w:val="24"/>
        </w:rPr>
        <w:t xml:space="preserve">.   </w:t>
      </w:r>
    </w:p>
    <w:p w14:paraId="02EF4FFE" w14:textId="77777777" w:rsidR="00CE3AD6" w:rsidRPr="006170F0" w:rsidRDefault="00CE3AD6" w:rsidP="00952A67">
      <w:pPr>
        <w:spacing w:line="480" w:lineRule="auto"/>
        <w:rPr>
          <w:sz w:val="24"/>
          <w:szCs w:val="24"/>
        </w:rPr>
      </w:pPr>
    </w:p>
    <w:p w14:paraId="554C01A5" w14:textId="0B3E57A0" w:rsidR="00CE3AD6" w:rsidRPr="00C16C1D" w:rsidRDefault="00EC062D" w:rsidP="00C16C1D">
      <w:pPr>
        <w:spacing w:line="480" w:lineRule="auto"/>
        <w:rPr>
          <w:sz w:val="24"/>
          <w:szCs w:val="24"/>
        </w:rPr>
      </w:pPr>
      <w:r w:rsidRPr="006170F0">
        <w:rPr>
          <w:sz w:val="24"/>
          <w:szCs w:val="24"/>
        </w:rPr>
        <w:t>We explored two different assumptions for the proportion of infants who responded to each dose</w:t>
      </w:r>
      <w:r w:rsidR="00C16C1D">
        <w:rPr>
          <w:sz w:val="24"/>
          <w:szCs w:val="24"/>
        </w:rPr>
        <w:t xml:space="preserve"> (Table 1)</w:t>
      </w:r>
      <w:r w:rsidRPr="006170F0">
        <w:rPr>
          <w:sz w:val="24"/>
          <w:szCs w:val="24"/>
        </w:rPr>
        <w:t xml:space="preserve">. First, we assumed the proportion responding to the first and second dose </w:t>
      </w:r>
      <w:r w:rsidRPr="00CE3AD6">
        <w:rPr>
          <w:sz w:val="24"/>
          <w:szCs w:val="24"/>
        </w:rPr>
        <w:t xml:space="preserve">were equal and independent of one another. </w:t>
      </w:r>
      <w:r w:rsidR="00CE3AD6" w:rsidRPr="00CE3AD6">
        <w:rPr>
          <w:sz w:val="24"/>
          <w:szCs w:val="24"/>
        </w:rPr>
        <w:t xml:space="preserve">The probability of responding to each dose (and thus receiving partial protection against RVGE) could be </w:t>
      </w:r>
      <w:r w:rsidR="00C16C1D">
        <w:rPr>
          <w:sz w:val="24"/>
          <w:szCs w:val="24"/>
        </w:rPr>
        <w:t xml:space="preserve">thus </w:t>
      </w:r>
      <w:r w:rsidR="00CE3AD6" w:rsidRPr="00CE3AD6">
        <w:rPr>
          <w:sz w:val="24"/>
          <w:szCs w:val="24"/>
        </w:rPr>
        <w:t xml:space="preserve">estimated </w:t>
      </w:r>
      <w:r w:rsidR="00C16C1D">
        <w:rPr>
          <w:sz w:val="24"/>
          <w:szCs w:val="24"/>
        </w:rPr>
        <w:t>by taking the square-root of the</w:t>
      </w:r>
      <w:r w:rsidR="00CE3AD6" w:rsidRPr="00CE3AD6">
        <w:rPr>
          <w:sz w:val="24"/>
          <w:szCs w:val="24"/>
        </w:rPr>
        <w:t xml:space="preserve"> rate of seroconversion in the two-dose group</w:t>
      </w:r>
      <w:r w:rsidR="00C16C1D">
        <w:rPr>
          <w:sz w:val="24"/>
          <w:szCs w:val="24"/>
        </w:rPr>
        <w:t>.</w:t>
      </w:r>
      <w:r w:rsidR="00CE3AD6" w:rsidRPr="00CE3AD6">
        <w:rPr>
          <w:sz w:val="24"/>
          <w:szCs w:val="24"/>
        </w:rPr>
        <w:t xml:space="preserve"> </w:t>
      </w:r>
      <w:r w:rsidR="006170F0" w:rsidRPr="00C16C1D">
        <w:rPr>
          <w:sz w:val="24"/>
          <w:szCs w:val="24"/>
        </w:rPr>
        <w:t xml:space="preserve">We assumed the probability of responding to a third dose </w:t>
      </w:r>
      <w:r w:rsidR="006170F0" w:rsidRPr="00C16C1D">
        <w:rPr>
          <w:sz w:val="24"/>
          <w:szCs w:val="24"/>
        </w:rPr>
        <w:lastRenderedPageBreak/>
        <w:t>of the vaccine at 9 months of age was the same as the probability of responding to previous doses.</w:t>
      </w:r>
    </w:p>
    <w:p w14:paraId="6555D6A8" w14:textId="77777777" w:rsidR="00CE3AD6" w:rsidRPr="00C16C1D" w:rsidRDefault="00CE3AD6" w:rsidP="00952A67">
      <w:pPr>
        <w:spacing w:line="480" w:lineRule="auto"/>
        <w:rPr>
          <w:sz w:val="24"/>
          <w:szCs w:val="24"/>
        </w:rPr>
      </w:pPr>
    </w:p>
    <w:p w14:paraId="251455C7" w14:textId="348567A2" w:rsidR="00EC062D" w:rsidRPr="00EC062D" w:rsidRDefault="00EC062D" w:rsidP="00952A67">
      <w:pPr>
        <w:spacing w:line="480" w:lineRule="auto"/>
        <w:rPr>
          <w:sz w:val="24"/>
          <w:szCs w:val="24"/>
        </w:rPr>
      </w:pPr>
      <w:r w:rsidRPr="00C16C1D">
        <w:rPr>
          <w:sz w:val="24"/>
          <w:szCs w:val="24"/>
        </w:rPr>
        <w:t>Alternatively, we might</w:t>
      </w:r>
      <w:r w:rsidRPr="00EC062D">
        <w:rPr>
          <w:sz w:val="24"/>
          <w:szCs w:val="24"/>
        </w:rPr>
        <w:t xml:space="preserve"> assume that there is heterogeneity in vaccine response, such that individuals who failed to respond to the first dose may be less likely to respond to subsequent doses. Thus, we assumed some fraction of infants would fail to seroconvert regardless of the number of doses (“non-responders”), and estimated the proportion of “non-responders” as well as the probability of responding among the remaining segment of the population based on the proportion of infants who seroconverted following two versus three doses during the vaccine trial in Malawi. </w:t>
      </w:r>
      <w:r w:rsidR="00C16C1D">
        <w:rPr>
          <w:sz w:val="24"/>
          <w:szCs w:val="24"/>
        </w:rPr>
        <w:t>Uncertainty in the probability of responding to each dose of the vaccine was characterized using beta distributions.</w:t>
      </w:r>
    </w:p>
    <w:p w14:paraId="182B8B7C" w14:textId="77777777" w:rsidR="00EC062D" w:rsidRPr="00EC062D" w:rsidRDefault="00EC062D" w:rsidP="00952A67">
      <w:pPr>
        <w:spacing w:line="480" w:lineRule="auto"/>
        <w:rPr>
          <w:sz w:val="24"/>
          <w:szCs w:val="24"/>
        </w:rPr>
      </w:pPr>
    </w:p>
    <w:p w14:paraId="61D5EC47" w14:textId="77777777" w:rsidR="00EC062D" w:rsidRDefault="00EC062D" w:rsidP="00952A67">
      <w:pPr>
        <w:spacing w:line="480" w:lineRule="auto"/>
        <w:outlineLvl w:val="0"/>
        <w:rPr>
          <w:i/>
          <w:sz w:val="24"/>
          <w:szCs w:val="24"/>
        </w:rPr>
      </w:pPr>
      <w:r w:rsidRPr="00EC062D">
        <w:rPr>
          <w:i/>
          <w:sz w:val="24"/>
          <w:szCs w:val="24"/>
        </w:rPr>
        <w:t>Model-predicted vaccine effects</w:t>
      </w:r>
    </w:p>
    <w:p w14:paraId="1F7E2C7F" w14:textId="230289AC" w:rsidR="00242C4A" w:rsidRDefault="00EC062D" w:rsidP="00952A67">
      <w:pPr>
        <w:spacing w:line="480" w:lineRule="auto"/>
        <w:rPr>
          <w:sz w:val="24"/>
          <w:szCs w:val="24"/>
        </w:rPr>
      </w:pPr>
      <w:r w:rsidRPr="00EC062D">
        <w:rPr>
          <w:sz w:val="24"/>
          <w:szCs w:val="24"/>
        </w:rPr>
        <w:t>We calculated three different vaccine effects from our model: (1) the direct effect (</w:t>
      </w:r>
      <w:r w:rsidR="00154E62">
        <w:rPr>
          <w:sz w:val="24"/>
          <w:szCs w:val="24"/>
        </w:rPr>
        <w:t xml:space="preserve">that is, </w:t>
      </w:r>
      <w:r w:rsidRPr="00EC062D">
        <w:rPr>
          <w:sz w:val="24"/>
          <w:szCs w:val="24"/>
        </w:rPr>
        <w:t>vaccine effectiveness), (2) the indirect effect (</w:t>
      </w:r>
      <w:r w:rsidR="00AB5614">
        <w:rPr>
          <w:sz w:val="24"/>
          <w:szCs w:val="24"/>
        </w:rPr>
        <w:t>also called</w:t>
      </w:r>
      <w:r w:rsidRPr="00EC062D">
        <w:rPr>
          <w:sz w:val="24"/>
          <w:szCs w:val="24"/>
        </w:rPr>
        <w:t xml:space="preserve"> herd protection), and (3) the overall effect (vaccine impact). </w:t>
      </w:r>
    </w:p>
    <w:p w14:paraId="6235D9F8" w14:textId="77777777" w:rsidR="00242C4A" w:rsidRDefault="00242C4A" w:rsidP="00952A67">
      <w:pPr>
        <w:spacing w:line="480" w:lineRule="auto"/>
        <w:rPr>
          <w:sz w:val="24"/>
          <w:szCs w:val="24"/>
        </w:rPr>
      </w:pPr>
    </w:p>
    <w:p w14:paraId="6F7B5711" w14:textId="22097CDB" w:rsidR="00242C4A" w:rsidRPr="003418C2" w:rsidRDefault="00EC062D" w:rsidP="00952A67">
      <w:pPr>
        <w:spacing w:line="480" w:lineRule="auto"/>
        <w:rPr>
          <w:sz w:val="24"/>
          <w:szCs w:val="24"/>
        </w:rPr>
      </w:pPr>
      <w:r w:rsidRPr="00EC062D">
        <w:rPr>
          <w:sz w:val="24"/>
          <w:szCs w:val="24"/>
        </w:rPr>
        <w:t xml:space="preserve">The estimated </w:t>
      </w:r>
      <w:r w:rsidR="00CB2C46">
        <w:rPr>
          <w:sz w:val="24"/>
          <w:szCs w:val="24"/>
        </w:rPr>
        <w:t>vaccine effectiveness</w:t>
      </w:r>
      <w:r w:rsidRPr="00EC062D">
        <w:rPr>
          <w:sz w:val="24"/>
          <w:szCs w:val="24"/>
        </w:rPr>
        <w:t xml:space="preserve"> was an output of our model, as determined by the proportion of vaccinated individuals who responded following each dose of the vaccine and the reduction in risk of infection and of RVGE given infection. </w:t>
      </w:r>
      <w:r w:rsidR="003418C2">
        <w:rPr>
          <w:sz w:val="24"/>
          <w:szCs w:val="24"/>
        </w:rPr>
        <w:t xml:space="preserve">In line with conventional methods used to estimate </w:t>
      </w:r>
      <w:r w:rsidR="003418C2" w:rsidRPr="003418C2">
        <w:rPr>
          <w:sz w:val="24"/>
          <w:szCs w:val="24"/>
        </w:rPr>
        <w:t>vaccine efficacy for rotavirus vaccines (</w:t>
      </w:r>
      <w:r w:rsidR="0093741F">
        <w:rPr>
          <w:sz w:val="24"/>
          <w:szCs w:val="24"/>
        </w:rPr>
        <w:t xml:space="preserve">for example </w:t>
      </w:r>
      <w:r w:rsidR="00F56BEB">
        <w:rPr>
          <w:sz w:val="24"/>
          <w:szCs w:val="24"/>
        </w:rPr>
        <w:fldChar w:fldCharType="begin" w:fldLock="1"/>
      </w:r>
      <w:r w:rsidR="00E718C7">
        <w:rPr>
          <w:sz w:val="24"/>
          <w:szCs w:val="24"/>
        </w:rPr>
        <w:instrText>ADDIN CSL_CITATION {"citationItems":[{"id":"ITEM-1","itemData":{"author":[{"dropping-particle":"","family":"Madhi","given":"SA","non-dropping-particle":"","parse-names":false,"suffix":""},{"dropping-particle":"","family":"Cunliffe","given":"NA","non-dropping-particle":"","parse-names":false,"suffix":""},{"dropping-particle":"","family":"Steele","given":"D","non-dropping-particle":"","parse-names":false,"suffix":""},{"dropping-particle":"","family":"Witte","given":"Desiree","non-dropping-particle":"","parse-names":false,"suffix":""},{"dropping-particle":"","family":"Kirsten","given":"Mari","non-dropping-particle":"","parse-names":false,"suffix":""},{"dropping-particle":"","family":"Louw","given":"Cheryl","non-dropping-particle":"","parse-names":false,"suffix":""},{"dropping-particle":"","family":"Ngwira","given":"Bagrey","non-dropping-particle":"","parse-names":false,"suffix":""},{"dropping-particle":"","family":"Victor","given":"John C","non-dropping-particle":"","parse-names":false,"suffix":""},{"dropping-particle":"","family":"Gillard","given":"Paul","non-dropping-particle":"","parse-names":false,"suffix":""},{"dropping-particle":"","family":"Cheuvart","given":"Brigitte","non-dropping-particle":"","parse-names":false,"suffix":""},{"dropping-particle":"","family":"Han","given":"Htay Htay","non-dropping-particle":"","parse-names":false,"suffix":""},{"dropping-particle":"","family":"Neuzil","given":"Kathleen M","non-dropping-particle":"","parse-names":false,"suffix":""}],"container-title":"The New England Journal of Medicine","id":"ITEM-1","issue":"4","issued":{"date-parts":[["2010"]]},"page":"289-298","title":"Effect of human rotavirus vaccine on severe diarrhea in African infants","type":"article-journal","volume":"362"},"uris":["http://www.mendeley.com/documents/?uuid=c78c095a-d729-43df-8bab-7103e75e989a"]}],"mendeley":{"formattedCitation":"&lt;i&gt;(10)&lt;/i&gt;","plainTextFormattedCitation":"(10)","previouslyFormattedCitation":"&lt;i&gt;(10)&lt;/i&gt;"},"properties":{"noteIndex":0},"schema":"https://github.com/citation-style-language/schema/raw/master/csl-citation.json"}</w:instrText>
      </w:r>
      <w:r w:rsidR="00F56BEB">
        <w:rPr>
          <w:sz w:val="24"/>
          <w:szCs w:val="24"/>
        </w:rPr>
        <w:fldChar w:fldCharType="separate"/>
      </w:r>
      <w:r w:rsidR="00E718C7" w:rsidRPr="00E718C7">
        <w:rPr>
          <w:i/>
          <w:noProof/>
          <w:sz w:val="24"/>
          <w:szCs w:val="24"/>
        </w:rPr>
        <w:t>(10)</w:t>
      </w:r>
      <w:r w:rsidR="00F56BEB">
        <w:rPr>
          <w:sz w:val="24"/>
          <w:szCs w:val="24"/>
        </w:rPr>
        <w:fldChar w:fldCharType="end"/>
      </w:r>
      <w:r w:rsidR="003418C2" w:rsidRPr="003418C2">
        <w:rPr>
          <w:sz w:val="24"/>
          <w:szCs w:val="24"/>
        </w:rPr>
        <w:t>), we</w:t>
      </w:r>
      <w:r w:rsidRPr="003418C2">
        <w:rPr>
          <w:sz w:val="24"/>
          <w:szCs w:val="24"/>
        </w:rPr>
        <w:t xml:space="preserve"> estimated the vaccine effectiveness </w:t>
      </w:r>
      <w:r w:rsidR="00CD055A">
        <w:rPr>
          <w:sz w:val="24"/>
          <w:szCs w:val="24"/>
        </w:rPr>
        <w:t xml:space="preserve">predicted by the model </w:t>
      </w:r>
      <w:r w:rsidRPr="003418C2">
        <w:rPr>
          <w:sz w:val="24"/>
          <w:szCs w:val="24"/>
        </w:rPr>
        <w:t>as one minus the relative incidence of moderate-to-severe RVGE cases among vaccinated versus unvaccinated by year of age</w:t>
      </w:r>
      <w:r w:rsidR="00242C4A" w:rsidRPr="003418C2">
        <w:rPr>
          <w:sz w:val="24"/>
          <w:szCs w:val="24"/>
        </w:rPr>
        <w:t>:</w:t>
      </w:r>
    </w:p>
    <w:p w14:paraId="69C8117F" w14:textId="77777777" w:rsidR="00242C4A" w:rsidRPr="003418C2" w:rsidRDefault="00877A9F" w:rsidP="00952A67">
      <w:pPr>
        <w:spacing w:line="480" w:lineRule="auto"/>
        <w:jc w:val="center"/>
        <w:rPr>
          <w:position w:val="-72"/>
          <w:sz w:val="24"/>
          <w:szCs w:val="24"/>
        </w:rPr>
      </w:pPr>
      <w:r w:rsidRPr="00877A9F">
        <w:rPr>
          <w:noProof/>
          <w:position w:val="-72"/>
          <w:sz w:val="24"/>
          <w:szCs w:val="24"/>
        </w:rPr>
        <w:object w:dxaOrig="3380" w:dyaOrig="1560" w14:anchorId="664EB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69.65pt;height:77.7pt;mso-width-percent:0;mso-height-percent:0;mso-width-percent:0;mso-height-percent:0" o:ole="">
            <v:imagedata r:id="rId9" o:title=""/>
          </v:shape>
          <o:OLEObject Type="Embed" ProgID="Equation.DSMT4" ShapeID="_x0000_i1026" DrawAspect="Content" ObjectID="_1624707172" r:id="rId10"/>
        </w:object>
      </w:r>
    </w:p>
    <w:p w14:paraId="3B542BC0" w14:textId="64A406DB" w:rsidR="00242C4A" w:rsidRPr="003418C2" w:rsidRDefault="00242C4A" w:rsidP="00952A67">
      <w:pPr>
        <w:spacing w:line="480" w:lineRule="auto"/>
        <w:rPr>
          <w:sz w:val="24"/>
          <w:szCs w:val="24"/>
        </w:rPr>
      </w:pPr>
      <w:r w:rsidRPr="003418C2">
        <w:rPr>
          <w:sz w:val="24"/>
          <w:szCs w:val="24"/>
        </w:rPr>
        <w:t xml:space="preserve">where </w:t>
      </w:r>
      <w:r w:rsidRPr="003418C2">
        <w:rPr>
          <w:i/>
          <w:sz w:val="24"/>
          <w:szCs w:val="24"/>
        </w:rPr>
        <w:t>t</w:t>
      </w:r>
      <w:r w:rsidRPr="003418C2">
        <w:rPr>
          <w:i/>
          <w:sz w:val="24"/>
          <w:szCs w:val="24"/>
          <w:vertAlign w:val="subscript"/>
        </w:rPr>
        <w:t>v</w:t>
      </w:r>
      <w:r w:rsidRPr="003418C2">
        <w:rPr>
          <w:i/>
          <w:sz w:val="24"/>
          <w:szCs w:val="24"/>
        </w:rPr>
        <w:t xml:space="preserve"> </w:t>
      </w:r>
      <w:r w:rsidRPr="003418C2">
        <w:rPr>
          <w:sz w:val="24"/>
          <w:szCs w:val="24"/>
        </w:rPr>
        <w:t xml:space="preserve">is the week of vaccine introduction, </w:t>
      </w:r>
      <w:r w:rsidRPr="003418C2">
        <w:rPr>
          <w:i/>
          <w:sz w:val="24"/>
          <w:szCs w:val="24"/>
        </w:rPr>
        <w:t>t</w:t>
      </w:r>
      <w:r w:rsidRPr="003418C2">
        <w:rPr>
          <w:i/>
          <w:sz w:val="24"/>
          <w:szCs w:val="24"/>
          <w:vertAlign w:val="subscript"/>
        </w:rPr>
        <w:t>f</w:t>
      </w:r>
      <w:r w:rsidRPr="003418C2">
        <w:rPr>
          <w:i/>
          <w:sz w:val="24"/>
          <w:szCs w:val="24"/>
        </w:rPr>
        <w:t xml:space="preserve"> </w:t>
      </w:r>
      <w:r w:rsidRPr="003418C2">
        <w:rPr>
          <w:sz w:val="24"/>
          <w:szCs w:val="24"/>
        </w:rPr>
        <w:t xml:space="preserve">is the last week of follow-up, </w:t>
      </w:r>
      <w:r w:rsidRPr="003418C2">
        <w:rPr>
          <w:i/>
          <w:sz w:val="24"/>
          <w:szCs w:val="24"/>
        </w:rPr>
        <w:t>H</w:t>
      </w:r>
      <w:r w:rsidRPr="003418C2">
        <w:rPr>
          <w:i/>
          <w:sz w:val="24"/>
          <w:szCs w:val="24"/>
          <w:vertAlign w:val="subscript"/>
        </w:rPr>
        <w:t>v,A</w:t>
      </w:r>
      <w:r w:rsidRPr="003418C2">
        <w:rPr>
          <w:sz w:val="24"/>
          <w:szCs w:val="24"/>
        </w:rPr>
        <w:t>(</w:t>
      </w:r>
      <w:r w:rsidRPr="003418C2">
        <w:rPr>
          <w:i/>
          <w:sz w:val="24"/>
          <w:szCs w:val="24"/>
        </w:rPr>
        <w:t>t</w:t>
      </w:r>
      <w:r w:rsidRPr="003418C2">
        <w:rPr>
          <w:sz w:val="24"/>
          <w:szCs w:val="24"/>
        </w:rPr>
        <w:t xml:space="preserve">) and </w:t>
      </w:r>
      <w:r w:rsidRPr="003418C2">
        <w:rPr>
          <w:i/>
          <w:sz w:val="24"/>
          <w:szCs w:val="24"/>
        </w:rPr>
        <w:t>H</w:t>
      </w:r>
      <w:r w:rsidRPr="003418C2">
        <w:rPr>
          <w:i/>
          <w:sz w:val="24"/>
          <w:szCs w:val="24"/>
          <w:vertAlign w:val="subscript"/>
        </w:rPr>
        <w:t>u,A</w:t>
      </w:r>
      <w:r w:rsidRPr="003418C2">
        <w:rPr>
          <w:sz w:val="24"/>
          <w:szCs w:val="24"/>
        </w:rPr>
        <w:t>(</w:t>
      </w:r>
      <w:r w:rsidRPr="003418C2">
        <w:rPr>
          <w:i/>
          <w:sz w:val="24"/>
          <w:szCs w:val="24"/>
        </w:rPr>
        <w:t>t</w:t>
      </w:r>
      <w:r w:rsidRPr="003418C2">
        <w:rPr>
          <w:sz w:val="24"/>
          <w:szCs w:val="24"/>
        </w:rPr>
        <w:t xml:space="preserve">) are the model-predicted incidence of reported RVGE cases among vaccinated and unvaccinated individuals </w:t>
      </w:r>
      <w:r w:rsidRPr="003418C2">
        <w:rPr>
          <w:i/>
          <w:sz w:val="24"/>
          <w:szCs w:val="24"/>
        </w:rPr>
        <w:t>A</w:t>
      </w:r>
      <w:r w:rsidRPr="003418C2">
        <w:rPr>
          <w:sz w:val="24"/>
          <w:szCs w:val="24"/>
        </w:rPr>
        <w:t xml:space="preserve"> years of age in week </w:t>
      </w:r>
      <w:r w:rsidRPr="003418C2">
        <w:rPr>
          <w:i/>
          <w:sz w:val="24"/>
          <w:szCs w:val="24"/>
        </w:rPr>
        <w:t>t</w:t>
      </w:r>
      <w:r w:rsidRPr="003418C2">
        <w:rPr>
          <w:sz w:val="24"/>
          <w:szCs w:val="24"/>
        </w:rPr>
        <w:t xml:space="preserve">, respectively, and </w:t>
      </w:r>
      <w:r w:rsidRPr="003418C2">
        <w:rPr>
          <w:i/>
          <w:sz w:val="24"/>
          <w:szCs w:val="24"/>
        </w:rPr>
        <w:t>V</w:t>
      </w:r>
      <w:r w:rsidRPr="003418C2">
        <w:rPr>
          <w:i/>
          <w:sz w:val="24"/>
          <w:szCs w:val="24"/>
          <w:vertAlign w:val="subscript"/>
        </w:rPr>
        <w:t>A</w:t>
      </w:r>
      <w:r w:rsidRPr="003418C2">
        <w:rPr>
          <w:sz w:val="24"/>
          <w:szCs w:val="24"/>
        </w:rPr>
        <w:t>(</w:t>
      </w:r>
      <w:r w:rsidRPr="003418C2">
        <w:rPr>
          <w:i/>
          <w:sz w:val="24"/>
          <w:szCs w:val="24"/>
        </w:rPr>
        <w:t>t</w:t>
      </w:r>
      <w:r w:rsidRPr="003418C2">
        <w:rPr>
          <w:sz w:val="24"/>
          <w:szCs w:val="24"/>
        </w:rPr>
        <w:t xml:space="preserve">) and </w:t>
      </w:r>
      <w:r w:rsidRPr="003418C2">
        <w:rPr>
          <w:i/>
          <w:sz w:val="24"/>
          <w:szCs w:val="24"/>
        </w:rPr>
        <w:t>U</w:t>
      </w:r>
      <w:r w:rsidRPr="003418C2">
        <w:rPr>
          <w:i/>
          <w:sz w:val="24"/>
          <w:szCs w:val="24"/>
          <w:vertAlign w:val="subscript"/>
        </w:rPr>
        <w:t>A</w:t>
      </w:r>
      <w:r w:rsidRPr="003418C2">
        <w:rPr>
          <w:sz w:val="24"/>
          <w:szCs w:val="24"/>
        </w:rPr>
        <w:t>(</w:t>
      </w:r>
      <w:r w:rsidRPr="003418C2">
        <w:rPr>
          <w:i/>
          <w:sz w:val="24"/>
          <w:szCs w:val="24"/>
        </w:rPr>
        <w:t>t</w:t>
      </w:r>
      <w:r w:rsidRPr="003418C2">
        <w:rPr>
          <w:sz w:val="24"/>
          <w:szCs w:val="24"/>
        </w:rPr>
        <w:t xml:space="preserve">) are the total number of vaccinated and unvaccinated individuals </w:t>
      </w:r>
      <w:r w:rsidRPr="003418C2">
        <w:rPr>
          <w:i/>
          <w:sz w:val="24"/>
          <w:szCs w:val="24"/>
        </w:rPr>
        <w:t>A</w:t>
      </w:r>
      <w:r w:rsidRPr="003418C2">
        <w:rPr>
          <w:sz w:val="24"/>
          <w:szCs w:val="24"/>
        </w:rPr>
        <w:t xml:space="preserve"> years of age in week </w:t>
      </w:r>
      <w:r w:rsidRPr="003418C2">
        <w:rPr>
          <w:i/>
          <w:sz w:val="24"/>
          <w:szCs w:val="24"/>
        </w:rPr>
        <w:t>t</w:t>
      </w:r>
      <w:r w:rsidRPr="003418C2">
        <w:rPr>
          <w:sz w:val="24"/>
          <w:szCs w:val="24"/>
        </w:rPr>
        <w:t xml:space="preserve"> in the model (and hence the sum is the person-time contribution to the vaccinated and unvaccinated states, respectively).</w:t>
      </w:r>
      <w:r w:rsidR="00C76062">
        <w:rPr>
          <w:sz w:val="24"/>
          <w:szCs w:val="24"/>
        </w:rPr>
        <w:t xml:space="preserve"> </w:t>
      </w:r>
    </w:p>
    <w:p w14:paraId="2D0B2459" w14:textId="77777777" w:rsidR="00242C4A" w:rsidRPr="003418C2" w:rsidRDefault="00242C4A" w:rsidP="00952A67">
      <w:pPr>
        <w:spacing w:line="480" w:lineRule="auto"/>
        <w:outlineLvl w:val="0"/>
        <w:rPr>
          <w:sz w:val="24"/>
          <w:szCs w:val="24"/>
        </w:rPr>
      </w:pPr>
    </w:p>
    <w:p w14:paraId="1ED357EF" w14:textId="68D723BF" w:rsidR="00242C4A" w:rsidRPr="003418C2" w:rsidRDefault="00EC062D" w:rsidP="00952A67">
      <w:pPr>
        <w:spacing w:line="480" w:lineRule="auto"/>
        <w:rPr>
          <w:sz w:val="24"/>
          <w:szCs w:val="24"/>
        </w:rPr>
      </w:pPr>
      <w:r w:rsidRPr="003418C2">
        <w:rPr>
          <w:sz w:val="24"/>
          <w:szCs w:val="24"/>
        </w:rPr>
        <w:t xml:space="preserve">We calculated the model-predicted indirect effect in two ways. First, we estimated the indirect effect </w:t>
      </w:r>
      <w:r w:rsidR="00242C4A" w:rsidRPr="003418C2">
        <w:rPr>
          <w:sz w:val="24"/>
          <w:szCs w:val="24"/>
        </w:rPr>
        <w:t xml:space="preserve">in each age group </w:t>
      </w:r>
      <w:r w:rsidRPr="003418C2">
        <w:rPr>
          <w:sz w:val="24"/>
          <w:szCs w:val="24"/>
        </w:rPr>
        <w:t>as one minus the relative risk of reported RVGE among unvaccinated children compared to the model-predicted risk in the absence of vaccination</w:t>
      </w:r>
      <w:r w:rsidR="00242C4A" w:rsidRPr="003418C2">
        <w:rPr>
          <w:sz w:val="24"/>
          <w:szCs w:val="24"/>
        </w:rPr>
        <w:t xml:space="preserve">: </w:t>
      </w:r>
    </w:p>
    <w:p w14:paraId="2CE126F2" w14:textId="77777777" w:rsidR="00242C4A" w:rsidRPr="003418C2" w:rsidRDefault="00242C4A" w:rsidP="00952A67">
      <w:pPr>
        <w:pStyle w:val="MTDisplayEquation"/>
        <w:spacing w:line="480" w:lineRule="auto"/>
        <w:rPr>
          <w:rFonts w:ascii="Times New Roman" w:hAnsi="Times New Roman" w:cs="Times New Roman"/>
          <w:sz w:val="24"/>
        </w:rPr>
      </w:pPr>
      <w:r w:rsidRPr="003418C2">
        <w:rPr>
          <w:rFonts w:ascii="Times New Roman" w:hAnsi="Times New Roman" w:cs="Times New Roman"/>
          <w:sz w:val="24"/>
        </w:rPr>
        <w:tab/>
      </w:r>
      <w:r w:rsidR="00877A9F" w:rsidRPr="00877A9F">
        <w:rPr>
          <w:rFonts w:ascii="Times New Roman" w:hAnsi="Times New Roman" w:cs="Times New Roman"/>
          <w:noProof/>
          <w:position w:val="-72"/>
          <w:sz w:val="24"/>
        </w:rPr>
        <w:object w:dxaOrig="3480" w:dyaOrig="1560" w14:anchorId="55FB87E7">
          <v:shape id="_x0000_i1025" type="#_x0000_t75" alt="" style="width:175.35pt;height:77.7pt;mso-width-percent:0;mso-height-percent:0;mso-width-percent:0;mso-height-percent:0" o:ole="">
            <v:imagedata r:id="rId11" o:title=""/>
          </v:shape>
          <o:OLEObject Type="Embed" ProgID="Equation.DSMT4" ShapeID="_x0000_i1025" DrawAspect="Content" ObjectID="_1624707173" r:id="rId12"/>
        </w:object>
      </w:r>
      <w:r w:rsidRPr="003418C2">
        <w:rPr>
          <w:rFonts w:ascii="Times New Roman" w:hAnsi="Times New Roman" w:cs="Times New Roman"/>
          <w:sz w:val="24"/>
        </w:rPr>
        <w:t>.</w:t>
      </w:r>
    </w:p>
    <w:p w14:paraId="20833686" w14:textId="7B734B01" w:rsidR="00242C4A" w:rsidRPr="003418C2" w:rsidRDefault="00242C4A" w:rsidP="00952A67">
      <w:pPr>
        <w:spacing w:line="480" w:lineRule="auto"/>
        <w:outlineLvl w:val="0"/>
        <w:rPr>
          <w:sz w:val="24"/>
          <w:szCs w:val="24"/>
        </w:rPr>
      </w:pPr>
      <w:r w:rsidRPr="003418C2">
        <w:rPr>
          <w:sz w:val="24"/>
          <w:szCs w:val="24"/>
        </w:rPr>
        <w:t xml:space="preserve">where </w:t>
      </w:r>
      <w:r w:rsidRPr="003418C2">
        <w:rPr>
          <w:i/>
          <w:sz w:val="24"/>
          <w:szCs w:val="24"/>
        </w:rPr>
        <w:t>H</w:t>
      </w:r>
      <w:r w:rsidRPr="003418C2">
        <w:rPr>
          <w:i/>
          <w:sz w:val="24"/>
          <w:szCs w:val="24"/>
          <w:vertAlign w:val="subscript"/>
        </w:rPr>
        <w:t>novacc,A</w:t>
      </w:r>
      <w:r w:rsidRPr="003418C2">
        <w:rPr>
          <w:sz w:val="24"/>
          <w:szCs w:val="24"/>
        </w:rPr>
        <w:t>(</w:t>
      </w:r>
      <w:r w:rsidRPr="003418C2">
        <w:rPr>
          <w:i/>
          <w:sz w:val="24"/>
          <w:szCs w:val="24"/>
        </w:rPr>
        <w:t>t</w:t>
      </w:r>
      <w:r w:rsidRPr="003418C2">
        <w:rPr>
          <w:sz w:val="24"/>
          <w:szCs w:val="24"/>
        </w:rPr>
        <w:t xml:space="preserve">) is the model-predicted incidence of reported RVGE cases among children in age group </w:t>
      </w:r>
      <w:r w:rsidRPr="003418C2">
        <w:rPr>
          <w:i/>
          <w:sz w:val="24"/>
          <w:szCs w:val="24"/>
        </w:rPr>
        <w:t>A</w:t>
      </w:r>
      <w:r w:rsidRPr="003418C2">
        <w:rPr>
          <w:sz w:val="24"/>
          <w:szCs w:val="24"/>
        </w:rPr>
        <w:t xml:space="preserve"> in week </w:t>
      </w:r>
      <w:r w:rsidRPr="003418C2">
        <w:rPr>
          <w:i/>
          <w:sz w:val="24"/>
          <w:szCs w:val="24"/>
        </w:rPr>
        <w:t>t</w:t>
      </w:r>
      <w:r w:rsidRPr="003418C2">
        <w:rPr>
          <w:sz w:val="24"/>
          <w:szCs w:val="24"/>
        </w:rPr>
        <w:t xml:space="preserve"> in the absence of vaccination,</w:t>
      </w:r>
      <w:r w:rsidR="00AA77D9">
        <w:rPr>
          <w:sz w:val="24"/>
          <w:szCs w:val="24"/>
        </w:rPr>
        <w:t>that is,</w:t>
      </w:r>
      <w:r w:rsidRPr="003418C2">
        <w:rPr>
          <w:sz w:val="24"/>
          <w:szCs w:val="24"/>
        </w:rPr>
        <w:t xml:space="preserve"> when vaccine coverage is set to zero, and </w:t>
      </w:r>
      <w:r w:rsidRPr="003418C2">
        <w:rPr>
          <w:i/>
          <w:sz w:val="24"/>
          <w:szCs w:val="24"/>
        </w:rPr>
        <w:t>N</w:t>
      </w:r>
      <w:r w:rsidRPr="003418C2">
        <w:rPr>
          <w:i/>
          <w:sz w:val="24"/>
          <w:szCs w:val="24"/>
          <w:vertAlign w:val="subscript"/>
        </w:rPr>
        <w:t>A</w:t>
      </w:r>
      <w:r w:rsidRPr="003418C2">
        <w:rPr>
          <w:sz w:val="24"/>
          <w:szCs w:val="24"/>
        </w:rPr>
        <w:t>(</w:t>
      </w:r>
      <w:r w:rsidRPr="003418C2">
        <w:rPr>
          <w:i/>
          <w:sz w:val="24"/>
          <w:szCs w:val="24"/>
        </w:rPr>
        <w:t>t</w:t>
      </w:r>
      <w:r w:rsidRPr="003418C2">
        <w:rPr>
          <w:sz w:val="24"/>
          <w:szCs w:val="24"/>
        </w:rPr>
        <w:t xml:space="preserve">) is the total number of individuals of in age group </w:t>
      </w:r>
      <w:r w:rsidRPr="003418C2">
        <w:rPr>
          <w:i/>
          <w:sz w:val="24"/>
          <w:szCs w:val="24"/>
        </w:rPr>
        <w:t xml:space="preserve">A </w:t>
      </w:r>
      <w:r w:rsidRPr="003418C2">
        <w:rPr>
          <w:sz w:val="24"/>
          <w:szCs w:val="24"/>
        </w:rPr>
        <w:t xml:space="preserve">in the population during week </w:t>
      </w:r>
      <w:r w:rsidRPr="003418C2">
        <w:rPr>
          <w:i/>
          <w:sz w:val="24"/>
          <w:szCs w:val="24"/>
        </w:rPr>
        <w:t xml:space="preserve">t </w:t>
      </w:r>
      <w:r w:rsidRPr="003418C2">
        <w:rPr>
          <w:sz w:val="24"/>
          <w:szCs w:val="24"/>
        </w:rPr>
        <w:t xml:space="preserve">in the model. </w:t>
      </w:r>
      <w:r w:rsidR="00EC062D" w:rsidRPr="003418C2">
        <w:rPr>
          <w:sz w:val="24"/>
          <w:szCs w:val="24"/>
        </w:rPr>
        <w:t xml:space="preserve">Next, we simulated the model while fixing </w:t>
      </w:r>
      <w:r w:rsidR="00EC062D" w:rsidRPr="003418C2">
        <w:rPr>
          <w:i/>
          <w:sz w:val="24"/>
          <w:szCs w:val="24"/>
        </w:rPr>
        <w:sym w:font="Symbol" w:char="F06C"/>
      </w:r>
      <w:r w:rsidR="00EC062D" w:rsidRPr="003418C2">
        <w:rPr>
          <w:sz w:val="24"/>
          <w:szCs w:val="24"/>
        </w:rPr>
        <w:t>(</w:t>
      </w:r>
      <w:r w:rsidR="00EC062D" w:rsidRPr="003418C2">
        <w:rPr>
          <w:i/>
          <w:sz w:val="24"/>
          <w:szCs w:val="24"/>
        </w:rPr>
        <w:t>t</w:t>
      </w:r>
      <w:r w:rsidR="00EC062D" w:rsidRPr="003418C2">
        <w:rPr>
          <w:sz w:val="24"/>
          <w:szCs w:val="24"/>
        </w:rPr>
        <w:t xml:space="preserve">) at the force of infection predicted in the absence of vaccination (i.e. assuming no reduction in transmission following vaccine introduction). We then compared the predicted overall vaccine impact for the </w:t>
      </w:r>
      <w:r w:rsidR="00C271E3">
        <w:rPr>
          <w:sz w:val="24"/>
          <w:szCs w:val="24"/>
        </w:rPr>
        <w:t>full dynamic</w:t>
      </w:r>
      <w:r w:rsidR="00EC062D" w:rsidRPr="003418C2">
        <w:rPr>
          <w:sz w:val="24"/>
          <w:szCs w:val="24"/>
        </w:rPr>
        <w:t xml:space="preserve"> model</w:t>
      </w:r>
      <w:r w:rsidR="002C7D15">
        <w:rPr>
          <w:sz w:val="24"/>
          <w:szCs w:val="24"/>
        </w:rPr>
        <w:t>s</w:t>
      </w:r>
      <w:r w:rsidR="00EC062D" w:rsidRPr="003418C2">
        <w:rPr>
          <w:sz w:val="24"/>
          <w:szCs w:val="24"/>
        </w:rPr>
        <w:t xml:space="preserve"> to the </w:t>
      </w:r>
      <w:r w:rsidR="000C4ACF">
        <w:rPr>
          <w:sz w:val="24"/>
          <w:szCs w:val="24"/>
        </w:rPr>
        <w:t>impact</w:t>
      </w:r>
      <w:r w:rsidR="000C4ACF" w:rsidRPr="003418C2">
        <w:rPr>
          <w:sz w:val="24"/>
          <w:szCs w:val="24"/>
        </w:rPr>
        <w:t xml:space="preserve"> </w:t>
      </w:r>
      <w:r w:rsidR="00EC062D" w:rsidRPr="003418C2">
        <w:rPr>
          <w:sz w:val="24"/>
          <w:szCs w:val="24"/>
        </w:rPr>
        <w:t xml:space="preserve">for the </w:t>
      </w:r>
      <w:r w:rsidR="000C4ACF" w:rsidRPr="003418C2">
        <w:rPr>
          <w:sz w:val="24"/>
          <w:szCs w:val="24"/>
        </w:rPr>
        <w:t xml:space="preserve">corresponding </w:t>
      </w:r>
      <w:r w:rsidR="00EC062D" w:rsidRPr="003418C2">
        <w:rPr>
          <w:sz w:val="24"/>
          <w:szCs w:val="24"/>
        </w:rPr>
        <w:t>model</w:t>
      </w:r>
      <w:r w:rsidR="002C7D15">
        <w:rPr>
          <w:sz w:val="24"/>
          <w:szCs w:val="24"/>
        </w:rPr>
        <w:t>s</w:t>
      </w:r>
      <w:r w:rsidR="00EC062D" w:rsidRPr="003418C2">
        <w:rPr>
          <w:sz w:val="24"/>
          <w:szCs w:val="24"/>
        </w:rPr>
        <w:t xml:space="preserve"> with direct protection only. </w:t>
      </w:r>
    </w:p>
    <w:p w14:paraId="03D0FB3C" w14:textId="77777777" w:rsidR="00242C4A" w:rsidRPr="003418C2" w:rsidRDefault="00242C4A" w:rsidP="00952A67">
      <w:pPr>
        <w:spacing w:line="480" w:lineRule="auto"/>
        <w:outlineLvl w:val="0"/>
        <w:rPr>
          <w:sz w:val="24"/>
          <w:szCs w:val="24"/>
        </w:rPr>
      </w:pPr>
    </w:p>
    <w:p w14:paraId="5992E5DE" w14:textId="5ECC276C" w:rsidR="00EC062D" w:rsidRPr="003418C2" w:rsidRDefault="00EC062D" w:rsidP="00952A67">
      <w:pPr>
        <w:spacing w:line="480" w:lineRule="auto"/>
        <w:outlineLvl w:val="0"/>
        <w:rPr>
          <w:sz w:val="24"/>
          <w:szCs w:val="24"/>
        </w:rPr>
      </w:pPr>
      <w:r w:rsidRPr="003418C2">
        <w:rPr>
          <w:sz w:val="24"/>
          <w:szCs w:val="24"/>
        </w:rPr>
        <w:lastRenderedPageBreak/>
        <w:t>Finally, we estimated the vaccine impact (overall effect) as one minus the model-predicted incidence of RVGE cases with vaccination (accounting for both the direct and indirect effects) divided by the incidence predicted by the model in the absence of vaccination. We estimated the vaccine impact for each year following vaccine introduction.</w:t>
      </w:r>
    </w:p>
    <w:p w14:paraId="73895CF9" w14:textId="77777777" w:rsidR="00EC062D" w:rsidRPr="003418C2" w:rsidRDefault="00EC062D" w:rsidP="00952A67">
      <w:pPr>
        <w:tabs>
          <w:tab w:val="left" w:pos="5805"/>
        </w:tabs>
        <w:spacing w:line="480" w:lineRule="auto"/>
        <w:rPr>
          <w:sz w:val="24"/>
          <w:szCs w:val="24"/>
        </w:rPr>
      </w:pPr>
      <w:r w:rsidRPr="003418C2">
        <w:rPr>
          <w:sz w:val="24"/>
          <w:szCs w:val="24"/>
        </w:rPr>
        <w:tab/>
      </w:r>
    </w:p>
    <w:p w14:paraId="1A623E2F" w14:textId="0DB14E25" w:rsidR="00EC062D" w:rsidRPr="003418C2" w:rsidRDefault="00EC062D" w:rsidP="00952A67">
      <w:pPr>
        <w:spacing w:line="480" w:lineRule="auto"/>
        <w:outlineLvl w:val="0"/>
        <w:rPr>
          <w:i/>
          <w:sz w:val="24"/>
          <w:szCs w:val="24"/>
        </w:rPr>
      </w:pPr>
      <w:r w:rsidRPr="003418C2">
        <w:rPr>
          <w:i/>
          <w:sz w:val="24"/>
          <w:szCs w:val="24"/>
        </w:rPr>
        <w:t xml:space="preserve">Model fitting and </w:t>
      </w:r>
      <w:r w:rsidR="005A0AE0">
        <w:rPr>
          <w:i/>
          <w:sz w:val="24"/>
          <w:szCs w:val="24"/>
        </w:rPr>
        <w:t xml:space="preserve">external </w:t>
      </w:r>
      <w:r w:rsidRPr="003418C2">
        <w:rPr>
          <w:i/>
          <w:sz w:val="24"/>
          <w:szCs w:val="24"/>
        </w:rPr>
        <w:t>validation</w:t>
      </w:r>
    </w:p>
    <w:p w14:paraId="77C0A8CD" w14:textId="4AE51E55" w:rsidR="00EC062D" w:rsidRPr="00EC062D" w:rsidRDefault="00EC062D" w:rsidP="00952A67">
      <w:pPr>
        <w:spacing w:line="480" w:lineRule="auto"/>
        <w:outlineLvl w:val="0"/>
        <w:rPr>
          <w:sz w:val="24"/>
          <w:szCs w:val="24"/>
        </w:rPr>
      </w:pPr>
      <w:r w:rsidRPr="003418C2">
        <w:rPr>
          <w:sz w:val="24"/>
          <w:szCs w:val="24"/>
        </w:rPr>
        <w:t xml:space="preserve">To relate the model-predicted incidence of rotavirus infection to the observed incidence of RVGE, we assumed that only a fraction </w:t>
      </w:r>
      <w:r w:rsidRPr="003418C2">
        <w:rPr>
          <w:i/>
          <w:sz w:val="24"/>
          <w:szCs w:val="24"/>
        </w:rPr>
        <w:t>h</w:t>
      </w:r>
      <w:r w:rsidRPr="003418C2">
        <w:rPr>
          <w:sz w:val="24"/>
          <w:szCs w:val="24"/>
        </w:rPr>
        <w:t xml:space="preserve"> of individuals with moderate-to-severe RVGE would present to QECH, have a stool sample collected, and test positive for rotavirus. We then assumed that the number of cases of age </w:t>
      </w:r>
      <w:r w:rsidRPr="003418C2">
        <w:rPr>
          <w:i/>
          <w:sz w:val="24"/>
          <w:szCs w:val="24"/>
        </w:rPr>
        <w:t>a</w:t>
      </w:r>
      <w:r w:rsidRPr="003418C2">
        <w:rPr>
          <w:sz w:val="24"/>
          <w:szCs w:val="24"/>
        </w:rPr>
        <w:t xml:space="preserve"> in week </w:t>
      </w:r>
      <w:r w:rsidRPr="003418C2">
        <w:rPr>
          <w:i/>
          <w:sz w:val="24"/>
          <w:szCs w:val="24"/>
        </w:rPr>
        <w:t>t</w:t>
      </w:r>
      <w:r w:rsidRPr="003418C2">
        <w:rPr>
          <w:sz w:val="24"/>
          <w:szCs w:val="24"/>
        </w:rPr>
        <w:t xml:space="preserve"> was Poisson distributed with a mean equal to the age-specific number of model-predicted incident cases of moderate-to-severe RVGE times the “reporting fraction” </w:t>
      </w:r>
      <w:r w:rsidRPr="003418C2">
        <w:rPr>
          <w:i/>
          <w:sz w:val="24"/>
          <w:szCs w:val="24"/>
        </w:rPr>
        <w:t>h</w:t>
      </w:r>
      <w:r w:rsidRPr="003418C2">
        <w:rPr>
          <w:sz w:val="24"/>
          <w:szCs w:val="24"/>
        </w:rPr>
        <w:t xml:space="preserve">. As the rotavirus testing effort varied through time, we allowed </w:t>
      </w:r>
      <w:r w:rsidRPr="003418C2">
        <w:rPr>
          <w:i/>
          <w:sz w:val="24"/>
          <w:szCs w:val="24"/>
        </w:rPr>
        <w:t>h</w:t>
      </w:r>
      <w:r w:rsidRPr="003418C2">
        <w:rPr>
          <w:sz w:val="24"/>
          <w:szCs w:val="24"/>
        </w:rPr>
        <w:t xml:space="preserve"> to vary proportional to the 2-year</w:t>
      </w:r>
      <w:r w:rsidRPr="00EC062D">
        <w:rPr>
          <w:sz w:val="24"/>
          <w:szCs w:val="24"/>
        </w:rPr>
        <w:t xml:space="preserve"> moving average of the number of rotavirus-negative cases at QECH (</w:t>
      </w:r>
      <w:r w:rsidR="008F5E76">
        <w:rPr>
          <w:sz w:val="24"/>
          <w:szCs w:val="24"/>
        </w:rPr>
        <w:t>fig.</w:t>
      </w:r>
      <w:r w:rsidR="008F5E76" w:rsidRPr="003418C2">
        <w:rPr>
          <w:sz w:val="24"/>
          <w:szCs w:val="24"/>
        </w:rPr>
        <w:t xml:space="preserve"> </w:t>
      </w:r>
      <w:r w:rsidR="009E7018" w:rsidRPr="003418C2">
        <w:rPr>
          <w:sz w:val="24"/>
          <w:szCs w:val="24"/>
        </w:rPr>
        <w:t>S</w:t>
      </w:r>
      <w:r w:rsidR="009E7018">
        <w:rPr>
          <w:sz w:val="24"/>
          <w:szCs w:val="24"/>
        </w:rPr>
        <w:t>12</w:t>
      </w:r>
      <w:r w:rsidRPr="00EC062D">
        <w:rPr>
          <w:sz w:val="24"/>
          <w:szCs w:val="24"/>
        </w:rPr>
        <w:t>), and estimated the mean reporting fraction for the pre-vaccination period. We initially fit the model to the pre-vaccination incidence of RVGE cases via maximum a posterior estimation, then used a Markov chain Monte Carlo to obtain posterior distributions for our model parameters</w:t>
      </w:r>
      <w:r w:rsidR="008C58B9">
        <w:rPr>
          <w:sz w:val="24"/>
          <w:szCs w:val="24"/>
        </w:rPr>
        <w:t xml:space="preserve"> (fig. S13)</w:t>
      </w:r>
      <w:r w:rsidRPr="00EC062D">
        <w:rPr>
          <w:sz w:val="24"/>
          <w:szCs w:val="24"/>
        </w:rPr>
        <w:t>.</w:t>
      </w:r>
    </w:p>
    <w:p w14:paraId="3518B37D" w14:textId="77777777" w:rsidR="00EC062D" w:rsidRPr="00593EA0" w:rsidRDefault="00EC062D" w:rsidP="00952A67">
      <w:pPr>
        <w:spacing w:line="480" w:lineRule="auto"/>
        <w:rPr>
          <w:i/>
          <w:sz w:val="24"/>
          <w:szCs w:val="24"/>
        </w:rPr>
      </w:pPr>
    </w:p>
    <w:p w14:paraId="0F44B48D" w14:textId="433C02B2" w:rsidR="00593EA0" w:rsidRDefault="00593EA0" w:rsidP="00952A67">
      <w:pPr>
        <w:spacing w:line="480" w:lineRule="auto"/>
        <w:rPr>
          <w:sz w:val="24"/>
          <w:szCs w:val="24"/>
        </w:rPr>
      </w:pPr>
      <w:r w:rsidRPr="00593EA0">
        <w:rPr>
          <w:sz w:val="24"/>
          <w:szCs w:val="24"/>
        </w:rPr>
        <w:t xml:space="preserve">We validated our models by comparing model predictions for the estimated overall vaccine impact, vaccine effectiveness, and indirect effect to the observed vaccine effects. </w:t>
      </w:r>
      <w:r w:rsidR="003418C2" w:rsidRPr="00593EA0">
        <w:rPr>
          <w:sz w:val="24"/>
          <w:szCs w:val="24"/>
        </w:rPr>
        <w:t xml:space="preserve">To predict the incidence of RVGE cases presenting to QECH in the post-vaccination period, we </w:t>
      </w:r>
      <w:r w:rsidR="00CB2C46">
        <w:rPr>
          <w:sz w:val="24"/>
          <w:szCs w:val="24"/>
        </w:rPr>
        <w:t>assumed</w:t>
      </w:r>
      <w:r w:rsidR="003418C2" w:rsidRPr="00593EA0">
        <w:rPr>
          <w:sz w:val="24"/>
          <w:szCs w:val="24"/>
        </w:rPr>
        <w:t xml:space="preserve"> that the rotavirus transmission rate, seasonality, and mean reporting fraction would not change</w:t>
      </w:r>
      <w:r w:rsidR="00D652EB" w:rsidRPr="00593EA0">
        <w:rPr>
          <w:sz w:val="24"/>
          <w:szCs w:val="24"/>
        </w:rPr>
        <w:t xml:space="preserve"> between the 15-year pre-vaccination period and the 5-year post-vaccination period</w:t>
      </w:r>
      <w:r w:rsidR="00CA6430">
        <w:rPr>
          <w:sz w:val="24"/>
          <w:szCs w:val="24"/>
        </w:rPr>
        <w:t>.</w:t>
      </w:r>
      <w:r w:rsidR="00D652EB" w:rsidRPr="00593EA0">
        <w:rPr>
          <w:sz w:val="24"/>
          <w:szCs w:val="24"/>
        </w:rPr>
        <w:t xml:space="preserve"> </w:t>
      </w:r>
      <w:r w:rsidR="00CA6430">
        <w:rPr>
          <w:sz w:val="24"/>
          <w:szCs w:val="24"/>
        </w:rPr>
        <w:t>T</w:t>
      </w:r>
      <w:r w:rsidR="00D652EB" w:rsidRPr="00593EA0">
        <w:rPr>
          <w:sz w:val="24"/>
          <w:szCs w:val="24"/>
        </w:rPr>
        <w:t xml:space="preserve">hus, </w:t>
      </w:r>
      <w:r w:rsidR="00E328EF">
        <w:rPr>
          <w:sz w:val="24"/>
          <w:szCs w:val="24"/>
        </w:rPr>
        <w:t xml:space="preserve">in our </w:t>
      </w:r>
      <w:r w:rsidR="00E328EF">
        <w:rPr>
          <w:sz w:val="24"/>
          <w:szCs w:val="24"/>
        </w:rPr>
        <w:lastRenderedPageBreak/>
        <w:t xml:space="preserve">models, </w:t>
      </w:r>
      <w:r w:rsidR="00D652EB" w:rsidRPr="00593EA0">
        <w:rPr>
          <w:sz w:val="24"/>
          <w:szCs w:val="24"/>
        </w:rPr>
        <w:t xml:space="preserve">the only thing that should explain changes to RVGE incidence is the introduction of vaccination. To account for changes in surveillance effort over time, we multiplied the model-predicted number of RVGE cases by a scaling factor equal to the moving average of the number of rotavirus-negative cases in each age group divided by average number of rotavirus-negative cases per week during the pre-vaccination period. </w:t>
      </w:r>
    </w:p>
    <w:p w14:paraId="7F65A0B0" w14:textId="77777777" w:rsidR="00593EA0" w:rsidRDefault="00593EA0" w:rsidP="00952A67">
      <w:pPr>
        <w:spacing w:line="480" w:lineRule="auto"/>
        <w:rPr>
          <w:sz w:val="24"/>
          <w:szCs w:val="24"/>
        </w:rPr>
      </w:pPr>
    </w:p>
    <w:p w14:paraId="78553132" w14:textId="0325470D" w:rsidR="003418C2" w:rsidRPr="00593EA0" w:rsidRDefault="00D652EB" w:rsidP="00952A67">
      <w:pPr>
        <w:spacing w:line="480" w:lineRule="auto"/>
        <w:rPr>
          <w:sz w:val="24"/>
          <w:szCs w:val="24"/>
        </w:rPr>
      </w:pPr>
      <w:r w:rsidRPr="00593EA0">
        <w:rPr>
          <w:sz w:val="24"/>
          <w:szCs w:val="24"/>
        </w:rPr>
        <w:t xml:space="preserve">For </w:t>
      </w:r>
      <w:r w:rsidR="0052604F">
        <w:rPr>
          <w:sz w:val="24"/>
          <w:szCs w:val="24"/>
        </w:rPr>
        <w:t>Models 1 and 2</w:t>
      </w:r>
      <w:r w:rsidRPr="00593EA0">
        <w:rPr>
          <w:sz w:val="24"/>
          <w:szCs w:val="24"/>
        </w:rPr>
        <w:t xml:space="preserve">, we did not use the post-vaccination data for model fitting. However, for </w:t>
      </w:r>
      <w:r w:rsidR="0052604F">
        <w:rPr>
          <w:sz w:val="24"/>
          <w:szCs w:val="24"/>
        </w:rPr>
        <w:t>Models 3 and 4</w:t>
      </w:r>
      <w:r w:rsidRPr="00593EA0">
        <w:rPr>
          <w:sz w:val="24"/>
          <w:szCs w:val="24"/>
        </w:rPr>
        <w:t xml:space="preserve">, we </w:t>
      </w:r>
      <w:r w:rsidR="00593EA0">
        <w:rPr>
          <w:sz w:val="24"/>
          <w:szCs w:val="24"/>
        </w:rPr>
        <w:t xml:space="preserve">needed to </w:t>
      </w:r>
      <w:r w:rsidRPr="00593EA0">
        <w:rPr>
          <w:sz w:val="24"/>
          <w:szCs w:val="24"/>
        </w:rPr>
        <w:t>estimate the duration of vaccine-induced immunity by fitting the model-predicted incidence of RVGE cases to the observed data on rotavirus-positive acute gastroenteritis cases at QECH for the period from January 2012 to August 2017</w:t>
      </w:r>
      <w:r w:rsidR="005D28B9">
        <w:rPr>
          <w:sz w:val="24"/>
          <w:szCs w:val="24"/>
        </w:rPr>
        <w:t>.</w:t>
      </w:r>
      <w:r w:rsidR="00794FF5">
        <w:rPr>
          <w:sz w:val="24"/>
          <w:szCs w:val="24"/>
        </w:rPr>
        <w:t xml:space="preserve"> </w:t>
      </w:r>
      <w:r w:rsidR="005D28B9">
        <w:rPr>
          <w:sz w:val="24"/>
          <w:szCs w:val="24"/>
        </w:rPr>
        <w:t>W</w:t>
      </w:r>
      <w:r w:rsidR="00794FF5">
        <w:rPr>
          <w:sz w:val="24"/>
          <w:szCs w:val="24"/>
        </w:rPr>
        <w:t>e</w:t>
      </w:r>
      <w:r w:rsidRPr="00593EA0">
        <w:rPr>
          <w:sz w:val="24"/>
          <w:szCs w:val="24"/>
        </w:rPr>
        <w:t xml:space="preserve"> also estimated the proportion of infants who responded to each dose, using informative priors for the latter</w:t>
      </w:r>
      <w:r w:rsidR="008C58B9">
        <w:rPr>
          <w:sz w:val="24"/>
          <w:szCs w:val="24"/>
        </w:rPr>
        <w:t xml:space="preserve"> (fig. S14)</w:t>
      </w:r>
      <w:r w:rsidRPr="00593EA0">
        <w:rPr>
          <w:sz w:val="24"/>
          <w:szCs w:val="24"/>
        </w:rPr>
        <w:t>.</w:t>
      </w:r>
      <w:r w:rsidR="00477BFB">
        <w:rPr>
          <w:sz w:val="24"/>
          <w:szCs w:val="24"/>
        </w:rPr>
        <w:t xml:space="preserve"> The fit of the four models to the post-vaccination data is compared in </w:t>
      </w:r>
      <w:r w:rsidR="004B2804">
        <w:rPr>
          <w:sz w:val="24"/>
          <w:szCs w:val="24"/>
        </w:rPr>
        <w:t>t</w:t>
      </w:r>
      <w:r w:rsidR="00477BFB">
        <w:rPr>
          <w:sz w:val="24"/>
          <w:szCs w:val="24"/>
        </w:rPr>
        <w:t xml:space="preserve">able </w:t>
      </w:r>
      <w:r w:rsidR="00B90C18">
        <w:rPr>
          <w:sz w:val="24"/>
          <w:szCs w:val="24"/>
        </w:rPr>
        <w:t>S3</w:t>
      </w:r>
      <w:r w:rsidR="00477BFB">
        <w:rPr>
          <w:sz w:val="24"/>
          <w:szCs w:val="24"/>
        </w:rPr>
        <w:t>.</w:t>
      </w:r>
    </w:p>
    <w:p w14:paraId="1E30A0D2" w14:textId="77777777" w:rsidR="00EC062D" w:rsidRPr="00593EA0" w:rsidRDefault="00EC062D" w:rsidP="00952A67">
      <w:pPr>
        <w:spacing w:line="480" w:lineRule="auto"/>
        <w:rPr>
          <w:sz w:val="24"/>
          <w:szCs w:val="24"/>
        </w:rPr>
      </w:pPr>
    </w:p>
    <w:p w14:paraId="64F52430" w14:textId="77777777" w:rsidR="00EC062D" w:rsidRDefault="00EC062D" w:rsidP="00952A67">
      <w:pPr>
        <w:spacing w:line="480" w:lineRule="auto"/>
        <w:outlineLvl w:val="0"/>
        <w:rPr>
          <w:i/>
          <w:sz w:val="24"/>
          <w:szCs w:val="24"/>
        </w:rPr>
      </w:pPr>
      <w:r w:rsidRPr="00593EA0">
        <w:rPr>
          <w:i/>
          <w:sz w:val="24"/>
          <w:szCs w:val="24"/>
        </w:rPr>
        <w:t>Scenarios to improve</w:t>
      </w:r>
      <w:r w:rsidRPr="00EC062D">
        <w:rPr>
          <w:i/>
          <w:sz w:val="24"/>
          <w:szCs w:val="24"/>
        </w:rPr>
        <w:t xml:space="preserve"> vaccine performance</w:t>
      </w:r>
    </w:p>
    <w:p w14:paraId="0F74BBD2" w14:textId="0A615BC1" w:rsidR="00745B3A" w:rsidRDefault="00EC062D" w:rsidP="00952A67">
      <w:pPr>
        <w:spacing w:line="480" w:lineRule="auto"/>
        <w:rPr>
          <w:b/>
          <w:sz w:val="24"/>
          <w:szCs w:val="24"/>
        </w:rPr>
      </w:pPr>
      <w:r w:rsidRPr="00EC062D">
        <w:rPr>
          <w:sz w:val="24"/>
          <w:szCs w:val="24"/>
        </w:rPr>
        <w:t xml:space="preserve">We assessed the potential impact of measures aimed at increasing the proportion of infants who seroconvert to the first and second dose of rotavirus vaccine </w:t>
      </w:r>
      <w:r w:rsidR="000C4ACF">
        <w:rPr>
          <w:sz w:val="24"/>
          <w:szCs w:val="24"/>
        </w:rPr>
        <w:t>by calculating the estimate</w:t>
      </w:r>
      <w:r w:rsidR="00873AED">
        <w:rPr>
          <w:sz w:val="24"/>
          <w:szCs w:val="24"/>
        </w:rPr>
        <w:t>d</w:t>
      </w:r>
      <w:r w:rsidR="000C4ACF">
        <w:rPr>
          <w:sz w:val="24"/>
          <w:szCs w:val="24"/>
        </w:rPr>
        <w:t xml:space="preserve"> </w:t>
      </w:r>
      <w:r w:rsidR="00873AED">
        <w:rPr>
          <w:sz w:val="24"/>
          <w:szCs w:val="24"/>
        </w:rPr>
        <w:t>vaccine effectiveness</w:t>
      </w:r>
      <w:r w:rsidR="00873AED" w:rsidRPr="00EC062D">
        <w:rPr>
          <w:sz w:val="24"/>
          <w:szCs w:val="24"/>
        </w:rPr>
        <w:t xml:space="preserve"> </w:t>
      </w:r>
      <w:r w:rsidRPr="00EC062D">
        <w:rPr>
          <w:sz w:val="24"/>
          <w:szCs w:val="24"/>
        </w:rPr>
        <w:t>for children 4</w:t>
      </w:r>
      <w:r w:rsidR="00CB2C46">
        <w:rPr>
          <w:sz w:val="24"/>
          <w:szCs w:val="24"/>
        </w:rPr>
        <w:t xml:space="preserve"> to </w:t>
      </w:r>
      <w:r w:rsidRPr="00EC062D">
        <w:rPr>
          <w:sz w:val="24"/>
          <w:szCs w:val="24"/>
        </w:rPr>
        <w:t>11 months versus 12</w:t>
      </w:r>
      <w:r w:rsidR="00CB2C46">
        <w:rPr>
          <w:sz w:val="24"/>
          <w:szCs w:val="24"/>
        </w:rPr>
        <w:t xml:space="preserve"> to </w:t>
      </w:r>
      <w:r w:rsidRPr="00EC062D">
        <w:rPr>
          <w:sz w:val="24"/>
          <w:szCs w:val="24"/>
        </w:rPr>
        <w:t xml:space="preserve">23 months of age while varying the proportion who respond to each dose between 0.4 and 1. To evaluate the potential impact of non-vaccine interventions that could reduce the transmission rate of rotavirus, and to compare to </w:t>
      </w:r>
      <w:r w:rsidR="007555D8">
        <w:rPr>
          <w:sz w:val="24"/>
          <w:szCs w:val="24"/>
        </w:rPr>
        <w:t>vaccine effectiveness</w:t>
      </w:r>
      <w:r w:rsidR="007555D8" w:rsidRPr="00EC062D">
        <w:rPr>
          <w:sz w:val="24"/>
          <w:szCs w:val="24"/>
        </w:rPr>
        <w:t xml:space="preserve"> </w:t>
      </w:r>
      <w:r w:rsidRPr="00EC062D">
        <w:rPr>
          <w:sz w:val="24"/>
          <w:szCs w:val="24"/>
        </w:rPr>
        <w:t xml:space="preserve">estimates from higher-income countries, we estimated the </w:t>
      </w:r>
      <w:r w:rsidR="004C7BD7">
        <w:rPr>
          <w:sz w:val="24"/>
          <w:szCs w:val="24"/>
        </w:rPr>
        <w:t>vaccine effectiveness</w:t>
      </w:r>
      <w:r w:rsidR="004C7BD7" w:rsidRPr="00EC062D">
        <w:rPr>
          <w:sz w:val="24"/>
          <w:szCs w:val="24"/>
        </w:rPr>
        <w:t xml:space="preserve"> </w:t>
      </w:r>
      <w:r w:rsidRPr="00EC062D">
        <w:rPr>
          <w:sz w:val="24"/>
          <w:szCs w:val="24"/>
        </w:rPr>
        <w:t>for children 4</w:t>
      </w:r>
      <w:r w:rsidR="00CB2C46">
        <w:rPr>
          <w:sz w:val="24"/>
          <w:szCs w:val="24"/>
        </w:rPr>
        <w:t xml:space="preserve"> to </w:t>
      </w:r>
      <w:r w:rsidRPr="00EC062D">
        <w:rPr>
          <w:sz w:val="24"/>
          <w:szCs w:val="24"/>
        </w:rPr>
        <w:t>11 months versus 12</w:t>
      </w:r>
      <w:r w:rsidR="00CB2C46">
        <w:rPr>
          <w:sz w:val="24"/>
          <w:szCs w:val="24"/>
        </w:rPr>
        <w:t xml:space="preserve"> to </w:t>
      </w:r>
      <w:r w:rsidRPr="00EC062D">
        <w:rPr>
          <w:sz w:val="24"/>
          <w:szCs w:val="24"/>
        </w:rPr>
        <w:t xml:space="preserve">23 months of age for </w:t>
      </w:r>
      <w:r w:rsidR="001C045D">
        <w:rPr>
          <w:sz w:val="24"/>
          <w:szCs w:val="24"/>
        </w:rPr>
        <w:t xml:space="preserve">baseline </w:t>
      </w:r>
      <w:r w:rsidRPr="00EC062D">
        <w:rPr>
          <w:sz w:val="24"/>
          <w:szCs w:val="24"/>
        </w:rPr>
        <w:t xml:space="preserve">values of </w:t>
      </w:r>
      <w:r w:rsidRPr="00EC062D">
        <w:rPr>
          <w:i/>
          <w:sz w:val="24"/>
          <w:szCs w:val="24"/>
        </w:rPr>
        <w:t>R</w:t>
      </w:r>
      <w:r w:rsidRPr="00EC062D">
        <w:rPr>
          <w:sz w:val="24"/>
          <w:szCs w:val="24"/>
          <w:vertAlign w:val="subscript"/>
        </w:rPr>
        <w:t>0</w:t>
      </w:r>
      <w:r w:rsidRPr="00EC062D">
        <w:rPr>
          <w:sz w:val="24"/>
          <w:szCs w:val="24"/>
        </w:rPr>
        <w:t xml:space="preserve"> varying from 25 to 100 (consistent with the range of </w:t>
      </w:r>
      <w:r w:rsidRPr="00EC062D">
        <w:rPr>
          <w:i/>
          <w:sz w:val="24"/>
          <w:szCs w:val="24"/>
        </w:rPr>
        <w:t>R</w:t>
      </w:r>
      <w:r w:rsidRPr="00EC062D">
        <w:rPr>
          <w:sz w:val="24"/>
          <w:szCs w:val="24"/>
          <w:vertAlign w:val="subscript"/>
        </w:rPr>
        <w:t>0</w:t>
      </w:r>
      <w:r w:rsidRPr="00EC062D">
        <w:rPr>
          <w:sz w:val="24"/>
          <w:szCs w:val="24"/>
        </w:rPr>
        <w:t xml:space="preserve"> values estimated for different countries </w:t>
      </w:r>
      <w:r w:rsidRPr="00EC062D">
        <w:rPr>
          <w:sz w:val="24"/>
          <w:szCs w:val="24"/>
        </w:rPr>
        <w:fldChar w:fldCharType="begin" w:fldLock="1"/>
      </w:r>
      <w:r w:rsidR="00E718C7">
        <w:rPr>
          <w:sz w:val="24"/>
          <w:szCs w:val="24"/>
        </w:rPr>
        <w:instrText>ADDIN CSL_CITATION {"citationItems":[{"id":"ITEM-1","itemData":{"DOI":"10.1098/rsif.2011.0062","ISSN":"1742-5662","PMID":"21508015","abstract":"Rotavirus is a major cause of mortality in developing countries, and yet the dynamics of rotavirus in such settings are poorly understood. Rotavirus is typically less seasonal in the tropics, although recent observational studies have challenged the universality of this pattern. While numerous studies have examined the association between environmental factors and rotavirus incidence, here we explore the role of intrinsic factors. By fitting a mathematical model of rotavirus transmission dynamics to published age distributions of cases from 15 countries, we obtain estimates of local transmission rates. Model-predicted patterns of seasonal incidence based solely on differences in birth rates and transmission rates are significantly correlated with those observed (Spearman's ρ = 0.65, p &lt; 0.05). We then examine seasonal patterns of rotavirus predicted across a range of different birth rates and transmission rates and explore how vaccination may impact these patterns. Our results suggest that the relative lack of rotavirus seasonality observed in many tropical countries may be due to the high birth rates and transmission rates typical of developing countries rather than being driven primarily by environmental conditions. While vaccination is expected to decrease the overall burden of disease, it may increase the degree of seasonal variation in the incidence of rotavirus in some settings.","author":[{"dropping-particle":"","family":"Pitzer","given":"Virginia E","non-dropping-particle":"","parse-names":false,"suffix":""},{"dropping-particle":"","family":"Viboud","given":"Cécile","non-dropping-particle":"","parse-names":false,"suffix":""},{"dropping-particle":"","family":"Lopman","given":"Ben A","non-dropping-particle":"","parse-names":false,"suffix":""},{"dropping-particle":"","family":"Patel","given":"Manish M","non-dropping-particle":"","parse-names":false,"suffix":""},{"dropping-particle":"","family":"Parashar","given":"Umesh D","non-dropping-particle":"","parse-names":false,"suffix":""},{"dropping-particle":"","family":"Grenfell","given":"Bryan T","non-dropping-particle":"","parse-names":false,"suffix":""}],"container-title":"Journal of the Royal Society, Interface / the Royal Society","id":"ITEM-1","issue":"64","issued":{"date-parts":[["2011","11","7"]]},"page":"1584-93","title":"Influence of birth rates and transmission rates on the global seasonality of rotavirus incidence.","type":"article-journal","volume":"8"},"uris":["http://www.mendeley.com/documents/?uuid=6fa085c6-e787-468c-a837-32b77d7039dc"]}],"mendeley":{"formattedCitation":"&lt;i&gt;(37)&lt;/i&gt;","plainTextFormattedCitation":"(37)","previouslyFormattedCitation":"&lt;i&gt;(37)&lt;/i&gt;"},"properties":{"noteIndex":0},"schema":"https://github.com/citation-style-language/schema/raw/master/csl-citation.json"}</w:instrText>
      </w:r>
      <w:r w:rsidRPr="00EC062D">
        <w:rPr>
          <w:sz w:val="24"/>
          <w:szCs w:val="24"/>
        </w:rPr>
        <w:fldChar w:fldCharType="separate"/>
      </w:r>
      <w:r w:rsidR="00E718C7" w:rsidRPr="00E718C7">
        <w:rPr>
          <w:i/>
          <w:noProof/>
          <w:sz w:val="24"/>
          <w:szCs w:val="24"/>
        </w:rPr>
        <w:t>(37)</w:t>
      </w:r>
      <w:r w:rsidRPr="00EC062D">
        <w:rPr>
          <w:sz w:val="24"/>
          <w:szCs w:val="24"/>
        </w:rPr>
        <w:fldChar w:fldCharType="end"/>
      </w:r>
      <w:r w:rsidRPr="00EC062D">
        <w:rPr>
          <w:sz w:val="24"/>
          <w:szCs w:val="24"/>
        </w:rPr>
        <w:t xml:space="preserve">), while also varying the proportion who respond to each dose. Finally, we evaluated the </w:t>
      </w:r>
      <w:r w:rsidRPr="00EC062D">
        <w:rPr>
          <w:sz w:val="24"/>
          <w:szCs w:val="24"/>
        </w:rPr>
        <w:lastRenderedPageBreak/>
        <w:t xml:space="preserve">impact of </w:t>
      </w:r>
      <w:r w:rsidR="00477BFB">
        <w:rPr>
          <w:sz w:val="24"/>
          <w:szCs w:val="24"/>
        </w:rPr>
        <w:t>an additional vaccine</w:t>
      </w:r>
      <w:r w:rsidRPr="00EC062D">
        <w:rPr>
          <w:sz w:val="24"/>
          <w:szCs w:val="24"/>
        </w:rPr>
        <w:t xml:space="preserve"> dose administered at 9 months of age by assuming one- and two-dose vaccine coverage would remain at its most recently observed level, and that coverage with the booster dose would be 81% beginning in January </w:t>
      </w:r>
      <w:r w:rsidRPr="00C76062">
        <w:rPr>
          <w:sz w:val="24"/>
          <w:szCs w:val="24"/>
        </w:rPr>
        <w:t xml:space="preserve">2018, based on the latest available estimate of measles vaccine coverage in Malawi </w:t>
      </w:r>
      <w:r w:rsidRPr="00C76062">
        <w:rPr>
          <w:sz w:val="24"/>
          <w:szCs w:val="24"/>
        </w:rPr>
        <w:fldChar w:fldCharType="begin" w:fldLock="1"/>
      </w:r>
      <w:r w:rsidR="000C4ACF">
        <w:rPr>
          <w:sz w:val="24"/>
          <w:szCs w:val="24"/>
        </w:rPr>
        <w:instrText>ADDIN CSL_CITATION {"citationItems":[{"id":"ITEM-1","itemData":{"URL":"http://www.who.int/immunization/monitoring_surveillance/data/mwi.pdf","author":[{"dropping-particle":"","family":"WHO/UNICEF","given":"","non-dropping-particle":"","parse-names":false,"suffix":""}],"container-title":"WHO Reports","id":"ITEM-1","issued":{"date-parts":[["2016"]]},"page":"1-15","title":"Malawi: WHO and UNICEF estimates of immunization coverage: 2016 revision","type":"webpage"},"uris":["http://www.mendeley.com/documents/?uuid=835f0c89-7df6-46e6-86a3-86ac115d8551"]}],"mendeley":{"formattedCitation":"&lt;i&gt;(57)&lt;/i&gt;","plainTextFormattedCitation":"(57)","previouslyFormattedCitation":"&lt;i&gt;(57)&lt;/i&gt;"},"properties":{"noteIndex":0},"schema":"https://github.com/citation-style-language/schema/raw/master/csl-citation.json"}</w:instrText>
      </w:r>
      <w:r w:rsidRPr="00C76062">
        <w:rPr>
          <w:sz w:val="24"/>
          <w:szCs w:val="24"/>
        </w:rPr>
        <w:fldChar w:fldCharType="separate"/>
      </w:r>
      <w:r w:rsidR="00470B38" w:rsidRPr="00470B38">
        <w:rPr>
          <w:i/>
          <w:noProof/>
          <w:sz w:val="24"/>
          <w:szCs w:val="24"/>
        </w:rPr>
        <w:t>(57)</w:t>
      </w:r>
      <w:r w:rsidRPr="00C76062">
        <w:rPr>
          <w:sz w:val="24"/>
          <w:szCs w:val="24"/>
        </w:rPr>
        <w:fldChar w:fldCharType="end"/>
      </w:r>
      <w:r w:rsidRPr="00C76062">
        <w:rPr>
          <w:sz w:val="24"/>
          <w:szCs w:val="24"/>
        </w:rPr>
        <w:t>.</w:t>
      </w:r>
      <w:r w:rsidR="00562D32">
        <w:rPr>
          <w:sz w:val="24"/>
          <w:szCs w:val="24"/>
        </w:rPr>
        <w:t xml:space="preserve"> We compared the predicted impact of an additional dose </w:t>
      </w:r>
      <w:r w:rsidR="001C045D">
        <w:rPr>
          <w:sz w:val="24"/>
          <w:szCs w:val="24"/>
        </w:rPr>
        <w:t xml:space="preserve">to the other two strategies to determine the level of improvement in immunogenicity or reduction in </w:t>
      </w:r>
      <w:r w:rsidR="001C045D" w:rsidRPr="00EC062D">
        <w:rPr>
          <w:i/>
          <w:sz w:val="24"/>
          <w:szCs w:val="24"/>
        </w:rPr>
        <w:t>R</w:t>
      </w:r>
      <w:r w:rsidR="001C045D" w:rsidRPr="00EC062D">
        <w:rPr>
          <w:sz w:val="24"/>
          <w:szCs w:val="24"/>
          <w:vertAlign w:val="subscript"/>
        </w:rPr>
        <w:t>0</w:t>
      </w:r>
      <w:r w:rsidR="001C045D">
        <w:rPr>
          <w:sz w:val="24"/>
          <w:szCs w:val="24"/>
          <w:vertAlign w:val="subscript"/>
        </w:rPr>
        <w:t xml:space="preserve"> </w:t>
      </w:r>
      <w:r w:rsidR="001C045D">
        <w:rPr>
          <w:sz w:val="24"/>
          <w:szCs w:val="24"/>
        </w:rPr>
        <w:t>that would be needed to achieve similar reductions in the incidence of RVGE over the next three years</w:t>
      </w:r>
      <w:r w:rsidR="00C171AE">
        <w:rPr>
          <w:sz w:val="24"/>
          <w:szCs w:val="24"/>
        </w:rPr>
        <w:t>,</w:t>
      </w:r>
      <w:r w:rsidR="001C045D">
        <w:rPr>
          <w:sz w:val="24"/>
          <w:szCs w:val="24"/>
        </w:rPr>
        <w:t xml:space="preserve"> </w:t>
      </w:r>
      <w:r w:rsidR="00C171AE">
        <w:rPr>
          <w:sz w:val="24"/>
          <w:szCs w:val="24"/>
        </w:rPr>
        <w:t>assuming</w:t>
      </w:r>
      <w:r w:rsidR="001C045D">
        <w:rPr>
          <w:sz w:val="24"/>
          <w:szCs w:val="24"/>
        </w:rPr>
        <w:t xml:space="preserve"> that each intervention was implemented as a step function in January 2018. </w:t>
      </w:r>
      <w:r w:rsidR="00745B3A">
        <w:rPr>
          <w:b/>
          <w:sz w:val="24"/>
          <w:szCs w:val="24"/>
        </w:rPr>
        <w:br w:type="page"/>
      </w:r>
    </w:p>
    <w:p w14:paraId="47DAA5F5" w14:textId="34D5F715" w:rsidR="00C76062" w:rsidRPr="00C76062" w:rsidRDefault="00C76062" w:rsidP="00952A67">
      <w:pPr>
        <w:spacing w:line="480" w:lineRule="auto"/>
        <w:rPr>
          <w:b/>
          <w:sz w:val="24"/>
          <w:szCs w:val="24"/>
        </w:rPr>
      </w:pPr>
      <w:r w:rsidRPr="00C76062">
        <w:rPr>
          <w:b/>
          <w:sz w:val="24"/>
          <w:szCs w:val="24"/>
        </w:rPr>
        <w:lastRenderedPageBreak/>
        <w:t>Supplementary Materials</w:t>
      </w:r>
    </w:p>
    <w:p w14:paraId="4802A76D" w14:textId="76F8C1AE" w:rsidR="00C76062" w:rsidRPr="00260A6A" w:rsidRDefault="00102B17" w:rsidP="00E2384D">
      <w:pPr>
        <w:spacing w:line="480" w:lineRule="auto"/>
        <w:ind w:left="360" w:hanging="360"/>
        <w:rPr>
          <w:color w:val="000000" w:themeColor="text1"/>
          <w:sz w:val="24"/>
          <w:szCs w:val="24"/>
        </w:rPr>
      </w:pPr>
      <w:r>
        <w:rPr>
          <w:sz w:val="24"/>
          <w:szCs w:val="24"/>
        </w:rPr>
        <w:t>M</w:t>
      </w:r>
      <w:r w:rsidR="00C76062" w:rsidRPr="00C76062">
        <w:rPr>
          <w:sz w:val="24"/>
          <w:szCs w:val="24"/>
        </w:rPr>
        <w:t xml:space="preserve">aterials </w:t>
      </w:r>
      <w:r w:rsidR="00C76062" w:rsidRPr="00260A6A">
        <w:rPr>
          <w:color w:val="000000" w:themeColor="text1"/>
          <w:sz w:val="24"/>
          <w:szCs w:val="24"/>
        </w:rPr>
        <w:t>and methods</w:t>
      </w:r>
    </w:p>
    <w:p w14:paraId="1DB2DC6B" w14:textId="61EB7E42"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Fig. S1. Diagram of compartmental models for vaccination with and without waning of vaccine-induced immunity.</w:t>
      </w:r>
      <w:r w:rsidR="00E2384D" w:rsidRPr="00260A6A">
        <w:rPr>
          <w:rFonts w:asciiTheme="minorHAnsi" w:eastAsiaTheme="minorEastAsia" w:hAnsiTheme="minorHAnsi" w:cstheme="minorBidi"/>
          <w:noProof/>
          <w:color w:val="000000" w:themeColor="text1"/>
          <w:szCs w:val="24"/>
        </w:rPr>
        <w:t xml:space="preserve"> </w:t>
      </w:r>
    </w:p>
    <w:p w14:paraId="71BEBADA" w14:textId="652532AD"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 xml:space="preserve">Fig. S2. </w:t>
      </w:r>
      <w:r w:rsidR="00B90C18">
        <w:rPr>
          <w:rStyle w:val="Hyperlink"/>
          <w:noProof/>
          <w:color w:val="000000" w:themeColor="text1"/>
          <w:u w:val="none"/>
        </w:rPr>
        <w:t>V</w:t>
      </w:r>
      <w:r w:rsidRPr="00260A6A">
        <w:rPr>
          <w:rStyle w:val="Hyperlink"/>
          <w:noProof/>
          <w:color w:val="000000" w:themeColor="text1"/>
          <w:u w:val="none"/>
        </w:rPr>
        <w:t>accine coverage through time among rotavirus-negative diarrheal cases.</w:t>
      </w:r>
      <w:r w:rsidR="00E2384D" w:rsidRPr="00260A6A">
        <w:rPr>
          <w:rFonts w:asciiTheme="minorHAnsi" w:eastAsiaTheme="minorEastAsia" w:hAnsiTheme="minorHAnsi" w:cstheme="minorBidi"/>
          <w:noProof/>
          <w:color w:val="000000" w:themeColor="text1"/>
          <w:szCs w:val="24"/>
        </w:rPr>
        <w:t xml:space="preserve"> </w:t>
      </w:r>
    </w:p>
    <w:p w14:paraId="3D133010" w14:textId="5FE029FD"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Fig. S3. Observed and model-predicted vaccine impact by age group and year since vaccine introduction.</w:t>
      </w:r>
      <w:r w:rsidR="00E2384D" w:rsidRPr="00260A6A">
        <w:rPr>
          <w:rFonts w:asciiTheme="minorHAnsi" w:eastAsiaTheme="minorEastAsia" w:hAnsiTheme="minorHAnsi" w:cstheme="minorBidi"/>
          <w:noProof/>
          <w:color w:val="000000" w:themeColor="text1"/>
          <w:szCs w:val="24"/>
        </w:rPr>
        <w:t xml:space="preserve"> </w:t>
      </w:r>
    </w:p>
    <w:p w14:paraId="24279AD3" w14:textId="43279086"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Fig. S4. Observed and predicted vaccine impact by age and vaccination status.</w:t>
      </w:r>
      <w:r w:rsidR="00E2384D" w:rsidRPr="00260A6A">
        <w:rPr>
          <w:rFonts w:asciiTheme="minorHAnsi" w:eastAsiaTheme="minorEastAsia" w:hAnsiTheme="minorHAnsi" w:cstheme="minorBidi"/>
          <w:noProof/>
          <w:color w:val="000000" w:themeColor="text1"/>
          <w:szCs w:val="24"/>
        </w:rPr>
        <w:t xml:space="preserve"> </w:t>
      </w:r>
    </w:p>
    <w:p w14:paraId="38DC2CCC" w14:textId="703A840B" w:rsidR="008661AF" w:rsidRPr="00260A6A" w:rsidRDefault="008661AF" w:rsidP="008661AF">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Fig. S</w:t>
      </w:r>
      <w:r>
        <w:rPr>
          <w:rStyle w:val="Hyperlink"/>
          <w:noProof/>
          <w:color w:val="000000" w:themeColor="text1"/>
          <w:u w:val="none"/>
        </w:rPr>
        <w:t>5</w:t>
      </w:r>
      <w:r w:rsidRPr="00260A6A">
        <w:rPr>
          <w:rStyle w:val="Hyperlink"/>
          <w:noProof/>
          <w:color w:val="000000" w:themeColor="text1"/>
          <w:u w:val="none"/>
        </w:rPr>
        <w:t>. Relationship between the proportion of infants who respond to each vaccine dose, the basic reproductive number (</w:t>
      </w:r>
      <w:r w:rsidRPr="00260A6A">
        <w:rPr>
          <w:rStyle w:val="Hyperlink"/>
          <w:i/>
          <w:noProof/>
          <w:color w:val="000000" w:themeColor="text1"/>
          <w:u w:val="none"/>
        </w:rPr>
        <w:t>R</w:t>
      </w:r>
      <w:r w:rsidRPr="00260A6A">
        <w:rPr>
          <w:rStyle w:val="Hyperlink"/>
          <w:noProof/>
          <w:color w:val="000000" w:themeColor="text1"/>
          <w:u w:val="none"/>
          <w:vertAlign w:val="subscript"/>
        </w:rPr>
        <w:t>0</w:t>
      </w:r>
      <w:r w:rsidRPr="00260A6A">
        <w:rPr>
          <w:rStyle w:val="Hyperlink"/>
          <w:noProof/>
          <w:color w:val="000000" w:themeColor="text1"/>
          <w:u w:val="none"/>
        </w:rPr>
        <w:t>), and vaccine effectiveness estimates for Model 1.</w:t>
      </w:r>
      <w:r w:rsidRPr="00260A6A">
        <w:rPr>
          <w:rFonts w:asciiTheme="minorHAnsi" w:eastAsiaTheme="minorEastAsia" w:hAnsiTheme="minorHAnsi" w:cstheme="minorBidi"/>
          <w:noProof/>
          <w:color w:val="000000" w:themeColor="text1"/>
          <w:szCs w:val="24"/>
        </w:rPr>
        <w:t xml:space="preserve"> </w:t>
      </w:r>
    </w:p>
    <w:p w14:paraId="71AF5DAF" w14:textId="0FE89C3A" w:rsidR="008661AF" w:rsidRPr="00260A6A" w:rsidRDefault="008661AF" w:rsidP="008661AF">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Fig. S</w:t>
      </w:r>
      <w:r>
        <w:rPr>
          <w:rStyle w:val="Hyperlink"/>
          <w:noProof/>
          <w:color w:val="000000" w:themeColor="text1"/>
          <w:u w:val="none"/>
        </w:rPr>
        <w:t>6</w:t>
      </w:r>
      <w:r w:rsidRPr="00260A6A">
        <w:rPr>
          <w:rStyle w:val="Hyperlink"/>
          <w:noProof/>
          <w:color w:val="000000" w:themeColor="text1"/>
          <w:u w:val="none"/>
        </w:rPr>
        <w:t>. Relationship between the proportion of infants who respond to each vaccine dose and the predicted vaccine effectiveness assuming heterogeneity in vaccine response.</w:t>
      </w:r>
      <w:r w:rsidRPr="00260A6A">
        <w:rPr>
          <w:rFonts w:asciiTheme="minorHAnsi" w:eastAsiaTheme="minorEastAsia" w:hAnsiTheme="minorHAnsi" w:cstheme="minorBidi"/>
          <w:noProof/>
          <w:color w:val="000000" w:themeColor="text1"/>
          <w:szCs w:val="24"/>
        </w:rPr>
        <w:t xml:space="preserve"> </w:t>
      </w:r>
    </w:p>
    <w:p w14:paraId="6FA9EFAB" w14:textId="69BE04DB" w:rsidR="008661AF" w:rsidRPr="00260A6A" w:rsidRDefault="008661AF" w:rsidP="008661AF">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Fig. S</w:t>
      </w:r>
      <w:r>
        <w:rPr>
          <w:rStyle w:val="Hyperlink"/>
          <w:noProof/>
          <w:color w:val="000000" w:themeColor="text1"/>
          <w:u w:val="none"/>
        </w:rPr>
        <w:t>7</w:t>
      </w:r>
      <w:r w:rsidRPr="00260A6A">
        <w:rPr>
          <w:rStyle w:val="Hyperlink"/>
          <w:noProof/>
          <w:color w:val="000000" w:themeColor="text1"/>
          <w:u w:val="none"/>
        </w:rPr>
        <w:t>. Relationship between the proportion of infants who respond to each vaccine dose, the basic reproductive number (</w:t>
      </w:r>
      <w:r w:rsidRPr="00260A6A">
        <w:rPr>
          <w:rStyle w:val="Hyperlink"/>
          <w:i/>
          <w:noProof/>
          <w:color w:val="000000" w:themeColor="text1"/>
          <w:u w:val="none"/>
        </w:rPr>
        <w:t>R</w:t>
      </w:r>
      <w:r w:rsidRPr="00260A6A">
        <w:rPr>
          <w:rStyle w:val="Hyperlink"/>
          <w:noProof/>
          <w:color w:val="000000" w:themeColor="text1"/>
          <w:u w:val="none"/>
          <w:vertAlign w:val="subscript"/>
        </w:rPr>
        <w:t>0</w:t>
      </w:r>
      <w:r w:rsidRPr="00260A6A">
        <w:rPr>
          <w:rStyle w:val="Hyperlink"/>
          <w:noProof/>
          <w:color w:val="000000" w:themeColor="text1"/>
          <w:u w:val="none"/>
        </w:rPr>
        <w:t>), and the model-predicted indirect effect.</w:t>
      </w:r>
      <w:r w:rsidRPr="00260A6A">
        <w:rPr>
          <w:rFonts w:asciiTheme="minorHAnsi" w:eastAsiaTheme="minorEastAsia" w:hAnsiTheme="minorHAnsi" w:cstheme="minorBidi"/>
          <w:noProof/>
          <w:color w:val="000000" w:themeColor="text1"/>
          <w:szCs w:val="24"/>
        </w:rPr>
        <w:t xml:space="preserve"> </w:t>
      </w:r>
    </w:p>
    <w:p w14:paraId="4BC9409C" w14:textId="22155CE4" w:rsidR="008661AF" w:rsidRPr="00260A6A" w:rsidRDefault="008661AF" w:rsidP="008661AF">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Fig. S</w:t>
      </w:r>
      <w:r>
        <w:rPr>
          <w:rStyle w:val="Hyperlink"/>
          <w:noProof/>
          <w:color w:val="000000" w:themeColor="text1"/>
          <w:u w:val="none"/>
        </w:rPr>
        <w:t>8</w:t>
      </w:r>
      <w:r w:rsidRPr="00260A6A">
        <w:rPr>
          <w:rStyle w:val="Hyperlink"/>
          <w:noProof/>
          <w:color w:val="000000" w:themeColor="text1"/>
          <w:u w:val="none"/>
        </w:rPr>
        <w:t xml:space="preserve">. </w:t>
      </w:r>
      <w:r>
        <w:rPr>
          <w:rStyle w:val="Hyperlink"/>
          <w:noProof/>
          <w:color w:val="000000" w:themeColor="text1"/>
          <w:u w:val="none"/>
        </w:rPr>
        <w:t>P</w:t>
      </w:r>
      <w:r w:rsidRPr="00260A6A">
        <w:rPr>
          <w:rStyle w:val="Hyperlink"/>
          <w:noProof/>
          <w:color w:val="000000" w:themeColor="text1"/>
          <w:u w:val="none"/>
        </w:rPr>
        <w:t xml:space="preserve">roportion of the population </w:t>
      </w:r>
      <w:r>
        <w:rPr>
          <w:rStyle w:val="Hyperlink"/>
          <w:noProof/>
          <w:color w:val="000000" w:themeColor="text1"/>
          <w:u w:val="none"/>
        </w:rPr>
        <w:t>with natural or vaccine-induced immunity</w:t>
      </w:r>
      <w:r w:rsidRPr="00260A6A">
        <w:rPr>
          <w:rStyle w:val="Hyperlink"/>
          <w:noProof/>
          <w:color w:val="000000" w:themeColor="text1"/>
          <w:u w:val="none"/>
        </w:rPr>
        <w:t xml:space="preserve"> by age.</w:t>
      </w:r>
      <w:r w:rsidRPr="00260A6A">
        <w:rPr>
          <w:rFonts w:asciiTheme="minorHAnsi" w:eastAsiaTheme="minorEastAsia" w:hAnsiTheme="minorHAnsi" w:cstheme="minorBidi"/>
          <w:noProof/>
          <w:color w:val="000000" w:themeColor="text1"/>
          <w:szCs w:val="24"/>
        </w:rPr>
        <w:t xml:space="preserve"> </w:t>
      </w:r>
    </w:p>
    <w:p w14:paraId="167523D0" w14:textId="3B74E649" w:rsidR="008661AF" w:rsidRPr="00260A6A" w:rsidRDefault="008661AF" w:rsidP="008661AF">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Fig. S</w:t>
      </w:r>
      <w:r>
        <w:rPr>
          <w:rStyle w:val="Hyperlink"/>
          <w:noProof/>
          <w:color w:val="000000" w:themeColor="text1"/>
          <w:u w:val="none"/>
        </w:rPr>
        <w:t>9</w:t>
      </w:r>
      <w:r w:rsidRPr="00260A6A">
        <w:rPr>
          <w:rStyle w:val="Hyperlink"/>
          <w:noProof/>
          <w:color w:val="000000" w:themeColor="text1"/>
          <w:u w:val="none"/>
        </w:rPr>
        <w:t xml:space="preserve">. </w:t>
      </w:r>
      <w:r>
        <w:rPr>
          <w:rStyle w:val="Hyperlink"/>
          <w:noProof/>
          <w:color w:val="000000" w:themeColor="text1"/>
          <w:u w:val="none"/>
        </w:rPr>
        <w:t>P</w:t>
      </w:r>
      <w:r w:rsidRPr="00260A6A">
        <w:rPr>
          <w:rStyle w:val="Hyperlink"/>
          <w:noProof/>
          <w:color w:val="000000" w:themeColor="text1"/>
          <w:u w:val="none"/>
        </w:rPr>
        <w:t xml:space="preserve">roportion of the population </w:t>
      </w:r>
      <w:r>
        <w:rPr>
          <w:rStyle w:val="Hyperlink"/>
          <w:noProof/>
          <w:color w:val="000000" w:themeColor="text1"/>
          <w:u w:val="none"/>
        </w:rPr>
        <w:t>with natural or vaccine-induced immunity</w:t>
      </w:r>
      <w:r w:rsidRPr="00260A6A">
        <w:rPr>
          <w:rStyle w:val="Hyperlink"/>
          <w:noProof/>
          <w:color w:val="000000" w:themeColor="text1"/>
          <w:u w:val="none"/>
        </w:rPr>
        <w:t xml:space="preserve"> by age for the period from January 2018</w:t>
      </w:r>
      <w:r>
        <w:rPr>
          <w:rStyle w:val="Hyperlink"/>
          <w:noProof/>
          <w:color w:val="000000" w:themeColor="text1"/>
          <w:u w:val="none"/>
        </w:rPr>
        <w:t xml:space="preserve"> to </w:t>
      </w:r>
      <w:r w:rsidRPr="00260A6A">
        <w:rPr>
          <w:rStyle w:val="Hyperlink"/>
          <w:noProof/>
          <w:color w:val="000000" w:themeColor="text1"/>
          <w:u w:val="none"/>
        </w:rPr>
        <w:t xml:space="preserve">December 2019. </w:t>
      </w:r>
    </w:p>
    <w:p w14:paraId="3E40BA20" w14:textId="7ECB77E6" w:rsidR="008661AF" w:rsidRDefault="008661AF"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Fig. S1</w:t>
      </w:r>
      <w:r>
        <w:rPr>
          <w:rStyle w:val="Hyperlink"/>
          <w:noProof/>
          <w:color w:val="000000" w:themeColor="text1"/>
          <w:u w:val="none"/>
        </w:rPr>
        <w:t>0</w:t>
      </w:r>
      <w:r w:rsidRPr="00260A6A">
        <w:rPr>
          <w:rStyle w:val="Hyperlink"/>
          <w:noProof/>
          <w:color w:val="000000" w:themeColor="text1"/>
          <w:u w:val="none"/>
        </w:rPr>
        <w:t>. Model-predicted vaccine effectiveness with and without the addition of a third dose of rotavirus vaccine administered at 9 months of age.</w:t>
      </w:r>
      <w:r w:rsidRPr="00260A6A">
        <w:rPr>
          <w:rFonts w:asciiTheme="minorHAnsi" w:eastAsiaTheme="minorEastAsia" w:hAnsiTheme="minorHAnsi" w:cstheme="minorBidi"/>
          <w:noProof/>
          <w:color w:val="000000" w:themeColor="text1"/>
          <w:szCs w:val="24"/>
        </w:rPr>
        <w:t xml:space="preserve"> </w:t>
      </w:r>
    </w:p>
    <w:p w14:paraId="1E6B4F4B" w14:textId="5EC3AEA2"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 xml:space="preserve">Fig. </w:t>
      </w:r>
      <w:r w:rsidR="008661AF" w:rsidRPr="00260A6A">
        <w:rPr>
          <w:rStyle w:val="Hyperlink"/>
          <w:noProof/>
          <w:color w:val="000000" w:themeColor="text1"/>
          <w:u w:val="none"/>
        </w:rPr>
        <w:t>S</w:t>
      </w:r>
      <w:r w:rsidR="008661AF">
        <w:rPr>
          <w:rStyle w:val="Hyperlink"/>
          <w:noProof/>
          <w:color w:val="000000" w:themeColor="text1"/>
          <w:u w:val="none"/>
        </w:rPr>
        <w:t>11</w:t>
      </w:r>
      <w:r w:rsidRPr="00260A6A">
        <w:rPr>
          <w:rStyle w:val="Hyperlink"/>
          <w:noProof/>
          <w:color w:val="000000" w:themeColor="text1"/>
          <w:u w:val="none"/>
        </w:rPr>
        <w:t>. Predicted impact of strategies to improve the proportion of infants responding to vaccination and to reduce the transmission rate of rotavirus.</w:t>
      </w:r>
      <w:r w:rsidR="00E2384D" w:rsidRPr="00260A6A">
        <w:rPr>
          <w:rFonts w:asciiTheme="minorHAnsi" w:eastAsiaTheme="minorEastAsia" w:hAnsiTheme="minorHAnsi" w:cstheme="minorBidi"/>
          <w:noProof/>
          <w:color w:val="000000" w:themeColor="text1"/>
          <w:szCs w:val="24"/>
        </w:rPr>
        <w:t xml:space="preserve"> </w:t>
      </w:r>
    </w:p>
    <w:p w14:paraId="11F4097F" w14:textId="140F7544"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lastRenderedPageBreak/>
        <w:t xml:space="preserve">Fig. </w:t>
      </w:r>
      <w:r w:rsidR="008661AF" w:rsidRPr="00260A6A">
        <w:rPr>
          <w:rStyle w:val="Hyperlink"/>
          <w:noProof/>
          <w:color w:val="000000" w:themeColor="text1"/>
          <w:u w:val="none"/>
        </w:rPr>
        <w:t>S</w:t>
      </w:r>
      <w:r w:rsidR="008661AF">
        <w:rPr>
          <w:rStyle w:val="Hyperlink"/>
          <w:noProof/>
          <w:color w:val="000000" w:themeColor="text1"/>
          <w:u w:val="none"/>
        </w:rPr>
        <w:t>12</w:t>
      </w:r>
      <w:r w:rsidRPr="00260A6A">
        <w:rPr>
          <w:rStyle w:val="Hyperlink"/>
          <w:noProof/>
          <w:color w:val="000000" w:themeColor="text1"/>
          <w:u w:val="none"/>
        </w:rPr>
        <w:t>. Variation in the average number of rotavirus-negative cases through time for the pre- and post-vaccination surveillance periods.</w:t>
      </w:r>
      <w:r w:rsidR="00E2384D" w:rsidRPr="00260A6A">
        <w:rPr>
          <w:rFonts w:asciiTheme="minorHAnsi" w:eastAsiaTheme="minorEastAsia" w:hAnsiTheme="minorHAnsi" w:cstheme="minorBidi"/>
          <w:noProof/>
          <w:color w:val="000000" w:themeColor="text1"/>
          <w:szCs w:val="24"/>
        </w:rPr>
        <w:t xml:space="preserve"> </w:t>
      </w:r>
    </w:p>
    <w:p w14:paraId="741EB657" w14:textId="4A6BA98B" w:rsidR="008661AF" w:rsidRPr="008661AF" w:rsidRDefault="008661AF" w:rsidP="008661AF">
      <w:pPr>
        <w:pStyle w:val="TableofFigures"/>
        <w:tabs>
          <w:tab w:val="right" w:leader="dot" w:pos="9350"/>
        </w:tabs>
        <w:spacing w:after="120" w:line="480" w:lineRule="auto"/>
        <w:ind w:left="360" w:hanging="360"/>
        <w:rPr>
          <w:rStyle w:val="Hyperlink"/>
          <w:color w:val="000000" w:themeColor="text1"/>
          <w:u w:val="none"/>
        </w:rPr>
      </w:pPr>
      <w:r>
        <w:rPr>
          <w:rStyle w:val="Hyperlink"/>
          <w:noProof/>
          <w:color w:val="000000" w:themeColor="text1"/>
          <w:u w:val="none"/>
        </w:rPr>
        <w:t>Fig. S13. Prior and posterior distributions of the model parameters estimated by fitting to the pre-vaccination data.</w:t>
      </w:r>
    </w:p>
    <w:p w14:paraId="654715ED" w14:textId="40C6922F" w:rsidR="008661AF" w:rsidRDefault="008661AF" w:rsidP="00260A6A">
      <w:pPr>
        <w:pStyle w:val="TableofFigures"/>
        <w:tabs>
          <w:tab w:val="right" w:leader="dot" w:pos="9350"/>
        </w:tabs>
        <w:spacing w:after="120" w:line="480" w:lineRule="auto"/>
        <w:ind w:left="360" w:hanging="360"/>
        <w:rPr>
          <w:rStyle w:val="Hyperlink"/>
          <w:noProof/>
          <w:color w:val="000000" w:themeColor="text1"/>
          <w:u w:val="none"/>
        </w:rPr>
      </w:pPr>
      <w:r>
        <w:rPr>
          <w:rStyle w:val="Hyperlink"/>
          <w:noProof/>
          <w:color w:val="000000" w:themeColor="text1"/>
          <w:u w:val="none"/>
        </w:rPr>
        <w:t>Fig. S14. Trace plots and posterior distributions of estimated vaccination parameters.</w:t>
      </w:r>
    </w:p>
    <w:p w14:paraId="5A1D0675" w14:textId="30126135"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 xml:space="preserve">Fig. </w:t>
      </w:r>
      <w:r w:rsidR="008661AF" w:rsidRPr="00260A6A">
        <w:rPr>
          <w:rStyle w:val="Hyperlink"/>
          <w:noProof/>
          <w:color w:val="000000" w:themeColor="text1"/>
          <w:u w:val="none"/>
        </w:rPr>
        <w:t>S</w:t>
      </w:r>
      <w:r w:rsidR="008661AF">
        <w:rPr>
          <w:rStyle w:val="Hyperlink"/>
          <w:noProof/>
          <w:color w:val="000000" w:themeColor="text1"/>
          <w:u w:val="none"/>
        </w:rPr>
        <w:t>15</w:t>
      </w:r>
      <w:r w:rsidRPr="00260A6A">
        <w:rPr>
          <w:rStyle w:val="Hyperlink"/>
          <w:noProof/>
          <w:color w:val="000000" w:themeColor="text1"/>
          <w:u w:val="none"/>
        </w:rPr>
        <w:t>. Posterior distributions of estimated vaccination parameters for Models 1 and 2 fitted to the post-vaccination data.</w:t>
      </w:r>
      <w:r w:rsidR="00E2384D" w:rsidRPr="00260A6A">
        <w:rPr>
          <w:rFonts w:asciiTheme="minorHAnsi" w:eastAsiaTheme="minorEastAsia" w:hAnsiTheme="minorHAnsi" w:cstheme="minorBidi"/>
          <w:noProof/>
          <w:color w:val="000000" w:themeColor="text1"/>
          <w:szCs w:val="24"/>
        </w:rPr>
        <w:t xml:space="preserve"> </w:t>
      </w:r>
    </w:p>
    <w:p w14:paraId="770B339F" w14:textId="4C280E3D"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 xml:space="preserve">Fig. </w:t>
      </w:r>
      <w:r w:rsidR="008661AF" w:rsidRPr="00260A6A">
        <w:rPr>
          <w:rStyle w:val="Hyperlink"/>
          <w:noProof/>
          <w:color w:val="000000" w:themeColor="text1"/>
          <w:u w:val="none"/>
        </w:rPr>
        <w:t>S1</w:t>
      </w:r>
      <w:r w:rsidR="008661AF">
        <w:rPr>
          <w:rStyle w:val="Hyperlink"/>
          <w:noProof/>
          <w:color w:val="000000" w:themeColor="text1"/>
          <w:u w:val="none"/>
        </w:rPr>
        <w:t>6</w:t>
      </w:r>
      <w:r w:rsidRPr="00260A6A">
        <w:rPr>
          <w:rStyle w:val="Hyperlink"/>
          <w:noProof/>
          <w:color w:val="000000" w:themeColor="text1"/>
          <w:u w:val="none"/>
        </w:rPr>
        <w:t>. Relationship between the relative infectiousness of subsequent infections and the estimate</w:t>
      </w:r>
      <w:r w:rsidR="00FD74E3" w:rsidRPr="00260A6A">
        <w:rPr>
          <w:rStyle w:val="Hyperlink"/>
          <w:noProof/>
          <w:color w:val="000000" w:themeColor="text1"/>
          <w:u w:val="none"/>
        </w:rPr>
        <w:t>d</w:t>
      </w:r>
      <w:r w:rsidRPr="00260A6A">
        <w:rPr>
          <w:rStyle w:val="Hyperlink"/>
          <w:noProof/>
          <w:color w:val="000000" w:themeColor="text1"/>
          <w:u w:val="none"/>
        </w:rPr>
        <w:t xml:space="preserve"> basic reproductive number (</w:t>
      </w:r>
      <w:r w:rsidRPr="00260A6A">
        <w:rPr>
          <w:rStyle w:val="Hyperlink"/>
          <w:i/>
          <w:noProof/>
          <w:color w:val="000000" w:themeColor="text1"/>
          <w:u w:val="none"/>
        </w:rPr>
        <w:t>R</w:t>
      </w:r>
      <w:r w:rsidRPr="00260A6A">
        <w:rPr>
          <w:rStyle w:val="Hyperlink"/>
          <w:noProof/>
          <w:color w:val="000000" w:themeColor="text1"/>
          <w:u w:val="none"/>
          <w:vertAlign w:val="subscript"/>
        </w:rPr>
        <w:t>0</w:t>
      </w:r>
      <w:r w:rsidRPr="00260A6A">
        <w:rPr>
          <w:rStyle w:val="Hyperlink"/>
          <w:noProof/>
          <w:color w:val="000000" w:themeColor="text1"/>
          <w:u w:val="none"/>
        </w:rPr>
        <w:t>).</w:t>
      </w:r>
      <w:r w:rsidR="00E2384D" w:rsidRPr="00260A6A">
        <w:rPr>
          <w:rFonts w:asciiTheme="minorHAnsi" w:eastAsiaTheme="minorEastAsia" w:hAnsiTheme="minorHAnsi" w:cstheme="minorBidi"/>
          <w:noProof/>
          <w:color w:val="000000" w:themeColor="text1"/>
          <w:szCs w:val="24"/>
        </w:rPr>
        <w:t xml:space="preserve"> </w:t>
      </w:r>
    </w:p>
    <w:p w14:paraId="03C85D5E" w14:textId="37B707C9"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 xml:space="preserve">Fig. </w:t>
      </w:r>
      <w:r w:rsidR="008661AF" w:rsidRPr="00260A6A">
        <w:rPr>
          <w:rStyle w:val="Hyperlink"/>
          <w:noProof/>
          <w:color w:val="000000" w:themeColor="text1"/>
          <w:u w:val="none"/>
        </w:rPr>
        <w:t>S1</w:t>
      </w:r>
      <w:r w:rsidR="008661AF">
        <w:rPr>
          <w:rStyle w:val="Hyperlink"/>
          <w:noProof/>
          <w:color w:val="000000" w:themeColor="text1"/>
          <w:u w:val="none"/>
        </w:rPr>
        <w:t>7</w:t>
      </w:r>
      <w:r w:rsidRPr="00260A6A">
        <w:rPr>
          <w:rStyle w:val="Hyperlink"/>
          <w:noProof/>
          <w:color w:val="000000" w:themeColor="text1"/>
          <w:u w:val="none"/>
        </w:rPr>
        <w:t>. Model-predicted overall vaccine impact and vaccine effectiveness for different assumptions regarding the relative infectiousness of subsequent infections.</w:t>
      </w:r>
      <w:r w:rsidR="00E2384D" w:rsidRPr="00260A6A">
        <w:rPr>
          <w:rFonts w:asciiTheme="minorHAnsi" w:eastAsiaTheme="minorEastAsia" w:hAnsiTheme="minorHAnsi" w:cstheme="minorBidi"/>
          <w:noProof/>
          <w:color w:val="000000" w:themeColor="text1"/>
          <w:szCs w:val="24"/>
        </w:rPr>
        <w:t xml:space="preserve"> </w:t>
      </w:r>
    </w:p>
    <w:p w14:paraId="38B28357" w14:textId="03B28AC2" w:rsidR="00E2384D" w:rsidRPr="00260A6A" w:rsidRDefault="00951DA4" w:rsidP="00260A6A">
      <w:pPr>
        <w:pStyle w:val="TableofFigures"/>
        <w:tabs>
          <w:tab w:val="right" w:leader="dot" w:pos="9350"/>
        </w:tabs>
        <w:spacing w:after="120" w:line="480" w:lineRule="auto"/>
        <w:ind w:left="360" w:hanging="360"/>
        <w:rPr>
          <w:rFonts w:asciiTheme="minorHAnsi" w:eastAsiaTheme="minorEastAsia" w:hAnsiTheme="minorHAnsi" w:cstheme="minorBidi"/>
          <w:noProof/>
          <w:color w:val="000000" w:themeColor="text1"/>
          <w:szCs w:val="24"/>
        </w:rPr>
      </w:pPr>
      <w:r w:rsidRPr="00260A6A">
        <w:rPr>
          <w:rStyle w:val="Hyperlink"/>
          <w:noProof/>
          <w:color w:val="000000" w:themeColor="text1"/>
          <w:u w:val="none"/>
        </w:rPr>
        <w:t xml:space="preserve">Fig. </w:t>
      </w:r>
      <w:r w:rsidR="008661AF" w:rsidRPr="00260A6A">
        <w:rPr>
          <w:rStyle w:val="Hyperlink"/>
          <w:noProof/>
          <w:color w:val="000000" w:themeColor="text1"/>
          <w:u w:val="none"/>
        </w:rPr>
        <w:t>S1</w:t>
      </w:r>
      <w:r w:rsidR="008661AF">
        <w:rPr>
          <w:rStyle w:val="Hyperlink"/>
          <w:noProof/>
          <w:color w:val="000000" w:themeColor="text1"/>
          <w:u w:val="none"/>
        </w:rPr>
        <w:t>8</w:t>
      </w:r>
      <w:r w:rsidRPr="00260A6A">
        <w:rPr>
          <w:rStyle w:val="Hyperlink"/>
          <w:noProof/>
          <w:color w:val="000000" w:themeColor="text1"/>
          <w:u w:val="none"/>
        </w:rPr>
        <w:t>. Model-predicted overall vaccine impact and vaccine effectiveness for short-lived complete immunity following infection.</w:t>
      </w:r>
      <w:r w:rsidR="00E2384D" w:rsidRPr="00260A6A">
        <w:rPr>
          <w:rFonts w:asciiTheme="minorHAnsi" w:eastAsiaTheme="minorEastAsia" w:hAnsiTheme="minorHAnsi" w:cstheme="minorBidi"/>
          <w:noProof/>
          <w:color w:val="000000" w:themeColor="text1"/>
          <w:szCs w:val="24"/>
        </w:rPr>
        <w:t xml:space="preserve"> </w:t>
      </w:r>
    </w:p>
    <w:p w14:paraId="5A76EA4B" w14:textId="6B2515E1" w:rsidR="00C76062" w:rsidRPr="00260A6A" w:rsidRDefault="00C76062" w:rsidP="00260A6A">
      <w:pPr>
        <w:spacing w:line="480" w:lineRule="auto"/>
        <w:ind w:left="360" w:hanging="360"/>
        <w:rPr>
          <w:color w:val="000000" w:themeColor="text1"/>
          <w:sz w:val="24"/>
          <w:szCs w:val="24"/>
        </w:rPr>
      </w:pPr>
      <w:r w:rsidRPr="00260A6A">
        <w:rPr>
          <w:color w:val="000000" w:themeColor="text1"/>
          <w:sz w:val="24"/>
          <w:szCs w:val="24"/>
        </w:rPr>
        <w:t>Table S1. Fixed and estimated parameter values.</w:t>
      </w:r>
    </w:p>
    <w:p w14:paraId="3A190FC8" w14:textId="6888DEBF" w:rsidR="00B90C18" w:rsidRPr="00C76062" w:rsidRDefault="00B90C18" w:rsidP="00B90C18">
      <w:pPr>
        <w:spacing w:line="480" w:lineRule="auto"/>
        <w:ind w:left="360" w:hanging="360"/>
        <w:rPr>
          <w:sz w:val="24"/>
          <w:szCs w:val="24"/>
        </w:rPr>
      </w:pPr>
      <w:r w:rsidRPr="00C76062">
        <w:rPr>
          <w:sz w:val="24"/>
          <w:szCs w:val="24"/>
          <w:lang w:val="fr-FR"/>
        </w:rPr>
        <w:t>Table S</w:t>
      </w:r>
      <w:r>
        <w:rPr>
          <w:sz w:val="24"/>
          <w:szCs w:val="24"/>
          <w:lang w:val="fr-FR"/>
        </w:rPr>
        <w:t>2</w:t>
      </w:r>
      <w:r w:rsidRPr="00C76062">
        <w:rPr>
          <w:sz w:val="24"/>
          <w:szCs w:val="24"/>
          <w:lang w:val="fr-FR"/>
        </w:rPr>
        <w:t xml:space="preserve">. </w:t>
      </w:r>
      <w:r>
        <w:rPr>
          <w:sz w:val="24"/>
          <w:szCs w:val="24"/>
        </w:rPr>
        <w:t>E</w:t>
      </w:r>
      <w:r w:rsidRPr="00C76062">
        <w:rPr>
          <w:sz w:val="24"/>
          <w:szCs w:val="24"/>
        </w:rPr>
        <w:t xml:space="preserve">stimated basic reproductive number for </w:t>
      </w:r>
      <w:r>
        <w:rPr>
          <w:sz w:val="24"/>
          <w:szCs w:val="24"/>
        </w:rPr>
        <w:t xml:space="preserve">different values of </w:t>
      </w:r>
      <w:r w:rsidRPr="00C76062">
        <w:rPr>
          <w:sz w:val="24"/>
          <w:szCs w:val="24"/>
        </w:rPr>
        <w:t>the relative infectiousness of subsequent infections duration of complete immunity.</w:t>
      </w:r>
    </w:p>
    <w:p w14:paraId="2A1D7AF4" w14:textId="65D62A17" w:rsidR="00C76062" w:rsidRPr="00260A6A" w:rsidRDefault="00C76062" w:rsidP="00E2384D">
      <w:pPr>
        <w:spacing w:line="480" w:lineRule="auto"/>
        <w:ind w:left="360" w:hanging="360"/>
        <w:rPr>
          <w:color w:val="000000" w:themeColor="text1"/>
          <w:sz w:val="24"/>
          <w:szCs w:val="24"/>
        </w:rPr>
      </w:pPr>
      <w:r w:rsidRPr="00260A6A">
        <w:rPr>
          <w:color w:val="000000" w:themeColor="text1"/>
          <w:sz w:val="24"/>
          <w:szCs w:val="24"/>
        </w:rPr>
        <w:t xml:space="preserve">Table </w:t>
      </w:r>
      <w:r w:rsidR="00B90C18" w:rsidRPr="00260A6A">
        <w:rPr>
          <w:color w:val="000000" w:themeColor="text1"/>
          <w:sz w:val="24"/>
          <w:szCs w:val="24"/>
        </w:rPr>
        <w:t>S</w:t>
      </w:r>
      <w:r w:rsidR="00B90C18">
        <w:rPr>
          <w:color w:val="000000" w:themeColor="text1"/>
          <w:sz w:val="24"/>
          <w:szCs w:val="24"/>
        </w:rPr>
        <w:t>3</w:t>
      </w:r>
      <w:r w:rsidRPr="00260A6A">
        <w:rPr>
          <w:color w:val="000000" w:themeColor="text1"/>
          <w:sz w:val="24"/>
          <w:szCs w:val="24"/>
        </w:rPr>
        <w:t>. Comparison of model fits to the post-vaccination data.</w:t>
      </w:r>
    </w:p>
    <w:p w14:paraId="03061BC8" w14:textId="641992FD" w:rsidR="00C76062" w:rsidRPr="00C76062" w:rsidRDefault="00C76062" w:rsidP="005F2B72">
      <w:pPr>
        <w:tabs>
          <w:tab w:val="left" w:pos="3171"/>
        </w:tabs>
        <w:spacing w:line="480" w:lineRule="auto"/>
        <w:ind w:left="360" w:hanging="360"/>
        <w:rPr>
          <w:sz w:val="24"/>
          <w:szCs w:val="24"/>
        </w:rPr>
      </w:pPr>
      <w:r w:rsidRPr="00260A6A">
        <w:rPr>
          <w:color w:val="000000" w:themeColor="text1"/>
          <w:sz w:val="24"/>
          <w:szCs w:val="24"/>
        </w:rPr>
        <w:t xml:space="preserve">Table </w:t>
      </w:r>
      <w:r w:rsidR="00B90C18" w:rsidRPr="00260A6A">
        <w:rPr>
          <w:color w:val="000000" w:themeColor="text1"/>
          <w:sz w:val="24"/>
          <w:szCs w:val="24"/>
        </w:rPr>
        <w:t>S</w:t>
      </w:r>
      <w:r w:rsidR="00B90C18">
        <w:rPr>
          <w:color w:val="000000" w:themeColor="text1"/>
          <w:sz w:val="24"/>
          <w:szCs w:val="24"/>
        </w:rPr>
        <w:t>4</w:t>
      </w:r>
      <w:r w:rsidRPr="00260A6A">
        <w:rPr>
          <w:color w:val="000000" w:themeColor="text1"/>
          <w:sz w:val="24"/>
          <w:szCs w:val="24"/>
        </w:rPr>
        <w:t xml:space="preserve">. Model-predicted indirect </w:t>
      </w:r>
      <w:r w:rsidR="00BE6AA9">
        <w:rPr>
          <w:color w:val="000000" w:themeColor="text1"/>
          <w:sz w:val="24"/>
          <w:szCs w:val="24"/>
        </w:rPr>
        <w:t xml:space="preserve">vaccine </w:t>
      </w:r>
      <w:r w:rsidRPr="00C76062">
        <w:rPr>
          <w:sz w:val="24"/>
          <w:szCs w:val="24"/>
        </w:rPr>
        <w:t>effectiveness.</w:t>
      </w:r>
    </w:p>
    <w:p w14:paraId="072D8277" w14:textId="6EC89522" w:rsidR="00C76062" w:rsidRPr="00C76062" w:rsidRDefault="00C76062" w:rsidP="00470B38">
      <w:pPr>
        <w:spacing w:line="480" w:lineRule="auto"/>
        <w:ind w:left="360" w:hanging="360"/>
        <w:rPr>
          <w:sz w:val="24"/>
          <w:szCs w:val="24"/>
        </w:rPr>
      </w:pPr>
      <w:r w:rsidRPr="00C76062">
        <w:rPr>
          <w:sz w:val="24"/>
          <w:szCs w:val="24"/>
        </w:rPr>
        <w:t xml:space="preserve">Table </w:t>
      </w:r>
      <w:r w:rsidR="00B90C18" w:rsidRPr="00C76062">
        <w:rPr>
          <w:sz w:val="24"/>
          <w:szCs w:val="24"/>
        </w:rPr>
        <w:t>S</w:t>
      </w:r>
      <w:r w:rsidR="00B90C18">
        <w:rPr>
          <w:sz w:val="24"/>
          <w:szCs w:val="24"/>
        </w:rPr>
        <w:t>5</w:t>
      </w:r>
      <w:r w:rsidRPr="00C76062">
        <w:rPr>
          <w:sz w:val="24"/>
          <w:szCs w:val="24"/>
        </w:rPr>
        <w:t>. Model-predicted vaccine impact for the model</w:t>
      </w:r>
      <w:r w:rsidR="00E2384D">
        <w:rPr>
          <w:sz w:val="24"/>
          <w:szCs w:val="24"/>
        </w:rPr>
        <w:t>s</w:t>
      </w:r>
      <w:r w:rsidRPr="00C76062">
        <w:rPr>
          <w:sz w:val="24"/>
          <w:szCs w:val="24"/>
        </w:rPr>
        <w:t xml:space="preserve"> with and without indirect effects.</w:t>
      </w:r>
    </w:p>
    <w:p w14:paraId="2CD191FE" w14:textId="77777777" w:rsidR="00C76062" w:rsidRDefault="00C76062" w:rsidP="00952A67">
      <w:pPr>
        <w:spacing w:line="480" w:lineRule="auto"/>
        <w:rPr>
          <w:b/>
          <w:sz w:val="22"/>
        </w:rPr>
      </w:pPr>
    </w:p>
    <w:p w14:paraId="3CFDC271" w14:textId="2D3CA7F4" w:rsidR="004A10BE" w:rsidRPr="00441537" w:rsidRDefault="004A10BE" w:rsidP="00441537">
      <w:pPr>
        <w:pStyle w:val="Refhead"/>
        <w:spacing w:line="480" w:lineRule="auto"/>
      </w:pPr>
      <w:r w:rsidRPr="00441537">
        <w:t>References and Notes:</w:t>
      </w:r>
    </w:p>
    <w:p w14:paraId="12EA314C" w14:textId="63BE81AD" w:rsidR="00605965" w:rsidRPr="00605965" w:rsidRDefault="000F69F3" w:rsidP="00605965">
      <w:pPr>
        <w:widowControl w:val="0"/>
        <w:autoSpaceDE w:val="0"/>
        <w:autoSpaceDN w:val="0"/>
        <w:adjustRightInd w:val="0"/>
        <w:spacing w:line="480" w:lineRule="auto"/>
        <w:rPr>
          <w:noProof/>
        </w:rPr>
      </w:pPr>
      <w:r w:rsidRPr="00441537">
        <w:rPr>
          <w:b/>
        </w:rPr>
        <w:fldChar w:fldCharType="begin" w:fldLock="1"/>
      </w:r>
      <w:r w:rsidRPr="00A71BE9">
        <w:rPr>
          <w:b/>
        </w:rPr>
        <w:instrText xml:space="preserve">ADDIN Mendeley Bibliography CSL_BIBLIOGRAPHY </w:instrText>
      </w:r>
      <w:r w:rsidRPr="00441537">
        <w:rPr>
          <w:b/>
        </w:rPr>
        <w:fldChar w:fldCharType="separate"/>
      </w:r>
      <w:r w:rsidR="00605965" w:rsidRPr="00605965">
        <w:rPr>
          <w:noProof/>
        </w:rPr>
        <w:t xml:space="preserve">1. J. E. Tate, A. H. Burton, C. Boschi-Pinto, A. D. Steele, J. Duque, U. D. Parashar, 2008 Estimate of Worldwide </w:t>
      </w:r>
      <w:r w:rsidR="00605965" w:rsidRPr="00605965">
        <w:rPr>
          <w:noProof/>
        </w:rPr>
        <w:lastRenderedPageBreak/>
        <w:t xml:space="preserve">Rotavirus-Associated Mortality in Children Younger Than 5 Years Before the Introduction of Universal Rotavirus Vaccination Programmes: a Systematic Review and Meta-Analysis., </w:t>
      </w:r>
      <w:r w:rsidR="00605965" w:rsidRPr="00605965">
        <w:rPr>
          <w:i/>
          <w:iCs/>
          <w:noProof/>
        </w:rPr>
        <w:t>Lancet Infect. Dis.</w:t>
      </w:r>
      <w:r w:rsidR="00605965" w:rsidRPr="00605965">
        <w:rPr>
          <w:noProof/>
        </w:rPr>
        <w:t xml:space="preserve"> </w:t>
      </w:r>
      <w:r w:rsidR="00605965" w:rsidRPr="00605965">
        <w:rPr>
          <w:b/>
          <w:bCs/>
          <w:noProof/>
        </w:rPr>
        <w:t>12</w:t>
      </w:r>
      <w:r w:rsidR="00605965" w:rsidRPr="00605965">
        <w:rPr>
          <w:noProof/>
        </w:rPr>
        <w:t>, 136–</w:t>
      </w:r>
      <w:r w:rsidR="00F17351">
        <w:rPr>
          <w:noProof/>
        </w:rPr>
        <w:t>1</w:t>
      </w:r>
      <w:r w:rsidR="00605965" w:rsidRPr="00605965">
        <w:rPr>
          <w:noProof/>
        </w:rPr>
        <w:t>41 (2012).</w:t>
      </w:r>
    </w:p>
    <w:p w14:paraId="3D71D9F8" w14:textId="1CFBD140" w:rsidR="00605965" w:rsidRPr="00605965" w:rsidRDefault="00605965" w:rsidP="00605965">
      <w:pPr>
        <w:widowControl w:val="0"/>
        <w:autoSpaceDE w:val="0"/>
        <w:autoSpaceDN w:val="0"/>
        <w:adjustRightInd w:val="0"/>
        <w:spacing w:line="480" w:lineRule="auto"/>
        <w:rPr>
          <w:noProof/>
        </w:rPr>
      </w:pPr>
      <w:r w:rsidRPr="00605965">
        <w:rPr>
          <w:noProof/>
        </w:rPr>
        <w:t>2. G</w:t>
      </w:r>
      <w:r w:rsidR="004B3CB0">
        <w:rPr>
          <w:noProof/>
        </w:rPr>
        <w:t>BD</w:t>
      </w:r>
      <w:r w:rsidR="004B3CB0" w:rsidRPr="00605965">
        <w:rPr>
          <w:noProof/>
        </w:rPr>
        <w:t xml:space="preserve"> </w:t>
      </w:r>
      <w:r w:rsidRPr="00605965">
        <w:rPr>
          <w:noProof/>
        </w:rPr>
        <w:t>D</w:t>
      </w:r>
      <w:r w:rsidR="004B3CB0">
        <w:rPr>
          <w:noProof/>
        </w:rPr>
        <w:t>iarrhoeal</w:t>
      </w:r>
      <w:r w:rsidR="004B3CB0" w:rsidRPr="00605965">
        <w:rPr>
          <w:noProof/>
        </w:rPr>
        <w:t xml:space="preserve"> </w:t>
      </w:r>
      <w:r w:rsidRPr="00605965">
        <w:rPr>
          <w:noProof/>
        </w:rPr>
        <w:t>D</w:t>
      </w:r>
      <w:r w:rsidR="004B3CB0">
        <w:rPr>
          <w:noProof/>
        </w:rPr>
        <w:t>iseases</w:t>
      </w:r>
      <w:r w:rsidR="004B3CB0" w:rsidRPr="00605965">
        <w:rPr>
          <w:noProof/>
        </w:rPr>
        <w:t xml:space="preserve"> </w:t>
      </w:r>
      <w:r w:rsidRPr="00605965">
        <w:rPr>
          <w:noProof/>
        </w:rPr>
        <w:t xml:space="preserve">Collaborators, Estimates of global, regional, and national morbidity, mortality, and aetiologies of diarrhoeal diseases: A systematic analysis for the Global Burden of Disease Study 2015, </w:t>
      </w:r>
      <w:r w:rsidRPr="00605965">
        <w:rPr>
          <w:i/>
          <w:iCs/>
          <w:noProof/>
        </w:rPr>
        <w:t>Lancet Infect. Dis.</w:t>
      </w:r>
      <w:r w:rsidRPr="00605965">
        <w:rPr>
          <w:noProof/>
        </w:rPr>
        <w:t xml:space="preserve"> </w:t>
      </w:r>
      <w:r w:rsidRPr="00605965">
        <w:rPr>
          <w:b/>
          <w:bCs/>
          <w:noProof/>
        </w:rPr>
        <w:t>17</w:t>
      </w:r>
      <w:r w:rsidRPr="00605965">
        <w:rPr>
          <w:noProof/>
        </w:rPr>
        <w:t>, 909–948 (2017).</w:t>
      </w:r>
    </w:p>
    <w:p w14:paraId="53C3E31F"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3. J. E. Tate, M. M. Patel, A. D. Steele, J. R. Gentsch, D. C. Payne, M. M. Cortese, O. Nakagomi, N. A. Cunliffe, B. Jiang, K. M. Neuzil, L. H. de Oliveira, R. I. Glass, U. D. Parashar, Global impact of rotavirus vaccines., </w:t>
      </w:r>
      <w:r w:rsidRPr="00605965">
        <w:rPr>
          <w:i/>
          <w:iCs/>
          <w:noProof/>
        </w:rPr>
        <w:t>Expert Rev. Vaccines</w:t>
      </w:r>
      <w:r w:rsidRPr="00605965">
        <w:rPr>
          <w:noProof/>
        </w:rPr>
        <w:t xml:space="preserve"> </w:t>
      </w:r>
      <w:r w:rsidRPr="00605965">
        <w:rPr>
          <w:b/>
          <w:bCs/>
          <w:noProof/>
        </w:rPr>
        <w:t>9</w:t>
      </w:r>
      <w:r w:rsidRPr="00605965">
        <w:rPr>
          <w:noProof/>
        </w:rPr>
        <w:t>, 395–407 (2010).</w:t>
      </w:r>
    </w:p>
    <w:p w14:paraId="1CED08E9" w14:textId="6658C800" w:rsidR="00605965" w:rsidRPr="00605965" w:rsidRDefault="00605965" w:rsidP="00605965">
      <w:pPr>
        <w:widowControl w:val="0"/>
        <w:autoSpaceDE w:val="0"/>
        <w:autoSpaceDN w:val="0"/>
        <w:adjustRightInd w:val="0"/>
        <w:spacing w:line="480" w:lineRule="auto"/>
        <w:rPr>
          <w:noProof/>
        </w:rPr>
      </w:pPr>
      <w:r w:rsidRPr="00605965">
        <w:rPr>
          <w:noProof/>
        </w:rPr>
        <w:t xml:space="preserve">4. T. Vesikari,  a Karvonen, R. Prymula, V. Schuster, J. C. Tejedor, R. Cohen, F. Meurice, H. H. Han, S. Damaso,  a Bouckenooghe, Efficacy of human rotavirus vaccine against rotavirus gastroenteritis during the first 2 years of life in European infants: randomised, double-blind controlled study., </w:t>
      </w:r>
      <w:r w:rsidRPr="00605965">
        <w:rPr>
          <w:i/>
          <w:iCs/>
          <w:noProof/>
        </w:rPr>
        <w:t>Lancet</w:t>
      </w:r>
      <w:r w:rsidRPr="00605965">
        <w:rPr>
          <w:noProof/>
        </w:rPr>
        <w:t xml:space="preserve"> </w:t>
      </w:r>
      <w:r w:rsidRPr="00605965">
        <w:rPr>
          <w:b/>
          <w:bCs/>
          <w:noProof/>
        </w:rPr>
        <w:t>370</w:t>
      </w:r>
      <w:r w:rsidRPr="00605965">
        <w:rPr>
          <w:noProof/>
        </w:rPr>
        <w:t>, 1757–</w:t>
      </w:r>
      <w:r w:rsidR="0074577A">
        <w:rPr>
          <w:noProof/>
        </w:rPr>
        <w:t>17</w:t>
      </w:r>
      <w:r w:rsidRPr="00605965">
        <w:rPr>
          <w:noProof/>
        </w:rPr>
        <w:t>63 (2007).</w:t>
      </w:r>
    </w:p>
    <w:p w14:paraId="4C7B94A8"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5. T. Vesikari, D. O. Matson, P. Dennehy, P. Van Damme, M. Santosham, Z. Rodriguez, M. J. Dallas, J. F. Heyse, M. G. Goveia, S. B. Black, H. R. Shinefield, C. D. C. Christie, S. Ylitalo, R. F. Itzler, M. L. Coia, M. T. Onorato, B. A. Adeyi, G. S. Marshall, L. Gothefors, D. Campens, A. Karvonen, J. P. Watt, K. L. O’Brien, M. J. DiNubile, H. F. Clark, J. W. Boslego, P. A. Offit, P. M. Heaton, Safety and efficacy of a pentavalent human-bovine (WC3) reassortant rotavirus vaccine., </w:t>
      </w:r>
      <w:r w:rsidRPr="00605965">
        <w:rPr>
          <w:i/>
          <w:iCs/>
          <w:noProof/>
        </w:rPr>
        <w:t>N. Engl. J. Med.</w:t>
      </w:r>
      <w:r w:rsidRPr="00605965">
        <w:rPr>
          <w:noProof/>
        </w:rPr>
        <w:t xml:space="preserve"> </w:t>
      </w:r>
      <w:r w:rsidRPr="00605965">
        <w:rPr>
          <w:b/>
          <w:bCs/>
          <w:noProof/>
        </w:rPr>
        <w:t>354</w:t>
      </w:r>
      <w:r w:rsidRPr="00605965">
        <w:rPr>
          <w:noProof/>
        </w:rPr>
        <w:t>, 23–33 (2006).</w:t>
      </w:r>
    </w:p>
    <w:p w14:paraId="3C02CBD8" w14:textId="7612F3A1" w:rsidR="00605965" w:rsidRPr="00605965" w:rsidRDefault="00605965" w:rsidP="00605965">
      <w:pPr>
        <w:widowControl w:val="0"/>
        <w:autoSpaceDE w:val="0"/>
        <w:autoSpaceDN w:val="0"/>
        <w:adjustRightInd w:val="0"/>
        <w:spacing w:line="480" w:lineRule="auto"/>
        <w:rPr>
          <w:noProof/>
        </w:rPr>
      </w:pPr>
      <w:r w:rsidRPr="00605965">
        <w:rPr>
          <w:noProof/>
        </w:rPr>
        <w:t xml:space="preserve">6. A. C. Linhares, F. R. Velázquez, I. Pérez-Schael, X. Sáez-Llorens, H. Abate, F. Espinoza, P. López, M. Macías-Parra, E. Ortega-Barría, D. M. Rivera-Medina, L. Rivera, N. Pavía-Ruz, E. Nuñez, S. Damaso, G. M. Ruiz-Palacios, B. De Vos, M. O’Ryan, P. Gillard, A. Bouckenooghe, Efficacy and safety of an oral live attenuated human rotavirus vaccine against rotavirus gastroenteritis during the first 2 years of life in Latin American infants: a randomised, double-blind, placebo-controlled phase III study., </w:t>
      </w:r>
      <w:r w:rsidRPr="00605965">
        <w:rPr>
          <w:i/>
          <w:iCs/>
          <w:noProof/>
        </w:rPr>
        <w:t>Lancet</w:t>
      </w:r>
      <w:r w:rsidRPr="00605965">
        <w:rPr>
          <w:noProof/>
        </w:rPr>
        <w:t xml:space="preserve"> </w:t>
      </w:r>
      <w:r w:rsidRPr="00605965">
        <w:rPr>
          <w:b/>
          <w:bCs/>
          <w:noProof/>
        </w:rPr>
        <w:t>371</w:t>
      </w:r>
      <w:r w:rsidRPr="00605965">
        <w:rPr>
          <w:noProof/>
        </w:rPr>
        <w:t>, 1181–</w:t>
      </w:r>
      <w:r w:rsidR="0074577A">
        <w:rPr>
          <w:noProof/>
        </w:rPr>
        <w:t>118</w:t>
      </w:r>
      <w:r w:rsidRPr="00605965">
        <w:rPr>
          <w:noProof/>
        </w:rPr>
        <w:t>9 (2008).</w:t>
      </w:r>
    </w:p>
    <w:p w14:paraId="5252FD00"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7. G. M. Ruiz-Palacios, I. Pérez-Schael, F. R. Velázquez, H. Abate, T. Breuer, S. C. Clemens, B. Cheuvart, F. Espinoza, P. Gillard, B. L. Innis, Y. Cervantes, A. C. Linhares, P. López, M. Macías-Parra, E. Ortega-Barría, V. Richardson, D. M. Rivera-Medina, L. Rivera, B. Salinas, N. Pavía-Ruz, J. Salmerón, R. Rüttimann, J. C. Tinoco, P. Rubio, E. Nuñez, M. L. Guerrero, J. P. Yarzábal, S. Damaso, N. Tornieporth, X. Sáez-Llorens, R. F. Vergara, T. Vesikari, A. Bouckenooghe, R. Clemens, B. De Vos, M. O’Ryan, Safety and Efficacy of an Attenuated Vaccine against Severe Rotavirus Gastroenteritis, </w:t>
      </w:r>
      <w:r w:rsidRPr="00605965">
        <w:rPr>
          <w:i/>
          <w:iCs/>
          <w:noProof/>
        </w:rPr>
        <w:t>N. Engl. J. Med.</w:t>
      </w:r>
      <w:r w:rsidRPr="00605965">
        <w:rPr>
          <w:noProof/>
        </w:rPr>
        <w:t xml:space="preserve"> </w:t>
      </w:r>
      <w:r w:rsidRPr="00605965">
        <w:rPr>
          <w:b/>
          <w:bCs/>
          <w:noProof/>
        </w:rPr>
        <w:t>354</w:t>
      </w:r>
      <w:r w:rsidRPr="00605965">
        <w:rPr>
          <w:noProof/>
        </w:rPr>
        <w:t>, 11–22 (2006).</w:t>
      </w:r>
    </w:p>
    <w:p w14:paraId="54C0D98B" w14:textId="535F53E7" w:rsidR="00605965" w:rsidRPr="00605965" w:rsidRDefault="00605965" w:rsidP="00605965">
      <w:pPr>
        <w:widowControl w:val="0"/>
        <w:autoSpaceDE w:val="0"/>
        <w:autoSpaceDN w:val="0"/>
        <w:adjustRightInd w:val="0"/>
        <w:spacing w:line="480" w:lineRule="auto"/>
        <w:rPr>
          <w:noProof/>
        </w:rPr>
      </w:pPr>
      <w:r w:rsidRPr="00605965">
        <w:rPr>
          <w:noProof/>
        </w:rPr>
        <w:t xml:space="preserve">8. G. E. Armah, S. O. Sow, R. F. Breiman, M. J. Dallas, M. D. Tapia, D. R. Feikin, F. N. Binka, A. D. Steele, K. F. </w:t>
      </w:r>
      <w:r w:rsidRPr="00605965">
        <w:rPr>
          <w:noProof/>
        </w:rPr>
        <w:lastRenderedPageBreak/>
        <w:t xml:space="preserve">Laserson, N. A. Ansah, M. M. Levine, K. Lewis, M. L. Coia, M. Attah-Poku, J. Ojwando, S. B. Rivers, J. C. Victor, G. Nyambane, A. Hodgson, F. Schödel, M. Ciarlet, K. M. Neuzil, Efficacy of pentavalent rotavirus vaccine against severe rotavirus gastroenteritis in infants in developing countries in sub-Saharan Africa: a randomised, double-blind, placebo-controlled trial., </w:t>
      </w:r>
      <w:r w:rsidRPr="00605965">
        <w:rPr>
          <w:i/>
          <w:iCs/>
          <w:noProof/>
        </w:rPr>
        <w:t>Lancet</w:t>
      </w:r>
      <w:r w:rsidRPr="00605965">
        <w:rPr>
          <w:noProof/>
        </w:rPr>
        <w:t xml:space="preserve"> </w:t>
      </w:r>
      <w:r w:rsidRPr="00605965">
        <w:rPr>
          <w:b/>
          <w:bCs/>
          <w:noProof/>
        </w:rPr>
        <w:t>376</w:t>
      </w:r>
      <w:r w:rsidRPr="00605965">
        <w:rPr>
          <w:noProof/>
        </w:rPr>
        <w:t>, 606–</w:t>
      </w:r>
      <w:r w:rsidR="0074577A">
        <w:rPr>
          <w:noProof/>
        </w:rPr>
        <w:t>6</w:t>
      </w:r>
      <w:r w:rsidRPr="00605965">
        <w:rPr>
          <w:noProof/>
        </w:rPr>
        <w:t>14 (2010).</w:t>
      </w:r>
    </w:p>
    <w:p w14:paraId="05667C98" w14:textId="3482E9A6" w:rsidR="00605965" w:rsidRPr="00605965" w:rsidRDefault="00605965" w:rsidP="00605965">
      <w:pPr>
        <w:widowControl w:val="0"/>
        <w:autoSpaceDE w:val="0"/>
        <w:autoSpaceDN w:val="0"/>
        <w:adjustRightInd w:val="0"/>
        <w:spacing w:line="480" w:lineRule="auto"/>
        <w:rPr>
          <w:noProof/>
        </w:rPr>
      </w:pPr>
      <w:r w:rsidRPr="00605965">
        <w:rPr>
          <w:noProof/>
        </w:rPr>
        <w:t xml:space="preserve">9. K. Zaman, D. A. Dang, J. C. Victor, S. Shin, M. Yunus, M. J. Dallas, G. Podder, D. T. Vu, T. P. M. Le, S. P. Luby, H. T. Le, M. L. Coia, K. Lewis, S. B. Rivers, D. A. Sack, F. Schödel, A. D. Steele, K. M. Neuzil, M. Ciarlet, Efficacy of pentavalent rotavirus vaccine against severe rotavirus gastroenteritis in infants in developing countries in Asia: a randomised, double-blind, placebo-controlled trial., </w:t>
      </w:r>
      <w:r w:rsidRPr="00605965">
        <w:rPr>
          <w:i/>
          <w:iCs/>
          <w:noProof/>
        </w:rPr>
        <w:t>Lancet</w:t>
      </w:r>
      <w:r w:rsidRPr="00605965">
        <w:rPr>
          <w:noProof/>
        </w:rPr>
        <w:t xml:space="preserve"> </w:t>
      </w:r>
      <w:r w:rsidRPr="00605965">
        <w:rPr>
          <w:b/>
          <w:bCs/>
          <w:noProof/>
        </w:rPr>
        <w:t>376</w:t>
      </w:r>
      <w:r w:rsidRPr="00605965">
        <w:rPr>
          <w:noProof/>
        </w:rPr>
        <w:t>, 615–</w:t>
      </w:r>
      <w:r w:rsidR="0074577A">
        <w:rPr>
          <w:noProof/>
        </w:rPr>
        <w:t>6</w:t>
      </w:r>
      <w:r w:rsidRPr="00605965">
        <w:rPr>
          <w:noProof/>
        </w:rPr>
        <w:t>23 (2010).</w:t>
      </w:r>
    </w:p>
    <w:p w14:paraId="47C6978E"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10. S. Madhi, N. Cunliffe, D. Steele, D. Witte, M. Kirsten, C. Louw, B. Ngwira, J. C. Victor, P. Gillard, B. Cheuvart, H. H. Han, K. M. Neuzil, Effect of human rotavirus vaccine on severe diarrhea in African infants, </w:t>
      </w:r>
      <w:r w:rsidRPr="00605965">
        <w:rPr>
          <w:i/>
          <w:iCs/>
          <w:noProof/>
        </w:rPr>
        <w:t>N. Engl. J. Med.</w:t>
      </w:r>
      <w:r w:rsidRPr="00605965">
        <w:rPr>
          <w:noProof/>
        </w:rPr>
        <w:t xml:space="preserve"> </w:t>
      </w:r>
      <w:r w:rsidRPr="00605965">
        <w:rPr>
          <w:b/>
          <w:bCs/>
          <w:noProof/>
        </w:rPr>
        <w:t>362</w:t>
      </w:r>
      <w:r w:rsidRPr="00605965">
        <w:rPr>
          <w:noProof/>
        </w:rPr>
        <w:t>, 289–298 (2010).</w:t>
      </w:r>
    </w:p>
    <w:p w14:paraId="28B0EF3D" w14:textId="3C1E7C85" w:rsidR="00605965" w:rsidRPr="00605965" w:rsidRDefault="00605965" w:rsidP="00605965">
      <w:pPr>
        <w:widowControl w:val="0"/>
        <w:autoSpaceDE w:val="0"/>
        <w:autoSpaceDN w:val="0"/>
        <w:adjustRightInd w:val="0"/>
        <w:spacing w:line="480" w:lineRule="auto"/>
        <w:rPr>
          <w:noProof/>
        </w:rPr>
      </w:pPr>
      <w:r w:rsidRPr="00605965">
        <w:rPr>
          <w:noProof/>
        </w:rPr>
        <w:t xml:space="preserve">11. N. Bhandari, T. Rongsen-Chandola, A. Bavdekar, J. John, K. Antony, S. Taneja, N. Goyal, A. Kawade, G. Kang, S. S. Rathore, S. Juvekar, J. Muliyil, A. Arya, H. Shaikh, V. Abraham, S. Vrati, M. Proschan, R. Kohberger, G. Thiry, R. Glass, H. B. Greenberg, G. Curlin, K. Mohan, G. V. J. A. Harshavardhan, S. Prasad, T. S. Rao, J. Boslego, M. K. Bhan, Efficacy of a monovalent human-bovine (116E) rotavirus vaccine in Indian infants: a randomised, double-blind, placebo-controlled trial., </w:t>
      </w:r>
      <w:r w:rsidRPr="00605965">
        <w:rPr>
          <w:i/>
          <w:iCs/>
          <w:noProof/>
        </w:rPr>
        <w:t>Lancet</w:t>
      </w:r>
      <w:r w:rsidRPr="00605965">
        <w:rPr>
          <w:noProof/>
        </w:rPr>
        <w:t xml:space="preserve"> </w:t>
      </w:r>
      <w:r w:rsidRPr="00605965">
        <w:rPr>
          <w:b/>
          <w:bCs/>
          <w:noProof/>
        </w:rPr>
        <w:t>383</w:t>
      </w:r>
      <w:r w:rsidRPr="00605965">
        <w:rPr>
          <w:noProof/>
        </w:rPr>
        <w:t>, 2136–</w:t>
      </w:r>
      <w:r w:rsidR="0074577A">
        <w:rPr>
          <w:noProof/>
        </w:rPr>
        <w:t>21</w:t>
      </w:r>
      <w:r w:rsidRPr="00605965">
        <w:rPr>
          <w:noProof/>
        </w:rPr>
        <w:t>43 (2014).</w:t>
      </w:r>
    </w:p>
    <w:p w14:paraId="26D6CA08"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12. S. Isanaka, O. Guindo, C. Langendorf, A. Matar Seck, B. D. Plikaytis, N. Sayinzoga-Makombe, M. M. McNeal, N. Meyer, E. Adehossi, A. Djibo, B. Jochum, R. F. Grais, Efficacy of a Low-Cost, Heat-Stable Oral Rotavirus Vaccine in Niger, </w:t>
      </w:r>
      <w:r w:rsidRPr="00605965">
        <w:rPr>
          <w:i/>
          <w:iCs/>
          <w:noProof/>
        </w:rPr>
        <w:t>N. Engl. J. Med.</w:t>
      </w:r>
      <w:r w:rsidRPr="00605965">
        <w:rPr>
          <w:noProof/>
        </w:rPr>
        <w:t xml:space="preserve"> </w:t>
      </w:r>
      <w:r w:rsidRPr="00605965">
        <w:rPr>
          <w:b/>
          <w:bCs/>
          <w:noProof/>
        </w:rPr>
        <w:t>376</w:t>
      </w:r>
      <w:r w:rsidRPr="00605965">
        <w:rPr>
          <w:noProof/>
        </w:rPr>
        <w:t>, 1121–1130 (2017).</w:t>
      </w:r>
    </w:p>
    <w:p w14:paraId="19116AB4"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13. B. D. Gessner, D. R. Feikin, Vaccine preventable disease incidence as a complement to vaccine efficacy for setting vaccine policy, </w:t>
      </w:r>
      <w:r w:rsidRPr="00605965">
        <w:rPr>
          <w:i/>
          <w:iCs/>
          <w:noProof/>
        </w:rPr>
        <w:t>Vaccine</w:t>
      </w:r>
      <w:r w:rsidRPr="00605965">
        <w:rPr>
          <w:noProof/>
        </w:rPr>
        <w:t xml:space="preserve"> </w:t>
      </w:r>
      <w:r w:rsidRPr="00605965">
        <w:rPr>
          <w:b/>
          <w:bCs/>
          <w:noProof/>
        </w:rPr>
        <w:t>32</w:t>
      </w:r>
      <w:r w:rsidRPr="00605965">
        <w:rPr>
          <w:noProof/>
        </w:rPr>
        <w:t>, 3133–3138 (2014).</w:t>
      </w:r>
    </w:p>
    <w:p w14:paraId="4C372E0B"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14. M. E. Halloran, I. M. Longini, C. J. Struchiner, Design and interpretation of vaccine field studies, </w:t>
      </w:r>
      <w:r w:rsidRPr="00605965">
        <w:rPr>
          <w:i/>
          <w:iCs/>
          <w:noProof/>
        </w:rPr>
        <w:t>Epidemiol. Rev.</w:t>
      </w:r>
      <w:r w:rsidRPr="00605965">
        <w:rPr>
          <w:noProof/>
        </w:rPr>
        <w:t xml:space="preserve"> </w:t>
      </w:r>
      <w:r w:rsidRPr="00605965">
        <w:rPr>
          <w:b/>
          <w:bCs/>
          <w:noProof/>
        </w:rPr>
        <w:t>21</w:t>
      </w:r>
      <w:r w:rsidRPr="00605965">
        <w:rPr>
          <w:noProof/>
        </w:rPr>
        <w:t>, 73–88 (1999).</w:t>
      </w:r>
    </w:p>
    <w:p w14:paraId="7BEE2DBD" w14:textId="603C651F" w:rsidR="00605965" w:rsidRPr="00605965" w:rsidRDefault="00605965" w:rsidP="00605965">
      <w:pPr>
        <w:widowControl w:val="0"/>
        <w:autoSpaceDE w:val="0"/>
        <w:autoSpaceDN w:val="0"/>
        <w:adjustRightInd w:val="0"/>
        <w:spacing w:line="480" w:lineRule="auto"/>
        <w:rPr>
          <w:noProof/>
        </w:rPr>
      </w:pPr>
      <w:r w:rsidRPr="00605965">
        <w:rPr>
          <w:noProof/>
        </w:rPr>
        <w:t xml:space="preserve">15. M. M. Patel, D. Steele, J. R. Gentsch, J. Wecker, R. I. Glass, U. D. Parashar, Real-world impact of rotavirus vaccination., </w:t>
      </w:r>
      <w:r w:rsidRPr="00605965">
        <w:rPr>
          <w:i/>
          <w:iCs/>
          <w:noProof/>
        </w:rPr>
        <w:t>Pediatr. Infect. Dis. J.</w:t>
      </w:r>
      <w:r w:rsidRPr="00605965">
        <w:rPr>
          <w:noProof/>
        </w:rPr>
        <w:t xml:space="preserve"> </w:t>
      </w:r>
      <w:r w:rsidRPr="00605965">
        <w:rPr>
          <w:b/>
          <w:bCs/>
          <w:noProof/>
        </w:rPr>
        <w:t>30</w:t>
      </w:r>
      <w:r w:rsidRPr="00605965">
        <w:rPr>
          <w:noProof/>
        </w:rPr>
        <w:t>, S1-</w:t>
      </w:r>
      <w:r w:rsidR="00F17351">
        <w:rPr>
          <w:noProof/>
        </w:rPr>
        <w:t>S</w:t>
      </w:r>
      <w:r w:rsidRPr="00605965">
        <w:rPr>
          <w:noProof/>
        </w:rPr>
        <w:t>5 (2011).</w:t>
      </w:r>
    </w:p>
    <w:p w14:paraId="7B5DB261"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16. M. M. Patel, R. I. Glass, B. Jiang, M. Santosham, B. Lopman, U. Parashar, A systematic review of anti-rotavirus serum IgA antibody titer as a potential correlate of rotavirus vaccine efficacy., </w:t>
      </w:r>
      <w:r w:rsidRPr="00605965">
        <w:rPr>
          <w:i/>
          <w:iCs/>
          <w:noProof/>
        </w:rPr>
        <w:t>J. Infect. Dis.</w:t>
      </w:r>
      <w:r w:rsidRPr="00605965">
        <w:rPr>
          <w:noProof/>
        </w:rPr>
        <w:t xml:space="preserve"> </w:t>
      </w:r>
      <w:r w:rsidRPr="00605965">
        <w:rPr>
          <w:b/>
          <w:bCs/>
          <w:noProof/>
        </w:rPr>
        <w:t>208</w:t>
      </w:r>
      <w:r w:rsidRPr="00605965">
        <w:rPr>
          <w:noProof/>
        </w:rPr>
        <w:t>, 284–94 (2013).</w:t>
      </w:r>
    </w:p>
    <w:p w14:paraId="549123DB"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17. C. L. Jonesteller, E. Burnett, C. Yen, J. E. Tate, U. D. Parashar, Effectiveness of Rotavirus Vaccination: A </w:t>
      </w:r>
      <w:r w:rsidRPr="00605965">
        <w:rPr>
          <w:noProof/>
        </w:rPr>
        <w:lastRenderedPageBreak/>
        <w:t xml:space="preserve">Systematic Review of the First Decade of Global Postlicensure Data, 2006–2016, </w:t>
      </w:r>
      <w:r w:rsidRPr="00605965">
        <w:rPr>
          <w:i/>
          <w:iCs/>
          <w:noProof/>
        </w:rPr>
        <w:t>Clin. Infect. Dis.</w:t>
      </w:r>
      <w:r w:rsidRPr="00605965">
        <w:rPr>
          <w:noProof/>
        </w:rPr>
        <w:t xml:space="preserve"> </w:t>
      </w:r>
      <w:r w:rsidRPr="00605965">
        <w:rPr>
          <w:b/>
          <w:bCs/>
          <w:noProof/>
        </w:rPr>
        <w:t>65</w:t>
      </w:r>
      <w:r w:rsidRPr="00605965">
        <w:rPr>
          <w:noProof/>
        </w:rPr>
        <w:t>, 840–850 (2017).</w:t>
      </w:r>
    </w:p>
    <w:p w14:paraId="5F1962B2"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18. E. T. Rogawski, J. A. Platts-Mills, E. R. Colgate, R. Haque, K. Zaman, W. A. Petri, B. D. Kirkpatrick, Quantifying the Impact of Natural Immunity on Rotavirus Vaccine Efficacy Estimates: A Clinical Trial in Dhaka, Bangladesh (PROVIDE) and a Simulation Study, </w:t>
      </w:r>
      <w:r w:rsidRPr="00605965">
        <w:rPr>
          <w:i/>
          <w:iCs/>
          <w:noProof/>
        </w:rPr>
        <w:t>J. Infect. Dis.</w:t>
      </w:r>
      <w:r w:rsidRPr="00605965">
        <w:rPr>
          <w:noProof/>
        </w:rPr>
        <w:t xml:space="preserve"> </w:t>
      </w:r>
      <w:r w:rsidRPr="00605965">
        <w:rPr>
          <w:b/>
          <w:bCs/>
          <w:noProof/>
        </w:rPr>
        <w:t>217</w:t>
      </w:r>
      <w:r w:rsidRPr="00605965">
        <w:rPr>
          <w:noProof/>
        </w:rPr>
        <w:t>, 861–868 (2018).</w:t>
      </w:r>
    </w:p>
    <w:p w14:paraId="6BEC3435"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19. P. G. Smith, L. C. Rodrigues, P. E. Fine, Assessment of the protective efficacy of vaccines against common diseases using case-control and cohort studies., </w:t>
      </w:r>
      <w:r w:rsidRPr="00605965">
        <w:rPr>
          <w:i/>
          <w:iCs/>
          <w:noProof/>
        </w:rPr>
        <w:t>Int. J. Epidemiol.</w:t>
      </w:r>
      <w:r w:rsidRPr="00605965">
        <w:rPr>
          <w:noProof/>
        </w:rPr>
        <w:t xml:space="preserve"> </w:t>
      </w:r>
      <w:r w:rsidRPr="00605965">
        <w:rPr>
          <w:b/>
          <w:bCs/>
          <w:noProof/>
        </w:rPr>
        <w:t>13</w:t>
      </w:r>
      <w:r w:rsidRPr="00605965">
        <w:rPr>
          <w:noProof/>
        </w:rPr>
        <w:t>, 87–93 (1984).</w:t>
      </w:r>
    </w:p>
    <w:p w14:paraId="5F9BC485" w14:textId="685CA131" w:rsidR="00605965" w:rsidRPr="00605965" w:rsidRDefault="00605965" w:rsidP="00605965">
      <w:pPr>
        <w:widowControl w:val="0"/>
        <w:autoSpaceDE w:val="0"/>
        <w:autoSpaceDN w:val="0"/>
        <w:adjustRightInd w:val="0"/>
        <w:spacing w:line="480" w:lineRule="auto"/>
        <w:rPr>
          <w:noProof/>
        </w:rPr>
      </w:pPr>
      <w:r w:rsidRPr="00605965">
        <w:rPr>
          <w:noProof/>
        </w:rPr>
        <w:t xml:space="preserve">20. K. Zaman, J. A. Fleming, J. C. Victor, M. Yunus, T. I. A. Bari, T. Azim, M. Rahman, S. Mohammad, N. Mowla, W. J. Bellini, M. Mcneal, J. P. Icenogle, B. Lopman, U. Parashar, M. M. Cortese, A. D. Steele, K. M. Neuzil, Noninterference of Rotavirus Vaccine With Measles-Rubella Vaccine at 9 Months of Age and Improvements in Antirotavirus Immunity: A Randomized Trial, </w:t>
      </w:r>
      <w:r w:rsidRPr="00605965">
        <w:rPr>
          <w:i/>
          <w:iCs/>
          <w:noProof/>
        </w:rPr>
        <w:t>J. Infect. Dis.</w:t>
      </w:r>
      <w:r w:rsidRPr="00605965">
        <w:rPr>
          <w:noProof/>
        </w:rPr>
        <w:t xml:space="preserve"> </w:t>
      </w:r>
      <w:r w:rsidRPr="00605965">
        <w:rPr>
          <w:b/>
          <w:bCs/>
          <w:noProof/>
        </w:rPr>
        <w:t>213</w:t>
      </w:r>
      <w:r w:rsidRPr="00605965">
        <w:rPr>
          <w:noProof/>
        </w:rPr>
        <w:t>, 1686–</w:t>
      </w:r>
      <w:r w:rsidR="0074577A">
        <w:rPr>
          <w:noProof/>
        </w:rPr>
        <w:t>16</w:t>
      </w:r>
      <w:r w:rsidRPr="00605965">
        <w:rPr>
          <w:noProof/>
        </w:rPr>
        <w:t>93 (2016).</w:t>
      </w:r>
    </w:p>
    <w:p w14:paraId="75CF187A"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21. M. J. Groome, A. Koen, A. Fix, N. Page, L. Jose, S. A. Madhi, M. McNeal, L. Dally, I. Cho, M. Power, J. Flores, S. Cryz, Safety and immunogenicity of a parenteral P2-VP8-P[8] subunit rotavirus vaccine in toddlers and infants in South Africa: a randomised, double-blind, placebo-controlled trial, </w:t>
      </w:r>
      <w:r w:rsidRPr="00605965">
        <w:rPr>
          <w:i/>
          <w:iCs/>
          <w:noProof/>
        </w:rPr>
        <w:t>Lancet Infect. Dis.</w:t>
      </w:r>
      <w:r w:rsidRPr="00605965">
        <w:rPr>
          <w:noProof/>
        </w:rPr>
        <w:t xml:space="preserve"> </w:t>
      </w:r>
      <w:r w:rsidRPr="00605965">
        <w:rPr>
          <w:b/>
          <w:bCs/>
          <w:noProof/>
        </w:rPr>
        <w:t>17</w:t>
      </w:r>
      <w:r w:rsidRPr="00605965">
        <w:rPr>
          <w:noProof/>
        </w:rPr>
        <w:t>, 843–853 (2017).</w:t>
      </w:r>
    </w:p>
    <w:p w14:paraId="24EAEB52"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22. R. I. Glass, B. Jiang, U. Parashar, The future control of rotavirus disease: Can live oral vaccines alone solve the rotavirus problem?, </w:t>
      </w:r>
      <w:r w:rsidRPr="00605965">
        <w:rPr>
          <w:i/>
          <w:iCs/>
          <w:noProof/>
        </w:rPr>
        <w:t>Vaccine</w:t>
      </w:r>
      <w:r w:rsidRPr="00605965">
        <w:rPr>
          <w:noProof/>
        </w:rPr>
        <w:t xml:space="preserve"> </w:t>
      </w:r>
      <w:r w:rsidRPr="00605965">
        <w:rPr>
          <w:b/>
          <w:bCs/>
          <w:noProof/>
        </w:rPr>
        <w:t>36</w:t>
      </w:r>
      <w:r w:rsidRPr="00605965">
        <w:rPr>
          <w:noProof/>
        </w:rPr>
        <w:t>, 2233–2236 (2018).</w:t>
      </w:r>
    </w:p>
    <w:p w14:paraId="63526AF3"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23. S. L. Pollard, T. Malpica-llanos, I. K. Friberg, C. Fischer-Walker, S. Ashraf, N. Walker, Estimating the herd immunity effect of rotavirus vaccine, </w:t>
      </w:r>
      <w:r w:rsidRPr="00605965">
        <w:rPr>
          <w:i/>
          <w:iCs/>
          <w:noProof/>
        </w:rPr>
        <w:t>Vaccine</w:t>
      </w:r>
      <w:r w:rsidRPr="00605965">
        <w:rPr>
          <w:noProof/>
        </w:rPr>
        <w:t xml:space="preserve"> </w:t>
      </w:r>
      <w:r w:rsidRPr="00605965">
        <w:rPr>
          <w:b/>
          <w:bCs/>
          <w:noProof/>
        </w:rPr>
        <w:t>33</w:t>
      </w:r>
      <w:r w:rsidRPr="00605965">
        <w:rPr>
          <w:noProof/>
        </w:rPr>
        <w:t>, 3795–3800 (2015).</w:t>
      </w:r>
    </w:p>
    <w:p w14:paraId="6BDDD506" w14:textId="3B0D98C1" w:rsidR="00605965" w:rsidRPr="00605965" w:rsidRDefault="00605965" w:rsidP="00605965">
      <w:pPr>
        <w:widowControl w:val="0"/>
        <w:autoSpaceDE w:val="0"/>
        <w:autoSpaceDN w:val="0"/>
        <w:adjustRightInd w:val="0"/>
        <w:spacing w:line="480" w:lineRule="auto"/>
        <w:rPr>
          <w:noProof/>
        </w:rPr>
      </w:pPr>
      <w:r w:rsidRPr="00605965">
        <w:rPr>
          <w:noProof/>
        </w:rPr>
        <w:t xml:space="preserve">24. D. C. Payne, M. A. Staat, K. M. Edwards, P. G. Szilagyi, G. A. Weinberg, C. B. Hall, J. Chappell, A. T. Curns, M. Wikswo, J. E. Tate, B. A. Lopman, U. D. Parashar, Direct and indirect effects of rotavirus vaccination upon childhood hospitalizations in 3 US Counties, 2006-2009., </w:t>
      </w:r>
      <w:r w:rsidRPr="00605965">
        <w:rPr>
          <w:i/>
          <w:iCs/>
          <w:noProof/>
        </w:rPr>
        <w:t>Clin. Infect. Dis.</w:t>
      </w:r>
      <w:r w:rsidRPr="00605965">
        <w:rPr>
          <w:noProof/>
        </w:rPr>
        <w:t xml:space="preserve"> </w:t>
      </w:r>
      <w:r w:rsidRPr="00605965">
        <w:rPr>
          <w:b/>
          <w:bCs/>
          <w:noProof/>
        </w:rPr>
        <w:t>53</w:t>
      </w:r>
      <w:r w:rsidRPr="00605965">
        <w:rPr>
          <w:noProof/>
        </w:rPr>
        <w:t>, 245–</w:t>
      </w:r>
      <w:r w:rsidR="0074577A">
        <w:rPr>
          <w:noProof/>
        </w:rPr>
        <w:t>2</w:t>
      </w:r>
      <w:r w:rsidRPr="00605965">
        <w:rPr>
          <w:noProof/>
        </w:rPr>
        <w:t>53 (2011).</w:t>
      </w:r>
    </w:p>
    <w:p w14:paraId="384244D6" w14:textId="71B20A81" w:rsidR="00605965" w:rsidRPr="00605965" w:rsidRDefault="00605965" w:rsidP="00605965">
      <w:pPr>
        <w:widowControl w:val="0"/>
        <w:autoSpaceDE w:val="0"/>
        <w:autoSpaceDN w:val="0"/>
        <w:adjustRightInd w:val="0"/>
        <w:spacing w:line="480" w:lineRule="auto"/>
        <w:rPr>
          <w:noProof/>
        </w:rPr>
      </w:pPr>
      <w:r w:rsidRPr="00605965">
        <w:rPr>
          <w:noProof/>
        </w:rPr>
        <w:t xml:space="preserve">25. B. A. Lopman, A. T. Curns, C. Yen, U. D. Parashar, Infant rotavirus vaccination may provide indirect protection to older children and adults in the United States., </w:t>
      </w:r>
      <w:r w:rsidRPr="00605965">
        <w:rPr>
          <w:i/>
          <w:iCs/>
          <w:noProof/>
        </w:rPr>
        <w:t>J. Infect. Dis.</w:t>
      </w:r>
      <w:r w:rsidRPr="00605965">
        <w:rPr>
          <w:noProof/>
        </w:rPr>
        <w:t xml:space="preserve"> </w:t>
      </w:r>
      <w:r w:rsidRPr="00605965">
        <w:rPr>
          <w:b/>
          <w:bCs/>
          <w:noProof/>
        </w:rPr>
        <w:t>204</w:t>
      </w:r>
      <w:r w:rsidRPr="00605965">
        <w:rPr>
          <w:noProof/>
        </w:rPr>
        <w:t>, 980–</w:t>
      </w:r>
      <w:r w:rsidR="0074577A">
        <w:rPr>
          <w:noProof/>
        </w:rPr>
        <w:t>98</w:t>
      </w:r>
      <w:r w:rsidRPr="00605965">
        <w:rPr>
          <w:noProof/>
        </w:rPr>
        <w:t>6 (2011).</w:t>
      </w:r>
    </w:p>
    <w:p w14:paraId="615790BE"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26. C. A. Panozzo, S. Becker-Dreps, V. Pate, D. J. Weber, M. Jonsson Funk, T. Stürmer, M. A. Brookhart, Direct, indirect, total, and overall effectiveness of the rotavirus vaccines for the prevention of gastroenteritis hospitalizations in privately insured US children, 2007-2010., </w:t>
      </w:r>
      <w:r w:rsidRPr="00605965">
        <w:rPr>
          <w:i/>
          <w:iCs/>
          <w:noProof/>
        </w:rPr>
        <w:t>Am. J. Epidemiol.</w:t>
      </w:r>
      <w:r w:rsidRPr="00605965">
        <w:rPr>
          <w:noProof/>
        </w:rPr>
        <w:t xml:space="preserve"> </w:t>
      </w:r>
      <w:r w:rsidRPr="00605965">
        <w:rPr>
          <w:b/>
          <w:bCs/>
          <w:noProof/>
        </w:rPr>
        <w:t>179</w:t>
      </w:r>
      <w:r w:rsidRPr="00605965">
        <w:rPr>
          <w:noProof/>
        </w:rPr>
        <w:t>, 895–909 (2014).</w:t>
      </w:r>
    </w:p>
    <w:p w14:paraId="7758C267"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27. V. E. Pitzer, K. E. Atkins, B. F. de Blasio, T. Van Effelterre, C. J. Atchison, J. P. Harris, E. Shim, A. P. Galvani, W. J. Edmunds, C. Viboud, M. M. Patel, B. T. Grenfell, U. D. Parashar, B. A. Lopman, Direct and indirect effects of </w:t>
      </w:r>
      <w:r w:rsidRPr="00605965">
        <w:rPr>
          <w:noProof/>
        </w:rPr>
        <w:lastRenderedPageBreak/>
        <w:t xml:space="preserve">rotavirus vaccination: comparing predictions from transmission dynamic models., </w:t>
      </w:r>
      <w:r w:rsidRPr="00605965">
        <w:rPr>
          <w:i/>
          <w:iCs/>
          <w:noProof/>
        </w:rPr>
        <w:t>PLoS One</w:t>
      </w:r>
      <w:r w:rsidRPr="00605965">
        <w:rPr>
          <w:noProof/>
        </w:rPr>
        <w:t xml:space="preserve"> </w:t>
      </w:r>
      <w:r w:rsidRPr="00605965">
        <w:rPr>
          <w:b/>
          <w:bCs/>
          <w:noProof/>
        </w:rPr>
        <w:t>7</w:t>
      </w:r>
      <w:r w:rsidRPr="00605965">
        <w:rPr>
          <w:noProof/>
        </w:rPr>
        <w:t>, e42320 (2012).</w:t>
      </w:r>
    </w:p>
    <w:p w14:paraId="2326F383" w14:textId="03973AF4" w:rsidR="00605965" w:rsidRPr="00605965" w:rsidRDefault="00605965" w:rsidP="00605965">
      <w:pPr>
        <w:widowControl w:val="0"/>
        <w:autoSpaceDE w:val="0"/>
        <w:autoSpaceDN w:val="0"/>
        <w:adjustRightInd w:val="0"/>
        <w:spacing w:line="480" w:lineRule="auto"/>
        <w:rPr>
          <w:noProof/>
        </w:rPr>
      </w:pPr>
      <w:r w:rsidRPr="00605965">
        <w:rPr>
          <w:noProof/>
        </w:rPr>
        <w:t xml:space="preserve">28. V. E. Pitzer, C. Viboud, L. Simonsen, C. Steiner, C. A. Panozzo, W. J. Alonso, M. A. Miller, R. I. Glass, J. W. Glasser, U. D. Parashar, B. T. Grenfell, Demographic variability, vaccination, and the spatiotemporal dynamics of rotavirus epidemics., </w:t>
      </w:r>
      <w:r w:rsidRPr="00605965">
        <w:rPr>
          <w:i/>
          <w:iCs/>
          <w:noProof/>
        </w:rPr>
        <w:t>Science</w:t>
      </w:r>
      <w:r w:rsidRPr="00605965">
        <w:rPr>
          <w:noProof/>
        </w:rPr>
        <w:t xml:space="preserve"> </w:t>
      </w:r>
      <w:r w:rsidRPr="00605965">
        <w:rPr>
          <w:b/>
          <w:bCs/>
          <w:noProof/>
        </w:rPr>
        <w:t>325</w:t>
      </w:r>
      <w:r w:rsidRPr="00605965">
        <w:rPr>
          <w:noProof/>
        </w:rPr>
        <w:t>, 290–</w:t>
      </w:r>
      <w:r w:rsidR="0074577A">
        <w:rPr>
          <w:noProof/>
        </w:rPr>
        <w:t>29</w:t>
      </w:r>
      <w:r w:rsidRPr="00605965">
        <w:rPr>
          <w:noProof/>
        </w:rPr>
        <w:t>4 (2009).</w:t>
      </w:r>
    </w:p>
    <w:p w14:paraId="2858B970" w14:textId="2C837166" w:rsidR="00605965" w:rsidRPr="00605965" w:rsidRDefault="00605965" w:rsidP="00191E68">
      <w:pPr>
        <w:widowControl w:val="0"/>
        <w:autoSpaceDE w:val="0"/>
        <w:autoSpaceDN w:val="0"/>
        <w:adjustRightInd w:val="0"/>
        <w:spacing w:line="480" w:lineRule="auto"/>
        <w:rPr>
          <w:noProof/>
        </w:rPr>
      </w:pPr>
      <w:r w:rsidRPr="00605965">
        <w:rPr>
          <w:noProof/>
        </w:rPr>
        <w:t xml:space="preserve">29. C. Atchison, B. Lopman, W. J. Edmunds, Modelling the seasonality of rotavirus disease and the impact of vaccination in England and Wales., </w:t>
      </w:r>
      <w:r w:rsidRPr="00605965">
        <w:rPr>
          <w:i/>
          <w:iCs/>
          <w:noProof/>
        </w:rPr>
        <w:t>Vaccine</w:t>
      </w:r>
      <w:r w:rsidRPr="00605965">
        <w:rPr>
          <w:noProof/>
        </w:rPr>
        <w:t xml:space="preserve"> </w:t>
      </w:r>
      <w:r w:rsidRPr="00605965">
        <w:rPr>
          <w:b/>
          <w:bCs/>
          <w:noProof/>
        </w:rPr>
        <w:t>28</w:t>
      </w:r>
      <w:r w:rsidRPr="00605965">
        <w:rPr>
          <w:noProof/>
        </w:rPr>
        <w:t>, 3118–</w:t>
      </w:r>
      <w:r w:rsidR="0074577A">
        <w:rPr>
          <w:noProof/>
        </w:rPr>
        <w:t>31</w:t>
      </w:r>
      <w:r w:rsidRPr="00605965">
        <w:rPr>
          <w:noProof/>
        </w:rPr>
        <w:t>26 (2010).</w:t>
      </w:r>
    </w:p>
    <w:p w14:paraId="6ECED726" w14:textId="074D6937" w:rsidR="00605965" w:rsidRDefault="00605965" w:rsidP="00B2001A">
      <w:pPr>
        <w:spacing w:line="480" w:lineRule="auto"/>
        <w:rPr>
          <w:noProof/>
        </w:rPr>
      </w:pPr>
      <w:r w:rsidRPr="00605965">
        <w:rPr>
          <w:noProof/>
        </w:rPr>
        <w:t xml:space="preserve">30. A. Bennett, L. Pollock, K. C. Jere, V. E. Pitzer, U. Parashar, J. E. Tate, R. S. Heyderman, C. Mwansambo, N. French, O. Nakagomi, M. Iturriza-Gomara, D. Everett, N. A. Cunliffe, N. Bar-Zeev, Direct and possible indirect effects of vaccination on rotavirus hospitalisations among children in Malawi four years after programmatic introduction., </w:t>
      </w:r>
      <w:r w:rsidRPr="00605965">
        <w:rPr>
          <w:i/>
          <w:iCs/>
          <w:noProof/>
        </w:rPr>
        <w:t>Vaccine</w:t>
      </w:r>
      <w:r w:rsidRPr="00605965">
        <w:rPr>
          <w:noProof/>
        </w:rPr>
        <w:t xml:space="preserve"> </w:t>
      </w:r>
      <w:r w:rsidR="00191E68" w:rsidRPr="00B2001A">
        <w:rPr>
          <w:b/>
        </w:rPr>
        <w:t>36</w:t>
      </w:r>
      <w:r w:rsidR="00191E68">
        <w:t xml:space="preserve">, 7142-7148 </w:t>
      </w:r>
      <w:r w:rsidR="00191E68" w:rsidRPr="00605965">
        <w:rPr>
          <w:noProof/>
        </w:rPr>
        <w:t>(2018)</w:t>
      </w:r>
      <w:r w:rsidRPr="00605965">
        <w:rPr>
          <w:noProof/>
        </w:rPr>
        <w:t>.</w:t>
      </w:r>
    </w:p>
    <w:p w14:paraId="1020C85D" w14:textId="77777777" w:rsidR="00605965" w:rsidRPr="00605965" w:rsidRDefault="00605965" w:rsidP="00191E68">
      <w:pPr>
        <w:widowControl w:val="0"/>
        <w:autoSpaceDE w:val="0"/>
        <w:autoSpaceDN w:val="0"/>
        <w:adjustRightInd w:val="0"/>
        <w:spacing w:line="480" w:lineRule="auto"/>
        <w:rPr>
          <w:noProof/>
        </w:rPr>
      </w:pPr>
      <w:r w:rsidRPr="00605965">
        <w:rPr>
          <w:noProof/>
        </w:rPr>
        <w:t xml:space="preserve">31. K. L. Rosettie, T. Vos, A. H. Mokdad, A. D. Flaxman, I. Khalil, C. Troeger, M. R. Weaver, Indirect rotavirus vaccine effectiveness for the prevention of rotavirus hospitalization: A systematic review and meta-analysis, </w:t>
      </w:r>
      <w:r w:rsidRPr="00605965">
        <w:rPr>
          <w:i/>
          <w:iCs/>
          <w:noProof/>
        </w:rPr>
        <w:t>Am. J. Trop. Med. Hyg.</w:t>
      </w:r>
      <w:r w:rsidRPr="00605965">
        <w:rPr>
          <w:noProof/>
        </w:rPr>
        <w:t xml:space="preserve"> </w:t>
      </w:r>
      <w:r w:rsidRPr="00605965">
        <w:rPr>
          <w:b/>
          <w:bCs/>
          <w:noProof/>
        </w:rPr>
        <w:t>98</w:t>
      </w:r>
      <w:r w:rsidRPr="00605965">
        <w:rPr>
          <w:noProof/>
        </w:rPr>
        <w:t>, 1197–1201 (2018).</w:t>
      </w:r>
    </w:p>
    <w:p w14:paraId="54B35F7E" w14:textId="4778D06B" w:rsidR="00605965" w:rsidRPr="00605965" w:rsidRDefault="00605965" w:rsidP="00605965">
      <w:pPr>
        <w:widowControl w:val="0"/>
        <w:autoSpaceDE w:val="0"/>
        <w:autoSpaceDN w:val="0"/>
        <w:adjustRightInd w:val="0"/>
        <w:spacing w:line="480" w:lineRule="auto"/>
        <w:rPr>
          <w:noProof/>
        </w:rPr>
      </w:pPr>
      <w:r w:rsidRPr="00605965">
        <w:rPr>
          <w:noProof/>
        </w:rPr>
        <w:t xml:space="preserve">32. N. A. Cunliffe, B. M. Ngwira, W. Dove, B. D. M. Thindwa, A. M. Turner, R. L. Broadhead, M. E. Molyneux, C. A. Hart, Epidemiology of rotavirus infection in children in Blantyre, Malawi, 1997-2007, </w:t>
      </w:r>
      <w:r w:rsidRPr="00605965">
        <w:rPr>
          <w:i/>
          <w:iCs/>
          <w:noProof/>
        </w:rPr>
        <w:t>J. Infect. Dis.</w:t>
      </w:r>
      <w:r w:rsidRPr="00605965">
        <w:rPr>
          <w:noProof/>
        </w:rPr>
        <w:t xml:space="preserve"> </w:t>
      </w:r>
      <w:r w:rsidRPr="00605965">
        <w:rPr>
          <w:b/>
          <w:bCs/>
          <w:noProof/>
        </w:rPr>
        <w:t>202</w:t>
      </w:r>
      <w:r w:rsidRPr="00605965">
        <w:rPr>
          <w:noProof/>
        </w:rPr>
        <w:t>, S168-</w:t>
      </w:r>
      <w:r w:rsidR="0074577A">
        <w:rPr>
          <w:noProof/>
        </w:rPr>
        <w:t>S1</w:t>
      </w:r>
      <w:r w:rsidRPr="00605965">
        <w:rPr>
          <w:noProof/>
        </w:rPr>
        <w:t>74 (2010).</w:t>
      </w:r>
    </w:p>
    <w:p w14:paraId="00633819" w14:textId="62100E61" w:rsidR="00605965" w:rsidRPr="00605965" w:rsidRDefault="00605965" w:rsidP="00605965">
      <w:pPr>
        <w:widowControl w:val="0"/>
        <w:autoSpaceDE w:val="0"/>
        <w:autoSpaceDN w:val="0"/>
        <w:adjustRightInd w:val="0"/>
        <w:spacing w:line="480" w:lineRule="auto"/>
        <w:rPr>
          <w:noProof/>
        </w:rPr>
      </w:pPr>
      <w:r w:rsidRPr="00605965">
        <w:rPr>
          <w:noProof/>
        </w:rPr>
        <w:t xml:space="preserve">33. A. Turner, B. Ngwira, D. Witte, M. Mwapasa, W. Dove, N. Cunliffe, Surveillance of rotavirus gastro-enteritis in children in Blantyre, Malawi., </w:t>
      </w:r>
      <w:r w:rsidRPr="00605965">
        <w:rPr>
          <w:i/>
          <w:iCs/>
          <w:noProof/>
        </w:rPr>
        <w:t>Paediatr. Int. Child Health</w:t>
      </w:r>
      <w:r w:rsidRPr="00605965">
        <w:rPr>
          <w:noProof/>
        </w:rPr>
        <w:t xml:space="preserve"> </w:t>
      </w:r>
      <w:r w:rsidRPr="00605965">
        <w:rPr>
          <w:b/>
          <w:bCs/>
          <w:noProof/>
        </w:rPr>
        <w:t>33</w:t>
      </w:r>
      <w:r w:rsidRPr="00605965">
        <w:rPr>
          <w:noProof/>
        </w:rPr>
        <w:t>, 42–</w:t>
      </w:r>
      <w:r w:rsidR="0074577A">
        <w:rPr>
          <w:noProof/>
        </w:rPr>
        <w:t>4</w:t>
      </w:r>
      <w:r w:rsidRPr="00605965">
        <w:rPr>
          <w:noProof/>
        </w:rPr>
        <w:t>5 (2013).</w:t>
      </w:r>
    </w:p>
    <w:p w14:paraId="796BC9F5"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34. N. A. Cunliffe, D. Witte, B. M. Ngwira, S. Todd, N. J. Bostock, A. M. Turner, P. Chimpeni, J. C. Victor, A. D. Steele, A. Bouckenooghe, K. M. Neuzil, Efficacy of human rotavirus vaccine against severe gastroenteritis in Malawian children in the first two years of life : A randomized , double-blind , placebo controlled trial, </w:t>
      </w:r>
      <w:r w:rsidRPr="00605965">
        <w:rPr>
          <w:i/>
          <w:iCs/>
          <w:noProof/>
        </w:rPr>
        <w:t>Vaccine</w:t>
      </w:r>
      <w:r w:rsidRPr="00605965">
        <w:rPr>
          <w:noProof/>
        </w:rPr>
        <w:t xml:space="preserve"> </w:t>
      </w:r>
      <w:r w:rsidRPr="00605965">
        <w:rPr>
          <w:b/>
          <w:bCs/>
          <w:noProof/>
        </w:rPr>
        <w:t>4414</w:t>
      </w:r>
      <w:r w:rsidRPr="00605965">
        <w:rPr>
          <w:noProof/>
        </w:rPr>
        <w:t>, 36–43 (2012).</w:t>
      </w:r>
    </w:p>
    <w:p w14:paraId="372FA2A8"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35. N. Bar-Zeev, K. C. Jere, A. Bennett, L. Pollock, J. E. Tate, O. Nakagomi, M. Iturriza-Gomara, A. Costello, C. Mwansambo, U. D. Parashar, R. S. Heyderman, N. French, N. A. Cunliffe, J. Beard, A. C. Crampin, C. King, S. Lewycka, H. Mvula, T. Phiri, J. R. Verani, C. G. Whitney, Population Impact and Effectiveness of Monovalent Rotavirus Vaccination in Urban Malawian Children 3 Years after Vaccine Introduction: Ecological and Case-Control Analyses, </w:t>
      </w:r>
      <w:r w:rsidRPr="00605965">
        <w:rPr>
          <w:i/>
          <w:iCs/>
          <w:noProof/>
        </w:rPr>
        <w:t>Clin. Infect. Dis.</w:t>
      </w:r>
      <w:r w:rsidRPr="00605965">
        <w:rPr>
          <w:noProof/>
        </w:rPr>
        <w:t xml:space="preserve"> </w:t>
      </w:r>
      <w:r w:rsidRPr="00605965">
        <w:rPr>
          <w:b/>
          <w:bCs/>
          <w:noProof/>
        </w:rPr>
        <w:t>62</w:t>
      </w:r>
      <w:r w:rsidRPr="00605965">
        <w:rPr>
          <w:noProof/>
        </w:rPr>
        <w:t>, S213–S219 (2016).</w:t>
      </w:r>
    </w:p>
    <w:p w14:paraId="397FE96A"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36. N. Bar-Zeev, L. Kapanda, J. E. Tate, K. C. Jere, M. Iturriza-Gomara, O. Nakagomi, C. Mwansambo, A. </w:t>
      </w:r>
      <w:r w:rsidRPr="00605965">
        <w:rPr>
          <w:noProof/>
        </w:rPr>
        <w:lastRenderedPageBreak/>
        <w:t xml:space="preserve">Costello, U. D. Parashar, R. S. Heyderman, N. French, N. A. Cunliffe, J. Beard, A. C. Crampin, C. King, S. Lewycka, H. Mvula, T. Phiri, J. R. Verani, C. G. Whitney, Effectiveness of a monovalent rotavirus vaccine in infants in Malawi after programmatic roll-out: An observational and case-control study, </w:t>
      </w:r>
      <w:r w:rsidRPr="00605965">
        <w:rPr>
          <w:i/>
          <w:iCs/>
          <w:noProof/>
        </w:rPr>
        <w:t>Lancet Infect. Dis.</w:t>
      </w:r>
      <w:r w:rsidRPr="00605965">
        <w:rPr>
          <w:noProof/>
        </w:rPr>
        <w:t xml:space="preserve"> </w:t>
      </w:r>
      <w:r w:rsidRPr="00605965">
        <w:rPr>
          <w:b/>
          <w:bCs/>
          <w:noProof/>
        </w:rPr>
        <w:t>15</w:t>
      </w:r>
      <w:r w:rsidRPr="00605965">
        <w:rPr>
          <w:noProof/>
        </w:rPr>
        <w:t>, 422–428 (2015).</w:t>
      </w:r>
    </w:p>
    <w:p w14:paraId="7B2A4DF0"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37. V. E. Pitzer, C. Viboud, B. A. Lopman, M. M. Patel, U. D. Parashar, B. T. Grenfell, Influence of birth rates and transmission rates on the global seasonality of rotavirus incidence., </w:t>
      </w:r>
      <w:r w:rsidRPr="00605965">
        <w:rPr>
          <w:i/>
          <w:iCs/>
          <w:noProof/>
        </w:rPr>
        <w:t>J. R. Soc. Interface</w:t>
      </w:r>
      <w:r w:rsidRPr="00605965">
        <w:rPr>
          <w:noProof/>
        </w:rPr>
        <w:t xml:space="preserve"> </w:t>
      </w:r>
      <w:r w:rsidRPr="00605965">
        <w:rPr>
          <w:b/>
          <w:bCs/>
          <w:noProof/>
        </w:rPr>
        <w:t>8</w:t>
      </w:r>
      <w:r w:rsidRPr="00605965">
        <w:rPr>
          <w:noProof/>
        </w:rPr>
        <w:t>, 1584–93 (2011).</w:t>
      </w:r>
    </w:p>
    <w:p w14:paraId="20FCE680"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38. V. E. Pitzer, J. Bilcke, E. Heylen, F. W. Crawford, M. Callens, F. De Smet, M. Van Ranst, M. Zeller, J. Matthijnssens, Did Large-Scale Vaccination Drive Changes in the Circulating Rotavirus Population in Belgium?, </w:t>
      </w:r>
      <w:r w:rsidRPr="00605965">
        <w:rPr>
          <w:i/>
          <w:iCs/>
          <w:noProof/>
        </w:rPr>
        <w:t>Sci. Rep.</w:t>
      </w:r>
      <w:r w:rsidRPr="00605965">
        <w:rPr>
          <w:noProof/>
        </w:rPr>
        <w:t xml:space="preserve"> </w:t>
      </w:r>
      <w:r w:rsidRPr="00605965">
        <w:rPr>
          <w:b/>
          <w:bCs/>
          <w:noProof/>
        </w:rPr>
        <w:t>5</w:t>
      </w:r>
      <w:r w:rsidRPr="00605965">
        <w:rPr>
          <w:noProof/>
        </w:rPr>
        <w:t>, 18585 (2015).</w:t>
      </w:r>
    </w:p>
    <w:p w14:paraId="21238F26"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39. C. J. Struchiner, M. E. Halloran, Randomization and baseline transmission in vaccine field trials, </w:t>
      </w:r>
      <w:r w:rsidRPr="00605965">
        <w:rPr>
          <w:i/>
          <w:iCs/>
          <w:noProof/>
        </w:rPr>
        <w:t>Epidemiol. Infect.</w:t>
      </w:r>
      <w:r w:rsidRPr="00605965">
        <w:rPr>
          <w:noProof/>
        </w:rPr>
        <w:t xml:space="preserve"> </w:t>
      </w:r>
      <w:r w:rsidRPr="00605965">
        <w:rPr>
          <w:b/>
          <w:bCs/>
          <w:noProof/>
        </w:rPr>
        <w:t>135</w:t>
      </w:r>
      <w:r w:rsidRPr="00605965">
        <w:rPr>
          <w:noProof/>
        </w:rPr>
        <w:t>, 181–194 (2007).</w:t>
      </w:r>
    </w:p>
    <w:p w14:paraId="6C3765B1" w14:textId="00E0612E" w:rsidR="00605965" w:rsidRPr="00605965" w:rsidRDefault="00605965" w:rsidP="00605965">
      <w:pPr>
        <w:widowControl w:val="0"/>
        <w:autoSpaceDE w:val="0"/>
        <w:autoSpaceDN w:val="0"/>
        <w:adjustRightInd w:val="0"/>
        <w:spacing w:line="480" w:lineRule="auto"/>
        <w:rPr>
          <w:noProof/>
        </w:rPr>
      </w:pPr>
      <w:r w:rsidRPr="00605965">
        <w:rPr>
          <w:noProof/>
        </w:rPr>
        <w:t xml:space="preserve">40. M. T. White, J. T. Griffin, C. J. Drakeley, A. C. Ghani, Heterogeneity in malaria exposure and vaccine response : implications for the interpretation of vaccine efficacy trials, </w:t>
      </w:r>
      <w:r w:rsidR="00191E68">
        <w:rPr>
          <w:b/>
          <w:noProof/>
        </w:rPr>
        <w:t>9</w:t>
      </w:r>
      <w:r w:rsidRPr="00605965">
        <w:rPr>
          <w:noProof/>
        </w:rPr>
        <w:t xml:space="preserve">, </w:t>
      </w:r>
      <w:r w:rsidR="00191E68">
        <w:rPr>
          <w:noProof/>
        </w:rPr>
        <w:t>82</w:t>
      </w:r>
      <w:r w:rsidRPr="00605965">
        <w:rPr>
          <w:noProof/>
        </w:rPr>
        <w:t xml:space="preserve"> (2010).</w:t>
      </w:r>
    </w:p>
    <w:p w14:paraId="24451CAE"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41. F. Velázquez, D. Matson, J. J. Calva, M. L. Guerrero, A. L. Morrow, S. Carter-Campbell, R. I. Glass, M. K. Estes, L. K. Pickering, G. M. Ruiz-Palacios, Rotavirus infection in infants as protection against subsequent infections, </w:t>
      </w:r>
      <w:r w:rsidRPr="00605965">
        <w:rPr>
          <w:i/>
          <w:iCs/>
          <w:noProof/>
        </w:rPr>
        <w:t>N. Engl. J. Med.</w:t>
      </w:r>
      <w:r w:rsidRPr="00605965">
        <w:rPr>
          <w:noProof/>
        </w:rPr>
        <w:t xml:space="preserve"> </w:t>
      </w:r>
      <w:r w:rsidRPr="00605965">
        <w:rPr>
          <w:b/>
          <w:bCs/>
          <w:noProof/>
        </w:rPr>
        <w:t>335</w:t>
      </w:r>
      <w:r w:rsidRPr="00605965">
        <w:rPr>
          <w:noProof/>
        </w:rPr>
        <w:t>, 1022–1028 (1996).</w:t>
      </w:r>
    </w:p>
    <w:p w14:paraId="0A6A0FEA" w14:textId="22F5BB37" w:rsidR="00605965" w:rsidRPr="00605965" w:rsidRDefault="00605965" w:rsidP="00605965">
      <w:pPr>
        <w:widowControl w:val="0"/>
        <w:autoSpaceDE w:val="0"/>
        <w:autoSpaceDN w:val="0"/>
        <w:adjustRightInd w:val="0"/>
        <w:spacing w:line="480" w:lineRule="auto"/>
        <w:rPr>
          <w:noProof/>
        </w:rPr>
      </w:pPr>
      <w:r w:rsidRPr="00605965">
        <w:rPr>
          <w:noProof/>
        </w:rPr>
        <w:t xml:space="preserve">42. B. P. Gladstone, S. Ramani, I. Mukhopadhya, J. Muliyil, R. Sarkar, A. M. Rehman, S. Jaffar, M. I. Gomara, J. J. Gray, D. W. G. Brown, U. Desselberger, S. E. Crawford, J. John, S. Babji, M. K. Estes, G. Kang, Protective effect of natural rotavirus infection in an Indian birth cohort., </w:t>
      </w:r>
      <w:r w:rsidRPr="00605965">
        <w:rPr>
          <w:i/>
          <w:iCs/>
          <w:noProof/>
        </w:rPr>
        <w:t>N. Engl. J. Med.</w:t>
      </w:r>
      <w:r w:rsidRPr="00605965">
        <w:rPr>
          <w:noProof/>
        </w:rPr>
        <w:t xml:space="preserve"> </w:t>
      </w:r>
      <w:r w:rsidRPr="00605965">
        <w:rPr>
          <w:b/>
          <w:bCs/>
          <w:noProof/>
        </w:rPr>
        <w:t>365</w:t>
      </w:r>
      <w:r w:rsidRPr="00605965">
        <w:rPr>
          <w:noProof/>
        </w:rPr>
        <w:t>, 337–</w:t>
      </w:r>
      <w:r w:rsidR="0074577A">
        <w:rPr>
          <w:noProof/>
        </w:rPr>
        <w:t>3</w:t>
      </w:r>
      <w:r w:rsidRPr="00605965">
        <w:rPr>
          <w:noProof/>
        </w:rPr>
        <w:t>46 (2011).</w:t>
      </w:r>
    </w:p>
    <w:p w14:paraId="21F1292D"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43. M. Halloran, C. Struchiner, Study Designs for Dependent Happenings, </w:t>
      </w:r>
      <w:r w:rsidRPr="00605965">
        <w:rPr>
          <w:i/>
          <w:iCs/>
          <w:noProof/>
        </w:rPr>
        <w:t>Epidemiology</w:t>
      </w:r>
      <w:r w:rsidRPr="00605965">
        <w:rPr>
          <w:noProof/>
        </w:rPr>
        <w:t xml:space="preserve"> </w:t>
      </w:r>
      <w:r w:rsidRPr="00605965">
        <w:rPr>
          <w:b/>
          <w:bCs/>
          <w:noProof/>
        </w:rPr>
        <w:t>2</w:t>
      </w:r>
      <w:r w:rsidRPr="00605965">
        <w:rPr>
          <w:noProof/>
        </w:rPr>
        <w:t>, 331–338 (1991).</w:t>
      </w:r>
    </w:p>
    <w:p w14:paraId="3BC55A6C"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44. F. Ngabo, J. E. Tate, M. Gatera, C. Rugambwa, P. Donnen, P. Lepage, J. M. Mwenda, A. Binagwaho, E. Reine, F. Huderf, Effect of pentavalent rotavirus vaccine introduction on hospital admissions for diarrhoea and rotavirus in children in Rwanda: a time-series analysis, </w:t>
      </w:r>
      <w:r w:rsidRPr="00605965">
        <w:rPr>
          <w:i/>
          <w:iCs/>
          <w:noProof/>
        </w:rPr>
        <w:t>Lancet Glob. Heal.</w:t>
      </w:r>
      <w:r w:rsidRPr="00605965">
        <w:rPr>
          <w:noProof/>
        </w:rPr>
        <w:t xml:space="preserve"> </w:t>
      </w:r>
      <w:r w:rsidRPr="00605965">
        <w:rPr>
          <w:b/>
          <w:bCs/>
          <w:noProof/>
        </w:rPr>
        <w:t>4</w:t>
      </w:r>
      <w:r w:rsidRPr="00605965">
        <w:rPr>
          <w:noProof/>
        </w:rPr>
        <w:t>, e129–e136 (2008).</w:t>
      </w:r>
    </w:p>
    <w:p w14:paraId="1D2AA81E"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45. K. Zaman, D. A. Sack, K. M. Neuzil, M. Yunus, L. H. Moulton, J. D. Sugimoto, J. A. Fleming, I. Hossain, S. El Arifeen, T. Azim, M. Rahman, K. D. C. Lewis, A. J. Feller, F. Qadri, M. E. Halloran, A. Cravioto, J. C. Victor, Effectiveness of a live oral human rotavirus vaccine after programmatic introduction in Bangladesh: A cluster-randomized trial, </w:t>
      </w:r>
      <w:r w:rsidRPr="00605965">
        <w:rPr>
          <w:i/>
          <w:iCs/>
          <w:noProof/>
        </w:rPr>
        <w:t>PLoS Med.</w:t>
      </w:r>
      <w:r w:rsidRPr="00605965">
        <w:rPr>
          <w:noProof/>
        </w:rPr>
        <w:t xml:space="preserve"> </w:t>
      </w:r>
      <w:r w:rsidRPr="00605965">
        <w:rPr>
          <w:b/>
          <w:bCs/>
          <w:noProof/>
        </w:rPr>
        <w:t>14</w:t>
      </w:r>
      <w:r w:rsidRPr="00605965">
        <w:rPr>
          <w:noProof/>
        </w:rPr>
        <w:t>, 1–20 (2017).</w:t>
      </w:r>
    </w:p>
    <w:p w14:paraId="08805A4C"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46. R. M. Anderson, R. M. May, </w:t>
      </w:r>
      <w:r w:rsidRPr="00605965">
        <w:rPr>
          <w:i/>
          <w:iCs/>
          <w:noProof/>
        </w:rPr>
        <w:t>Infectious Diseases of Humans</w:t>
      </w:r>
      <w:r w:rsidRPr="00605965">
        <w:rPr>
          <w:noProof/>
        </w:rPr>
        <w:t xml:space="preserve"> (Oxford University Press, New York, 1991).</w:t>
      </w:r>
    </w:p>
    <w:p w14:paraId="3F14CF74" w14:textId="77777777" w:rsidR="00605965" w:rsidRPr="00605965" w:rsidRDefault="00605965" w:rsidP="00605965">
      <w:pPr>
        <w:widowControl w:val="0"/>
        <w:autoSpaceDE w:val="0"/>
        <w:autoSpaceDN w:val="0"/>
        <w:adjustRightInd w:val="0"/>
        <w:spacing w:line="480" w:lineRule="auto"/>
        <w:rPr>
          <w:noProof/>
        </w:rPr>
      </w:pPr>
      <w:r w:rsidRPr="00605965">
        <w:rPr>
          <w:noProof/>
        </w:rPr>
        <w:lastRenderedPageBreak/>
        <w:t xml:space="preserve">47. E. P. K. Parker, S. Ramani, B. A. Lopman, J. A. Church, M. Iturriza-Gómara, A. J. Prendergast, N. C. Grassly, Causes of impaired oral vaccine efficacy in developing countries, </w:t>
      </w:r>
      <w:r w:rsidRPr="00605965">
        <w:rPr>
          <w:i/>
          <w:iCs/>
          <w:noProof/>
        </w:rPr>
        <w:t>Future Microbiol.</w:t>
      </w:r>
      <w:r w:rsidRPr="00605965">
        <w:rPr>
          <w:noProof/>
        </w:rPr>
        <w:t xml:space="preserve"> </w:t>
      </w:r>
      <w:r w:rsidRPr="00605965">
        <w:rPr>
          <w:b/>
          <w:bCs/>
          <w:noProof/>
        </w:rPr>
        <w:t>13</w:t>
      </w:r>
      <w:r w:rsidRPr="00605965">
        <w:rPr>
          <w:noProof/>
        </w:rPr>
        <w:t>, 97–118 (2018).</w:t>
      </w:r>
    </w:p>
    <w:p w14:paraId="1C6777AC"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48. S. Ramani, N. Mamani, R. Villena, A. S. Bandyopadhyay, C. Gast, A. Sato, D. Laucirica, R. Clemens, M. K. Estes, M. L. O’Ryan, Rotavirus serum IgA immune response in children receiving rotarix coadministered with bOPV or IPV, </w:t>
      </w:r>
      <w:r w:rsidRPr="00605965">
        <w:rPr>
          <w:i/>
          <w:iCs/>
          <w:noProof/>
        </w:rPr>
        <w:t>Pediatr. Infect. Dis. J.</w:t>
      </w:r>
      <w:r w:rsidRPr="00605965">
        <w:rPr>
          <w:noProof/>
        </w:rPr>
        <w:t xml:space="preserve"> </w:t>
      </w:r>
      <w:r w:rsidRPr="00605965">
        <w:rPr>
          <w:b/>
          <w:bCs/>
          <w:noProof/>
        </w:rPr>
        <w:t>35</w:t>
      </w:r>
      <w:r w:rsidRPr="00605965">
        <w:rPr>
          <w:noProof/>
        </w:rPr>
        <w:t>, 1137–1139 (2016).</w:t>
      </w:r>
    </w:p>
    <w:p w14:paraId="4866D5DA"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49. M. Taniuchi, J. A. Platts-Mills, S. Begum, M. J. Uddin, S. U. Sobuz, J. Liu, B. D. Kirkpatrick, E. R. Colgate, M. P. Carmolli, D. M. Dickson, U. Nayak, R. Haque, W. A. Petri, E. R. Houpt, Impact of enterovirus and other enteric pathogens on oral polio and rotavirus vaccine performance in Bangladeshi infants, </w:t>
      </w:r>
      <w:r w:rsidRPr="00605965">
        <w:rPr>
          <w:i/>
          <w:iCs/>
          <w:noProof/>
        </w:rPr>
        <w:t>Vaccine</w:t>
      </w:r>
      <w:r w:rsidRPr="00605965">
        <w:rPr>
          <w:noProof/>
        </w:rPr>
        <w:t xml:space="preserve"> </w:t>
      </w:r>
      <w:r w:rsidRPr="00605965">
        <w:rPr>
          <w:b/>
          <w:bCs/>
          <w:noProof/>
        </w:rPr>
        <w:t>34</w:t>
      </w:r>
      <w:r w:rsidRPr="00605965">
        <w:rPr>
          <w:noProof/>
        </w:rPr>
        <w:t>, 3068–3075 (2016).</w:t>
      </w:r>
    </w:p>
    <w:p w14:paraId="2C26FA44" w14:textId="3AFCE00D" w:rsidR="00605965" w:rsidRPr="00605965" w:rsidRDefault="00605965" w:rsidP="00605965">
      <w:pPr>
        <w:widowControl w:val="0"/>
        <w:autoSpaceDE w:val="0"/>
        <w:autoSpaceDN w:val="0"/>
        <w:adjustRightInd w:val="0"/>
        <w:spacing w:line="480" w:lineRule="auto"/>
        <w:rPr>
          <w:noProof/>
        </w:rPr>
      </w:pPr>
      <w:r w:rsidRPr="00605965">
        <w:rPr>
          <w:noProof/>
        </w:rPr>
        <w:t xml:space="preserve">50. V. C. Harris, B. W. Haak, S. A. Handley, B. Jiang, D. E. Velasquez, B. L. Hykes, L. Droit, G. A. M. Berbers, E. M. Kemper, E. M. M. van Leeuwen, M. Boele van Hensbroek, W. J. Wiersinga, Effect of Antibiotic-Mediated Microbiome Modulation on Rotavirus Vaccine Immunogenicity: A Human, Randomized-Control Proof-of-Concept Trial, </w:t>
      </w:r>
      <w:r w:rsidRPr="00605965">
        <w:rPr>
          <w:i/>
          <w:iCs/>
          <w:noProof/>
        </w:rPr>
        <w:t>Cell Host Microbe</w:t>
      </w:r>
      <w:r w:rsidRPr="00605965">
        <w:rPr>
          <w:noProof/>
        </w:rPr>
        <w:t xml:space="preserve"> </w:t>
      </w:r>
      <w:r w:rsidRPr="00605965">
        <w:rPr>
          <w:b/>
          <w:bCs/>
          <w:noProof/>
        </w:rPr>
        <w:t>24</w:t>
      </w:r>
      <w:r w:rsidRPr="00605965">
        <w:rPr>
          <w:noProof/>
        </w:rPr>
        <w:t>, 197–207 (2018).</w:t>
      </w:r>
    </w:p>
    <w:p w14:paraId="6E5BD605"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51. J. E. Bines, J. At Thobari, C. D. Satria, A. Handley, E. Watts, D. Cowley, H. Nirwati, J. Ackland, J. Standish, F. Justice, G. Byars, K. J. Lee, G. L. Barnes, N. S. Bachtiar, A. Viska Icanervilia, K. Boniface, N. Bogdanovic-Sakran, D. Pavlic, R. F. Bishop, C. D. Kirkwood, J. P. Buttery, Y. Soenarto, Human Neonatal Rotavirus Vaccine (RV3-BB) to Target Rotavirus from Birth, </w:t>
      </w:r>
      <w:r w:rsidRPr="00605965">
        <w:rPr>
          <w:i/>
          <w:iCs/>
          <w:noProof/>
        </w:rPr>
        <w:t>N. Engl. J. Med.</w:t>
      </w:r>
      <w:r w:rsidRPr="00605965">
        <w:rPr>
          <w:noProof/>
        </w:rPr>
        <w:t xml:space="preserve"> </w:t>
      </w:r>
      <w:r w:rsidRPr="00605965">
        <w:rPr>
          <w:b/>
          <w:bCs/>
          <w:noProof/>
        </w:rPr>
        <w:t>378</w:t>
      </w:r>
      <w:r w:rsidRPr="00605965">
        <w:rPr>
          <w:noProof/>
        </w:rPr>
        <w:t>, 719–730 (2018).</w:t>
      </w:r>
    </w:p>
    <w:p w14:paraId="542E7D6B"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52. F. C. Haidara, M. D. Tapia, S. O. Sow, M. Doumbia, F. Coulibaly, F. Diallo, A. Traoré, M. Kodio, C. L. Kelly, M. Fitzpatrick, K. Kotloff, J. C. Victor, K. Neuzil, Evaluation of a booster dose of pentavalent rotavirus vaccine coadministered with measles, yellow fever, and meningitis a Vaccines in 9-Month-old malian infants, </w:t>
      </w:r>
      <w:r w:rsidRPr="00605965">
        <w:rPr>
          <w:i/>
          <w:iCs/>
          <w:noProof/>
        </w:rPr>
        <w:t>J. Infect. Dis.</w:t>
      </w:r>
      <w:r w:rsidRPr="00605965">
        <w:rPr>
          <w:noProof/>
        </w:rPr>
        <w:t xml:space="preserve"> </w:t>
      </w:r>
      <w:r w:rsidRPr="00605965">
        <w:rPr>
          <w:b/>
          <w:bCs/>
          <w:noProof/>
        </w:rPr>
        <w:t>218</w:t>
      </w:r>
      <w:r w:rsidRPr="00605965">
        <w:rPr>
          <w:noProof/>
        </w:rPr>
        <w:t>, 606–613 (2018).</w:t>
      </w:r>
    </w:p>
    <w:p w14:paraId="168E589A"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53. G. Armah, K. D. C. C. Lewis, M. M. Cortese, U. D. Parashar, A. Ansah, L. Gazley, J. C. Victor, M. M. McNeal, F. Binka, A. D. Steele, A Randomized, Controlled Trial of the Impact of Alternative Dosing Schedules on the Immune Response to Human Rotavirus Vaccine in Rural Ghanaian Infants, </w:t>
      </w:r>
      <w:r w:rsidRPr="00605965">
        <w:rPr>
          <w:i/>
          <w:iCs/>
          <w:noProof/>
        </w:rPr>
        <w:t>J. Infect. Dis.</w:t>
      </w:r>
      <w:r w:rsidRPr="00605965">
        <w:rPr>
          <w:noProof/>
        </w:rPr>
        <w:t xml:space="preserve"> </w:t>
      </w:r>
      <w:r w:rsidRPr="00605965">
        <w:rPr>
          <w:b/>
          <w:bCs/>
          <w:noProof/>
        </w:rPr>
        <w:t>213</w:t>
      </w:r>
      <w:r w:rsidRPr="00605965">
        <w:rPr>
          <w:noProof/>
        </w:rPr>
        <w:t>, 1678–1685 (2016).</w:t>
      </w:r>
    </w:p>
    <w:p w14:paraId="6DE9C08B" w14:textId="122C315D" w:rsidR="00605965" w:rsidRPr="00605965" w:rsidRDefault="00605965" w:rsidP="00605965">
      <w:pPr>
        <w:widowControl w:val="0"/>
        <w:autoSpaceDE w:val="0"/>
        <w:autoSpaceDN w:val="0"/>
        <w:adjustRightInd w:val="0"/>
        <w:spacing w:line="480" w:lineRule="auto"/>
        <w:rPr>
          <w:noProof/>
        </w:rPr>
      </w:pPr>
      <w:r w:rsidRPr="00605965">
        <w:rPr>
          <w:noProof/>
        </w:rPr>
        <w:t xml:space="preserve">54. S. Madhi, M. Kirsten, C. Louw, P. Bos, S. Aspinall, A. Bouckenooghe, K. M. Neuzil, A. D. Steele, Efficacy and immunogenicity of two or three dose rotavirus-vaccine regimen in South African children over two consecutive rotavirus-seasons: a randomized, double-blind, placebo-controlled trial., </w:t>
      </w:r>
      <w:r w:rsidRPr="00605965">
        <w:rPr>
          <w:i/>
          <w:iCs/>
          <w:noProof/>
        </w:rPr>
        <w:t>Vaccine</w:t>
      </w:r>
      <w:r w:rsidRPr="00605965">
        <w:rPr>
          <w:noProof/>
        </w:rPr>
        <w:t xml:space="preserve"> </w:t>
      </w:r>
      <w:r w:rsidRPr="00605965">
        <w:rPr>
          <w:b/>
          <w:bCs/>
          <w:noProof/>
        </w:rPr>
        <w:t>30</w:t>
      </w:r>
      <w:r w:rsidRPr="00605965">
        <w:rPr>
          <w:noProof/>
        </w:rPr>
        <w:t>, A44-</w:t>
      </w:r>
      <w:r w:rsidR="001C02F5">
        <w:rPr>
          <w:noProof/>
        </w:rPr>
        <w:t>A</w:t>
      </w:r>
      <w:r w:rsidRPr="00605965">
        <w:rPr>
          <w:noProof/>
        </w:rPr>
        <w:t>51 (2012).</w:t>
      </w:r>
    </w:p>
    <w:p w14:paraId="3B8C81F8" w14:textId="77777777" w:rsidR="00605965" w:rsidRPr="00605965" w:rsidRDefault="00605965" w:rsidP="00605965">
      <w:pPr>
        <w:widowControl w:val="0"/>
        <w:autoSpaceDE w:val="0"/>
        <w:autoSpaceDN w:val="0"/>
        <w:adjustRightInd w:val="0"/>
        <w:spacing w:line="480" w:lineRule="auto"/>
        <w:rPr>
          <w:noProof/>
        </w:rPr>
      </w:pPr>
      <w:r w:rsidRPr="00605965">
        <w:rPr>
          <w:noProof/>
        </w:rPr>
        <w:t xml:space="preserve">55. E. Burnett, B. A. Lopman, U. D. Parashar, Potential for a booster dose of rotavirus vaccine to further reduce diarrhea mortality, </w:t>
      </w:r>
      <w:r w:rsidRPr="00605965">
        <w:rPr>
          <w:i/>
          <w:iCs/>
          <w:noProof/>
        </w:rPr>
        <w:t>Vaccine</w:t>
      </w:r>
      <w:r w:rsidRPr="00605965">
        <w:rPr>
          <w:noProof/>
        </w:rPr>
        <w:t xml:space="preserve"> </w:t>
      </w:r>
      <w:r w:rsidRPr="00605965">
        <w:rPr>
          <w:b/>
          <w:bCs/>
          <w:noProof/>
        </w:rPr>
        <w:t>35</w:t>
      </w:r>
      <w:r w:rsidRPr="00605965">
        <w:rPr>
          <w:noProof/>
        </w:rPr>
        <w:t>, 7198–7203 (2017).</w:t>
      </w:r>
    </w:p>
    <w:p w14:paraId="1862C91C" w14:textId="77777777" w:rsidR="00605965" w:rsidRPr="00605965" w:rsidRDefault="00605965" w:rsidP="00605965">
      <w:pPr>
        <w:widowControl w:val="0"/>
        <w:autoSpaceDE w:val="0"/>
        <w:autoSpaceDN w:val="0"/>
        <w:adjustRightInd w:val="0"/>
        <w:spacing w:line="480" w:lineRule="auto"/>
        <w:rPr>
          <w:noProof/>
        </w:rPr>
      </w:pPr>
      <w:r w:rsidRPr="00605965">
        <w:rPr>
          <w:noProof/>
        </w:rPr>
        <w:lastRenderedPageBreak/>
        <w:t xml:space="preserve">56. B. Cheuvart, K. M. Neuzil, A. D. Steele, N. Cunliffe, A. Madhi, N. Karkada, H. H. Han, C. Vinals, B. Cheuvart, K. M. Neuzil, A. D. Steele, N. Cunliffe, B. Cheuvart, K. M. Neuzil, A. D. Steele, N. Cunliffe, S. A. Madhi, N. Karkada, Association of serum anti-rotavirus immunoglobulin A antibody seropositivity and protection against severe rotavirus gastroenteritis: Analysis of clinical trials of human rotavirus vaccine, </w:t>
      </w:r>
      <w:r w:rsidRPr="00605965">
        <w:rPr>
          <w:i/>
          <w:iCs/>
          <w:noProof/>
        </w:rPr>
        <w:t>Hum. Vaccines Immunother.</w:t>
      </w:r>
      <w:r w:rsidRPr="00605965">
        <w:rPr>
          <w:noProof/>
        </w:rPr>
        <w:t xml:space="preserve"> </w:t>
      </w:r>
      <w:r w:rsidRPr="00605965">
        <w:rPr>
          <w:b/>
          <w:bCs/>
          <w:noProof/>
        </w:rPr>
        <w:t>5515</w:t>
      </w:r>
      <w:r w:rsidRPr="00605965">
        <w:rPr>
          <w:noProof/>
        </w:rPr>
        <w:t>, 505–511 (2014).</w:t>
      </w:r>
    </w:p>
    <w:p w14:paraId="20C9EBA0" w14:textId="372466E6" w:rsidR="00605965" w:rsidRPr="00605965" w:rsidRDefault="00605965" w:rsidP="00605965">
      <w:pPr>
        <w:widowControl w:val="0"/>
        <w:autoSpaceDE w:val="0"/>
        <w:autoSpaceDN w:val="0"/>
        <w:adjustRightInd w:val="0"/>
        <w:spacing w:line="480" w:lineRule="auto"/>
        <w:rPr>
          <w:noProof/>
        </w:rPr>
      </w:pPr>
      <w:r w:rsidRPr="00605965">
        <w:rPr>
          <w:noProof/>
        </w:rPr>
        <w:t>57. Malawi: WHO and UNICEF estimates of immunization coverage: 2016 revision</w:t>
      </w:r>
      <w:r w:rsidR="001C02F5">
        <w:rPr>
          <w:noProof/>
        </w:rPr>
        <w:t xml:space="preserve"> </w:t>
      </w:r>
      <w:r w:rsidR="002C23C5">
        <w:rPr>
          <w:iCs/>
          <w:noProof/>
        </w:rPr>
        <w:t>(World Health Organization, 2017</w:t>
      </w:r>
      <w:r w:rsidR="002C23C5">
        <w:rPr>
          <w:noProof/>
        </w:rPr>
        <w:t xml:space="preserve">); </w:t>
      </w:r>
      <w:r w:rsidR="002C23C5" w:rsidRPr="002C23C5">
        <w:rPr>
          <w:noProof/>
        </w:rPr>
        <w:t>https://www.who.int/immunization/monitoring_surveillance/data/mwi.pdf</w:t>
      </w:r>
      <w:r w:rsidRPr="00605965">
        <w:rPr>
          <w:noProof/>
        </w:rPr>
        <w:t>.</w:t>
      </w:r>
    </w:p>
    <w:p w14:paraId="33E7BE8C" w14:textId="02EB2E89" w:rsidR="008930B4" w:rsidRPr="00301674" w:rsidRDefault="000F69F3" w:rsidP="008930B4">
      <w:pPr>
        <w:widowControl w:val="0"/>
        <w:autoSpaceDE w:val="0"/>
        <w:autoSpaceDN w:val="0"/>
        <w:adjustRightInd w:val="0"/>
        <w:spacing w:before="120" w:after="120" w:line="480" w:lineRule="auto"/>
        <w:rPr>
          <w:noProof/>
        </w:rPr>
      </w:pPr>
      <w:r w:rsidRPr="00441537">
        <w:rPr>
          <w:b/>
        </w:rPr>
        <w:fldChar w:fldCharType="end"/>
      </w:r>
      <w:r w:rsidR="008930B4" w:rsidRPr="00301674">
        <w:rPr>
          <w:noProof/>
        </w:rPr>
        <w:t xml:space="preserve">58. 2008 </w:t>
      </w:r>
      <w:r w:rsidR="003D3914">
        <w:rPr>
          <w:noProof/>
        </w:rPr>
        <w:t xml:space="preserve">Malawi </w:t>
      </w:r>
      <w:r w:rsidR="008930B4" w:rsidRPr="00301674">
        <w:rPr>
          <w:noProof/>
        </w:rPr>
        <w:t>Population and Housing Census</w:t>
      </w:r>
      <w:r w:rsidR="00120118" w:rsidRPr="00120118">
        <w:rPr>
          <w:noProof/>
        </w:rPr>
        <w:t xml:space="preserve"> </w:t>
      </w:r>
      <w:r w:rsidR="00120118">
        <w:rPr>
          <w:noProof/>
        </w:rPr>
        <w:t>(</w:t>
      </w:r>
      <w:r w:rsidR="00120118" w:rsidRPr="00301674">
        <w:rPr>
          <w:noProof/>
        </w:rPr>
        <w:t>National Statistical Office,</w:t>
      </w:r>
      <w:r w:rsidR="003D3914">
        <w:rPr>
          <w:noProof/>
        </w:rPr>
        <w:t xml:space="preserve"> 2008);</w:t>
      </w:r>
      <w:r w:rsidR="003D3914" w:rsidRPr="003D3914">
        <w:t xml:space="preserve"> </w:t>
      </w:r>
      <w:r w:rsidR="003D3914" w:rsidRPr="003D3914">
        <w:rPr>
          <w:noProof/>
        </w:rPr>
        <w:t>http://www.nsomalawi.mw</w:t>
      </w:r>
      <w:r w:rsidR="003D3914">
        <w:rPr>
          <w:noProof/>
        </w:rPr>
        <w:t>.</w:t>
      </w:r>
    </w:p>
    <w:p w14:paraId="5C85E197" w14:textId="0E45ECD8" w:rsidR="008930B4" w:rsidRPr="00301674" w:rsidRDefault="008930B4" w:rsidP="008930B4">
      <w:pPr>
        <w:widowControl w:val="0"/>
        <w:autoSpaceDE w:val="0"/>
        <w:autoSpaceDN w:val="0"/>
        <w:adjustRightInd w:val="0"/>
        <w:spacing w:before="120" w:after="120" w:line="480" w:lineRule="auto"/>
        <w:rPr>
          <w:noProof/>
        </w:rPr>
      </w:pPr>
      <w:r w:rsidRPr="00301674">
        <w:rPr>
          <w:noProof/>
        </w:rPr>
        <w:t>59</w:t>
      </w:r>
      <w:r w:rsidR="003D3914">
        <w:rPr>
          <w:noProof/>
        </w:rPr>
        <w:t xml:space="preserve">. </w:t>
      </w:r>
      <w:r w:rsidRPr="00301674">
        <w:rPr>
          <w:noProof/>
        </w:rPr>
        <w:t>World Population Prospects 2017 (</w:t>
      </w:r>
      <w:r w:rsidR="003D3914">
        <w:rPr>
          <w:noProof/>
        </w:rPr>
        <w:t xml:space="preserve">United Nations Department of Economic and Social Affairs, Population Division, </w:t>
      </w:r>
      <w:r w:rsidRPr="00301674">
        <w:rPr>
          <w:noProof/>
        </w:rPr>
        <w:t>2017)</w:t>
      </w:r>
      <w:r w:rsidR="003D3914">
        <w:rPr>
          <w:noProof/>
        </w:rPr>
        <w:t>;</w:t>
      </w:r>
      <w:r w:rsidRPr="00301674">
        <w:rPr>
          <w:noProof/>
        </w:rPr>
        <w:t xml:space="preserve"> https://esa.un.org/unpd/wpp/DataQuery/.</w:t>
      </w:r>
    </w:p>
    <w:p w14:paraId="172C4ACE" w14:textId="4C62BB36"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60. M. M. Patel, A. L. Shane, U. D. Parashar, B. Jiang, J. R. Gentsch, R. I. Glass, Oral rotavirus vaccines: how well will they work where they are needed most?, </w:t>
      </w:r>
      <w:r w:rsidRPr="00301674">
        <w:rPr>
          <w:i/>
          <w:iCs/>
          <w:noProof/>
        </w:rPr>
        <w:t>J. Infect. Dis.</w:t>
      </w:r>
      <w:r w:rsidRPr="00301674">
        <w:rPr>
          <w:noProof/>
        </w:rPr>
        <w:t xml:space="preserve"> </w:t>
      </w:r>
      <w:r w:rsidRPr="00301674">
        <w:rPr>
          <w:b/>
          <w:bCs/>
          <w:noProof/>
        </w:rPr>
        <w:t>200</w:t>
      </w:r>
      <w:r w:rsidRPr="00301674">
        <w:rPr>
          <w:noProof/>
        </w:rPr>
        <w:t>, S39-</w:t>
      </w:r>
      <w:r w:rsidR="00120118">
        <w:rPr>
          <w:noProof/>
        </w:rPr>
        <w:t>S</w:t>
      </w:r>
      <w:r w:rsidRPr="00301674">
        <w:rPr>
          <w:noProof/>
        </w:rPr>
        <w:t>48 (2009).</w:t>
      </w:r>
    </w:p>
    <w:p w14:paraId="193E785C" w14:textId="77777777"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61. A. Kambhampati, D. C. Payne, V. Costantini, B. A. Lopman, Host Genetic Susceptibility to Enteric Viruses: A Systematic Review and Metaanalysis, </w:t>
      </w:r>
      <w:r w:rsidRPr="00301674">
        <w:rPr>
          <w:i/>
          <w:iCs/>
          <w:noProof/>
        </w:rPr>
        <w:t>Clin. Infect. Dis.</w:t>
      </w:r>
      <w:r w:rsidRPr="00301674">
        <w:rPr>
          <w:noProof/>
        </w:rPr>
        <w:t xml:space="preserve"> </w:t>
      </w:r>
      <w:r w:rsidRPr="00301674">
        <w:rPr>
          <w:b/>
          <w:bCs/>
          <w:noProof/>
        </w:rPr>
        <w:t>62</w:t>
      </w:r>
      <w:r w:rsidRPr="00301674">
        <w:rPr>
          <w:noProof/>
        </w:rPr>
        <w:t>, 11–18 (2016).</w:t>
      </w:r>
    </w:p>
    <w:p w14:paraId="0C9C2BC1" w14:textId="77777777"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62. B. Ultsch, O. Damm, P. Beutels, J. Bilcke, B. Brüggenjürgen, A. Gerber-Grote, W. Greiner, G. Hanquet, R. Hutubessy, M. Jit, M. Knol, R. von Kries, A. Kuhlmann, D. Levy-Bruhl, M. Perleth, M. Postma, H. Salo, U. Siebert, J. Wasem, O. Wichmann, Methods for Health Economic Evaluation of Vaccines and Immunization Decision Frameworks: A Consensus Framework from a European Vaccine Economics Community, </w:t>
      </w:r>
      <w:r w:rsidRPr="00301674">
        <w:rPr>
          <w:i/>
          <w:iCs/>
          <w:noProof/>
        </w:rPr>
        <w:t>Pharmacoeconomics</w:t>
      </w:r>
      <w:r w:rsidRPr="00301674">
        <w:rPr>
          <w:noProof/>
        </w:rPr>
        <w:t xml:space="preserve"> </w:t>
      </w:r>
      <w:r w:rsidRPr="00301674">
        <w:rPr>
          <w:b/>
          <w:bCs/>
          <w:noProof/>
        </w:rPr>
        <w:t>34</w:t>
      </w:r>
      <w:r w:rsidRPr="00301674">
        <w:rPr>
          <w:noProof/>
        </w:rPr>
        <w:t>, 227–244 (2016).</w:t>
      </w:r>
    </w:p>
    <w:p w14:paraId="5E4745C8" w14:textId="77777777"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63. A. Gelman, D. B. Rubin, Inference from Iterative Simulation Using Multiple Sequences, </w:t>
      </w:r>
      <w:r w:rsidRPr="00301674">
        <w:rPr>
          <w:i/>
          <w:iCs/>
          <w:noProof/>
        </w:rPr>
        <w:t>Stat. Sci.</w:t>
      </w:r>
      <w:r w:rsidRPr="00301674">
        <w:rPr>
          <w:noProof/>
        </w:rPr>
        <w:t xml:space="preserve"> </w:t>
      </w:r>
      <w:r w:rsidRPr="00301674">
        <w:rPr>
          <w:b/>
          <w:bCs/>
          <w:noProof/>
        </w:rPr>
        <w:t>7</w:t>
      </w:r>
      <w:r w:rsidRPr="00301674">
        <w:rPr>
          <w:noProof/>
        </w:rPr>
        <w:t>, 457–511 (1992).</w:t>
      </w:r>
    </w:p>
    <w:p w14:paraId="6F4CEC1C" w14:textId="0558282B"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64. J. A. Lewnard, B. A. Lopman, U. D. Parashar, N. Bar-Zeev, P. Samuel, M. Lourdes Guerrero, G. M. Ruiz-Palacios, G. Kang, V. E. Pitzer, Naturally Acquired Immunity Against Rotavirus Infection and Gastroenteritis in Children: Paired Reanalyses of Birth Cohort Studies, </w:t>
      </w:r>
      <w:r w:rsidRPr="00301674">
        <w:rPr>
          <w:i/>
          <w:iCs/>
          <w:noProof/>
        </w:rPr>
        <w:t>J. Infect. Dis</w:t>
      </w:r>
      <w:r w:rsidR="003D3914">
        <w:rPr>
          <w:i/>
          <w:iCs/>
          <w:noProof/>
        </w:rPr>
        <w:t xml:space="preserve">. </w:t>
      </w:r>
      <w:r w:rsidRPr="00301674">
        <w:rPr>
          <w:b/>
          <w:bCs/>
          <w:noProof/>
        </w:rPr>
        <w:t>216</w:t>
      </w:r>
      <w:r w:rsidRPr="00301674">
        <w:rPr>
          <w:noProof/>
        </w:rPr>
        <w:t>, 317–</w:t>
      </w:r>
      <w:r w:rsidR="003D3914">
        <w:rPr>
          <w:noProof/>
        </w:rPr>
        <w:t>3</w:t>
      </w:r>
      <w:r w:rsidRPr="00301674">
        <w:rPr>
          <w:noProof/>
        </w:rPr>
        <w:t>26 (2017).</w:t>
      </w:r>
    </w:p>
    <w:p w14:paraId="750AE1EF" w14:textId="2209B351"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65. T. Van Effelterre, M. Soriano-Gabarró, S. Debrus, E. Claire Newbern, J. Gray, A mathematical model of the indirect effects of rotavirus vaccination., </w:t>
      </w:r>
      <w:r w:rsidRPr="00301674">
        <w:rPr>
          <w:i/>
          <w:iCs/>
          <w:noProof/>
        </w:rPr>
        <w:t>Epidemiol. Infect.</w:t>
      </w:r>
      <w:r w:rsidRPr="00301674">
        <w:rPr>
          <w:noProof/>
        </w:rPr>
        <w:t xml:space="preserve"> </w:t>
      </w:r>
      <w:r w:rsidRPr="00301674">
        <w:rPr>
          <w:b/>
          <w:bCs/>
          <w:noProof/>
        </w:rPr>
        <w:t>138</w:t>
      </w:r>
      <w:r w:rsidRPr="00301674">
        <w:rPr>
          <w:noProof/>
        </w:rPr>
        <w:t>, 884–</w:t>
      </w:r>
      <w:r w:rsidR="003D3914">
        <w:rPr>
          <w:noProof/>
        </w:rPr>
        <w:t>8</w:t>
      </w:r>
      <w:r w:rsidRPr="00301674">
        <w:rPr>
          <w:noProof/>
        </w:rPr>
        <w:t>97 (2010).</w:t>
      </w:r>
    </w:p>
    <w:p w14:paraId="3D8A8017" w14:textId="74954288" w:rsidR="008930B4" w:rsidRPr="00301674" w:rsidRDefault="008930B4" w:rsidP="008930B4">
      <w:pPr>
        <w:widowControl w:val="0"/>
        <w:autoSpaceDE w:val="0"/>
        <w:autoSpaceDN w:val="0"/>
        <w:adjustRightInd w:val="0"/>
        <w:spacing w:before="120" w:after="120" w:line="480" w:lineRule="auto"/>
        <w:rPr>
          <w:noProof/>
        </w:rPr>
      </w:pPr>
      <w:r w:rsidRPr="00301674">
        <w:rPr>
          <w:noProof/>
        </w:rPr>
        <w:lastRenderedPageBreak/>
        <w:t xml:space="preserve">66. B. F. de Blasio, K. Kasymbekova, E. Flem, Dynamic model of rotavirus transmission and the impact of rotavirus vaccination in Kyrgyzstan, </w:t>
      </w:r>
      <w:r w:rsidRPr="00301674">
        <w:rPr>
          <w:i/>
          <w:iCs/>
          <w:noProof/>
        </w:rPr>
        <w:t>Vaccine</w:t>
      </w:r>
      <w:r w:rsidRPr="00301674">
        <w:rPr>
          <w:noProof/>
        </w:rPr>
        <w:t xml:space="preserve"> </w:t>
      </w:r>
      <w:r w:rsidRPr="00301674">
        <w:rPr>
          <w:b/>
          <w:bCs/>
          <w:noProof/>
        </w:rPr>
        <w:t>28</w:t>
      </w:r>
      <w:r w:rsidRPr="00301674">
        <w:rPr>
          <w:noProof/>
        </w:rPr>
        <w:t>, 7923–</w:t>
      </w:r>
      <w:r w:rsidR="003D3914">
        <w:rPr>
          <w:noProof/>
        </w:rPr>
        <w:t>79</w:t>
      </w:r>
      <w:r w:rsidRPr="00301674">
        <w:rPr>
          <w:noProof/>
        </w:rPr>
        <w:t>32 (2010).</w:t>
      </w:r>
    </w:p>
    <w:p w14:paraId="0560CC59" w14:textId="1D264C53"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67. A. C. Linhares, Y. B. Gabbay, R. B. Freitas, E. S. da Rosa, J. D. Mascarenhas, E. C. Loureiro, Longitudinal study of rotavirus infections among children from Belém, Brazil., </w:t>
      </w:r>
      <w:r w:rsidRPr="00301674">
        <w:rPr>
          <w:i/>
          <w:iCs/>
          <w:noProof/>
        </w:rPr>
        <w:t>Epidemiol. Infect.</w:t>
      </w:r>
      <w:r w:rsidRPr="00301674">
        <w:rPr>
          <w:noProof/>
        </w:rPr>
        <w:t xml:space="preserve"> </w:t>
      </w:r>
      <w:r w:rsidRPr="00301674">
        <w:rPr>
          <w:b/>
          <w:bCs/>
          <w:noProof/>
        </w:rPr>
        <w:t>102</w:t>
      </w:r>
      <w:r w:rsidRPr="00301674">
        <w:rPr>
          <w:noProof/>
        </w:rPr>
        <w:t>, 129–</w:t>
      </w:r>
      <w:r w:rsidR="003D3914">
        <w:rPr>
          <w:noProof/>
        </w:rPr>
        <w:t>1</w:t>
      </w:r>
      <w:r w:rsidRPr="00301674">
        <w:rPr>
          <w:noProof/>
        </w:rPr>
        <w:t>45 (1989).</w:t>
      </w:r>
    </w:p>
    <w:p w14:paraId="6D8C2B93" w14:textId="77777777"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68. J. Wilde, R. Yolken, R. Willoughby, J. Eiden, Improved detection of rotavirus shedding by polymerase chain reaction, </w:t>
      </w:r>
      <w:r w:rsidRPr="00301674">
        <w:rPr>
          <w:i/>
          <w:iCs/>
          <w:noProof/>
        </w:rPr>
        <w:t>Lancet</w:t>
      </w:r>
      <w:r w:rsidRPr="00301674">
        <w:rPr>
          <w:noProof/>
        </w:rPr>
        <w:t xml:space="preserve"> </w:t>
      </w:r>
      <w:r w:rsidRPr="00301674">
        <w:rPr>
          <w:b/>
          <w:bCs/>
          <w:noProof/>
        </w:rPr>
        <w:t>337</w:t>
      </w:r>
      <w:r w:rsidRPr="00301674">
        <w:rPr>
          <w:noProof/>
        </w:rPr>
        <w:t>, 323–326 (1991).</w:t>
      </w:r>
    </w:p>
    <w:p w14:paraId="35709DEA" w14:textId="77777777"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69. R. L. Ward, D. I. Bernstein, E. C. Young, J. R. Sherwood, D. R. Knowlton, G. M. Schiff, Human rotavirus studies in volunteers: Determination of infectious dose and serological response to infection, </w:t>
      </w:r>
      <w:r w:rsidRPr="00301674">
        <w:rPr>
          <w:i/>
          <w:iCs/>
          <w:noProof/>
        </w:rPr>
        <w:t>J. Infect. Dis.</w:t>
      </w:r>
      <w:r w:rsidRPr="00301674">
        <w:rPr>
          <w:noProof/>
        </w:rPr>
        <w:t xml:space="preserve"> </w:t>
      </w:r>
      <w:r w:rsidRPr="00301674">
        <w:rPr>
          <w:b/>
          <w:bCs/>
          <w:noProof/>
        </w:rPr>
        <w:t>154</w:t>
      </w:r>
      <w:r w:rsidRPr="00301674">
        <w:rPr>
          <w:noProof/>
        </w:rPr>
        <w:t>, 871–880 (1986).</w:t>
      </w:r>
    </w:p>
    <w:p w14:paraId="3C66E90F" w14:textId="77777777"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70. E. J. Anderson, S. G. Weber, Rotavirus infection in adults., </w:t>
      </w:r>
      <w:r w:rsidRPr="00301674">
        <w:rPr>
          <w:i/>
          <w:iCs/>
          <w:noProof/>
        </w:rPr>
        <w:t>Lancet Infect. Dis.</w:t>
      </w:r>
      <w:r w:rsidRPr="00301674">
        <w:rPr>
          <w:noProof/>
        </w:rPr>
        <w:t xml:space="preserve"> </w:t>
      </w:r>
      <w:r w:rsidRPr="00301674">
        <w:rPr>
          <w:b/>
          <w:bCs/>
          <w:noProof/>
        </w:rPr>
        <w:t>4</w:t>
      </w:r>
      <w:r w:rsidRPr="00301674">
        <w:rPr>
          <w:noProof/>
        </w:rPr>
        <w:t>, 91–99 (2004).</w:t>
      </w:r>
    </w:p>
    <w:p w14:paraId="5307B020" w14:textId="63125A00"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71. L. J. White, J. Buttery, B. Cooper, D. J. Nokes, G. F. Medley, Rotavirus within day care centres in Oxfordshire, UK: characterization of partial immunity., </w:t>
      </w:r>
      <w:r w:rsidRPr="00301674">
        <w:rPr>
          <w:i/>
          <w:iCs/>
          <w:noProof/>
        </w:rPr>
        <w:t>J. R. Soc. Interface</w:t>
      </w:r>
      <w:r w:rsidRPr="00301674">
        <w:rPr>
          <w:noProof/>
        </w:rPr>
        <w:t xml:space="preserve"> </w:t>
      </w:r>
      <w:r w:rsidRPr="00301674">
        <w:rPr>
          <w:b/>
          <w:bCs/>
          <w:noProof/>
        </w:rPr>
        <w:t>5</w:t>
      </w:r>
      <w:r w:rsidRPr="00301674">
        <w:rPr>
          <w:noProof/>
        </w:rPr>
        <w:t>, 1481–</w:t>
      </w:r>
      <w:r w:rsidR="00F97AC8">
        <w:rPr>
          <w:noProof/>
        </w:rPr>
        <w:t>14</w:t>
      </w:r>
      <w:r w:rsidRPr="00301674">
        <w:rPr>
          <w:noProof/>
        </w:rPr>
        <w:t>90 (2008).</w:t>
      </w:r>
    </w:p>
    <w:p w14:paraId="68FCA6FF" w14:textId="77777777" w:rsidR="008930B4" w:rsidRPr="00301674" w:rsidRDefault="008930B4" w:rsidP="008930B4">
      <w:pPr>
        <w:widowControl w:val="0"/>
        <w:autoSpaceDE w:val="0"/>
        <w:autoSpaceDN w:val="0"/>
        <w:adjustRightInd w:val="0"/>
        <w:spacing w:before="120" w:after="120" w:line="480" w:lineRule="auto"/>
        <w:rPr>
          <w:noProof/>
        </w:rPr>
      </w:pPr>
      <w:r w:rsidRPr="00301674">
        <w:rPr>
          <w:noProof/>
        </w:rPr>
        <w:t xml:space="preserve">72. J. S. Koopman, A. S. Monto, L. Ira M, The Tecumseh Study XVI: Family and community sources of rotavirus infection, </w:t>
      </w:r>
      <w:r w:rsidRPr="00301674">
        <w:rPr>
          <w:i/>
          <w:iCs/>
          <w:noProof/>
        </w:rPr>
        <w:t>Am. J. Epidemiol.</w:t>
      </w:r>
      <w:r w:rsidRPr="00301674">
        <w:rPr>
          <w:noProof/>
        </w:rPr>
        <w:t xml:space="preserve"> </w:t>
      </w:r>
      <w:r w:rsidRPr="00301674">
        <w:rPr>
          <w:b/>
          <w:bCs/>
          <w:noProof/>
        </w:rPr>
        <w:t>130</w:t>
      </w:r>
      <w:r w:rsidRPr="00301674">
        <w:rPr>
          <w:noProof/>
        </w:rPr>
        <w:t>, 760–768 (1989).</w:t>
      </w:r>
    </w:p>
    <w:p w14:paraId="660B6601" w14:textId="4C43CA05" w:rsidR="004162D7" w:rsidRPr="00441537" w:rsidRDefault="004162D7" w:rsidP="00605965">
      <w:pPr>
        <w:widowControl w:val="0"/>
        <w:autoSpaceDE w:val="0"/>
        <w:autoSpaceDN w:val="0"/>
        <w:adjustRightInd w:val="0"/>
        <w:spacing w:line="480" w:lineRule="auto"/>
        <w:rPr>
          <w:b/>
        </w:rPr>
      </w:pPr>
    </w:p>
    <w:p w14:paraId="7D57D2BD" w14:textId="77777777" w:rsidR="00745B3A" w:rsidRDefault="00745B3A" w:rsidP="00952A67">
      <w:pPr>
        <w:spacing w:line="480" w:lineRule="auto"/>
        <w:rPr>
          <w:b/>
          <w:sz w:val="24"/>
          <w:szCs w:val="24"/>
        </w:rPr>
      </w:pPr>
      <w:r>
        <w:rPr>
          <w:b/>
          <w:sz w:val="24"/>
          <w:szCs w:val="24"/>
        </w:rPr>
        <w:br w:type="page"/>
      </w:r>
    </w:p>
    <w:p w14:paraId="523CCAD4" w14:textId="0A8C67CA" w:rsidR="00AA775E" w:rsidRDefault="004162D7" w:rsidP="00952A67">
      <w:pPr>
        <w:spacing w:line="480" w:lineRule="auto"/>
        <w:rPr>
          <w:sz w:val="24"/>
          <w:szCs w:val="24"/>
          <w:lang w:eastAsia="en-GB"/>
        </w:rPr>
      </w:pPr>
      <w:r w:rsidRPr="00745B3A">
        <w:rPr>
          <w:b/>
          <w:sz w:val="24"/>
          <w:szCs w:val="24"/>
          <w:lang w:eastAsia="en-GB"/>
        </w:rPr>
        <w:lastRenderedPageBreak/>
        <w:t xml:space="preserve">Funding: </w:t>
      </w:r>
      <w:r w:rsidR="004E12D5">
        <w:rPr>
          <w:sz w:val="24"/>
          <w:szCs w:val="24"/>
          <w:lang w:eastAsia="en-GB"/>
        </w:rPr>
        <w:t>This work was s</w:t>
      </w:r>
      <w:r w:rsidRPr="00745B3A">
        <w:rPr>
          <w:sz w:val="24"/>
          <w:szCs w:val="24"/>
          <w:lang w:eastAsia="en-GB"/>
        </w:rPr>
        <w:t xml:space="preserve">upported by </w:t>
      </w:r>
      <w:r w:rsidRPr="00745B3A">
        <w:rPr>
          <w:sz w:val="24"/>
          <w:szCs w:val="24"/>
        </w:rPr>
        <w:t>grant R01AI112970 from the US National Institutes of Health/National Institute of Allergy and Infectious Diseases to V</w:t>
      </w:r>
      <w:r w:rsidR="00470B38">
        <w:rPr>
          <w:sz w:val="24"/>
          <w:szCs w:val="24"/>
        </w:rPr>
        <w:t>.</w:t>
      </w:r>
      <w:r w:rsidRPr="00745B3A">
        <w:rPr>
          <w:sz w:val="24"/>
          <w:szCs w:val="24"/>
        </w:rPr>
        <w:t>E</w:t>
      </w:r>
      <w:r w:rsidR="00470B38">
        <w:rPr>
          <w:sz w:val="24"/>
          <w:szCs w:val="24"/>
        </w:rPr>
        <w:t>.</w:t>
      </w:r>
      <w:r w:rsidRPr="00745B3A">
        <w:rPr>
          <w:sz w:val="24"/>
          <w:szCs w:val="24"/>
        </w:rPr>
        <w:t xml:space="preserve">P. </w:t>
      </w:r>
      <w:r w:rsidRPr="00745B3A">
        <w:rPr>
          <w:sz w:val="24"/>
          <w:szCs w:val="24"/>
          <w:lang w:eastAsia="en-GB"/>
        </w:rPr>
        <w:t>Rotavirus surveillance in Blantyre, Malawi was supported by a Wellcome Trust Programme Grant to N</w:t>
      </w:r>
      <w:r w:rsidR="00470B38">
        <w:rPr>
          <w:sz w:val="24"/>
          <w:szCs w:val="24"/>
          <w:lang w:eastAsia="en-GB"/>
        </w:rPr>
        <w:t>.</w:t>
      </w:r>
      <w:r w:rsidRPr="00745B3A">
        <w:rPr>
          <w:sz w:val="24"/>
          <w:szCs w:val="24"/>
          <w:lang w:eastAsia="en-GB"/>
        </w:rPr>
        <w:t>A</w:t>
      </w:r>
      <w:r w:rsidR="00470B38">
        <w:rPr>
          <w:sz w:val="24"/>
          <w:szCs w:val="24"/>
          <w:lang w:eastAsia="en-GB"/>
        </w:rPr>
        <w:t>.</w:t>
      </w:r>
      <w:r w:rsidRPr="00745B3A">
        <w:rPr>
          <w:sz w:val="24"/>
          <w:szCs w:val="24"/>
          <w:lang w:eastAsia="en-GB"/>
        </w:rPr>
        <w:t>C</w:t>
      </w:r>
      <w:r w:rsidR="00470B38">
        <w:rPr>
          <w:sz w:val="24"/>
          <w:szCs w:val="24"/>
          <w:lang w:eastAsia="en-GB"/>
        </w:rPr>
        <w:t>.</w:t>
      </w:r>
      <w:r w:rsidRPr="00745B3A">
        <w:rPr>
          <w:sz w:val="24"/>
          <w:szCs w:val="24"/>
          <w:lang w:eastAsia="en-GB"/>
        </w:rPr>
        <w:t xml:space="preserve"> (number 091909/Z/10/Z). A</w:t>
      </w:r>
      <w:r w:rsidR="00470B38">
        <w:rPr>
          <w:sz w:val="24"/>
          <w:szCs w:val="24"/>
          <w:lang w:eastAsia="en-GB"/>
        </w:rPr>
        <w:t>.</w:t>
      </w:r>
      <w:r w:rsidRPr="00745B3A">
        <w:rPr>
          <w:sz w:val="24"/>
          <w:szCs w:val="24"/>
          <w:lang w:eastAsia="en-GB"/>
        </w:rPr>
        <w:t>B</w:t>
      </w:r>
      <w:r w:rsidR="00470B38">
        <w:rPr>
          <w:sz w:val="24"/>
          <w:szCs w:val="24"/>
          <w:lang w:eastAsia="en-GB"/>
        </w:rPr>
        <w:t>.</w:t>
      </w:r>
      <w:r w:rsidRPr="00745B3A">
        <w:rPr>
          <w:sz w:val="24"/>
          <w:szCs w:val="24"/>
          <w:lang w:eastAsia="en-GB"/>
        </w:rPr>
        <w:t xml:space="preserve"> was the recipient of a Wellcome Trust Clinical PhD Fellowship (number 102466/Z/13/A</w:t>
      </w:r>
      <w:r w:rsidRPr="00745B3A">
        <w:rPr>
          <w:color w:val="222222"/>
          <w:sz w:val="24"/>
          <w:szCs w:val="24"/>
          <w:shd w:val="clear" w:color="auto" w:fill="FFFFFF"/>
        </w:rPr>
        <w:t>)</w:t>
      </w:r>
      <w:r w:rsidRPr="00745B3A">
        <w:rPr>
          <w:sz w:val="24"/>
          <w:szCs w:val="24"/>
          <w:lang w:eastAsia="en-GB"/>
        </w:rPr>
        <w:t>. K</w:t>
      </w:r>
      <w:r w:rsidR="00470B38">
        <w:rPr>
          <w:sz w:val="24"/>
          <w:szCs w:val="24"/>
          <w:lang w:eastAsia="en-GB"/>
        </w:rPr>
        <w:t>.</w:t>
      </w:r>
      <w:r w:rsidRPr="00745B3A">
        <w:rPr>
          <w:sz w:val="24"/>
          <w:szCs w:val="24"/>
          <w:lang w:eastAsia="en-GB"/>
        </w:rPr>
        <w:t>C</w:t>
      </w:r>
      <w:r w:rsidR="00470B38">
        <w:rPr>
          <w:sz w:val="24"/>
          <w:szCs w:val="24"/>
          <w:lang w:eastAsia="en-GB"/>
        </w:rPr>
        <w:t>.</w:t>
      </w:r>
      <w:r w:rsidRPr="00745B3A">
        <w:rPr>
          <w:sz w:val="24"/>
          <w:szCs w:val="24"/>
          <w:lang w:eastAsia="en-GB"/>
        </w:rPr>
        <w:t>J</w:t>
      </w:r>
      <w:r w:rsidR="00470B38">
        <w:rPr>
          <w:sz w:val="24"/>
          <w:szCs w:val="24"/>
          <w:lang w:eastAsia="en-GB"/>
        </w:rPr>
        <w:t>.</w:t>
      </w:r>
      <w:r w:rsidRPr="00745B3A">
        <w:rPr>
          <w:sz w:val="24"/>
          <w:szCs w:val="24"/>
          <w:lang w:eastAsia="en-GB"/>
        </w:rPr>
        <w:t xml:space="preserve"> </w:t>
      </w:r>
      <w:r w:rsidR="00A26C64">
        <w:rPr>
          <w:sz w:val="24"/>
          <w:szCs w:val="24"/>
          <w:lang w:eastAsia="en-GB"/>
        </w:rPr>
        <w:t>was</w:t>
      </w:r>
      <w:r w:rsidRPr="00745B3A">
        <w:rPr>
          <w:sz w:val="24"/>
          <w:szCs w:val="24"/>
          <w:lang w:eastAsia="en-GB"/>
        </w:rPr>
        <w:t xml:space="preserve"> supported by a Wellcome Trust Public Health and Tropical Medicine Training Fellowship (number </w:t>
      </w:r>
      <w:r w:rsidRPr="00745B3A">
        <w:rPr>
          <w:color w:val="1B1B1B"/>
          <w:sz w:val="24"/>
          <w:szCs w:val="24"/>
        </w:rPr>
        <w:t>201945/Z/16/Z</w:t>
      </w:r>
      <w:r w:rsidRPr="00745B3A">
        <w:rPr>
          <w:sz w:val="24"/>
          <w:szCs w:val="24"/>
          <w:lang w:eastAsia="en-GB"/>
        </w:rPr>
        <w:t xml:space="preserve">). </w:t>
      </w:r>
    </w:p>
    <w:p w14:paraId="592459F3" w14:textId="1746DFAF" w:rsidR="00AA775E" w:rsidRPr="00A55176" w:rsidRDefault="004162D7" w:rsidP="00A55176">
      <w:pPr>
        <w:spacing w:line="480" w:lineRule="auto"/>
        <w:rPr>
          <w:sz w:val="24"/>
          <w:szCs w:val="24"/>
          <w:lang w:eastAsia="en-GB"/>
        </w:rPr>
      </w:pPr>
      <w:r w:rsidRPr="00745B3A">
        <w:rPr>
          <w:b/>
          <w:sz w:val="24"/>
          <w:szCs w:val="24"/>
          <w:lang w:eastAsia="en-GB"/>
        </w:rPr>
        <w:t xml:space="preserve">Author contributions: </w:t>
      </w:r>
      <w:r w:rsidR="00AA775E">
        <w:rPr>
          <w:sz w:val="24"/>
          <w:szCs w:val="24"/>
          <w:lang w:eastAsia="en-GB"/>
        </w:rPr>
        <w:t>V.E.P. and N.A.C. c</w:t>
      </w:r>
      <w:r w:rsidR="00AA775E" w:rsidRPr="00745B3A">
        <w:rPr>
          <w:sz w:val="24"/>
          <w:szCs w:val="24"/>
          <w:lang w:eastAsia="en-GB"/>
        </w:rPr>
        <w:t xml:space="preserve">onceived </w:t>
      </w:r>
      <w:r w:rsidRPr="00745B3A">
        <w:rPr>
          <w:sz w:val="24"/>
          <w:szCs w:val="24"/>
          <w:lang w:eastAsia="en-GB"/>
        </w:rPr>
        <w:t>and designed the study</w:t>
      </w:r>
      <w:r w:rsidR="00AA775E">
        <w:rPr>
          <w:sz w:val="24"/>
          <w:szCs w:val="24"/>
          <w:lang w:eastAsia="en-GB"/>
        </w:rPr>
        <w:t xml:space="preserve">; V.E.P. </w:t>
      </w:r>
      <w:r w:rsidRPr="00745B3A">
        <w:rPr>
          <w:sz w:val="24"/>
          <w:szCs w:val="24"/>
          <w:lang w:eastAsia="en-GB"/>
        </w:rPr>
        <w:t>developed the models</w:t>
      </w:r>
      <w:r w:rsidR="00AA775E">
        <w:rPr>
          <w:sz w:val="24"/>
          <w:szCs w:val="24"/>
          <w:lang w:eastAsia="en-GB"/>
        </w:rPr>
        <w:t>;</w:t>
      </w:r>
      <w:r w:rsidR="00AA775E" w:rsidRPr="00AA775E">
        <w:rPr>
          <w:sz w:val="24"/>
          <w:szCs w:val="24"/>
          <w:lang w:eastAsia="en-GB"/>
        </w:rPr>
        <w:t xml:space="preserve"> </w:t>
      </w:r>
      <w:r w:rsidR="00AA775E" w:rsidRPr="00745B3A">
        <w:rPr>
          <w:sz w:val="24"/>
          <w:szCs w:val="24"/>
          <w:lang w:eastAsia="en-GB"/>
        </w:rPr>
        <w:t>A</w:t>
      </w:r>
      <w:r w:rsidR="00AA775E">
        <w:rPr>
          <w:sz w:val="24"/>
          <w:szCs w:val="24"/>
          <w:lang w:eastAsia="en-GB"/>
        </w:rPr>
        <w:t>.</w:t>
      </w:r>
      <w:r w:rsidR="00AA775E" w:rsidRPr="00745B3A">
        <w:rPr>
          <w:sz w:val="24"/>
          <w:szCs w:val="24"/>
          <w:lang w:eastAsia="en-GB"/>
        </w:rPr>
        <w:t>B</w:t>
      </w:r>
      <w:r w:rsidR="00AA775E">
        <w:rPr>
          <w:sz w:val="24"/>
          <w:szCs w:val="24"/>
          <w:lang w:eastAsia="en-GB"/>
        </w:rPr>
        <w:t>.</w:t>
      </w:r>
      <w:r w:rsidR="00AA775E" w:rsidRPr="00745B3A">
        <w:rPr>
          <w:sz w:val="24"/>
          <w:szCs w:val="24"/>
          <w:lang w:eastAsia="en-GB"/>
        </w:rPr>
        <w:t>, N</w:t>
      </w:r>
      <w:r w:rsidR="00AA775E">
        <w:rPr>
          <w:sz w:val="24"/>
          <w:szCs w:val="24"/>
          <w:lang w:eastAsia="en-GB"/>
        </w:rPr>
        <w:t>.</w:t>
      </w:r>
      <w:r w:rsidR="00AA775E" w:rsidRPr="00745B3A">
        <w:rPr>
          <w:sz w:val="24"/>
          <w:szCs w:val="24"/>
          <w:lang w:eastAsia="en-GB"/>
        </w:rPr>
        <w:t>B</w:t>
      </w:r>
      <w:r w:rsidR="00AA775E">
        <w:rPr>
          <w:sz w:val="24"/>
          <w:szCs w:val="24"/>
          <w:lang w:eastAsia="en-GB"/>
        </w:rPr>
        <w:t>.</w:t>
      </w:r>
      <w:r w:rsidR="00AA775E" w:rsidRPr="00745B3A">
        <w:rPr>
          <w:sz w:val="24"/>
          <w:szCs w:val="24"/>
          <w:lang w:eastAsia="en-GB"/>
        </w:rPr>
        <w:t>Z</w:t>
      </w:r>
      <w:r w:rsidR="00AA775E">
        <w:rPr>
          <w:sz w:val="24"/>
          <w:szCs w:val="24"/>
          <w:lang w:eastAsia="en-GB"/>
        </w:rPr>
        <w:t>.</w:t>
      </w:r>
      <w:r w:rsidR="00AA775E" w:rsidRPr="00745B3A">
        <w:rPr>
          <w:sz w:val="24"/>
          <w:szCs w:val="24"/>
          <w:lang w:eastAsia="en-GB"/>
        </w:rPr>
        <w:t>, K</w:t>
      </w:r>
      <w:r w:rsidR="00AA775E">
        <w:rPr>
          <w:sz w:val="24"/>
          <w:szCs w:val="24"/>
          <w:lang w:eastAsia="en-GB"/>
        </w:rPr>
        <w:t>.</w:t>
      </w:r>
      <w:r w:rsidR="00AA775E" w:rsidRPr="00745B3A">
        <w:rPr>
          <w:sz w:val="24"/>
          <w:szCs w:val="24"/>
          <w:lang w:eastAsia="en-GB"/>
        </w:rPr>
        <w:t>C</w:t>
      </w:r>
      <w:r w:rsidR="00AA775E">
        <w:rPr>
          <w:sz w:val="24"/>
          <w:szCs w:val="24"/>
          <w:lang w:eastAsia="en-GB"/>
        </w:rPr>
        <w:t>.</w:t>
      </w:r>
      <w:r w:rsidR="00AA775E" w:rsidRPr="00745B3A">
        <w:rPr>
          <w:sz w:val="24"/>
          <w:szCs w:val="24"/>
          <w:lang w:eastAsia="en-GB"/>
        </w:rPr>
        <w:t>J</w:t>
      </w:r>
      <w:r w:rsidR="00AA775E">
        <w:rPr>
          <w:sz w:val="24"/>
          <w:szCs w:val="24"/>
          <w:lang w:eastAsia="en-GB"/>
        </w:rPr>
        <w:t>.</w:t>
      </w:r>
      <w:r w:rsidR="00AA775E" w:rsidRPr="00745B3A">
        <w:rPr>
          <w:sz w:val="24"/>
          <w:szCs w:val="24"/>
          <w:lang w:eastAsia="en-GB"/>
        </w:rPr>
        <w:t>, N</w:t>
      </w:r>
      <w:r w:rsidR="00AA775E">
        <w:rPr>
          <w:sz w:val="24"/>
          <w:szCs w:val="24"/>
          <w:lang w:eastAsia="en-GB"/>
        </w:rPr>
        <w:t>.</w:t>
      </w:r>
      <w:r w:rsidR="00AA775E" w:rsidRPr="00745B3A">
        <w:rPr>
          <w:sz w:val="24"/>
          <w:szCs w:val="24"/>
          <w:lang w:eastAsia="en-GB"/>
        </w:rPr>
        <w:t>A</w:t>
      </w:r>
      <w:r w:rsidR="00AA775E">
        <w:rPr>
          <w:sz w:val="24"/>
          <w:szCs w:val="24"/>
          <w:lang w:eastAsia="en-GB"/>
        </w:rPr>
        <w:t>.</w:t>
      </w:r>
      <w:r w:rsidR="00AA775E" w:rsidRPr="00745B3A">
        <w:rPr>
          <w:sz w:val="24"/>
          <w:szCs w:val="24"/>
          <w:lang w:eastAsia="en-GB"/>
        </w:rPr>
        <w:t>C</w:t>
      </w:r>
      <w:r w:rsidR="00AA775E">
        <w:rPr>
          <w:sz w:val="24"/>
          <w:szCs w:val="24"/>
          <w:lang w:eastAsia="en-GB"/>
        </w:rPr>
        <w:t>.</w:t>
      </w:r>
      <w:r w:rsidRPr="00745B3A">
        <w:rPr>
          <w:sz w:val="24"/>
          <w:szCs w:val="24"/>
          <w:lang w:eastAsia="en-GB"/>
        </w:rPr>
        <w:t xml:space="preserve"> collected the data</w:t>
      </w:r>
      <w:r w:rsidR="00AA775E">
        <w:rPr>
          <w:sz w:val="24"/>
          <w:szCs w:val="24"/>
          <w:lang w:eastAsia="en-GB"/>
        </w:rPr>
        <w:t xml:space="preserve">; </w:t>
      </w:r>
      <w:r w:rsidR="00AA775E" w:rsidRPr="00745B3A">
        <w:rPr>
          <w:sz w:val="24"/>
          <w:szCs w:val="24"/>
          <w:lang w:eastAsia="en-GB"/>
        </w:rPr>
        <w:t>V</w:t>
      </w:r>
      <w:r w:rsidR="00AA775E">
        <w:rPr>
          <w:sz w:val="24"/>
          <w:szCs w:val="24"/>
          <w:lang w:eastAsia="en-GB"/>
        </w:rPr>
        <w:t>.</w:t>
      </w:r>
      <w:r w:rsidR="00AA775E" w:rsidRPr="00745B3A">
        <w:rPr>
          <w:sz w:val="24"/>
          <w:szCs w:val="24"/>
          <w:lang w:eastAsia="en-GB"/>
        </w:rPr>
        <w:t>E</w:t>
      </w:r>
      <w:r w:rsidR="00AA775E">
        <w:rPr>
          <w:sz w:val="24"/>
          <w:szCs w:val="24"/>
          <w:lang w:eastAsia="en-GB"/>
        </w:rPr>
        <w:t>.</w:t>
      </w:r>
      <w:r w:rsidR="00AA775E" w:rsidRPr="00745B3A">
        <w:rPr>
          <w:sz w:val="24"/>
          <w:szCs w:val="24"/>
          <w:lang w:eastAsia="en-GB"/>
        </w:rPr>
        <w:t>P</w:t>
      </w:r>
      <w:r w:rsidR="00AA775E">
        <w:rPr>
          <w:sz w:val="24"/>
          <w:szCs w:val="24"/>
          <w:lang w:eastAsia="en-GB"/>
        </w:rPr>
        <w:t>.</w:t>
      </w:r>
      <w:r w:rsidR="00AA775E" w:rsidRPr="00745B3A">
        <w:rPr>
          <w:sz w:val="24"/>
          <w:szCs w:val="24"/>
          <w:lang w:eastAsia="en-GB"/>
        </w:rPr>
        <w:t>, A</w:t>
      </w:r>
      <w:r w:rsidR="00AA775E">
        <w:rPr>
          <w:sz w:val="24"/>
          <w:szCs w:val="24"/>
          <w:lang w:eastAsia="en-GB"/>
        </w:rPr>
        <w:t>.</w:t>
      </w:r>
      <w:r w:rsidR="00AA775E" w:rsidRPr="00745B3A">
        <w:rPr>
          <w:sz w:val="24"/>
          <w:szCs w:val="24"/>
          <w:lang w:eastAsia="en-GB"/>
        </w:rPr>
        <w:t>B</w:t>
      </w:r>
      <w:r w:rsidR="00AA775E">
        <w:rPr>
          <w:sz w:val="24"/>
          <w:szCs w:val="24"/>
          <w:lang w:eastAsia="en-GB"/>
        </w:rPr>
        <w:t>.</w:t>
      </w:r>
      <w:r w:rsidR="00AA775E" w:rsidRPr="00745B3A">
        <w:rPr>
          <w:sz w:val="24"/>
          <w:szCs w:val="24"/>
          <w:lang w:eastAsia="en-GB"/>
        </w:rPr>
        <w:t>, N</w:t>
      </w:r>
      <w:r w:rsidR="00AA775E">
        <w:rPr>
          <w:sz w:val="24"/>
          <w:szCs w:val="24"/>
          <w:lang w:eastAsia="en-GB"/>
        </w:rPr>
        <w:t>.</w:t>
      </w:r>
      <w:r w:rsidR="00AA775E" w:rsidRPr="00745B3A">
        <w:rPr>
          <w:sz w:val="24"/>
          <w:szCs w:val="24"/>
          <w:lang w:eastAsia="en-GB"/>
        </w:rPr>
        <w:t>B</w:t>
      </w:r>
      <w:r w:rsidR="00AA775E">
        <w:rPr>
          <w:sz w:val="24"/>
          <w:szCs w:val="24"/>
          <w:lang w:eastAsia="en-GB"/>
        </w:rPr>
        <w:t>.</w:t>
      </w:r>
      <w:r w:rsidR="00AA775E" w:rsidRPr="00745B3A">
        <w:rPr>
          <w:sz w:val="24"/>
          <w:szCs w:val="24"/>
          <w:lang w:eastAsia="en-GB"/>
        </w:rPr>
        <w:t>Z</w:t>
      </w:r>
      <w:r w:rsidR="00AA775E">
        <w:rPr>
          <w:sz w:val="24"/>
          <w:szCs w:val="24"/>
          <w:lang w:eastAsia="en-GB"/>
        </w:rPr>
        <w:t>.</w:t>
      </w:r>
      <w:r w:rsidR="00AA775E" w:rsidRPr="00745B3A">
        <w:rPr>
          <w:sz w:val="24"/>
          <w:szCs w:val="24"/>
          <w:lang w:eastAsia="en-GB"/>
        </w:rPr>
        <w:t>, N</w:t>
      </w:r>
      <w:r w:rsidR="00AA775E">
        <w:rPr>
          <w:sz w:val="24"/>
          <w:szCs w:val="24"/>
          <w:lang w:eastAsia="en-GB"/>
        </w:rPr>
        <w:t>.</w:t>
      </w:r>
      <w:r w:rsidR="00AA775E" w:rsidRPr="00745B3A">
        <w:rPr>
          <w:sz w:val="24"/>
          <w:szCs w:val="24"/>
          <w:lang w:eastAsia="en-GB"/>
        </w:rPr>
        <w:t>A</w:t>
      </w:r>
      <w:r w:rsidR="00AA775E">
        <w:rPr>
          <w:sz w:val="24"/>
          <w:szCs w:val="24"/>
          <w:lang w:eastAsia="en-GB"/>
        </w:rPr>
        <w:t>.</w:t>
      </w:r>
      <w:r w:rsidR="00AA775E" w:rsidRPr="00745B3A">
        <w:rPr>
          <w:sz w:val="24"/>
          <w:szCs w:val="24"/>
          <w:lang w:eastAsia="en-GB"/>
        </w:rPr>
        <w:t>C</w:t>
      </w:r>
      <w:r w:rsidR="00AA775E">
        <w:rPr>
          <w:sz w:val="24"/>
          <w:szCs w:val="24"/>
          <w:lang w:eastAsia="en-GB"/>
        </w:rPr>
        <w:t>.</w:t>
      </w:r>
      <w:r w:rsidR="00AA775E" w:rsidRPr="00745B3A">
        <w:rPr>
          <w:sz w:val="24"/>
          <w:szCs w:val="24"/>
          <w:lang w:eastAsia="en-GB"/>
        </w:rPr>
        <w:t xml:space="preserve"> </w:t>
      </w:r>
      <w:r w:rsidRPr="00745B3A">
        <w:rPr>
          <w:sz w:val="24"/>
          <w:szCs w:val="24"/>
          <w:lang w:eastAsia="en-GB"/>
        </w:rPr>
        <w:t>analyzed the data</w:t>
      </w:r>
      <w:r w:rsidR="00AA775E">
        <w:rPr>
          <w:sz w:val="24"/>
          <w:szCs w:val="24"/>
          <w:lang w:eastAsia="en-GB"/>
        </w:rPr>
        <w:t xml:space="preserve">; </w:t>
      </w:r>
      <w:r w:rsidR="00AA775E" w:rsidRPr="00A55176">
        <w:rPr>
          <w:sz w:val="24"/>
          <w:szCs w:val="24"/>
          <w:lang w:eastAsia="en-GB"/>
        </w:rPr>
        <w:t>all authors</w:t>
      </w:r>
      <w:r w:rsidRPr="00A55176">
        <w:rPr>
          <w:sz w:val="24"/>
          <w:szCs w:val="24"/>
          <w:lang w:eastAsia="en-GB"/>
        </w:rPr>
        <w:t xml:space="preserve"> interpreted the results </w:t>
      </w:r>
      <w:r w:rsidR="00AA775E" w:rsidRPr="00A55176">
        <w:rPr>
          <w:sz w:val="24"/>
          <w:szCs w:val="24"/>
          <w:lang w:eastAsia="en-GB"/>
        </w:rPr>
        <w:t xml:space="preserve">and </w:t>
      </w:r>
      <w:r w:rsidRPr="00A55176">
        <w:rPr>
          <w:sz w:val="24"/>
          <w:szCs w:val="24"/>
          <w:lang w:eastAsia="en-GB"/>
        </w:rPr>
        <w:t>wrote the manuscript</w:t>
      </w:r>
      <w:r w:rsidR="00AA775E" w:rsidRPr="00A55176">
        <w:rPr>
          <w:sz w:val="24"/>
          <w:szCs w:val="24"/>
          <w:lang w:eastAsia="en-GB"/>
        </w:rPr>
        <w:t>.</w:t>
      </w:r>
      <w:r w:rsidRPr="00A55176">
        <w:rPr>
          <w:sz w:val="24"/>
          <w:szCs w:val="24"/>
          <w:lang w:eastAsia="en-GB"/>
        </w:rPr>
        <w:t xml:space="preserve"> </w:t>
      </w:r>
    </w:p>
    <w:p w14:paraId="69C61B27" w14:textId="77ABB726" w:rsidR="00AA775E" w:rsidRPr="00CD4E52" w:rsidRDefault="00745B3A" w:rsidP="00CD4E52">
      <w:pPr>
        <w:spacing w:line="480" w:lineRule="auto"/>
        <w:rPr>
          <w:rFonts w:eastAsia="Times New Roman"/>
          <w:sz w:val="24"/>
          <w:szCs w:val="24"/>
        </w:rPr>
      </w:pPr>
      <w:r w:rsidRPr="00A55176">
        <w:rPr>
          <w:b/>
          <w:sz w:val="24"/>
          <w:szCs w:val="24"/>
          <w:lang w:eastAsia="en-GB"/>
        </w:rPr>
        <w:t xml:space="preserve">Competing interests: </w:t>
      </w:r>
      <w:r w:rsidR="00260A6A" w:rsidRPr="00A55176">
        <w:rPr>
          <w:sz w:val="24"/>
          <w:szCs w:val="24"/>
          <w:lang w:eastAsia="en-GB"/>
        </w:rPr>
        <w:t xml:space="preserve">V.E.P. is a member of the WHO Immunization and Vaccine-related Implementation Research Advisory Committee (IVIR-AC) and has received reimbursement from Merck for travel expenses to attend a Scientific Input Engagement unrelated to rotavirus vaccines. </w:t>
      </w:r>
      <w:r w:rsidRPr="00A55176">
        <w:rPr>
          <w:rFonts w:eastAsia="Times New Roman"/>
          <w:sz w:val="24"/>
          <w:szCs w:val="24"/>
          <w:lang w:val="en-GB"/>
        </w:rPr>
        <w:t>N</w:t>
      </w:r>
      <w:r w:rsidR="00AA775E" w:rsidRPr="00A55176">
        <w:rPr>
          <w:rFonts w:eastAsia="Times New Roman"/>
          <w:sz w:val="24"/>
          <w:szCs w:val="24"/>
          <w:lang w:val="en-GB"/>
        </w:rPr>
        <w:t>.</w:t>
      </w:r>
      <w:r w:rsidRPr="00A55176">
        <w:rPr>
          <w:rFonts w:eastAsia="Times New Roman"/>
          <w:sz w:val="24"/>
          <w:szCs w:val="24"/>
          <w:lang w:val="en-GB"/>
        </w:rPr>
        <w:t>B</w:t>
      </w:r>
      <w:r w:rsidR="00AA775E" w:rsidRPr="00A55176">
        <w:rPr>
          <w:rFonts w:eastAsia="Times New Roman"/>
          <w:sz w:val="24"/>
          <w:szCs w:val="24"/>
          <w:lang w:val="en-GB"/>
        </w:rPr>
        <w:t>.</w:t>
      </w:r>
      <w:r w:rsidRPr="00A55176">
        <w:rPr>
          <w:rFonts w:eastAsia="Times New Roman"/>
          <w:sz w:val="24"/>
          <w:szCs w:val="24"/>
          <w:lang w:val="en-GB"/>
        </w:rPr>
        <w:t>Z</w:t>
      </w:r>
      <w:r w:rsidR="00AA775E" w:rsidRPr="00A55176">
        <w:rPr>
          <w:rFonts w:eastAsia="Times New Roman"/>
          <w:sz w:val="24"/>
          <w:szCs w:val="24"/>
          <w:lang w:val="en-GB"/>
        </w:rPr>
        <w:t>.</w:t>
      </w:r>
      <w:r w:rsidRPr="00A55176">
        <w:rPr>
          <w:rFonts w:eastAsia="Times New Roman"/>
          <w:sz w:val="24"/>
          <w:szCs w:val="24"/>
          <w:lang w:val="en-GB"/>
        </w:rPr>
        <w:t xml:space="preserve"> and K</w:t>
      </w:r>
      <w:r w:rsidR="00AA775E" w:rsidRPr="00A55176">
        <w:rPr>
          <w:rFonts w:eastAsia="Times New Roman"/>
          <w:sz w:val="24"/>
          <w:szCs w:val="24"/>
          <w:lang w:val="en-GB"/>
        </w:rPr>
        <w:t>.</w:t>
      </w:r>
      <w:r w:rsidRPr="00A55176">
        <w:rPr>
          <w:rFonts w:eastAsia="Times New Roman"/>
          <w:sz w:val="24"/>
          <w:szCs w:val="24"/>
          <w:lang w:val="en-GB"/>
        </w:rPr>
        <w:t>C</w:t>
      </w:r>
      <w:r w:rsidR="00AA775E" w:rsidRPr="00A55176">
        <w:rPr>
          <w:rFonts w:eastAsia="Times New Roman"/>
          <w:sz w:val="24"/>
          <w:szCs w:val="24"/>
          <w:lang w:val="en-GB"/>
        </w:rPr>
        <w:t>.</w:t>
      </w:r>
      <w:r w:rsidRPr="00A55176">
        <w:rPr>
          <w:rFonts w:eastAsia="Times New Roman"/>
          <w:sz w:val="24"/>
          <w:szCs w:val="24"/>
          <w:lang w:val="en-GB"/>
        </w:rPr>
        <w:t>J</w:t>
      </w:r>
      <w:r w:rsidR="00AA775E" w:rsidRPr="00A55176">
        <w:rPr>
          <w:rFonts w:eastAsia="Times New Roman"/>
          <w:sz w:val="24"/>
          <w:szCs w:val="24"/>
          <w:lang w:val="en-GB"/>
        </w:rPr>
        <w:t>.</w:t>
      </w:r>
      <w:r w:rsidRPr="00A55176">
        <w:rPr>
          <w:rFonts w:eastAsia="Times New Roman"/>
          <w:sz w:val="24"/>
          <w:szCs w:val="24"/>
          <w:lang w:val="en-GB"/>
        </w:rPr>
        <w:t xml:space="preserve"> have received research grant support from GlaxoSmithKline Biologicals for work on rotavirus vaccines. </w:t>
      </w:r>
      <w:r w:rsidR="00A55176" w:rsidRPr="00475F81">
        <w:rPr>
          <w:rFonts w:eastAsia="Times New Roman"/>
          <w:sz w:val="24"/>
          <w:szCs w:val="24"/>
        </w:rPr>
        <w:t>B.A.L reports personal fees from Takeda Pharmaceutical</w:t>
      </w:r>
      <w:r w:rsidR="00A55176">
        <w:rPr>
          <w:rFonts w:eastAsia="Times New Roman"/>
          <w:sz w:val="24"/>
          <w:szCs w:val="24"/>
        </w:rPr>
        <w:t>s</w:t>
      </w:r>
      <w:r w:rsidR="00A55176" w:rsidRPr="00475F81">
        <w:rPr>
          <w:rFonts w:eastAsia="Times New Roman"/>
          <w:sz w:val="24"/>
          <w:szCs w:val="24"/>
        </w:rPr>
        <w:t>, personal fees from the CDC Foundation, personal fees from Hall Booth Smith, P.C., all unrelated to rotavirus vaccines.</w:t>
      </w:r>
      <w:r w:rsidR="00A55176" w:rsidRPr="00A55176">
        <w:rPr>
          <w:rFonts w:eastAsia="Times New Roman"/>
          <w:sz w:val="24"/>
          <w:szCs w:val="24"/>
        </w:rPr>
        <w:t xml:space="preserve"> </w:t>
      </w:r>
      <w:r w:rsidR="00616AB8" w:rsidRPr="00A55176">
        <w:rPr>
          <w:rFonts w:eastAsia="Times New Roman"/>
          <w:sz w:val="24"/>
          <w:szCs w:val="24"/>
        </w:rPr>
        <w:t xml:space="preserve">J.A.L has received research grants and consulting fees from Merck and Pfizer, unrelated to the current work. </w:t>
      </w:r>
      <w:r w:rsidRPr="00A55176">
        <w:rPr>
          <w:rFonts w:eastAsia="Times New Roman"/>
          <w:sz w:val="24"/>
          <w:szCs w:val="24"/>
          <w:lang w:val="en-GB"/>
        </w:rPr>
        <w:t>N</w:t>
      </w:r>
      <w:r w:rsidR="00AA775E" w:rsidRPr="00A55176">
        <w:rPr>
          <w:rFonts w:eastAsia="Times New Roman"/>
          <w:sz w:val="24"/>
          <w:szCs w:val="24"/>
          <w:lang w:val="en-GB"/>
        </w:rPr>
        <w:t>.</w:t>
      </w:r>
      <w:r w:rsidRPr="00A55176">
        <w:rPr>
          <w:rFonts w:eastAsia="Times New Roman"/>
          <w:sz w:val="24"/>
          <w:szCs w:val="24"/>
          <w:lang w:val="en-GB"/>
        </w:rPr>
        <w:t>A</w:t>
      </w:r>
      <w:r w:rsidR="00AA775E" w:rsidRPr="00A55176">
        <w:rPr>
          <w:rFonts w:eastAsia="Times New Roman"/>
          <w:sz w:val="24"/>
          <w:szCs w:val="24"/>
          <w:lang w:val="en-GB"/>
        </w:rPr>
        <w:t>.</w:t>
      </w:r>
      <w:r w:rsidRPr="00A55176">
        <w:rPr>
          <w:rFonts w:eastAsia="Times New Roman"/>
          <w:sz w:val="24"/>
          <w:szCs w:val="24"/>
          <w:lang w:val="en-GB"/>
        </w:rPr>
        <w:t>C</w:t>
      </w:r>
      <w:r w:rsidR="00AA775E" w:rsidRPr="00A55176">
        <w:rPr>
          <w:rFonts w:eastAsia="Times New Roman"/>
          <w:sz w:val="24"/>
          <w:szCs w:val="24"/>
          <w:lang w:val="en-GB"/>
        </w:rPr>
        <w:t>.</w:t>
      </w:r>
      <w:r w:rsidRPr="00A55176">
        <w:rPr>
          <w:rFonts w:eastAsia="Times New Roman"/>
          <w:sz w:val="24"/>
          <w:szCs w:val="24"/>
          <w:lang w:val="en-GB"/>
        </w:rPr>
        <w:t xml:space="preserve"> has received research grant support and honoraria for </w:t>
      </w:r>
      <w:r w:rsidRPr="00CD4E52">
        <w:rPr>
          <w:rFonts w:eastAsia="Times New Roman"/>
          <w:sz w:val="24"/>
          <w:szCs w:val="24"/>
          <w:lang w:val="en-GB"/>
        </w:rPr>
        <w:t>participation in rotavirus vaccine Independent Data Monitoring Committee meetings from GlaxoSmithKline Biologicals.</w:t>
      </w:r>
      <w:r w:rsidRPr="00CD4E52">
        <w:rPr>
          <w:b/>
          <w:sz w:val="24"/>
          <w:szCs w:val="24"/>
        </w:rPr>
        <w:t xml:space="preserve"> </w:t>
      </w:r>
    </w:p>
    <w:p w14:paraId="409BF266" w14:textId="5CA74ACC" w:rsidR="004162D7" w:rsidRPr="009E65C1" w:rsidRDefault="00745B3A" w:rsidP="009E65C1">
      <w:pPr>
        <w:pStyle w:val="HTMLPreformatted"/>
        <w:spacing w:line="480" w:lineRule="auto"/>
        <w:outlineLvl w:val="4"/>
        <w:rPr>
          <w:rFonts w:ascii="Times New Roman" w:hAnsi="Times New Roman"/>
          <w:sz w:val="24"/>
          <w:szCs w:val="24"/>
        </w:rPr>
      </w:pPr>
      <w:r w:rsidRPr="009E65C1">
        <w:rPr>
          <w:rFonts w:ascii="Times New Roman" w:hAnsi="Times New Roman"/>
          <w:b/>
          <w:sz w:val="24"/>
          <w:szCs w:val="24"/>
        </w:rPr>
        <w:t>Data and materials availability</w:t>
      </w:r>
      <w:r w:rsidRPr="009E65C1">
        <w:rPr>
          <w:rFonts w:ascii="Times New Roman" w:hAnsi="Times New Roman"/>
          <w:sz w:val="24"/>
          <w:szCs w:val="24"/>
        </w:rPr>
        <w:t xml:space="preserve">: </w:t>
      </w:r>
      <w:r w:rsidR="00FE41CB" w:rsidRPr="009E65C1">
        <w:rPr>
          <w:rFonts w:ascii="Times New Roman" w:hAnsi="Times New Roman"/>
          <w:sz w:val="24"/>
          <w:szCs w:val="24"/>
        </w:rPr>
        <w:t xml:space="preserve">All data associated with this manuscript are present in the paper or supplementary materials. </w:t>
      </w:r>
      <w:r w:rsidRPr="009E65C1">
        <w:rPr>
          <w:rFonts w:ascii="Times New Roman" w:hAnsi="Times New Roman"/>
          <w:sz w:val="24"/>
          <w:szCs w:val="24"/>
        </w:rPr>
        <w:t>Model code and data necessary to reproduce the results of the study are available from https://github.com/vepitzer/rotavirusMalawi</w:t>
      </w:r>
      <w:r w:rsidR="0026117E" w:rsidRPr="009E65C1">
        <w:rPr>
          <w:rFonts w:ascii="Times New Roman" w:hAnsi="Times New Roman"/>
          <w:sz w:val="24"/>
          <w:szCs w:val="24"/>
        </w:rPr>
        <w:t xml:space="preserve"> (doi: </w:t>
      </w:r>
      <w:r w:rsidR="0026117E" w:rsidRPr="009E65C1">
        <w:rPr>
          <w:rFonts w:ascii="Times New Roman" w:hAnsi="Times New Roman"/>
          <w:bCs/>
          <w:sz w:val="24"/>
          <w:szCs w:val="24"/>
        </w:rPr>
        <w:t>10.5281/zenodo.3336499</w:t>
      </w:r>
      <w:r w:rsidR="0026117E" w:rsidRPr="009E65C1">
        <w:rPr>
          <w:rFonts w:ascii="Times New Roman" w:hAnsi="Times New Roman"/>
          <w:b/>
          <w:bCs/>
          <w:sz w:val="24"/>
          <w:szCs w:val="24"/>
        </w:rPr>
        <w:t>)</w:t>
      </w:r>
      <w:r w:rsidRPr="009E65C1">
        <w:rPr>
          <w:rFonts w:ascii="Times New Roman" w:hAnsi="Times New Roman"/>
          <w:sz w:val="24"/>
          <w:szCs w:val="24"/>
        </w:rPr>
        <w:t>.</w:t>
      </w:r>
    </w:p>
    <w:p w14:paraId="0281BA5A" w14:textId="168E62D1" w:rsidR="00CC4C00" w:rsidRPr="009E65C1" w:rsidRDefault="00CC4C00" w:rsidP="009E65C1">
      <w:pPr>
        <w:spacing w:line="480" w:lineRule="auto"/>
        <w:rPr>
          <w:sz w:val="24"/>
          <w:szCs w:val="24"/>
        </w:rPr>
      </w:pPr>
    </w:p>
    <w:p w14:paraId="52E03297" w14:textId="18133B15" w:rsidR="00CC4C00" w:rsidRPr="009E65C1" w:rsidRDefault="00CC4C00" w:rsidP="009E65C1">
      <w:pPr>
        <w:spacing w:line="480" w:lineRule="auto"/>
        <w:rPr>
          <w:sz w:val="24"/>
          <w:szCs w:val="24"/>
        </w:rPr>
      </w:pPr>
    </w:p>
    <w:p w14:paraId="08C87CF3" w14:textId="77777777" w:rsidR="00CC4C00" w:rsidRDefault="00CC4C00" w:rsidP="000F69F3">
      <w:pPr>
        <w:sectPr w:rsidR="00CC4C00" w:rsidSect="00A26C64">
          <w:footerReference w:type="even" r:id="rId13"/>
          <w:footerReference w:type="default" r:id="rId14"/>
          <w:headerReference w:type="first" r:id="rId15"/>
          <w:pgSz w:w="12240" w:h="15840"/>
          <w:pgMar w:top="1440" w:right="1440" w:bottom="1440" w:left="1440" w:header="720" w:footer="720" w:gutter="0"/>
          <w:cols w:space="720"/>
          <w:docGrid w:linePitch="360"/>
        </w:sectPr>
      </w:pPr>
    </w:p>
    <w:p w14:paraId="0C8D8753" w14:textId="5E8F0775" w:rsidR="00565EA0" w:rsidRPr="00A71BE9" w:rsidRDefault="00CC4C00" w:rsidP="00A71BE9">
      <w:pPr>
        <w:rPr>
          <w:b/>
          <w:sz w:val="24"/>
          <w:szCs w:val="24"/>
        </w:rPr>
      </w:pPr>
      <w:r w:rsidRPr="00A71BE9">
        <w:rPr>
          <w:b/>
          <w:sz w:val="24"/>
          <w:szCs w:val="24"/>
        </w:rPr>
        <w:lastRenderedPageBreak/>
        <w:t>Figure legends</w:t>
      </w:r>
    </w:p>
    <w:p w14:paraId="301DE9D3" w14:textId="06A000B9" w:rsidR="00CC4C00" w:rsidRPr="00A71BE9" w:rsidRDefault="00CC4C00" w:rsidP="00A71BE9">
      <w:pPr>
        <w:rPr>
          <w:b/>
          <w:sz w:val="24"/>
          <w:szCs w:val="24"/>
        </w:rPr>
      </w:pPr>
    </w:p>
    <w:p w14:paraId="52B9F133" w14:textId="1891E515" w:rsidR="00CC4C00" w:rsidRPr="00E53488" w:rsidRDefault="00CC4C00" w:rsidP="00A71BE9">
      <w:pPr>
        <w:spacing w:line="480" w:lineRule="auto"/>
        <w:rPr>
          <w:sz w:val="24"/>
          <w:szCs w:val="24"/>
        </w:rPr>
      </w:pPr>
      <w:r w:rsidRPr="00A71BE9">
        <w:rPr>
          <w:b/>
          <w:sz w:val="24"/>
          <w:szCs w:val="24"/>
        </w:rPr>
        <w:t xml:space="preserve">Fig. 1. </w:t>
      </w:r>
      <w:r w:rsidRPr="00A71BE9">
        <w:rPr>
          <w:b/>
          <w:sz w:val="24"/>
          <w:szCs w:val="24"/>
        </w:rPr>
        <w:tab/>
        <w:t>Model fit</w:t>
      </w:r>
      <w:r w:rsidR="007E7253">
        <w:rPr>
          <w:b/>
          <w:sz w:val="24"/>
          <w:szCs w:val="24"/>
        </w:rPr>
        <w:t>ted</w:t>
      </w:r>
      <w:r w:rsidRPr="00A71BE9">
        <w:rPr>
          <w:b/>
          <w:sz w:val="24"/>
          <w:szCs w:val="24"/>
        </w:rPr>
        <w:t xml:space="preserve"> to pre-vaccination rotavirus hospitalization data. </w:t>
      </w:r>
      <w:r w:rsidRPr="00A71BE9">
        <w:rPr>
          <w:sz w:val="24"/>
          <w:szCs w:val="24"/>
        </w:rPr>
        <w:t>(</w:t>
      </w:r>
      <w:r w:rsidRPr="00A71BE9">
        <w:rPr>
          <w:b/>
          <w:sz w:val="24"/>
          <w:szCs w:val="24"/>
        </w:rPr>
        <w:t>A</w:t>
      </w:r>
      <w:r w:rsidRPr="00A71BE9">
        <w:rPr>
          <w:sz w:val="24"/>
          <w:szCs w:val="24"/>
        </w:rPr>
        <w:t xml:space="preserve">) Observed (thin black line) and model-predicted </w:t>
      </w:r>
      <w:r w:rsidRPr="00810B2E">
        <w:rPr>
          <w:sz w:val="24"/>
          <w:szCs w:val="24"/>
        </w:rPr>
        <w:t xml:space="preserve">(thick grey line) number of </w:t>
      </w:r>
      <w:r w:rsidR="00BF1097" w:rsidRPr="00810B2E">
        <w:rPr>
          <w:sz w:val="24"/>
          <w:szCs w:val="24"/>
        </w:rPr>
        <w:t>rotavirus</w:t>
      </w:r>
      <w:r w:rsidR="00810B2E" w:rsidRPr="00810B2E">
        <w:rPr>
          <w:sz w:val="24"/>
          <w:szCs w:val="24"/>
        </w:rPr>
        <w:t>-associated</w:t>
      </w:r>
      <w:r w:rsidR="00BF1097" w:rsidRPr="00810B2E">
        <w:rPr>
          <w:sz w:val="24"/>
          <w:szCs w:val="24"/>
        </w:rPr>
        <w:t xml:space="preserve"> gastroenteritis (</w:t>
      </w:r>
      <w:r w:rsidRPr="00810B2E">
        <w:rPr>
          <w:sz w:val="24"/>
          <w:szCs w:val="24"/>
        </w:rPr>
        <w:t>RVGE</w:t>
      </w:r>
      <w:r w:rsidR="00BF1097" w:rsidRPr="00C92564">
        <w:rPr>
          <w:sz w:val="24"/>
          <w:szCs w:val="24"/>
        </w:rPr>
        <w:t>)</w:t>
      </w:r>
      <w:r w:rsidRPr="00C92564">
        <w:rPr>
          <w:sz w:val="24"/>
          <w:szCs w:val="24"/>
        </w:rPr>
        <w:t xml:space="preserve"> cases per week in children &lt;5 years of age</w:t>
      </w:r>
      <w:r w:rsidR="008F1790">
        <w:rPr>
          <w:sz w:val="24"/>
          <w:szCs w:val="24"/>
        </w:rPr>
        <w:t xml:space="preserve"> (n=</w:t>
      </w:r>
      <w:r w:rsidR="00A72CA9">
        <w:rPr>
          <w:sz w:val="24"/>
          <w:szCs w:val="24"/>
        </w:rPr>
        <w:t>1452</w:t>
      </w:r>
      <w:r w:rsidR="008F1790">
        <w:rPr>
          <w:sz w:val="24"/>
          <w:szCs w:val="24"/>
        </w:rPr>
        <w:t>)</w:t>
      </w:r>
      <w:r w:rsidRPr="00C92564">
        <w:rPr>
          <w:sz w:val="24"/>
          <w:szCs w:val="24"/>
        </w:rPr>
        <w:t>. The model prediction corresponds to the average number of cases per week predicted by the best-fit model (</w:t>
      </w:r>
      <w:r w:rsidR="0075689E" w:rsidRPr="005D7C6D">
        <w:rPr>
          <w:sz w:val="24"/>
          <w:szCs w:val="24"/>
        </w:rPr>
        <w:t xml:space="preserve">that is, </w:t>
      </w:r>
      <w:r w:rsidR="003F45AD" w:rsidRPr="007F0796">
        <w:rPr>
          <w:sz w:val="24"/>
          <w:szCs w:val="24"/>
        </w:rPr>
        <w:t>th</w:t>
      </w:r>
      <w:r w:rsidR="000F576D" w:rsidRPr="00D873C5">
        <w:rPr>
          <w:sz w:val="24"/>
          <w:szCs w:val="24"/>
        </w:rPr>
        <w:t xml:space="preserve">e </w:t>
      </w:r>
      <w:r w:rsidRPr="00D873C5">
        <w:rPr>
          <w:sz w:val="24"/>
          <w:szCs w:val="24"/>
        </w:rPr>
        <w:t>m</w:t>
      </w:r>
      <w:r w:rsidRPr="00E53488">
        <w:rPr>
          <w:sz w:val="24"/>
          <w:szCs w:val="24"/>
        </w:rPr>
        <w:t>odel simulated from the maximum a posteriori parameter estimates)</w:t>
      </w:r>
      <w:r w:rsidR="00081860" w:rsidRPr="00E53488">
        <w:rPr>
          <w:sz w:val="24"/>
          <w:szCs w:val="24"/>
        </w:rPr>
        <w:t>.</w:t>
      </w:r>
      <w:r w:rsidRPr="00E53488">
        <w:rPr>
          <w:sz w:val="24"/>
          <w:szCs w:val="24"/>
        </w:rPr>
        <w:t xml:space="preserve"> </w:t>
      </w:r>
      <w:r w:rsidR="00081860" w:rsidRPr="00E53488">
        <w:rPr>
          <w:sz w:val="24"/>
          <w:szCs w:val="24"/>
        </w:rPr>
        <w:t>T</w:t>
      </w:r>
      <w:r w:rsidRPr="00E53488">
        <w:rPr>
          <w:sz w:val="24"/>
          <w:szCs w:val="24"/>
        </w:rPr>
        <w:t>he grey shaded region corresponds to the prediction interval when accounting for parameter uncertainty and the Poisson-distributed observation process (based on 1,000 samples drawn from the posterior distribution of fitted model parameters). (</w:t>
      </w:r>
      <w:r w:rsidRPr="00E53488">
        <w:rPr>
          <w:b/>
          <w:sz w:val="24"/>
          <w:szCs w:val="24"/>
        </w:rPr>
        <w:t>B</w:t>
      </w:r>
      <w:r w:rsidRPr="00E53488">
        <w:rPr>
          <w:sz w:val="24"/>
          <w:szCs w:val="24"/>
        </w:rPr>
        <w:t>) Proportion of cases in each age group for the observed data (black bars) and best-fit model (grey bars).</w:t>
      </w:r>
    </w:p>
    <w:p w14:paraId="426706DF" w14:textId="0E2FEE5D" w:rsidR="00CC4C00" w:rsidRPr="00E53488" w:rsidRDefault="00CC4C00" w:rsidP="00A71BE9">
      <w:pPr>
        <w:spacing w:line="480" w:lineRule="auto"/>
        <w:rPr>
          <w:sz w:val="24"/>
          <w:szCs w:val="24"/>
        </w:rPr>
      </w:pPr>
    </w:p>
    <w:p w14:paraId="057F6E95" w14:textId="73AEBB5E" w:rsidR="00CC4C00" w:rsidRPr="00A71BE9" w:rsidRDefault="00CC4C00" w:rsidP="00A71BE9">
      <w:pPr>
        <w:spacing w:line="480" w:lineRule="auto"/>
        <w:rPr>
          <w:sz w:val="24"/>
          <w:szCs w:val="24"/>
        </w:rPr>
      </w:pPr>
      <w:r w:rsidRPr="00E53488">
        <w:rPr>
          <w:b/>
          <w:sz w:val="24"/>
          <w:szCs w:val="24"/>
        </w:rPr>
        <w:t xml:space="preserve">Fig. 2. </w:t>
      </w:r>
      <w:r w:rsidRPr="00E53488">
        <w:rPr>
          <w:b/>
          <w:sz w:val="24"/>
          <w:szCs w:val="24"/>
        </w:rPr>
        <w:tab/>
        <w:t>Observed and model-predicted vaccine impact by age.</w:t>
      </w:r>
      <w:r w:rsidRPr="00E53488">
        <w:rPr>
          <w:sz w:val="24"/>
          <w:szCs w:val="24"/>
        </w:rPr>
        <w:t xml:space="preserve"> The observed (thin black lines) and model-predicted (colored </w:t>
      </w:r>
      <w:r w:rsidRPr="00B275E7">
        <w:rPr>
          <w:sz w:val="24"/>
          <w:szCs w:val="24"/>
        </w:rPr>
        <w:t xml:space="preserve">lines) number of </w:t>
      </w:r>
      <w:r w:rsidR="00523CB7" w:rsidRPr="00B275E7">
        <w:rPr>
          <w:sz w:val="24"/>
          <w:szCs w:val="24"/>
        </w:rPr>
        <w:t>rotavirus</w:t>
      </w:r>
      <w:r w:rsidR="00810B2E" w:rsidRPr="00810B2E">
        <w:rPr>
          <w:sz w:val="24"/>
          <w:szCs w:val="24"/>
        </w:rPr>
        <w:t>-associated</w:t>
      </w:r>
      <w:r w:rsidR="00523CB7" w:rsidRPr="00810B2E">
        <w:rPr>
          <w:sz w:val="24"/>
          <w:szCs w:val="24"/>
        </w:rPr>
        <w:t xml:space="preserve"> gastroenteritis (</w:t>
      </w:r>
      <w:r w:rsidRPr="00B275E7">
        <w:rPr>
          <w:sz w:val="24"/>
          <w:szCs w:val="24"/>
        </w:rPr>
        <w:t>RVGE</w:t>
      </w:r>
      <w:r w:rsidR="00523CB7" w:rsidRPr="00B275E7">
        <w:rPr>
          <w:sz w:val="24"/>
          <w:szCs w:val="24"/>
        </w:rPr>
        <w:t>)</w:t>
      </w:r>
      <w:r w:rsidRPr="00B275E7">
        <w:rPr>
          <w:sz w:val="24"/>
          <w:szCs w:val="24"/>
        </w:rPr>
        <w:t xml:space="preserve"> cases per week at QECH are plotted for cases 0</w:t>
      </w:r>
      <w:r w:rsidR="00CB2C46" w:rsidRPr="00B275E7">
        <w:rPr>
          <w:sz w:val="24"/>
          <w:szCs w:val="24"/>
        </w:rPr>
        <w:t xml:space="preserve"> to </w:t>
      </w:r>
      <w:r w:rsidRPr="00B275E7">
        <w:rPr>
          <w:sz w:val="24"/>
          <w:szCs w:val="24"/>
        </w:rPr>
        <w:t>11 months (</w:t>
      </w:r>
      <w:r w:rsidR="0080700A">
        <w:rPr>
          <w:sz w:val="24"/>
          <w:szCs w:val="24"/>
        </w:rPr>
        <w:t>n=</w:t>
      </w:r>
      <w:r w:rsidR="00A72CA9">
        <w:rPr>
          <w:sz w:val="24"/>
          <w:szCs w:val="24"/>
        </w:rPr>
        <w:t>539</w:t>
      </w:r>
      <w:r w:rsidR="0080700A">
        <w:rPr>
          <w:sz w:val="24"/>
          <w:szCs w:val="24"/>
        </w:rPr>
        <w:t xml:space="preserve">; </w:t>
      </w:r>
      <w:r w:rsidRPr="00A71BE9">
        <w:rPr>
          <w:sz w:val="24"/>
          <w:szCs w:val="24"/>
        </w:rPr>
        <w:t>left, blue), 12</w:t>
      </w:r>
      <w:r w:rsidR="00CB2C46">
        <w:rPr>
          <w:sz w:val="24"/>
          <w:szCs w:val="24"/>
        </w:rPr>
        <w:t xml:space="preserve"> to </w:t>
      </w:r>
      <w:r w:rsidRPr="00A71BE9">
        <w:rPr>
          <w:sz w:val="24"/>
          <w:szCs w:val="24"/>
        </w:rPr>
        <w:t>23 months (</w:t>
      </w:r>
      <w:r w:rsidR="0080700A">
        <w:rPr>
          <w:sz w:val="24"/>
          <w:szCs w:val="24"/>
        </w:rPr>
        <w:t>n=</w:t>
      </w:r>
      <w:r w:rsidR="00A72CA9">
        <w:rPr>
          <w:sz w:val="24"/>
          <w:szCs w:val="24"/>
        </w:rPr>
        <w:t>269</w:t>
      </w:r>
      <w:r w:rsidR="0080700A">
        <w:rPr>
          <w:sz w:val="24"/>
          <w:szCs w:val="24"/>
        </w:rPr>
        <w:t xml:space="preserve">; </w:t>
      </w:r>
      <w:r w:rsidRPr="00A71BE9">
        <w:rPr>
          <w:sz w:val="24"/>
          <w:szCs w:val="24"/>
        </w:rPr>
        <w:t>middle, green), and 24</w:t>
      </w:r>
      <w:r w:rsidR="00CB2C46">
        <w:rPr>
          <w:sz w:val="24"/>
          <w:szCs w:val="24"/>
        </w:rPr>
        <w:t xml:space="preserve"> to </w:t>
      </w:r>
      <w:r w:rsidRPr="00A71BE9">
        <w:rPr>
          <w:sz w:val="24"/>
          <w:szCs w:val="24"/>
        </w:rPr>
        <w:t>59 months old (</w:t>
      </w:r>
      <w:r w:rsidR="00C814D6">
        <w:rPr>
          <w:sz w:val="24"/>
          <w:szCs w:val="24"/>
        </w:rPr>
        <w:t>n=</w:t>
      </w:r>
      <w:r w:rsidR="00A72CA9">
        <w:rPr>
          <w:sz w:val="24"/>
          <w:szCs w:val="24"/>
        </w:rPr>
        <w:t>35</w:t>
      </w:r>
      <w:r w:rsidR="00C814D6">
        <w:rPr>
          <w:sz w:val="24"/>
          <w:szCs w:val="24"/>
        </w:rPr>
        <w:t xml:space="preserve">; </w:t>
      </w:r>
      <w:r w:rsidRPr="00A71BE9">
        <w:rPr>
          <w:sz w:val="24"/>
          <w:szCs w:val="24"/>
        </w:rPr>
        <w:t>right, red) for (</w:t>
      </w:r>
      <w:r w:rsidRPr="00A71BE9">
        <w:rPr>
          <w:b/>
          <w:sz w:val="24"/>
          <w:szCs w:val="24"/>
        </w:rPr>
        <w:t>A</w:t>
      </w:r>
      <w:r w:rsidRPr="00A71BE9">
        <w:rPr>
          <w:sz w:val="24"/>
          <w:szCs w:val="24"/>
        </w:rPr>
        <w:t>) Model 1, (</w:t>
      </w:r>
      <w:r w:rsidRPr="00A71BE9">
        <w:rPr>
          <w:b/>
          <w:sz w:val="24"/>
          <w:szCs w:val="24"/>
        </w:rPr>
        <w:t>B</w:t>
      </w:r>
      <w:r w:rsidRPr="00A71BE9">
        <w:rPr>
          <w:sz w:val="24"/>
          <w:szCs w:val="24"/>
        </w:rPr>
        <w:t>) Model 2, (</w:t>
      </w:r>
      <w:r w:rsidRPr="00A71BE9">
        <w:rPr>
          <w:b/>
          <w:sz w:val="24"/>
          <w:szCs w:val="24"/>
        </w:rPr>
        <w:t>C</w:t>
      </w:r>
      <w:r w:rsidRPr="00A71BE9">
        <w:rPr>
          <w:sz w:val="24"/>
          <w:szCs w:val="24"/>
        </w:rPr>
        <w:t>) Model 3, and (</w:t>
      </w:r>
      <w:r w:rsidRPr="00A71BE9">
        <w:rPr>
          <w:b/>
          <w:sz w:val="24"/>
          <w:szCs w:val="24"/>
        </w:rPr>
        <w:t>D</w:t>
      </w:r>
      <w:r w:rsidRPr="00A71BE9">
        <w:rPr>
          <w:sz w:val="24"/>
          <w:szCs w:val="24"/>
        </w:rPr>
        <w:t xml:space="preserve">) Model 4. The light grey line is the 13-week moving average of the observed number of cases, </w:t>
      </w:r>
      <w:r w:rsidR="00C42DB0">
        <w:rPr>
          <w:sz w:val="24"/>
          <w:szCs w:val="24"/>
        </w:rPr>
        <w:t>and</w:t>
      </w:r>
      <w:r w:rsidR="00C42DB0" w:rsidRPr="00A71BE9">
        <w:rPr>
          <w:sz w:val="24"/>
          <w:szCs w:val="24"/>
        </w:rPr>
        <w:t xml:space="preserve"> </w:t>
      </w:r>
      <w:r w:rsidRPr="00A71BE9">
        <w:rPr>
          <w:sz w:val="24"/>
          <w:szCs w:val="24"/>
        </w:rPr>
        <w:t>the shaded colored regions represent the prediction intervals of the models accounting for parameter uncertainty and observation error</w:t>
      </w:r>
      <w:r w:rsidR="007740E7">
        <w:rPr>
          <w:sz w:val="24"/>
          <w:szCs w:val="24"/>
        </w:rPr>
        <w:t>.</w:t>
      </w:r>
      <w:r w:rsidRPr="00A71BE9">
        <w:rPr>
          <w:sz w:val="24"/>
          <w:szCs w:val="24"/>
        </w:rPr>
        <w:t xml:space="preserve"> </w:t>
      </w:r>
      <w:r w:rsidR="007740E7">
        <w:rPr>
          <w:sz w:val="24"/>
          <w:szCs w:val="24"/>
        </w:rPr>
        <w:t>T</w:t>
      </w:r>
      <w:r w:rsidRPr="00A71BE9">
        <w:rPr>
          <w:sz w:val="24"/>
          <w:szCs w:val="24"/>
        </w:rPr>
        <w:t xml:space="preserve">he vertical dashed line represents the time of vaccine introduction. </w:t>
      </w:r>
    </w:p>
    <w:p w14:paraId="04C20E3E" w14:textId="77777777" w:rsidR="00CC4C00" w:rsidRPr="00A71BE9" w:rsidRDefault="00CC4C00" w:rsidP="00A71BE9">
      <w:pPr>
        <w:rPr>
          <w:b/>
          <w:sz w:val="24"/>
          <w:szCs w:val="24"/>
        </w:rPr>
      </w:pPr>
    </w:p>
    <w:p w14:paraId="23A91846" w14:textId="77777777" w:rsidR="00CC4C00" w:rsidRPr="00A71BE9" w:rsidRDefault="00CC4C00" w:rsidP="00A71BE9">
      <w:pPr>
        <w:rPr>
          <w:b/>
          <w:sz w:val="24"/>
          <w:szCs w:val="24"/>
        </w:rPr>
      </w:pPr>
    </w:p>
    <w:p w14:paraId="58187B28" w14:textId="5BB87783" w:rsidR="00CC4C00" w:rsidRPr="00A71BE9" w:rsidRDefault="00CC4C00" w:rsidP="00A71BE9">
      <w:pPr>
        <w:spacing w:line="480" w:lineRule="auto"/>
        <w:rPr>
          <w:sz w:val="24"/>
          <w:szCs w:val="24"/>
        </w:rPr>
      </w:pPr>
      <w:r w:rsidRPr="00A71BE9">
        <w:rPr>
          <w:b/>
          <w:sz w:val="24"/>
          <w:szCs w:val="24"/>
        </w:rPr>
        <w:t>Fig. 3.</w:t>
      </w:r>
      <w:r w:rsidRPr="00A71BE9">
        <w:rPr>
          <w:sz w:val="24"/>
          <w:szCs w:val="24"/>
        </w:rPr>
        <w:t xml:space="preserve"> </w:t>
      </w:r>
      <w:r w:rsidRPr="00A71BE9">
        <w:rPr>
          <w:sz w:val="24"/>
          <w:szCs w:val="24"/>
        </w:rPr>
        <w:tab/>
      </w:r>
      <w:r w:rsidRPr="00A71BE9">
        <w:rPr>
          <w:b/>
          <w:sz w:val="24"/>
          <w:szCs w:val="24"/>
        </w:rPr>
        <w:t>Observed and predicted vaccine effectiveness estimates by age.</w:t>
      </w:r>
      <w:r w:rsidRPr="00A71BE9">
        <w:rPr>
          <w:sz w:val="24"/>
          <w:szCs w:val="24"/>
        </w:rPr>
        <w:t xml:space="preserve"> Observed (red lines) and model-predicted (grey bars) vaccine effectiveness estimates are plotted for children 4</w:t>
      </w:r>
      <w:r w:rsidR="00057C02">
        <w:rPr>
          <w:sz w:val="24"/>
          <w:szCs w:val="24"/>
        </w:rPr>
        <w:t xml:space="preserve"> to </w:t>
      </w:r>
      <w:r w:rsidRPr="00A71BE9">
        <w:rPr>
          <w:sz w:val="24"/>
          <w:szCs w:val="24"/>
        </w:rPr>
        <w:t>11 months</w:t>
      </w:r>
      <w:r w:rsidR="00A72CA9">
        <w:rPr>
          <w:sz w:val="24"/>
          <w:szCs w:val="24"/>
        </w:rPr>
        <w:t xml:space="preserve"> (n=278 cases, 655 controls)</w:t>
      </w:r>
      <w:r w:rsidRPr="00A71BE9">
        <w:rPr>
          <w:sz w:val="24"/>
          <w:szCs w:val="24"/>
        </w:rPr>
        <w:t xml:space="preserve"> and 12</w:t>
      </w:r>
      <w:r w:rsidR="00057C02">
        <w:rPr>
          <w:sz w:val="24"/>
          <w:szCs w:val="24"/>
        </w:rPr>
        <w:t xml:space="preserve"> to </w:t>
      </w:r>
      <w:r w:rsidRPr="00A71BE9">
        <w:rPr>
          <w:sz w:val="24"/>
          <w:szCs w:val="24"/>
        </w:rPr>
        <w:t>23 months of age</w:t>
      </w:r>
      <w:r w:rsidR="00A72CA9">
        <w:rPr>
          <w:sz w:val="24"/>
          <w:szCs w:val="24"/>
        </w:rPr>
        <w:t xml:space="preserve"> (n=113 </w:t>
      </w:r>
      <w:r w:rsidR="00A72CA9">
        <w:rPr>
          <w:sz w:val="24"/>
          <w:szCs w:val="24"/>
        </w:rPr>
        <w:lastRenderedPageBreak/>
        <w:t>cases, 291 controls)</w:t>
      </w:r>
      <w:r w:rsidRPr="00A71BE9">
        <w:rPr>
          <w:sz w:val="24"/>
          <w:szCs w:val="24"/>
        </w:rPr>
        <w:t xml:space="preserve"> under the four different model assumptions. </w:t>
      </w:r>
      <w:r w:rsidR="00FD74E3">
        <w:rPr>
          <w:sz w:val="24"/>
          <w:szCs w:val="24"/>
        </w:rPr>
        <w:t xml:space="preserve">The red circles represent the estimated mean vaccine effectiveness, </w:t>
      </w:r>
      <w:r w:rsidR="00FC1CFB">
        <w:rPr>
          <w:sz w:val="24"/>
          <w:szCs w:val="24"/>
        </w:rPr>
        <w:t xml:space="preserve">and </w:t>
      </w:r>
      <w:r w:rsidR="00FD74E3">
        <w:rPr>
          <w:sz w:val="24"/>
          <w:szCs w:val="24"/>
        </w:rPr>
        <w:t xml:space="preserve">the red lines show the 95% confidence intervals. </w:t>
      </w:r>
      <w:r w:rsidRPr="00A71BE9">
        <w:rPr>
          <w:sz w:val="24"/>
          <w:szCs w:val="24"/>
        </w:rPr>
        <w:t xml:space="preserve">The black error bars represent the 95% prediction intervals associated with parameter uncertainty. </w:t>
      </w:r>
    </w:p>
    <w:p w14:paraId="3E3996BB" w14:textId="77777777" w:rsidR="00CC4C00" w:rsidRPr="00A71BE9" w:rsidRDefault="00CC4C00" w:rsidP="00A71BE9">
      <w:pPr>
        <w:rPr>
          <w:b/>
          <w:sz w:val="24"/>
          <w:szCs w:val="24"/>
        </w:rPr>
      </w:pPr>
    </w:p>
    <w:p w14:paraId="377C1270" w14:textId="0F22B9C8" w:rsidR="00CC4C00" w:rsidRPr="00A71BE9" w:rsidRDefault="00CC4C00" w:rsidP="00A71BE9">
      <w:pPr>
        <w:spacing w:line="480" w:lineRule="auto"/>
        <w:rPr>
          <w:sz w:val="24"/>
          <w:szCs w:val="24"/>
        </w:rPr>
      </w:pPr>
      <w:r w:rsidRPr="00A71BE9">
        <w:rPr>
          <w:b/>
          <w:sz w:val="24"/>
          <w:szCs w:val="24"/>
        </w:rPr>
        <w:t xml:space="preserve">Fig. </w:t>
      </w:r>
      <w:r w:rsidR="00930E21">
        <w:rPr>
          <w:b/>
          <w:sz w:val="24"/>
          <w:szCs w:val="24"/>
        </w:rPr>
        <w:t>4</w:t>
      </w:r>
      <w:r w:rsidRPr="00A71BE9">
        <w:rPr>
          <w:b/>
          <w:sz w:val="24"/>
          <w:szCs w:val="24"/>
        </w:rPr>
        <w:t xml:space="preserve">. </w:t>
      </w:r>
      <w:r w:rsidRPr="00A71BE9">
        <w:rPr>
          <w:b/>
          <w:sz w:val="24"/>
          <w:szCs w:val="24"/>
        </w:rPr>
        <w:tab/>
        <w:t xml:space="preserve">Relationship between the </w:t>
      </w:r>
      <w:r w:rsidR="00F62A4D">
        <w:rPr>
          <w:b/>
          <w:sz w:val="24"/>
          <w:szCs w:val="24"/>
        </w:rPr>
        <w:t>vaccine response</w:t>
      </w:r>
      <w:r w:rsidRPr="00A71BE9">
        <w:rPr>
          <w:b/>
          <w:sz w:val="24"/>
          <w:szCs w:val="24"/>
        </w:rPr>
        <w:t>, the basic reproductive number</w:t>
      </w:r>
      <w:r w:rsidR="00F62A4D">
        <w:rPr>
          <w:b/>
          <w:sz w:val="24"/>
          <w:szCs w:val="24"/>
        </w:rPr>
        <w:t>,</w:t>
      </w:r>
      <w:r w:rsidRPr="00A71BE9">
        <w:rPr>
          <w:b/>
          <w:sz w:val="24"/>
          <w:szCs w:val="24"/>
        </w:rPr>
        <w:t xml:space="preserve"> and model-predicted vaccine effectiveness estimates.</w:t>
      </w:r>
      <w:r w:rsidRPr="00A71BE9">
        <w:rPr>
          <w:sz w:val="24"/>
          <w:szCs w:val="24"/>
        </w:rPr>
        <w:t xml:space="preserve"> The model-predicted vaccine effectiveness estimates among (</w:t>
      </w:r>
      <w:r w:rsidRPr="00A71BE9">
        <w:rPr>
          <w:b/>
          <w:sz w:val="24"/>
          <w:szCs w:val="24"/>
        </w:rPr>
        <w:t>A</w:t>
      </w:r>
      <w:r w:rsidRPr="00A71BE9">
        <w:rPr>
          <w:sz w:val="24"/>
          <w:szCs w:val="24"/>
        </w:rPr>
        <w:t>) infants 0</w:t>
      </w:r>
      <w:r w:rsidR="00D619EB">
        <w:rPr>
          <w:sz w:val="24"/>
          <w:szCs w:val="24"/>
        </w:rPr>
        <w:t xml:space="preserve"> to </w:t>
      </w:r>
      <w:r w:rsidRPr="00A71BE9">
        <w:rPr>
          <w:sz w:val="24"/>
          <w:szCs w:val="24"/>
        </w:rPr>
        <w:t>11 months old</w:t>
      </w:r>
      <w:r w:rsidR="002D6E97">
        <w:rPr>
          <w:sz w:val="24"/>
          <w:szCs w:val="24"/>
        </w:rPr>
        <w:t xml:space="preserve"> </w:t>
      </w:r>
      <w:r w:rsidRPr="00A71BE9">
        <w:rPr>
          <w:sz w:val="24"/>
          <w:szCs w:val="24"/>
        </w:rPr>
        <w:t>and (</w:t>
      </w:r>
      <w:r w:rsidRPr="00A71BE9">
        <w:rPr>
          <w:b/>
          <w:sz w:val="24"/>
          <w:szCs w:val="24"/>
        </w:rPr>
        <w:t>B</w:t>
      </w:r>
      <w:r w:rsidRPr="00A71BE9">
        <w:rPr>
          <w:sz w:val="24"/>
          <w:szCs w:val="24"/>
        </w:rPr>
        <w:t>) children 12</w:t>
      </w:r>
      <w:r w:rsidR="00D619EB">
        <w:rPr>
          <w:sz w:val="24"/>
          <w:szCs w:val="24"/>
        </w:rPr>
        <w:t xml:space="preserve"> to </w:t>
      </w:r>
      <w:r w:rsidRPr="00A71BE9">
        <w:rPr>
          <w:sz w:val="24"/>
          <w:szCs w:val="24"/>
        </w:rPr>
        <w:t xml:space="preserve">23 months old is indicated by the color bar for different values of the proportion of infants who respond to the first and second dose for </w:t>
      </w:r>
      <w:r w:rsidR="006D456A" w:rsidRPr="00A71BE9">
        <w:rPr>
          <w:sz w:val="24"/>
          <w:szCs w:val="24"/>
        </w:rPr>
        <w:t>Model 3</w:t>
      </w:r>
      <w:r w:rsidR="006D456A">
        <w:rPr>
          <w:sz w:val="24"/>
          <w:szCs w:val="24"/>
        </w:rPr>
        <w:t xml:space="preserve"> (</w:t>
      </w:r>
      <w:r w:rsidRPr="00A71BE9">
        <w:rPr>
          <w:sz w:val="24"/>
          <w:szCs w:val="24"/>
        </w:rPr>
        <w:t>the model assuming waning of vaccine-induced immunity and no heterogeneity in vaccine response</w:t>
      </w:r>
      <w:r w:rsidR="00987106">
        <w:rPr>
          <w:sz w:val="24"/>
          <w:szCs w:val="24"/>
        </w:rPr>
        <w:t>)</w:t>
      </w:r>
      <w:r w:rsidRPr="00A71BE9">
        <w:rPr>
          <w:sz w:val="24"/>
          <w:szCs w:val="24"/>
        </w:rPr>
        <w:t>.</w:t>
      </w:r>
      <w:r w:rsidRPr="00A71BE9">
        <w:rPr>
          <w:b/>
          <w:sz w:val="24"/>
          <w:szCs w:val="24"/>
        </w:rPr>
        <w:t xml:space="preserve"> </w:t>
      </w:r>
      <w:r w:rsidRPr="00A71BE9">
        <w:rPr>
          <w:sz w:val="24"/>
          <w:szCs w:val="24"/>
        </w:rPr>
        <w:t>The model-predicted vaccine effectiveness estimates among infants (</w:t>
      </w:r>
      <w:r w:rsidRPr="00A71BE9">
        <w:rPr>
          <w:b/>
          <w:sz w:val="24"/>
          <w:szCs w:val="24"/>
        </w:rPr>
        <w:t>C</w:t>
      </w:r>
      <w:r w:rsidRPr="00A71BE9">
        <w:rPr>
          <w:sz w:val="24"/>
          <w:szCs w:val="24"/>
        </w:rPr>
        <w:t>) 0</w:t>
      </w:r>
      <w:r w:rsidR="00F62A4D">
        <w:rPr>
          <w:sz w:val="24"/>
          <w:szCs w:val="24"/>
        </w:rPr>
        <w:t xml:space="preserve"> to </w:t>
      </w:r>
      <w:r w:rsidRPr="00A71BE9">
        <w:rPr>
          <w:sz w:val="24"/>
          <w:szCs w:val="24"/>
        </w:rPr>
        <w:t>11 months old and (</w:t>
      </w:r>
      <w:r w:rsidRPr="00A71BE9">
        <w:rPr>
          <w:b/>
          <w:sz w:val="24"/>
          <w:szCs w:val="24"/>
        </w:rPr>
        <w:t>D</w:t>
      </w:r>
      <w:r w:rsidRPr="00A71BE9">
        <w:rPr>
          <w:sz w:val="24"/>
          <w:szCs w:val="24"/>
        </w:rPr>
        <w:t>) children 12</w:t>
      </w:r>
      <w:r w:rsidR="00F62A4D">
        <w:rPr>
          <w:sz w:val="24"/>
          <w:szCs w:val="24"/>
        </w:rPr>
        <w:t xml:space="preserve"> to </w:t>
      </w:r>
      <w:r w:rsidRPr="00A71BE9">
        <w:rPr>
          <w:sz w:val="24"/>
          <w:szCs w:val="24"/>
        </w:rPr>
        <w:t>23 months old is indicated by the color bar for different values of</w:t>
      </w:r>
      <w:r w:rsidR="00F62A4D">
        <w:rPr>
          <w:sz w:val="24"/>
          <w:szCs w:val="24"/>
        </w:rPr>
        <w:t xml:space="preserve"> the basic reproductive number</w:t>
      </w:r>
      <w:r w:rsidRPr="00A71BE9">
        <w:rPr>
          <w:sz w:val="24"/>
          <w:szCs w:val="24"/>
        </w:rPr>
        <w:t xml:space="preserve"> </w:t>
      </w:r>
      <w:r w:rsidR="00F62A4D">
        <w:rPr>
          <w:sz w:val="24"/>
          <w:szCs w:val="24"/>
        </w:rPr>
        <w:t>(</w:t>
      </w:r>
      <w:r w:rsidRPr="00A71BE9">
        <w:rPr>
          <w:i/>
          <w:sz w:val="24"/>
          <w:szCs w:val="24"/>
        </w:rPr>
        <w:t>R</w:t>
      </w:r>
      <w:r w:rsidRPr="00A71BE9">
        <w:rPr>
          <w:sz w:val="24"/>
          <w:szCs w:val="24"/>
          <w:vertAlign w:val="subscript"/>
        </w:rPr>
        <w:t>0</w:t>
      </w:r>
      <w:r w:rsidR="00F62A4D">
        <w:rPr>
          <w:sz w:val="24"/>
          <w:szCs w:val="24"/>
        </w:rPr>
        <w:t>)</w:t>
      </w:r>
      <w:r w:rsidRPr="00A71BE9">
        <w:rPr>
          <w:sz w:val="24"/>
          <w:szCs w:val="24"/>
        </w:rPr>
        <w:t xml:space="preserve"> and the proportion of infants who respond to each dose</w:t>
      </w:r>
      <w:r w:rsidR="00027AF4">
        <w:rPr>
          <w:sz w:val="24"/>
          <w:szCs w:val="24"/>
        </w:rPr>
        <w:t xml:space="preserve"> in Model 3</w:t>
      </w:r>
      <w:r w:rsidRPr="00A71BE9">
        <w:rPr>
          <w:sz w:val="24"/>
          <w:szCs w:val="24"/>
        </w:rPr>
        <w:t>. The black bars represent the 95% C</w:t>
      </w:r>
      <w:r w:rsidR="00F9246F">
        <w:rPr>
          <w:sz w:val="24"/>
          <w:szCs w:val="24"/>
        </w:rPr>
        <w:t>r</w:t>
      </w:r>
      <w:r w:rsidRPr="00A71BE9">
        <w:rPr>
          <w:sz w:val="24"/>
          <w:szCs w:val="24"/>
        </w:rPr>
        <w:t>I of the estimated parameters for our model fitted to the pre-vaccination data for Blantyre, Malawi.</w:t>
      </w:r>
    </w:p>
    <w:p w14:paraId="116E4285" w14:textId="77777777" w:rsidR="00CC4C00" w:rsidRPr="00A71BE9" w:rsidRDefault="00CC4C00" w:rsidP="00A71BE9">
      <w:pPr>
        <w:spacing w:line="480" w:lineRule="auto"/>
        <w:rPr>
          <w:b/>
          <w:sz w:val="24"/>
          <w:szCs w:val="24"/>
        </w:rPr>
      </w:pPr>
    </w:p>
    <w:p w14:paraId="4DFAA3BD" w14:textId="1135D580" w:rsidR="00A26C64" w:rsidRDefault="00CC4C00" w:rsidP="00A71BE9">
      <w:pPr>
        <w:spacing w:line="480" w:lineRule="auto"/>
        <w:rPr>
          <w:sz w:val="24"/>
          <w:szCs w:val="24"/>
        </w:rPr>
      </w:pPr>
      <w:r w:rsidRPr="00A71BE9">
        <w:rPr>
          <w:b/>
          <w:sz w:val="24"/>
          <w:szCs w:val="24"/>
        </w:rPr>
        <w:t xml:space="preserve">Fig. </w:t>
      </w:r>
      <w:r w:rsidR="00930E21">
        <w:rPr>
          <w:b/>
          <w:sz w:val="24"/>
          <w:szCs w:val="24"/>
        </w:rPr>
        <w:t>5</w:t>
      </w:r>
      <w:r w:rsidRPr="00A71BE9">
        <w:rPr>
          <w:b/>
          <w:sz w:val="24"/>
          <w:szCs w:val="24"/>
        </w:rPr>
        <w:t xml:space="preserve">. </w:t>
      </w:r>
      <w:r w:rsidRPr="00A71BE9">
        <w:rPr>
          <w:b/>
          <w:sz w:val="24"/>
          <w:szCs w:val="24"/>
        </w:rPr>
        <w:tab/>
        <w:t xml:space="preserve">Model-predicted vaccine effectiveness and impact of an additional dose of rotavirus vaccine administered at 9 months of age. </w:t>
      </w:r>
      <w:r w:rsidRPr="00A71BE9">
        <w:rPr>
          <w:sz w:val="24"/>
          <w:szCs w:val="24"/>
        </w:rPr>
        <w:t>(</w:t>
      </w:r>
      <w:r w:rsidRPr="00A71BE9">
        <w:rPr>
          <w:b/>
          <w:sz w:val="24"/>
          <w:szCs w:val="24"/>
        </w:rPr>
        <w:t>A</w:t>
      </w:r>
      <w:r w:rsidRPr="00A71BE9">
        <w:rPr>
          <w:sz w:val="24"/>
          <w:szCs w:val="24"/>
        </w:rPr>
        <w:t xml:space="preserve">) </w:t>
      </w:r>
      <w:r w:rsidR="007E718A">
        <w:rPr>
          <w:sz w:val="24"/>
          <w:szCs w:val="24"/>
        </w:rPr>
        <w:t>P</w:t>
      </w:r>
      <w:r w:rsidRPr="00A71BE9">
        <w:rPr>
          <w:sz w:val="24"/>
          <w:szCs w:val="24"/>
        </w:rPr>
        <w:t>redicted vaccine effectiveness over two years of follow-up (January 2018</w:t>
      </w:r>
      <w:r w:rsidR="00674B87">
        <w:rPr>
          <w:sz w:val="24"/>
          <w:szCs w:val="24"/>
        </w:rPr>
        <w:t xml:space="preserve"> to </w:t>
      </w:r>
      <w:r w:rsidRPr="00A71BE9">
        <w:rPr>
          <w:sz w:val="24"/>
          <w:szCs w:val="24"/>
        </w:rPr>
        <w:t>December 2019) is plotted for infants 4</w:t>
      </w:r>
      <w:r w:rsidR="00674B87">
        <w:rPr>
          <w:sz w:val="24"/>
          <w:szCs w:val="24"/>
        </w:rPr>
        <w:t xml:space="preserve"> to </w:t>
      </w:r>
      <w:r w:rsidRPr="00A71BE9">
        <w:rPr>
          <w:sz w:val="24"/>
          <w:szCs w:val="24"/>
        </w:rPr>
        <w:t>11 months of age and 12</w:t>
      </w:r>
      <w:r w:rsidR="00674B87">
        <w:rPr>
          <w:sz w:val="24"/>
          <w:szCs w:val="24"/>
        </w:rPr>
        <w:t xml:space="preserve"> to </w:t>
      </w:r>
      <w:r w:rsidRPr="00A71BE9">
        <w:rPr>
          <w:sz w:val="24"/>
          <w:szCs w:val="24"/>
        </w:rPr>
        <w:t xml:space="preserve">23 months </w:t>
      </w:r>
      <w:r w:rsidR="00241F19">
        <w:rPr>
          <w:sz w:val="24"/>
          <w:szCs w:val="24"/>
        </w:rPr>
        <w:t>of age</w:t>
      </w:r>
      <w:r w:rsidR="00241F19" w:rsidRPr="00A71BE9">
        <w:rPr>
          <w:sz w:val="24"/>
          <w:szCs w:val="24"/>
        </w:rPr>
        <w:t xml:space="preserve"> </w:t>
      </w:r>
      <w:r w:rsidRPr="00A71BE9">
        <w:rPr>
          <w:sz w:val="24"/>
          <w:szCs w:val="24"/>
        </w:rPr>
        <w:t>for the four different models. (</w:t>
      </w:r>
      <w:r w:rsidRPr="00A71BE9">
        <w:rPr>
          <w:b/>
          <w:sz w:val="24"/>
          <w:szCs w:val="24"/>
        </w:rPr>
        <w:t>B-E</w:t>
      </w:r>
      <w:r w:rsidRPr="00A71BE9">
        <w:rPr>
          <w:sz w:val="24"/>
          <w:szCs w:val="24"/>
        </w:rPr>
        <w:t xml:space="preserve">) The predicted number of </w:t>
      </w:r>
      <w:r w:rsidR="0068187F">
        <w:rPr>
          <w:sz w:val="24"/>
          <w:szCs w:val="24"/>
        </w:rPr>
        <w:t>rotavirus</w:t>
      </w:r>
      <w:r w:rsidR="00C92564">
        <w:rPr>
          <w:sz w:val="24"/>
          <w:szCs w:val="24"/>
        </w:rPr>
        <w:t>-associated</w:t>
      </w:r>
      <w:r w:rsidR="0068187F">
        <w:rPr>
          <w:sz w:val="24"/>
          <w:szCs w:val="24"/>
        </w:rPr>
        <w:t xml:space="preserve"> gastroenteritis (</w:t>
      </w:r>
      <w:r w:rsidRPr="00A71BE9">
        <w:rPr>
          <w:sz w:val="24"/>
          <w:szCs w:val="24"/>
        </w:rPr>
        <w:t>RVGE</w:t>
      </w:r>
      <w:r w:rsidR="0068187F">
        <w:rPr>
          <w:sz w:val="24"/>
          <w:szCs w:val="24"/>
        </w:rPr>
        <w:t>)</w:t>
      </w:r>
      <w:r w:rsidRPr="00A71BE9">
        <w:rPr>
          <w:sz w:val="24"/>
          <w:szCs w:val="24"/>
        </w:rPr>
        <w:t xml:space="preserve"> cases presenting to QECH per year for 2011</w:t>
      </w:r>
      <w:r w:rsidR="00674B87">
        <w:rPr>
          <w:sz w:val="24"/>
          <w:szCs w:val="24"/>
        </w:rPr>
        <w:t xml:space="preserve"> to </w:t>
      </w:r>
      <w:r w:rsidRPr="00A71BE9">
        <w:rPr>
          <w:sz w:val="24"/>
          <w:szCs w:val="24"/>
        </w:rPr>
        <w:t xml:space="preserve">2020 is plotted by age and for all children &lt;5 years of age for the current vaccine schedule (solid lines) and the model including an additional dose at 9 months of age (dashed </w:t>
      </w:r>
      <w:r w:rsidRPr="00A71BE9">
        <w:rPr>
          <w:sz w:val="24"/>
          <w:szCs w:val="24"/>
        </w:rPr>
        <w:lastRenderedPageBreak/>
        <w:t>lines) for (</w:t>
      </w:r>
      <w:r w:rsidRPr="00A71BE9">
        <w:rPr>
          <w:b/>
          <w:sz w:val="24"/>
          <w:szCs w:val="24"/>
        </w:rPr>
        <w:t>B</w:t>
      </w:r>
      <w:r w:rsidRPr="00A71BE9">
        <w:rPr>
          <w:sz w:val="24"/>
          <w:szCs w:val="24"/>
        </w:rPr>
        <w:t>) Model 1, (</w:t>
      </w:r>
      <w:r w:rsidRPr="00A71BE9">
        <w:rPr>
          <w:b/>
          <w:sz w:val="24"/>
          <w:szCs w:val="24"/>
        </w:rPr>
        <w:t>C</w:t>
      </w:r>
      <w:r w:rsidRPr="00A71BE9">
        <w:rPr>
          <w:sz w:val="24"/>
          <w:szCs w:val="24"/>
        </w:rPr>
        <w:t>) Model 2, (</w:t>
      </w:r>
      <w:r w:rsidRPr="00A71BE9">
        <w:rPr>
          <w:b/>
          <w:sz w:val="24"/>
          <w:szCs w:val="24"/>
        </w:rPr>
        <w:t>D</w:t>
      </w:r>
      <w:r w:rsidRPr="00A71BE9">
        <w:rPr>
          <w:sz w:val="24"/>
          <w:szCs w:val="24"/>
        </w:rPr>
        <w:t>) Model 3, and (</w:t>
      </w:r>
      <w:r w:rsidRPr="00A71BE9">
        <w:rPr>
          <w:b/>
          <w:sz w:val="24"/>
          <w:szCs w:val="24"/>
        </w:rPr>
        <w:t>E</w:t>
      </w:r>
      <w:r w:rsidRPr="00A71BE9">
        <w:rPr>
          <w:sz w:val="24"/>
          <w:szCs w:val="24"/>
        </w:rPr>
        <w:t>) Model 4. The ‘x’s indicate the observed annual number of RVGE cases at QECH in 2012</w:t>
      </w:r>
      <w:r w:rsidR="00674B87">
        <w:rPr>
          <w:sz w:val="24"/>
          <w:szCs w:val="24"/>
        </w:rPr>
        <w:t xml:space="preserve"> to </w:t>
      </w:r>
      <w:r w:rsidRPr="00A71BE9">
        <w:rPr>
          <w:sz w:val="24"/>
          <w:szCs w:val="24"/>
        </w:rPr>
        <w:t>2016. (</w:t>
      </w:r>
      <w:r w:rsidRPr="00A71BE9">
        <w:rPr>
          <w:b/>
          <w:sz w:val="24"/>
          <w:szCs w:val="24"/>
        </w:rPr>
        <w:t>F</w:t>
      </w:r>
      <w:r w:rsidRPr="00A71BE9">
        <w:rPr>
          <w:sz w:val="24"/>
          <w:szCs w:val="24"/>
        </w:rPr>
        <w:t>) The predicted overall effect (reduction in the relative incidence of RVGE) for the models including an additional dose of vaccine at 9 months of age versus the current vaccine schedule for the 3-year period from January 2018</w:t>
      </w:r>
      <w:r w:rsidR="00674B87">
        <w:rPr>
          <w:sz w:val="24"/>
          <w:szCs w:val="24"/>
        </w:rPr>
        <w:t xml:space="preserve"> to </w:t>
      </w:r>
      <w:r w:rsidRPr="00A71BE9">
        <w:rPr>
          <w:sz w:val="24"/>
          <w:szCs w:val="24"/>
        </w:rPr>
        <w:t xml:space="preserve">December 2020 by age and for all children &lt;5 years old. </w:t>
      </w:r>
    </w:p>
    <w:p w14:paraId="1096C1CA" w14:textId="77777777" w:rsidR="00A26C64" w:rsidRDefault="00A26C64">
      <w:pPr>
        <w:rPr>
          <w:sz w:val="24"/>
          <w:szCs w:val="24"/>
        </w:rPr>
      </w:pPr>
      <w:r>
        <w:rPr>
          <w:sz w:val="24"/>
          <w:szCs w:val="24"/>
        </w:rPr>
        <w:br w:type="page"/>
      </w:r>
    </w:p>
    <w:p w14:paraId="02952200" w14:textId="77777777" w:rsidR="00A26C64" w:rsidRDefault="00A26C64" w:rsidP="00A26C64">
      <w:pPr>
        <w:outlineLvl w:val="0"/>
        <w:rPr>
          <w:sz w:val="24"/>
          <w:szCs w:val="24"/>
        </w:rPr>
      </w:pPr>
      <w:r w:rsidRPr="00A71BE9">
        <w:rPr>
          <w:b/>
          <w:sz w:val="24"/>
          <w:szCs w:val="24"/>
        </w:rPr>
        <w:lastRenderedPageBreak/>
        <w:t>Table 1. Assumptions about vaccine-induced immunity and corresponding models.</w:t>
      </w:r>
    </w:p>
    <w:p w14:paraId="2E4615A5" w14:textId="77777777" w:rsidR="00A26C64" w:rsidRPr="00A71BE9" w:rsidRDefault="00A26C64" w:rsidP="00A26C64">
      <w:pPr>
        <w:outlineLvl w:val="0"/>
        <w:rPr>
          <w:sz w:val="24"/>
          <w:szCs w:val="24"/>
        </w:rPr>
      </w:pPr>
    </w:p>
    <w:tbl>
      <w:tblPr>
        <w:tblStyle w:val="TableGrid"/>
        <w:tblW w:w="0" w:type="auto"/>
        <w:tblLook w:val="04A0" w:firstRow="1" w:lastRow="0" w:firstColumn="1" w:lastColumn="0" w:noHBand="0" w:noVBand="1"/>
      </w:tblPr>
      <w:tblGrid>
        <w:gridCol w:w="1349"/>
        <w:gridCol w:w="530"/>
        <w:gridCol w:w="4065"/>
        <w:gridCol w:w="739"/>
        <w:gridCol w:w="739"/>
        <w:gridCol w:w="739"/>
        <w:gridCol w:w="739"/>
      </w:tblGrid>
      <w:tr w:rsidR="00A26C64" w:rsidRPr="009C5D93" w14:paraId="5326CB4F" w14:textId="77777777" w:rsidTr="00AA218C">
        <w:tc>
          <w:tcPr>
            <w:tcW w:w="1879" w:type="dxa"/>
            <w:gridSpan w:val="2"/>
          </w:tcPr>
          <w:p w14:paraId="51B924E6" w14:textId="77777777" w:rsidR="00A26C64" w:rsidRPr="002360E9" w:rsidRDefault="00A26C64" w:rsidP="00AA218C">
            <w:pPr>
              <w:outlineLvl w:val="0"/>
            </w:pPr>
            <w:r>
              <w:t>Assumption</w:t>
            </w:r>
          </w:p>
        </w:tc>
        <w:tc>
          <w:tcPr>
            <w:tcW w:w="4065" w:type="dxa"/>
          </w:tcPr>
          <w:p w14:paraId="46C960C0" w14:textId="77777777" w:rsidR="00A26C64" w:rsidRPr="00984830" w:rsidRDefault="00A26C64" w:rsidP="00AA218C">
            <w:pPr>
              <w:outlineLvl w:val="0"/>
            </w:pPr>
            <w:r>
              <w:t>Description</w:t>
            </w:r>
          </w:p>
        </w:tc>
        <w:tc>
          <w:tcPr>
            <w:tcW w:w="739" w:type="dxa"/>
          </w:tcPr>
          <w:p w14:paraId="36916D62" w14:textId="77777777" w:rsidR="00A26C64" w:rsidRPr="002360E9" w:rsidRDefault="00A26C64" w:rsidP="00AA218C">
            <w:pPr>
              <w:jc w:val="center"/>
              <w:outlineLvl w:val="0"/>
            </w:pPr>
            <w:r>
              <w:t>Model 1*</w:t>
            </w:r>
          </w:p>
        </w:tc>
        <w:tc>
          <w:tcPr>
            <w:tcW w:w="739" w:type="dxa"/>
          </w:tcPr>
          <w:p w14:paraId="041E14F5" w14:textId="77777777" w:rsidR="00A26C64" w:rsidRPr="002360E9" w:rsidRDefault="00A26C64" w:rsidP="00AA218C">
            <w:pPr>
              <w:jc w:val="center"/>
              <w:outlineLvl w:val="0"/>
            </w:pPr>
            <w:r>
              <w:t>Model 2*</w:t>
            </w:r>
          </w:p>
        </w:tc>
        <w:tc>
          <w:tcPr>
            <w:tcW w:w="739" w:type="dxa"/>
          </w:tcPr>
          <w:p w14:paraId="1116B201" w14:textId="77777777" w:rsidR="00A26C64" w:rsidRPr="00984830" w:rsidRDefault="00A26C64" w:rsidP="00AA218C">
            <w:pPr>
              <w:jc w:val="center"/>
              <w:outlineLvl w:val="0"/>
            </w:pPr>
            <w:r>
              <w:t>Model 3</w:t>
            </w:r>
          </w:p>
        </w:tc>
        <w:tc>
          <w:tcPr>
            <w:tcW w:w="739" w:type="dxa"/>
          </w:tcPr>
          <w:p w14:paraId="2EB79047" w14:textId="77777777" w:rsidR="00A26C64" w:rsidRPr="00984830" w:rsidRDefault="00A26C64" w:rsidP="00AA218C">
            <w:pPr>
              <w:jc w:val="center"/>
              <w:outlineLvl w:val="0"/>
            </w:pPr>
            <w:r>
              <w:t>Model 4</w:t>
            </w:r>
          </w:p>
        </w:tc>
      </w:tr>
      <w:tr w:rsidR="00A26C64" w:rsidRPr="009C5D93" w14:paraId="1AED32CE" w14:textId="77777777" w:rsidTr="00AA218C">
        <w:tc>
          <w:tcPr>
            <w:tcW w:w="1349" w:type="dxa"/>
            <w:vMerge w:val="restart"/>
            <w:vAlign w:val="center"/>
          </w:tcPr>
          <w:p w14:paraId="12527589" w14:textId="77777777" w:rsidR="00A26C64" w:rsidRPr="00984830" w:rsidRDefault="00A26C64" w:rsidP="00AA218C">
            <w:pPr>
              <w:outlineLvl w:val="0"/>
            </w:pPr>
            <w:r w:rsidRPr="00984830">
              <w:t>Waning of vaccine-induced immunity</w:t>
            </w:r>
          </w:p>
        </w:tc>
        <w:tc>
          <w:tcPr>
            <w:tcW w:w="530" w:type="dxa"/>
            <w:vAlign w:val="center"/>
          </w:tcPr>
          <w:p w14:paraId="0073C876" w14:textId="77777777" w:rsidR="00A26C64" w:rsidRPr="002360E9" w:rsidRDefault="00A26C64" w:rsidP="00AA218C">
            <w:pPr>
              <w:jc w:val="center"/>
              <w:outlineLvl w:val="0"/>
            </w:pPr>
            <w:r>
              <w:t>No</w:t>
            </w:r>
          </w:p>
        </w:tc>
        <w:tc>
          <w:tcPr>
            <w:tcW w:w="4065" w:type="dxa"/>
          </w:tcPr>
          <w:p w14:paraId="74DE197A" w14:textId="77777777" w:rsidR="00A26C64" w:rsidRPr="00984830" w:rsidRDefault="00A26C64" w:rsidP="00AA218C">
            <w:pPr>
              <w:outlineLvl w:val="0"/>
            </w:pPr>
            <w:r w:rsidRPr="00984830">
              <w:t>Vaccine-induced immunity is comparable to natural immunity</w:t>
            </w:r>
            <w:r>
              <w:t>, lowering the risk of reinfection and probability of RVGE given infection; this immunity does not wane</w:t>
            </w:r>
          </w:p>
        </w:tc>
        <w:tc>
          <w:tcPr>
            <w:tcW w:w="739" w:type="dxa"/>
            <w:vAlign w:val="center"/>
          </w:tcPr>
          <w:p w14:paraId="07844986" w14:textId="77777777" w:rsidR="00A26C64" w:rsidRPr="002360E9" w:rsidRDefault="00A26C64" w:rsidP="00AA218C">
            <w:pPr>
              <w:jc w:val="center"/>
              <w:outlineLvl w:val="0"/>
            </w:pPr>
            <w:r>
              <w:t>X</w:t>
            </w:r>
          </w:p>
        </w:tc>
        <w:tc>
          <w:tcPr>
            <w:tcW w:w="739" w:type="dxa"/>
            <w:vAlign w:val="center"/>
          </w:tcPr>
          <w:p w14:paraId="79053D6B" w14:textId="77777777" w:rsidR="00A26C64" w:rsidRPr="002360E9" w:rsidRDefault="00A26C64" w:rsidP="00AA218C">
            <w:pPr>
              <w:jc w:val="center"/>
              <w:outlineLvl w:val="0"/>
            </w:pPr>
            <w:r>
              <w:t>X</w:t>
            </w:r>
          </w:p>
        </w:tc>
        <w:tc>
          <w:tcPr>
            <w:tcW w:w="739" w:type="dxa"/>
            <w:vAlign w:val="center"/>
          </w:tcPr>
          <w:p w14:paraId="5912245C" w14:textId="77777777" w:rsidR="00A26C64" w:rsidRPr="00984830" w:rsidRDefault="00A26C64" w:rsidP="00AA218C">
            <w:pPr>
              <w:jc w:val="center"/>
              <w:outlineLvl w:val="0"/>
            </w:pPr>
          </w:p>
        </w:tc>
        <w:tc>
          <w:tcPr>
            <w:tcW w:w="739" w:type="dxa"/>
            <w:vAlign w:val="center"/>
          </w:tcPr>
          <w:p w14:paraId="2809CC3E" w14:textId="77777777" w:rsidR="00A26C64" w:rsidRPr="00984830" w:rsidRDefault="00A26C64" w:rsidP="00AA218C">
            <w:pPr>
              <w:jc w:val="center"/>
              <w:outlineLvl w:val="0"/>
            </w:pPr>
          </w:p>
        </w:tc>
      </w:tr>
      <w:tr w:rsidR="00A26C64" w:rsidRPr="009C5D93" w14:paraId="6DD12C87" w14:textId="77777777" w:rsidTr="00AA218C">
        <w:tc>
          <w:tcPr>
            <w:tcW w:w="1349" w:type="dxa"/>
            <w:vMerge/>
            <w:vAlign w:val="center"/>
          </w:tcPr>
          <w:p w14:paraId="18C2B8DE" w14:textId="77777777" w:rsidR="00A26C64" w:rsidRPr="00984830" w:rsidRDefault="00A26C64" w:rsidP="00AA218C">
            <w:pPr>
              <w:outlineLvl w:val="0"/>
            </w:pPr>
          </w:p>
        </w:tc>
        <w:tc>
          <w:tcPr>
            <w:tcW w:w="530" w:type="dxa"/>
            <w:vAlign w:val="center"/>
          </w:tcPr>
          <w:p w14:paraId="013AE0B0" w14:textId="77777777" w:rsidR="00A26C64" w:rsidRDefault="00A26C64" w:rsidP="00AA218C">
            <w:pPr>
              <w:jc w:val="center"/>
              <w:outlineLvl w:val="0"/>
            </w:pPr>
            <w:r>
              <w:t>Yes</w:t>
            </w:r>
          </w:p>
        </w:tc>
        <w:tc>
          <w:tcPr>
            <w:tcW w:w="4065" w:type="dxa"/>
          </w:tcPr>
          <w:p w14:paraId="4ACA70B7" w14:textId="77777777" w:rsidR="00A26C64" w:rsidRPr="00984830" w:rsidRDefault="00A26C64" w:rsidP="00AA218C">
            <w:pPr>
              <w:outlineLvl w:val="0"/>
            </w:pPr>
            <w:r>
              <w:t>Vaccine-induced immunity provides complete protection against infection with rotavirus; this immunity wanes over time, leaving the infant with the same susceptibility to rotavirus infection and RVGE as prior to vaccination</w:t>
            </w:r>
          </w:p>
        </w:tc>
        <w:tc>
          <w:tcPr>
            <w:tcW w:w="739" w:type="dxa"/>
            <w:vAlign w:val="center"/>
          </w:tcPr>
          <w:p w14:paraId="5352FFD6" w14:textId="77777777" w:rsidR="00A26C64" w:rsidRPr="002360E9" w:rsidRDefault="00A26C64" w:rsidP="00AA218C">
            <w:pPr>
              <w:jc w:val="center"/>
              <w:outlineLvl w:val="0"/>
            </w:pPr>
          </w:p>
        </w:tc>
        <w:tc>
          <w:tcPr>
            <w:tcW w:w="739" w:type="dxa"/>
            <w:vAlign w:val="center"/>
          </w:tcPr>
          <w:p w14:paraId="322D9480" w14:textId="77777777" w:rsidR="00A26C64" w:rsidRPr="002360E9" w:rsidRDefault="00A26C64" w:rsidP="00AA218C">
            <w:pPr>
              <w:jc w:val="center"/>
              <w:outlineLvl w:val="0"/>
            </w:pPr>
          </w:p>
        </w:tc>
        <w:tc>
          <w:tcPr>
            <w:tcW w:w="739" w:type="dxa"/>
            <w:vAlign w:val="center"/>
          </w:tcPr>
          <w:p w14:paraId="19A6D196" w14:textId="77777777" w:rsidR="00A26C64" w:rsidRPr="00984830" w:rsidRDefault="00A26C64" w:rsidP="00AA218C">
            <w:pPr>
              <w:jc w:val="center"/>
              <w:outlineLvl w:val="0"/>
            </w:pPr>
            <w:r>
              <w:t>X</w:t>
            </w:r>
          </w:p>
        </w:tc>
        <w:tc>
          <w:tcPr>
            <w:tcW w:w="739" w:type="dxa"/>
            <w:vAlign w:val="center"/>
          </w:tcPr>
          <w:p w14:paraId="2FC32E3A" w14:textId="77777777" w:rsidR="00A26C64" w:rsidRPr="00984830" w:rsidRDefault="00A26C64" w:rsidP="00AA218C">
            <w:pPr>
              <w:jc w:val="center"/>
              <w:outlineLvl w:val="0"/>
            </w:pPr>
            <w:r>
              <w:t>X</w:t>
            </w:r>
          </w:p>
        </w:tc>
      </w:tr>
      <w:tr w:rsidR="00A26C64" w:rsidRPr="009C5D93" w14:paraId="68DF8642" w14:textId="77777777" w:rsidTr="00AA218C">
        <w:tc>
          <w:tcPr>
            <w:tcW w:w="1349" w:type="dxa"/>
            <w:vMerge w:val="restart"/>
            <w:vAlign w:val="center"/>
          </w:tcPr>
          <w:p w14:paraId="0CA61F7F" w14:textId="77777777" w:rsidR="00A26C64" w:rsidRPr="002360E9" w:rsidRDefault="00A26C64" w:rsidP="00AA218C">
            <w:pPr>
              <w:outlineLvl w:val="0"/>
            </w:pPr>
            <w:r>
              <w:t>Heterogeneity in vaccine response</w:t>
            </w:r>
          </w:p>
        </w:tc>
        <w:tc>
          <w:tcPr>
            <w:tcW w:w="530" w:type="dxa"/>
            <w:vAlign w:val="center"/>
          </w:tcPr>
          <w:p w14:paraId="5C1306B4" w14:textId="77777777" w:rsidR="00A26C64" w:rsidRDefault="00A26C64" w:rsidP="00AA218C">
            <w:pPr>
              <w:jc w:val="center"/>
              <w:outlineLvl w:val="0"/>
            </w:pPr>
            <w:r>
              <w:t>No</w:t>
            </w:r>
          </w:p>
        </w:tc>
        <w:tc>
          <w:tcPr>
            <w:tcW w:w="4065" w:type="dxa"/>
          </w:tcPr>
          <w:p w14:paraId="60F510BD" w14:textId="77777777" w:rsidR="00A26C64" w:rsidRDefault="00A26C64" w:rsidP="00AA218C">
            <w:pPr>
              <w:outlineLvl w:val="0"/>
            </w:pPr>
            <w:r>
              <w:t xml:space="preserve">The probability of responding to each vaccine dose is independent; infants who responded to the first vaccine dose have the same probability of responding to the second vaccine dose as those who failed to respond </w:t>
            </w:r>
          </w:p>
        </w:tc>
        <w:tc>
          <w:tcPr>
            <w:tcW w:w="739" w:type="dxa"/>
            <w:vAlign w:val="center"/>
          </w:tcPr>
          <w:p w14:paraId="34900B56" w14:textId="77777777" w:rsidR="00A26C64" w:rsidRPr="002360E9" w:rsidRDefault="00A26C64" w:rsidP="00AA218C">
            <w:pPr>
              <w:jc w:val="center"/>
              <w:outlineLvl w:val="0"/>
            </w:pPr>
            <w:r>
              <w:t>X</w:t>
            </w:r>
          </w:p>
        </w:tc>
        <w:tc>
          <w:tcPr>
            <w:tcW w:w="739" w:type="dxa"/>
            <w:vAlign w:val="center"/>
          </w:tcPr>
          <w:p w14:paraId="150FB291" w14:textId="77777777" w:rsidR="00A26C64" w:rsidRPr="002360E9" w:rsidRDefault="00A26C64" w:rsidP="00AA218C">
            <w:pPr>
              <w:jc w:val="center"/>
              <w:outlineLvl w:val="0"/>
            </w:pPr>
          </w:p>
        </w:tc>
        <w:tc>
          <w:tcPr>
            <w:tcW w:w="739" w:type="dxa"/>
            <w:vAlign w:val="center"/>
          </w:tcPr>
          <w:p w14:paraId="164233BA" w14:textId="77777777" w:rsidR="00A26C64" w:rsidRPr="002360E9" w:rsidRDefault="00A26C64" w:rsidP="00AA218C">
            <w:pPr>
              <w:jc w:val="center"/>
              <w:outlineLvl w:val="0"/>
            </w:pPr>
            <w:r>
              <w:t>X</w:t>
            </w:r>
          </w:p>
        </w:tc>
        <w:tc>
          <w:tcPr>
            <w:tcW w:w="739" w:type="dxa"/>
            <w:vAlign w:val="center"/>
          </w:tcPr>
          <w:p w14:paraId="04C73240" w14:textId="77777777" w:rsidR="00A26C64" w:rsidRPr="002360E9" w:rsidRDefault="00A26C64" w:rsidP="00AA218C">
            <w:pPr>
              <w:jc w:val="center"/>
              <w:outlineLvl w:val="0"/>
            </w:pPr>
          </w:p>
        </w:tc>
      </w:tr>
      <w:tr w:rsidR="00A26C64" w:rsidRPr="009C5D93" w14:paraId="4CA42A18" w14:textId="77777777" w:rsidTr="00AA218C">
        <w:tc>
          <w:tcPr>
            <w:tcW w:w="1349" w:type="dxa"/>
            <w:vMerge/>
          </w:tcPr>
          <w:p w14:paraId="622E76FA" w14:textId="77777777" w:rsidR="00A26C64" w:rsidRPr="009C5D93" w:rsidRDefault="00A26C64" w:rsidP="00AA218C">
            <w:pPr>
              <w:outlineLvl w:val="0"/>
            </w:pPr>
          </w:p>
        </w:tc>
        <w:tc>
          <w:tcPr>
            <w:tcW w:w="530" w:type="dxa"/>
            <w:vAlign w:val="center"/>
          </w:tcPr>
          <w:p w14:paraId="2B974F54" w14:textId="77777777" w:rsidR="00A26C64" w:rsidRDefault="00A26C64" w:rsidP="00AA218C">
            <w:pPr>
              <w:jc w:val="center"/>
              <w:outlineLvl w:val="0"/>
            </w:pPr>
            <w:r>
              <w:t>Yes</w:t>
            </w:r>
          </w:p>
        </w:tc>
        <w:tc>
          <w:tcPr>
            <w:tcW w:w="4065" w:type="dxa"/>
          </w:tcPr>
          <w:p w14:paraId="66CB22AE" w14:textId="10B74F8D" w:rsidR="00A26C64" w:rsidRDefault="00A26C64" w:rsidP="00AA218C">
            <w:pPr>
              <w:outlineLvl w:val="0"/>
            </w:pPr>
            <w:r>
              <w:t xml:space="preserve">Infants who responded to the first dose of the vaccine are more likely to respond to subsequent doses, </w:t>
            </w:r>
            <w:r w:rsidR="00C57C20">
              <w:t xml:space="preserve">whereas </w:t>
            </w:r>
            <w:r>
              <w:t>infants who failed to respond to the first dose are more likely to be “non-responders” (</w:t>
            </w:r>
            <w:r w:rsidR="006566C1">
              <w:t xml:space="preserve">they </w:t>
            </w:r>
            <w:r>
              <w:t xml:space="preserve">would fail to respond to rotavirus vaccination regardless of the number of doses administered) </w:t>
            </w:r>
          </w:p>
        </w:tc>
        <w:tc>
          <w:tcPr>
            <w:tcW w:w="739" w:type="dxa"/>
            <w:vAlign w:val="center"/>
          </w:tcPr>
          <w:p w14:paraId="19FE4CE6" w14:textId="77777777" w:rsidR="00A26C64" w:rsidRPr="002360E9" w:rsidRDefault="00A26C64" w:rsidP="00AA218C">
            <w:pPr>
              <w:jc w:val="center"/>
              <w:outlineLvl w:val="0"/>
            </w:pPr>
          </w:p>
        </w:tc>
        <w:tc>
          <w:tcPr>
            <w:tcW w:w="739" w:type="dxa"/>
            <w:vAlign w:val="center"/>
          </w:tcPr>
          <w:p w14:paraId="4BD8C54F" w14:textId="77777777" w:rsidR="00A26C64" w:rsidRPr="002360E9" w:rsidRDefault="00A26C64" w:rsidP="00AA218C">
            <w:pPr>
              <w:jc w:val="center"/>
              <w:outlineLvl w:val="0"/>
            </w:pPr>
            <w:r>
              <w:t>X</w:t>
            </w:r>
          </w:p>
        </w:tc>
        <w:tc>
          <w:tcPr>
            <w:tcW w:w="739" w:type="dxa"/>
            <w:vAlign w:val="center"/>
          </w:tcPr>
          <w:p w14:paraId="5616328D" w14:textId="77777777" w:rsidR="00A26C64" w:rsidRPr="002360E9" w:rsidRDefault="00A26C64" w:rsidP="00AA218C">
            <w:pPr>
              <w:jc w:val="center"/>
              <w:outlineLvl w:val="0"/>
            </w:pPr>
          </w:p>
        </w:tc>
        <w:tc>
          <w:tcPr>
            <w:tcW w:w="739" w:type="dxa"/>
            <w:vAlign w:val="center"/>
          </w:tcPr>
          <w:p w14:paraId="2C9E36AC" w14:textId="77777777" w:rsidR="00A26C64" w:rsidRPr="002360E9" w:rsidRDefault="00A26C64" w:rsidP="00AA218C">
            <w:pPr>
              <w:jc w:val="center"/>
              <w:outlineLvl w:val="0"/>
            </w:pPr>
            <w:r>
              <w:t>X</w:t>
            </w:r>
          </w:p>
        </w:tc>
      </w:tr>
    </w:tbl>
    <w:p w14:paraId="50EFAABE" w14:textId="094B0BA4" w:rsidR="00A26C64" w:rsidRPr="00984830" w:rsidRDefault="00A26C64" w:rsidP="00A26C64">
      <w:pPr>
        <w:spacing w:line="480" w:lineRule="auto"/>
        <w:outlineLvl w:val="0"/>
        <w:rPr>
          <w:szCs w:val="24"/>
        </w:rPr>
      </w:pPr>
      <w:r w:rsidRPr="00984830">
        <w:rPr>
          <w:szCs w:val="24"/>
        </w:rPr>
        <w:t>*Models 1</w:t>
      </w:r>
      <w:r>
        <w:rPr>
          <w:szCs w:val="24"/>
        </w:rPr>
        <w:t xml:space="preserve"> and </w:t>
      </w:r>
      <w:r w:rsidRPr="00984830">
        <w:rPr>
          <w:szCs w:val="24"/>
        </w:rPr>
        <w:t xml:space="preserve">2 </w:t>
      </w:r>
      <w:r w:rsidR="00CC1C3F">
        <w:rPr>
          <w:szCs w:val="24"/>
        </w:rPr>
        <w:t>we</w:t>
      </w:r>
      <w:r w:rsidRPr="00984830">
        <w:rPr>
          <w:szCs w:val="24"/>
        </w:rPr>
        <w:t>re not fitted to the post-vaccination data.</w:t>
      </w:r>
      <w:r w:rsidR="008C520C">
        <w:rPr>
          <w:szCs w:val="24"/>
        </w:rPr>
        <w:t xml:space="preserve"> </w:t>
      </w:r>
      <w:r w:rsidR="008C520C" w:rsidRPr="007F778D">
        <w:t>RVGE, rotavirus</w:t>
      </w:r>
      <w:r w:rsidR="00A76DE1">
        <w:t>-associated</w:t>
      </w:r>
      <w:r w:rsidR="008C520C" w:rsidRPr="007F778D">
        <w:t xml:space="preserve"> gastroenteritis.</w:t>
      </w:r>
    </w:p>
    <w:p w14:paraId="15761491" w14:textId="77777777" w:rsidR="00A26C64" w:rsidRPr="002D3637" w:rsidRDefault="00A26C64" w:rsidP="00A26C64">
      <w:pPr>
        <w:spacing w:line="480" w:lineRule="auto"/>
        <w:outlineLvl w:val="0"/>
        <w:rPr>
          <w:sz w:val="24"/>
          <w:szCs w:val="24"/>
        </w:rPr>
      </w:pPr>
    </w:p>
    <w:p w14:paraId="6DFFB479" w14:textId="77777777" w:rsidR="00A26C64" w:rsidRDefault="00A26C64" w:rsidP="00A26C64">
      <w:pPr>
        <w:spacing w:line="480" w:lineRule="auto"/>
        <w:rPr>
          <w:b/>
          <w:sz w:val="22"/>
        </w:rPr>
        <w:sectPr w:rsidR="00A26C64" w:rsidSect="00745B3A">
          <w:footerReference w:type="even" r:id="rId16"/>
          <w:footerReference w:type="default" r:id="rId17"/>
          <w:headerReference w:type="first" r:id="rId18"/>
          <w:pgSz w:w="12240" w:h="15840"/>
          <w:pgMar w:top="1440" w:right="1440" w:bottom="1440" w:left="1890" w:header="432" w:footer="720" w:gutter="0"/>
          <w:cols w:space="720"/>
          <w:titlePg/>
          <w:docGrid w:linePitch="360"/>
        </w:sectPr>
      </w:pPr>
      <w:r>
        <w:br w:type="page"/>
      </w:r>
    </w:p>
    <w:p w14:paraId="05BB6FD6" w14:textId="16FAC57F" w:rsidR="00A26C64" w:rsidRPr="00A71BE9" w:rsidRDefault="00A26C64" w:rsidP="00A26C64">
      <w:pPr>
        <w:rPr>
          <w:sz w:val="24"/>
          <w:szCs w:val="24"/>
        </w:rPr>
      </w:pPr>
      <w:r w:rsidRPr="00A71BE9">
        <w:rPr>
          <w:b/>
          <w:sz w:val="24"/>
          <w:szCs w:val="24"/>
        </w:rPr>
        <w:lastRenderedPageBreak/>
        <w:t>Table 2. Observed and model-predicted vaccine impact.</w:t>
      </w:r>
      <w:r w:rsidRPr="00A71BE9">
        <w:rPr>
          <w:sz w:val="24"/>
          <w:szCs w:val="24"/>
        </w:rPr>
        <w:t xml:space="preserve"> </w:t>
      </w:r>
      <w:r w:rsidR="00933D3C">
        <w:rPr>
          <w:sz w:val="24"/>
          <w:szCs w:val="24"/>
        </w:rPr>
        <w:t>The observed r</w:t>
      </w:r>
      <w:r w:rsidRPr="00A71BE9">
        <w:rPr>
          <w:sz w:val="24"/>
          <w:szCs w:val="24"/>
        </w:rPr>
        <w:t xml:space="preserve">eduction in annual incidence of </w:t>
      </w:r>
      <w:r w:rsidR="00A841A1">
        <w:rPr>
          <w:sz w:val="24"/>
          <w:szCs w:val="24"/>
        </w:rPr>
        <w:t>rotavirus gastroenteritis (</w:t>
      </w:r>
      <w:r w:rsidRPr="00A71BE9">
        <w:rPr>
          <w:sz w:val="24"/>
          <w:szCs w:val="24"/>
        </w:rPr>
        <w:t>RVGE</w:t>
      </w:r>
      <w:r w:rsidR="00A841A1">
        <w:rPr>
          <w:sz w:val="24"/>
          <w:szCs w:val="24"/>
        </w:rPr>
        <w:t>)</w:t>
      </w:r>
      <w:r w:rsidRPr="00A71BE9">
        <w:rPr>
          <w:sz w:val="24"/>
          <w:szCs w:val="24"/>
        </w:rPr>
        <w:t xml:space="preserve"> cases compared to the incidence predicted in the absence of vaccination</w:t>
      </w:r>
      <w:r w:rsidR="00B91862">
        <w:rPr>
          <w:sz w:val="24"/>
          <w:szCs w:val="24"/>
        </w:rPr>
        <w:t xml:space="preserve"> is shown</w:t>
      </w:r>
      <w:r w:rsidRPr="00A71BE9">
        <w:rPr>
          <w:sz w:val="24"/>
          <w:szCs w:val="24"/>
        </w:rPr>
        <w:t xml:space="preserve">. Overall incidence is reported as the number of cases per 100,000 children &lt;5 years of age in Blantyre city, </w:t>
      </w:r>
      <w:r w:rsidR="00576F70">
        <w:rPr>
          <w:sz w:val="24"/>
          <w:szCs w:val="24"/>
        </w:rPr>
        <w:t xml:space="preserve">and </w:t>
      </w:r>
      <w:r w:rsidRPr="00A71BE9">
        <w:rPr>
          <w:sz w:val="24"/>
          <w:szCs w:val="24"/>
        </w:rPr>
        <w:t>age-specific incidence is reported as the observed number of cases per year.</w:t>
      </w:r>
    </w:p>
    <w:p w14:paraId="02BE0B2F" w14:textId="77777777" w:rsidR="00A26C64" w:rsidRPr="00A028D9" w:rsidRDefault="00A26C64" w:rsidP="00A26C64"/>
    <w:tbl>
      <w:tblPr>
        <w:tblStyle w:val="LightShading"/>
        <w:tblW w:w="13068" w:type="dxa"/>
        <w:tblLayout w:type="fixed"/>
        <w:tblLook w:val="04A0" w:firstRow="1" w:lastRow="0" w:firstColumn="1" w:lastColumn="0" w:noHBand="0" w:noVBand="1"/>
      </w:tblPr>
      <w:tblGrid>
        <w:gridCol w:w="1368"/>
        <w:gridCol w:w="1462"/>
        <w:gridCol w:w="1463"/>
        <w:gridCol w:w="1462"/>
        <w:gridCol w:w="1463"/>
        <w:gridCol w:w="1462"/>
        <w:gridCol w:w="1463"/>
        <w:gridCol w:w="1462"/>
        <w:gridCol w:w="1463"/>
      </w:tblGrid>
      <w:tr w:rsidR="00A26C64" w:rsidRPr="00A028D9" w14:paraId="3E64B282" w14:textId="77777777" w:rsidTr="00AA21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FBFC485" w14:textId="77777777" w:rsidR="00A26C64" w:rsidRPr="00A028D9" w:rsidRDefault="00A26C64" w:rsidP="00AA218C">
            <w:pPr>
              <w:rPr>
                <w:b w:val="0"/>
                <w:bCs w:val="0"/>
              </w:rPr>
            </w:pPr>
          </w:p>
        </w:tc>
        <w:tc>
          <w:tcPr>
            <w:tcW w:w="5850" w:type="dxa"/>
            <w:gridSpan w:val="4"/>
          </w:tcPr>
          <w:p w14:paraId="0AE2EFE0" w14:textId="77777777" w:rsidR="00A26C64" w:rsidRPr="00A028D9" w:rsidRDefault="00A26C64" w:rsidP="00AA218C">
            <w:pPr>
              <w:cnfStyle w:val="100000000000" w:firstRow="1" w:lastRow="0" w:firstColumn="0" w:lastColumn="0" w:oddVBand="0" w:evenVBand="0" w:oddHBand="0" w:evenHBand="0" w:firstRowFirstColumn="0" w:firstRowLastColumn="0" w:lastRowFirstColumn="0" w:lastRowLastColumn="0"/>
              <w:rPr>
                <w:b w:val="0"/>
                <w:bCs w:val="0"/>
              </w:rPr>
            </w:pPr>
            <w:r w:rsidRPr="00A028D9">
              <w:rPr>
                <w:b w:val="0"/>
                <w:bCs w:val="0"/>
              </w:rPr>
              <w:t>Observed (percent reduction</w:t>
            </w:r>
            <w:r w:rsidRPr="00A028D9">
              <w:rPr>
                <w:b w:val="0"/>
                <w:bCs w:val="0"/>
                <w:vertAlign w:val="superscript"/>
              </w:rPr>
              <w:t>1</w:t>
            </w:r>
            <w:r w:rsidRPr="00A028D9">
              <w:rPr>
                <w:b w:val="0"/>
                <w:bCs w:val="0"/>
              </w:rPr>
              <w:t>)</w:t>
            </w:r>
          </w:p>
        </w:tc>
        <w:tc>
          <w:tcPr>
            <w:tcW w:w="5850" w:type="dxa"/>
            <w:gridSpan w:val="4"/>
          </w:tcPr>
          <w:p w14:paraId="3F19086A" w14:textId="77777777" w:rsidR="00A26C64" w:rsidRPr="00A028D9" w:rsidRDefault="00A26C64" w:rsidP="00AA218C">
            <w:pPr>
              <w:cnfStyle w:val="100000000000" w:firstRow="1" w:lastRow="0" w:firstColumn="0" w:lastColumn="0" w:oddVBand="0" w:evenVBand="0" w:oddHBand="0" w:evenHBand="0" w:firstRowFirstColumn="0" w:firstRowLastColumn="0" w:lastRowFirstColumn="0" w:lastRowLastColumn="0"/>
              <w:rPr>
                <w:b w:val="0"/>
                <w:bCs w:val="0"/>
              </w:rPr>
            </w:pPr>
            <w:r w:rsidRPr="00A028D9">
              <w:rPr>
                <w:b w:val="0"/>
                <w:bCs w:val="0"/>
              </w:rPr>
              <w:t>Predicted</w:t>
            </w:r>
            <w:r w:rsidRPr="00A028D9">
              <w:rPr>
                <w:b w:val="0"/>
                <w:bCs w:val="0"/>
                <w:vertAlign w:val="superscript"/>
              </w:rPr>
              <w:t>2</w:t>
            </w:r>
            <w:r w:rsidRPr="00A028D9">
              <w:rPr>
                <w:b w:val="0"/>
                <w:bCs w:val="0"/>
              </w:rPr>
              <w:t xml:space="preserve"> (percent reduction</w:t>
            </w:r>
            <w:r w:rsidRPr="00A028D9">
              <w:rPr>
                <w:b w:val="0"/>
                <w:bCs w:val="0"/>
                <w:vertAlign w:val="superscript"/>
              </w:rPr>
              <w:t>1</w:t>
            </w:r>
            <w:r w:rsidRPr="00A028D9">
              <w:rPr>
                <w:b w:val="0"/>
                <w:bCs w:val="0"/>
              </w:rPr>
              <w:t>)</w:t>
            </w:r>
          </w:p>
        </w:tc>
      </w:tr>
      <w:tr w:rsidR="00A26C64" w:rsidRPr="00A028D9" w14:paraId="153012E7" w14:textId="77777777" w:rsidTr="00AA2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8210390" w14:textId="77777777" w:rsidR="00A26C64" w:rsidRPr="000B4645" w:rsidRDefault="00A26C64" w:rsidP="00AA218C">
            <w:pPr>
              <w:rPr>
                <w:iCs/>
              </w:rPr>
            </w:pPr>
            <w:r w:rsidRPr="000B4645">
              <w:rPr>
                <w:iCs/>
              </w:rPr>
              <w:t>Age group</w:t>
            </w:r>
          </w:p>
        </w:tc>
        <w:tc>
          <w:tcPr>
            <w:tcW w:w="1462" w:type="dxa"/>
          </w:tcPr>
          <w:p w14:paraId="65927916" w14:textId="77777777" w:rsidR="00A26C64" w:rsidRPr="000B4645" w:rsidRDefault="00A26C64" w:rsidP="00AA218C">
            <w:pPr>
              <w:cnfStyle w:val="000000100000" w:firstRow="0" w:lastRow="0" w:firstColumn="0" w:lastColumn="0" w:oddVBand="0" w:evenVBand="0" w:oddHBand="1" w:evenHBand="0" w:firstRowFirstColumn="0" w:firstRowLastColumn="0" w:lastRowFirstColumn="0" w:lastRowLastColumn="0"/>
              <w:rPr>
                <w:b/>
                <w:bCs/>
                <w:iCs/>
              </w:rPr>
            </w:pPr>
            <w:r w:rsidRPr="000B4645">
              <w:rPr>
                <w:b/>
                <w:bCs/>
                <w:iCs/>
              </w:rPr>
              <w:t xml:space="preserve">Overall </w:t>
            </w:r>
            <w:r w:rsidRPr="000B4645">
              <w:rPr>
                <w:b/>
                <w:bCs/>
                <w:iCs/>
                <w:vertAlign w:val="superscript"/>
              </w:rPr>
              <w:t>3</w:t>
            </w:r>
            <w:r w:rsidRPr="000B4645">
              <w:rPr>
                <w:b/>
                <w:bCs/>
                <w:iCs/>
              </w:rPr>
              <w:t xml:space="preserve"> </w:t>
            </w:r>
          </w:p>
        </w:tc>
        <w:tc>
          <w:tcPr>
            <w:tcW w:w="1463" w:type="dxa"/>
          </w:tcPr>
          <w:p w14:paraId="3F3C2FA9" w14:textId="77777777" w:rsidR="00A26C64" w:rsidRPr="000B4645" w:rsidRDefault="00A26C64" w:rsidP="00AA218C">
            <w:pPr>
              <w:cnfStyle w:val="000000100000" w:firstRow="0" w:lastRow="0" w:firstColumn="0" w:lastColumn="0" w:oddVBand="0" w:evenVBand="0" w:oddHBand="1" w:evenHBand="0" w:firstRowFirstColumn="0" w:firstRowLastColumn="0" w:lastRowFirstColumn="0" w:lastRowLastColumn="0"/>
              <w:rPr>
                <w:b/>
                <w:bCs/>
                <w:iCs/>
              </w:rPr>
            </w:pPr>
            <w:r w:rsidRPr="000B4645">
              <w:rPr>
                <w:b/>
                <w:bCs/>
                <w:iCs/>
              </w:rPr>
              <w:t>0-3 months</w:t>
            </w:r>
          </w:p>
        </w:tc>
        <w:tc>
          <w:tcPr>
            <w:tcW w:w="1462" w:type="dxa"/>
          </w:tcPr>
          <w:p w14:paraId="02FD4B1A" w14:textId="77777777" w:rsidR="00A26C64" w:rsidRPr="000B4645" w:rsidRDefault="00A26C64" w:rsidP="00AA218C">
            <w:pPr>
              <w:cnfStyle w:val="000000100000" w:firstRow="0" w:lastRow="0" w:firstColumn="0" w:lastColumn="0" w:oddVBand="0" w:evenVBand="0" w:oddHBand="1" w:evenHBand="0" w:firstRowFirstColumn="0" w:firstRowLastColumn="0" w:lastRowFirstColumn="0" w:lastRowLastColumn="0"/>
              <w:rPr>
                <w:b/>
                <w:bCs/>
                <w:iCs/>
              </w:rPr>
            </w:pPr>
            <w:r w:rsidRPr="000B4645">
              <w:rPr>
                <w:b/>
                <w:bCs/>
                <w:iCs/>
              </w:rPr>
              <w:t>4-11 months</w:t>
            </w:r>
          </w:p>
        </w:tc>
        <w:tc>
          <w:tcPr>
            <w:tcW w:w="1463" w:type="dxa"/>
          </w:tcPr>
          <w:p w14:paraId="4A36DCB7" w14:textId="77777777" w:rsidR="00A26C64" w:rsidRPr="000B4645" w:rsidRDefault="00A26C64" w:rsidP="00AA218C">
            <w:pPr>
              <w:cnfStyle w:val="000000100000" w:firstRow="0" w:lastRow="0" w:firstColumn="0" w:lastColumn="0" w:oddVBand="0" w:evenVBand="0" w:oddHBand="1" w:evenHBand="0" w:firstRowFirstColumn="0" w:firstRowLastColumn="0" w:lastRowFirstColumn="0" w:lastRowLastColumn="0"/>
              <w:rPr>
                <w:b/>
                <w:bCs/>
                <w:iCs/>
              </w:rPr>
            </w:pPr>
            <w:r w:rsidRPr="000B4645">
              <w:rPr>
                <w:b/>
                <w:bCs/>
                <w:iCs/>
              </w:rPr>
              <w:t>12-23 months</w:t>
            </w:r>
          </w:p>
        </w:tc>
        <w:tc>
          <w:tcPr>
            <w:tcW w:w="1462" w:type="dxa"/>
          </w:tcPr>
          <w:p w14:paraId="35BE4222" w14:textId="77777777" w:rsidR="00A26C64" w:rsidRPr="000B4645" w:rsidRDefault="00A26C64" w:rsidP="00AA218C">
            <w:pPr>
              <w:cnfStyle w:val="000000100000" w:firstRow="0" w:lastRow="0" w:firstColumn="0" w:lastColumn="0" w:oddVBand="0" w:evenVBand="0" w:oddHBand="1" w:evenHBand="0" w:firstRowFirstColumn="0" w:firstRowLastColumn="0" w:lastRowFirstColumn="0" w:lastRowLastColumn="0"/>
              <w:rPr>
                <w:b/>
                <w:bCs/>
                <w:iCs/>
              </w:rPr>
            </w:pPr>
            <w:r w:rsidRPr="000B4645">
              <w:rPr>
                <w:b/>
                <w:bCs/>
                <w:iCs/>
              </w:rPr>
              <w:t xml:space="preserve">Overall </w:t>
            </w:r>
            <w:r w:rsidRPr="000B4645">
              <w:rPr>
                <w:b/>
                <w:bCs/>
                <w:iCs/>
                <w:vertAlign w:val="superscript"/>
              </w:rPr>
              <w:t>3</w:t>
            </w:r>
          </w:p>
        </w:tc>
        <w:tc>
          <w:tcPr>
            <w:tcW w:w="1463" w:type="dxa"/>
          </w:tcPr>
          <w:p w14:paraId="5EFBE12D" w14:textId="77777777" w:rsidR="00A26C64" w:rsidRPr="000B4645" w:rsidRDefault="00A26C64" w:rsidP="00AA218C">
            <w:pPr>
              <w:cnfStyle w:val="000000100000" w:firstRow="0" w:lastRow="0" w:firstColumn="0" w:lastColumn="0" w:oddVBand="0" w:evenVBand="0" w:oddHBand="1" w:evenHBand="0" w:firstRowFirstColumn="0" w:firstRowLastColumn="0" w:lastRowFirstColumn="0" w:lastRowLastColumn="0"/>
              <w:rPr>
                <w:b/>
                <w:bCs/>
                <w:iCs/>
              </w:rPr>
            </w:pPr>
            <w:r w:rsidRPr="000B4645">
              <w:rPr>
                <w:b/>
                <w:bCs/>
                <w:iCs/>
              </w:rPr>
              <w:t>0-3 months</w:t>
            </w:r>
          </w:p>
        </w:tc>
        <w:tc>
          <w:tcPr>
            <w:tcW w:w="1462" w:type="dxa"/>
          </w:tcPr>
          <w:p w14:paraId="7FFA587B" w14:textId="77777777" w:rsidR="00A26C64" w:rsidRPr="000B4645" w:rsidRDefault="00A26C64" w:rsidP="00AA218C">
            <w:pPr>
              <w:cnfStyle w:val="000000100000" w:firstRow="0" w:lastRow="0" w:firstColumn="0" w:lastColumn="0" w:oddVBand="0" w:evenVBand="0" w:oddHBand="1" w:evenHBand="0" w:firstRowFirstColumn="0" w:firstRowLastColumn="0" w:lastRowFirstColumn="0" w:lastRowLastColumn="0"/>
              <w:rPr>
                <w:b/>
                <w:bCs/>
                <w:iCs/>
              </w:rPr>
            </w:pPr>
            <w:r w:rsidRPr="000B4645">
              <w:rPr>
                <w:b/>
                <w:bCs/>
                <w:iCs/>
              </w:rPr>
              <w:t>4-11 months</w:t>
            </w:r>
          </w:p>
        </w:tc>
        <w:tc>
          <w:tcPr>
            <w:tcW w:w="1463" w:type="dxa"/>
          </w:tcPr>
          <w:p w14:paraId="42215E6B" w14:textId="77777777" w:rsidR="00A26C64" w:rsidRPr="000B4645" w:rsidRDefault="00A26C64" w:rsidP="00AA218C">
            <w:pPr>
              <w:cnfStyle w:val="000000100000" w:firstRow="0" w:lastRow="0" w:firstColumn="0" w:lastColumn="0" w:oddVBand="0" w:evenVBand="0" w:oddHBand="1" w:evenHBand="0" w:firstRowFirstColumn="0" w:firstRowLastColumn="0" w:lastRowFirstColumn="0" w:lastRowLastColumn="0"/>
              <w:rPr>
                <w:b/>
                <w:bCs/>
                <w:iCs/>
              </w:rPr>
            </w:pPr>
            <w:r w:rsidRPr="000B4645">
              <w:rPr>
                <w:b/>
                <w:bCs/>
                <w:iCs/>
              </w:rPr>
              <w:t>12-23 months</w:t>
            </w:r>
          </w:p>
        </w:tc>
      </w:tr>
      <w:tr w:rsidR="00A26C64" w:rsidRPr="00A028D9" w14:paraId="55F72219" w14:textId="77777777" w:rsidTr="00AA218C">
        <w:tc>
          <w:tcPr>
            <w:cnfStyle w:val="001000000000" w:firstRow="0" w:lastRow="0" w:firstColumn="1" w:lastColumn="0" w:oddVBand="0" w:evenVBand="0" w:oddHBand="0" w:evenHBand="0" w:firstRowFirstColumn="0" w:firstRowLastColumn="0" w:lastRowFirstColumn="0" w:lastRowLastColumn="0"/>
            <w:tcW w:w="1368" w:type="dxa"/>
          </w:tcPr>
          <w:p w14:paraId="7051EE33" w14:textId="77777777" w:rsidR="00A26C64" w:rsidRPr="00A028D9" w:rsidRDefault="00A26C64" w:rsidP="00AA218C">
            <w:pPr>
              <w:rPr>
                <w:b w:val="0"/>
                <w:bCs w:val="0"/>
                <w:vertAlign w:val="superscript"/>
              </w:rPr>
            </w:pPr>
            <w:r w:rsidRPr="00A028D9">
              <w:rPr>
                <w:b w:val="0"/>
                <w:bCs w:val="0"/>
              </w:rPr>
              <w:t>Pre-vaccin-ation</w:t>
            </w:r>
            <w:r w:rsidRPr="00A028D9">
              <w:rPr>
                <w:b w:val="0"/>
                <w:bCs w:val="0"/>
                <w:vertAlign w:val="superscript"/>
              </w:rPr>
              <w:t>4</w:t>
            </w:r>
            <w:r w:rsidRPr="00A028D9">
              <w:rPr>
                <w:b w:val="0"/>
                <w:bCs w:val="0"/>
              </w:rPr>
              <w:t xml:space="preserve"> [range]</w:t>
            </w:r>
          </w:p>
        </w:tc>
        <w:tc>
          <w:tcPr>
            <w:tcW w:w="1462" w:type="dxa"/>
          </w:tcPr>
          <w:p w14:paraId="122C02E8"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 xml:space="preserve">123.2 </w:t>
            </w:r>
          </w:p>
          <w:p w14:paraId="3D7832CE"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[40.4-267.7]</w:t>
            </w:r>
          </w:p>
        </w:tc>
        <w:tc>
          <w:tcPr>
            <w:tcW w:w="1463" w:type="dxa"/>
          </w:tcPr>
          <w:p w14:paraId="4741EF56"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18.1</w:t>
            </w:r>
          </w:p>
          <w:p w14:paraId="4787A2AA"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[3-35]</w:t>
            </w:r>
          </w:p>
        </w:tc>
        <w:tc>
          <w:tcPr>
            <w:tcW w:w="1462" w:type="dxa"/>
          </w:tcPr>
          <w:p w14:paraId="3978273B"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76.1</w:t>
            </w:r>
          </w:p>
          <w:p w14:paraId="5185C33F"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[15-156]</w:t>
            </w:r>
          </w:p>
        </w:tc>
        <w:tc>
          <w:tcPr>
            <w:tcW w:w="1463" w:type="dxa"/>
          </w:tcPr>
          <w:p w14:paraId="13A0264D"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21.4</w:t>
            </w:r>
          </w:p>
          <w:p w14:paraId="01EA065B"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[8-46]</w:t>
            </w:r>
          </w:p>
        </w:tc>
        <w:tc>
          <w:tcPr>
            <w:tcW w:w="1462" w:type="dxa"/>
          </w:tcPr>
          <w:p w14:paraId="0A02953F" w14:textId="423DEB9F"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122.</w:t>
            </w:r>
            <w:r w:rsidR="00E21D0D">
              <w:t>5</w:t>
            </w:r>
            <w:r w:rsidR="00E21D0D" w:rsidRPr="00A028D9">
              <w:t xml:space="preserve"> </w:t>
            </w:r>
          </w:p>
          <w:p w14:paraId="2024509B" w14:textId="78805342"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[56.3-</w:t>
            </w:r>
            <w:r w:rsidR="00E21D0D" w:rsidRPr="00A028D9">
              <w:t>19</w:t>
            </w:r>
            <w:r w:rsidR="00E21D0D">
              <w:t>2</w:t>
            </w:r>
            <w:r w:rsidRPr="00A028D9">
              <w:t>.</w:t>
            </w:r>
            <w:r w:rsidR="00E21D0D">
              <w:t>4</w:t>
            </w:r>
            <w:r w:rsidRPr="00A028D9">
              <w:t>]</w:t>
            </w:r>
          </w:p>
        </w:tc>
        <w:tc>
          <w:tcPr>
            <w:tcW w:w="1463" w:type="dxa"/>
          </w:tcPr>
          <w:p w14:paraId="2C35160E" w14:textId="6E070DA6"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16.</w:t>
            </w:r>
            <w:r w:rsidR="001F7058">
              <w:t>5</w:t>
            </w:r>
          </w:p>
          <w:p w14:paraId="0B9BD3D2" w14:textId="6102F075"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[7.</w:t>
            </w:r>
            <w:r w:rsidR="001F7058">
              <w:t>2</w:t>
            </w:r>
            <w:r w:rsidRPr="00A028D9">
              <w:t>-</w:t>
            </w:r>
            <w:r w:rsidR="001F7058">
              <w:t>25.3</w:t>
            </w:r>
            <w:r w:rsidRPr="00A028D9">
              <w:t>]</w:t>
            </w:r>
          </w:p>
        </w:tc>
        <w:tc>
          <w:tcPr>
            <w:tcW w:w="1462" w:type="dxa"/>
          </w:tcPr>
          <w:p w14:paraId="7419C802" w14:textId="48CF9A0F"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77.</w:t>
            </w:r>
            <w:r w:rsidR="001F7058">
              <w:t>5</w:t>
            </w:r>
          </w:p>
          <w:p w14:paraId="1C1AFD70" w14:textId="5F561E52"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[33.</w:t>
            </w:r>
            <w:r w:rsidR="001F7058">
              <w:t>6</w:t>
            </w:r>
            <w:r w:rsidRPr="00A028D9">
              <w:t>-117]</w:t>
            </w:r>
          </w:p>
        </w:tc>
        <w:tc>
          <w:tcPr>
            <w:tcW w:w="1463" w:type="dxa"/>
          </w:tcPr>
          <w:p w14:paraId="52796191" w14:textId="05D606B6" w:rsidR="00A26C64" w:rsidRPr="00A028D9" w:rsidRDefault="001F7058" w:rsidP="00AA218C">
            <w:pPr>
              <w:cnfStyle w:val="000000000000" w:firstRow="0" w:lastRow="0" w:firstColumn="0" w:lastColumn="0" w:oddVBand="0" w:evenVBand="0" w:oddHBand="0" w:evenHBand="0" w:firstRowFirstColumn="0" w:firstRowLastColumn="0" w:lastRowFirstColumn="0" w:lastRowLastColumn="0"/>
            </w:pPr>
            <w:r>
              <w:t>21.6</w:t>
            </w:r>
          </w:p>
          <w:p w14:paraId="15A0D424" w14:textId="7762D78C"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w:t>
            </w:r>
            <w:r w:rsidR="001F7058">
              <w:t>12.8</w:t>
            </w:r>
            <w:r w:rsidRPr="00A028D9">
              <w:t>-</w:t>
            </w:r>
            <w:r w:rsidR="001F7058">
              <w:t>29.8</w:t>
            </w:r>
            <w:r w:rsidRPr="00A028D9">
              <w:t>]</w:t>
            </w:r>
          </w:p>
        </w:tc>
      </w:tr>
      <w:tr w:rsidR="00A26C64" w:rsidRPr="00A028D9" w14:paraId="7A408588" w14:textId="77777777" w:rsidTr="00AA2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4E3FBB1" w14:textId="77777777" w:rsidR="00A26C64" w:rsidRPr="00A028D9" w:rsidRDefault="00A26C64" w:rsidP="00AA218C">
            <w:pPr>
              <w:rPr>
                <w:b w:val="0"/>
                <w:bCs w:val="0"/>
              </w:rPr>
            </w:pPr>
            <w:r w:rsidRPr="00A028D9">
              <w:rPr>
                <w:b w:val="0"/>
                <w:bCs w:val="0"/>
              </w:rPr>
              <w:t>2012</w:t>
            </w:r>
            <w:r w:rsidRPr="00A028D9">
              <w:rPr>
                <w:b w:val="0"/>
                <w:bCs w:val="0"/>
                <w:vertAlign w:val="superscript"/>
              </w:rPr>
              <w:t>5</w:t>
            </w:r>
          </w:p>
        </w:tc>
        <w:tc>
          <w:tcPr>
            <w:tcW w:w="1462" w:type="dxa"/>
          </w:tcPr>
          <w:p w14:paraId="393B6A47"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156.1 (-6.1%)</w:t>
            </w:r>
          </w:p>
        </w:tc>
        <w:tc>
          <w:tcPr>
            <w:tcW w:w="1463" w:type="dxa"/>
          </w:tcPr>
          <w:p w14:paraId="3768E961"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15 (46.3%)</w:t>
            </w:r>
          </w:p>
        </w:tc>
        <w:tc>
          <w:tcPr>
            <w:tcW w:w="1462" w:type="dxa"/>
          </w:tcPr>
          <w:p w14:paraId="4ECE01EF"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144 (-6.3%)</w:t>
            </w:r>
          </w:p>
        </w:tc>
        <w:tc>
          <w:tcPr>
            <w:tcW w:w="1463" w:type="dxa"/>
          </w:tcPr>
          <w:p w14:paraId="502D038B"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46 (-44.0%)</w:t>
            </w:r>
          </w:p>
        </w:tc>
        <w:tc>
          <w:tcPr>
            <w:tcW w:w="1462" w:type="dxa"/>
          </w:tcPr>
          <w:p w14:paraId="69EDBD8A" w14:textId="25F3FBFD"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147.</w:t>
            </w:r>
            <w:r w:rsidR="00E21D0D">
              <w:t>6</w:t>
            </w:r>
            <w:r w:rsidR="00A45F9B" w:rsidRPr="00A028D9">
              <w:t xml:space="preserve"> </w:t>
            </w:r>
            <w:r w:rsidRPr="00A028D9">
              <w:t>(&lt;1%)</w:t>
            </w:r>
          </w:p>
        </w:tc>
        <w:tc>
          <w:tcPr>
            <w:tcW w:w="1463" w:type="dxa"/>
          </w:tcPr>
          <w:p w14:paraId="608D535D" w14:textId="1C16E291" w:rsidR="00A26C64" w:rsidRPr="00A028D9" w:rsidRDefault="001F7058" w:rsidP="00AA218C">
            <w:pPr>
              <w:cnfStyle w:val="000000100000" w:firstRow="0" w:lastRow="0" w:firstColumn="0" w:lastColumn="0" w:oddVBand="0" w:evenVBand="0" w:oddHBand="1" w:evenHBand="0" w:firstRowFirstColumn="0" w:firstRowLastColumn="0" w:lastRowFirstColumn="0" w:lastRowLastColumn="0"/>
            </w:pPr>
            <w:r>
              <w:t>28.7</w:t>
            </w:r>
            <w:r w:rsidR="00A26C64" w:rsidRPr="00A028D9">
              <w:t xml:space="preserve"> (&lt;1%)</w:t>
            </w:r>
          </w:p>
        </w:tc>
        <w:tc>
          <w:tcPr>
            <w:tcW w:w="1462" w:type="dxa"/>
          </w:tcPr>
          <w:p w14:paraId="28C3F6C5" w14:textId="34FE9D5B" w:rsidR="00A26C64" w:rsidRPr="00A028D9" w:rsidRDefault="001F7058" w:rsidP="00AA218C">
            <w:pPr>
              <w:cnfStyle w:val="000000100000" w:firstRow="0" w:lastRow="0" w:firstColumn="0" w:lastColumn="0" w:oddVBand="0" w:evenVBand="0" w:oddHBand="1" w:evenHBand="0" w:firstRowFirstColumn="0" w:firstRowLastColumn="0" w:lastRowFirstColumn="0" w:lastRowLastColumn="0"/>
            </w:pPr>
            <w:r>
              <w:t>136.3</w:t>
            </w:r>
            <w:r w:rsidR="00A26C64" w:rsidRPr="00A028D9">
              <w:t xml:space="preserve"> (&lt;1%)</w:t>
            </w:r>
          </w:p>
        </w:tc>
        <w:tc>
          <w:tcPr>
            <w:tcW w:w="1463" w:type="dxa"/>
          </w:tcPr>
          <w:p w14:paraId="00DEB132" w14:textId="26E78D3E"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31.</w:t>
            </w:r>
            <w:r w:rsidR="001F7058">
              <w:t>0</w:t>
            </w:r>
            <w:r w:rsidR="001F7058" w:rsidRPr="00A028D9">
              <w:t xml:space="preserve"> </w:t>
            </w:r>
            <w:r w:rsidRPr="00A028D9">
              <w:t>(&lt;1%)</w:t>
            </w:r>
          </w:p>
        </w:tc>
      </w:tr>
      <w:tr w:rsidR="00A26C64" w:rsidRPr="00A028D9" w14:paraId="2A583125" w14:textId="77777777" w:rsidTr="00AA218C">
        <w:tc>
          <w:tcPr>
            <w:cnfStyle w:val="001000000000" w:firstRow="0" w:lastRow="0" w:firstColumn="1" w:lastColumn="0" w:oddVBand="0" w:evenVBand="0" w:oddHBand="0" w:evenHBand="0" w:firstRowFirstColumn="0" w:firstRowLastColumn="0" w:lastRowFirstColumn="0" w:lastRowLastColumn="0"/>
            <w:tcW w:w="1368" w:type="dxa"/>
          </w:tcPr>
          <w:p w14:paraId="184F9F5B" w14:textId="77777777" w:rsidR="00A26C64" w:rsidRPr="00A028D9" w:rsidRDefault="00A26C64" w:rsidP="00AA218C">
            <w:pPr>
              <w:rPr>
                <w:b w:val="0"/>
                <w:bCs w:val="0"/>
                <w:vertAlign w:val="superscript"/>
              </w:rPr>
            </w:pPr>
            <w:r w:rsidRPr="00A028D9">
              <w:rPr>
                <w:b w:val="0"/>
                <w:bCs w:val="0"/>
              </w:rPr>
              <w:t>2013</w:t>
            </w:r>
          </w:p>
        </w:tc>
        <w:tc>
          <w:tcPr>
            <w:tcW w:w="1462" w:type="dxa"/>
          </w:tcPr>
          <w:p w14:paraId="41A1291F"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136.1 (14.6%)</w:t>
            </w:r>
          </w:p>
        </w:tc>
        <w:tc>
          <w:tcPr>
            <w:tcW w:w="1463" w:type="dxa"/>
          </w:tcPr>
          <w:p w14:paraId="5EB3538A"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 xml:space="preserve">8 </w:t>
            </w:r>
          </w:p>
          <w:p w14:paraId="2098C7B3"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(73.7%)</w:t>
            </w:r>
          </w:p>
        </w:tc>
        <w:tc>
          <w:tcPr>
            <w:tcW w:w="1462" w:type="dxa"/>
          </w:tcPr>
          <w:p w14:paraId="2031ED74"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 xml:space="preserve">101 </w:t>
            </w:r>
          </w:p>
          <w:p w14:paraId="366F434C"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(31.7%)</w:t>
            </w:r>
          </w:p>
        </w:tc>
        <w:tc>
          <w:tcPr>
            <w:tcW w:w="1463" w:type="dxa"/>
          </w:tcPr>
          <w:p w14:paraId="65759160"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 xml:space="preserve">75 </w:t>
            </w:r>
          </w:p>
          <w:p w14:paraId="6A56F6C0"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(-72.6%)</w:t>
            </w:r>
          </w:p>
        </w:tc>
        <w:tc>
          <w:tcPr>
            <w:tcW w:w="1462" w:type="dxa"/>
          </w:tcPr>
          <w:p w14:paraId="25450CA7" w14:textId="07872F83" w:rsidR="00A26C64" w:rsidRPr="00A028D9" w:rsidRDefault="00E21D0D" w:rsidP="00AA218C">
            <w:pPr>
              <w:cnfStyle w:val="000000000000" w:firstRow="0" w:lastRow="0" w:firstColumn="0" w:lastColumn="0" w:oddVBand="0" w:evenVBand="0" w:oddHBand="0" w:evenHBand="0" w:firstRowFirstColumn="0" w:firstRowLastColumn="0" w:lastRowFirstColumn="0" w:lastRowLastColumn="0"/>
            </w:pPr>
            <w:r w:rsidRPr="00A028D9">
              <w:t>1</w:t>
            </w:r>
            <w:r>
              <w:t>16</w:t>
            </w:r>
            <w:r w:rsidR="00A26C64" w:rsidRPr="00A028D9">
              <w:t>.</w:t>
            </w:r>
            <w:r>
              <w:t>5</w:t>
            </w:r>
            <w:r w:rsidR="00A26C64" w:rsidRPr="00A028D9">
              <w:t>-</w:t>
            </w:r>
            <w:r>
              <w:t>140.2</w:t>
            </w:r>
            <w:r w:rsidR="00A26C64" w:rsidRPr="00A028D9">
              <w:t xml:space="preserve"> (</w:t>
            </w:r>
            <w:r w:rsidR="001F7058">
              <w:t>12.2</w:t>
            </w:r>
            <w:r w:rsidR="00A26C64" w:rsidRPr="00A028D9">
              <w:t>-</w:t>
            </w:r>
            <w:r w:rsidR="001F7058">
              <w:t>27.0</w:t>
            </w:r>
            <w:r w:rsidR="00A26C64" w:rsidRPr="00A028D9">
              <w:t>%)</w:t>
            </w:r>
          </w:p>
        </w:tc>
        <w:tc>
          <w:tcPr>
            <w:tcW w:w="1463" w:type="dxa"/>
          </w:tcPr>
          <w:p w14:paraId="0E2267FB" w14:textId="08D8F625" w:rsidR="001F7058" w:rsidRDefault="00A26C64" w:rsidP="00AA218C">
            <w:pPr>
              <w:cnfStyle w:val="000000000000" w:firstRow="0" w:lastRow="0" w:firstColumn="0" w:lastColumn="0" w:oddVBand="0" w:evenVBand="0" w:oddHBand="0" w:evenHBand="0" w:firstRowFirstColumn="0" w:firstRowLastColumn="0" w:lastRowFirstColumn="0" w:lastRowLastColumn="0"/>
            </w:pPr>
            <w:r w:rsidRPr="00A028D9">
              <w:t>20.</w:t>
            </w:r>
            <w:r w:rsidR="00DE7A75">
              <w:t>4</w:t>
            </w:r>
            <w:r w:rsidRPr="00A028D9">
              <w:t>-27.</w:t>
            </w:r>
            <w:r w:rsidR="001F7058">
              <w:t>9</w:t>
            </w:r>
            <w:r w:rsidR="001F7058" w:rsidRPr="00A028D9">
              <w:t xml:space="preserve"> </w:t>
            </w:r>
          </w:p>
          <w:p w14:paraId="65032188" w14:textId="52FE1262"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w:t>
            </w:r>
            <w:r w:rsidR="00FB5223">
              <w:t>10</w:t>
            </w:r>
            <w:r w:rsidRPr="00A028D9">
              <w:t>.8-</w:t>
            </w:r>
            <w:r w:rsidR="00FB5223">
              <w:t>34.9</w:t>
            </w:r>
            <w:r w:rsidRPr="00A028D9">
              <w:t>%)</w:t>
            </w:r>
          </w:p>
        </w:tc>
        <w:tc>
          <w:tcPr>
            <w:tcW w:w="1462" w:type="dxa"/>
          </w:tcPr>
          <w:p w14:paraId="442A4775" w14:textId="004CD97E" w:rsidR="00A26C64" w:rsidRPr="00A028D9" w:rsidRDefault="00FB5223" w:rsidP="00AA218C">
            <w:pPr>
              <w:cnfStyle w:val="000000000000" w:firstRow="0" w:lastRow="0" w:firstColumn="0" w:lastColumn="0" w:oddVBand="0" w:evenVBand="0" w:oddHBand="0" w:evenHBand="0" w:firstRowFirstColumn="0" w:firstRowLastColumn="0" w:lastRowFirstColumn="0" w:lastRowLastColumn="0"/>
            </w:pPr>
            <w:r>
              <w:t>103.2</w:t>
            </w:r>
            <w:r w:rsidR="00A26C64" w:rsidRPr="00A028D9">
              <w:t>-</w:t>
            </w:r>
            <w:r w:rsidR="00DE7A75">
              <w:t>126.7</w:t>
            </w:r>
            <w:r w:rsidR="00A26C64" w:rsidRPr="00A028D9">
              <w:t xml:space="preserve"> (</w:t>
            </w:r>
            <w:r>
              <w:t>14.9</w:t>
            </w:r>
            <w:r w:rsidR="00A26C64" w:rsidRPr="00A028D9">
              <w:t>-</w:t>
            </w:r>
            <w:r>
              <w:t>30.7</w:t>
            </w:r>
            <w:r w:rsidR="00A26C64" w:rsidRPr="00A028D9">
              <w:t>%)</w:t>
            </w:r>
          </w:p>
        </w:tc>
        <w:tc>
          <w:tcPr>
            <w:tcW w:w="1463" w:type="dxa"/>
          </w:tcPr>
          <w:p w14:paraId="21332053" w14:textId="06C59915" w:rsidR="00DE7A75" w:rsidRDefault="00FB5223" w:rsidP="00AA218C">
            <w:pPr>
              <w:cnfStyle w:val="000000000000" w:firstRow="0" w:lastRow="0" w:firstColumn="0" w:lastColumn="0" w:oddVBand="0" w:evenVBand="0" w:oddHBand="0" w:evenHBand="0" w:firstRowFirstColumn="0" w:firstRowLastColumn="0" w:lastRowFirstColumn="0" w:lastRowLastColumn="0"/>
            </w:pPr>
            <w:r>
              <w:t>38.2</w:t>
            </w:r>
            <w:r w:rsidR="00A26C64" w:rsidRPr="00A028D9">
              <w:t>-</w:t>
            </w:r>
            <w:r w:rsidR="00DE7A75">
              <w:t>40.8</w:t>
            </w:r>
          </w:p>
          <w:p w14:paraId="2504204F" w14:textId="3E2E50E1"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w:t>
            </w:r>
            <w:r w:rsidR="00FB5223">
              <w:t>3.3</w:t>
            </w:r>
            <w:r w:rsidRPr="00A028D9">
              <w:t>-</w:t>
            </w:r>
            <w:r w:rsidR="00FB5223">
              <w:t>9.4</w:t>
            </w:r>
            <w:r w:rsidRPr="00A028D9">
              <w:t>%)</w:t>
            </w:r>
          </w:p>
        </w:tc>
      </w:tr>
      <w:tr w:rsidR="00A26C64" w:rsidRPr="00A028D9" w14:paraId="428F2CDB" w14:textId="77777777" w:rsidTr="00AA2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46225FF" w14:textId="77777777" w:rsidR="00A26C64" w:rsidRPr="00A028D9" w:rsidRDefault="00A26C64" w:rsidP="00AA218C">
            <w:pPr>
              <w:rPr>
                <w:b w:val="0"/>
                <w:bCs w:val="0"/>
              </w:rPr>
            </w:pPr>
            <w:r w:rsidRPr="00A028D9">
              <w:rPr>
                <w:b w:val="0"/>
                <w:bCs w:val="0"/>
              </w:rPr>
              <w:t>2014</w:t>
            </w:r>
          </w:p>
        </w:tc>
        <w:tc>
          <w:tcPr>
            <w:tcW w:w="1462" w:type="dxa"/>
          </w:tcPr>
          <w:p w14:paraId="14585B0A"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 xml:space="preserve">87.5 </w:t>
            </w:r>
          </w:p>
          <w:p w14:paraId="1CA95957"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(44.2%)</w:t>
            </w:r>
          </w:p>
        </w:tc>
        <w:tc>
          <w:tcPr>
            <w:tcW w:w="1463" w:type="dxa"/>
          </w:tcPr>
          <w:p w14:paraId="27D515C1"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 xml:space="preserve">5 </w:t>
            </w:r>
          </w:p>
          <w:p w14:paraId="34B05AF7"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(83.3%)</w:t>
            </w:r>
          </w:p>
        </w:tc>
        <w:tc>
          <w:tcPr>
            <w:tcW w:w="1462" w:type="dxa"/>
          </w:tcPr>
          <w:p w14:paraId="6C9E8501"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 xml:space="preserve">70 </w:t>
            </w:r>
          </w:p>
          <w:p w14:paraId="186157F3"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(52.1%)</w:t>
            </w:r>
          </w:p>
        </w:tc>
        <w:tc>
          <w:tcPr>
            <w:tcW w:w="1463" w:type="dxa"/>
          </w:tcPr>
          <w:p w14:paraId="6977BDFF"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 xml:space="preserve">46 </w:t>
            </w:r>
          </w:p>
          <w:p w14:paraId="31C0CCBC"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(4.0%)</w:t>
            </w:r>
          </w:p>
        </w:tc>
        <w:tc>
          <w:tcPr>
            <w:tcW w:w="1462" w:type="dxa"/>
          </w:tcPr>
          <w:p w14:paraId="4C7B0DC1" w14:textId="6E280A14" w:rsidR="00A26C64" w:rsidRPr="00A028D9" w:rsidRDefault="00E21D0D" w:rsidP="00AA218C">
            <w:pPr>
              <w:cnfStyle w:val="000000100000" w:firstRow="0" w:lastRow="0" w:firstColumn="0" w:lastColumn="0" w:oddVBand="0" w:evenVBand="0" w:oddHBand="1" w:evenHBand="0" w:firstRowFirstColumn="0" w:firstRowLastColumn="0" w:lastRowFirstColumn="0" w:lastRowLastColumn="0"/>
            </w:pPr>
            <w:r>
              <w:t>61.2-119.6</w:t>
            </w:r>
            <w:r w:rsidR="00A26C64" w:rsidRPr="00A028D9">
              <w:t xml:space="preserve"> (</w:t>
            </w:r>
            <w:r w:rsidR="001F7058">
              <w:t>23.8</w:t>
            </w:r>
            <w:r w:rsidR="00A26C64" w:rsidRPr="00A028D9">
              <w:t>-61.</w:t>
            </w:r>
            <w:r w:rsidR="001F7058">
              <w:t>0</w:t>
            </w:r>
            <w:r w:rsidR="00A26C64" w:rsidRPr="00A028D9">
              <w:t>%)</w:t>
            </w:r>
          </w:p>
        </w:tc>
        <w:tc>
          <w:tcPr>
            <w:tcW w:w="1463" w:type="dxa"/>
          </w:tcPr>
          <w:p w14:paraId="27CB8D91" w14:textId="0819098F" w:rsidR="00A26C64" w:rsidRPr="00A028D9" w:rsidRDefault="00DE7A75" w:rsidP="00AA218C">
            <w:pPr>
              <w:cnfStyle w:val="000000100000" w:firstRow="0" w:lastRow="0" w:firstColumn="0" w:lastColumn="0" w:oddVBand="0" w:evenVBand="0" w:oddHBand="1" w:evenHBand="0" w:firstRowFirstColumn="0" w:firstRowLastColumn="0" w:lastRowFirstColumn="0" w:lastRowLastColumn="0"/>
            </w:pPr>
            <w:r>
              <w:t>13.7</w:t>
            </w:r>
            <w:r w:rsidR="00A26C64" w:rsidRPr="00A028D9">
              <w:t>-</w:t>
            </w:r>
            <w:r w:rsidR="001F7058">
              <w:t>24.2</w:t>
            </w:r>
            <w:r w:rsidR="00A26C64" w:rsidRPr="00A028D9">
              <w:t xml:space="preserve"> (</w:t>
            </w:r>
            <w:r w:rsidR="00FB5223">
              <w:t>21.3</w:t>
            </w:r>
            <w:r w:rsidR="00A26C64" w:rsidRPr="00A028D9">
              <w:t>-</w:t>
            </w:r>
            <w:r w:rsidR="00FB5223">
              <w:t>55.7</w:t>
            </w:r>
            <w:r w:rsidR="00A26C64" w:rsidRPr="00A028D9">
              <w:t>%)</w:t>
            </w:r>
          </w:p>
        </w:tc>
        <w:tc>
          <w:tcPr>
            <w:tcW w:w="1462" w:type="dxa"/>
          </w:tcPr>
          <w:p w14:paraId="622C1AAF" w14:textId="137FEEC0" w:rsidR="00DE7A75" w:rsidRDefault="00FB5223" w:rsidP="00AA218C">
            <w:pPr>
              <w:cnfStyle w:val="000000100000" w:firstRow="0" w:lastRow="0" w:firstColumn="0" w:lastColumn="0" w:oddVBand="0" w:evenVBand="0" w:oddHBand="1" w:evenHBand="0" w:firstRowFirstColumn="0" w:firstRowLastColumn="0" w:lastRowFirstColumn="0" w:lastRowLastColumn="0"/>
            </w:pPr>
            <w:r>
              <w:t>48.8</w:t>
            </w:r>
            <w:r w:rsidR="00A26C64" w:rsidRPr="00A028D9">
              <w:t>-</w:t>
            </w:r>
            <w:r w:rsidR="00DE7A75">
              <w:t>99.4</w:t>
            </w:r>
          </w:p>
          <w:p w14:paraId="4702AF18" w14:textId="04C80CFF"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rPr>
                <w:b/>
              </w:rPr>
            </w:pPr>
            <w:r w:rsidRPr="00A028D9">
              <w:t>(32.</w:t>
            </w:r>
            <w:r w:rsidR="00FB5223">
              <w:t>4</w:t>
            </w:r>
            <w:r w:rsidRPr="00A028D9">
              <w:t>-</w:t>
            </w:r>
            <w:r w:rsidR="00FB5223">
              <w:t>66.8</w:t>
            </w:r>
            <w:r w:rsidRPr="00A028D9">
              <w:t>%</w:t>
            </w:r>
            <w:r w:rsidRPr="00A028D9">
              <w:rPr>
                <w:b/>
              </w:rPr>
              <w:t>)</w:t>
            </w:r>
          </w:p>
        </w:tc>
        <w:tc>
          <w:tcPr>
            <w:tcW w:w="1463" w:type="dxa"/>
          </w:tcPr>
          <w:p w14:paraId="4D040721" w14:textId="73D47A33" w:rsidR="00A26C64" w:rsidRPr="00A028D9" w:rsidRDefault="00FB5223" w:rsidP="00AA218C">
            <w:pPr>
              <w:cnfStyle w:val="000000100000" w:firstRow="0" w:lastRow="0" w:firstColumn="0" w:lastColumn="0" w:oddVBand="0" w:evenVBand="0" w:oddHBand="1" w:evenHBand="0" w:firstRowFirstColumn="0" w:firstRowLastColumn="0" w:lastRowFirstColumn="0" w:lastRowLastColumn="0"/>
            </w:pPr>
            <w:r>
              <w:t>23.6</w:t>
            </w:r>
            <w:r w:rsidR="00A26C64" w:rsidRPr="00A028D9">
              <w:t>-</w:t>
            </w:r>
            <w:r w:rsidR="00DE7A75">
              <w:t>47.6</w:t>
            </w:r>
            <w:r w:rsidR="00A26C64" w:rsidRPr="00A028D9">
              <w:t xml:space="preserve"> </w:t>
            </w:r>
          </w:p>
          <w:p w14:paraId="2E926DE8" w14:textId="5847F148"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w:t>
            </w:r>
            <w:r w:rsidR="00FB5223">
              <w:t>2.3</w:t>
            </w:r>
            <w:r w:rsidRPr="00A028D9">
              <w:t>-</w:t>
            </w:r>
            <w:r w:rsidR="00FB5223">
              <w:t>49.2</w:t>
            </w:r>
            <w:r w:rsidRPr="00A028D9">
              <w:t>%)</w:t>
            </w:r>
          </w:p>
        </w:tc>
      </w:tr>
      <w:tr w:rsidR="00A26C64" w:rsidRPr="00A028D9" w14:paraId="5ABDD571" w14:textId="77777777" w:rsidTr="00AA218C">
        <w:tc>
          <w:tcPr>
            <w:cnfStyle w:val="001000000000" w:firstRow="0" w:lastRow="0" w:firstColumn="1" w:lastColumn="0" w:oddVBand="0" w:evenVBand="0" w:oddHBand="0" w:evenHBand="0" w:firstRowFirstColumn="0" w:firstRowLastColumn="0" w:lastRowFirstColumn="0" w:lastRowLastColumn="0"/>
            <w:tcW w:w="1368" w:type="dxa"/>
          </w:tcPr>
          <w:p w14:paraId="09B8A3A8" w14:textId="77777777" w:rsidR="00A26C64" w:rsidRPr="00A028D9" w:rsidRDefault="00A26C64" w:rsidP="00AA218C">
            <w:pPr>
              <w:rPr>
                <w:b w:val="0"/>
                <w:bCs w:val="0"/>
              </w:rPr>
            </w:pPr>
            <w:r w:rsidRPr="00A028D9">
              <w:rPr>
                <w:b w:val="0"/>
                <w:bCs w:val="0"/>
              </w:rPr>
              <w:t>2015</w:t>
            </w:r>
          </w:p>
        </w:tc>
        <w:tc>
          <w:tcPr>
            <w:tcW w:w="1462" w:type="dxa"/>
          </w:tcPr>
          <w:p w14:paraId="0B6B0C32"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106.2 (26.0%)</w:t>
            </w:r>
          </w:p>
        </w:tc>
        <w:tc>
          <w:tcPr>
            <w:tcW w:w="1463" w:type="dxa"/>
          </w:tcPr>
          <w:p w14:paraId="24BF9B6E"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 xml:space="preserve">6 </w:t>
            </w:r>
          </w:p>
          <w:p w14:paraId="65BA8674"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(78.3%)</w:t>
            </w:r>
          </w:p>
        </w:tc>
        <w:tc>
          <w:tcPr>
            <w:tcW w:w="1462" w:type="dxa"/>
          </w:tcPr>
          <w:p w14:paraId="3FC4F286"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 xml:space="preserve">82 </w:t>
            </w:r>
          </w:p>
          <w:p w14:paraId="0198C51E"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(39.3%)</w:t>
            </w:r>
          </w:p>
        </w:tc>
        <w:tc>
          <w:tcPr>
            <w:tcW w:w="1463" w:type="dxa"/>
          </w:tcPr>
          <w:p w14:paraId="5CCEB97B"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 xml:space="preserve">55 </w:t>
            </w:r>
          </w:p>
          <w:p w14:paraId="01AE9CA0"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(-31.9%)</w:t>
            </w:r>
          </w:p>
        </w:tc>
        <w:tc>
          <w:tcPr>
            <w:tcW w:w="1462" w:type="dxa"/>
          </w:tcPr>
          <w:p w14:paraId="22BB4526" w14:textId="03A16E51"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36.</w:t>
            </w:r>
            <w:r w:rsidR="00E21D0D">
              <w:t>4</w:t>
            </w:r>
            <w:r w:rsidRPr="00A028D9">
              <w:t>-105.</w:t>
            </w:r>
            <w:r w:rsidR="00E21D0D">
              <w:t>6</w:t>
            </w:r>
            <w:r w:rsidR="00E21D0D" w:rsidRPr="00A028D9">
              <w:t xml:space="preserve"> </w:t>
            </w:r>
            <w:r w:rsidRPr="00A028D9">
              <w:t>(26.</w:t>
            </w:r>
            <w:r w:rsidR="001F7058">
              <w:t>6</w:t>
            </w:r>
            <w:r w:rsidRPr="00A028D9">
              <w:t>-74.</w:t>
            </w:r>
            <w:r w:rsidR="001F7058">
              <w:t>7</w:t>
            </w:r>
            <w:r w:rsidRPr="00A028D9">
              <w:t>%)</w:t>
            </w:r>
          </w:p>
        </w:tc>
        <w:tc>
          <w:tcPr>
            <w:tcW w:w="1463" w:type="dxa"/>
          </w:tcPr>
          <w:p w14:paraId="5C795C6A" w14:textId="3EB1D749" w:rsidR="001F7058" w:rsidRDefault="00DE7A75" w:rsidP="00AA218C">
            <w:pPr>
              <w:cnfStyle w:val="000000000000" w:firstRow="0" w:lastRow="0" w:firstColumn="0" w:lastColumn="0" w:oddVBand="0" w:evenVBand="0" w:oddHBand="0" w:evenHBand="0" w:firstRowFirstColumn="0" w:firstRowLastColumn="0" w:lastRowFirstColumn="0" w:lastRowLastColumn="0"/>
            </w:pPr>
            <w:r>
              <w:t>10.3</w:t>
            </w:r>
            <w:r w:rsidR="00A26C64" w:rsidRPr="00A028D9">
              <w:t>-</w:t>
            </w:r>
            <w:r w:rsidR="001F7058">
              <w:t>21.2</w:t>
            </w:r>
            <w:r w:rsidR="00A26C64" w:rsidRPr="00A028D9">
              <w:t xml:space="preserve"> </w:t>
            </w:r>
          </w:p>
          <w:p w14:paraId="05587DEE" w14:textId="69CCE3F2"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w:t>
            </w:r>
            <w:r w:rsidR="00FB5223">
              <w:t>25.4</w:t>
            </w:r>
            <w:r w:rsidRPr="00A028D9">
              <w:t>-</w:t>
            </w:r>
            <w:r w:rsidR="00FB5223">
              <w:t>63.8</w:t>
            </w:r>
            <w:r w:rsidRPr="00A028D9">
              <w:t>%)</w:t>
            </w:r>
          </w:p>
        </w:tc>
        <w:tc>
          <w:tcPr>
            <w:tcW w:w="1462" w:type="dxa"/>
          </w:tcPr>
          <w:p w14:paraId="7BA71F67" w14:textId="7A09532B" w:rsidR="00DE7A75" w:rsidRDefault="00FB5223" w:rsidP="00AA218C">
            <w:pPr>
              <w:cnfStyle w:val="000000000000" w:firstRow="0" w:lastRow="0" w:firstColumn="0" w:lastColumn="0" w:oddVBand="0" w:evenVBand="0" w:oddHBand="0" w:evenHBand="0" w:firstRowFirstColumn="0" w:firstRowLastColumn="0" w:lastRowFirstColumn="0" w:lastRowLastColumn="0"/>
            </w:pPr>
            <w:r>
              <w:t>27.5</w:t>
            </w:r>
            <w:r w:rsidR="00A26C64" w:rsidRPr="00A028D9">
              <w:t>-</w:t>
            </w:r>
            <w:r w:rsidR="00DE7A75">
              <w:t>81.7</w:t>
            </w:r>
          </w:p>
          <w:p w14:paraId="2EE3C3A4" w14:textId="55B0C1B9"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w:t>
            </w:r>
            <w:r w:rsidR="00FB5223">
              <w:t>40.0</w:t>
            </w:r>
            <w:r w:rsidRPr="00A028D9">
              <w:t>-</w:t>
            </w:r>
            <w:r w:rsidR="00FB5223">
              <w:t>79.8</w:t>
            </w:r>
            <w:r w:rsidRPr="00A028D9">
              <w:t>%)</w:t>
            </w:r>
          </w:p>
        </w:tc>
        <w:tc>
          <w:tcPr>
            <w:tcW w:w="1463" w:type="dxa"/>
          </w:tcPr>
          <w:p w14:paraId="72D53C8C" w14:textId="430817DC" w:rsidR="00A26C64" w:rsidRPr="00A028D9" w:rsidRDefault="00FB5223" w:rsidP="00AA218C">
            <w:pPr>
              <w:cnfStyle w:val="000000000000" w:firstRow="0" w:lastRow="0" w:firstColumn="0" w:lastColumn="0" w:oddVBand="0" w:evenVBand="0" w:oddHBand="0" w:evenHBand="0" w:firstRowFirstColumn="0" w:firstRowLastColumn="0" w:lastRowFirstColumn="0" w:lastRowLastColumn="0"/>
            </w:pPr>
            <w:r>
              <w:t>13.0</w:t>
            </w:r>
            <w:r w:rsidR="00A26C64" w:rsidRPr="00A028D9">
              <w:t>-</w:t>
            </w:r>
            <w:r w:rsidR="00DE7A75">
              <w:t>43.7</w:t>
            </w:r>
            <w:r w:rsidR="00A26C64" w:rsidRPr="00A028D9">
              <w:t xml:space="preserve"> </w:t>
            </w:r>
          </w:p>
          <w:p w14:paraId="7980BC1E" w14:textId="0C0FFC2B"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(-7.</w:t>
            </w:r>
            <w:r w:rsidR="00FB5223">
              <w:t>7</w:t>
            </w:r>
            <w:r w:rsidRPr="00A028D9">
              <w:t>-67.</w:t>
            </w:r>
            <w:r w:rsidR="00FB5223">
              <w:t>9</w:t>
            </w:r>
            <w:r w:rsidRPr="00A028D9">
              <w:t>%)</w:t>
            </w:r>
          </w:p>
        </w:tc>
      </w:tr>
      <w:tr w:rsidR="00A26C64" w:rsidRPr="00A028D9" w14:paraId="6C813FF6" w14:textId="77777777" w:rsidTr="00AA2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3FB22458" w14:textId="77777777" w:rsidR="00A26C64" w:rsidRPr="00A028D9" w:rsidRDefault="00A26C64" w:rsidP="00AA218C">
            <w:pPr>
              <w:rPr>
                <w:b w:val="0"/>
                <w:bCs w:val="0"/>
              </w:rPr>
            </w:pPr>
            <w:r w:rsidRPr="00A028D9">
              <w:rPr>
                <w:b w:val="0"/>
                <w:bCs w:val="0"/>
              </w:rPr>
              <w:t>2016</w:t>
            </w:r>
          </w:p>
        </w:tc>
        <w:tc>
          <w:tcPr>
            <w:tcW w:w="1462" w:type="dxa"/>
          </w:tcPr>
          <w:p w14:paraId="30292B12"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 xml:space="preserve">56.9 </w:t>
            </w:r>
          </w:p>
          <w:p w14:paraId="366628FB"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(50.8%)</w:t>
            </w:r>
          </w:p>
        </w:tc>
        <w:tc>
          <w:tcPr>
            <w:tcW w:w="1463" w:type="dxa"/>
          </w:tcPr>
          <w:p w14:paraId="083EFE0D"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 xml:space="preserve">6 </w:t>
            </w:r>
          </w:p>
          <w:p w14:paraId="73A4FC88"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(73.3%)</w:t>
            </w:r>
          </w:p>
        </w:tc>
        <w:tc>
          <w:tcPr>
            <w:tcW w:w="1462" w:type="dxa"/>
          </w:tcPr>
          <w:p w14:paraId="1B78D602"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 xml:space="preserve">48 </w:t>
            </w:r>
          </w:p>
          <w:p w14:paraId="05B6D416"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(56.5%)</w:t>
            </w:r>
          </w:p>
        </w:tc>
        <w:tc>
          <w:tcPr>
            <w:tcW w:w="1463" w:type="dxa"/>
          </w:tcPr>
          <w:p w14:paraId="51F2FCCC"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 xml:space="preserve">23 </w:t>
            </w:r>
          </w:p>
          <w:p w14:paraId="71D90FC6" w14:textId="77777777"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(28.2%)</w:t>
            </w:r>
          </w:p>
        </w:tc>
        <w:tc>
          <w:tcPr>
            <w:tcW w:w="1462" w:type="dxa"/>
          </w:tcPr>
          <w:p w14:paraId="2F3F0DD3" w14:textId="6148E3A5" w:rsidR="00A26C64" w:rsidRPr="00A028D9" w:rsidRDefault="00E21D0D" w:rsidP="00AA218C">
            <w:pPr>
              <w:cnfStyle w:val="000000100000" w:firstRow="0" w:lastRow="0" w:firstColumn="0" w:lastColumn="0" w:oddVBand="0" w:evenVBand="0" w:oddHBand="1" w:evenHBand="0" w:firstRowFirstColumn="0" w:firstRowLastColumn="0" w:lastRowFirstColumn="0" w:lastRowLastColumn="0"/>
            </w:pPr>
            <w:r>
              <w:t>27.0</w:t>
            </w:r>
            <w:r w:rsidR="00A26C64" w:rsidRPr="00A028D9">
              <w:t>-</w:t>
            </w:r>
            <w:r w:rsidRPr="00A028D9">
              <w:t>8</w:t>
            </w:r>
            <w:r>
              <w:t>6</w:t>
            </w:r>
            <w:r w:rsidR="00A26C64" w:rsidRPr="00A028D9">
              <w:t>.1 (</w:t>
            </w:r>
            <w:r w:rsidR="001F7058">
              <w:t>25.6</w:t>
            </w:r>
            <w:r w:rsidR="00A26C64" w:rsidRPr="00A028D9">
              <w:t>-</w:t>
            </w:r>
            <w:r w:rsidR="001F7058" w:rsidRPr="00A028D9">
              <w:t>7</w:t>
            </w:r>
            <w:r w:rsidR="001F7058">
              <w:t>6</w:t>
            </w:r>
            <w:r w:rsidR="00A26C64" w:rsidRPr="00A028D9">
              <w:t>.</w:t>
            </w:r>
            <w:r w:rsidR="001F7058">
              <w:t>7</w:t>
            </w:r>
            <w:r w:rsidR="00A26C64" w:rsidRPr="00A028D9">
              <w:t>%)</w:t>
            </w:r>
          </w:p>
        </w:tc>
        <w:tc>
          <w:tcPr>
            <w:tcW w:w="1463" w:type="dxa"/>
          </w:tcPr>
          <w:p w14:paraId="27EA3BC1" w14:textId="1B4922C3" w:rsidR="001F7058" w:rsidRDefault="00DE7A75" w:rsidP="00AA218C">
            <w:pPr>
              <w:cnfStyle w:val="000000100000" w:firstRow="0" w:lastRow="0" w:firstColumn="0" w:lastColumn="0" w:oddVBand="0" w:evenVBand="0" w:oddHBand="1" w:evenHBand="0" w:firstRowFirstColumn="0" w:firstRowLastColumn="0" w:lastRowFirstColumn="0" w:lastRowLastColumn="0"/>
            </w:pPr>
            <w:r>
              <w:t>8.3</w:t>
            </w:r>
            <w:r w:rsidR="00A26C64" w:rsidRPr="00A028D9">
              <w:t>-</w:t>
            </w:r>
            <w:r w:rsidR="001F7058">
              <w:t>17.4</w:t>
            </w:r>
          </w:p>
          <w:p w14:paraId="21022AE6" w14:textId="5123D549"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w:t>
            </w:r>
            <w:r w:rsidR="00FB5223">
              <w:t>24.7</w:t>
            </w:r>
            <w:r w:rsidRPr="00A028D9">
              <w:t>-</w:t>
            </w:r>
            <w:r w:rsidR="00FB5223">
              <w:t>64.2</w:t>
            </w:r>
            <w:r w:rsidRPr="00A028D9">
              <w:t>%)</w:t>
            </w:r>
          </w:p>
        </w:tc>
        <w:tc>
          <w:tcPr>
            <w:tcW w:w="1462" w:type="dxa"/>
          </w:tcPr>
          <w:p w14:paraId="6B348BD3" w14:textId="39564AE2" w:rsidR="00A26C64" w:rsidRPr="00A028D9" w:rsidRDefault="00FB5223" w:rsidP="00AA218C">
            <w:pPr>
              <w:cnfStyle w:val="000000100000" w:firstRow="0" w:lastRow="0" w:firstColumn="0" w:lastColumn="0" w:oddVBand="0" w:evenVBand="0" w:oddHBand="1" w:evenHBand="0" w:firstRowFirstColumn="0" w:firstRowLastColumn="0" w:lastRowFirstColumn="0" w:lastRowLastColumn="0"/>
            </w:pPr>
            <w:r>
              <w:t>21.3</w:t>
            </w:r>
            <w:r w:rsidR="00A26C64" w:rsidRPr="00A028D9">
              <w:t>-</w:t>
            </w:r>
            <w:r w:rsidR="00DE7A75">
              <w:t>66.2</w:t>
            </w:r>
            <w:r w:rsidR="00A26C64" w:rsidRPr="00A028D9">
              <w:t xml:space="preserve"> (</w:t>
            </w:r>
            <w:r>
              <w:t>40.4</w:t>
            </w:r>
            <w:r w:rsidR="00A26C64" w:rsidRPr="00A028D9">
              <w:t>-</w:t>
            </w:r>
            <w:r>
              <w:t>80.8</w:t>
            </w:r>
            <w:r w:rsidR="00A26C64" w:rsidRPr="00A028D9">
              <w:t>%)</w:t>
            </w:r>
          </w:p>
        </w:tc>
        <w:tc>
          <w:tcPr>
            <w:tcW w:w="1463" w:type="dxa"/>
          </w:tcPr>
          <w:p w14:paraId="59E5086D" w14:textId="57A77BE3" w:rsidR="00A26C64" w:rsidRPr="00A028D9" w:rsidRDefault="00FB5223" w:rsidP="00AA218C">
            <w:pPr>
              <w:cnfStyle w:val="000000100000" w:firstRow="0" w:lastRow="0" w:firstColumn="0" w:lastColumn="0" w:oddVBand="0" w:evenVBand="0" w:oddHBand="1" w:evenHBand="0" w:firstRowFirstColumn="0" w:firstRowLastColumn="0" w:lastRowFirstColumn="0" w:lastRowLastColumn="0"/>
            </w:pPr>
            <w:r>
              <w:t>8.4</w:t>
            </w:r>
            <w:r w:rsidR="00A26C64" w:rsidRPr="00A028D9">
              <w:t>-</w:t>
            </w:r>
            <w:r w:rsidR="00DE7A75">
              <w:t>33.9</w:t>
            </w:r>
            <w:r w:rsidR="00A26C64" w:rsidRPr="00A028D9">
              <w:t xml:space="preserve"> </w:t>
            </w:r>
          </w:p>
          <w:p w14:paraId="4281114B" w14:textId="31193034" w:rsidR="00A26C64" w:rsidRPr="00A028D9" w:rsidRDefault="00A26C64" w:rsidP="00AA218C">
            <w:pPr>
              <w:cnfStyle w:val="000000100000" w:firstRow="0" w:lastRow="0" w:firstColumn="0" w:lastColumn="0" w:oddVBand="0" w:evenVBand="0" w:oddHBand="1" w:evenHBand="0" w:firstRowFirstColumn="0" w:firstRowLastColumn="0" w:lastRowFirstColumn="0" w:lastRowLastColumn="0"/>
            </w:pPr>
            <w:r w:rsidRPr="00A028D9">
              <w:t>(-</w:t>
            </w:r>
            <w:r w:rsidR="00FB5223">
              <w:t>9.0</w:t>
            </w:r>
            <w:r w:rsidRPr="00A028D9">
              <w:t>-73.</w:t>
            </w:r>
            <w:r w:rsidR="00FB5223">
              <w:t>1</w:t>
            </w:r>
            <w:r w:rsidRPr="00A028D9">
              <w:t>%)</w:t>
            </w:r>
          </w:p>
        </w:tc>
      </w:tr>
      <w:tr w:rsidR="00A26C64" w:rsidRPr="00A028D9" w14:paraId="6BCB5C37" w14:textId="77777777" w:rsidTr="00AA218C">
        <w:tc>
          <w:tcPr>
            <w:cnfStyle w:val="001000000000" w:firstRow="0" w:lastRow="0" w:firstColumn="1" w:lastColumn="0" w:oddVBand="0" w:evenVBand="0" w:oddHBand="0" w:evenHBand="0" w:firstRowFirstColumn="0" w:firstRowLastColumn="0" w:lastRowFirstColumn="0" w:lastRowLastColumn="0"/>
            <w:tcW w:w="1368" w:type="dxa"/>
          </w:tcPr>
          <w:p w14:paraId="357FB8C7" w14:textId="77777777" w:rsidR="00A26C64" w:rsidRPr="00A028D9" w:rsidRDefault="00A26C64" w:rsidP="00AA218C">
            <w:pPr>
              <w:rPr>
                <w:b w:val="0"/>
                <w:bCs w:val="0"/>
              </w:rPr>
            </w:pPr>
            <w:r w:rsidRPr="00A028D9">
              <w:rPr>
                <w:b w:val="0"/>
                <w:bCs w:val="0"/>
              </w:rPr>
              <w:t>2013-2016</w:t>
            </w:r>
          </w:p>
        </w:tc>
        <w:tc>
          <w:tcPr>
            <w:tcW w:w="1462" w:type="dxa"/>
          </w:tcPr>
          <w:p w14:paraId="7FE0803B"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95.8</w:t>
            </w:r>
          </w:p>
          <w:p w14:paraId="62A464BF"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(32.9%)</w:t>
            </w:r>
          </w:p>
        </w:tc>
        <w:tc>
          <w:tcPr>
            <w:tcW w:w="1463" w:type="dxa"/>
          </w:tcPr>
          <w:p w14:paraId="57B9E367"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25</w:t>
            </w:r>
          </w:p>
          <w:p w14:paraId="1155D577"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(77.4%)</w:t>
            </w:r>
          </w:p>
        </w:tc>
        <w:tc>
          <w:tcPr>
            <w:tcW w:w="1462" w:type="dxa"/>
          </w:tcPr>
          <w:p w14:paraId="24EAF10D"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301</w:t>
            </w:r>
          </w:p>
          <w:p w14:paraId="642E49C0"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(44.2%)</w:t>
            </w:r>
          </w:p>
        </w:tc>
        <w:tc>
          <w:tcPr>
            <w:tcW w:w="1463" w:type="dxa"/>
          </w:tcPr>
          <w:p w14:paraId="5ED03645"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199</w:t>
            </w:r>
          </w:p>
          <w:p w14:paraId="74BEE801" w14:textId="77777777"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(-20.5%)</w:t>
            </w:r>
          </w:p>
        </w:tc>
        <w:tc>
          <w:tcPr>
            <w:tcW w:w="1462" w:type="dxa"/>
          </w:tcPr>
          <w:p w14:paraId="5AD760A1" w14:textId="3E208484" w:rsidR="00A26C64" w:rsidRPr="00A028D9" w:rsidRDefault="00E21D0D" w:rsidP="00AA218C">
            <w:pPr>
              <w:cnfStyle w:val="000000000000" w:firstRow="0" w:lastRow="0" w:firstColumn="0" w:lastColumn="0" w:oddVBand="0" w:evenVBand="0" w:oddHBand="0" w:evenHBand="0" w:firstRowFirstColumn="0" w:firstRowLastColumn="0" w:lastRowFirstColumn="0" w:lastRowLastColumn="0"/>
            </w:pPr>
            <w:r>
              <w:t>77.7</w:t>
            </w:r>
            <w:r w:rsidR="00A26C64" w:rsidRPr="00A028D9">
              <w:t>-</w:t>
            </w:r>
            <w:r w:rsidRPr="00A028D9">
              <w:t>11</w:t>
            </w:r>
            <w:r>
              <w:t>9</w:t>
            </w:r>
            <w:r w:rsidR="00A26C64" w:rsidRPr="00A028D9">
              <w:t>.</w:t>
            </w:r>
            <w:r>
              <w:t>8</w:t>
            </w:r>
          </w:p>
          <w:p w14:paraId="13A2DA7B" w14:textId="4D504022"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(21.</w:t>
            </w:r>
            <w:r w:rsidR="001F7058">
              <w:t>7</w:t>
            </w:r>
            <w:r w:rsidRPr="00A028D9">
              <w:t>-</w:t>
            </w:r>
            <w:r w:rsidR="001F7058">
              <w:t>58.3</w:t>
            </w:r>
            <w:r w:rsidRPr="00A028D9">
              <w:t>%)</w:t>
            </w:r>
          </w:p>
        </w:tc>
        <w:tc>
          <w:tcPr>
            <w:tcW w:w="1463" w:type="dxa"/>
          </w:tcPr>
          <w:p w14:paraId="69A459ED" w14:textId="4F77EFF9" w:rsidR="00A26C64" w:rsidRPr="00A028D9" w:rsidRDefault="00DE7A75" w:rsidP="00AA218C">
            <w:pPr>
              <w:cnfStyle w:val="000000000000" w:firstRow="0" w:lastRow="0" w:firstColumn="0" w:lastColumn="0" w:oddVBand="0" w:evenVBand="0" w:oddHBand="0" w:evenHBand="0" w:firstRowFirstColumn="0" w:firstRowLastColumn="0" w:lastRowFirstColumn="0" w:lastRowLastColumn="0"/>
            </w:pPr>
            <w:r>
              <w:t>52.7</w:t>
            </w:r>
            <w:r w:rsidR="00A26C64" w:rsidRPr="00A028D9">
              <w:t>-</w:t>
            </w:r>
            <w:r>
              <w:t>90.9</w:t>
            </w:r>
          </w:p>
          <w:p w14:paraId="611AD09B" w14:textId="2E9E7021"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(20.</w:t>
            </w:r>
            <w:r w:rsidR="00DE7A75">
              <w:t>1</w:t>
            </w:r>
            <w:r w:rsidRPr="00A028D9">
              <w:t>-</w:t>
            </w:r>
            <w:r w:rsidR="00DE7A75">
              <w:t>53.7</w:t>
            </w:r>
            <w:r w:rsidRPr="00A028D9">
              <w:t>%)</w:t>
            </w:r>
          </w:p>
        </w:tc>
        <w:tc>
          <w:tcPr>
            <w:tcW w:w="1462" w:type="dxa"/>
          </w:tcPr>
          <w:p w14:paraId="5CC1BFA5" w14:textId="36C7521B" w:rsidR="00A26C64" w:rsidRPr="00A028D9" w:rsidRDefault="00DE7A75" w:rsidP="00AA218C">
            <w:pPr>
              <w:cnfStyle w:val="000000000000" w:firstRow="0" w:lastRow="0" w:firstColumn="0" w:lastColumn="0" w:oddVBand="0" w:evenVBand="0" w:oddHBand="0" w:evenHBand="0" w:firstRowFirstColumn="0" w:firstRowLastColumn="0" w:lastRowFirstColumn="0" w:lastRowLastColumn="0"/>
            </w:pPr>
            <w:r>
              <w:t>200.8</w:t>
            </w:r>
            <w:r w:rsidR="00A26C64" w:rsidRPr="00A028D9">
              <w:t>-</w:t>
            </w:r>
            <w:r>
              <w:t>374.0</w:t>
            </w:r>
          </w:p>
          <w:p w14:paraId="0FE20804" w14:textId="464B3346"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w:t>
            </w:r>
            <w:r w:rsidR="00DE7A75">
              <w:t>31.1</w:t>
            </w:r>
            <w:r w:rsidRPr="00A028D9">
              <w:t>-</w:t>
            </w:r>
            <w:r w:rsidR="00DE7A75">
              <w:t>63.0</w:t>
            </w:r>
            <w:r w:rsidRPr="00A028D9">
              <w:t>%)</w:t>
            </w:r>
          </w:p>
        </w:tc>
        <w:tc>
          <w:tcPr>
            <w:tcW w:w="1463" w:type="dxa"/>
          </w:tcPr>
          <w:p w14:paraId="6D5A4A95" w14:textId="2EBD3141" w:rsidR="00A26C64" w:rsidRPr="00A028D9" w:rsidRDefault="00DE7A75" w:rsidP="00AA218C">
            <w:pPr>
              <w:cnfStyle w:val="000000000000" w:firstRow="0" w:lastRow="0" w:firstColumn="0" w:lastColumn="0" w:oddVBand="0" w:evenVBand="0" w:oddHBand="0" w:evenHBand="0" w:firstRowFirstColumn="0" w:firstRowLastColumn="0" w:lastRowFirstColumn="0" w:lastRowLastColumn="0"/>
            </w:pPr>
            <w:r>
              <w:t>83.3</w:t>
            </w:r>
            <w:r w:rsidR="00A26C64" w:rsidRPr="00A028D9">
              <w:t>-</w:t>
            </w:r>
            <w:r>
              <w:t>165.9</w:t>
            </w:r>
          </w:p>
          <w:p w14:paraId="3BEC1AC2" w14:textId="388FE92E" w:rsidR="00A26C64" w:rsidRPr="00A028D9" w:rsidRDefault="00A26C64" w:rsidP="00AA218C">
            <w:pPr>
              <w:cnfStyle w:val="000000000000" w:firstRow="0" w:lastRow="0" w:firstColumn="0" w:lastColumn="0" w:oddVBand="0" w:evenVBand="0" w:oddHBand="0" w:evenHBand="0" w:firstRowFirstColumn="0" w:firstRowLastColumn="0" w:lastRowFirstColumn="0" w:lastRowLastColumn="0"/>
            </w:pPr>
            <w:r w:rsidRPr="00A028D9">
              <w:t>(-</w:t>
            </w:r>
            <w:r w:rsidR="00DE7A75">
              <w:t>3.4</w:t>
            </w:r>
            <w:r w:rsidRPr="00A028D9">
              <w:t>-</w:t>
            </w:r>
            <w:r w:rsidR="00DE7A75">
              <w:t>48.1</w:t>
            </w:r>
            <w:r w:rsidRPr="00A028D9">
              <w:t>%)</w:t>
            </w:r>
          </w:p>
        </w:tc>
      </w:tr>
    </w:tbl>
    <w:p w14:paraId="739D9EB7" w14:textId="77777777" w:rsidR="00A26C64" w:rsidRPr="00A028D9" w:rsidRDefault="00A26C64" w:rsidP="00A26C64">
      <w:r w:rsidRPr="00A028D9">
        <w:rPr>
          <w:vertAlign w:val="superscript"/>
        </w:rPr>
        <w:t>1</w:t>
      </w:r>
      <w:r w:rsidRPr="00A028D9">
        <w:t>Percent reduction is relative to the model-predicted incidence (per 100,000 children &lt;5 years old) and annual number of cases in the corresponding years in the absence of vaccination.</w:t>
      </w:r>
    </w:p>
    <w:p w14:paraId="00DED2B0" w14:textId="1B6606D6" w:rsidR="00A26C64" w:rsidRPr="00A028D9" w:rsidRDefault="00A26C64" w:rsidP="00A26C64">
      <w:r w:rsidRPr="00A028D9">
        <w:rPr>
          <w:vertAlign w:val="superscript"/>
        </w:rPr>
        <w:t>2</w:t>
      </w:r>
      <w:r w:rsidRPr="00A028D9">
        <w:t>Range in best-fit model predictions is given for the four models of response to vaccination.</w:t>
      </w:r>
    </w:p>
    <w:p w14:paraId="7F455551" w14:textId="77777777" w:rsidR="00A26C64" w:rsidRPr="00A028D9" w:rsidRDefault="00A26C64" w:rsidP="00A26C64">
      <w:r w:rsidRPr="00A028D9">
        <w:rPr>
          <w:vertAlign w:val="superscript"/>
        </w:rPr>
        <w:t>3</w:t>
      </w:r>
      <w:r w:rsidRPr="00A028D9">
        <w:t>Cases per 100,000 children &lt;5 years old per year, based on population census estimates for Blantyre city. Population estimates by age were only available through 2014; estimates for 2015 and 2016 (and for the post-vaccination period from 2013-2016) are based on the most recent (2014) data for the size of the population &lt;5 years old.</w:t>
      </w:r>
    </w:p>
    <w:p w14:paraId="21E70B26" w14:textId="77777777" w:rsidR="00A26C64" w:rsidRPr="00A028D9" w:rsidRDefault="00A26C64" w:rsidP="00A26C64">
      <w:r w:rsidRPr="00A028D9">
        <w:rPr>
          <w:vertAlign w:val="superscript"/>
        </w:rPr>
        <w:t>4</w:t>
      </w:r>
      <w:r w:rsidRPr="00A028D9">
        <w:t>Mean annual overall incidence and cases by age for 1998-2006 and 2008-2009.</w:t>
      </w:r>
    </w:p>
    <w:p w14:paraId="37A38673" w14:textId="77777777" w:rsidR="00A26C64" w:rsidRDefault="00A26C64" w:rsidP="00A26C64">
      <w:r w:rsidRPr="00A028D9">
        <w:rPr>
          <w:vertAlign w:val="superscript"/>
        </w:rPr>
        <w:t>5</w:t>
      </w:r>
      <w:r w:rsidRPr="00A028D9">
        <w:t>Rotavirus vaccination (RV1) was introduced October 28, 2012, with routine doses administered at 6 and 10 weeks of age.</w:t>
      </w:r>
    </w:p>
    <w:p w14:paraId="1769B4DC" w14:textId="77777777" w:rsidR="00A26C64" w:rsidRDefault="00A26C64" w:rsidP="00A26C64"/>
    <w:p w14:paraId="43486E1B" w14:textId="774D2972" w:rsidR="00CC4C00" w:rsidRPr="00A26C64" w:rsidRDefault="00CC4C00" w:rsidP="00A26C64">
      <w:pPr>
        <w:spacing w:line="480" w:lineRule="auto"/>
        <w:rPr>
          <w:sz w:val="24"/>
          <w:szCs w:val="24"/>
        </w:rPr>
      </w:pPr>
    </w:p>
    <w:sectPr w:rsidR="00CC4C00" w:rsidRPr="00A26C64" w:rsidSect="00A26C64">
      <w:footerReference w:type="even" r:id="rId19"/>
      <w:foot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D602" w14:textId="77777777" w:rsidR="00877A9F" w:rsidRDefault="00877A9F" w:rsidP="004A10BE">
      <w:r>
        <w:separator/>
      </w:r>
    </w:p>
  </w:endnote>
  <w:endnote w:type="continuationSeparator" w:id="0">
    <w:p w14:paraId="7C50F045" w14:textId="77777777" w:rsidR="00877A9F" w:rsidRDefault="00877A9F"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mbria"/>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381950"/>
      <w:docPartObj>
        <w:docPartGallery w:val="Page Numbers (Bottom of Page)"/>
        <w:docPartUnique/>
      </w:docPartObj>
    </w:sdtPr>
    <w:sdtContent>
      <w:p w14:paraId="2F25D5EE" w14:textId="08B68128" w:rsidR="0026117E" w:rsidRDefault="0026117E" w:rsidP="00461E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797C3" w14:textId="77777777" w:rsidR="0026117E" w:rsidRDefault="00261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8016933"/>
      <w:docPartObj>
        <w:docPartGallery w:val="Page Numbers (Bottom of Page)"/>
        <w:docPartUnique/>
      </w:docPartObj>
    </w:sdtPr>
    <w:sdtContent>
      <w:p w14:paraId="471BC6C8" w14:textId="70A9294A" w:rsidR="0026117E" w:rsidRDefault="0026117E" w:rsidP="00461E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14:paraId="00473729" w14:textId="77777777" w:rsidR="0026117E" w:rsidRDefault="00261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782493"/>
      <w:docPartObj>
        <w:docPartGallery w:val="Page Numbers (Bottom of Page)"/>
        <w:docPartUnique/>
      </w:docPartObj>
    </w:sdtPr>
    <w:sdtContent>
      <w:p w14:paraId="247C0E24" w14:textId="77777777" w:rsidR="0026117E" w:rsidRDefault="0026117E" w:rsidP="00461E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739B8" w14:textId="77777777" w:rsidR="0026117E" w:rsidRDefault="002611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1263290"/>
      <w:docPartObj>
        <w:docPartGallery w:val="Page Numbers (Bottom of Page)"/>
        <w:docPartUnique/>
      </w:docPartObj>
    </w:sdtPr>
    <w:sdtContent>
      <w:p w14:paraId="65749213" w14:textId="77777777" w:rsidR="0026117E" w:rsidRDefault="0026117E" w:rsidP="00461E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sdtContent>
  </w:sdt>
  <w:p w14:paraId="4414C296" w14:textId="77777777" w:rsidR="0026117E" w:rsidRDefault="002611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4568" w14:textId="77777777" w:rsidR="0026117E" w:rsidRDefault="0026117E" w:rsidP="00CA3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B59154" w14:textId="77777777" w:rsidR="0026117E" w:rsidRDefault="002611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2A68" w14:textId="77777777" w:rsidR="0026117E" w:rsidRDefault="0026117E" w:rsidP="00CA3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3BBEB3CB" w14:textId="77777777" w:rsidR="0026117E" w:rsidRDefault="00261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245C" w14:textId="77777777" w:rsidR="00877A9F" w:rsidRDefault="00877A9F" w:rsidP="004A10BE">
      <w:r>
        <w:separator/>
      </w:r>
    </w:p>
  </w:footnote>
  <w:footnote w:type="continuationSeparator" w:id="0">
    <w:p w14:paraId="320B82C4" w14:textId="77777777" w:rsidR="00877A9F" w:rsidRDefault="00877A9F" w:rsidP="004A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1A03" w14:textId="2DD3B6D3" w:rsidR="0026117E" w:rsidRDefault="0026117E" w:rsidP="004A10BE">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4787" w14:textId="77777777" w:rsidR="0026117E" w:rsidRDefault="0026117E" w:rsidP="004A10BE">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4066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A62C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102E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4FA1D2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AC6CED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4484A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F4A850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5E038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75A83C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298B4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21AC6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A211E"/>
    <w:multiLevelType w:val="hybridMultilevel"/>
    <w:tmpl w:val="7A822DC2"/>
    <w:lvl w:ilvl="0" w:tplc="DED06600">
      <w:start w:val="1"/>
      <w:numFmt w:val="decimal"/>
      <w:lvlText w:val="%1."/>
      <w:lvlJc w:val="left"/>
      <w:pPr>
        <w:ind w:left="113" w:hanging="267"/>
      </w:pPr>
      <w:rPr>
        <w:rFonts w:ascii="Helvetica" w:eastAsia="Helvetica" w:hAnsi="Helvetica" w:cs="Helvetica" w:hint="default"/>
        <w:spacing w:val="-5"/>
        <w:w w:val="100"/>
        <w:sz w:val="24"/>
        <w:szCs w:val="24"/>
      </w:rPr>
    </w:lvl>
    <w:lvl w:ilvl="1" w:tplc="9B8243BC">
      <w:numFmt w:val="bullet"/>
      <w:lvlText w:val="•"/>
      <w:lvlJc w:val="left"/>
      <w:pPr>
        <w:ind w:left="1090" w:hanging="267"/>
      </w:pPr>
      <w:rPr>
        <w:rFonts w:hint="default"/>
      </w:rPr>
    </w:lvl>
    <w:lvl w:ilvl="2" w:tplc="12746336">
      <w:numFmt w:val="bullet"/>
      <w:lvlText w:val="•"/>
      <w:lvlJc w:val="left"/>
      <w:pPr>
        <w:ind w:left="2061" w:hanging="267"/>
      </w:pPr>
      <w:rPr>
        <w:rFonts w:hint="default"/>
      </w:rPr>
    </w:lvl>
    <w:lvl w:ilvl="3" w:tplc="809C5158">
      <w:numFmt w:val="bullet"/>
      <w:lvlText w:val="•"/>
      <w:lvlJc w:val="left"/>
      <w:pPr>
        <w:ind w:left="3031" w:hanging="267"/>
      </w:pPr>
      <w:rPr>
        <w:rFonts w:hint="default"/>
      </w:rPr>
    </w:lvl>
    <w:lvl w:ilvl="4" w:tplc="119AC726">
      <w:numFmt w:val="bullet"/>
      <w:lvlText w:val="•"/>
      <w:lvlJc w:val="left"/>
      <w:pPr>
        <w:ind w:left="4002" w:hanging="267"/>
      </w:pPr>
      <w:rPr>
        <w:rFonts w:hint="default"/>
      </w:rPr>
    </w:lvl>
    <w:lvl w:ilvl="5" w:tplc="B4E2E634">
      <w:numFmt w:val="bullet"/>
      <w:lvlText w:val="•"/>
      <w:lvlJc w:val="left"/>
      <w:pPr>
        <w:ind w:left="4972" w:hanging="267"/>
      </w:pPr>
      <w:rPr>
        <w:rFonts w:hint="default"/>
      </w:rPr>
    </w:lvl>
    <w:lvl w:ilvl="6" w:tplc="EF344BA0">
      <w:numFmt w:val="bullet"/>
      <w:lvlText w:val="•"/>
      <w:lvlJc w:val="left"/>
      <w:pPr>
        <w:ind w:left="5943" w:hanging="267"/>
      </w:pPr>
      <w:rPr>
        <w:rFonts w:hint="default"/>
      </w:rPr>
    </w:lvl>
    <w:lvl w:ilvl="7" w:tplc="989E7C98">
      <w:numFmt w:val="bullet"/>
      <w:lvlText w:val="•"/>
      <w:lvlJc w:val="left"/>
      <w:pPr>
        <w:ind w:left="6913" w:hanging="267"/>
      </w:pPr>
      <w:rPr>
        <w:rFonts w:hint="default"/>
      </w:rPr>
    </w:lvl>
    <w:lvl w:ilvl="8" w:tplc="714E182C">
      <w:numFmt w:val="bullet"/>
      <w:lvlText w:val="•"/>
      <w:lvlJc w:val="left"/>
      <w:pPr>
        <w:ind w:left="7884" w:hanging="267"/>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1D"/>
    <w:rsid w:val="00004CCD"/>
    <w:rsid w:val="00006728"/>
    <w:rsid w:val="000078EF"/>
    <w:rsid w:val="00022DF5"/>
    <w:rsid w:val="00027AF4"/>
    <w:rsid w:val="000306DB"/>
    <w:rsid w:val="00035033"/>
    <w:rsid w:val="00036BD2"/>
    <w:rsid w:val="0004201D"/>
    <w:rsid w:val="00052743"/>
    <w:rsid w:val="00055788"/>
    <w:rsid w:val="00057C02"/>
    <w:rsid w:val="0007562F"/>
    <w:rsid w:val="00081860"/>
    <w:rsid w:val="00093C15"/>
    <w:rsid w:val="000969DC"/>
    <w:rsid w:val="0009795C"/>
    <w:rsid w:val="000A5BC9"/>
    <w:rsid w:val="000B2996"/>
    <w:rsid w:val="000B4645"/>
    <w:rsid w:val="000B4C21"/>
    <w:rsid w:val="000C4ACF"/>
    <w:rsid w:val="000C50AE"/>
    <w:rsid w:val="000C5572"/>
    <w:rsid w:val="000C7302"/>
    <w:rsid w:val="000D2D43"/>
    <w:rsid w:val="000D38AA"/>
    <w:rsid w:val="000E60F6"/>
    <w:rsid w:val="000F128F"/>
    <w:rsid w:val="000F576D"/>
    <w:rsid w:val="000F69F3"/>
    <w:rsid w:val="000F721C"/>
    <w:rsid w:val="00102762"/>
    <w:rsid w:val="00102B17"/>
    <w:rsid w:val="00104F89"/>
    <w:rsid w:val="0010674B"/>
    <w:rsid w:val="00120118"/>
    <w:rsid w:val="00120440"/>
    <w:rsid w:val="00126673"/>
    <w:rsid w:val="00133273"/>
    <w:rsid w:val="00140C14"/>
    <w:rsid w:val="001461A5"/>
    <w:rsid w:val="00154E62"/>
    <w:rsid w:val="00172BAB"/>
    <w:rsid w:val="0017535E"/>
    <w:rsid w:val="00180334"/>
    <w:rsid w:val="00185E82"/>
    <w:rsid w:val="00190C7F"/>
    <w:rsid w:val="00190F03"/>
    <w:rsid w:val="00191E68"/>
    <w:rsid w:val="001A627A"/>
    <w:rsid w:val="001A6CB4"/>
    <w:rsid w:val="001A72A5"/>
    <w:rsid w:val="001B0D04"/>
    <w:rsid w:val="001B7884"/>
    <w:rsid w:val="001C02F5"/>
    <w:rsid w:val="001C045D"/>
    <w:rsid w:val="001C1CB8"/>
    <w:rsid w:val="001D0CF0"/>
    <w:rsid w:val="001E1E40"/>
    <w:rsid w:val="001E3A7E"/>
    <w:rsid w:val="001E47D1"/>
    <w:rsid w:val="001E4A85"/>
    <w:rsid w:val="001E6A7C"/>
    <w:rsid w:val="001F037B"/>
    <w:rsid w:val="001F10B6"/>
    <w:rsid w:val="001F1D7C"/>
    <w:rsid w:val="001F7057"/>
    <w:rsid w:val="001F7058"/>
    <w:rsid w:val="002177A0"/>
    <w:rsid w:val="00224085"/>
    <w:rsid w:val="00224D75"/>
    <w:rsid w:val="002360E9"/>
    <w:rsid w:val="002373FB"/>
    <w:rsid w:val="00237D30"/>
    <w:rsid w:val="00240A26"/>
    <w:rsid w:val="00241F19"/>
    <w:rsid w:val="002420F3"/>
    <w:rsid w:val="00242C4A"/>
    <w:rsid w:val="00242E10"/>
    <w:rsid w:val="00247C41"/>
    <w:rsid w:val="00247E32"/>
    <w:rsid w:val="00260A6A"/>
    <w:rsid w:val="0026117E"/>
    <w:rsid w:val="00262C5B"/>
    <w:rsid w:val="00281A78"/>
    <w:rsid w:val="00284796"/>
    <w:rsid w:val="00287820"/>
    <w:rsid w:val="0029735C"/>
    <w:rsid w:val="002A0838"/>
    <w:rsid w:val="002A2958"/>
    <w:rsid w:val="002A5411"/>
    <w:rsid w:val="002A5D0D"/>
    <w:rsid w:val="002B02E0"/>
    <w:rsid w:val="002B383A"/>
    <w:rsid w:val="002B422E"/>
    <w:rsid w:val="002B6BCD"/>
    <w:rsid w:val="002C23C5"/>
    <w:rsid w:val="002C4F9E"/>
    <w:rsid w:val="002C7D15"/>
    <w:rsid w:val="002D2052"/>
    <w:rsid w:val="002D2998"/>
    <w:rsid w:val="002D6E97"/>
    <w:rsid w:val="002E4698"/>
    <w:rsid w:val="00300F0E"/>
    <w:rsid w:val="00303AE8"/>
    <w:rsid w:val="0030661A"/>
    <w:rsid w:val="00310D73"/>
    <w:rsid w:val="003115B5"/>
    <w:rsid w:val="00317BE5"/>
    <w:rsid w:val="00320CE9"/>
    <w:rsid w:val="00321833"/>
    <w:rsid w:val="0032764D"/>
    <w:rsid w:val="00330264"/>
    <w:rsid w:val="00332154"/>
    <w:rsid w:val="003325E5"/>
    <w:rsid w:val="0033299B"/>
    <w:rsid w:val="00332D86"/>
    <w:rsid w:val="003418C2"/>
    <w:rsid w:val="003419CD"/>
    <w:rsid w:val="00347219"/>
    <w:rsid w:val="00351853"/>
    <w:rsid w:val="0036045E"/>
    <w:rsid w:val="00360945"/>
    <w:rsid w:val="00362479"/>
    <w:rsid w:val="003635D2"/>
    <w:rsid w:val="003674F2"/>
    <w:rsid w:val="00371DA9"/>
    <w:rsid w:val="00376FB8"/>
    <w:rsid w:val="00377965"/>
    <w:rsid w:val="003878A7"/>
    <w:rsid w:val="00391253"/>
    <w:rsid w:val="003B0447"/>
    <w:rsid w:val="003B3693"/>
    <w:rsid w:val="003B51B7"/>
    <w:rsid w:val="003B6F9D"/>
    <w:rsid w:val="003C1A32"/>
    <w:rsid w:val="003C5152"/>
    <w:rsid w:val="003C5F01"/>
    <w:rsid w:val="003C6152"/>
    <w:rsid w:val="003C6366"/>
    <w:rsid w:val="003D2EE5"/>
    <w:rsid w:val="003D3914"/>
    <w:rsid w:val="003D4919"/>
    <w:rsid w:val="003F085C"/>
    <w:rsid w:val="003F45AD"/>
    <w:rsid w:val="003F7266"/>
    <w:rsid w:val="003F7F91"/>
    <w:rsid w:val="0040068E"/>
    <w:rsid w:val="00402F44"/>
    <w:rsid w:val="00404925"/>
    <w:rsid w:val="0040578A"/>
    <w:rsid w:val="00411B91"/>
    <w:rsid w:val="004162D7"/>
    <w:rsid w:val="00424B00"/>
    <w:rsid w:val="00435656"/>
    <w:rsid w:val="00441537"/>
    <w:rsid w:val="004421D2"/>
    <w:rsid w:val="0044230C"/>
    <w:rsid w:val="004432CD"/>
    <w:rsid w:val="00445A48"/>
    <w:rsid w:val="00452202"/>
    <w:rsid w:val="0045292A"/>
    <w:rsid w:val="00455A47"/>
    <w:rsid w:val="00456029"/>
    <w:rsid w:val="00461E25"/>
    <w:rsid w:val="00462724"/>
    <w:rsid w:val="00464DAF"/>
    <w:rsid w:val="00464F6C"/>
    <w:rsid w:val="00467DBF"/>
    <w:rsid w:val="00470B38"/>
    <w:rsid w:val="00473F9E"/>
    <w:rsid w:val="00475F81"/>
    <w:rsid w:val="00477BFB"/>
    <w:rsid w:val="004875A9"/>
    <w:rsid w:val="00491EE4"/>
    <w:rsid w:val="00492010"/>
    <w:rsid w:val="004A10BE"/>
    <w:rsid w:val="004A190F"/>
    <w:rsid w:val="004A1D9A"/>
    <w:rsid w:val="004B121C"/>
    <w:rsid w:val="004B2804"/>
    <w:rsid w:val="004B3CB0"/>
    <w:rsid w:val="004C7BD7"/>
    <w:rsid w:val="004E0B0E"/>
    <w:rsid w:val="004E12D5"/>
    <w:rsid w:val="004F5483"/>
    <w:rsid w:val="004F76F1"/>
    <w:rsid w:val="005037A1"/>
    <w:rsid w:val="0050798F"/>
    <w:rsid w:val="00515764"/>
    <w:rsid w:val="00522A74"/>
    <w:rsid w:val="00522DAE"/>
    <w:rsid w:val="00523CB7"/>
    <w:rsid w:val="00525885"/>
    <w:rsid w:val="0052604F"/>
    <w:rsid w:val="00526D20"/>
    <w:rsid w:val="00526EF4"/>
    <w:rsid w:val="0053360D"/>
    <w:rsid w:val="005341F3"/>
    <w:rsid w:val="00540789"/>
    <w:rsid w:val="005517E2"/>
    <w:rsid w:val="00552069"/>
    <w:rsid w:val="005555CD"/>
    <w:rsid w:val="00562D32"/>
    <w:rsid w:val="00563523"/>
    <w:rsid w:val="0056387B"/>
    <w:rsid w:val="005645A0"/>
    <w:rsid w:val="00565EA0"/>
    <w:rsid w:val="00571695"/>
    <w:rsid w:val="00573EA1"/>
    <w:rsid w:val="00576F70"/>
    <w:rsid w:val="00581536"/>
    <w:rsid w:val="00582368"/>
    <w:rsid w:val="00583C5A"/>
    <w:rsid w:val="00593EA0"/>
    <w:rsid w:val="005A0176"/>
    <w:rsid w:val="005A0A9E"/>
    <w:rsid w:val="005A0AE0"/>
    <w:rsid w:val="005A170B"/>
    <w:rsid w:val="005B7020"/>
    <w:rsid w:val="005C0E3B"/>
    <w:rsid w:val="005C1086"/>
    <w:rsid w:val="005C4BF7"/>
    <w:rsid w:val="005C5937"/>
    <w:rsid w:val="005D054C"/>
    <w:rsid w:val="005D0ABE"/>
    <w:rsid w:val="005D11D7"/>
    <w:rsid w:val="005D28B9"/>
    <w:rsid w:val="005D2EBD"/>
    <w:rsid w:val="005D6BB8"/>
    <w:rsid w:val="005D7C6D"/>
    <w:rsid w:val="005D7EF4"/>
    <w:rsid w:val="005E0A2B"/>
    <w:rsid w:val="005E7267"/>
    <w:rsid w:val="005F0AF3"/>
    <w:rsid w:val="005F2B72"/>
    <w:rsid w:val="005F3881"/>
    <w:rsid w:val="005F4131"/>
    <w:rsid w:val="005F75E1"/>
    <w:rsid w:val="005F7957"/>
    <w:rsid w:val="006031A7"/>
    <w:rsid w:val="006055E2"/>
    <w:rsid w:val="00605965"/>
    <w:rsid w:val="00605FEE"/>
    <w:rsid w:val="006077DC"/>
    <w:rsid w:val="00615484"/>
    <w:rsid w:val="00615955"/>
    <w:rsid w:val="00616AB8"/>
    <w:rsid w:val="006170F0"/>
    <w:rsid w:val="0064230B"/>
    <w:rsid w:val="0064261D"/>
    <w:rsid w:val="006443A6"/>
    <w:rsid w:val="0064788D"/>
    <w:rsid w:val="00654716"/>
    <w:rsid w:val="006566C1"/>
    <w:rsid w:val="00657D4B"/>
    <w:rsid w:val="00665592"/>
    <w:rsid w:val="00674B87"/>
    <w:rsid w:val="0067532E"/>
    <w:rsid w:val="00676820"/>
    <w:rsid w:val="00676C76"/>
    <w:rsid w:val="0068187F"/>
    <w:rsid w:val="00685E1A"/>
    <w:rsid w:val="00686A7D"/>
    <w:rsid w:val="00692407"/>
    <w:rsid w:val="006A74BD"/>
    <w:rsid w:val="006B13B6"/>
    <w:rsid w:val="006B7F0E"/>
    <w:rsid w:val="006C3220"/>
    <w:rsid w:val="006C64BD"/>
    <w:rsid w:val="006C70D5"/>
    <w:rsid w:val="006D4141"/>
    <w:rsid w:val="006D456A"/>
    <w:rsid w:val="006D59B7"/>
    <w:rsid w:val="006D6133"/>
    <w:rsid w:val="006D767A"/>
    <w:rsid w:val="006E0995"/>
    <w:rsid w:val="006E1866"/>
    <w:rsid w:val="006E30D9"/>
    <w:rsid w:val="006E37B8"/>
    <w:rsid w:val="006E410E"/>
    <w:rsid w:val="006E4707"/>
    <w:rsid w:val="006E53FA"/>
    <w:rsid w:val="006F3AAD"/>
    <w:rsid w:val="006F462D"/>
    <w:rsid w:val="006F5B76"/>
    <w:rsid w:val="00710D1C"/>
    <w:rsid w:val="00711D3D"/>
    <w:rsid w:val="00712615"/>
    <w:rsid w:val="00716456"/>
    <w:rsid w:val="00730A94"/>
    <w:rsid w:val="00734F5C"/>
    <w:rsid w:val="007456AE"/>
    <w:rsid w:val="0074577A"/>
    <w:rsid w:val="00745B3A"/>
    <w:rsid w:val="00745D8C"/>
    <w:rsid w:val="00754C3F"/>
    <w:rsid w:val="007555D8"/>
    <w:rsid w:val="00756615"/>
    <w:rsid w:val="0075689E"/>
    <w:rsid w:val="0076228E"/>
    <w:rsid w:val="0077262C"/>
    <w:rsid w:val="007740E7"/>
    <w:rsid w:val="00774626"/>
    <w:rsid w:val="00791030"/>
    <w:rsid w:val="007929DC"/>
    <w:rsid w:val="00794FF5"/>
    <w:rsid w:val="00797271"/>
    <w:rsid w:val="007A0C12"/>
    <w:rsid w:val="007A1FF7"/>
    <w:rsid w:val="007A3490"/>
    <w:rsid w:val="007A3CC7"/>
    <w:rsid w:val="007B1FE7"/>
    <w:rsid w:val="007B2B6F"/>
    <w:rsid w:val="007B319C"/>
    <w:rsid w:val="007B430F"/>
    <w:rsid w:val="007B4F0D"/>
    <w:rsid w:val="007E38FF"/>
    <w:rsid w:val="007E57D7"/>
    <w:rsid w:val="007E708C"/>
    <w:rsid w:val="007E718A"/>
    <w:rsid w:val="007E7253"/>
    <w:rsid w:val="007F0796"/>
    <w:rsid w:val="007F4930"/>
    <w:rsid w:val="007F6F8A"/>
    <w:rsid w:val="007F76E9"/>
    <w:rsid w:val="007F778D"/>
    <w:rsid w:val="0080700A"/>
    <w:rsid w:val="00810B2E"/>
    <w:rsid w:val="00811A87"/>
    <w:rsid w:val="00816880"/>
    <w:rsid w:val="008218CD"/>
    <w:rsid w:val="008221ED"/>
    <w:rsid w:val="00823EB9"/>
    <w:rsid w:val="00850F61"/>
    <w:rsid w:val="008573F1"/>
    <w:rsid w:val="00863B52"/>
    <w:rsid w:val="00864711"/>
    <w:rsid w:val="008661AF"/>
    <w:rsid w:val="00870761"/>
    <w:rsid w:val="00871774"/>
    <w:rsid w:val="0087178B"/>
    <w:rsid w:val="00873AED"/>
    <w:rsid w:val="0087569D"/>
    <w:rsid w:val="00877A9F"/>
    <w:rsid w:val="00881DFF"/>
    <w:rsid w:val="00891196"/>
    <w:rsid w:val="00891209"/>
    <w:rsid w:val="008930B4"/>
    <w:rsid w:val="0089503F"/>
    <w:rsid w:val="008966F6"/>
    <w:rsid w:val="008A117A"/>
    <w:rsid w:val="008A175D"/>
    <w:rsid w:val="008A2E66"/>
    <w:rsid w:val="008B15D3"/>
    <w:rsid w:val="008B3847"/>
    <w:rsid w:val="008B4355"/>
    <w:rsid w:val="008C4351"/>
    <w:rsid w:val="008C520C"/>
    <w:rsid w:val="008C58B9"/>
    <w:rsid w:val="008D0AEB"/>
    <w:rsid w:val="008D3831"/>
    <w:rsid w:val="008D6A4F"/>
    <w:rsid w:val="008E1DE7"/>
    <w:rsid w:val="008E64C7"/>
    <w:rsid w:val="008F0CAB"/>
    <w:rsid w:val="008F1790"/>
    <w:rsid w:val="008F29CF"/>
    <w:rsid w:val="008F3840"/>
    <w:rsid w:val="008F41EB"/>
    <w:rsid w:val="008F5E76"/>
    <w:rsid w:val="008F6CF1"/>
    <w:rsid w:val="008F77CE"/>
    <w:rsid w:val="008F7BAF"/>
    <w:rsid w:val="009021E6"/>
    <w:rsid w:val="00902DAE"/>
    <w:rsid w:val="0090588B"/>
    <w:rsid w:val="00911292"/>
    <w:rsid w:val="00914700"/>
    <w:rsid w:val="0092339A"/>
    <w:rsid w:val="0092410D"/>
    <w:rsid w:val="009278C6"/>
    <w:rsid w:val="00927BE6"/>
    <w:rsid w:val="00930E21"/>
    <w:rsid w:val="00932515"/>
    <w:rsid w:val="00933D3C"/>
    <w:rsid w:val="0093741F"/>
    <w:rsid w:val="00943D39"/>
    <w:rsid w:val="00950DDE"/>
    <w:rsid w:val="00951DA4"/>
    <w:rsid w:val="0095244E"/>
    <w:rsid w:val="00952A67"/>
    <w:rsid w:val="00955C80"/>
    <w:rsid w:val="0095630C"/>
    <w:rsid w:val="00972977"/>
    <w:rsid w:val="00974020"/>
    <w:rsid w:val="0097439F"/>
    <w:rsid w:val="009772AF"/>
    <w:rsid w:val="009845BA"/>
    <w:rsid w:val="00984F41"/>
    <w:rsid w:val="00987106"/>
    <w:rsid w:val="00991C22"/>
    <w:rsid w:val="009971BC"/>
    <w:rsid w:val="00997500"/>
    <w:rsid w:val="009B107D"/>
    <w:rsid w:val="009B3C42"/>
    <w:rsid w:val="009C5D93"/>
    <w:rsid w:val="009D2647"/>
    <w:rsid w:val="009D364F"/>
    <w:rsid w:val="009E166D"/>
    <w:rsid w:val="009E401E"/>
    <w:rsid w:val="009E65C1"/>
    <w:rsid w:val="009E7018"/>
    <w:rsid w:val="00A12388"/>
    <w:rsid w:val="00A1238D"/>
    <w:rsid w:val="00A22086"/>
    <w:rsid w:val="00A26C64"/>
    <w:rsid w:val="00A303A5"/>
    <w:rsid w:val="00A30B08"/>
    <w:rsid w:val="00A326CB"/>
    <w:rsid w:val="00A32C82"/>
    <w:rsid w:val="00A339FB"/>
    <w:rsid w:val="00A45F9B"/>
    <w:rsid w:val="00A46696"/>
    <w:rsid w:val="00A55176"/>
    <w:rsid w:val="00A662F3"/>
    <w:rsid w:val="00A67735"/>
    <w:rsid w:val="00A71BE9"/>
    <w:rsid w:val="00A72CA9"/>
    <w:rsid w:val="00A7551B"/>
    <w:rsid w:val="00A76DE1"/>
    <w:rsid w:val="00A841A1"/>
    <w:rsid w:val="00A9302A"/>
    <w:rsid w:val="00A97F73"/>
    <w:rsid w:val="00AA218C"/>
    <w:rsid w:val="00AA775E"/>
    <w:rsid w:val="00AA77D9"/>
    <w:rsid w:val="00AB09E5"/>
    <w:rsid w:val="00AB1139"/>
    <w:rsid w:val="00AB38A9"/>
    <w:rsid w:val="00AB5614"/>
    <w:rsid w:val="00AC23F8"/>
    <w:rsid w:val="00AC5B37"/>
    <w:rsid w:val="00AC5FB9"/>
    <w:rsid w:val="00AC779C"/>
    <w:rsid w:val="00AD13F5"/>
    <w:rsid w:val="00AD5CA3"/>
    <w:rsid w:val="00AE18A9"/>
    <w:rsid w:val="00AE4C63"/>
    <w:rsid w:val="00AF0A30"/>
    <w:rsid w:val="00AF53CF"/>
    <w:rsid w:val="00B01541"/>
    <w:rsid w:val="00B106E0"/>
    <w:rsid w:val="00B15DF7"/>
    <w:rsid w:val="00B2001A"/>
    <w:rsid w:val="00B21717"/>
    <w:rsid w:val="00B24967"/>
    <w:rsid w:val="00B258FB"/>
    <w:rsid w:val="00B25D8D"/>
    <w:rsid w:val="00B2681B"/>
    <w:rsid w:val="00B275E7"/>
    <w:rsid w:val="00B37C28"/>
    <w:rsid w:val="00B559D8"/>
    <w:rsid w:val="00B64BBA"/>
    <w:rsid w:val="00B67BF2"/>
    <w:rsid w:val="00B751BD"/>
    <w:rsid w:val="00B874E6"/>
    <w:rsid w:val="00B9083F"/>
    <w:rsid w:val="00B90C18"/>
    <w:rsid w:val="00B91862"/>
    <w:rsid w:val="00B919C2"/>
    <w:rsid w:val="00BA476A"/>
    <w:rsid w:val="00BB0689"/>
    <w:rsid w:val="00BC5FDD"/>
    <w:rsid w:val="00BD6EE0"/>
    <w:rsid w:val="00BE3564"/>
    <w:rsid w:val="00BE5705"/>
    <w:rsid w:val="00BE5786"/>
    <w:rsid w:val="00BE6AA9"/>
    <w:rsid w:val="00BF03E6"/>
    <w:rsid w:val="00BF0990"/>
    <w:rsid w:val="00BF1097"/>
    <w:rsid w:val="00BF7981"/>
    <w:rsid w:val="00C05FCA"/>
    <w:rsid w:val="00C107FE"/>
    <w:rsid w:val="00C13A85"/>
    <w:rsid w:val="00C13E4A"/>
    <w:rsid w:val="00C16C1D"/>
    <w:rsid w:val="00C171AE"/>
    <w:rsid w:val="00C241EF"/>
    <w:rsid w:val="00C25777"/>
    <w:rsid w:val="00C271E3"/>
    <w:rsid w:val="00C33436"/>
    <w:rsid w:val="00C341BF"/>
    <w:rsid w:val="00C40D5A"/>
    <w:rsid w:val="00C42DB0"/>
    <w:rsid w:val="00C57C20"/>
    <w:rsid w:val="00C60EAF"/>
    <w:rsid w:val="00C72480"/>
    <w:rsid w:val="00C74621"/>
    <w:rsid w:val="00C76062"/>
    <w:rsid w:val="00C76D9D"/>
    <w:rsid w:val="00C77A53"/>
    <w:rsid w:val="00C814D6"/>
    <w:rsid w:val="00C917E9"/>
    <w:rsid w:val="00C92564"/>
    <w:rsid w:val="00C96A44"/>
    <w:rsid w:val="00CA333B"/>
    <w:rsid w:val="00CA6430"/>
    <w:rsid w:val="00CB267B"/>
    <w:rsid w:val="00CB2C46"/>
    <w:rsid w:val="00CC1C3F"/>
    <w:rsid w:val="00CC4C00"/>
    <w:rsid w:val="00CD055A"/>
    <w:rsid w:val="00CD4D20"/>
    <w:rsid w:val="00CD4E52"/>
    <w:rsid w:val="00CD5055"/>
    <w:rsid w:val="00CE2F3E"/>
    <w:rsid w:val="00CE3AD6"/>
    <w:rsid w:val="00CE3B9E"/>
    <w:rsid w:val="00CE456B"/>
    <w:rsid w:val="00CF2C95"/>
    <w:rsid w:val="00D116ED"/>
    <w:rsid w:val="00D17F9F"/>
    <w:rsid w:val="00D20C59"/>
    <w:rsid w:val="00D26069"/>
    <w:rsid w:val="00D3638E"/>
    <w:rsid w:val="00D37D53"/>
    <w:rsid w:val="00D45AEB"/>
    <w:rsid w:val="00D477D6"/>
    <w:rsid w:val="00D50A0A"/>
    <w:rsid w:val="00D619EB"/>
    <w:rsid w:val="00D648B4"/>
    <w:rsid w:val="00D650BB"/>
    <w:rsid w:val="00D652EB"/>
    <w:rsid w:val="00D671C3"/>
    <w:rsid w:val="00D67A53"/>
    <w:rsid w:val="00D800DB"/>
    <w:rsid w:val="00D81E4A"/>
    <w:rsid w:val="00D821FA"/>
    <w:rsid w:val="00D86C16"/>
    <w:rsid w:val="00D873C5"/>
    <w:rsid w:val="00D9377B"/>
    <w:rsid w:val="00D96AE7"/>
    <w:rsid w:val="00DA0CFA"/>
    <w:rsid w:val="00DA283A"/>
    <w:rsid w:val="00DA429E"/>
    <w:rsid w:val="00DA4A82"/>
    <w:rsid w:val="00DB658D"/>
    <w:rsid w:val="00DC17C5"/>
    <w:rsid w:val="00DC235F"/>
    <w:rsid w:val="00DC4CBB"/>
    <w:rsid w:val="00DD0FCF"/>
    <w:rsid w:val="00DD19A7"/>
    <w:rsid w:val="00DD264A"/>
    <w:rsid w:val="00DD4271"/>
    <w:rsid w:val="00DD65D0"/>
    <w:rsid w:val="00DE7A75"/>
    <w:rsid w:val="00DF06BE"/>
    <w:rsid w:val="00DF2126"/>
    <w:rsid w:val="00DF4EBF"/>
    <w:rsid w:val="00DF737D"/>
    <w:rsid w:val="00E01E0C"/>
    <w:rsid w:val="00E021C5"/>
    <w:rsid w:val="00E02A6D"/>
    <w:rsid w:val="00E0622E"/>
    <w:rsid w:val="00E062B7"/>
    <w:rsid w:val="00E06948"/>
    <w:rsid w:val="00E120F2"/>
    <w:rsid w:val="00E135E6"/>
    <w:rsid w:val="00E21D0D"/>
    <w:rsid w:val="00E22F81"/>
    <w:rsid w:val="00E2384D"/>
    <w:rsid w:val="00E24595"/>
    <w:rsid w:val="00E245A9"/>
    <w:rsid w:val="00E30DAE"/>
    <w:rsid w:val="00E328EF"/>
    <w:rsid w:val="00E33FF8"/>
    <w:rsid w:val="00E349A8"/>
    <w:rsid w:val="00E43AB0"/>
    <w:rsid w:val="00E53488"/>
    <w:rsid w:val="00E61680"/>
    <w:rsid w:val="00E62C21"/>
    <w:rsid w:val="00E66A56"/>
    <w:rsid w:val="00E67771"/>
    <w:rsid w:val="00E718C7"/>
    <w:rsid w:val="00E71FE6"/>
    <w:rsid w:val="00E8006B"/>
    <w:rsid w:val="00E8186B"/>
    <w:rsid w:val="00E81A31"/>
    <w:rsid w:val="00E82DD6"/>
    <w:rsid w:val="00E90FBB"/>
    <w:rsid w:val="00E94E8C"/>
    <w:rsid w:val="00EA7313"/>
    <w:rsid w:val="00EB00EC"/>
    <w:rsid w:val="00EC062D"/>
    <w:rsid w:val="00EC13D2"/>
    <w:rsid w:val="00EC380D"/>
    <w:rsid w:val="00EC5EC3"/>
    <w:rsid w:val="00ED47CF"/>
    <w:rsid w:val="00EE64D2"/>
    <w:rsid w:val="00EE6E90"/>
    <w:rsid w:val="00EF29FE"/>
    <w:rsid w:val="00EF421F"/>
    <w:rsid w:val="00EF4A9A"/>
    <w:rsid w:val="00F008EA"/>
    <w:rsid w:val="00F0238D"/>
    <w:rsid w:val="00F04616"/>
    <w:rsid w:val="00F06174"/>
    <w:rsid w:val="00F101A2"/>
    <w:rsid w:val="00F10A75"/>
    <w:rsid w:val="00F142C7"/>
    <w:rsid w:val="00F17351"/>
    <w:rsid w:val="00F232EA"/>
    <w:rsid w:val="00F23898"/>
    <w:rsid w:val="00F26477"/>
    <w:rsid w:val="00F272E3"/>
    <w:rsid w:val="00F3213D"/>
    <w:rsid w:val="00F36A84"/>
    <w:rsid w:val="00F372E9"/>
    <w:rsid w:val="00F45B06"/>
    <w:rsid w:val="00F47431"/>
    <w:rsid w:val="00F50297"/>
    <w:rsid w:val="00F5487C"/>
    <w:rsid w:val="00F56BEB"/>
    <w:rsid w:val="00F62A4D"/>
    <w:rsid w:val="00F707DC"/>
    <w:rsid w:val="00F72241"/>
    <w:rsid w:val="00F76A21"/>
    <w:rsid w:val="00F81D22"/>
    <w:rsid w:val="00F81D7F"/>
    <w:rsid w:val="00F9246F"/>
    <w:rsid w:val="00F92B04"/>
    <w:rsid w:val="00F97AC8"/>
    <w:rsid w:val="00FA4C53"/>
    <w:rsid w:val="00FB5223"/>
    <w:rsid w:val="00FC1CFB"/>
    <w:rsid w:val="00FC4843"/>
    <w:rsid w:val="00FC604A"/>
    <w:rsid w:val="00FC7B30"/>
    <w:rsid w:val="00FD71B6"/>
    <w:rsid w:val="00FD74E3"/>
    <w:rsid w:val="00FE41CB"/>
    <w:rsid w:val="00FE6BE9"/>
    <w:rsid w:val="00FF0577"/>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6B9F5"/>
  <w15:docId w15:val="{0204F060-14A4-A847-98DC-B39BE9C5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37" w:unhideWhenUsed="1"/>
    <w:lsdException w:name="TOC Heading" w:semiHidden="1" w:uiPriority="39" w:unhideWhenUsed="1" w:qFormat="1"/>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7F20"/>
  </w:style>
  <w:style w:type="paragraph" w:styleId="Heading1">
    <w:name w:val="heading 1"/>
    <w:basedOn w:val="Normal"/>
    <w:next w:val="Normal"/>
    <w:link w:val="Heading1Char"/>
    <w:qFormat/>
    <w:rsid w:val="00565EA0"/>
    <w:pPr>
      <w:keepNext/>
      <w:spacing w:before="240" w:after="60"/>
      <w:outlineLvl w:val="0"/>
    </w:pPr>
    <w:rPr>
      <w:rFonts w:eastAsia="Times New Roman"/>
      <w:b/>
      <w:bCs/>
      <w:kern w:val="32"/>
      <w:sz w:val="24"/>
      <w:szCs w:val="24"/>
    </w:rPr>
  </w:style>
  <w:style w:type="paragraph" w:styleId="Heading2">
    <w:name w:val="heading 2"/>
    <w:basedOn w:val="Normal"/>
    <w:next w:val="Normal"/>
    <w:link w:val="Heading2Char"/>
    <w:semiHidden/>
    <w:qFormat/>
    <w:rsid w:val="00565EA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565EA0"/>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565EA0"/>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565EA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565EA0"/>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565EA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565EA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565EA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link w:val="BalloonText"/>
    <w:uiPriority w:val="99"/>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customStyle="1" w:styleId="CommentTextChar">
    <w:name w:val="Comment Text Char"/>
    <w:link w:val="CommentText"/>
    <w:uiPriority w:val="99"/>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uiPriority w:val="99"/>
    <w:rsid w:val="009A3899"/>
    <w:rPr>
      <w:rFonts w:ascii="Consolas" w:eastAsia="Times New Roman" w:hAnsi="Consolas"/>
    </w:rPr>
  </w:style>
  <w:style w:type="character" w:customStyle="1" w:styleId="HTMLPreformattedChar">
    <w:name w:val="HTML Preformatted Char"/>
    <w:link w:val="HTMLPreformatted"/>
    <w:uiPriority w:val="99"/>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uiPriority w:val="99"/>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table" w:styleId="LightShading">
    <w:name w:val="Light Shading"/>
    <w:basedOn w:val="TableNormal"/>
    <w:uiPriority w:val="60"/>
    <w:rsid w:val="00DF4EBF"/>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TDisplayEquation">
    <w:name w:val="MTDisplayEquation"/>
    <w:basedOn w:val="Normal"/>
    <w:next w:val="Normal"/>
    <w:rsid w:val="00CE3AD6"/>
    <w:pPr>
      <w:tabs>
        <w:tab w:val="center" w:pos="4320"/>
        <w:tab w:val="right" w:pos="8640"/>
      </w:tabs>
    </w:pPr>
    <w:rPr>
      <w:rFonts w:ascii="Arial" w:eastAsiaTheme="minorEastAsia" w:hAnsi="Arial" w:cs="Arial"/>
      <w:sz w:val="22"/>
      <w:szCs w:val="24"/>
    </w:rPr>
  </w:style>
  <w:style w:type="character" w:customStyle="1" w:styleId="Heading1Char">
    <w:name w:val="Heading 1 Char"/>
    <w:basedOn w:val="DefaultParagraphFont"/>
    <w:link w:val="Heading1"/>
    <w:rsid w:val="00565EA0"/>
    <w:rPr>
      <w:rFonts w:eastAsia="Times New Roman"/>
      <w:b/>
      <w:bCs/>
      <w:kern w:val="32"/>
      <w:sz w:val="24"/>
      <w:szCs w:val="24"/>
    </w:rPr>
  </w:style>
  <w:style w:type="character" w:customStyle="1" w:styleId="Heading2Char">
    <w:name w:val="Heading 2 Char"/>
    <w:basedOn w:val="DefaultParagraphFont"/>
    <w:link w:val="Heading2"/>
    <w:semiHidden/>
    <w:rsid w:val="00565EA0"/>
    <w:rPr>
      <w:rFonts w:ascii="Cambria" w:eastAsia="Times New Roman" w:hAnsi="Cambria"/>
      <w:b/>
      <w:bCs/>
      <w:i/>
      <w:iCs/>
      <w:sz w:val="28"/>
      <w:szCs w:val="28"/>
    </w:rPr>
  </w:style>
  <w:style w:type="character" w:customStyle="1" w:styleId="Heading3Char">
    <w:name w:val="Heading 3 Char"/>
    <w:basedOn w:val="DefaultParagraphFont"/>
    <w:link w:val="Heading3"/>
    <w:semiHidden/>
    <w:rsid w:val="00565EA0"/>
    <w:rPr>
      <w:rFonts w:ascii="Times" w:eastAsia="Times" w:hAnsi="Times"/>
      <w:b/>
      <w:sz w:val="24"/>
    </w:rPr>
  </w:style>
  <w:style w:type="character" w:customStyle="1" w:styleId="Heading4Char">
    <w:name w:val="Heading 4 Char"/>
    <w:basedOn w:val="DefaultParagraphFont"/>
    <w:link w:val="Heading4"/>
    <w:semiHidden/>
    <w:rsid w:val="00565EA0"/>
    <w:rPr>
      <w:rFonts w:ascii="Times" w:eastAsia="Times New Roman" w:hAnsi="Times"/>
      <w:b/>
      <w:color w:val="0000FF"/>
      <w:sz w:val="44"/>
    </w:rPr>
  </w:style>
  <w:style w:type="character" w:customStyle="1" w:styleId="Heading5Char">
    <w:name w:val="Heading 5 Char"/>
    <w:basedOn w:val="DefaultParagraphFont"/>
    <w:link w:val="Heading5"/>
    <w:semiHidden/>
    <w:rsid w:val="00565EA0"/>
    <w:rPr>
      <w:rFonts w:ascii="Calibri" w:eastAsia="Times New Roman" w:hAnsi="Calibri"/>
      <w:b/>
      <w:bCs/>
      <w:i/>
      <w:iCs/>
      <w:sz w:val="26"/>
      <w:szCs w:val="26"/>
    </w:rPr>
  </w:style>
  <w:style w:type="character" w:customStyle="1" w:styleId="Heading6Char">
    <w:name w:val="Heading 6 Char"/>
    <w:basedOn w:val="DefaultParagraphFont"/>
    <w:link w:val="Heading6"/>
    <w:semiHidden/>
    <w:rsid w:val="00565EA0"/>
    <w:rPr>
      <w:rFonts w:ascii="Calibri" w:eastAsia="Times New Roman" w:hAnsi="Calibri"/>
      <w:b/>
      <w:bCs/>
      <w:sz w:val="22"/>
      <w:szCs w:val="22"/>
    </w:rPr>
  </w:style>
  <w:style w:type="character" w:customStyle="1" w:styleId="Heading7Char">
    <w:name w:val="Heading 7 Char"/>
    <w:basedOn w:val="DefaultParagraphFont"/>
    <w:link w:val="Heading7"/>
    <w:semiHidden/>
    <w:rsid w:val="00565EA0"/>
    <w:rPr>
      <w:rFonts w:ascii="Calibri" w:eastAsia="Times New Roman" w:hAnsi="Calibri"/>
      <w:sz w:val="24"/>
      <w:szCs w:val="24"/>
    </w:rPr>
  </w:style>
  <w:style w:type="character" w:customStyle="1" w:styleId="Heading8Char">
    <w:name w:val="Heading 8 Char"/>
    <w:basedOn w:val="DefaultParagraphFont"/>
    <w:link w:val="Heading8"/>
    <w:semiHidden/>
    <w:rsid w:val="00565EA0"/>
    <w:rPr>
      <w:rFonts w:ascii="Calibri" w:eastAsia="Times New Roman" w:hAnsi="Calibri"/>
      <w:i/>
      <w:iCs/>
      <w:sz w:val="24"/>
      <w:szCs w:val="24"/>
    </w:rPr>
  </w:style>
  <w:style w:type="character" w:customStyle="1" w:styleId="Heading9Char">
    <w:name w:val="Heading 9 Char"/>
    <w:basedOn w:val="DefaultParagraphFont"/>
    <w:link w:val="Heading9"/>
    <w:semiHidden/>
    <w:rsid w:val="00565EA0"/>
    <w:rPr>
      <w:rFonts w:ascii="Cambria" w:eastAsia="Times New Roman" w:hAnsi="Cambria"/>
      <w:sz w:val="22"/>
      <w:szCs w:val="22"/>
    </w:rPr>
  </w:style>
  <w:style w:type="paragraph" w:customStyle="1" w:styleId="SMHeading">
    <w:name w:val="SM Heading"/>
    <w:basedOn w:val="Heading1"/>
    <w:qFormat/>
    <w:rsid w:val="00565EA0"/>
  </w:style>
  <w:style w:type="paragraph" w:customStyle="1" w:styleId="SMSubheading">
    <w:name w:val="SM Subheading"/>
    <w:basedOn w:val="Normal"/>
    <w:qFormat/>
    <w:rsid w:val="00565EA0"/>
    <w:rPr>
      <w:rFonts w:eastAsia="Times New Roman"/>
      <w:sz w:val="24"/>
      <w:u w:val="words"/>
    </w:rPr>
  </w:style>
  <w:style w:type="paragraph" w:customStyle="1" w:styleId="SMText">
    <w:name w:val="SM Text"/>
    <w:basedOn w:val="Normal"/>
    <w:qFormat/>
    <w:rsid w:val="00565EA0"/>
    <w:pPr>
      <w:ind w:firstLine="480"/>
    </w:pPr>
    <w:rPr>
      <w:rFonts w:eastAsia="Times New Roman"/>
      <w:sz w:val="24"/>
    </w:rPr>
  </w:style>
  <w:style w:type="paragraph" w:customStyle="1" w:styleId="SMcaption">
    <w:name w:val="SM caption"/>
    <w:basedOn w:val="SMText"/>
    <w:qFormat/>
    <w:rsid w:val="00565EA0"/>
    <w:pPr>
      <w:ind w:firstLine="0"/>
    </w:pPr>
  </w:style>
  <w:style w:type="paragraph" w:styleId="Bibliography">
    <w:name w:val="Bibliography"/>
    <w:basedOn w:val="Normal"/>
    <w:next w:val="Normal"/>
    <w:uiPriority w:val="37"/>
    <w:rsid w:val="00565EA0"/>
    <w:rPr>
      <w:rFonts w:eastAsia="Times New Roman"/>
      <w:sz w:val="24"/>
    </w:rPr>
  </w:style>
  <w:style w:type="paragraph" w:styleId="BlockText">
    <w:name w:val="Block Text"/>
    <w:basedOn w:val="Normal"/>
    <w:semiHidden/>
    <w:rsid w:val="00565EA0"/>
    <w:pPr>
      <w:spacing w:after="120"/>
      <w:ind w:left="1440" w:right="1440"/>
    </w:pPr>
    <w:rPr>
      <w:rFonts w:eastAsia="Times New Roman"/>
      <w:sz w:val="24"/>
    </w:rPr>
  </w:style>
  <w:style w:type="paragraph" w:styleId="BodyText">
    <w:name w:val="Body Text"/>
    <w:basedOn w:val="Normal"/>
    <w:link w:val="BodyTextChar"/>
    <w:uiPriority w:val="1"/>
    <w:qFormat/>
    <w:rsid w:val="00565EA0"/>
    <w:pPr>
      <w:spacing w:after="120"/>
    </w:pPr>
    <w:rPr>
      <w:rFonts w:eastAsia="Times New Roman"/>
      <w:sz w:val="24"/>
    </w:rPr>
  </w:style>
  <w:style w:type="character" w:customStyle="1" w:styleId="BodyTextChar">
    <w:name w:val="Body Text Char"/>
    <w:basedOn w:val="DefaultParagraphFont"/>
    <w:link w:val="BodyText"/>
    <w:semiHidden/>
    <w:rsid w:val="00565EA0"/>
    <w:rPr>
      <w:rFonts w:eastAsia="Times New Roman"/>
      <w:sz w:val="24"/>
    </w:rPr>
  </w:style>
  <w:style w:type="paragraph" w:styleId="BodyText2">
    <w:name w:val="Body Text 2"/>
    <w:basedOn w:val="Normal"/>
    <w:link w:val="BodyText2Char"/>
    <w:semiHidden/>
    <w:rsid w:val="00565EA0"/>
    <w:pPr>
      <w:spacing w:after="120" w:line="480" w:lineRule="auto"/>
    </w:pPr>
    <w:rPr>
      <w:rFonts w:eastAsia="Times New Roman"/>
      <w:sz w:val="24"/>
    </w:rPr>
  </w:style>
  <w:style w:type="character" w:customStyle="1" w:styleId="BodyText2Char">
    <w:name w:val="Body Text 2 Char"/>
    <w:basedOn w:val="DefaultParagraphFont"/>
    <w:link w:val="BodyText2"/>
    <w:semiHidden/>
    <w:rsid w:val="00565EA0"/>
    <w:rPr>
      <w:rFonts w:eastAsia="Times New Roman"/>
      <w:sz w:val="24"/>
    </w:rPr>
  </w:style>
  <w:style w:type="paragraph" w:styleId="BodyText3">
    <w:name w:val="Body Text 3"/>
    <w:basedOn w:val="Normal"/>
    <w:link w:val="BodyText3Char"/>
    <w:semiHidden/>
    <w:rsid w:val="00565EA0"/>
    <w:pPr>
      <w:spacing w:after="120"/>
    </w:pPr>
    <w:rPr>
      <w:rFonts w:eastAsia="Times New Roman"/>
      <w:sz w:val="16"/>
      <w:szCs w:val="16"/>
    </w:rPr>
  </w:style>
  <w:style w:type="character" w:customStyle="1" w:styleId="BodyText3Char">
    <w:name w:val="Body Text 3 Char"/>
    <w:basedOn w:val="DefaultParagraphFont"/>
    <w:link w:val="BodyText3"/>
    <w:semiHidden/>
    <w:rsid w:val="00565EA0"/>
    <w:rPr>
      <w:rFonts w:eastAsia="Times New Roman"/>
      <w:sz w:val="16"/>
      <w:szCs w:val="16"/>
    </w:rPr>
  </w:style>
  <w:style w:type="paragraph" w:styleId="BodyTextFirstIndent">
    <w:name w:val="Body Text First Indent"/>
    <w:basedOn w:val="BodyText"/>
    <w:link w:val="BodyTextFirstIndentChar"/>
    <w:semiHidden/>
    <w:rsid w:val="00565EA0"/>
    <w:pPr>
      <w:ind w:firstLine="210"/>
    </w:pPr>
  </w:style>
  <w:style w:type="character" w:customStyle="1" w:styleId="BodyTextFirstIndentChar">
    <w:name w:val="Body Text First Indent Char"/>
    <w:basedOn w:val="BodyTextChar"/>
    <w:link w:val="BodyTextFirstIndent"/>
    <w:semiHidden/>
    <w:rsid w:val="00565EA0"/>
    <w:rPr>
      <w:rFonts w:eastAsia="Times New Roman"/>
      <w:sz w:val="24"/>
    </w:rPr>
  </w:style>
  <w:style w:type="paragraph" w:styleId="BodyTextIndent">
    <w:name w:val="Body Text Indent"/>
    <w:basedOn w:val="Normal"/>
    <w:link w:val="BodyTextIndentChar"/>
    <w:semiHidden/>
    <w:rsid w:val="00565EA0"/>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565EA0"/>
    <w:rPr>
      <w:rFonts w:eastAsia="Times New Roman"/>
      <w:sz w:val="24"/>
    </w:rPr>
  </w:style>
  <w:style w:type="paragraph" w:styleId="BodyTextFirstIndent2">
    <w:name w:val="Body Text First Indent 2"/>
    <w:basedOn w:val="BodyTextIndent"/>
    <w:link w:val="BodyTextFirstIndent2Char"/>
    <w:semiHidden/>
    <w:rsid w:val="00565EA0"/>
    <w:pPr>
      <w:ind w:firstLine="210"/>
    </w:pPr>
  </w:style>
  <w:style w:type="character" w:customStyle="1" w:styleId="BodyTextFirstIndent2Char">
    <w:name w:val="Body Text First Indent 2 Char"/>
    <w:basedOn w:val="BodyTextIndentChar"/>
    <w:link w:val="BodyTextFirstIndent2"/>
    <w:semiHidden/>
    <w:rsid w:val="00565EA0"/>
    <w:rPr>
      <w:rFonts w:eastAsia="Times New Roman"/>
      <w:sz w:val="24"/>
    </w:rPr>
  </w:style>
  <w:style w:type="paragraph" w:styleId="BodyTextIndent2">
    <w:name w:val="Body Text Indent 2"/>
    <w:basedOn w:val="Normal"/>
    <w:link w:val="BodyTextIndent2Char"/>
    <w:semiHidden/>
    <w:rsid w:val="00565EA0"/>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565EA0"/>
    <w:rPr>
      <w:rFonts w:eastAsia="Times New Roman"/>
      <w:sz w:val="24"/>
    </w:rPr>
  </w:style>
  <w:style w:type="paragraph" w:styleId="BodyTextIndent3">
    <w:name w:val="Body Text Indent 3"/>
    <w:basedOn w:val="Normal"/>
    <w:link w:val="BodyTextIndent3Char"/>
    <w:semiHidden/>
    <w:rsid w:val="00565EA0"/>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565EA0"/>
    <w:rPr>
      <w:rFonts w:eastAsia="Times New Roman"/>
      <w:sz w:val="16"/>
      <w:szCs w:val="16"/>
    </w:rPr>
  </w:style>
  <w:style w:type="paragraph" w:styleId="Caption">
    <w:name w:val="caption"/>
    <w:basedOn w:val="Normal"/>
    <w:next w:val="Normal"/>
    <w:semiHidden/>
    <w:qFormat/>
    <w:rsid w:val="00565EA0"/>
    <w:rPr>
      <w:rFonts w:eastAsia="Times New Roman"/>
      <w:b/>
      <w:bCs/>
    </w:rPr>
  </w:style>
  <w:style w:type="paragraph" w:styleId="Closing">
    <w:name w:val="Closing"/>
    <w:basedOn w:val="Normal"/>
    <w:link w:val="ClosingChar"/>
    <w:semiHidden/>
    <w:rsid w:val="00565EA0"/>
    <w:pPr>
      <w:ind w:left="4320"/>
    </w:pPr>
    <w:rPr>
      <w:rFonts w:eastAsia="Times New Roman"/>
      <w:sz w:val="24"/>
    </w:rPr>
  </w:style>
  <w:style w:type="character" w:customStyle="1" w:styleId="ClosingChar">
    <w:name w:val="Closing Char"/>
    <w:basedOn w:val="DefaultParagraphFont"/>
    <w:link w:val="Closing"/>
    <w:semiHidden/>
    <w:rsid w:val="00565EA0"/>
    <w:rPr>
      <w:rFonts w:eastAsia="Times New Roman"/>
      <w:sz w:val="24"/>
    </w:rPr>
  </w:style>
  <w:style w:type="paragraph" w:styleId="Date">
    <w:name w:val="Date"/>
    <w:basedOn w:val="Normal"/>
    <w:next w:val="Normal"/>
    <w:link w:val="DateChar"/>
    <w:semiHidden/>
    <w:rsid w:val="00565EA0"/>
    <w:rPr>
      <w:rFonts w:eastAsia="Times New Roman"/>
      <w:sz w:val="24"/>
    </w:rPr>
  </w:style>
  <w:style w:type="character" w:customStyle="1" w:styleId="DateChar">
    <w:name w:val="Date Char"/>
    <w:basedOn w:val="DefaultParagraphFont"/>
    <w:link w:val="Date"/>
    <w:semiHidden/>
    <w:rsid w:val="00565EA0"/>
    <w:rPr>
      <w:rFonts w:eastAsia="Times New Roman"/>
      <w:sz w:val="24"/>
    </w:rPr>
  </w:style>
  <w:style w:type="paragraph" w:styleId="DocumentMap">
    <w:name w:val="Document Map"/>
    <w:basedOn w:val="Normal"/>
    <w:link w:val="DocumentMapChar"/>
    <w:semiHidden/>
    <w:rsid w:val="00565EA0"/>
    <w:rPr>
      <w:rFonts w:ascii="Tahoma" w:eastAsia="Times New Roman" w:hAnsi="Tahoma" w:cs="Tahoma"/>
      <w:sz w:val="16"/>
      <w:szCs w:val="16"/>
    </w:rPr>
  </w:style>
  <w:style w:type="character" w:customStyle="1" w:styleId="DocumentMapChar">
    <w:name w:val="Document Map Char"/>
    <w:basedOn w:val="DefaultParagraphFont"/>
    <w:link w:val="DocumentMap"/>
    <w:semiHidden/>
    <w:rsid w:val="00565EA0"/>
    <w:rPr>
      <w:rFonts w:ascii="Tahoma" w:eastAsia="Times New Roman" w:hAnsi="Tahoma" w:cs="Tahoma"/>
      <w:sz w:val="16"/>
      <w:szCs w:val="16"/>
    </w:rPr>
  </w:style>
  <w:style w:type="paragraph" w:styleId="E-mailSignature">
    <w:name w:val="E-mail Signature"/>
    <w:basedOn w:val="Normal"/>
    <w:link w:val="E-mailSignatureChar"/>
    <w:semiHidden/>
    <w:rsid w:val="00565EA0"/>
    <w:rPr>
      <w:rFonts w:eastAsia="Times New Roman"/>
      <w:sz w:val="24"/>
    </w:rPr>
  </w:style>
  <w:style w:type="character" w:customStyle="1" w:styleId="E-mailSignatureChar">
    <w:name w:val="E-mail Signature Char"/>
    <w:basedOn w:val="DefaultParagraphFont"/>
    <w:link w:val="E-mailSignature"/>
    <w:semiHidden/>
    <w:rsid w:val="00565EA0"/>
    <w:rPr>
      <w:rFonts w:eastAsia="Times New Roman"/>
      <w:sz w:val="24"/>
    </w:rPr>
  </w:style>
  <w:style w:type="paragraph" w:styleId="EnvelopeAddress">
    <w:name w:val="envelope address"/>
    <w:basedOn w:val="Normal"/>
    <w:semiHidden/>
    <w:rsid w:val="00565EA0"/>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565EA0"/>
    <w:rPr>
      <w:rFonts w:ascii="Cambria" w:eastAsia="Times New Roman" w:hAnsi="Cambria"/>
    </w:rPr>
  </w:style>
  <w:style w:type="paragraph" w:styleId="FootnoteText">
    <w:name w:val="footnote text"/>
    <w:basedOn w:val="Normal"/>
    <w:link w:val="FootnoteTextChar"/>
    <w:semiHidden/>
    <w:rsid w:val="00565EA0"/>
    <w:rPr>
      <w:rFonts w:eastAsia="Times New Roman"/>
    </w:rPr>
  </w:style>
  <w:style w:type="character" w:customStyle="1" w:styleId="FootnoteTextChar">
    <w:name w:val="Footnote Text Char"/>
    <w:basedOn w:val="DefaultParagraphFont"/>
    <w:link w:val="FootnoteText"/>
    <w:semiHidden/>
    <w:rsid w:val="00565EA0"/>
    <w:rPr>
      <w:rFonts w:eastAsia="Times New Roman"/>
    </w:rPr>
  </w:style>
  <w:style w:type="paragraph" w:styleId="HTMLAddress">
    <w:name w:val="HTML Address"/>
    <w:basedOn w:val="Normal"/>
    <w:link w:val="HTMLAddressChar"/>
    <w:semiHidden/>
    <w:rsid w:val="00565EA0"/>
    <w:rPr>
      <w:rFonts w:eastAsia="Times New Roman"/>
      <w:i/>
      <w:iCs/>
      <w:sz w:val="24"/>
    </w:rPr>
  </w:style>
  <w:style w:type="character" w:customStyle="1" w:styleId="HTMLAddressChar">
    <w:name w:val="HTML Address Char"/>
    <w:basedOn w:val="DefaultParagraphFont"/>
    <w:link w:val="HTMLAddress"/>
    <w:semiHidden/>
    <w:rsid w:val="00565EA0"/>
    <w:rPr>
      <w:rFonts w:eastAsia="Times New Roman"/>
      <w:i/>
      <w:iCs/>
      <w:sz w:val="24"/>
    </w:rPr>
  </w:style>
  <w:style w:type="paragraph" w:styleId="Index1">
    <w:name w:val="index 1"/>
    <w:basedOn w:val="Normal"/>
    <w:next w:val="Normal"/>
    <w:autoRedefine/>
    <w:semiHidden/>
    <w:rsid w:val="00565EA0"/>
    <w:pPr>
      <w:ind w:left="240" w:hanging="240"/>
    </w:pPr>
    <w:rPr>
      <w:rFonts w:eastAsia="Times New Roman"/>
      <w:sz w:val="24"/>
    </w:rPr>
  </w:style>
  <w:style w:type="paragraph" w:styleId="Index2">
    <w:name w:val="index 2"/>
    <w:basedOn w:val="Normal"/>
    <w:next w:val="Normal"/>
    <w:autoRedefine/>
    <w:semiHidden/>
    <w:rsid w:val="00565EA0"/>
    <w:pPr>
      <w:ind w:left="480" w:hanging="240"/>
    </w:pPr>
    <w:rPr>
      <w:rFonts w:eastAsia="Times New Roman"/>
      <w:sz w:val="24"/>
    </w:rPr>
  </w:style>
  <w:style w:type="paragraph" w:styleId="Index3">
    <w:name w:val="index 3"/>
    <w:basedOn w:val="Normal"/>
    <w:next w:val="Normal"/>
    <w:autoRedefine/>
    <w:semiHidden/>
    <w:rsid w:val="00565EA0"/>
    <w:pPr>
      <w:ind w:left="720" w:hanging="240"/>
    </w:pPr>
    <w:rPr>
      <w:rFonts w:eastAsia="Times New Roman"/>
      <w:sz w:val="24"/>
    </w:rPr>
  </w:style>
  <w:style w:type="paragraph" w:styleId="Index4">
    <w:name w:val="index 4"/>
    <w:basedOn w:val="Normal"/>
    <w:next w:val="Normal"/>
    <w:autoRedefine/>
    <w:semiHidden/>
    <w:rsid w:val="00565EA0"/>
    <w:pPr>
      <w:ind w:left="960" w:hanging="240"/>
    </w:pPr>
    <w:rPr>
      <w:rFonts w:eastAsia="Times New Roman"/>
      <w:sz w:val="24"/>
    </w:rPr>
  </w:style>
  <w:style w:type="paragraph" w:styleId="Index5">
    <w:name w:val="index 5"/>
    <w:basedOn w:val="Normal"/>
    <w:next w:val="Normal"/>
    <w:autoRedefine/>
    <w:semiHidden/>
    <w:rsid w:val="00565EA0"/>
    <w:pPr>
      <w:ind w:left="1200" w:hanging="240"/>
    </w:pPr>
    <w:rPr>
      <w:rFonts w:eastAsia="Times New Roman"/>
      <w:sz w:val="24"/>
    </w:rPr>
  </w:style>
  <w:style w:type="paragraph" w:styleId="Index6">
    <w:name w:val="index 6"/>
    <w:basedOn w:val="Normal"/>
    <w:next w:val="Normal"/>
    <w:autoRedefine/>
    <w:semiHidden/>
    <w:rsid w:val="00565EA0"/>
    <w:pPr>
      <w:ind w:left="1440" w:hanging="240"/>
    </w:pPr>
    <w:rPr>
      <w:rFonts w:eastAsia="Times New Roman"/>
      <w:sz w:val="24"/>
    </w:rPr>
  </w:style>
  <w:style w:type="paragraph" w:styleId="Index7">
    <w:name w:val="index 7"/>
    <w:basedOn w:val="Normal"/>
    <w:next w:val="Normal"/>
    <w:autoRedefine/>
    <w:semiHidden/>
    <w:rsid w:val="00565EA0"/>
    <w:pPr>
      <w:ind w:left="1680" w:hanging="240"/>
    </w:pPr>
    <w:rPr>
      <w:rFonts w:eastAsia="Times New Roman"/>
      <w:sz w:val="24"/>
    </w:rPr>
  </w:style>
  <w:style w:type="paragraph" w:styleId="Index8">
    <w:name w:val="index 8"/>
    <w:basedOn w:val="Normal"/>
    <w:next w:val="Normal"/>
    <w:autoRedefine/>
    <w:semiHidden/>
    <w:rsid w:val="00565EA0"/>
    <w:pPr>
      <w:ind w:left="1920" w:hanging="240"/>
    </w:pPr>
    <w:rPr>
      <w:rFonts w:eastAsia="Times New Roman"/>
      <w:sz w:val="24"/>
    </w:rPr>
  </w:style>
  <w:style w:type="paragraph" w:styleId="Index9">
    <w:name w:val="index 9"/>
    <w:basedOn w:val="Normal"/>
    <w:next w:val="Normal"/>
    <w:autoRedefine/>
    <w:semiHidden/>
    <w:rsid w:val="00565EA0"/>
    <w:pPr>
      <w:ind w:left="2160" w:hanging="240"/>
    </w:pPr>
    <w:rPr>
      <w:rFonts w:eastAsia="Times New Roman"/>
      <w:sz w:val="24"/>
    </w:rPr>
  </w:style>
  <w:style w:type="paragraph" w:styleId="IndexHeading">
    <w:name w:val="index heading"/>
    <w:basedOn w:val="Normal"/>
    <w:next w:val="Index1"/>
    <w:semiHidden/>
    <w:rsid w:val="00565EA0"/>
    <w:rPr>
      <w:rFonts w:ascii="Cambria" w:eastAsia="Times New Roman" w:hAnsi="Cambria"/>
      <w:b/>
      <w:bCs/>
      <w:sz w:val="24"/>
    </w:rPr>
  </w:style>
  <w:style w:type="paragraph" w:styleId="IntenseQuote">
    <w:name w:val="Intense Quote"/>
    <w:basedOn w:val="Normal"/>
    <w:next w:val="Normal"/>
    <w:link w:val="IntenseQuoteChar"/>
    <w:uiPriority w:val="30"/>
    <w:qFormat/>
    <w:rsid w:val="00565EA0"/>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565EA0"/>
    <w:rPr>
      <w:rFonts w:eastAsia="Times New Roman"/>
      <w:b/>
      <w:bCs/>
      <w:i/>
      <w:iCs/>
      <w:color w:val="4F81BD"/>
      <w:sz w:val="24"/>
    </w:rPr>
  </w:style>
  <w:style w:type="paragraph" w:styleId="List">
    <w:name w:val="List"/>
    <w:basedOn w:val="Normal"/>
    <w:semiHidden/>
    <w:rsid w:val="00565EA0"/>
    <w:pPr>
      <w:ind w:left="360" w:hanging="360"/>
      <w:contextualSpacing/>
    </w:pPr>
    <w:rPr>
      <w:rFonts w:eastAsia="Times New Roman"/>
      <w:sz w:val="24"/>
    </w:rPr>
  </w:style>
  <w:style w:type="paragraph" w:styleId="List2">
    <w:name w:val="List 2"/>
    <w:basedOn w:val="Normal"/>
    <w:semiHidden/>
    <w:rsid w:val="00565EA0"/>
    <w:pPr>
      <w:ind w:left="720" w:hanging="360"/>
      <w:contextualSpacing/>
    </w:pPr>
    <w:rPr>
      <w:rFonts w:eastAsia="Times New Roman"/>
      <w:sz w:val="24"/>
    </w:rPr>
  </w:style>
  <w:style w:type="paragraph" w:styleId="List3">
    <w:name w:val="List 3"/>
    <w:basedOn w:val="Normal"/>
    <w:semiHidden/>
    <w:rsid w:val="00565EA0"/>
    <w:pPr>
      <w:ind w:left="1080" w:hanging="360"/>
      <w:contextualSpacing/>
    </w:pPr>
    <w:rPr>
      <w:rFonts w:eastAsia="Times New Roman"/>
      <w:sz w:val="24"/>
    </w:rPr>
  </w:style>
  <w:style w:type="paragraph" w:styleId="List4">
    <w:name w:val="List 4"/>
    <w:basedOn w:val="Normal"/>
    <w:semiHidden/>
    <w:rsid w:val="00565EA0"/>
    <w:pPr>
      <w:ind w:left="1440" w:hanging="360"/>
      <w:contextualSpacing/>
    </w:pPr>
    <w:rPr>
      <w:rFonts w:eastAsia="Times New Roman"/>
      <w:sz w:val="24"/>
    </w:rPr>
  </w:style>
  <w:style w:type="paragraph" w:styleId="List5">
    <w:name w:val="List 5"/>
    <w:basedOn w:val="Normal"/>
    <w:semiHidden/>
    <w:rsid w:val="00565EA0"/>
    <w:pPr>
      <w:ind w:left="1800" w:hanging="360"/>
      <w:contextualSpacing/>
    </w:pPr>
    <w:rPr>
      <w:rFonts w:eastAsia="Times New Roman"/>
      <w:sz w:val="24"/>
    </w:rPr>
  </w:style>
  <w:style w:type="paragraph" w:styleId="ListBullet">
    <w:name w:val="List Bullet"/>
    <w:basedOn w:val="Normal"/>
    <w:semiHidden/>
    <w:rsid w:val="00565EA0"/>
    <w:pPr>
      <w:tabs>
        <w:tab w:val="num" w:pos="360"/>
      </w:tabs>
      <w:ind w:left="360" w:hanging="360"/>
      <w:contextualSpacing/>
    </w:pPr>
    <w:rPr>
      <w:rFonts w:eastAsia="Times New Roman"/>
      <w:sz w:val="24"/>
    </w:rPr>
  </w:style>
  <w:style w:type="paragraph" w:styleId="ListBullet2">
    <w:name w:val="List Bullet 2"/>
    <w:basedOn w:val="Normal"/>
    <w:semiHidden/>
    <w:rsid w:val="00565EA0"/>
    <w:pPr>
      <w:tabs>
        <w:tab w:val="num" w:pos="720"/>
      </w:tabs>
      <w:ind w:left="720" w:hanging="360"/>
      <w:contextualSpacing/>
    </w:pPr>
    <w:rPr>
      <w:rFonts w:eastAsia="Times New Roman"/>
      <w:sz w:val="24"/>
    </w:rPr>
  </w:style>
  <w:style w:type="paragraph" w:styleId="ListBullet3">
    <w:name w:val="List Bullet 3"/>
    <w:basedOn w:val="Normal"/>
    <w:semiHidden/>
    <w:rsid w:val="00565EA0"/>
    <w:pPr>
      <w:tabs>
        <w:tab w:val="num" w:pos="1080"/>
      </w:tabs>
      <w:ind w:left="1080" w:hanging="360"/>
      <w:contextualSpacing/>
    </w:pPr>
    <w:rPr>
      <w:rFonts w:eastAsia="Times New Roman"/>
      <w:sz w:val="24"/>
    </w:rPr>
  </w:style>
  <w:style w:type="paragraph" w:styleId="ListBullet4">
    <w:name w:val="List Bullet 4"/>
    <w:basedOn w:val="Normal"/>
    <w:semiHidden/>
    <w:rsid w:val="00565EA0"/>
    <w:pPr>
      <w:tabs>
        <w:tab w:val="num" w:pos="1440"/>
      </w:tabs>
      <w:ind w:left="1440" w:hanging="360"/>
      <w:contextualSpacing/>
    </w:pPr>
    <w:rPr>
      <w:rFonts w:eastAsia="Times New Roman"/>
      <w:sz w:val="24"/>
    </w:rPr>
  </w:style>
  <w:style w:type="paragraph" w:styleId="ListBullet5">
    <w:name w:val="List Bullet 5"/>
    <w:basedOn w:val="Normal"/>
    <w:semiHidden/>
    <w:rsid w:val="00565EA0"/>
    <w:pPr>
      <w:tabs>
        <w:tab w:val="num" w:pos="1800"/>
      </w:tabs>
      <w:ind w:left="1800" w:hanging="360"/>
      <w:contextualSpacing/>
    </w:pPr>
    <w:rPr>
      <w:rFonts w:eastAsia="Times New Roman"/>
      <w:sz w:val="24"/>
    </w:rPr>
  </w:style>
  <w:style w:type="paragraph" w:styleId="ListContinue">
    <w:name w:val="List Continue"/>
    <w:basedOn w:val="Normal"/>
    <w:semiHidden/>
    <w:rsid w:val="00565EA0"/>
    <w:pPr>
      <w:spacing w:after="120"/>
      <w:ind w:left="360"/>
      <w:contextualSpacing/>
    </w:pPr>
    <w:rPr>
      <w:rFonts w:eastAsia="Times New Roman"/>
      <w:sz w:val="24"/>
    </w:rPr>
  </w:style>
  <w:style w:type="paragraph" w:styleId="ListContinue2">
    <w:name w:val="List Continue 2"/>
    <w:basedOn w:val="Normal"/>
    <w:semiHidden/>
    <w:rsid w:val="00565EA0"/>
    <w:pPr>
      <w:spacing w:after="120"/>
      <w:ind w:left="720"/>
      <w:contextualSpacing/>
    </w:pPr>
    <w:rPr>
      <w:rFonts w:eastAsia="Times New Roman"/>
      <w:sz w:val="24"/>
    </w:rPr>
  </w:style>
  <w:style w:type="paragraph" w:styleId="ListContinue3">
    <w:name w:val="List Continue 3"/>
    <w:basedOn w:val="Normal"/>
    <w:semiHidden/>
    <w:rsid w:val="00565EA0"/>
    <w:pPr>
      <w:spacing w:after="120"/>
      <w:ind w:left="1080"/>
      <w:contextualSpacing/>
    </w:pPr>
    <w:rPr>
      <w:rFonts w:eastAsia="Times New Roman"/>
      <w:sz w:val="24"/>
    </w:rPr>
  </w:style>
  <w:style w:type="paragraph" w:styleId="ListContinue4">
    <w:name w:val="List Continue 4"/>
    <w:basedOn w:val="Normal"/>
    <w:semiHidden/>
    <w:rsid w:val="00565EA0"/>
    <w:pPr>
      <w:spacing w:after="120"/>
      <w:ind w:left="1440"/>
      <w:contextualSpacing/>
    </w:pPr>
    <w:rPr>
      <w:rFonts w:eastAsia="Times New Roman"/>
      <w:sz w:val="24"/>
    </w:rPr>
  </w:style>
  <w:style w:type="paragraph" w:styleId="ListContinue5">
    <w:name w:val="List Continue 5"/>
    <w:basedOn w:val="Normal"/>
    <w:semiHidden/>
    <w:rsid w:val="00565EA0"/>
    <w:pPr>
      <w:spacing w:after="120"/>
      <w:ind w:left="1800"/>
      <w:contextualSpacing/>
    </w:pPr>
    <w:rPr>
      <w:rFonts w:eastAsia="Times New Roman"/>
      <w:sz w:val="24"/>
    </w:rPr>
  </w:style>
  <w:style w:type="paragraph" w:styleId="ListNumber">
    <w:name w:val="List Number"/>
    <w:basedOn w:val="Normal"/>
    <w:semiHidden/>
    <w:rsid w:val="00565EA0"/>
    <w:pPr>
      <w:tabs>
        <w:tab w:val="num" w:pos="360"/>
      </w:tabs>
      <w:ind w:left="360" w:hanging="360"/>
      <w:contextualSpacing/>
    </w:pPr>
    <w:rPr>
      <w:rFonts w:eastAsia="Times New Roman"/>
      <w:sz w:val="24"/>
    </w:rPr>
  </w:style>
  <w:style w:type="paragraph" w:styleId="ListNumber2">
    <w:name w:val="List Number 2"/>
    <w:basedOn w:val="Normal"/>
    <w:semiHidden/>
    <w:rsid w:val="00565EA0"/>
    <w:pPr>
      <w:tabs>
        <w:tab w:val="num" w:pos="720"/>
      </w:tabs>
      <w:ind w:left="720" w:hanging="360"/>
      <w:contextualSpacing/>
    </w:pPr>
    <w:rPr>
      <w:rFonts w:eastAsia="Times New Roman"/>
      <w:sz w:val="24"/>
    </w:rPr>
  </w:style>
  <w:style w:type="paragraph" w:styleId="ListNumber3">
    <w:name w:val="List Number 3"/>
    <w:basedOn w:val="Normal"/>
    <w:semiHidden/>
    <w:rsid w:val="00565EA0"/>
    <w:pPr>
      <w:tabs>
        <w:tab w:val="num" w:pos="1080"/>
      </w:tabs>
      <w:ind w:left="1080" w:hanging="360"/>
      <w:contextualSpacing/>
    </w:pPr>
    <w:rPr>
      <w:rFonts w:eastAsia="Times New Roman"/>
      <w:sz w:val="24"/>
    </w:rPr>
  </w:style>
  <w:style w:type="paragraph" w:styleId="ListNumber4">
    <w:name w:val="List Number 4"/>
    <w:basedOn w:val="Normal"/>
    <w:semiHidden/>
    <w:rsid w:val="00565EA0"/>
    <w:pPr>
      <w:tabs>
        <w:tab w:val="num" w:pos="1440"/>
      </w:tabs>
      <w:ind w:left="1440" w:hanging="360"/>
      <w:contextualSpacing/>
    </w:pPr>
    <w:rPr>
      <w:rFonts w:eastAsia="Times New Roman"/>
      <w:sz w:val="24"/>
    </w:rPr>
  </w:style>
  <w:style w:type="paragraph" w:styleId="ListNumber5">
    <w:name w:val="List Number 5"/>
    <w:basedOn w:val="Normal"/>
    <w:semiHidden/>
    <w:rsid w:val="00565EA0"/>
    <w:pPr>
      <w:tabs>
        <w:tab w:val="num" w:pos="1800"/>
      </w:tabs>
      <w:ind w:left="1800" w:hanging="360"/>
      <w:contextualSpacing/>
    </w:pPr>
    <w:rPr>
      <w:rFonts w:eastAsia="Times New Roman"/>
      <w:sz w:val="24"/>
    </w:rPr>
  </w:style>
  <w:style w:type="paragraph" w:styleId="ListParagraph">
    <w:name w:val="List Paragraph"/>
    <w:basedOn w:val="Normal"/>
    <w:uiPriority w:val="1"/>
    <w:qFormat/>
    <w:rsid w:val="00565EA0"/>
    <w:pPr>
      <w:ind w:left="720"/>
    </w:pPr>
    <w:rPr>
      <w:rFonts w:eastAsia="Times New Roman"/>
      <w:sz w:val="24"/>
    </w:rPr>
  </w:style>
  <w:style w:type="paragraph" w:styleId="MacroText">
    <w:name w:val="macro"/>
    <w:link w:val="MacroTextChar"/>
    <w:semiHidden/>
    <w:rsid w:val="00565EA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565EA0"/>
    <w:rPr>
      <w:rFonts w:ascii="Courier New" w:eastAsia="Times New Roman" w:hAnsi="Courier New" w:cs="Courier New"/>
    </w:rPr>
  </w:style>
  <w:style w:type="paragraph" w:styleId="MessageHeader">
    <w:name w:val="Message Header"/>
    <w:basedOn w:val="Normal"/>
    <w:link w:val="MessageHeaderChar"/>
    <w:semiHidden/>
    <w:rsid w:val="00565EA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565EA0"/>
    <w:rPr>
      <w:rFonts w:ascii="Cambria" w:eastAsia="Times New Roman" w:hAnsi="Cambria"/>
      <w:sz w:val="24"/>
      <w:szCs w:val="24"/>
      <w:shd w:val="pct20" w:color="auto" w:fill="auto"/>
    </w:rPr>
  </w:style>
  <w:style w:type="paragraph" w:styleId="NoSpacing">
    <w:name w:val="No Spacing"/>
    <w:uiPriority w:val="1"/>
    <w:qFormat/>
    <w:rsid w:val="00565EA0"/>
    <w:rPr>
      <w:rFonts w:eastAsia="Times New Roman"/>
      <w:sz w:val="24"/>
    </w:rPr>
  </w:style>
  <w:style w:type="paragraph" w:styleId="NormalWeb">
    <w:name w:val="Normal (Web)"/>
    <w:basedOn w:val="Normal"/>
    <w:uiPriority w:val="99"/>
    <w:semiHidden/>
    <w:rsid w:val="00565EA0"/>
    <w:rPr>
      <w:rFonts w:eastAsia="Times New Roman"/>
      <w:sz w:val="24"/>
      <w:szCs w:val="24"/>
    </w:rPr>
  </w:style>
  <w:style w:type="paragraph" w:styleId="NormalIndent">
    <w:name w:val="Normal Indent"/>
    <w:basedOn w:val="Normal"/>
    <w:semiHidden/>
    <w:rsid w:val="00565EA0"/>
    <w:pPr>
      <w:ind w:left="720"/>
    </w:pPr>
    <w:rPr>
      <w:rFonts w:eastAsia="Times New Roman"/>
      <w:sz w:val="24"/>
    </w:rPr>
  </w:style>
  <w:style w:type="paragraph" w:styleId="NoteHeading">
    <w:name w:val="Note Heading"/>
    <w:basedOn w:val="Normal"/>
    <w:next w:val="Normal"/>
    <w:link w:val="NoteHeadingChar"/>
    <w:semiHidden/>
    <w:rsid w:val="00565EA0"/>
    <w:rPr>
      <w:rFonts w:eastAsia="Times New Roman"/>
      <w:sz w:val="24"/>
    </w:rPr>
  </w:style>
  <w:style w:type="character" w:customStyle="1" w:styleId="NoteHeadingChar">
    <w:name w:val="Note Heading Char"/>
    <w:basedOn w:val="DefaultParagraphFont"/>
    <w:link w:val="NoteHeading"/>
    <w:semiHidden/>
    <w:rsid w:val="00565EA0"/>
    <w:rPr>
      <w:rFonts w:eastAsia="Times New Roman"/>
      <w:sz w:val="24"/>
    </w:rPr>
  </w:style>
  <w:style w:type="paragraph" w:styleId="PlainText">
    <w:name w:val="Plain Text"/>
    <w:basedOn w:val="Normal"/>
    <w:link w:val="PlainTextChar"/>
    <w:semiHidden/>
    <w:rsid w:val="00565EA0"/>
    <w:rPr>
      <w:rFonts w:ascii="Courier New" w:eastAsia="Times New Roman" w:hAnsi="Courier New" w:cs="Courier New"/>
    </w:rPr>
  </w:style>
  <w:style w:type="character" w:customStyle="1" w:styleId="PlainTextChar">
    <w:name w:val="Plain Text Char"/>
    <w:basedOn w:val="DefaultParagraphFont"/>
    <w:link w:val="PlainText"/>
    <w:semiHidden/>
    <w:rsid w:val="00565EA0"/>
    <w:rPr>
      <w:rFonts w:ascii="Courier New" w:eastAsia="Times New Roman" w:hAnsi="Courier New" w:cs="Courier New"/>
    </w:rPr>
  </w:style>
  <w:style w:type="paragraph" w:styleId="Quote">
    <w:name w:val="Quote"/>
    <w:basedOn w:val="Normal"/>
    <w:next w:val="Normal"/>
    <w:link w:val="QuoteChar"/>
    <w:uiPriority w:val="29"/>
    <w:qFormat/>
    <w:rsid w:val="00565EA0"/>
    <w:rPr>
      <w:rFonts w:eastAsia="Times New Roman"/>
      <w:i/>
      <w:iCs/>
      <w:color w:val="000000"/>
      <w:sz w:val="24"/>
    </w:rPr>
  </w:style>
  <w:style w:type="character" w:customStyle="1" w:styleId="QuoteChar">
    <w:name w:val="Quote Char"/>
    <w:basedOn w:val="DefaultParagraphFont"/>
    <w:link w:val="Quote"/>
    <w:uiPriority w:val="29"/>
    <w:rsid w:val="00565EA0"/>
    <w:rPr>
      <w:rFonts w:eastAsia="Times New Roman"/>
      <w:i/>
      <w:iCs/>
      <w:color w:val="000000"/>
      <w:sz w:val="24"/>
    </w:rPr>
  </w:style>
  <w:style w:type="paragraph" w:styleId="Salutation">
    <w:name w:val="Salutation"/>
    <w:basedOn w:val="Normal"/>
    <w:next w:val="Normal"/>
    <w:link w:val="SalutationChar"/>
    <w:semiHidden/>
    <w:rsid w:val="00565EA0"/>
    <w:rPr>
      <w:rFonts w:eastAsia="Times New Roman"/>
      <w:sz w:val="24"/>
    </w:rPr>
  </w:style>
  <w:style w:type="character" w:customStyle="1" w:styleId="SalutationChar">
    <w:name w:val="Salutation Char"/>
    <w:basedOn w:val="DefaultParagraphFont"/>
    <w:link w:val="Salutation"/>
    <w:semiHidden/>
    <w:rsid w:val="00565EA0"/>
    <w:rPr>
      <w:rFonts w:eastAsia="Times New Roman"/>
      <w:sz w:val="24"/>
    </w:rPr>
  </w:style>
  <w:style w:type="paragraph" w:styleId="Signature">
    <w:name w:val="Signature"/>
    <w:basedOn w:val="Normal"/>
    <w:link w:val="SignatureChar"/>
    <w:semiHidden/>
    <w:rsid w:val="00565EA0"/>
    <w:pPr>
      <w:ind w:left="4320"/>
    </w:pPr>
    <w:rPr>
      <w:rFonts w:eastAsia="Times New Roman"/>
      <w:sz w:val="24"/>
    </w:rPr>
  </w:style>
  <w:style w:type="character" w:customStyle="1" w:styleId="SignatureChar">
    <w:name w:val="Signature Char"/>
    <w:basedOn w:val="DefaultParagraphFont"/>
    <w:link w:val="Signature"/>
    <w:semiHidden/>
    <w:rsid w:val="00565EA0"/>
    <w:rPr>
      <w:rFonts w:eastAsia="Times New Roman"/>
      <w:sz w:val="24"/>
    </w:rPr>
  </w:style>
  <w:style w:type="paragraph" w:styleId="Subtitle">
    <w:name w:val="Subtitle"/>
    <w:basedOn w:val="Normal"/>
    <w:next w:val="Normal"/>
    <w:link w:val="SubtitleChar"/>
    <w:qFormat/>
    <w:rsid w:val="00565EA0"/>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565EA0"/>
    <w:rPr>
      <w:rFonts w:ascii="Cambria" w:eastAsia="Times New Roman" w:hAnsi="Cambria"/>
      <w:sz w:val="24"/>
      <w:szCs w:val="24"/>
    </w:rPr>
  </w:style>
  <w:style w:type="paragraph" w:styleId="TableofAuthorities">
    <w:name w:val="table of authorities"/>
    <w:basedOn w:val="Normal"/>
    <w:next w:val="Normal"/>
    <w:semiHidden/>
    <w:rsid w:val="00565EA0"/>
    <w:pPr>
      <w:ind w:left="240" w:hanging="240"/>
    </w:pPr>
    <w:rPr>
      <w:rFonts w:eastAsia="Times New Roman"/>
      <w:sz w:val="24"/>
    </w:rPr>
  </w:style>
  <w:style w:type="paragraph" w:styleId="TableofFigures">
    <w:name w:val="table of figures"/>
    <w:basedOn w:val="Normal"/>
    <w:next w:val="Normal"/>
    <w:uiPriority w:val="99"/>
    <w:rsid w:val="00565EA0"/>
    <w:rPr>
      <w:rFonts w:eastAsia="Times New Roman"/>
      <w:sz w:val="24"/>
    </w:rPr>
  </w:style>
  <w:style w:type="paragraph" w:styleId="Title">
    <w:name w:val="Title"/>
    <w:basedOn w:val="Normal"/>
    <w:next w:val="Normal"/>
    <w:link w:val="TitleChar"/>
    <w:qFormat/>
    <w:rsid w:val="00565EA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65EA0"/>
    <w:rPr>
      <w:rFonts w:ascii="Cambria" w:eastAsia="Times New Roman" w:hAnsi="Cambria"/>
      <w:b/>
      <w:bCs/>
      <w:kern w:val="28"/>
      <w:sz w:val="32"/>
      <w:szCs w:val="32"/>
    </w:rPr>
  </w:style>
  <w:style w:type="paragraph" w:styleId="TOAHeading">
    <w:name w:val="toa heading"/>
    <w:basedOn w:val="Normal"/>
    <w:next w:val="Normal"/>
    <w:semiHidden/>
    <w:rsid w:val="00565EA0"/>
    <w:pPr>
      <w:spacing w:before="120"/>
    </w:pPr>
    <w:rPr>
      <w:rFonts w:ascii="Cambria" w:eastAsia="Times New Roman" w:hAnsi="Cambria"/>
      <w:b/>
      <w:bCs/>
      <w:sz w:val="24"/>
      <w:szCs w:val="24"/>
    </w:rPr>
  </w:style>
  <w:style w:type="paragraph" w:styleId="TOC1">
    <w:name w:val="toc 1"/>
    <w:basedOn w:val="Normal"/>
    <w:next w:val="Normal"/>
    <w:autoRedefine/>
    <w:uiPriority w:val="39"/>
    <w:rsid w:val="00565EA0"/>
    <w:rPr>
      <w:rFonts w:eastAsia="Times New Roman"/>
      <w:sz w:val="24"/>
    </w:rPr>
  </w:style>
  <w:style w:type="paragraph" w:styleId="TOC2">
    <w:name w:val="toc 2"/>
    <w:basedOn w:val="Normal"/>
    <w:next w:val="Normal"/>
    <w:autoRedefine/>
    <w:semiHidden/>
    <w:rsid w:val="00565EA0"/>
    <w:pPr>
      <w:ind w:left="240"/>
    </w:pPr>
    <w:rPr>
      <w:rFonts w:eastAsia="Times New Roman"/>
      <w:sz w:val="24"/>
    </w:rPr>
  </w:style>
  <w:style w:type="paragraph" w:styleId="TOC3">
    <w:name w:val="toc 3"/>
    <w:basedOn w:val="Normal"/>
    <w:next w:val="Normal"/>
    <w:autoRedefine/>
    <w:semiHidden/>
    <w:rsid w:val="00565EA0"/>
    <w:pPr>
      <w:ind w:left="480"/>
    </w:pPr>
    <w:rPr>
      <w:rFonts w:eastAsia="Times New Roman"/>
      <w:sz w:val="24"/>
    </w:rPr>
  </w:style>
  <w:style w:type="paragraph" w:styleId="TOC4">
    <w:name w:val="toc 4"/>
    <w:basedOn w:val="Normal"/>
    <w:next w:val="Normal"/>
    <w:autoRedefine/>
    <w:semiHidden/>
    <w:rsid w:val="00565EA0"/>
    <w:pPr>
      <w:ind w:left="720"/>
    </w:pPr>
    <w:rPr>
      <w:rFonts w:eastAsia="Times New Roman"/>
      <w:sz w:val="24"/>
    </w:rPr>
  </w:style>
  <w:style w:type="paragraph" w:styleId="TOC5">
    <w:name w:val="toc 5"/>
    <w:basedOn w:val="Normal"/>
    <w:next w:val="Normal"/>
    <w:autoRedefine/>
    <w:semiHidden/>
    <w:rsid w:val="00565EA0"/>
    <w:pPr>
      <w:ind w:left="960"/>
    </w:pPr>
    <w:rPr>
      <w:rFonts w:eastAsia="Times New Roman"/>
      <w:sz w:val="24"/>
    </w:rPr>
  </w:style>
  <w:style w:type="paragraph" w:styleId="TOC6">
    <w:name w:val="toc 6"/>
    <w:basedOn w:val="Normal"/>
    <w:next w:val="Normal"/>
    <w:autoRedefine/>
    <w:semiHidden/>
    <w:rsid w:val="00565EA0"/>
    <w:pPr>
      <w:ind w:left="1200"/>
    </w:pPr>
    <w:rPr>
      <w:rFonts w:eastAsia="Times New Roman"/>
      <w:sz w:val="24"/>
    </w:rPr>
  </w:style>
  <w:style w:type="paragraph" w:styleId="TOC7">
    <w:name w:val="toc 7"/>
    <w:basedOn w:val="Normal"/>
    <w:next w:val="Normal"/>
    <w:autoRedefine/>
    <w:semiHidden/>
    <w:rsid w:val="00565EA0"/>
    <w:pPr>
      <w:ind w:left="1440"/>
    </w:pPr>
    <w:rPr>
      <w:rFonts w:eastAsia="Times New Roman"/>
      <w:sz w:val="24"/>
    </w:rPr>
  </w:style>
  <w:style w:type="paragraph" w:styleId="TOC8">
    <w:name w:val="toc 8"/>
    <w:basedOn w:val="Normal"/>
    <w:next w:val="Normal"/>
    <w:autoRedefine/>
    <w:semiHidden/>
    <w:rsid w:val="00565EA0"/>
    <w:pPr>
      <w:ind w:left="1680"/>
    </w:pPr>
    <w:rPr>
      <w:rFonts w:eastAsia="Times New Roman"/>
      <w:sz w:val="24"/>
    </w:rPr>
  </w:style>
  <w:style w:type="paragraph" w:styleId="TOC9">
    <w:name w:val="toc 9"/>
    <w:basedOn w:val="Normal"/>
    <w:next w:val="Normal"/>
    <w:autoRedefine/>
    <w:semiHidden/>
    <w:rsid w:val="00565EA0"/>
    <w:pPr>
      <w:ind w:left="1920"/>
    </w:pPr>
    <w:rPr>
      <w:rFonts w:eastAsia="Times New Roman"/>
      <w:sz w:val="24"/>
    </w:rPr>
  </w:style>
  <w:style w:type="paragraph" w:styleId="TOCHeading">
    <w:name w:val="TOC Heading"/>
    <w:basedOn w:val="Heading1"/>
    <w:next w:val="Normal"/>
    <w:uiPriority w:val="39"/>
    <w:unhideWhenUsed/>
    <w:qFormat/>
    <w:rsid w:val="00565EA0"/>
    <w:pPr>
      <w:outlineLvl w:val="9"/>
    </w:pPr>
    <w:rPr>
      <w:rFonts w:ascii="Cambria" w:hAnsi="Cambria"/>
      <w:sz w:val="32"/>
      <w:szCs w:val="32"/>
    </w:rPr>
  </w:style>
  <w:style w:type="character" w:styleId="PlaceholderText">
    <w:name w:val="Placeholder Text"/>
    <w:basedOn w:val="DefaultParagraphFont"/>
    <w:uiPriority w:val="99"/>
    <w:rsid w:val="00565EA0"/>
    <w:rPr>
      <w:color w:val="808080"/>
    </w:rPr>
  </w:style>
  <w:style w:type="table" w:styleId="TableGrid">
    <w:name w:val="Table Grid"/>
    <w:basedOn w:val="TableNormal"/>
    <w:uiPriority w:val="59"/>
    <w:rsid w:val="009C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CA333B"/>
    <w:rPr>
      <w:rFonts w:eastAsia="Times New Roman"/>
      <w:sz w:val="24"/>
    </w:rPr>
  </w:style>
  <w:style w:type="table" w:styleId="PlainTable4">
    <w:name w:val="Plain Table 4"/>
    <w:basedOn w:val="TableNormal"/>
    <w:rsid w:val="00CA333B"/>
    <w:rPr>
      <w:rFonts w:eastAsia="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
    <w:name w:val="List Table 1 Light"/>
    <w:basedOn w:val="TableNormal"/>
    <w:uiPriority w:val="46"/>
    <w:rsid w:val="00CA333B"/>
    <w:rPr>
      <w:rFonts w:eastAsia="Times New Roma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5F2B72"/>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7167">
      <w:bodyDiv w:val="1"/>
      <w:marLeft w:val="0"/>
      <w:marRight w:val="0"/>
      <w:marTop w:val="0"/>
      <w:marBottom w:val="0"/>
      <w:divBdr>
        <w:top w:val="none" w:sz="0" w:space="0" w:color="auto"/>
        <w:left w:val="none" w:sz="0" w:space="0" w:color="auto"/>
        <w:bottom w:val="none" w:sz="0" w:space="0" w:color="auto"/>
        <w:right w:val="none" w:sz="0" w:space="0" w:color="auto"/>
      </w:divBdr>
    </w:div>
    <w:div w:id="1043210525">
      <w:bodyDiv w:val="1"/>
      <w:marLeft w:val="0"/>
      <w:marRight w:val="0"/>
      <w:marTop w:val="0"/>
      <w:marBottom w:val="0"/>
      <w:divBdr>
        <w:top w:val="none" w:sz="0" w:space="0" w:color="auto"/>
        <w:left w:val="none" w:sz="0" w:space="0" w:color="auto"/>
        <w:bottom w:val="none" w:sz="0" w:space="0" w:color="auto"/>
        <w:right w:val="none" w:sz="0" w:space="0" w:color="auto"/>
      </w:divBdr>
    </w:div>
    <w:div w:id="1348629231">
      <w:bodyDiv w:val="1"/>
      <w:marLeft w:val="0"/>
      <w:marRight w:val="0"/>
      <w:marTop w:val="0"/>
      <w:marBottom w:val="0"/>
      <w:divBdr>
        <w:top w:val="none" w:sz="0" w:space="0" w:color="auto"/>
        <w:left w:val="none" w:sz="0" w:space="0" w:color="auto"/>
        <w:bottom w:val="none" w:sz="0" w:space="0" w:color="auto"/>
        <w:right w:val="none" w:sz="0" w:space="0" w:color="auto"/>
      </w:divBdr>
    </w:div>
    <w:div w:id="1549688215">
      <w:bodyDiv w:val="1"/>
      <w:marLeft w:val="0"/>
      <w:marRight w:val="0"/>
      <w:marTop w:val="0"/>
      <w:marBottom w:val="0"/>
      <w:divBdr>
        <w:top w:val="none" w:sz="0" w:space="0" w:color="auto"/>
        <w:left w:val="none" w:sz="0" w:space="0" w:color="auto"/>
        <w:bottom w:val="none" w:sz="0" w:space="0" w:color="auto"/>
        <w:right w:val="none" w:sz="0" w:space="0" w:color="auto"/>
      </w:divBdr>
    </w:div>
    <w:div w:id="1725252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rginia.pitzer@yale.ed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5AB0-7BC5-FE4B-9B60-B3574A96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63219</Words>
  <Characters>360350</Characters>
  <Application>Microsoft Office Word</Application>
  <DocSecurity>0</DocSecurity>
  <Lines>3002</Lines>
  <Paragraphs>845</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422724</CharactersWithSpaces>
  <SharedDoc>false</SharedDoc>
  <HLinks>
    <vt:vector size="12" baseType="variant">
      <vt:variant>
        <vt:i4>3538996</vt:i4>
      </vt:variant>
      <vt:variant>
        <vt:i4>3</vt:i4>
      </vt:variant>
      <vt:variant>
        <vt:i4>0</vt:i4>
      </vt:variant>
      <vt:variant>
        <vt:i4>5</vt:i4>
      </vt:variant>
      <vt:variant>
        <vt:lpwstr>http://stm.sciencemag.org/</vt:lpwstr>
      </vt:variant>
      <vt:variant>
        <vt:lpwstr/>
      </vt:variant>
      <vt:variant>
        <vt:i4>2883708</vt:i4>
      </vt:variant>
      <vt:variant>
        <vt:i4>0</vt:i4>
      </vt:variant>
      <vt:variant>
        <vt:i4>0</vt:i4>
      </vt:variant>
      <vt:variant>
        <vt:i4>5</vt:i4>
      </vt:variant>
      <vt:variant>
        <vt:lpwstr>https://cts.sciencemag.org/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Virginia Pitzer</cp:lastModifiedBy>
  <cp:revision>3</cp:revision>
  <cp:lastPrinted>2012-01-29T18:20:00Z</cp:lastPrinted>
  <dcterms:created xsi:type="dcterms:W3CDTF">2019-07-15T18:42:00Z</dcterms:created>
  <dcterms:modified xsi:type="dcterms:W3CDTF">2019-07-15T18:42:00Z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http://www.zotero.org/styles/science-translational-medicine</vt:lpwstr>
  </property>
  <property fmtid="{D5CDD505-2E9C-101B-9397-08002B2CF9AE}" pid="4" name="Mendeley Unique User Id_1">
    <vt:lpwstr>6bb15519-3928-3ce8-bf24-11701f8bee68</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http://www.zotero.org/styles/science-translational-medicine</vt:lpwstr>
  </property>
  <property fmtid="{D5CDD505-2E9C-101B-9397-08002B2CF9AE}" pid="24" name="Mendeley Recent Style Name 9_1">
    <vt:lpwstr>Science Translational Medicine</vt:lpwstr>
  </property>
</Properties>
</file>