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013EF" w14:textId="4D3A35C3" w:rsidR="00BA45EA" w:rsidRDefault="00752956" w:rsidP="00BA45EA">
      <w:pPr>
        <w:pStyle w:val="Title"/>
        <w:spacing w:line="480" w:lineRule="auto"/>
        <w:rPr>
          <w:rFonts w:ascii="Times New Roman" w:hAnsi="Times New Roman" w:cs="Times New Roman"/>
          <w:sz w:val="24"/>
          <w:szCs w:val="24"/>
        </w:rPr>
      </w:pPr>
      <w:bookmarkStart w:id="0" w:name="_GoBack"/>
      <w:r>
        <w:rPr>
          <w:rFonts w:ascii="Times New Roman" w:hAnsi="Times New Roman" w:cs="Times New Roman"/>
          <w:sz w:val="24"/>
          <w:szCs w:val="24"/>
        </w:rPr>
        <w:t xml:space="preserve">Historicizing </w:t>
      </w:r>
      <w:r w:rsidR="00BA45EA">
        <w:rPr>
          <w:rFonts w:ascii="Times New Roman" w:hAnsi="Times New Roman" w:cs="Times New Roman"/>
          <w:sz w:val="24"/>
          <w:szCs w:val="24"/>
        </w:rPr>
        <w:t>Modern Slavery: Free-Grown Sugar as an Ethics-Driven Market Category in Nineteenth-Century Britain</w:t>
      </w:r>
    </w:p>
    <w:bookmarkEnd w:id="0"/>
    <w:p w14:paraId="7A76E493" w14:textId="210EABEC" w:rsidR="001C1513" w:rsidRDefault="00113B62" w:rsidP="00266E71">
      <w:pPr>
        <w:pStyle w:val="Heading1"/>
        <w:spacing w:before="0" w:line="480" w:lineRule="auto"/>
        <w:rPr>
          <w:rFonts w:ascii="Times New Roman" w:hAnsi="Times New Roman" w:cs="Times New Roman"/>
          <w:sz w:val="24"/>
          <w:szCs w:val="24"/>
        </w:rPr>
      </w:pPr>
      <w:r>
        <w:rPr>
          <w:rFonts w:ascii="Times New Roman" w:hAnsi="Times New Roman" w:cs="Times New Roman"/>
          <w:sz w:val="24"/>
          <w:szCs w:val="24"/>
        </w:rPr>
        <w:t>Abstract</w:t>
      </w:r>
    </w:p>
    <w:p w14:paraId="4AE64809" w14:textId="4ACB7F90" w:rsidR="00113B62" w:rsidRPr="00113B62" w:rsidRDefault="00113B62" w:rsidP="00113B62">
      <w:r>
        <w:t>The Modern Slavery literature engages with history in an extremely limited fashion. Our paper demonstrates to the utility of historical research to Modern Slavery researchers by explaining the rise and fall of the ethics-driven market category of “free-grown sugar” in nineteenth-century Britain. In the first decades of the century, the market category of “free-grown sugar” enabled consumers who were opposed to slavery to pay a premium for a more ethical product. After circa 1840, this market category disappeared, even though considerable quantities of slave-grown sugar continued to arrive into the UK. We explain the disappearance of the market category. Our paper contributes to the on-going debates about slavery in management by historicizing and thus problematizing the concept of “slavery”. The paper challenges those Modern Slavery scholars who argue that lack of consumer knowledge about product provenance is the main barrier to the elimination of slavery from today’s international supply chains. The historical research presented in this paper suggests that consumer indifference, rather than simply ignorance, may be the more fundamental problem. The paper challenges the optimistic historical metanarrative that pervades much of the research on ethical consumption. It highlights the fragility of ethics-driven market categories, offering lessons for researchers and practitioners seeking to tackle Modern Slavery.</w:t>
      </w:r>
    </w:p>
    <w:p w14:paraId="50DACEB0" w14:textId="77777777" w:rsidR="00266E71" w:rsidRPr="007952EB" w:rsidRDefault="00266E71" w:rsidP="00727DD1">
      <w:pPr>
        <w:pStyle w:val="Heading1"/>
        <w:rPr>
          <w:rFonts w:ascii="Times New Roman" w:hAnsi="Times New Roman" w:cs="Times New Roman"/>
          <w:sz w:val="28"/>
          <w:szCs w:val="28"/>
        </w:rPr>
      </w:pPr>
      <w:r w:rsidRPr="007952EB">
        <w:rPr>
          <w:rFonts w:ascii="Times New Roman" w:hAnsi="Times New Roman" w:cs="Times New Roman"/>
          <w:sz w:val="28"/>
          <w:szCs w:val="28"/>
        </w:rPr>
        <w:t>Introduction</w:t>
      </w:r>
    </w:p>
    <w:p w14:paraId="75382235" w14:textId="77777777" w:rsidR="00266E71" w:rsidRPr="007952EB" w:rsidRDefault="00266E71" w:rsidP="00266E71">
      <w:pPr>
        <w:spacing w:line="480" w:lineRule="auto"/>
        <w:ind w:firstLine="720"/>
      </w:pPr>
    </w:p>
    <w:p w14:paraId="62A19C39" w14:textId="3AB43851" w:rsidR="002B0009" w:rsidRPr="007952EB" w:rsidRDefault="005F409C" w:rsidP="006B3D85">
      <w:pPr>
        <w:spacing w:line="480" w:lineRule="auto"/>
        <w:ind w:firstLine="720"/>
      </w:pPr>
      <w:r w:rsidRPr="007952EB">
        <w:t xml:space="preserve">Over the last </w:t>
      </w:r>
      <w:r w:rsidR="0029679A" w:rsidRPr="007952EB">
        <w:t>fifteen</w:t>
      </w:r>
      <w:r w:rsidRPr="007952EB">
        <w:t xml:space="preserve"> years</w:t>
      </w:r>
      <w:r w:rsidR="0029679A" w:rsidRPr="007952EB">
        <w:t>, social activists have succeeded in raising awareness of the existence of slavery and in forcing governments and firms into</w:t>
      </w:r>
      <w:r w:rsidR="00932668" w:rsidRPr="007952EB">
        <w:t xml:space="preserve"> </w:t>
      </w:r>
      <w:r w:rsidR="00EF1D9A" w:rsidRPr="007952EB">
        <w:t>tackling this problem</w:t>
      </w:r>
      <w:r w:rsidR="0029679A" w:rsidRPr="007952EB">
        <w:t xml:space="preserve"> (Murphy, 2015). </w:t>
      </w:r>
      <w:r w:rsidR="00D70A3E" w:rsidRPr="007952EB">
        <w:t xml:space="preserve"> </w:t>
      </w:r>
      <w:r w:rsidR="007E66AC" w:rsidRPr="007952EB">
        <w:t>The victims of so-called “modern slav</w:t>
      </w:r>
      <w:r w:rsidR="00AD4189" w:rsidRPr="007952EB">
        <w:t>ery” work in agriculture</w:t>
      </w:r>
      <w:r w:rsidR="007E66AC" w:rsidRPr="007952EB">
        <w:t>, construction, quarries, brothels</w:t>
      </w:r>
      <w:r w:rsidR="00AD4189" w:rsidRPr="007952EB">
        <w:t>,</w:t>
      </w:r>
      <w:r w:rsidR="007E66AC" w:rsidRPr="007952EB">
        <w:t xml:space="preserve"> homes</w:t>
      </w:r>
      <w:r w:rsidR="00EF1D9A" w:rsidRPr="007952EB">
        <w:t>, and other places</w:t>
      </w:r>
      <w:r w:rsidR="00AD4189" w:rsidRPr="007952EB">
        <w:t>. A</w:t>
      </w:r>
      <w:r w:rsidR="0039340D" w:rsidRPr="007952EB">
        <w:t>pproximately 30 million people in the world today can be</w:t>
      </w:r>
      <w:r w:rsidR="00AD4189" w:rsidRPr="007952EB">
        <w:t xml:space="preserve"> reasonably</w:t>
      </w:r>
      <w:r w:rsidR="0039340D" w:rsidRPr="007952EB">
        <w:t xml:space="preserve"> described as enslaved (Bales, 2000; ILO 2012).</w:t>
      </w:r>
      <w:r w:rsidR="007E66AC" w:rsidRPr="007952EB">
        <w:t xml:space="preserve"> </w:t>
      </w:r>
      <w:r w:rsidR="0039340D" w:rsidRPr="007952EB">
        <w:t>The</w:t>
      </w:r>
      <w:r w:rsidR="007E66AC" w:rsidRPr="007952EB">
        <w:t xml:space="preserve"> products of their labour often end up in the supply chains of multinational</w:t>
      </w:r>
      <w:r w:rsidR="00EF1D9A" w:rsidRPr="007952EB">
        <w:t xml:space="preserve"> firms</w:t>
      </w:r>
      <w:r w:rsidR="007E66AC" w:rsidRPr="007952EB">
        <w:t xml:space="preserve">. </w:t>
      </w:r>
      <w:r w:rsidR="0076170B" w:rsidRPr="007952EB">
        <w:t>Management academics have</w:t>
      </w:r>
      <w:r w:rsidR="007424D2" w:rsidRPr="007952EB">
        <w:t xml:space="preserve"> recently</w:t>
      </w:r>
      <w:r w:rsidR="0076170B" w:rsidRPr="007952EB">
        <w:t xml:space="preserve"> begun to participate in the on</w:t>
      </w:r>
      <w:r w:rsidR="00DD020D">
        <w:t>-</w:t>
      </w:r>
      <w:r w:rsidR="0076170B" w:rsidRPr="007952EB">
        <w:t xml:space="preserve">going </w:t>
      </w:r>
      <w:r w:rsidR="00CB677E" w:rsidRPr="007952EB">
        <w:t xml:space="preserve">academic </w:t>
      </w:r>
      <w:r w:rsidR="0076170B" w:rsidRPr="007952EB">
        <w:t>co</w:t>
      </w:r>
      <w:r w:rsidR="007424D2" w:rsidRPr="007952EB">
        <w:t>nversation</w:t>
      </w:r>
      <w:r w:rsidR="00AD4189" w:rsidRPr="007952EB">
        <w:t>s</w:t>
      </w:r>
      <w:r w:rsidR="007424D2" w:rsidRPr="007952EB">
        <w:t xml:space="preserve"> about modern slavery</w:t>
      </w:r>
      <w:r w:rsidR="00103B04" w:rsidRPr="007952EB">
        <w:t xml:space="preserve"> (</w:t>
      </w:r>
      <w:r w:rsidR="007624B8" w:rsidRPr="007952EB">
        <w:t xml:space="preserve">e.g., </w:t>
      </w:r>
      <w:r w:rsidR="007E66AC" w:rsidRPr="007952EB">
        <w:t>Crane, 2013; Crane et al., 2017</w:t>
      </w:r>
      <w:r w:rsidR="00E04491" w:rsidRPr="007952EB">
        <w:t>)</w:t>
      </w:r>
      <w:r w:rsidR="007424D2" w:rsidRPr="007952EB">
        <w:t>.</w:t>
      </w:r>
      <w:r w:rsidR="00266E71" w:rsidRPr="007952EB">
        <w:t xml:space="preserve"> </w:t>
      </w:r>
      <w:r w:rsidR="00AD14E1" w:rsidRPr="007952EB">
        <w:t>Unfortunately</w:t>
      </w:r>
      <w:r w:rsidR="00266E71" w:rsidRPr="007952EB">
        <w:t xml:space="preserve">, </w:t>
      </w:r>
      <w:r w:rsidR="007424D2" w:rsidRPr="007952EB">
        <w:t>the</w:t>
      </w:r>
      <w:r w:rsidR="00AD4189" w:rsidRPr="007952EB">
        <w:t xml:space="preserve"> management</w:t>
      </w:r>
      <w:r w:rsidR="007424D2" w:rsidRPr="007952EB">
        <w:t xml:space="preserve"> </w:t>
      </w:r>
      <w:r w:rsidR="00D70A3E" w:rsidRPr="007952EB">
        <w:t xml:space="preserve">research on modern slavery is largely ahistorical </w:t>
      </w:r>
      <w:r w:rsidR="00AD4189" w:rsidRPr="007952EB">
        <w:t>as it</w:t>
      </w:r>
      <w:r w:rsidR="007424D2" w:rsidRPr="007952EB">
        <w:t xml:space="preserve"> </w:t>
      </w:r>
      <w:r w:rsidR="008D5905" w:rsidRPr="007952EB">
        <w:t>ignores the</w:t>
      </w:r>
      <w:r w:rsidR="00D70A3E" w:rsidRPr="007952EB">
        <w:t xml:space="preserve"> parallels</w:t>
      </w:r>
      <w:r w:rsidR="00AD4189" w:rsidRPr="007952EB">
        <w:t xml:space="preserve"> and continuities</w:t>
      </w:r>
      <w:r w:rsidR="00D70A3E" w:rsidRPr="007952EB">
        <w:t xml:space="preserve"> </w:t>
      </w:r>
      <w:r w:rsidR="00AD4189" w:rsidRPr="007952EB">
        <w:t xml:space="preserve">with </w:t>
      </w:r>
      <w:r w:rsidR="008D5905" w:rsidRPr="007952EB">
        <w:t>historical forms of slavery.</w:t>
      </w:r>
      <w:r w:rsidR="00AD14E1" w:rsidRPr="007952EB">
        <w:t xml:space="preserve"> </w:t>
      </w:r>
      <w:r w:rsidR="00F8738E" w:rsidRPr="007952EB">
        <w:t xml:space="preserve">Our paper </w:t>
      </w:r>
      <w:r w:rsidR="002B0009" w:rsidRPr="007952EB">
        <w:t>uses the British sugar market in the era in which slavery</w:t>
      </w:r>
      <w:r w:rsidR="00EA40C2" w:rsidRPr="007952EB">
        <w:t xml:space="preserve"> </w:t>
      </w:r>
      <w:r w:rsidR="002B0009" w:rsidRPr="007952EB">
        <w:t xml:space="preserve">was </w:t>
      </w:r>
      <w:r w:rsidR="00AD14E1" w:rsidRPr="007952EB">
        <w:t>gradually being</w:t>
      </w:r>
      <w:r w:rsidR="005414DB" w:rsidRPr="007952EB">
        <w:t xml:space="preserve"> </w:t>
      </w:r>
      <w:r w:rsidR="00EF1D9A" w:rsidRPr="007952EB">
        <w:t xml:space="preserve">suppressed in </w:t>
      </w:r>
      <w:r w:rsidR="002B0009" w:rsidRPr="007952EB">
        <w:t xml:space="preserve">Western </w:t>
      </w:r>
      <w:r w:rsidR="00AD14E1" w:rsidRPr="007952EB">
        <w:t xml:space="preserve">countries </w:t>
      </w:r>
      <w:r w:rsidR="002B0009" w:rsidRPr="007952EB">
        <w:t>to refine our understanding of the relationship between shifting ethical norms</w:t>
      </w:r>
      <w:r w:rsidR="001C50A2">
        <w:t>, consumption ethics,</w:t>
      </w:r>
      <w:r w:rsidR="002B0009" w:rsidRPr="007952EB">
        <w:t xml:space="preserve"> and market categories</w:t>
      </w:r>
      <w:r w:rsidR="00901328" w:rsidRPr="007952EB">
        <w:t>.</w:t>
      </w:r>
      <w:r w:rsidR="006B3D85">
        <w:t xml:space="preserve"> We do so</w:t>
      </w:r>
      <w:r w:rsidR="00901328" w:rsidRPr="007952EB">
        <w:t xml:space="preserve"> </w:t>
      </w:r>
      <w:r w:rsidR="00166C1D">
        <w:t xml:space="preserve">in a historical cognizant history-to-theory study </w:t>
      </w:r>
      <w:r w:rsidR="00166C1D" w:rsidRPr="00166C1D">
        <w:t xml:space="preserve"> </w:t>
      </w:r>
      <w:r w:rsidR="00166C1D">
        <w:t xml:space="preserve">(Kipping and Üsdiken, </w:t>
      </w:r>
      <w:r w:rsidR="00166C1D" w:rsidRPr="00166C1D">
        <w:t>2014</w:t>
      </w:r>
      <w:r w:rsidR="00166C1D">
        <w:t xml:space="preserve">) </w:t>
      </w:r>
      <w:r w:rsidR="006B3D85">
        <w:t>that illuminates the relationship between shifting attitudes towards slavery and the consumption of the products of slaves.</w:t>
      </w:r>
    </w:p>
    <w:p w14:paraId="6CF3145D" w14:textId="77777777" w:rsidR="002B0009" w:rsidRPr="007952EB" w:rsidRDefault="002B0009" w:rsidP="00F8738E">
      <w:pPr>
        <w:spacing w:line="480" w:lineRule="auto"/>
        <w:ind w:firstLine="720"/>
      </w:pPr>
    </w:p>
    <w:p w14:paraId="4B89AF9A" w14:textId="2E7BD753" w:rsidR="00F375B7" w:rsidRPr="007952EB" w:rsidRDefault="009F45E8" w:rsidP="008B593F">
      <w:pPr>
        <w:spacing w:line="480" w:lineRule="auto"/>
        <w:ind w:firstLine="720"/>
      </w:pPr>
      <w:r w:rsidRPr="007952EB">
        <w:t>To help us to understand the historical phenomen</w:t>
      </w:r>
      <w:r w:rsidR="0058468B" w:rsidRPr="007952EB">
        <w:t>a</w:t>
      </w:r>
      <w:r w:rsidRPr="007952EB">
        <w:t xml:space="preserve"> discussed in our paper, we dr</w:t>
      </w:r>
      <w:r w:rsidR="00AD14E1" w:rsidRPr="007952EB">
        <w:t>a</w:t>
      </w:r>
      <w:r w:rsidRPr="007952EB">
        <w:t xml:space="preserve">w on </w:t>
      </w:r>
      <w:r w:rsidR="00AD14E1" w:rsidRPr="007952EB">
        <w:t xml:space="preserve">business ethics </w:t>
      </w:r>
      <w:r w:rsidRPr="007952EB">
        <w:t>literature</w:t>
      </w:r>
      <w:r w:rsidR="00AD14E1" w:rsidRPr="007952EB">
        <w:t xml:space="preserve"> </w:t>
      </w:r>
      <w:r w:rsidRPr="007952EB">
        <w:t xml:space="preserve">to develop the concept of the </w:t>
      </w:r>
      <w:r w:rsidRPr="007952EB">
        <w:rPr>
          <w:i/>
        </w:rPr>
        <w:t>ethics-driven market category</w:t>
      </w:r>
      <w:r w:rsidRPr="007952EB">
        <w:t xml:space="preserve">. </w:t>
      </w:r>
      <w:r w:rsidR="00AD4189" w:rsidRPr="007952EB">
        <w:t>We then</w:t>
      </w:r>
      <w:r w:rsidRPr="007952EB">
        <w:t xml:space="preserve"> apply this concept to the British sugar trade in the historical period in which the legitimacy of slavery was being contested</w:t>
      </w:r>
      <w:r w:rsidR="0078177F" w:rsidRPr="007952EB">
        <w:t xml:space="preserve"> by</w:t>
      </w:r>
      <w:r w:rsidRPr="007952EB">
        <w:t xml:space="preserve"> </w:t>
      </w:r>
      <w:r w:rsidR="00AD4189" w:rsidRPr="007952EB">
        <w:t>activists</w:t>
      </w:r>
      <w:r w:rsidRPr="007952EB">
        <w:t xml:space="preserve">. </w:t>
      </w:r>
      <w:r w:rsidR="007E2CAF" w:rsidRPr="007952EB">
        <w:t xml:space="preserve">In the 1790s, a small group of </w:t>
      </w:r>
      <w:r w:rsidR="00373880" w:rsidRPr="007952EB">
        <w:t xml:space="preserve">British </w:t>
      </w:r>
      <w:r w:rsidR="007E2CAF" w:rsidRPr="007952EB">
        <w:t xml:space="preserve">entrepreneurs </w:t>
      </w:r>
      <w:r w:rsidR="005664DE" w:rsidRPr="007952EB">
        <w:t xml:space="preserve">with ties </w:t>
      </w:r>
      <w:r w:rsidR="007E2CAF" w:rsidRPr="007952EB">
        <w:t xml:space="preserve">to the East India Company created a </w:t>
      </w:r>
      <w:r w:rsidR="00266E71" w:rsidRPr="007952EB">
        <w:t xml:space="preserve">new market category, </w:t>
      </w:r>
      <w:r w:rsidR="00D53DA5" w:rsidRPr="007952EB">
        <w:t>“free-grown</w:t>
      </w:r>
      <w:r w:rsidR="00266E71" w:rsidRPr="007952EB">
        <w:t xml:space="preserve"> sugar</w:t>
      </w:r>
      <w:r w:rsidR="00D53DA5" w:rsidRPr="007952EB">
        <w:t>”</w:t>
      </w:r>
      <w:r w:rsidR="00373880" w:rsidRPr="007952EB">
        <w:t>. This market category</w:t>
      </w:r>
      <w:r w:rsidR="007E2CAF" w:rsidRPr="007952EB">
        <w:t xml:space="preserve"> </w:t>
      </w:r>
      <w:r w:rsidR="00AD4189" w:rsidRPr="007952EB">
        <w:t>appealed to</w:t>
      </w:r>
      <w:r w:rsidR="007E2CAF" w:rsidRPr="007952EB">
        <w:t xml:space="preserve"> </w:t>
      </w:r>
      <w:r w:rsidRPr="007952EB">
        <w:t>British</w:t>
      </w:r>
      <w:r w:rsidR="007E2CAF" w:rsidRPr="007952EB">
        <w:t xml:space="preserve"> consumers</w:t>
      </w:r>
      <w:r w:rsidRPr="007952EB">
        <w:t xml:space="preserve"> who supported the </w:t>
      </w:r>
      <w:r w:rsidR="00AD4189" w:rsidRPr="007952EB">
        <w:t xml:space="preserve">new </w:t>
      </w:r>
      <w:r w:rsidRPr="007952EB">
        <w:t xml:space="preserve">anti-slavery movement and </w:t>
      </w:r>
      <w:r w:rsidR="0058468B" w:rsidRPr="007952EB">
        <w:t xml:space="preserve">who </w:t>
      </w:r>
      <w:r w:rsidRPr="007952EB">
        <w:t xml:space="preserve">did not want to support the institution of slavery </w:t>
      </w:r>
      <w:r w:rsidR="00E7433B" w:rsidRPr="007952EB">
        <w:t>by purchasing sugar from the West Indies</w:t>
      </w:r>
      <w:r w:rsidR="00266E71" w:rsidRPr="007952EB">
        <w:t>.</w:t>
      </w:r>
      <w:r w:rsidR="00822372" w:rsidRPr="007952EB">
        <w:t xml:space="preserve"> </w:t>
      </w:r>
      <w:r w:rsidR="00266E71" w:rsidRPr="007952EB">
        <w:t>From the 1790s to the 18</w:t>
      </w:r>
      <w:r w:rsidR="00AD4189" w:rsidRPr="007952EB">
        <w:t>3</w:t>
      </w:r>
      <w:r w:rsidR="005664DE" w:rsidRPr="007952EB">
        <w:t>0</w:t>
      </w:r>
      <w:r w:rsidR="00266E71" w:rsidRPr="007952EB">
        <w:t>s, UK retailers offered consumers the choice between slave</w:t>
      </w:r>
      <w:r w:rsidR="00A6122A">
        <w:t>-produced</w:t>
      </w:r>
      <w:r w:rsidR="00266E71" w:rsidRPr="007952EB">
        <w:t xml:space="preserve"> and non-slave sugar</w:t>
      </w:r>
      <w:r w:rsidR="00D53DA5" w:rsidRPr="007952EB">
        <w:t xml:space="preserve"> products</w:t>
      </w:r>
      <w:r w:rsidR="00266E71" w:rsidRPr="007952EB">
        <w:t xml:space="preserve">.  During this period, </w:t>
      </w:r>
      <w:r w:rsidR="004B68F2" w:rsidRPr="007952EB">
        <w:t xml:space="preserve">significant numbers </w:t>
      </w:r>
      <w:r w:rsidR="00266E71" w:rsidRPr="007952EB">
        <w:t xml:space="preserve">of British consumers paid a premium for sugar that was </w:t>
      </w:r>
      <w:r w:rsidR="00030C32" w:rsidRPr="007952EB">
        <w:t xml:space="preserve">marketed </w:t>
      </w:r>
      <w:r w:rsidR="00266E71" w:rsidRPr="007952EB">
        <w:t>as</w:t>
      </w:r>
      <w:r w:rsidR="0078177F" w:rsidRPr="007952EB">
        <w:t xml:space="preserve"> being</w:t>
      </w:r>
      <w:r w:rsidR="00266E71" w:rsidRPr="007952EB">
        <w:t xml:space="preserve"> produced without slave labour</w:t>
      </w:r>
      <w:r w:rsidR="00F375B7" w:rsidRPr="007952EB">
        <w:t>.</w:t>
      </w:r>
      <w:r w:rsidR="00266E71" w:rsidRPr="007952EB">
        <w:t xml:space="preserve"> </w:t>
      </w:r>
      <w:r w:rsidRPr="007952EB">
        <w:t xml:space="preserve">After 1840, </w:t>
      </w:r>
      <w:r w:rsidR="00266E71" w:rsidRPr="007952EB">
        <w:t>th</w:t>
      </w:r>
      <w:r w:rsidR="00AD14E1" w:rsidRPr="007952EB">
        <w:t>e</w:t>
      </w:r>
      <w:r w:rsidR="00266E71" w:rsidRPr="007952EB">
        <w:t xml:space="preserve"> </w:t>
      </w:r>
      <w:r w:rsidRPr="007952EB">
        <w:t xml:space="preserve">ethics-driven </w:t>
      </w:r>
      <w:r w:rsidR="00266E71" w:rsidRPr="007952EB">
        <w:t>market category</w:t>
      </w:r>
      <w:r w:rsidRPr="007952EB">
        <w:t xml:space="preserve"> of free-grown sugar</w:t>
      </w:r>
      <w:r w:rsidR="00266E71" w:rsidRPr="007952EB">
        <w:t xml:space="preserve"> </w:t>
      </w:r>
      <w:r w:rsidR="0058468B" w:rsidRPr="007952EB">
        <w:t>vanished from</w:t>
      </w:r>
      <w:r w:rsidR="00E7433B" w:rsidRPr="007952EB">
        <w:t xml:space="preserve"> </w:t>
      </w:r>
      <w:r w:rsidR="00A21BF5" w:rsidRPr="007952EB">
        <w:t>Britain</w:t>
      </w:r>
      <w:r w:rsidR="00AD4189" w:rsidRPr="007952EB">
        <w:t>, even though the country continued to import vast quantities of slave-produced sugar</w:t>
      </w:r>
      <w:r w:rsidR="00C33430">
        <w:t>, especially after controversial tariff modifications in 1846 the made it easier to import sugar from jurisdictions such as Cuba and Brazil in which was slavery was legal until the 1880s.</w:t>
      </w:r>
      <w:r w:rsidR="00266E71" w:rsidRPr="007952EB">
        <w:t xml:space="preserve"> </w:t>
      </w:r>
    </w:p>
    <w:p w14:paraId="163E76B5" w14:textId="77777777" w:rsidR="00266E71" w:rsidRPr="007952EB" w:rsidRDefault="00266E71" w:rsidP="00266E71">
      <w:pPr>
        <w:spacing w:line="480" w:lineRule="auto"/>
        <w:ind w:firstLine="720"/>
      </w:pPr>
    </w:p>
    <w:p w14:paraId="6CF4D8CA" w14:textId="0FDFD25C" w:rsidR="00182EAD" w:rsidRPr="002A761B" w:rsidRDefault="002973FD" w:rsidP="00182EAD">
      <w:pPr>
        <w:spacing w:line="480" w:lineRule="auto"/>
        <w:ind w:firstLine="720"/>
      </w:pPr>
      <w:r w:rsidRPr="002A761B">
        <w:t>Our paper</w:t>
      </w:r>
      <w:r w:rsidR="00266E71" w:rsidRPr="002A761B">
        <w:t xml:space="preserve"> </w:t>
      </w:r>
      <w:r w:rsidRPr="002A761B">
        <w:t>contributes to the on</w:t>
      </w:r>
      <w:r w:rsidR="00977345" w:rsidRPr="002A761B">
        <w:t>-</w:t>
      </w:r>
      <w:r w:rsidRPr="002A761B">
        <w:t xml:space="preserve">going debates in management about slavery by </w:t>
      </w:r>
      <w:r w:rsidR="00182EAD" w:rsidRPr="002A761B">
        <w:t>historicizing</w:t>
      </w:r>
      <w:r w:rsidR="00D568CA" w:rsidRPr="002A761B">
        <w:t xml:space="preserve"> and thus problematizing</w:t>
      </w:r>
      <w:r w:rsidR="00182EAD" w:rsidRPr="002A761B">
        <w:t xml:space="preserve"> the concept of “slavery” and showing that its boundaries have </w:t>
      </w:r>
      <w:r w:rsidR="00A6122A">
        <w:t xml:space="preserve">long </w:t>
      </w:r>
      <w:r w:rsidR="00182EAD" w:rsidRPr="002A761B">
        <w:t xml:space="preserve">been contested. The paper challenges those Modern Slavery scholars who argue that lack of consumer knowledge about product provenance is the main barrier to the elimination of slavery from international supply chains by arguing that consumer indifference, rather than simply ignorance, may be the </w:t>
      </w:r>
      <w:r w:rsidR="00D568CA" w:rsidRPr="002A761B">
        <w:t xml:space="preserve">more fundamental </w:t>
      </w:r>
      <w:r w:rsidR="00182EAD" w:rsidRPr="002A761B">
        <w:t>problem. The paper integrates factors such as race and ethnicity into our understanding of</w:t>
      </w:r>
      <w:r w:rsidR="00A6122A">
        <w:t xml:space="preserve"> how consumers think about</w:t>
      </w:r>
      <w:r w:rsidR="00182EAD" w:rsidRPr="002A761B">
        <w:t xml:space="preserve"> slavery, which implies that Modern Slavery scholars should examine </w:t>
      </w:r>
      <w:r w:rsidR="00A6122A">
        <w:t xml:space="preserve">these variables. The paper </w:t>
      </w:r>
      <w:r w:rsidR="00182EAD" w:rsidRPr="002A761B">
        <w:t xml:space="preserve">challenges the optimistic historical metanarrative that pervades much of the research on </w:t>
      </w:r>
      <w:r w:rsidR="00994019" w:rsidRPr="002A761B">
        <w:t xml:space="preserve">ethical </w:t>
      </w:r>
      <w:r w:rsidR="00A6122A">
        <w:t>consumption and thus</w:t>
      </w:r>
      <w:r w:rsidR="00182EAD" w:rsidRPr="002A761B">
        <w:t xml:space="preserve"> reminds Modern </w:t>
      </w:r>
      <w:r w:rsidR="00182EAD" w:rsidRPr="002A761B">
        <w:lastRenderedPageBreak/>
        <w:t xml:space="preserve">Slavery </w:t>
      </w:r>
      <w:r w:rsidR="00D568CA" w:rsidRPr="002A761B">
        <w:t>researchers</w:t>
      </w:r>
      <w:r w:rsidR="00182EAD" w:rsidRPr="002A761B">
        <w:t xml:space="preserve">, of the utility of incorporating historical research into their analysis of </w:t>
      </w:r>
      <w:r w:rsidR="00D568CA" w:rsidRPr="002A761B">
        <w:t>modern forms of</w:t>
      </w:r>
      <w:r w:rsidR="00182EAD" w:rsidRPr="002A761B">
        <w:t xml:space="preserve"> slavery.</w:t>
      </w:r>
    </w:p>
    <w:p w14:paraId="0180852B" w14:textId="77777777" w:rsidR="00266E71" w:rsidRPr="007952EB" w:rsidRDefault="00266E71" w:rsidP="00266E71">
      <w:pPr>
        <w:pStyle w:val="Heading1"/>
        <w:spacing w:before="0" w:line="480" w:lineRule="auto"/>
        <w:ind w:firstLine="720"/>
        <w:rPr>
          <w:rFonts w:ascii="Times New Roman" w:hAnsi="Times New Roman" w:cs="Times New Roman"/>
          <w:sz w:val="24"/>
          <w:szCs w:val="24"/>
        </w:rPr>
      </w:pPr>
    </w:p>
    <w:p w14:paraId="3A8172F3" w14:textId="77777777" w:rsidR="00266E71" w:rsidRPr="007952EB" w:rsidRDefault="00266E71" w:rsidP="00727DD1">
      <w:pPr>
        <w:pStyle w:val="Heading1"/>
        <w:rPr>
          <w:rFonts w:ascii="Times New Roman" w:hAnsi="Times New Roman" w:cs="Times New Roman"/>
          <w:sz w:val="28"/>
          <w:szCs w:val="28"/>
        </w:rPr>
      </w:pPr>
      <w:r w:rsidRPr="007952EB">
        <w:rPr>
          <w:rFonts w:ascii="Times New Roman" w:hAnsi="Times New Roman" w:cs="Times New Roman"/>
          <w:sz w:val="28"/>
          <w:szCs w:val="28"/>
        </w:rPr>
        <w:t>Literature Review</w:t>
      </w:r>
    </w:p>
    <w:p w14:paraId="48E82B79" w14:textId="44AB685C" w:rsidR="00C56893" w:rsidRPr="007952EB" w:rsidRDefault="00C56893" w:rsidP="00266E71">
      <w:pPr>
        <w:spacing w:line="480" w:lineRule="auto"/>
      </w:pPr>
    </w:p>
    <w:p w14:paraId="06BCF5C9" w14:textId="3071B8D8" w:rsidR="007E66AC" w:rsidRPr="007952EB" w:rsidRDefault="007E66AC" w:rsidP="007E66AC">
      <w:pPr>
        <w:pStyle w:val="Heading2"/>
        <w:rPr>
          <w:rFonts w:ascii="Times New Roman" w:hAnsi="Times New Roman" w:cs="Times New Roman"/>
          <w:sz w:val="24"/>
          <w:szCs w:val="24"/>
        </w:rPr>
      </w:pPr>
      <w:r w:rsidRPr="007952EB">
        <w:rPr>
          <w:rFonts w:ascii="Times New Roman" w:hAnsi="Times New Roman" w:cs="Times New Roman"/>
          <w:sz w:val="24"/>
          <w:szCs w:val="24"/>
        </w:rPr>
        <w:t>Research on Modern Slavery</w:t>
      </w:r>
    </w:p>
    <w:p w14:paraId="501E2B58" w14:textId="77777777" w:rsidR="007E66AC" w:rsidRPr="007952EB" w:rsidRDefault="007E66AC" w:rsidP="007E66AC"/>
    <w:p w14:paraId="7DF21F64" w14:textId="41717E06" w:rsidR="00BF0C97" w:rsidRPr="007952EB" w:rsidRDefault="008D5905" w:rsidP="000A2D69">
      <w:pPr>
        <w:spacing w:line="480" w:lineRule="auto"/>
        <w:ind w:firstLine="720"/>
      </w:pPr>
      <w:r w:rsidRPr="007952EB">
        <w:t xml:space="preserve">Around the year 2007, the term </w:t>
      </w:r>
      <w:r w:rsidRPr="00EB783A">
        <w:rPr>
          <w:i/>
        </w:rPr>
        <w:t>modern slavery</w:t>
      </w:r>
      <w:r w:rsidRPr="007952EB">
        <w:t xml:space="preserve"> came into widespread use by </w:t>
      </w:r>
      <w:r w:rsidR="0039340D" w:rsidRPr="007952EB">
        <w:t xml:space="preserve">academics </w:t>
      </w:r>
      <w:r w:rsidRPr="007952EB">
        <w:t xml:space="preserve">concerned with the </w:t>
      </w:r>
      <w:r w:rsidR="0039340D" w:rsidRPr="007952EB">
        <w:t xml:space="preserve">continued </w:t>
      </w:r>
      <w:r w:rsidRPr="007952EB">
        <w:t>existence of various forms of highly unfree labour (Bhoola, 2007; O’Connell Davidson, 201</w:t>
      </w:r>
      <w:r w:rsidR="008F287B" w:rsidRPr="007952EB">
        <w:t>5</w:t>
      </w:r>
      <w:r w:rsidRPr="007952EB">
        <w:t>; Craig et al. 2019).</w:t>
      </w:r>
      <w:r w:rsidR="0076170B" w:rsidRPr="007952EB">
        <w:t xml:space="preserve"> </w:t>
      </w:r>
      <w:r w:rsidR="003C35E6" w:rsidRPr="007952EB">
        <w:t xml:space="preserve">Prior to 2007, the term “modern slavery” was used rarely and </w:t>
      </w:r>
      <w:r w:rsidR="007424D2" w:rsidRPr="007952EB">
        <w:t xml:space="preserve">is found </w:t>
      </w:r>
      <w:r w:rsidR="003C35E6" w:rsidRPr="007952EB">
        <w:t>primarily in documents about unfree labour in Africa and the Arabian Peninsula</w:t>
      </w:r>
      <w:r w:rsidR="00605D5A" w:rsidRPr="007952EB">
        <w:t xml:space="preserve"> (Ross, 1925)</w:t>
      </w:r>
      <w:r w:rsidR="003C35E6" w:rsidRPr="007952EB">
        <w:t xml:space="preserve">. </w:t>
      </w:r>
      <w:r w:rsidR="00CB677E" w:rsidRPr="007952EB">
        <w:t xml:space="preserve">The coining of the term “modern slavery” has helped to focus the minds of practitioners and academics on this important issue. </w:t>
      </w:r>
      <w:r w:rsidR="00A21BF5" w:rsidRPr="007952EB">
        <w:t>P</w:t>
      </w:r>
      <w:r w:rsidR="0076170B" w:rsidRPr="007952EB">
        <w:t xml:space="preserve">apers on </w:t>
      </w:r>
      <w:r w:rsidR="00A21BF5" w:rsidRPr="007952EB">
        <w:t xml:space="preserve">modern slavery </w:t>
      </w:r>
      <w:r w:rsidR="0076170B" w:rsidRPr="007952EB">
        <w:t xml:space="preserve">have appeared in leading </w:t>
      </w:r>
      <w:r w:rsidR="00057846" w:rsidRPr="007952EB">
        <w:t xml:space="preserve">social-scientific </w:t>
      </w:r>
      <w:r w:rsidR="0076170B" w:rsidRPr="007952EB">
        <w:t>journals</w:t>
      </w:r>
      <w:r w:rsidR="00057846" w:rsidRPr="007952EB">
        <w:t xml:space="preserve"> in fields such as sociology and </w:t>
      </w:r>
      <w:r w:rsidR="0078177F" w:rsidRPr="007952EB">
        <w:t xml:space="preserve">political economy </w:t>
      </w:r>
      <w:r w:rsidR="00057846" w:rsidRPr="007952EB">
        <w:t>(LeBaron and Ayres, 2013; LeBaron, 2014</w:t>
      </w:r>
      <w:r w:rsidR="00D22EFB" w:rsidRPr="007952EB">
        <w:t>a, 2014b</w:t>
      </w:r>
      <w:r w:rsidR="00057846" w:rsidRPr="007952EB">
        <w:t xml:space="preserve"> </w:t>
      </w:r>
      <w:r w:rsidR="00057846" w:rsidRPr="007952EB">
        <w:rPr>
          <w:color w:val="222222"/>
          <w:shd w:val="clear" w:color="auto" w:fill="FFFFFF"/>
        </w:rPr>
        <w:t>Strauss and McGrath, 2017</w:t>
      </w:r>
      <w:r w:rsidR="00057846" w:rsidRPr="007952EB">
        <w:t>).</w:t>
      </w:r>
      <w:r w:rsidR="0076170B" w:rsidRPr="007952EB">
        <w:t xml:space="preserve"> Academic</w:t>
      </w:r>
      <w:r w:rsidR="00A756B6" w:rsidRPr="007952EB">
        <w:t>s</w:t>
      </w:r>
      <w:r w:rsidR="0076170B" w:rsidRPr="007952EB">
        <w:t xml:space="preserve"> have also published important books on the topic of modern slavery</w:t>
      </w:r>
      <w:r w:rsidR="00A756B6" w:rsidRPr="007952EB">
        <w:t xml:space="preserve"> (Bales, 201</w:t>
      </w:r>
      <w:r w:rsidR="00D22EFB" w:rsidRPr="007952EB">
        <w:t>2</w:t>
      </w:r>
      <w:r w:rsidR="00A756B6" w:rsidRPr="007952EB">
        <w:t xml:space="preserve">; </w:t>
      </w:r>
      <w:r w:rsidR="00CD3875" w:rsidRPr="007952EB">
        <w:t xml:space="preserve">Kara, 2017; </w:t>
      </w:r>
      <w:r w:rsidR="003029C9" w:rsidRPr="007952EB">
        <w:t xml:space="preserve">O’Connell Davidson, 2015; </w:t>
      </w:r>
      <w:r w:rsidR="00A756B6" w:rsidRPr="007952EB">
        <w:t>Scarpa, 2011)</w:t>
      </w:r>
      <w:r w:rsidR="0076170B" w:rsidRPr="007952EB">
        <w:t xml:space="preserve">. </w:t>
      </w:r>
    </w:p>
    <w:p w14:paraId="05CC2E44" w14:textId="1C6902D4" w:rsidR="0076170B" w:rsidRPr="007952EB" w:rsidRDefault="0076170B" w:rsidP="000A2D69">
      <w:pPr>
        <w:spacing w:line="480" w:lineRule="auto"/>
        <w:ind w:firstLine="720"/>
      </w:pPr>
    </w:p>
    <w:p w14:paraId="79D4804E" w14:textId="4D2D5C38" w:rsidR="0039340D" w:rsidRPr="007952EB" w:rsidRDefault="00A6122A" w:rsidP="000A2D69">
      <w:pPr>
        <w:spacing w:line="480" w:lineRule="auto"/>
        <w:ind w:firstLine="720"/>
      </w:pPr>
      <w:r>
        <w:t>T</w:t>
      </w:r>
      <w:r w:rsidR="0039340D" w:rsidRPr="007952EB">
        <w:t xml:space="preserve">here is no universally accepted definition of </w:t>
      </w:r>
      <w:r w:rsidR="0066714E">
        <w:t>“</w:t>
      </w:r>
      <w:r w:rsidR="0039340D" w:rsidRPr="007952EB">
        <w:t>modern slavery</w:t>
      </w:r>
      <w:r w:rsidR="0066714E">
        <w:t>”</w:t>
      </w:r>
      <w:r w:rsidR="0039340D" w:rsidRPr="007952EB">
        <w:t xml:space="preserve">. The first definition of slavery in an international agreement </w:t>
      </w:r>
      <w:r w:rsidR="00AD4189" w:rsidRPr="007952EB">
        <w:t xml:space="preserve">appeared </w:t>
      </w:r>
      <w:r w:rsidR="0039340D" w:rsidRPr="007952EB">
        <w:t>in the Slavery, Servitude, Forced Labour and Similar Institutions and Practices of Convention of 1926</w:t>
      </w:r>
      <w:r w:rsidR="00AD4189" w:rsidRPr="007952EB">
        <w:t>, which defined</w:t>
      </w:r>
      <w:r w:rsidR="0039340D" w:rsidRPr="007952EB">
        <w:t xml:space="preserve"> slavery as </w:t>
      </w:r>
      <w:r w:rsidR="0066714E">
        <w:t>“</w:t>
      </w:r>
      <w:r w:rsidR="0039340D" w:rsidRPr="007952EB">
        <w:t>the status or condition of a person over whom any or all of the powers attaching to the right of ownership are exercised</w:t>
      </w:r>
      <w:r w:rsidR="0066714E">
        <w:t>”</w:t>
      </w:r>
      <w:r w:rsidR="00A21BF5" w:rsidRPr="007952EB">
        <w:t xml:space="preserve"> (League of Nations, 1926)</w:t>
      </w:r>
      <w:r w:rsidR="0039340D" w:rsidRPr="007952EB">
        <w:t xml:space="preserve">. </w:t>
      </w:r>
      <w:r w:rsidR="00F1342B" w:rsidRPr="007952EB">
        <w:t>Since 200</w:t>
      </w:r>
      <w:r w:rsidR="00372B1F" w:rsidRPr="007952EB">
        <w:t xml:space="preserve">7, the term </w:t>
      </w:r>
      <w:r w:rsidR="0066714E">
        <w:t>“</w:t>
      </w:r>
      <w:r w:rsidR="0078177F" w:rsidRPr="007952EB">
        <w:t>m</w:t>
      </w:r>
      <w:r w:rsidR="0039340D" w:rsidRPr="007952EB">
        <w:t>odern slavery</w:t>
      </w:r>
      <w:r w:rsidR="0066714E">
        <w:t>”</w:t>
      </w:r>
      <w:r w:rsidR="0039340D" w:rsidRPr="007952EB">
        <w:t xml:space="preserve"> has become widespread in debates around most forms of severe e</w:t>
      </w:r>
      <w:r>
        <w:t>xploitation (Craig et al. 2019). T</w:t>
      </w:r>
      <w:r w:rsidR="0039340D" w:rsidRPr="007952EB">
        <w:t xml:space="preserve">he UK and Australia have </w:t>
      </w:r>
      <w:r w:rsidR="00372B1F" w:rsidRPr="007952EB">
        <w:t xml:space="preserve">passed legislation with </w:t>
      </w:r>
      <w:r w:rsidR="0066714E">
        <w:t>“</w:t>
      </w:r>
      <w:r w:rsidR="00372B1F" w:rsidRPr="007952EB">
        <w:t>Modern Slavery</w:t>
      </w:r>
      <w:r w:rsidR="0066714E">
        <w:t>”</w:t>
      </w:r>
      <w:r w:rsidR="00372B1F" w:rsidRPr="007952EB">
        <w:t xml:space="preserve"> in the title</w:t>
      </w:r>
      <w:r w:rsidR="0039340D" w:rsidRPr="007952EB">
        <w:t xml:space="preserve"> (</w:t>
      </w:r>
      <w:r w:rsidR="00372B1F" w:rsidRPr="007952EB">
        <w:t xml:space="preserve">passed </w:t>
      </w:r>
      <w:r w:rsidR="0039340D" w:rsidRPr="007952EB">
        <w:t xml:space="preserve">in 2015 and 2018 respectively).  Bhoola (2007) </w:t>
      </w:r>
      <w:r w:rsidR="00372B1F" w:rsidRPr="007952EB">
        <w:t>notes</w:t>
      </w:r>
      <w:r w:rsidR="0039340D" w:rsidRPr="007952EB">
        <w:t xml:space="preserve"> that the practices encompassed by the term </w:t>
      </w:r>
      <w:r w:rsidR="0078177F" w:rsidRPr="007952EB">
        <w:t xml:space="preserve">“modern slavery” </w:t>
      </w:r>
      <w:r w:rsidR="0039340D" w:rsidRPr="007952EB">
        <w:t xml:space="preserve">cover traditional slavery; institutions and practices similar to slavery, such as debt bondage, serfdom and forced </w:t>
      </w:r>
      <w:r w:rsidR="0039340D" w:rsidRPr="007952EB">
        <w:lastRenderedPageBreak/>
        <w:t xml:space="preserve">marriage; and forced labour. Others </w:t>
      </w:r>
      <w:r w:rsidR="00372B1F" w:rsidRPr="007952EB">
        <w:t>have expanded the concept of modern slavery to include</w:t>
      </w:r>
      <w:r w:rsidR="0039340D" w:rsidRPr="007952EB">
        <w:t xml:space="preserve"> </w:t>
      </w:r>
      <w:r>
        <w:t xml:space="preserve">the most </w:t>
      </w:r>
      <w:r w:rsidR="0039340D" w:rsidRPr="007952EB">
        <w:t xml:space="preserve">severe </w:t>
      </w:r>
      <w:r>
        <w:t xml:space="preserve">forms of </w:t>
      </w:r>
      <w:r w:rsidR="0039340D" w:rsidRPr="007952EB">
        <w:t>economic exploitation (</w:t>
      </w:r>
      <w:r w:rsidR="00F1342B" w:rsidRPr="007952EB">
        <w:t xml:space="preserve">Bales, 2007; </w:t>
      </w:r>
      <w:r w:rsidR="0039340D" w:rsidRPr="007952EB">
        <w:t>Craig et al, 2019).  O’Connell Davidson (2010</w:t>
      </w:r>
      <w:r w:rsidR="00D31A22" w:rsidRPr="007952EB">
        <w:t xml:space="preserve"> p.</w:t>
      </w:r>
      <w:r w:rsidR="0039340D" w:rsidRPr="007952EB">
        <w:t xml:space="preserve"> 257) argues that </w:t>
      </w:r>
      <w:r w:rsidR="00372B1F" w:rsidRPr="007952EB">
        <w:t xml:space="preserve">it is legitimate for slavery </w:t>
      </w:r>
      <w:r w:rsidR="0039340D" w:rsidRPr="007952EB">
        <w:t xml:space="preserve">to be defined </w:t>
      </w:r>
      <w:r w:rsidR="00372B1F" w:rsidRPr="007952EB">
        <w:t>flexibly and through a series of subjective</w:t>
      </w:r>
      <w:r w:rsidR="0039340D" w:rsidRPr="007952EB">
        <w:t xml:space="preserve"> judgements about where </w:t>
      </w:r>
      <w:r w:rsidR="0066714E">
        <w:t>“</w:t>
      </w:r>
      <w:r w:rsidR="0039340D" w:rsidRPr="007952EB">
        <w:t>appropriate</w:t>
      </w:r>
      <w:r w:rsidR="0066714E">
        <w:t>”</w:t>
      </w:r>
      <w:r w:rsidR="0039340D" w:rsidRPr="007952EB">
        <w:t xml:space="preserve"> exploitation ends and </w:t>
      </w:r>
      <w:r w:rsidR="0066714E">
        <w:t>“</w:t>
      </w:r>
      <w:r w:rsidR="0039340D" w:rsidRPr="007952EB">
        <w:t>inappropriate</w:t>
      </w:r>
      <w:r w:rsidR="0066714E">
        <w:t>”</w:t>
      </w:r>
      <w:r w:rsidR="0039340D" w:rsidRPr="007952EB">
        <w:t xml:space="preserve"> exploitation starts. </w:t>
      </w:r>
    </w:p>
    <w:p w14:paraId="666B57A4" w14:textId="77777777" w:rsidR="0039340D" w:rsidRPr="007952EB" w:rsidRDefault="0039340D" w:rsidP="000A2D69">
      <w:pPr>
        <w:spacing w:line="480" w:lineRule="auto"/>
        <w:ind w:firstLine="720"/>
      </w:pPr>
    </w:p>
    <w:p w14:paraId="59BB11AE" w14:textId="2EE739F0" w:rsidR="0039340D" w:rsidRPr="007952EB" w:rsidRDefault="0076170B" w:rsidP="000A2D69">
      <w:pPr>
        <w:spacing w:line="480" w:lineRule="auto"/>
        <w:ind w:firstLine="720"/>
      </w:pPr>
      <w:r w:rsidRPr="007952EB">
        <w:t xml:space="preserve">The academic literature on modern slavery consists, overwhelmingly, of </w:t>
      </w:r>
      <w:r w:rsidR="00FE59A3" w:rsidRPr="007952EB">
        <w:t xml:space="preserve">books and </w:t>
      </w:r>
      <w:r w:rsidRPr="007952EB">
        <w:t xml:space="preserve">papers that were published by scholars who work outside of management schools. </w:t>
      </w:r>
      <w:r w:rsidR="0039340D" w:rsidRPr="007952EB">
        <w:t>Cooke (2003</w:t>
      </w:r>
      <w:r w:rsidR="00D31A22" w:rsidRPr="007952EB">
        <w:t xml:space="preserve"> p. </w:t>
      </w:r>
      <w:r w:rsidR="0039340D" w:rsidRPr="007952EB">
        <w:t xml:space="preserve">1895) </w:t>
      </w:r>
      <w:r w:rsidR="00F1342B" w:rsidRPr="007952EB">
        <w:t xml:space="preserve">argued persuasively </w:t>
      </w:r>
      <w:r w:rsidR="0039340D" w:rsidRPr="007952EB">
        <w:t xml:space="preserve">that there is a </w:t>
      </w:r>
      <w:r w:rsidR="0066714E">
        <w:t>“</w:t>
      </w:r>
      <w:r w:rsidR="0039340D" w:rsidRPr="007952EB">
        <w:t>denial of slavery in management studies</w:t>
      </w:r>
      <w:r w:rsidR="0066714E">
        <w:t>”</w:t>
      </w:r>
      <w:r w:rsidR="0039340D" w:rsidRPr="007952EB">
        <w:t>. As Crane (2013) observed in his path-breaking paper on modern slavery, the absence of work on slavery in management research is problematic because it ignores the role of companies and managers in one of the most acute abuses of human rights in</w:t>
      </w:r>
      <w:r w:rsidR="00A21BF5" w:rsidRPr="007952EB">
        <w:t xml:space="preserve"> the</w:t>
      </w:r>
      <w:r w:rsidR="0039340D" w:rsidRPr="007952EB">
        <w:t xml:space="preserve"> contemporary </w:t>
      </w:r>
      <w:r w:rsidR="00A21BF5" w:rsidRPr="007952EB">
        <w:t>economy</w:t>
      </w:r>
      <w:r w:rsidR="0039340D" w:rsidRPr="007952EB">
        <w:t>.</w:t>
      </w:r>
      <w:r w:rsidR="00A21BF5" w:rsidRPr="007952EB">
        <w:t xml:space="preserve"> Crane called for management scholars to engage with the topic</w:t>
      </w:r>
      <w:r w:rsidR="00DB413E" w:rsidRPr="007952EB">
        <w:t xml:space="preserve"> on the grounds that</w:t>
      </w:r>
      <w:r w:rsidR="0039340D" w:rsidRPr="007952EB">
        <w:t xml:space="preserve"> </w:t>
      </w:r>
      <w:r w:rsidR="0066714E">
        <w:t>“</w:t>
      </w:r>
      <w:r w:rsidR="0039340D" w:rsidRPr="007952EB">
        <w:t>Management research can, however, play an important part in explaining the persistence of slavery in the face of rules, norms and practices to the contrary</w:t>
      </w:r>
      <w:r w:rsidR="0066714E">
        <w:t>”</w:t>
      </w:r>
      <w:r w:rsidR="0039340D" w:rsidRPr="007952EB">
        <w:t xml:space="preserve"> (Crane, 2013, 49). </w:t>
      </w:r>
    </w:p>
    <w:p w14:paraId="7A47DE72" w14:textId="77777777" w:rsidR="00BF0C97" w:rsidRPr="007952EB" w:rsidRDefault="00BF0C97" w:rsidP="000A2D69">
      <w:pPr>
        <w:spacing w:line="480" w:lineRule="auto"/>
        <w:ind w:firstLine="720"/>
      </w:pPr>
    </w:p>
    <w:p w14:paraId="42506F8D" w14:textId="4BA824FA" w:rsidR="00BA6290" w:rsidRPr="007952EB" w:rsidRDefault="00F74658" w:rsidP="000A2D69">
      <w:pPr>
        <w:spacing w:line="480" w:lineRule="auto"/>
        <w:ind w:firstLine="720"/>
      </w:pPr>
      <w:r w:rsidRPr="007952EB">
        <w:t xml:space="preserve">Since </w:t>
      </w:r>
      <w:r w:rsidR="00A16534" w:rsidRPr="007952EB">
        <w:t xml:space="preserve">Crane’s paper appeared in </w:t>
      </w:r>
      <w:r w:rsidRPr="007952EB">
        <w:t xml:space="preserve">2013, </w:t>
      </w:r>
      <w:r w:rsidR="00CE03C9" w:rsidRPr="007952EB">
        <w:t>six</w:t>
      </w:r>
      <w:r w:rsidRPr="007952EB">
        <w:t xml:space="preserve"> paper</w:t>
      </w:r>
      <w:r w:rsidR="00E32EC1" w:rsidRPr="007952EB">
        <w:t>s</w:t>
      </w:r>
      <w:r w:rsidRPr="007952EB">
        <w:t xml:space="preserve"> on modern slavery have a</w:t>
      </w:r>
      <w:r w:rsidR="00BA6290" w:rsidRPr="007952EB">
        <w:t xml:space="preserve">ppeared in management journals. </w:t>
      </w:r>
      <w:r w:rsidR="007F64D8" w:rsidRPr="007952EB">
        <w:t xml:space="preserve">Writing in a supply-chain management journal, Gold et al (2015) </w:t>
      </w:r>
      <w:r w:rsidR="00F1342B" w:rsidRPr="007952EB">
        <w:t>discuss how efforts to end modern</w:t>
      </w:r>
      <w:r w:rsidR="007F64D8" w:rsidRPr="007952EB">
        <w:t xml:space="preserve"> slavery </w:t>
      </w:r>
      <w:r w:rsidR="00F1342B" w:rsidRPr="007952EB">
        <w:t xml:space="preserve">will impact </w:t>
      </w:r>
      <w:r w:rsidR="007F64D8" w:rsidRPr="007952EB">
        <w:t>supply chain management</w:t>
      </w:r>
      <w:r w:rsidR="00F1342B" w:rsidRPr="007952EB">
        <w:t xml:space="preserve">. Their paper </w:t>
      </w:r>
      <w:r w:rsidR="007F64D8" w:rsidRPr="007952EB">
        <w:t>connect</w:t>
      </w:r>
      <w:r w:rsidR="00F1342B" w:rsidRPr="007952EB">
        <w:t>s</w:t>
      </w:r>
      <w:r w:rsidR="007F64D8" w:rsidRPr="007952EB">
        <w:t xml:space="preserve"> research on slavery from other disciplines to</w:t>
      </w:r>
      <w:r w:rsidR="00F1342B" w:rsidRPr="007952EB">
        <w:t xml:space="preserve"> the literature in</w:t>
      </w:r>
      <w:r w:rsidR="007F64D8" w:rsidRPr="007952EB">
        <w:t xml:space="preserve"> supply chain management</w:t>
      </w:r>
      <w:r w:rsidR="00F1342B" w:rsidRPr="007952EB">
        <w:t xml:space="preserve"> on</w:t>
      </w:r>
      <w:r w:rsidR="007F64D8" w:rsidRPr="007952EB">
        <w:t xml:space="preserve"> management tools and indicator systems. They argue that the development of more effective indicators </w:t>
      </w:r>
      <w:r w:rsidR="00A21BF5" w:rsidRPr="007952EB">
        <w:t xml:space="preserve">aimed at detecting the presence of slave labour in the supply chain </w:t>
      </w:r>
      <w:r w:rsidR="007F64D8" w:rsidRPr="007952EB">
        <w:t>must consider the specific social</w:t>
      </w:r>
      <w:r w:rsidR="00DB413E" w:rsidRPr="007952EB">
        <w:t xml:space="preserve"> and</w:t>
      </w:r>
      <w:r w:rsidR="007F64D8" w:rsidRPr="007952EB">
        <w:t xml:space="preserve"> cultural context of supply regions.  </w:t>
      </w:r>
      <w:r w:rsidRPr="007952EB">
        <w:t xml:space="preserve">New (2015) </w:t>
      </w:r>
      <w:r w:rsidR="00F1342B" w:rsidRPr="007952EB">
        <w:t xml:space="preserve">discusses </w:t>
      </w:r>
      <w:r w:rsidRPr="007952EB">
        <w:t xml:space="preserve">forced labour in the supply chain and </w:t>
      </w:r>
      <w:r w:rsidR="00F1342B" w:rsidRPr="007952EB">
        <w:t>explains</w:t>
      </w:r>
      <w:r w:rsidRPr="007952EB">
        <w:t xml:space="preserve"> why conventional CSR </w:t>
      </w:r>
      <w:r w:rsidR="00BA6290" w:rsidRPr="007952EB">
        <w:t>theory</w:t>
      </w:r>
      <w:r w:rsidRPr="007952EB">
        <w:t xml:space="preserve"> may be </w:t>
      </w:r>
      <w:r w:rsidR="00A21BF5" w:rsidRPr="007952EB">
        <w:t>in</w:t>
      </w:r>
      <w:r w:rsidRPr="007952EB">
        <w:t xml:space="preserve">capable of addressing the problem of modern slavery.  </w:t>
      </w:r>
      <w:r w:rsidR="00BA6290" w:rsidRPr="007952EB">
        <w:t>Building on Crane</w:t>
      </w:r>
      <w:r w:rsidRPr="007952EB">
        <w:t xml:space="preserve">, </w:t>
      </w:r>
      <w:r w:rsidR="00F1342B" w:rsidRPr="007952EB">
        <w:t>New argues</w:t>
      </w:r>
      <w:r w:rsidRPr="007952EB">
        <w:t xml:space="preserve"> that the standard initiatives of anti-</w:t>
      </w:r>
      <w:r w:rsidRPr="007952EB">
        <w:lastRenderedPageBreak/>
        <w:t xml:space="preserve">modern slavery CSR are themselves part of the enabling mechanisms </w:t>
      </w:r>
      <w:r w:rsidR="00A21BF5" w:rsidRPr="007952EB">
        <w:t xml:space="preserve">that allow </w:t>
      </w:r>
      <w:r w:rsidRPr="007952EB">
        <w:t xml:space="preserve">modern slavery to persist. </w:t>
      </w:r>
      <w:r w:rsidR="00BA6290" w:rsidRPr="007952EB">
        <w:t xml:space="preserve"> </w:t>
      </w:r>
    </w:p>
    <w:p w14:paraId="78173056" w14:textId="77777777" w:rsidR="001D6A56" w:rsidRPr="007952EB" w:rsidRDefault="001D6A56" w:rsidP="000A2D69">
      <w:pPr>
        <w:spacing w:line="480" w:lineRule="auto"/>
        <w:ind w:firstLine="720"/>
      </w:pPr>
    </w:p>
    <w:p w14:paraId="0274F11D" w14:textId="6E05A310" w:rsidR="00CF4FAC" w:rsidRDefault="00A15D71" w:rsidP="000A2D69">
      <w:pPr>
        <w:spacing w:line="480" w:lineRule="auto"/>
      </w:pPr>
      <w:r w:rsidRPr="007952EB">
        <w:tab/>
      </w:r>
      <w:r w:rsidR="007F64D8" w:rsidRPr="007952EB">
        <w:t xml:space="preserve">Crane returned to the subject of modern slavery in a co-authored paper that </w:t>
      </w:r>
      <w:r w:rsidR="00F74658" w:rsidRPr="007952EB">
        <w:t>examines forced labour in UK domestic supply chains, offering a cross-industry comparison of the regulatory gaps surrounding forced labour in the UK</w:t>
      </w:r>
      <w:r w:rsidR="007F64D8" w:rsidRPr="007952EB">
        <w:t xml:space="preserve"> (Crane et al, 2017)</w:t>
      </w:r>
      <w:r w:rsidR="00F74658" w:rsidRPr="007952EB">
        <w:t xml:space="preserve">.  </w:t>
      </w:r>
      <w:r w:rsidR="006E6FD7" w:rsidRPr="007952EB">
        <w:t>Drawing on political science research on modern slavery</w:t>
      </w:r>
      <w:r w:rsidR="00057846" w:rsidRPr="007952EB">
        <w:t xml:space="preserve"> (e.g., LeBaron, 2014</w:t>
      </w:r>
      <w:r w:rsidR="00D22EFB" w:rsidRPr="007952EB">
        <w:t>a</w:t>
      </w:r>
      <w:r w:rsidR="00057846" w:rsidRPr="007952EB">
        <w:t xml:space="preserve">; </w:t>
      </w:r>
      <w:r w:rsidR="00057846" w:rsidRPr="007952EB">
        <w:rPr>
          <w:color w:val="222222"/>
          <w:shd w:val="clear" w:color="auto" w:fill="FFFFFF"/>
        </w:rPr>
        <w:t>LeBaron and Rühmkorf, 2017</w:t>
      </w:r>
      <w:r w:rsidR="00057846" w:rsidRPr="007952EB">
        <w:t>)</w:t>
      </w:r>
      <w:r w:rsidR="006E6FD7" w:rsidRPr="007952EB">
        <w:t xml:space="preserve">, </w:t>
      </w:r>
      <w:r w:rsidR="005456D5" w:rsidRPr="007952EB">
        <w:t>Crane et al</w:t>
      </w:r>
      <w:r w:rsidR="00D31A22" w:rsidRPr="007952EB">
        <w:t>.</w:t>
      </w:r>
      <w:r w:rsidR="005456D5" w:rsidRPr="007952EB">
        <w:t xml:space="preserve"> </w:t>
      </w:r>
      <w:r w:rsidR="00F74658" w:rsidRPr="007952EB">
        <w:t xml:space="preserve">argue that addressing governance gaps around forced labour requires new thinking about how to design operative governance that </w:t>
      </w:r>
      <w:r w:rsidR="00DB413E" w:rsidRPr="007952EB">
        <w:t>is</w:t>
      </w:r>
      <w:r w:rsidR="00524072" w:rsidRPr="007952EB">
        <w:t xml:space="preserve"> sensitive to </w:t>
      </w:r>
      <w:r w:rsidR="000D12C7" w:rsidRPr="007952EB">
        <w:t xml:space="preserve">local </w:t>
      </w:r>
      <w:r w:rsidR="00524072" w:rsidRPr="007952EB">
        <w:t xml:space="preserve">cultural </w:t>
      </w:r>
      <w:r w:rsidR="000D12C7" w:rsidRPr="007952EB">
        <w:t>contexts</w:t>
      </w:r>
      <w:r w:rsidR="00F74658" w:rsidRPr="007952EB">
        <w:t xml:space="preserve">. </w:t>
      </w:r>
      <w:r w:rsidR="007F64D8" w:rsidRPr="007952EB">
        <w:t xml:space="preserve"> </w:t>
      </w:r>
      <w:r w:rsidR="00F74658" w:rsidRPr="007952EB">
        <w:t>Christ and Burritt (201</w:t>
      </w:r>
      <w:r w:rsidR="0093453A" w:rsidRPr="007952EB">
        <w:t>8</w:t>
      </w:r>
      <w:r w:rsidR="00F74658" w:rsidRPr="007952EB">
        <w:t xml:space="preserve">) examine modern slavery </w:t>
      </w:r>
      <w:r w:rsidR="00A21BF5" w:rsidRPr="007952EB">
        <w:t>in an</w:t>
      </w:r>
      <w:r w:rsidR="006E6FD7" w:rsidRPr="007952EB">
        <w:t xml:space="preserve"> accounting </w:t>
      </w:r>
      <w:r w:rsidR="00A21BF5" w:rsidRPr="007952EB">
        <w:t>journal</w:t>
      </w:r>
      <w:r w:rsidR="006E6FD7" w:rsidRPr="007952EB">
        <w:t xml:space="preserve"> paper that considers the recent efforts of the Australian policymakers to suppress modern slavery.</w:t>
      </w:r>
      <w:r w:rsidR="00F74658" w:rsidRPr="007952EB">
        <w:t xml:space="preserve"> They identify the </w:t>
      </w:r>
      <w:r w:rsidR="006E6FD7" w:rsidRPr="007952EB">
        <w:t>“</w:t>
      </w:r>
      <w:r w:rsidR="00F74658" w:rsidRPr="007952EB">
        <w:t>ignorance</w:t>
      </w:r>
      <w:r w:rsidR="006E6FD7" w:rsidRPr="007952EB">
        <w:t>”</w:t>
      </w:r>
      <w:r w:rsidR="00F74658" w:rsidRPr="007952EB">
        <w:t xml:space="preserve"> of consumers </w:t>
      </w:r>
      <w:r w:rsidR="005456D5" w:rsidRPr="007952EB">
        <w:t xml:space="preserve">about the provenance of </w:t>
      </w:r>
      <w:r w:rsidR="00F74658" w:rsidRPr="007952EB">
        <w:t xml:space="preserve">products and the relative powerlessness of employee representatives as </w:t>
      </w:r>
      <w:r w:rsidR="006E6FD7" w:rsidRPr="007952EB">
        <w:t>important barriers to the elimination of modern slavery</w:t>
      </w:r>
      <w:r w:rsidR="005456D5" w:rsidRPr="007952EB">
        <w:t xml:space="preserve"> in the supply chains of Australian firms</w:t>
      </w:r>
      <w:r w:rsidR="00F74658" w:rsidRPr="007952EB">
        <w:t xml:space="preserve">. </w:t>
      </w:r>
      <w:r w:rsidR="006E6FD7" w:rsidRPr="007952EB">
        <w:t xml:space="preserve">Their </w:t>
      </w:r>
      <w:r w:rsidR="00A21BF5" w:rsidRPr="007952EB">
        <w:t>emphasis on</w:t>
      </w:r>
      <w:r w:rsidR="006E6FD7" w:rsidRPr="007952EB">
        <w:t xml:space="preserve"> consumer ignorance implies that consumers in Australia are unwittingly </w:t>
      </w:r>
      <w:r w:rsidR="00DB413E" w:rsidRPr="007952EB">
        <w:t xml:space="preserve">buying </w:t>
      </w:r>
      <w:r w:rsidR="006E6FD7" w:rsidRPr="007952EB">
        <w:t>the products of slave labour and that such consumers would change their purchasing decisions if</w:t>
      </w:r>
      <w:r w:rsidR="005456D5" w:rsidRPr="007952EB">
        <w:t xml:space="preserve"> only</w:t>
      </w:r>
      <w:r w:rsidR="006E6FD7" w:rsidRPr="007952EB">
        <w:t xml:space="preserve"> they could tell which products contain value added by slaves. Christ and Burritt do not appear to have considered the possibility that </w:t>
      </w:r>
      <w:r w:rsidR="00C37D6B" w:rsidRPr="007952EB">
        <w:t xml:space="preserve">moral </w:t>
      </w:r>
      <w:r w:rsidR="006E6FD7" w:rsidRPr="007952EB">
        <w:t xml:space="preserve">indifference, as opposed to </w:t>
      </w:r>
      <w:r w:rsidR="00C37D6B" w:rsidRPr="007952EB">
        <w:t xml:space="preserve">simple </w:t>
      </w:r>
      <w:r w:rsidR="006E6FD7" w:rsidRPr="007952EB">
        <w:t>ignorance and powerless</w:t>
      </w:r>
      <w:r w:rsidR="00DB413E" w:rsidRPr="007952EB">
        <w:t>ness</w:t>
      </w:r>
      <w:r w:rsidR="006E6FD7" w:rsidRPr="007952EB">
        <w:t xml:space="preserve">, </w:t>
      </w:r>
      <w:r w:rsidR="005154D0" w:rsidRPr="007952EB">
        <w:t>characterises how Australian consumers and workers respond to slavery in distant countries.</w:t>
      </w:r>
      <w:r w:rsidR="007B03A6" w:rsidRPr="007952EB">
        <w:t xml:space="preserve"> </w:t>
      </w:r>
    </w:p>
    <w:p w14:paraId="694D9CF0" w14:textId="77777777" w:rsidR="00D568CA" w:rsidRPr="007952EB" w:rsidRDefault="00D568CA" w:rsidP="000A2D69">
      <w:pPr>
        <w:spacing w:line="480" w:lineRule="auto"/>
      </w:pPr>
    </w:p>
    <w:p w14:paraId="6A391333" w14:textId="261E83D9" w:rsidR="00F74658" w:rsidRPr="007952EB" w:rsidRDefault="007B03A6" w:rsidP="00981F43">
      <w:pPr>
        <w:spacing w:line="480" w:lineRule="auto"/>
        <w:ind w:firstLine="720"/>
      </w:pPr>
      <w:r w:rsidRPr="007952EB">
        <w:t xml:space="preserve">Stephenson and Cole (2018) </w:t>
      </w:r>
      <w:r w:rsidR="003F332B" w:rsidRPr="007952EB">
        <w:t xml:space="preserve">analyse the </w:t>
      </w:r>
      <w:r w:rsidR="00012390" w:rsidRPr="007952EB">
        <w:t xml:space="preserve">information disclosed by </w:t>
      </w:r>
      <w:r w:rsidR="003F332B" w:rsidRPr="007952EB">
        <w:t>firms</w:t>
      </w:r>
      <w:r w:rsidR="00012390" w:rsidRPr="007952EB">
        <w:t xml:space="preserve"> in response </w:t>
      </w:r>
      <w:r w:rsidR="003F332B" w:rsidRPr="007952EB">
        <w:t xml:space="preserve">to the UK legislation </w:t>
      </w:r>
      <w:r w:rsidR="00012390" w:rsidRPr="007952EB">
        <w:t xml:space="preserve">on transparency in supply chains </w:t>
      </w:r>
      <w:r w:rsidR="003F332B" w:rsidRPr="007952EB">
        <w:t>(the Modern Slavery Act)</w:t>
      </w:r>
      <w:r w:rsidR="00012390" w:rsidRPr="007952EB">
        <w:t xml:space="preserve">. </w:t>
      </w:r>
      <w:r w:rsidR="00FA25B7" w:rsidRPr="007952EB">
        <w:t>They suggest that managers need to acknowledge that the practices</w:t>
      </w:r>
      <w:r w:rsidR="0018162C" w:rsidRPr="007952EB">
        <w:t xml:space="preserve"> currently</w:t>
      </w:r>
      <w:r w:rsidR="00FA25B7" w:rsidRPr="007952EB">
        <w:t xml:space="preserve"> employed to detect and </w:t>
      </w:r>
      <w:r w:rsidR="00012390" w:rsidRPr="007952EB">
        <w:t xml:space="preserve">remediate other social issues may not apply to modern slavery (p. 94). </w:t>
      </w:r>
      <w:r w:rsidR="00CF4FAC" w:rsidRPr="007952EB">
        <w:t xml:space="preserve">Stringer and Michailova (2018: 1), publishing in an international business journal, suggest three factors that explain how modern slavery can occur in global value chains; their complexity and the resulting challenges for </w:t>
      </w:r>
      <w:r w:rsidR="00CF4FAC" w:rsidRPr="007952EB">
        <w:lastRenderedPageBreak/>
        <w:t>governance, the business case for slavery and the conditions that enable modern slavery. Firms create supply chain complexity through strategies that include outsourcing to legally separate firms</w:t>
      </w:r>
      <w:r w:rsidR="0018162C" w:rsidRPr="007952EB">
        <w:t>, which makes it harder for outsiders to detect the use of slave labour</w:t>
      </w:r>
      <w:r w:rsidR="00CF4FAC" w:rsidRPr="007952EB">
        <w:t xml:space="preserve">. </w:t>
      </w:r>
    </w:p>
    <w:p w14:paraId="7345572A" w14:textId="77777777" w:rsidR="00012390" w:rsidRPr="007952EB" w:rsidRDefault="00012390" w:rsidP="00FA25B7">
      <w:pPr>
        <w:spacing w:line="480" w:lineRule="auto"/>
      </w:pPr>
    </w:p>
    <w:p w14:paraId="0496774D" w14:textId="555FDE07" w:rsidR="0039340D" w:rsidRPr="007952EB" w:rsidRDefault="008D5905" w:rsidP="00BF0C97">
      <w:pPr>
        <w:spacing w:line="480" w:lineRule="auto"/>
        <w:ind w:firstLine="720"/>
      </w:pPr>
      <w:r w:rsidRPr="007952EB">
        <w:t xml:space="preserve">Unfortunately, </w:t>
      </w:r>
      <w:r w:rsidR="00A6122A">
        <w:t xml:space="preserve">the extant </w:t>
      </w:r>
      <w:r w:rsidRPr="007952EB">
        <w:t>research in management on modern slavery is largely ahistorical.</w:t>
      </w:r>
      <w:r w:rsidR="00BA6290" w:rsidRPr="007952EB">
        <w:t xml:space="preserve"> New (2015) suggests that there is little scholars interested in modern slavery c</w:t>
      </w:r>
      <w:r w:rsidR="00A6122A">
        <w:t>ould</w:t>
      </w:r>
      <w:r w:rsidR="00BA6290" w:rsidRPr="007952EB">
        <w:t xml:space="preserve"> learn from historical research on slavery and supply chains when he suggests that modern slavery is radically different “from previous models of servitude, such as possessive (chattel) slavery in ante-bellum North America or in the ancient world, which included legally sanctioned ownership of </w:t>
      </w:r>
      <w:r w:rsidR="007F64D8" w:rsidRPr="007952EB">
        <w:t>people</w:t>
      </w:r>
      <w:r w:rsidR="00BA6290" w:rsidRPr="007952EB">
        <w:t>”</w:t>
      </w:r>
      <w:r w:rsidRPr="007952EB">
        <w:t xml:space="preserve"> </w:t>
      </w:r>
      <w:r w:rsidR="007F64D8" w:rsidRPr="007952EB">
        <w:t xml:space="preserve">(New, 2015, p.1). </w:t>
      </w:r>
      <w:r w:rsidR="00BA6290" w:rsidRPr="007952EB">
        <w:t>The ahistorical nature of the management research on modern slavery</w:t>
      </w:r>
      <w:r w:rsidRPr="007952EB">
        <w:t xml:space="preserve"> is problematic as it depicts modern slavery as isolated and essentially unconnected from the historical forms of slavery with which we are most familiar, such as African chattel slavery (Craig et al, 2019)</w:t>
      </w:r>
      <w:r w:rsidR="007E66AC" w:rsidRPr="007952EB">
        <w:t xml:space="preserve">. As </w:t>
      </w:r>
      <w:r w:rsidR="0076170B" w:rsidRPr="007952EB">
        <w:t>Craig et al. ri</w:t>
      </w:r>
      <w:r w:rsidR="007E66AC" w:rsidRPr="007952EB">
        <w:t>ght</w:t>
      </w:r>
      <w:r w:rsidR="0076170B" w:rsidRPr="007952EB">
        <w:t>ly</w:t>
      </w:r>
      <w:r w:rsidR="007E66AC" w:rsidRPr="007952EB">
        <w:t xml:space="preserve"> argue, obscuring the continuities and similarities between “old slavery” and “modern slavery” is unjustifiable because many of the commodities, business practices, and regions of the world that were closely connected to “old slavery” are those that are most </w:t>
      </w:r>
      <w:r w:rsidR="00786ECA" w:rsidRPr="007952EB">
        <w:t xml:space="preserve">closely </w:t>
      </w:r>
      <w:r w:rsidR="00DB413E" w:rsidRPr="007952EB">
        <w:t>associated with</w:t>
      </w:r>
      <w:r w:rsidR="007E66AC" w:rsidRPr="007952EB">
        <w:t xml:space="preserve"> </w:t>
      </w:r>
      <w:r w:rsidR="00CB677E" w:rsidRPr="007952EB">
        <w:t xml:space="preserve">“modern slavery”. </w:t>
      </w:r>
      <w:r w:rsidR="000C7BBE" w:rsidRPr="007952EB">
        <w:t>M</w:t>
      </w:r>
      <w:r w:rsidR="00A756B6" w:rsidRPr="007952EB">
        <w:t xml:space="preserve">anagement research on modern slavery has overlooked the historical continuities between </w:t>
      </w:r>
      <w:r w:rsidR="00DB413E" w:rsidRPr="007952EB">
        <w:t>contemporary</w:t>
      </w:r>
      <w:r w:rsidR="00A756B6" w:rsidRPr="007952EB">
        <w:t xml:space="preserve"> management practices</w:t>
      </w:r>
      <w:r w:rsidR="00981F43" w:rsidRPr="007952EB">
        <w:t>,</w:t>
      </w:r>
      <w:r w:rsidR="00A756B6" w:rsidRPr="007952EB">
        <w:t xml:space="preserve"> </w:t>
      </w:r>
      <w:r w:rsidR="00CB677E" w:rsidRPr="007952EB">
        <w:t>such as cost accounting</w:t>
      </w:r>
      <w:r w:rsidR="00981F43" w:rsidRPr="007952EB">
        <w:t>,</w:t>
      </w:r>
      <w:r w:rsidR="00CB677E" w:rsidRPr="007952EB">
        <w:t xml:space="preserve"> </w:t>
      </w:r>
      <w:r w:rsidR="00A756B6" w:rsidRPr="007952EB">
        <w:t>and slavery</w:t>
      </w:r>
      <w:r w:rsidR="00BC47B1" w:rsidRPr="007952EB">
        <w:t xml:space="preserve"> (Rosenthal, 2018</w:t>
      </w:r>
      <w:r w:rsidR="006521F1" w:rsidRPr="007952EB">
        <w:t>)</w:t>
      </w:r>
      <w:r w:rsidR="00BC47B1" w:rsidRPr="007952EB">
        <w:t xml:space="preserve">. </w:t>
      </w:r>
      <w:r w:rsidR="00FE59A3" w:rsidRPr="007952EB">
        <w:t xml:space="preserve"> </w:t>
      </w:r>
      <w:r w:rsidR="00CB677E" w:rsidRPr="007952EB">
        <w:t>Another downside of the ahistorical nature of the management research on modern slavery is that it closes off an important avenue of research</w:t>
      </w:r>
      <w:r w:rsidR="00981F43" w:rsidRPr="007952EB">
        <w:t>,</w:t>
      </w:r>
      <w:r w:rsidR="00CB677E" w:rsidRPr="007952EB">
        <w:t xml:space="preserve"> </w:t>
      </w:r>
      <w:r w:rsidR="00981F43" w:rsidRPr="007952EB">
        <w:t>h</w:t>
      </w:r>
      <w:r w:rsidR="008755E2" w:rsidRPr="007952EB">
        <w:t xml:space="preserve">istorical research methods. </w:t>
      </w:r>
    </w:p>
    <w:p w14:paraId="58DE9EDB" w14:textId="77777777" w:rsidR="00CF4FAC" w:rsidRPr="007952EB" w:rsidRDefault="00CF4FAC" w:rsidP="00BF0C97">
      <w:pPr>
        <w:spacing w:line="480" w:lineRule="auto"/>
        <w:ind w:firstLine="720"/>
      </w:pPr>
    </w:p>
    <w:p w14:paraId="2157F8E5" w14:textId="77777777" w:rsidR="000A0E0C" w:rsidRDefault="00524072" w:rsidP="003441D8">
      <w:pPr>
        <w:spacing w:line="480" w:lineRule="auto"/>
        <w:ind w:firstLine="720"/>
      </w:pPr>
      <w:r w:rsidRPr="007952EB">
        <w:t>T</w:t>
      </w:r>
      <w:r w:rsidR="003D6C58" w:rsidRPr="007952EB">
        <w:t>he prevailing ways of thinking about</w:t>
      </w:r>
      <w:r w:rsidR="0039340D" w:rsidRPr="007952EB">
        <w:t xml:space="preserve"> </w:t>
      </w:r>
      <w:r w:rsidR="00F820E5" w:rsidRPr="007952EB">
        <w:t xml:space="preserve">the history of </w:t>
      </w:r>
      <w:r w:rsidR="0066714E">
        <w:t>“</w:t>
      </w:r>
      <w:r w:rsidR="0039340D" w:rsidRPr="007952EB">
        <w:t>slavery as an institution</w:t>
      </w:r>
      <w:r w:rsidR="0066714E">
        <w:t>”</w:t>
      </w:r>
      <w:r w:rsidR="0039340D" w:rsidRPr="007952EB">
        <w:t xml:space="preserve"> </w:t>
      </w:r>
      <w:r w:rsidRPr="007952EB">
        <w:t>distort our ability to recognize slavery in the present</w:t>
      </w:r>
      <w:r w:rsidR="0039340D" w:rsidRPr="007952EB">
        <w:t xml:space="preserve"> (Miller, 2012</w:t>
      </w:r>
      <w:r w:rsidR="00D31A22" w:rsidRPr="007952EB">
        <w:t xml:space="preserve"> p.</w:t>
      </w:r>
      <w:r w:rsidR="0039340D" w:rsidRPr="007952EB">
        <w:t xml:space="preserve"> 1)</w:t>
      </w:r>
      <w:r w:rsidR="00D31A22" w:rsidRPr="007952EB">
        <w:t>.</w:t>
      </w:r>
      <w:r w:rsidR="00F820E5" w:rsidRPr="007952EB">
        <w:t xml:space="preserve"> The common perception that slavery was permanently abolished in the nineteenth century has contributed to the inability of many observers today to detect the presence of slavery, even when the signs of slavery are visible (Murphy, 2015 p. 391).  </w:t>
      </w:r>
      <w:r w:rsidR="00D31A22" w:rsidRPr="007952EB">
        <w:t xml:space="preserve"> Th</w:t>
      </w:r>
      <w:r w:rsidR="00981F43" w:rsidRPr="007952EB">
        <w:t>e associated</w:t>
      </w:r>
      <w:r w:rsidR="0039340D" w:rsidRPr="007952EB">
        <w:t xml:space="preserve"> </w:t>
      </w:r>
      <w:r w:rsidRPr="007952EB">
        <w:t>habit</w:t>
      </w:r>
      <w:r w:rsidR="00981F43" w:rsidRPr="007952EB">
        <w:t>s</w:t>
      </w:r>
      <w:r w:rsidRPr="007952EB">
        <w:t xml:space="preserve"> of thought</w:t>
      </w:r>
      <w:r w:rsidR="0039340D" w:rsidRPr="007952EB">
        <w:t xml:space="preserve"> </w:t>
      </w:r>
      <w:r w:rsidR="00D31A22" w:rsidRPr="007952EB">
        <w:t>ha</w:t>
      </w:r>
      <w:r w:rsidR="00981F43" w:rsidRPr="007952EB">
        <w:t>ve</w:t>
      </w:r>
      <w:r w:rsidR="00D31A22" w:rsidRPr="007952EB">
        <w:t xml:space="preserve"> </w:t>
      </w:r>
      <w:r w:rsidR="00C37D6B" w:rsidRPr="007952EB">
        <w:t xml:space="preserve">discouraged the production of </w:t>
      </w:r>
      <w:r w:rsidR="00C37D6B" w:rsidRPr="007952EB">
        <w:lastRenderedPageBreak/>
        <w:t>academic studies</w:t>
      </w:r>
      <w:r w:rsidR="0039340D" w:rsidRPr="007952EB">
        <w:t xml:space="preserve"> that</w:t>
      </w:r>
      <w:r w:rsidR="00D31A22" w:rsidRPr="007952EB">
        <w:t xml:space="preserve"> </w:t>
      </w:r>
      <w:r w:rsidR="0039340D" w:rsidRPr="007952EB">
        <w:t xml:space="preserve">connect </w:t>
      </w:r>
      <w:r w:rsidR="00C37D6B" w:rsidRPr="007952EB">
        <w:t xml:space="preserve">and/or compare </w:t>
      </w:r>
      <w:r w:rsidR="0039340D" w:rsidRPr="007952EB">
        <w:t xml:space="preserve">historic and contemporary slavery (exceptions include Smith, 2007; Stetson, 2007; Quirk, 2012).  </w:t>
      </w:r>
      <w:r w:rsidR="00981F43" w:rsidRPr="007952EB">
        <w:t xml:space="preserve">Modern </w:t>
      </w:r>
      <w:r w:rsidR="0039340D" w:rsidRPr="007952EB">
        <w:t xml:space="preserve">slavery </w:t>
      </w:r>
      <w:r w:rsidR="00981F43" w:rsidRPr="007952EB">
        <w:t>has taken on</w:t>
      </w:r>
      <w:r w:rsidR="0039340D" w:rsidRPr="007952EB">
        <w:t xml:space="preserve"> new forms, but</w:t>
      </w:r>
      <w:r w:rsidR="00A16534" w:rsidRPr="007952EB">
        <w:t>, as Quirk (2012) argues,</w:t>
      </w:r>
      <w:r w:rsidR="0039340D" w:rsidRPr="007952EB">
        <w:t xml:space="preserve"> it must be understood as an extension</w:t>
      </w:r>
      <w:r w:rsidR="00981F43" w:rsidRPr="007952EB">
        <w:t xml:space="preserve"> </w:t>
      </w:r>
      <w:r w:rsidR="0039340D" w:rsidRPr="007952EB">
        <w:t xml:space="preserve">and/or reconfiguration of historical </w:t>
      </w:r>
      <w:r w:rsidR="00981F43" w:rsidRPr="007952EB">
        <w:t>slavery rather than something entirely new</w:t>
      </w:r>
      <w:r w:rsidR="0039340D" w:rsidRPr="007952EB">
        <w:t xml:space="preserve">. Our paper explicitly seeks to connect </w:t>
      </w:r>
      <w:r w:rsidR="0066714E">
        <w:t>“</w:t>
      </w:r>
      <w:r w:rsidR="0039340D" w:rsidRPr="007952EB">
        <w:t>old</w:t>
      </w:r>
      <w:r w:rsidR="0066714E">
        <w:t>”</w:t>
      </w:r>
      <w:r w:rsidR="0039340D" w:rsidRPr="007952EB">
        <w:t xml:space="preserve"> and </w:t>
      </w:r>
      <w:r w:rsidR="0066714E">
        <w:t>“</w:t>
      </w:r>
      <w:r w:rsidR="0039340D" w:rsidRPr="007952EB">
        <w:t>contemporary</w:t>
      </w:r>
      <w:r w:rsidR="0066714E">
        <w:t>”</w:t>
      </w:r>
      <w:r w:rsidR="0039340D" w:rsidRPr="007952EB">
        <w:t xml:space="preserve"> forms of slavery via </w:t>
      </w:r>
      <w:r w:rsidR="00DB413E" w:rsidRPr="007952EB">
        <w:t>a theoretical frame centred on the concept of the</w:t>
      </w:r>
      <w:r w:rsidR="0039340D" w:rsidRPr="007952EB">
        <w:t xml:space="preserve"> ethics-driven market category.</w:t>
      </w:r>
      <w:r w:rsidR="00DB413E" w:rsidRPr="007952EB">
        <w:t xml:space="preserve"> </w:t>
      </w:r>
    </w:p>
    <w:p w14:paraId="63DA61C5" w14:textId="77777777" w:rsidR="009B2EC1" w:rsidRDefault="009B2EC1" w:rsidP="003F5E0E">
      <w:pPr>
        <w:pStyle w:val="Heading2"/>
        <w:spacing w:before="0" w:line="480" w:lineRule="auto"/>
        <w:rPr>
          <w:rFonts w:ascii="Times New Roman" w:hAnsi="Times New Roman" w:cs="Times New Roman"/>
          <w:sz w:val="24"/>
          <w:szCs w:val="24"/>
        </w:rPr>
      </w:pPr>
    </w:p>
    <w:p w14:paraId="371C56CB" w14:textId="221A3E72" w:rsidR="00DF7354" w:rsidRDefault="00DF7354" w:rsidP="003F5E0E">
      <w:pPr>
        <w:pStyle w:val="Heading2"/>
        <w:spacing w:before="0" w:line="480" w:lineRule="auto"/>
        <w:rPr>
          <w:rFonts w:ascii="Times New Roman" w:hAnsi="Times New Roman" w:cs="Times New Roman"/>
          <w:sz w:val="24"/>
          <w:szCs w:val="24"/>
        </w:rPr>
      </w:pPr>
      <w:r>
        <w:rPr>
          <w:rFonts w:ascii="Times New Roman" w:hAnsi="Times New Roman" w:cs="Times New Roman"/>
          <w:sz w:val="24"/>
          <w:szCs w:val="24"/>
        </w:rPr>
        <w:t xml:space="preserve">Ethical Consumption </w:t>
      </w:r>
    </w:p>
    <w:p w14:paraId="1D3BD434" w14:textId="77777777" w:rsidR="00DF7354" w:rsidRPr="00DF7354" w:rsidRDefault="00DF7354" w:rsidP="002A761B"/>
    <w:p w14:paraId="146B046B" w14:textId="40056DA4" w:rsidR="00EB783A" w:rsidRDefault="00977345" w:rsidP="002A761B">
      <w:pPr>
        <w:spacing w:line="480" w:lineRule="auto"/>
        <w:ind w:firstLine="720"/>
      </w:pPr>
      <w:r>
        <w:t xml:space="preserve">Tackling modern slavery necessitates consideration of the interaction between a range of different actors. </w:t>
      </w:r>
      <w:r w:rsidR="004C4589">
        <w:t>In consequence</w:t>
      </w:r>
      <w:r w:rsidR="00C8048E">
        <w:t>,</w:t>
      </w:r>
      <w:r w:rsidR="00B202FB">
        <w:t xml:space="preserve"> </w:t>
      </w:r>
      <w:r>
        <w:t xml:space="preserve">much attention has been paid to the purchasing decisions of consumers due to the observed increase in visibility of so-called ‘ethical consumers’ concerned with the conditions of the workers producing their food and consumer goods (Harrison et al., 2005). </w:t>
      </w:r>
      <w:r w:rsidR="00DF7354" w:rsidRPr="00DF7354">
        <w:t xml:space="preserve">Ethical consumption is the behaviour of ethically minded consumers who feel accountable for the environment and towards society (Freestone and McGoldrick, 2008; Harrison et al 2005). </w:t>
      </w:r>
      <w:r w:rsidR="00EB783A">
        <w:t xml:space="preserve">Researchers have discussed </w:t>
      </w:r>
      <w:r w:rsidR="00DF7354" w:rsidRPr="00DF7354">
        <w:t xml:space="preserve">the </w:t>
      </w:r>
      <w:r w:rsidR="00EB783A">
        <w:t xml:space="preserve">recent emergence </w:t>
      </w:r>
      <w:r w:rsidR="00DF7354" w:rsidRPr="00DF7354">
        <w:t>of a new type of consume</w:t>
      </w:r>
      <w:r w:rsidR="00EB783A">
        <w:t>r,</w:t>
      </w:r>
      <w:r w:rsidR="00DF7354" w:rsidRPr="00DF7354">
        <w:t xml:space="preserve"> the </w:t>
      </w:r>
      <w:r w:rsidR="00EB783A">
        <w:t>“</w:t>
      </w:r>
      <w:r w:rsidR="00DF7354" w:rsidRPr="00DF7354">
        <w:t>ethical consumer</w:t>
      </w:r>
      <w:r w:rsidR="00EB783A">
        <w:t>,”</w:t>
      </w:r>
      <w:r w:rsidR="00DF7354" w:rsidRPr="00DF7354">
        <w:t xml:space="preserve"> who</w:t>
      </w:r>
      <w:r w:rsidR="00EB783A">
        <w:t xml:space="preserve">se purchasing decisions are informed by a sense of </w:t>
      </w:r>
      <w:r w:rsidR="00DF7354" w:rsidRPr="00DF7354">
        <w:t xml:space="preserve"> responsibility towards the environment and/or to society</w:t>
      </w:r>
      <w:r w:rsidR="00EB783A">
        <w:t xml:space="preserve">. Such consumers, according to this literature, </w:t>
      </w:r>
      <w:r w:rsidR="00DF7354" w:rsidRPr="00DF7354">
        <w:t>express their values through ethical consumption and purchasing (or boycotting) behavior (De Pelsmacker et al. 2005; Shaw and Shui, 2002; Carrington et al. 2010).</w:t>
      </w:r>
      <w:r w:rsidR="00EB783A">
        <w:t xml:space="preserve"> According to these scholars,</w:t>
      </w:r>
      <w:r w:rsidR="00DF7354" w:rsidRPr="00DF7354">
        <w:t xml:space="preserve"> </w:t>
      </w:r>
      <w:r w:rsidR="00EB783A">
        <w:t>the e</w:t>
      </w:r>
      <w:r w:rsidR="00DF7354" w:rsidRPr="00DF7354">
        <w:t>thical concerns</w:t>
      </w:r>
      <w:r w:rsidR="00D568CA">
        <w:t xml:space="preserve"> that shape consumer behaviour</w:t>
      </w:r>
      <w:r w:rsidR="00DF7354" w:rsidRPr="00DF7354">
        <w:t xml:space="preserve"> include sustainability, fair trade, animal welfare, environmental/green issues, and workers’ rights (including modern slavery). </w:t>
      </w:r>
      <w:r w:rsidR="00EB783A">
        <w:t xml:space="preserve">The extant research strongly associates ethical consumption with </w:t>
      </w:r>
      <w:r w:rsidR="00EE49B1">
        <w:t>the contemporary youth, implying that this age cohort</w:t>
      </w:r>
      <w:r w:rsidR="00EB783A">
        <w:t xml:space="preserve"> is more attuned to ethical issues than previous generations (</w:t>
      </w:r>
      <w:r w:rsidR="00EB783A" w:rsidRPr="00EB783A">
        <w:t>Bucic</w:t>
      </w:r>
      <w:r w:rsidR="00EB783A">
        <w:t xml:space="preserve"> et al., </w:t>
      </w:r>
      <w:r w:rsidR="00EB783A" w:rsidRPr="00EB783A">
        <w:t xml:space="preserve">2012). </w:t>
      </w:r>
    </w:p>
    <w:p w14:paraId="78670D3C" w14:textId="77777777" w:rsidR="00EB783A" w:rsidRDefault="00EB783A" w:rsidP="002A761B">
      <w:pPr>
        <w:spacing w:line="480" w:lineRule="auto"/>
        <w:ind w:firstLine="720"/>
      </w:pPr>
    </w:p>
    <w:p w14:paraId="7E80AD42" w14:textId="1DC4C8B4" w:rsidR="00BD7A1D" w:rsidRDefault="00DF7354" w:rsidP="002A761B">
      <w:pPr>
        <w:spacing w:line="480" w:lineRule="auto"/>
        <w:ind w:firstLine="720"/>
      </w:pPr>
      <w:r w:rsidRPr="00DF7354">
        <w:t xml:space="preserve"> Sebastiani (2013) </w:t>
      </w:r>
      <w:r w:rsidR="00EB783A">
        <w:t xml:space="preserve">has identified two blind spots in the existing research </w:t>
      </w:r>
      <w:r w:rsidRPr="00DF7354">
        <w:t>on ethical consumption that require more attention.  First,</w:t>
      </w:r>
      <w:r w:rsidR="00EB783A">
        <w:t xml:space="preserve"> the existing research </w:t>
      </w:r>
      <w:r w:rsidRPr="00DF7354">
        <w:t xml:space="preserve">ethical consumption </w:t>
      </w:r>
      <w:r w:rsidR="00EB783A">
        <w:t xml:space="preserve">focuses </w:t>
      </w:r>
      <w:r w:rsidR="00EB783A">
        <w:lastRenderedPageBreak/>
        <w:t>too much on demand and not enough on supply-side considerations, such as the motives of the entrepreneurs who supply consumers with ethical products</w:t>
      </w:r>
      <w:r w:rsidRPr="00DF7354">
        <w:t xml:space="preserve">. Second, the </w:t>
      </w:r>
      <w:r w:rsidR="00EB783A">
        <w:t xml:space="preserve">existing research has given us an imperfect understanding of the </w:t>
      </w:r>
      <w:r w:rsidRPr="00DF7354">
        <w:t xml:space="preserve">‘attitude-behaviour gap’ or ‘ethical purchasing gap’ (Kim et al, 1997; Boulstridge and Carrigan, 2000; Nicholls and Lee, 2006; Auger and Devinney, 2007; Carusna et al, 2016). </w:t>
      </w:r>
      <w:r w:rsidR="00EE49B1">
        <w:t>There</w:t>
      </w:r>
      <w:r w:rsidR="00B903CD">
        <w:t xml:space="preserve"> is often a disparity between</w:t>
      </w:r>
      <w:r w:rsidRPr="00DF7354">
        <w:t xml:space="preserve"> what consumers say about the importance of ethical issues and</w:t>
      </w:r>
      <w:r w:rsidR="00D568CA">
        <w:t xml:space="preserve"> the preferences revealed in their actual purchasing decisions</w:t>
      </w:r>
      <w:r w:rsidRPr="00DF7354">
        <w:t xml:space="preserve"> (Auger and Devinney, 2007; Carrington et al. 2010; Nichols and Lee, 2016).  </w:t>
      </w:r>
      <w:r w:rsidR="00B903CD" w:rsidRPr="00DF7354">
        <w:t xml:space="preserve">Sebastiani (2013) </w:t>
      </w:r>
      <w:r w:rsidR="00B903CD">
        <w:t>suggests that much more research on these gaps is required.</w:t>
      </w:r>
      <w:r w:rsidRPr="00DF7354">
        <w:t xml:space="preserve"> </w:t>
      </w:r>
    </w:p>
    <w:p w14:paraId="5DB1ED0C" w14:textId="77777777" w:rsidR="00D568CA" w:rsidRDefault="00D568CA" w:rsidP="00266E71">
      <w:pPr>
        <w:pStyle w:val="Heading2"/>
        <w:spacing w:before="0" w:line="480" w:lineRule="auto"/>
        <w:rPr>
          <w:rFonts w:ascii="Times New Roman" w:hAnsi="Times New Roman" w:cs="Times New Roman"/>
          <w:sz w:val="24"/>
          <w:szCs w:val="24"/>
        </w:rPr>
      </w:pPr>
    </w:p>
    <w:p w14:paraId="18C5B5CA" w14:textId="3246B59C" w:rsidR="00266E71" w:rsidRPr="007952EB" w:rsidRDefault="00266E71" w:rsidP="00266E71">
      <w:pPr>
        <w:pStyle w:val="Heading2"/>
        <w:spacing w:before="0" w:line="480" w:lineRule="auto"/>
        <w:rPr>
          <w:rFonts w:ascii="Times New Roman" w:hAnsi="Times New Roman" w:cs="Times New Roman"/>
          <w:sz w:val="24"/>
          <w:szCs w:val="24"/>
        </w:rPr>
      </w:pPr>
      <w:r w:rsidRPr="007952EB">
        <w:rPr>
          <w:rFonts w:ascii="Times New Roman" w:hAnsi="Times New Roman" w:cs="Times New Roman"/>
          <w:sz w:val="24"/>
          <w:szCs w:val="24"/>
        </w:rPr>
        <w:t>Market Categories</w:t>
      </w:r>
    </w:p>
    <w:p w14:paraId="73DBBBE1" w14:textId="77777777" w:rsidR="00266E71" w:rsidRPr="007952EB" w:rsidRDefault="00266E71" w:rsidP="00266E71">
      <w:pPr>
        <w:spacing w:line="480" w:lineRule="auto"/>
        <w:ind w:firstLine="720"/>
      </w:pPr>
    </w:p>
    <w:p w14:paraId="093BB02A" w14:textId="59D5851D" w:rsidR="00266E71" w:rsidRPr="00A61F35" w:rsidRDefault="009B2EC1" w:rsidP="00532F66">
      <w:pPr>
        <w:spacing w:line="480" w:lineRule="auto"/>
        <w:ind w:firstLine="720"/>
        <w:rPr>
          <w:color w:val="222222"/>
          <w:shd w:val="clear" w:color="auto" w:fill="FFFFFF"/>
        </w:rPr>
      </w:pPr>
      <w:r w:rsidRPr="002A761B">
        <w:t xml:space="preserve">The primary </w:t>
      </w:r>
      <w:r w:rsidR="00D568CA" w:rsidRPr="002A761B">
        <w:t xml:space="preserve">focus </w:t>
      </w:r>
      <w:r w:rsidRPr="002A761B">
        <w:t>of this paper is to address debates about slavery and ethical consumption. In dealing with the issue of slavery</w:t>
      </w:r>
      <w:r w:rsidR="00070AE1" w:rsidRPr="002A761B">
        <w:t xml:space="preserve"> and ethical consumption</w:t>
      </w:r>
      <w:r w:rsidRPr="002A761B">
        <w:t>, it is helpful to draw on the conceptual work on market categories</w:t>
      </w:r>
      <w:r w:rsidR="00266E71" w:rsidRPr="007952EB">
        <w:t xml:space="preserve"> </w:t>
      </w:r>
      <w:r w:rsidR="00822372" w:rsidRPr="007952EB">
        <w:t>(</w:t>
      </w:r>
      <w:r w:rsidR="00596922" w:rsidRPr="007952EB">
        <w:rPr>
          <w:color w:val="222222"/>
          <w:shd w:val="clear" w:color="auto" w:fill="FFFFFF"/>
        </w:rPr>
        <w:t xml:space="preserve">Lounsbury and Rao, 2004; </w:t>
      </w:r>
      <w:r w:rsidR="00596922" w:rsidRPr="007952EB">
        <w:t xml:space="preserve">Benner, 2007; </w:t>
      </w:r>
      <w:r w:rsidR="00266E71" w:rsidRPr="007952EB">
        <w:t>Vergne and Wry, 2014</w:t>
      </w:r>
      <w:r w:rsidR="00822372" w:rsidRPr="007952EB">
        <w:t>)</w:t>
      </w:r>
      <w:r w:rsidR="00266E71" w:rsidRPr="007952EB">
        <w:t xml:space="preserve">. Market categories </w:t>
      </w:r>
      <w:r w:rsidR="00532F66">
        <w:t xml:space="preserve">help </w:t>
      </w:r>
      <w:r w:rsidR="00266E71" w:rsidRPr="007952EB">
        <w:t xml:space="preserve">individuals </w:t>
      </w:r>
      <w:r w:rsidR="00532F66">
        <w:t xml:space="preserve">to evaluate </w:t>
      </w:r>
      <w:r w:rsidR="00266E71" w:rsidRPr="007952EB">
        <w:t>“organizations and their products.” Categories</w:t>
      </w:r>
      <w:r w:rsidR="00A86571" w:rsidRPr="007952EB">
        <w:t xml:space="preserve">, which </w:t>
      </w:r>
      <w:r w:rsidR="00F820E5" w:rsidRPr="007952EB">
        <w:t xml:space="preserve">are </w:t>
      </w:r>
      <w:r w:rsidR="00A86571" w:rsidRPr="007952EB">
        <w:t>“cognitive shortcuts” (Hsu and Grodal, 2015, p.55)</w:t>
      </w:r>
      <w:r w:rsidR="00F820E5" w:rsidRPr="007952EB">
        <w:t>,</w:t>
      </w:r>
      <w:r w:rsidR="00266E71" w:rsidRPr="007952EB">
        <w:t xml:space="preserve"> inform the expectations of market participants (Durand </w:t>
      </w:r>
      <w:r w:rsidR="003441D8" w:rsidRPr="007952EB">
        <w:t>and</w:t>
      </w:r>
      <w:r w:rsidR="00266E71" w:rsidRPr="007952EB">
        <w:t xml:space="preserve"> Paolella, 2013).</w:t>
      </w:r>
      <w:r w:rsidR="00D568CA">
        <w:t xml:space="preserve"> </w:t>
      </w:r>
      <w:r w:rsidR="00DE3506" w:rsidRPr="007952EB">
        <w:t xml:space="preserve">Categories </w:t>
      </w:r>
      <w:r w:rsidR="00DE3506" w:rsidRPr="007952EB">
        <w:rPr>
          <w:color w:val="222222"/>
          <w:shd w:val="clear" w:color="auto" w:fill="FFFFFF"/>
        </w:rPr>
        <w:t>r</w:t>
      </w:r>
      <w:r w:rsidR="003542F8" w:rsidRPr="007952EB">
        <w:rPr>
          <w:color w:val="222222"/>
          <w:shd w:val="clear" w:color="auto" w:fill="FFFFFF"/>
        </w:rPr>
        <w:t xml:space="preserve">esearch stresses the </w:t>
      </w:r>
      <w:r w:rsidR="00DE3506" w:rsidRPr="007952EB">
        <w:rPr>
          <w:color w:val="222222"/>
          <w:shd w:val="clear" w:color="auto" w:fill="FFFFFF"/>
        </w:rPr>
        <w:t>importance of prototypes and</w:t>
      </w:r>
      <w:r w:rsidR="003542F8" w:rsidRPr="007952EB">
        <w:rPr>
          <w:color w:val="222222"/>
          <w:shd w:val="clear" w:color="auto" w:fill="FFFFFF"/>
        </w:rPr>
        <w:t xml:space="preserve"> shows that market participants </w:t>
      </w:r>
      <w:r w:rsidR="005456D5" w:rsidRPr="007952EB">
        <w:rPr>
          <w:color w:val="222222"/>
          <w:shd w:val="clear" w:color="auto" w:fill="FFFFFF"/>
        </w:rPr>
        <w:t>generally</w:t>
      </w:r>
      <w:r w:rsidR="003542F8" w:rsidRPr="007952EB">
        <w:rPr>
          <w:color w:val="222222"/>
          <w:shd w:val="clear" w:color="auto" w:fill="FFFFFF"/>
        </w:rPr>
        <w:t xml:space="preserve"> punish producers who deviate too much from the </w:t>
      </w:r>
      <w:r w:rsidR="003542F8" w:rsidRPr="007952EB">
        <w:rPr>
          <w:rStyle w:val="il"/>
          <w:color w:val="222222"/>
          <w:shd w:val="clear" w:color="auto" w:fill="FFFFFF"/>
        </w:rPr>
        <w:t>category</w:t>
      </w:r>
      <w:r w:rsidR="003D6C58" w:rsidRPr="007952EB">
        <w:rPr>
          <w:color w:val="222222"/>
          <w:shd w:val="clear" w:color="auto" w:fill="FFFFFF"/>
        </w:rPr>
        <w:t>’</w:t>
      </w:r>
      <w:r w:rsidR="003542F8" w:rsidRPr="007952EB">
        <w:rPr>
          <w:color w:val="222222"/>
          <w:shd w:val="clear" w:color="auto" w:fill="FFFFFF"/>
        </w:rPr>
        <w:t>s prototype</w:t>
      </w:r>
      <w:r w:rsidR="00C169AA">
        <w:rPr>
          <w:color w:val="222222"/>
          <w:shd w:val="clear" w:color="auto" w:fill="FFFFFF"/>
        </w:rPr>
        <w:t xml:space="preserve"> </w:t>
      </w:r>
      <w:r w:rsidR="003542F8" w:rsidRPr="007952EB">
        <w:rPr>
          <w:color w:val="222222"/>
          <w:shd w:val="clear" w:color="auto" w:fill="FFFFFF"/>
        </w:rPr>
        <w:t>(Hsu et al., 2009; Leung and Sharkey, 2014).</w:t>
      </w:r>
      <w:r w:rsidR="00DE3506" w:rsidRPr="007952EB">
        <w:rPr>
          <w:color w:val="222222"/>
          <w:shd w:val="clear" w:color="auto" w:fill="FFFFFF"/>
        </w:rPr>
        <w:t xml:space="preserve"> </w:t>
      </w:r>
      <w:r w:rsidR="00D568CA">
        <w:rPr>
          <w:color w:val="222222"/>
          <w:shd w:val="clear" w:color="auto" w:fill="FFFFFF"/>
        </w:rPr>
        <w:t xml:space="preserve">Categories researchers have also noted that categories vary in their degree of </w:t>
      </w:r>
      <w:r w:rsidR="00D568CA" w:rsidRPr="007952EB">
        <w:rPr>
          <w:i/>
        </w:rPr>
        <w:t>fuzziness</w:t>
      </w:r>
      <w:r w:rsidR="00D568CA">
        <w:rPr>
          <w:color w:val="222222"/>
          <w:shd w:val="clear" w:color="auto" w:fill="FFFFFF"/>
        </w:rPr>
        <w:t xml:space="preserve"> (</w:t>
      </w:r>
      <w:r w:rsidR="000173C0" w:rsidRPr="007952EB">
        <w:t>Kovács and Hannan</w:t>
      </w:r>
      <w:r w:rsidR="00D568CA">
        <w:rPr>
          <w:color w:val="222222"/>
          <w:shd w:val="clear" w:color="auto" w:fill="FFFFFF"/>
        </w:rPr>
        <w:t>,</w:t>
      </w:r>
      <w:r w:rsidR="00070AE1">
        <w:rPr>
          <w:color w:val="222222"/>
          <w:shd w:val="clear" w:color="auto" w:fill="FFFFFF"/>
        </w:rPr>
        <w:t xml:space="preserve"> </w:t>
      </w:r>
      <w:r w:rsidR="00C169AA">
        <w:rPr>
          <w:color w:val="222222"/>
          <w:shd w:val="clear" w:color="auto" w:fill="FFFFFF"/>
        </w:rPr>
        <w:t>2010)</w:t>
      </w:r>
      <w:r w:rsidR="00D568CA">
        <w:rPr>
          <w:color w:val="222222"/>
          <w:shd w:val="clear" w:color="auto" w:fill="FFFFFF"/>
        </w:rPr>
        <w:t>:</w:t>
      </w:r>
      <w:r w:rsidR="00070AE1">
        <w:rPr>
          <w:color w:val="222222"/>
          <w:shd w:val="clear" w:color="auto" w:fill="FFFFFF"/>
        </w:rPr>
        <w:t xml:space="preserve"> </w:t>
      </w:r>
      <w:r w:rsidR="003542F8" w:rsidRPr="007952EB">
        <w:t xml:space="preserve">when categories are </w:t>
      </w:r>
      <w:r w:rsidR="003542F8" w:rsidRPr="007952EB">
        <w:rPr>
          <w:i/>
        </w:rPr>
        <w:t>crisp</w:t>
      </w:r>
      <w:r w:rsidR="003542F8" w:rsidRPr="007952EB">
        <w:t xml:space="preserve"> (i.e., have clear boundaries), actors are more likely to be punished for deviating from categories than if the relevant categories are fuzzy.</w:t>
      </w:r>
      <w:r w:rsidR="000173C0" w:rsidRPr="007952EB">
        <w:t xml:space="preserve"> </w:t>
      </w:r>
      <w:r w:rsidR="00266E71" w:rsidRPr="00A61F35">
        <w:rPr>
          <w:color w:val="222222"/>
          <w:shd w:val="clear" w:color="auto" w:fill="FFFFFF"/>
        </w:rPr>
        <w:t xml:space="preserve">Durand and Khaire (2017) </w:t>
      </w:r>
      <w:r w:rsidR="0024085F" w:rsidRPr="00A61F35">
        <w:rPr>
          <w:color w:val="222222"/>
          <w:shd w:val="clear" w:color="auto" w:fill="FFFFFF"/>
        </w:rPr>
        <w:t xml:space="preserve">firmly </w:t>
      </w:r>
      <w:r w:rsidR="00266E71" w:rsidRPr="00A61F35">
        <w:rPr>
          <w:color w:val="222222"/>
          <w:shd w:val="clear" w:color="auto" w:fill="FFFFFF"/>
        </w:rPr>
        <w:t xml:space="preserve">distinguish </w:t>
      </w:r>
      <w:r w:rsidR="00266E71" w:rsidRPr="00A61F35">
        <w:rPr>
          <w:i/>
          <w:color w:val="222222"/>
          <w:shd w:val="clear" w:color="auto" w:fill="FFFFFF"/>
        </w:rPr>
        <w:t>category emergence</w:t>
      </w:r>
      <w:r w:rsidR="00266E71" w:rsidRPr="00A61F35">
        <w:rPr>
          <w:color w:val="222222"/>
          <w:shd w:val="clear" w:color="auto" w:fill="FFFFFF"/>
        </w:rPr>
        <w:t xml:space="preserve"> from </w:t>
      </w:r>
      <w:r w:rsidR="00266E71" w:rsidRPr="00A61F35">
        <w:rPr>
          <w:i/>
          <w:color w:val="222222"/>
          <w:shd w:val="clear" w:color="auto" w:fill="FFFFFF"/>
        </w:rPr>
        <w:t>category creation</w:t>
      </w:r>
      <w:r w:rsidR="00266E71" w:rsidRPr="00A61F35">
        <w:rPr>
          <w:color w:val="222222"/>
          <w:shd w:val="clear" w:color="auto" w:fill="FFFFFF"/>
        </w:rPr>
        <w:t>.</w:t>
      </w:r>
      <w:r w:rsidR="00266E71" w:rsidRPr="00A61F35">
        <w:t xml:space="preserve"> </w:t>
      </w:r>
      <w:r w:rsidR="00070AE1">
        <w:t>C</w:t>
      </w:r>
      <w:r w:rsidR="00266E71" w:rsidRPr="00A61F35">
        <w:t xml:space="preserve">ategory </w:t>
      </w:r>
      <w:r w:rsidR="00266E71" w:rsidRPr="00A61F35">
        <w:rPr>
          <w:color w:val="222222"/>
          <w:shd w:val="clear" w:color="auto" w:fill="FFFFFF"/>
        </w:rPr>
        <w:t xml:space="preserve">emergence occurs when </w:t>
      </w:r>
      <w:r w:rsidR="006129BB" w:rsidRPr="00A61F35">
        <w:rPr>
          <w:color w:val="222222"/>
          <w:shd w:val="clear" w:color="auto" w:fill="FFFFFF"/>
        </w:rPr>
        <w:t>a</w:t>
      </w:r>
      <w:r w:rsidR="00266E71" w:rsidRPr="00A61F35">
        <w:rPr>
          <w:color w:val="222222"/>
          <w:shd w:val="clear" w:color="auto" w:fill="FFFFFF"/>
        </w:rPr>
        <w:t xml:space="preserve"> market’s existing classification system is ill-equipped to deal with material innovations</w:t>
      </w:r>
      <w:r w:rsidR="000E6C02" w:rsidRPr="00A61F35">
        <w:rPr>
          <w:color w:val="222222"/>
          <w:shd w:val="clear" w:color="auto" w:fill="FFFFFF"/>
        </w:rPr>
        <w:t xml:space="preserve"> (e.g., Navis and Glynn, 2010).</w:t>
      </w:r>
      <w:r w:rsidR="00266E71" w:rsidRPr="00A61F35">
        <w:rPr>
          <w:color w:val="222222"/>
          <w:shd w:val="clear" w:color="auto" w:fill="FFFFFF"/>
        </w:rPr>
        <w:t xml:space="preserve"> In contrast, category creation </w:t>
      </w:r>
      <w:r w:rsidR="006129BB" w:rsidRPr="00A61F35">
        <w:rPr>
          <w:color w:val="222222"/>
          <w:shd w:val="clear" w:color="auto" w:fill="FFFFFF"/>
        </w:rPr>
        <w:t>involves</w:t>
      </w:r>
      <w:r w:rsidR="00266E71" w:rsidRPr="00A61F35">
        <w:rPr>
          <w:color w:val="222222"/>
          <w:shd w:val="clear" w:color="auto" w:fill="FFFFFF"/>
        </w:rPr>
        <w:t xml:space="preserve"> the development of a new category via </w:t>
      </w:r>
      <w:r w:rsidR="006129BB" w:rsidRPr="00A61F35">
        <w:rPr>
          <w:color w:val="222222"/>
          <w:shd w:val="clear" w:color="auto" w:fill="FFFFFF"/>
        </w:rPr>
        <w:t>the creation of</w:t>
      </w:r>
      <w:r w:rsidR="00266E71" w:rsidRPr="00A61F35">
        <w:rPr>
          <w:color w:val="222222"/>
          <w:shd w:val="clear" w:color="auto" w:fill="FFFFFF"/>
        </w:rPr>
        <w:t xml:space="preserve"> a mental boundary around a subset of an existing category (Khaire </w:t>
      </w:r>
      <w:r w:rsidR="003441D8" w:rsidRPr="00A61F35">
        <w:rPr>
          <w:color w:val="222222"/>
          <w:shd w:val="clear" w:color="auto" w:fill="FFFFFF"/>
        </w:rPr>
        <w:t>and</w:t>
      </w:r>
      <w:r w:rsidR="00266E71" w:rsidRPr="00A61F35">
        <w:rPr>
          <w:color w:val="222222"/>
          <w:shd w:val="clear" w:color="auto" w:fill="FFFFFF"/>
        </w:rPr>
        <w:t xml:space="preserve"> Wadhwani, </w:t>
      </w:r>
      <w:r w:rsidR="00266E71" w:rsidRPr="00A61F35">
        <w:rPr>
          <w:color w:val="222222"/>
          <w:shd w:val="clear" w:color="auto" w:fill="FFFFFF"/>
        </w:rPr>
        <w:lastRenderedPageBreak/>
        <w:t xml:space="preserve">2010).  </w:t>
      </w:r>
      <w:r w:rsidR="005456D5" w:rsidRPr="00A61F35">
        <w:rPr>
          <w:color w:val="222222"/>
          <w:shd w:val="clear" w:color="auto" w:fill="FFFFFF"/>
        </w:rPr>
        <w:t xml:space="preserve">Free-labour sugar, the category whose rise and fall is charted in this paper, is an example of a created category rather than one that emerged. </w:t>
      </w:r>
    </w:p>
    <w:p w14:paraId="63064038" w14:textId="77777777" w:rsidR="00166C1D" w:rsidRPr="002A761B" w:rsidRDefault="00166C1D" w:rsidP="002A761B">
      <w:pPr>
        <w:pStyle w:val="CommentText"/>
        <w:spacing w:before="120" w:after="120" w:line="480" w:lineRule="auto"/>
        <w:rPr>
          <w:sz w:val="24"/>
          <w:szCs w:val="24"/>
        </w:rPr>
      </w:pPr>
    </w:p>
    <w:p w14:paraId="269243C9" w14:textId="46B73003" w:rsidR="0015701A" w:rsidRPr="00BA45EA" w:rsidRDefault="00B903CD" w:rsidP="002A761B">
      <w:pPr>
        <w:pStyle w:val="CommentText"/>
        <w:spacing w:before="120" w:after="120" w:line="480" w:lineRule="auto"/>
        <w:ind w:firstLine="720"/>
      </w:pPr>
      <w:r>
        <w:rPr>
          <w:rFonts w:ascii="Times New Roman" w:hAnsi="Times New Roman" w:cs="Times New Roman"/>
          <w:sz w:val="24"/>
          <w:szCs w:val="24"/>
        </w:rPr>
        <w:t>In a paper that attempts to bridge the business ethics and market categories literatures, Arjaliès and Durand (</w:t>
      </w:r>
      <w:r w:rsidRPr="002A761B">
        <w:rPr>
          <w:rFonts w:ascii="Times New Roman" w:hAnsi="Times New Roman" w:cs="Times New Roman"/>
          <w:sz w:val="24"/>
          <w:szCs w:val="24"/>
        </w:rPr>
        <w:t>2019)</w:t>
      </w:r>
      <w:r>
        <w:rPr>
          <w:rFonts w:ascii="Times New Roman" w:hAnsi="Times New Roman" w:cs="Times New Roman"/>
          <w:sz w:val="24"/>
          <w:szCs w:val="24"/>
        </w:rPr>
        <w:t xml:space="preserve"> observe that some </w:t>
      </w:r>
      <w:r w:rsidR="00532F66">
        <w:rPr>
          <w:rFonts w:ascii="Times New Roman" w:hAnsi="Times New Roman" w:cs="Times New Roman"/>
          <w:sz w:val="24"/>
          <w:szCs w:val="24"/>
        </w:rPr>
        <w:t xml:space="preserve">created </w:t>
      </w:r>
      <w:r w:rsidR="00266E71" w:rsidRPr="002A761B">
        <w:rPr>
          <w:rFonts w:ascii="Times New Roman" w:hAnsi="Times New Roman" w:cs="Times New Roman"/>
          <w:sz w:val="24"/>
          <w:szCs w:val="24"/>
        </w:rPr>
        <w:t>categories are morally differentiated subsets of larger categories. For instance, “</w:t>
      </w:r>
      <w:r w:rsidR="00A16534" w:rsidRPr="002A761B">
        <w:rPr>
          <w:rFonts w:ascii="Times New Roman" w:hAnsi="Times New Roman" w:cs="Times New Roman"/>
          <w:sz w:val="24"/>
          <w:szCs w:val="24"/>
        </w:rPr>
        <w:t>F</w:t>
      </w:r>
      <w:r w:rsidR="00266E71" w:rsidRPr="002A761B">
        <w:rPr>
          <w:rFonts w:ascii="Times New Roman" w:hAnsi="Times New Roman" w:cs="Times New Roman"/>
          <w:sz w:val="24"/>
          <w:szCs w:val="24"/>
        </w:rPr>
        <w:t>air</w:t>
      </w:r>
      <w:r w:rsidR="00A16534" w:rsidRPr="002A761B">
        <w:rPr>
          <w:rFonts w:ascii="Times New Roman" w:hAnsi="Times New Roman" w:cs="Times New Roman"/>
          <w:sz w:val="24"/>
          <w:szCs w:val="24"/>
        </w:rPr>
        <w:t>T</w:t>
      </w:r>
      <w:r w:rsidR="00266E71" w:rsidRPr="002A761B">
        <w:rPr>
          <w:rFonts w:ascii="Times New Roman" w:hAnsi="Times New Roman" w:cs="Times New Roman"/>
          <w:sz w:val="24"/>
          <w:szCs w:val="24"/>
        </w:rPr>
        <w:t>rade chocolate” is a subset of the market category of chocolate,</w:t>
      </w:r>
      <w:r w:rsidR="006129BB" w:rsidRPr="002A761B">
        <w:rPr>
          <w:rFonts w:ascii="Times New Roman" w:hAnsi="Times New Roman" w:cs="Times New Roman"/>
          <w:sz w:val="24"/>
          <w:szCs w:val="24"/>
        </w:rPr>
        <w:t xml:space="preserve"> one that is purchased by people who feel they have an ethical obligation to</w:t>
      </w:r>
      <w:r w:rsidR="00E02BEA" w:rsidRPr="002A761B">
        <w:rPr>
          <w:rFonts w:ascii="Times New Roman" w:hAnsi="Times New Roman" w:cs="Times New Roman"/>
          <w:sz w:val="24"/>
          <w:szCs w:val="24"/>
        </w:rPr>
        <w:t xml:space="preserve">wards </w:t>
      </w:r>
      <w:r w:rsidR="006129BB" w:rsidRPr="002A761B">
        <w:rPr>
          <w:rFonts w:ascii="Times New Roman" w:hAnsi="Times New Roman" w:cs="Times New Roman"/>
          <w:sz w:val="24"/>
          <w:szCs w:val="24"/>
        </w:rPr>
        <w:t>cocoa producers.</w:t>
      </w:r>
      <w:r w:rsidR="009B2EC1" w:rsidRPr="002A761B">
        <w:rPr>
          <w:rFonts w:ascii="Times New Roman" w:hAnsi="Times New Roman" w:cs="Times New Roman"/>
          <w:sz w:val="24"/>
          <w:szCs w:val="24"/>
        </w:rPr>
        <w:t xml:space="preserve"> </w:t>
      </w:r>
      <w:r w:rsidR="006129BB" w:rsidRPr="002A761B">
        <w:rPr>
          <w:rFonts w:ascii="Times New Roman" w:hAnsi="Times New Roman" w:cs="Times New Roman"/>
          <w:sz w:val="24"/>
          <w:szCs w:val="24"/>
        </w:rPr>
        <w:t xml:space="preserve"> </w:t>
      </w:r>
      <w:r w:rsidR="009B2EC1" w:rsidRPr="002A761B">
        <w:rPr>
          <w:rFonts w:ascii="Times New Roman" w:hAnsi="Times New Roman" w:cs="Times New Roman"/>
          <w:sz w:val="24"/>
          <w:szCs w:val="24"/>
        </w:rPr>
        <w:t xml:space="preserve">This </w:t>
      </w:r>
      <w:r w:rsidR="00070AE1" w:rsidRPr="002A761B">
        <w:rPr>
          <w:rFonts w:ascii="Times New Roman" w:hAnsi="Times New Roman" w:cs="Times New Roman"/>
          <w:sz w:val="24"/>
          <w:szCs w:val="24"/>
        </w:rPr>
        <w:t xml:space="preserve">ethics-driven market </w:t>
      </w:r>
      <w:r w:rsidR="009B2EC1" w:rsidRPr="002A761B">
        <w:rPr>
          <w:rFonts w:ascii="Times New Roman" w:hAnsi="Times New Roman" w:cs="Times New Roman"/>
          <w:sz w:val="24"/>
          <w:szCs w:val="24"/>
        </w:rPr>
        <w:t>category helps the individual consumer to associate the product attributes that are important to her with particular products, reducing ambiguity and thus cognitive load. Similarly, the category of c</w:t>
      </w:r>
      <w:r w:rsidR="00C37D6B" w:rsidRPr="002A761B">
        <w:rPr>
          <w:rFonts w:ascii="Times New Roman" w:hAnsi="Times New Roman" w:cs="Times New Roman"/>
          <w:sz w:val="24"/>
          <w:szCs w:val="24"/>
        </w:rPr>
        <w:t>ruelty-free cosmetics appeal to those concerned with animal welfare. Such</w:t>
      </w:r>
      <w:r w:rsidR="00266E71" w:rsidRPr="002A761B">
        <w:rPr>
          <w:rFonts w:ascii="Times New Roman" w:hAnsi="Times New Roman" w:cs="Times New Roman"/>
          <w:sz w:val="24"/>
          <w:szCs w:val="24"/>
        </w:rPr>
        <w:t xml:space="preserve"> market categories </w:t>
      </w:r>
      <w:r w:rsidR="00EA21C3" w:rsidRPr="002A761B">
        <w:rPr>
          <w:rFonts w:ascii="Times New Roman" w:hAnsi="Times New Roman" w:cs="Times New Roman"/>
          <w:sz w:val="24"/>
          <w:szCs w:val="24"/>
        </w:rPr>
        <w:t>c</w:t>
      </w:r>
      <w:r w:rsidR="00C37D6B" w:rsidRPr="002A761B">
        <w:rPr>
          <w:rFonts w:ascii="Times New Roman" w:hAnsi="Times New Roman" w:cs="Times New Roman"/>
          <w:sz w:val="24"/>
          <w:szCs w:val="24"/>
        </w:rPr>
        <w:t>o</w:t>
      </w:r>
      <w:r w:rsidR="00EA21C3" w:rsidRPr="002A761B">
        <w:rPr>
          <w:rFonts w:ascii="Times New Roman" w:hAnsi="Times New Roman" w:cs="Times New Roman"/>
          <w:sz w:val="24"/>
          <w:szCs w:val="24"/>
        </w:rPr>
        <w:t>me into existence because of a prior</w:t>
      </w:r>
      <w:r w:rsidR="00266E71" w:rsidRPr="002A761B">
        <w:rPr>
          <w:rFonts w:ascii="Times New Roman" w:hAnsi="Times New Roman" w:cs="Times New Roman"/>
          <w:sz w:val="24"/>
          <w:szCs w:val="24"/>
        </w:rPr>
        <w:t xml:space="preserve"> </w:t>
      </w:r>
      <w:r w:rsidR="00166FD7" w:rsidRPr="002A761B">
        <w:rPr>
          <w:rFonts w:ascii="Times New Roman" w:hAnsi="Times New Roman" w:cs="Times New Roman"/>
          <w:sz w:val="24"/>
          <w:szCs w:val="24"/>
        </w:rPr>
        <w:t>cultural shift</w:t>
      </w:r>
      <w:r w:rsidR="00EA21C3" w:rsidRPr="002A761B">
        <w:rPr>
          <w:rFonts w:ascii="Times New Roman" w:hAnsi="Times New Roman" w:cs="Times New Roman"/>
          <w:sz w:val="24"/>
          <w:szCs w:val="24"/>
        </w:rPr>
        <w:t xml:space="preserve"> </w:t>
      </w:r>
      <w:r w:rsidR="001450AA" w:rsidRPr="002A761B">
        <w:rPr>
          <w:rFonts w:ascii="Times New Roman" w:hAnsi="Times New Roman" w:cs="Times New Roman"/>
          <w:sz w:val="24"/>
          <w:szCs w:val="24"/>
        </w:rPr>
        <w:t xml:space="preserve">that </w:t>
      </w:r>
      <w:r w:rsidR="00166FD7" w:rsidRPr="002A761B">
        <w:rPr>
          <w:rFonts w:ascii="Times New Roman" w:hAnsi="Times New Roman" w:cs="Times New Roman"/>
          <w:sz w:val="24"/>
          <w:szCs w:val="24"/>
        </w:rPr>
        <w:t>result</w:t>
      </w:r>
      <w:r w:rsidR="00EA21C3" w:rsidRPr="002A761B">
        <w:rPr>
          <w:rFonts w:ascii="Times New Roman" w:hAnsi="Times New Roman" w:cs="Times New Roman"/>
          <w:sz w:val="24"/>
          <w:szCs w:val="24"/>
        </w:rPr>
        <w:t>ed</w:t>
      </w:r>
      <w:r w:rsidR="00166FD7" w:rsidRPr="002A761B">
        <w:rPr>
          <w:rFonts w:ascii="Times New Roman" w:hAnsi="Times New Roman" w:cs="Times New Roman"/>
          <w:sz w:val="24"/>
          <w:szCs w:val="24"/>
        </w:rPr>
        <w:t xml:space="preserve"> in the development of</w:t>
      </w:r>
      <w:r w:rsidR="00266E71" w:rsidRPr="002A761B">
        <w:rPr>
          <w:rFonts w:ascii="Times New Roman" w:hAnsi="Times New Roman" w:cs="Times New Roman"/>
          <w:sz w:val="24"/>
          <w:szCs w:val="24"/>
        </w:rPr>
        <w:t xml:space="preserve"> a </w:t>
      </w:r>
      <w:r w:rsidR="0008067F" w:rsidRPr="002A761B">
        <w:rPr>
          <w:rFonts w:ascii="Times New Roman" w:hAnsi="Times New Roman" w:cs="Times New Roman"/>
          <w:sz w:val="24"/>
          <w:szCs w:val="24"/>
        </w:rPr>
        <w:t xml:space="preserve">segment </w:t>
      </w:r>
      <w:r w:rsidR="00266E71" w:rsidRPr="002A761B">
        <w:rPr>
          <w:rFonts w:ascii="Times New Roman" w:hAnsi="Times New Roman" w:cs="Times New Roman"/>
          <w:sz w:val="24"/>
          <w:szCs w:val="24"/>
        </w:rPr>
        <w:t xml:space="preserve">of the consumer population </w:t>
      </w:r>
      <w:r w:rsidR="005414DB" w:rsidRPr="002A761B">
        <w:rPr>
          <w:rFonts w:ascii="Times New Roman" w:hAnsi="Times New Roman" w:cs="Times New Roman"/>
          <w:sz w:val="24"/>
          <w:szCs w:val="24"/>
        </w:rPr>
        <w:t xml:space="preserve">that is willing </w:t>
      </w:r>
      <w:r w:rsidR="00266E71" w:rsidRPr="002A761B">
        <w:rPr>
          <w:rFonts w:ascii="Times New Roman" w:hAnsi="Times New Roman" w:cs="Times New Roman"/>
          <w:sz w:val="24"/>
          <w:szCs w:val="24"/>
        </w:rPr>
        <w:t xml:space="preserve">to pay a premium for goods </w:t>
      </w:r>
      <w:r w:rsidR="003C34A6" w:rsidRPr="002A761B">
        <w:rPr>
          <w:rFonts w:ascii="Times New Roman" w:hAnsi="Times New Roman" w:cs="Times New Roman"/>
          <w:sz w:val="24"/>
          <w:szCs w:val="24"/>
        </w:rPr>
        <w:t>that are perceived as ethically superior</w:t>
      </w:r>
      <w:r w:rsidR="0008067F" w:rsidRPr="002A761B">
        <w:rPr>
          <w:rFonts w:ascii="Times New Roman" w:hAnsi="Times New Roman" w:cs="Times New Roman"/>
          <w:sz w:val="24"/>
          <w:szCs w:val="24"/>
        </w:rPr>
        <w:t xml:space="preserve"> and the advent of entrepreneurs who help to create such market categories</w:t>
      </w:r>
      <w:r w:rsidR="00266E71" w:rsidRPr="002A761B">
        <w:rPr>
          <w:rFonts w:ascii="Times New Roman" w:hAnsi="Times New Roman" w:cs="Times New Roman"/>
          <w:sz w:val="24"/>
          <w:szCs w:val="24"/>
        </w:rPr>
        <w:t xml:space="preserve">. </w:t>
      </w:r>
      <w:r w:rsidR="00CB677E" w:rsidRPr="002A761B">
        <w:rPr>
          <w:rFonts w:ascii="Times New Roman" w:hAnsi="Times New Roman" w:cs="Times New Roman"/>
          <w:sz w:val="24"/>
          <w:szCs w:val="24"/>
        </w:rPr>
        <w:t>Until very recently, t</w:t>
      </w:r>
      <w:r w:rsidR="00813035" w:rsidRPr="002A761B">
        <w:rPr>
          <w:rFonts w:ascii="Times New Roman" w:hAnsi="Times New Roman" w:cs="Times New Roman"/>
          <w:sz w:val="24"/>
          <w:szCs w:val="24"/>
        </w:rPr>
        <w:t xml:space="preserve">he literature on market categories </w:t>
      </w:r>
      <w:r w:rsidR="00CB677E" w:rsidRPr="002A761B">
        <w:rPr>
          <w:rFonts w:ascii="Times New Roman" w:hAnsi="Times New Roman" w:cs="Times New Roman"/>
          <w:sz w:val="24"/>
          <w:szCs w:val="24"/>
        </w:rPr>
        <w:t>did not pay attention</w:t>
      </w:r>
      <w:r w:rsidR="0015701A" w:rsidRPr="002A761B">
        <w:rPr>
          <w:rFonts w:ascii="Times New Roman" w:hAnsi="Times New Roman" w:cs="Times New Roman"/>
          <w:sz w:val="24"/>
          <w:szCs w:val="24"/>
        </w:rPr>
        <w:t xml:space="preserve"> to </w:t>
      </w:r>
      <w:r w:rsidR="00EB725B" w:rsidRPr="002A761B">
        <w:rPr>
          <w:rFonts w:ascii="Times New Roman" w:hAnsi="Times New Roman" w:cs="Times New Roman"/>
          <w:sz w:val="24"/>
          <w:szCs w:val="24"/>
        </w:rPr>
        <w:t>how changing conceptions of</w:t>
      </w:r>
      <w:r w:rsidR="0015701A" w:rsidRPr="002A761B">
        <w:rPr>
          <w:rFonts w:ascii="Times New Roman" w:hAnsi="Times New Roman" w:cs="Times New Roman"/>
          <w:sz w:val="24"/>
          <w:szCs w:val="24"/>
        </w:rPr>
        <w:t xml:space="preserve"> ethics and morality</w:t>
      </w:r>
      <w:r w:rsidR="00EB725B" w:rsidRPr="002A761B">
        <w:rPr>
          <w:rFonts w:ascii="Times New Roman" w:hAnsi="Times New Roman" w:cs="Times New Roman"/>
          <w:sz w:val="24"/>
          <w:szCs w:val="24"/>
        </w:rPr>
        <w:t xml:space="preserve"> influence the evolution of market categories</w:t>
      </w:r>
      <w:r w:rsidR="0015701A" w:rsidRPr="002A761B">
        <w:rPr>
          <w:rFonts w:ascii="Times New Roman" w:hAnsi="Times New Roman" w:cs="Times New Roman"/>
          <w:sz w:val="24"/>
          <w:szCs w:val="24"/>
        </w:rPr>
        <w:t xml:space="preserve">. </w:t>
      </w:r>
      <w:r w:rsidR="00070AE1" w:rsidRPr="002A761B">
        <w:rPr>
          <w:rFonts w:ascii="Times New Roman" w:hAnsi="Times New Roman" w:cs="Times New Roman"/>
          <w:sz w:val="24"/>
          <w:szCs w:val="24"/>
        </w:rPr>
        <w:t>In a study</w:t>
      </w:r>
      <w:r w:rsidR="00EA21C3" w:rsidRPr="002A761B">
        <w:rPr>
          <w:rFonts w:ascii="Times New Roman" w:hAnsi="Times New Roman" w:cs="Times New Roman"/>
          <w:sz w:val="24"/>
          <w:szCs w:val="24"/>
        </w:rPr>
        <w:t xml:space="preserve"> of the rise of</w:t>
      </w:r>
      <w:r w:rsidR="00813035" w:rsidRPr="002A761B">
        <w:rPr>
          <w:rFonts w:ascii="Times New Roman" w:hAnsi="Times New Roman" w:cs="Times New Roman"/>
          <w:sz w:val="24"/>
          <w:szCs w:val="24"/>
        </w:rPr>
        <w:t xml:space="preserve"> the </w:t>
      </w:r>
      <w:r w:rsidR="007237D9" w:rsidRPr="002A761B">
        <w:rPr>
          <w:rFonts w:ascii="Times New Roman" w:hAnsi="Times New Roman" w:cs="Times New Roman"/>
          <w:sz w:val="24"/>
          <w:szCs w:val="24"/>
        </w:rPr>
        <w:t>S</w:t>
      </w:r>
      <w:r w:rsidR="00813035" w:rsidRPr="002A761B">
        <w:rPr>
          <w:rFonts w:ascii="Times New Roman" w:hAnsi="Times New Roman" w:cs="Times New Roman"/>
          <w:sz w:val="24"/>
          <w:szCs w:val="24"/>
        </w:rPr>
        <w:t xml:space="preserve">ocially </w:t>
      </w:r>
      <w:r w:rsidR="007237D9" w:rsidRPr="002A761B">
        <w:rPr>
          <w:rFonts w:ascii="Times New Roman" w:hAnsi="Times New Roman" w:cs="Times New Roman"/>
          <w:sz w:val="24"/>
          <w:szCs w:val="24"/>
        </w:rPr>
        <w:t>R</w:t>
      </w:r>
      <w:r w:rsidR="00813035" w:rsidRPr="002A761B">
        <w:rPr>
          <w:rFonts w:ascii="Times New Roman" w:hAnsi="Times New Roman" w:cs="Times New Roman"/>
          <w:sz w:val="24"/>
          <w:szCs w:val="24"/>
        </w:rPr>
        <w:t xml:space="preserve">esponsible </w:t>
      </w:r>
      <w:r w:rsidR="007237D9" w:rsidRPr="002A761B">
        <w:rPr>
          <w:rFonts w:ascii="Times New Roman" w:hAnsi="Times New Roman" w:cs="Times New Roman"/>
          <w:sz w:val="24"/>
          <w:szCs w:val="24"/>
        </w:rPr>
        <w:t>I</w:t>
      </w:r>
      <w:r w:rsidR="00813035" w:rsidRPr="002A761B">
        <w:rPr>
          <w:rFonts w:ascii="Times New Roman" w:hAnsi="Times New Roman" w:cs="Times New Roman"/>
          <w:sz w:val="24"/>
          <w:szCs w:val="24"/>
        </w:rPr>
        <w:t>nvestment (SRI) fund in France</w:t>
      </w:r>
      <w:r w:rsidR="00EB725B" w:rsidRPr="002A761B">
        <w:rPr>
          <w:rFonts w:ascii="Times New Roman" w:hAnsi="Times New Roman" w:cs="Times New Roman"/>
          <w:sz w:val="24"/>
          <w:szCs w:val="24"/>
        </w:rPr>
        <w:t xml:space="preserve"> in the </w:t>
      </w:r>
      <w:r w:rsidR="006055EB" w:rsidRPr="002A761B">
        <w:rPr>
          <w:rFonts w:ascii="Times New Roman" w:hAnsi="Times New Roman" w:cs="Times New Roman"/>
          <w:sz w:val="24"/>
          <w:szCs w:val="24"/>
        </w:rPr>
        <w:t>period 1997 to 2017</w:t>
      </w:r>
      <w:r w:rsidR="00070AE1" w:rsidRPr="002A761B">
        <w:rPr>
          <w:rFonts w:ascii="Times New Roman" w:hAnsi="Times New Roman" w:cs="Times New Roman"/>
          <w:sz w:val="24"/>
          <w:szCs w:val="24"/>
        </w:rPr>
        <w:t>, Arjaliès and Durand (2019)</w:t>
      </w:r>
      <w:r w:rsidR="00070AE1" w:rsidRPr="002A761B">
        <w:rPr>
          <w:rFonts w:ascii="Times New Roman" w:hAnsi="Times New Roman" w:cs="Times New Roman"/>
          <w:color w:val="222222"/>
          <w:sz w:val="24"/>
          <w:szCs w:val="24"/>
          <w:shd w:val="clear" w:color="auto" w:fill="FFFFFF"/>
        </w:rPr>
        <w:t xml:space="preserve"> have </w:t>
      </w:r>
      <w:r w:rsidR="00813035" w:rsidRPr="002A761B">
        <w:rPr>
          <w:rFonts w:ascii="Times New Roman" w:hAnsi="Times New Roman" w:cs="Times New Roman"/>
          <w:sz w:val="24"/>
          <w:szCs w:val="24"/>
        </w:rPr>
        <w:t>develop a phase model for understanding how increased awareness of an ethical issue can result in the development of a market category.</w:t>
      </w:r>
      <w:r w:rsidR="006055EB" w:rsidRPr="002A761B">
        <w:rPr>
          <w:rFonts w:ascii="Times New Roman" w:hAnsi="Times New Roman" w:cs="Times New Roman"/>
          <w:sz w:val="24"/>
          <w:szCs w:val="24"/>
        </w:rPr>
        <w:t xml:space="preserve"> </w:t>
      </w:r>
      <w:r w:rsidR="00813035" w:rsidRPr="002A761B">
        <w:rPr>
          <w:rFonts w:ascii="Times New Roman" w:hAnsi="Times New Roman" w:cs="Times New Roman"/>
          <w:sz w:val="24"/>
          <w:szCs w:val="24"/>
        </w:rPr>
        <w:t xml:space="preserve"> In the first phase</w:t>
      </w:r>
      <w:r w:rsidR="00EA21C3" w:rsidRPr="002A761B">
        <w:rPr>
          <w:rFonts w:ascii="Times New Roman" w:hAnsi="Times New Roman" w:cs="Times New Roman"/>
          <w:sz w:val="24"/>
          <w:szCs w:val="24"/>
        </w:rPr>
        <w:t xml:space="preserve"> of their model</w:t>
      </w:r>
      <w:r w:rsidR="00813035" w:rsidRPr="002A761B">
        <w:rPr>
          <w:rFonts w:ascii="Times New Roman" w:hAnsi="Times New Roman" w:cs="Times New Roman"/>
          <w:sz w:val="24"/>
          <w:szCs w:val="24"/>
        </w:rPr>
        <w:t>, “</w:t>
      </w:r>
      <w:r w:rsidR="006055EB" w:rsidRPr="002A761B">
        <w:rPr>
          <w:rFonts w:ascii="Times New Roman" w:hAnsi="Times New Roman" w:cs="Times New Roman"/>
          <w:sz w:val="24"/>
          <w:szCs w:val="24"/>
        </w:rPr>
        <w:t>judgment silence</w:t>
      </w:r>
      <w:r w:rsidR="00813035" w:rsidRPr="002A761B">
        <w:rPr>
          <w:rFonts w:ascii="Times New Roman" w:hAnsi="Times New Roman" w:cs="Times New Roman"/>
          <w:sz w:val="24"/>
          <w:szCs w:val="24"/>
        </w:rPr>
        <w:t>” the ethical issues related to a product go undiscussed by market participants. In the second phase, “turmoil</w:t>
      </w:r>
      <w:r w:rsidR="006055EB" w:rsidRPr="002A761B">
        <w:rPr>
          <w:rFonts w:ascii="Times New Roman" w:hAnsi="Times New Roman" w:cs="Times New Roman"/>
          <w:sz w:val="24"/>
          <w:szCs w:val="24"/>
        </w:rPr>
        <w:t xml:space="preserve"> and judgement questioning</w:t>
      </w:r>
      <w:r w:rsidR="00C37D6B" w:rsidRPr="002A761B">
        <w:rPr>
          <w:rFonts w:ascii="Times New Roman" w:hAnsi="Times New Roman" w:cs="Times New Roman"/>
          <w:sz w:val="24"/>
          <w:szCs w:val="24"/>
        </w:rPr>
        <w:t>,</w:t>
      </w:r>
      <w:r w:rsidR="00813035" w:rsidRPr="002A761B">
        <w:rPr>
          <w:rFonts w:ascii="Times New Roman" w:hAnsi="Times New Roman" w:cs="Times New Roman"/>
          <w:sz w:val="24"/>
          <w:szCs w:val="24"/>
        </w:rPr>
        <w:t xml:space="preserve">” the ethics of the product are intensively debated, which leads to the emergence of </w:t>
      </w:r>
      <w:r w:rsidR="003D6C58" w:rsidRPr="002A761B">
        <w:rPr>
          <w:rFonts w:ascii="Times New Roman" w:hAnsi="Times New Roman" w:cs="Times New Roman"/>
          <w:sz w:val="24"/>
          <w:szCs w:val="24"/>
        </w:rPr>
        <w:t xml:space="preserve">a </w:t>
      </w:r>
      <w:r w:rsidR="00813035" w:rsidRPr="002A761B">
        <w:rPr>
          <w:rFonts w:ascii="Times New Roman" w:hAnsi="Times New Roman" w:cs="Times New Roman"/>
          <w:sz w:val="24"/>
          <w:szCs w:val="24"/>
        </w:rPr>
        <w:t>category that includes “normative attributes”.</w:t>
      </w:r>
      <w:r w:rsidR="0015701A" w:rsidRPr="002A761B">
        <w:rPr>
          <w:rFonts w:ascii="Times New Roman" w:hAnsi="Times New Roman" w:cs="Times New Roman"/>
          <w:sz w:val="24"/>
          <w:szCs w:val="24"/>
        </w:rPr>
        <w:t xml:space="preserve"> </w:t>
      </w:r>
      <w:r w:rsidR="00EA21C3" w:rsidRPr="002A761B">
        <w:rPr>
          <w:rFonts w:ascii="Times New Roman" w:hAnsi="Times New Roman" w:cs="Times New Roman"/>
          <w:sz w:val="24"/>
          <w:szCs w:val="24"/>
        </w:rPr>
        <w:t xml:space="preserve"> In the final phase,</w:t>
      </w:r>
      <w:r w:rsidR="006055EB" w:rsidRPr="002A761B">
        <w:rPr>
          <w:rFonts w:ascii="Times New Roman" w:hAnsi="Times New Roman" w:cs="Times New Roman"/>
          <w:sz w:val="24"/>
          <w:szCs w:val="24"/>
        </w:rPr>
        <w:t xml:space="preserve"> “stability and judgment inclusion”</w:t>
      </w:r>
      <w:r w:rsidR="00EA21C3" w:rsidRPr="002A761B">
        <w:rPr>
          <w:rFonts w:ascii="Times New Roman" w:hAnsi="Times New Roman" w:cs="Times New Roman"/>
          <w:sz w:val="24"/>
          <w:szCs w:val="24"/>
        </w:rPr>
        <w:t xml:space="preserve"> the market category is firmly established. </w:t>
      </w:r>
    </w:p>
    <w:p w14:paraId="1BD35D80" w14:textId="77777777" w:rsidR="0015701A" w:rsidRPr="00A61F35" w:rsidRDefault="0015701A" w:rsidP="00813035">
      <w:pPr>
        <w:spacing w:line="480" w:lineRule="auto"/>
        <w:ind w:firstLine="720"/>
      </w:pPr>
    </w:p>
    <w:p w14:paraId="6527F523" w14:textId="60543A55" w:rsidR="00813035" w:rsidRDefault="0015701A" w:rsidP="00A61F35">
      <w:pPr>
        <w:spacing w:line="480" w:lineRule="auto"/>
        <w:ind w:firstLine="720"/>
      </w:pPr>
      <w:r w:rsidRPr="00A61F35">
        <w:t xml:space="preserve">In our view, </w:t>
      </w:r>
      <w:r w:rsidR="00EC5F94" w:rsidRPr="00A61F35">
        <w:t xml:space="preserve">Arjaliès and Durand’s (2019) </w:t>
      </w:r>
      <w:r w:rsidR="00086CD2" w:rsidRPr="00A61F35">
        <w:t>linear</w:t>
      </w:r>
      <w:r w:rsidRPr="00A61F35">
        <w:t xml:space="preserve"> model </w:t>
      </w:r>
      <w:r w:rsidR="00C50A12" w:rsidRPr="00A61F35">
        <w:t>overlooks</w:t>
      </w:r>
      <w:r w:rsidRPr="00A61F35">
        <w:t xml:space="preserve"> several important considerations. First, because the final phase in their model is the successful establishment of a </w:t>
      </w:r>
      <w:r w:rsidR="003848DE" w:rsidRPr="00A61F35">
        <w:lastRenderedPageBreak/>
        <w:t xml:space="preserve">product </w:t>
      </w:r>
      <w:r w:rsidRPr="00A61F35">
        <w:t>category that includes moral attributes</w:t>
      </w:r>
      <w:r w:rsidR="003848DE" w:rsidRPr="00A61F35">
        <w:t xml:space="preserve"> (what we would call an ethics-driven market category)</w:t>
      </w:r>
      <w:r w:rsidRPr="00A61F35">
        <w:t>, the model implies that there will not be a return to silencing.</w:t>
      </w:r>
      <w:r w:rsidR="00647A74" w:rsidRPr="00A61F35">
        <w:t xml:space="preserve"> In our view, it </w:t>
      </w:r>
      <w:r w:rsidR="00C50A12" w:rsidRPr="00A61F35">
        <w:t xml:space="preserve">is </w:t>
      </w:r>
      <w:r w:rsidR="00647A74" w:rsidRPr="00A61F35">
        <w:t xml:space="preserve">entirely possible for a market category that develops due to shifts in the prevailing thinking about a moral issue to </w:t>
      </w:r>
      <w:r w:rsidR="00407679" w:rsidRPr="00A61F35">
        <w:t xml:space="preserve">subsequently </w:t>
      </w:r>
      <w:r w:rsidR="00647A74" w:rsidRPr="00A61F35">
        <w:t>disappear following</w:t>
      </w:r>
      <w:r w:rsidR="00407679" w:rsidRPr="007952EB">
        <w:t xml:space="preserve"> </w:t>
      </w:r>
      <w:r w:rsidR="00A61F35">
        <w:t xml:space="preserve">yet </w:t>
      </w:r>
      <w:r w:rsidR="00407679" w:rsidRPr="007952EB">
        <w:t xml:space="preserve">another change in how people think about </w:t>
      </w:r>
      <w:r w:rsidR="007237D9" w:rsidRPr="007952EB">
        <w:t>that</w:t>
      </w:r>
      <w:r w:rsidR="00407679" w:rsidRPr="007952EB">
        <w:t xml:space="preserve"> issue</w:t>
      </w:r>
      <w:r w:rsidR="00647A74" w:rsidRPr="007952EB">
        <w:t>.</w:t>
      </w:r>
      <w:r w:rsidR="00407679" w:rsidRPr="007952EB">
        <w:t xml:space="preserve"> We</w:t>
      </w:r>
      <w:r w:rsidR="00A16534" w:rsidRPr="007952EB">
        <w:t xml:space="preserve"> thus</w:t>
      </w:r>
      <w:r w:rsidR="00407679" w:rsidRPr="007952EB">
        <w:t xml:space="preserve"> conceptualize ethics-driven market categories as more fragile than the model of Arjaliès and Durand allows. Moreover</w:t>
      </w:r>
      <w:r w:rsidR="00647A74" w:rsidRPr="007952EB">
        <w:t xml:space="preserve">, </w:t>
      </w:r>
      <w:r w:rsidRPr="007952EB">
        <w:t xml:space="preserve">while Arjaliès and Durand briefly mention the political context in which SRI funds became an important part of the French financial system, </w:t>
      </w:r>
      <w:r w:rsidR="00CB677E" w:rsidRPr="007952EB">
        <w:t>their paper does not consider</w:t>
      </w:r>
      <w:r w:rsidR="00C42489" w:rsidRPr="007952EB">
        <w:t>, in</w:t>
      </w:r>
      <w:r w:rsidR="00EE013B">
        <w:t>-</w:t>
      </w:r>
      <w:r w:rsidR="00C42489" w:rsidRPr="007952EB">
        <w:t>depth,</w:t>
      </w:r>
      <w:r w:rsidR="00CB677E" w:rsidRPr="007952EB">
        <w:t xml:space="preserve"> </w:t>
      </w:r>
      <w:r w:rsidRPr="007952EB">
        <w:t xml:space="preserve">the </w:t>
      </w:r>
      <w:r w:rsidR="00C50A12" w:rsidRPr="007952EB">
        <w:t>socio-</w:t>
      </w:r>
      <w:r w:rsidR="00E02BEA" w:rsidRPr="007952EB">
        <w:t>cultural</w:t>
      </w:r>
      <w:r w:rsidRPr="007952EB">
        <w:t xml:space="preserve"> context in which the SRI category emerged. </w:t>
      </w:r>
      <w:r w:rsidR="00EB754A" w:rsidRPr="007952EB">
        <w:t xml:space="preserve">As </w:t>
      </w:r>
      <w:r w:rsidR="00166C1D">
        <w:t xml:space="preserve">both Kipping and Usdiken (2014) and </w:t>
      </w:r>
      <w:r w:rsidR="00EB754A" w:rsidRPr="007952EB">
        <w:t xml:space="preserve">McLaren and Durepos (2015) argue, management scholars frequently ignore </w:t>
      </w:r>
      <w:r w:rsidR="00086CD2" w:rsidRPr="007952EB">
        <w:t xml:space="preserve">historical </w:t>
      </w:r>
      <w:r w:rsidR="00EB754A" w:rsidRPr="007952EB">
        <w:t xml:space="preserve">context in </w:t>
      </w:r>
      <w:r w:rsidR="00407679" w:rsidRPr="007952EB">
        <w:t xml:space="preserve">their </w:t>
      </w:r>
      <w:r w:rsidR="00EB754A" w:rsidRPr="007952EB">
        <w:t>case stud</w:t>
      </w:r>
      <w:r w:rsidR="00407679" w:rsidRPr="007952EB">
        <w:t>ie</w:t>
      </w:r>
      <w:r w:rsidR="00EB754A" w:rsidRPr="007952EB">
        <w:t xml:space="preserve">s. </w:t>
      </w:r>
      <w:r w:rsidR="00936512" w:rsidRPr="007952EB">
        <w:t>Although Arjaliès and Durand</w:t>
      </w:r>
      <w:r w:rsidR="00687917" w:rsidRPr="007952EB">
        <w:t xml:space="preserve"> (2018)</w:t>
      </w:r>
      <w:r w:rsidR="00936512" w:rsidRPr="007952EB">
        <w:t xml:space="preserve"> pay somewhat more attention to soc</w:t>
      </w:r>
      <w:r w:rsidR="00C50A12" w:rsidRPr="007952EB">
        <w:t>io-</w:t>
      </w:r>
      <w:r w:rsidR="00E02BEA" w:rsidRPr="007952EB">
        <w:t>cultural</w:t>
      </w:r>
      <w:r w:rsidR="00936512" w:rsidRPr="007952EB">
        <w:t xml:space="preserve"> context than many other management </w:t>
      </w:r>
      <w:r w:rsidR="00687917" w:rsidRPr="007952EB">
        <w:t>case studies</w:t>
      </w:r>
      <w:r w:rsidR="00936512" w:rsidRPr="007952EB">
        <w:t>, the level of contextual analysis in their paper is low</w:t>
      </w:r>
      <w:r w:rsidR="00EB754A" w:rsidRPr="007952EB">
        <w:t xml:space="preserve"> compared to </w:t>
      </w:r>
      <w:r w:rsidR="00CB677E" w:rsidRPr="007952EB">
        <w:t>that</w:t>
      </w:r>
      <w:r w:rsidR="007237D9" w:rsidRPr="007952EB">
        <w:t xml:space="preserve"> which</w:t>
      </w:r>
      <w:r w:rsidR="00CB677E" w:rsidRPr="007952EB">
        <w:t xml:space="preserve"> typically appears in historical papers</w:t>
      </w:r>
      <w:r w:rsidR="00936512" w:rsidRPr="007952EB">
        <w:t xml:space="preserve">. A tendency to downplay the importance of local context </w:t>
      </w:r>
      <w:r w:rsidR="00CB677E" w:rsidRPr="007952EB">
        <w:t>is a</w:t>
      </w:r>
      <w:r w:rsidR="00936512" w:rsidRPr="007952EB">
        <w:t xml:space="preserve"> pronounced feature of the existing categories research</w:t>
      </w:r>
      <w:r w:rsidR="00CB677E" w:rsidRPr="007952EB">
        <w:t xml:space="preserve"> </w:t>
      </w:r>
      <w:r w:rsidR="00070AE1">
        <w:t>(</w:t>
      </w:r>
      <w:r w:rsidR="00CB677E" w:rsidRPr="007952EB">
        <w:t>Grodal and Kahl</w:t>
      </w:r>
      <w:r w:rsidR="00070AE1">
        <w:t xml:space="preserve">, </w:t>
      </w:r>
      <w:r w:rsidR="00CB677E" w:rsidRPr="007952EB">
        <w:t>2017)</w:t>
      </w:r>
      <w:r w:rsidR="00070AE1">
        <w:t xml:space="preserve">. In contrast, our paper presents extensive information about the context of the market category of free-labour and then uses </w:t>
      </w:r>
      <w:r w:rsidR="00116FA5" w:rsidRPr="007952EB">
        <w:t xml:space="preserve">the research of cultural historians to </w:t>
      </w:r>
      <w:r w:rsidR="00086CD2" w:rsidRPr="007952EB">
        <w:t>explain the rise and fall of th</w:t>
      </w:r>
      <w:r w:rsidR="00070AE1">
        <w:t>is ethics-driven</w:t>
      </w:r>
      <w:r w:rsidR="00086CD2" w:rsidRPr="007952EB">
        <w:t xml:space="preserve"> </w:t>
      </w:r>
      <w:r w:rsidR="00116FA5" w:rsidRPr="007952EB">
        <w:t>market category</w:t>
      </w:r>
      <w:r w:rsidR="006F0FD0" w:rsidRPr="007952EB">
        <w:t xml:space="preserve">. </w:t>
      </w:r>
      <w:r w:rsidR="00A61F35">
        <w:t xml:space="preserve">Our analysis of the relationship between category of free-labour sugar and its historical context reveals that problems with the </w:t>
      </w:r>
      <w:r w:rsidR="00A61F35" w:rsidRPr="00EA4A5F">
        <w:t>linear model</w:t>
      </w:r>
      <w:r w:rsidR="00A61F35">
        <w:t xml:space="preserve"> of</w:t>
      </w:r>
      <w:r w:rsidR="00A61F35" w:rsidRPr="00EA4A5F">
        <w:t xml:space="preserve"> Arjaliès and Durand’s (2019)</w:t>
      </w:r>
      <w:r w:rsidR="00A61F35">
        <w:t>.</w:t>
      </w:r>
      <w:r w:rsidR="00A61F35" w:rsidRPr="00EA4A5F">
        <w:t xml:space="preserve"> </w:t>
      </w:r>
    </w:p>
    <w:p w14:paraId="2144B1A1" w14:textId="77777777" w:rsidR="00A61F35" w:rsidRPr="007952EB" w:rsidRDefault="00A61F35" w:rsidP="00A61F35">
      <w:pPr>
        <w:spacing w:line="480" w:lineRule="auto"/>
        <w:ind w:firstLine="720"/>
        <w:rPr>
          <w:color w:val="222222"/>
          <w:shd w:val="clear" w:color="auto" w:fill="FFFFFF"/>
        </w:rPr>
      </w:pPr>
    </w:p>
    <w:p w14:paraId="1E4943D8" w14:textId="193F1BFD" w:rsidR="00266E71" w:rsidRPr="003F4417" w:rsidRDefault="00266E71" w:rsidP="000A2D69">
      <w:pPr>
        <w:pStyle w:val="Heading2"/>
        <w:spacing w:before="0" w:line="480" w:lineRule="auto"/>
        <w:rPr>
          <w:rFonts w:ascii="Times New Roman" w:hAnsi="Times New Roman" w:cs="Times New Roman"/>
          <w:lang w:val="en-US"/>
        </w:rPr>
      </w:pPr>
      <w:r w:rsidRPr="007952EB">
        <w:rPr>
          <w:rFonts w:ascii="Times New Roman" w:hAnsi="Times New Roman" w:cs="Times New Roman"/>
          <w:sz w:val="24"/>
          <w:szCs w:val="24"/>
          <w:lang w:val="en-US"/>
        </w:rPr>
        <w:t>Historical Metanarratives</w:t>
      </w:r>
    </w:p>
    <w:p w14:paraId="41B8581C" w14:textId="77777777" w:rsidR="00A61F35" w:rsidRDefault="00266E71" w:rsidP="000A2D69">
      <w:pPr>
        <w:spacing w:line="480" w:lineRule="auto"/>
        <w:ind w:firstLine="720"/>
      </w:pPr>
      <w:r w:rsidRPr="007952EB">
        <w:t xml:space="preserve"> </w:t>
      </w:r>
    </w:p>
    <w:p w14:paraId="08EA1CDF" w14:textId="00C74332" w:rsidR="00EB171B" w:rsidRPr="007952EB" w:rsidRDefault="00A61F35" w:rsidP="000A2D69">
      <w:pPr>
        <w:spacing w:line="480" w:lineRule="auto"/>
        <w:ind w:firstLine="720"/>
      </w:pPr>
      <w:r>
        <w:t xml:space="preserve">In addition to critiquing the linear model of Arjaliès and Durand, our </w:t>
      </w:r>
      <w:r w:rsidR="00086CD2" w:rsidRPr="007952EB">
        <w:t>paper challenges</w:t>
      </w:r>
      <w:r w:rsidR="00CB677E" w:rsidRPr="007952EB">
        <w:t xml:space="preserve"> </w:t>
      </w:r>
      <w:r>
        <w:t xml:space="preserve">the </w:t>
      </w:r>
      <w:r w:rsidR="00DE100D" w:rsidRPr="007952EB">
        <w:t xml:space="preserve">historical metanarratives </w:t>
      </w:r>
      <w:r>
        <w:t>that many</w:t>
      </w:r>
      <w:r w:rsidR="00DE100D" w:rsidRPr="007952EB">
        <w:t xml:space="preserve"> business ethics researchers</w:t>
      </w:r>
      <w:r>
        <w:t xml:space="preserve"> use to understand the world</w:t>
      </w:r>
      <w:r w:rsidR="00DE100D" w:rsidRPr="007952EB">
        <w:t xml:space="preserve">. </w:t>
      </w:r>
      <w:r w:rsidR="00266E71" w:rsidRPr="007952EB">
        <w:t xml:space="preserve">A historical metanarrative is a story about human history that allow </w:t>
      </w:r>
      <w:r w:rsidR="007237D9" w:rsidRPr="007952EB">
        <w:t xml:space="preserve">one </w:t>
      </w:r>
      <w:r w:rsidR="00266E71" w:rsidRPr="007952EB">
        <w:t xml:space="preserve">to make sense of data </w:t>
      </w:r>
      <w:r w:rsidR="00407679" w:rsidRPr="007952EB">
        <w:t xml:space="preserve">points </w:t>
      </w:r>
      <w:r w:rsidR="00266E71" w:rsidRPr="007952EB">
        <w:t>by constructing narratives that cover</w:t>
      </w:r>
      <w:r w:rsidR="007E2CAF" w:rsidRPr="007952EB">
        <w:t xml:space="preserve"> events in</w:t>
      </w:r>
      <w:r w:rsidR="00266E71" w:rsidRPr="007952EB">
        <w:t xml:space="preserve"> a particular time and place.  Individuals use historical metanarratives to </w:t>
      </w:r>
      <w:r w:rsidR="006129BB" w:rsidRPr="007952EB">
        <w:t>interpret</w:t>
      </w:r>
      <w:r w:rsidR="00266E71" w:rsidRPr="007952EB">
        <w:t xml:space="preserve"> data </w:t>
      </w:r>
      <w:r w:rsidR="006129BB" w:rsidRPr="007952EB">
        <w:t>so as</w:t>
      </w:r>
      <w:r w:rsidR="00266E71" w:rsidRPr="007952EB">
        <w:t xml:space="preserve"> to construct </w:t>
      </w:r>
      <w:r w:rsidR="006129BB" w:rsidRPr="007952EB">
        <w:t xml:space="preserve">more </w:t>
      </w:r>
      <w:r w:rsidR="00266E71" w:rsidRPr="007952EB">
        <w:t xml:space="preserve">meaningful historical narratives </w:t>
      </w:r>
      <w:r w:rsidR="0014616A" w:rsidRPr="007952EB">
        <w:t xml:space="preserve">and to make </w:t>
      </w:r>
      <w:r w:rsidR="0014616A" w:rsidRPr="007952EB">
        <w:lastRenderedPageBreak/>
        <w:t xml:space="preserve">predictions </w:t>
      </w:r>
      <w:r w:rsidR="00266E71" w:rsidRPr="007952EB">
        <w:t>(</w:t>
      </w:r>
      <w:r w:rsidR="000A2D69" w:rsidRPr="007952EB">
        <w:t xml:space="preserve">Robinson and Hawpe, 1986; </w:t>
      </w:r>
      <w:r w:rsidR="00266E71" w:rsidRPr="007952EB">
        <w:t>Shucksmith et al, 2011</w:t>
      </w:r>
      <w:r w:rsidR="00BF7031">
        <w:t>; Butters, 2017</w:t>
      </w:r>
      <w:r w:rsidR="00266E71" w:rsidRPr="007952EB">
        <w:t>). Historical metanarratives</w:t>
      </w:r>
      <w:r w:rsidR="007E2CAF" w:rsidRPr="007952EB">
        <w:t xml:space="preserve"> </w:t>
      </w:r>
      <w:r w:rsidR="00266E71" w:rsidRPr="007952EB">
        <w:t xml:space="preserve">can shape </w:t>
      </w:r>
      <w:r w:rsidR="00E4561A" w:rsidRPr="007952EB">
        <w:t xml:space="preserve">the </w:t>
      </w:r>
      <w:r w:rsidR="00266E71" w:rsidRPr="007952EB">
        <w:t>thinking</w:t>
      </w:r>
      <w:r w:rsidR="00E4561A" w:rsidRPr="007952EB">
        <w:t xml:space="preserve"> of a researcher</w:t>
      </w:r>
      <w:r w:rsidR="00266E71" w:rsidRPr="007952EB">
        <w:t xml:space="preserve"> without </w:t>
      </w:r>
      <w:r w:rsidR="00E4561A" w:rsidRPr="007952EB">
        <w:t xml:space="preserve">her </w:t>
      </w:r>
      <w:r w:rsidR="00266E71" w:rsidRPr="007952EB">
        <w:t xml:space="preserve">becoming conscious of it.  Since the Enlightenment of the eighteenth century, one of the most pervasive historical metanarratives in Western culture has been a </w:t>
      </w:r>
      <w:r w:rsidR="00A73B36" w:rsidRPr="007952EB">
        <w:t>linear-</w:t>
      </w:r>
      <w:r w:rsidR="00673803" w:rsidRPr="007952EB">
        <w:t>progressive</w:t>
      </w:r>
      <w:r w:rsidR="00266E71" w:rsidRPr="007952EB">
        <w:t xml:space="preserve"> metanarrative</w:t>
      </w:r>
      <w:r w:rsidR="002371C3" w:rsidRPr="007952EB">
        <w:t xml:space="preserve"> </w:t>
      </w:r>
      <w:r w:rsidR="004406BF" w:rsidRPr="007952EB">
        <w:t>(</w:t>
      </w:r>
      <w:r w:rsidR="005664DE" w:rsidRPr="007952EB">
        <w:t xml:space="preserve">Spadafore, 1990; </w:t>
      </w:r>
      <w:r w:rsidR="004406BF" w:rsidRPr="007952EB">
        <w:t>O’Brien, 2001)</w:t>
      </w:r>
      <w:r w:rsidR="00266E71" w:rsidRPr="007952EB">
        <w:t xml:space="preserve">. </w:t>
      </w:r>
      <w:r w:rsidR="0049313C" w:rsidRPr="007952EB">
        <w:t xml:space="preserve">Linear-progressive metanarratives </w:t>
      </w:r>
      <w:r w:rsidR="00266E71" w:rsidRPr="007952EB">
        <w:t xml:space="preserve">posit that each generation will be better off than its predecessors in material wealth, technological prowess, and, crucially, level of moral development. </w:t>
      </w:r>
    </w:p>
    <w:p w14:paraId="0CBC7B80" w14:textId="77777777" w:rsidR="00EB171B" w:rsidRPr="007952EB" w:rsidRDefault="00EB171B" w:rsidP="000A2D69">
      <w:pPr>
        <w:spacing w:line="480" w:lineRule="auto"/>
      </w:pPr>
    </w:p>
    <w:p w14:paraId="5E5AA653" w14:textId="379A2402" w:rsidR="00266E71" w:rsidRPr="007952EB" w:rsidRDefault="00266E71">
      <w:pPr>
        <w:spacing w:line="480" w:lineRule="auto"/>
        <w:ind w:firstLine="720"/>
        <w:rPr>
          <w:lang w:eastAsia="en-GB"/>
        </w:rPr>
      </w:pPr>
      <w:r w:rsidRPr="007952EB">
        <w:t xml:space="preserve">  </w:t>
      </w:r>
      <w:r w:rsidR="0049313C" w:rsidRPr="007952EB">
        <w:t>The</w:t>
      </w:r>
      <w:r w:rsidRPr="007952EB">
        <w:t xml:space="preserve"> </w:t>
      </w:r>
      <w:r w:rsidR="00240C49" w:rsidRPr="007952EB">
        <w:t>leading academic proponents of linear-</w:t>
      </w:r>
      <w:r w:rsidR="00673803" w:rsidRPr="007952EB">
        <w:t>progressive</w:t>
      </w:r>
      <w:r w:rsidR="00240C49" w:rsidRPr="007952EB">
        <w:t xml:space="preserve"> historical narratives</w:t>
      </w:r>
      <w:r w:rsidRPr="007952EB">
        <w:t xml:space="preserve"> include Singer (2011)</w:t>
      </w:r>
      <w:r w:rsidR="005414DB" w:rsidRPr="007952EB">
        <w:t xml:space="preserve"> and Pinker (</w:t>
      </w:r>
      <w:r w:rsidR="002C6973" w:rsidRPr="007952EB">
        <w:t xml:space="preserve">2011, </w:t>
      </w:r>
      <w:r w:rsidR="005414DB" w:rsidRPr="007952EB">
        <w:t>201</w:t>
      </w:r>
      <w:r w:rsidR="002C6973" w:rsidRPr="007952EB">
        <w:t>8</w:t>
      </w:r>
      <w:r w:rsidR="005414DB" w:rsidRPr="007952EB">
        <w:t>)</w:t>
      </w:r>
      <w:r w:rsidRPr="007952EB">
        <w:t xml:space="preserve">. </w:t>
      </w:r>
      <w:r w:rsidRPr="007952EB">
        <w:rPr>
          <w:lang w:eastAsia="en-GB"/>
        </w:rPr>
        <w:t xml:space="preserve">Singer (2011), who is arguably the most influential living moral philosopher, regards the expansion of the “circle of ethical concern” that began during the Enlightenment as a </w:t>
      </w:r>
      <w:r w:rsidR="00673803" w:rsidRPr="007952EB">
        <w:rPr>
          <w:lang w:eastAsia="en-GB"/>
        </w:rPr>
        <w:t xml:space="preserve">key driver </w:t>
      </w:r>
      <w:r w:rsidRPr="007952EB">
        <w:rPr>
          <w:lang w:eastAsia="en-GB"/>
        </w:rPr>
        <w:t>of moral progress</w:t>
      </w:r>
      <w:r w:rsidR="0049313C" w:rsidRPr="007952EB">
        <w:rPr>
          <w:lang w:eastAsia="en-GB"/>
        </w:rPr>
        <w:t>. He argues that</w:t>
      </w:r>
      <w:r w:rsidRPr="007952EB">
        <w:rPr>
          <w:lang w:eastAsia="en-GB"/>
        </w:rPr>
        <w:t xml:space="preserve"> </w:t>
      </w:r>
      <w:r w:rsidR="00A16534" w:rsidRPr="007952EB">
        <w:rPr>
          <w:lang w:eastAsia="en-GB"/>
        </w:rPr>
        <w:t>individuals</w:t>
      </w:r>
      <w:r w:rsidR="00673803" w:rsidRPr="007952EB">
        <w:rPr>
          <w:lang w:eastAsia="en-GB"/>
        </w:rPr>
        <w:t xml:space="preserve"> </w:t>
      </w:r>
      <w:r w:rsidRPr="007952EB">
        <w:rPr>
          <w:lang w:eastAsia="en-GB"/>
        </w:rPr>
        <w:t xml:space="preserve">have always sought to act ethically towards their kinfolk and neighbours, but </w:t>
      </w:r>
      <w:r w:rsidR="00A16534" w:rsidRPr="007952EB">
        <w:rPr>
          <w:lang w:eastAsia="en-GB"/>
        </w:rPr>
        <w:t xml:space="preserve">that </w:t>
      </w:r>
      <w:r w:rsidRPr="007952EB">
        <w:rPr>
          <w:lang w:eastAsia="en-GB"/>
        </w:rPr>
        <w:t xml:space="preserve">the expression of concern for the welfare of distant individuals is a </w:t>
      </w:r>
      <w:r w:rsidR="00A16534" w:rsidRPr="007952EB">
        <w:rPr>
          <w:lang w:eastAsia="en-GB"/>
        </w:rPr>
        <w:t xml:space="preserve">uniquely </w:t>
      </w:r>
      <w:r w:rsidRPr="007952EB">
        <w:rPr>
          <w:lang w:eastAsia="en-GB"/>
        </w:rPr>
        <w:t xml:space="preserve">modern phenomenon. Singer’s metanarrative allows him to link together a wide variety of phenomena ranging from the anti-slavery movement of the nineteenth century to </w:t>
      </w:r>
      <w:r w:rsidR="00673803" w:rsidRPr="007952EB">
        <w:rPr>
          <w:lang w:eastAsia="en-GB"/>
        </w:rPr>
        <w:t xml:space="preserve">twenty-first century </w:t>
      </w:r>
      <w:r w:rsidRPr="007952EB">
        <w:rPr>
          <w:lang w:eastAsia="en-GB"/>
        </w:rPr>
        <w:t xml:space="preserve">animal rights campaigns in a single narrative arc. Singer’s influential “expanding circle” concept is a clear example of the </w:t>
      </w:r>
      <w:r w:rsidR="00A73B36" w:rsidRPr="007952EB">
        <w:rPr>
          <w:lang w:eastAsia="en-GB"/>
        </w:rPr>
        <w:t xml:space="preserve">linear-progressive </w:t>
      </w:r>
      <w:r w:rsidRPr="007952EB">
        <w:rPr>
          <w:lang w:eastAsia="en-GB"/>
        </w:rPr>
        <w:t xml:space="preserve">historical metanarrative discussed above.   </w:t>
      </w:r>
      <w:r w:rsidR="0049313C" w:rsidRPr="007952EB">
        <w:rPr>
          <w:lang w:eastAsia="en-GB"/>
        </w:rPr>
        <w:t>Writing in a similar vein</w:t>
      </w:r>
      <w:r w:rsidR="007237D9" w:rsidRPr="007952EB">
        <w:rPr>
          <w:lang w:eastAsia="en-GB"/>
        </w:rPr>
        <w:t>,</w:t>
      </w:r>
      <w:r w:rsidR="0049313C" w:rsidRPr="007952EB">
        <w:rPr>
          <w:lang w:eastAsia="en-GB"/>
        </w:rPr>
        <w:t xml:space="preserve"> Pinker (201</w:t>
      </w:r>
      <w:r w:rsidR="003441D8" w:rsidRPr="007952EB">
        <w:rPr>
          <w:lang w:eastAsia="en-GB"/>
        </w:rPr>
        <w:t>1 p.</w:t>
      </w:r>
      <w:r w:rsidR="0049313C" w:rsidRPr="007952EB">
        <w:rPr>
          <w:lang w:eastAsia="en-GB"/>
        </w:rPr>
        <w:t xml:space="preserve"> 2017) argues that </w:t>
      </w:r>
      <w:r w:rsidRPr="007952EB">
        <w:rPr>
          <w:lang w:eastAsia="en-GB"/>
        </w:rPr>
        <w:t xml:space="preserve">human beings </w:t>
      </w:r>
      <w:r w:rsidR="0049313C" w:rsidRPr="007952EB">
        <w:rPr>
          <w:lang w:eastAsia="en-GB"/>
        </w:rPr>
        <w:t xml:space="preserve">have </w:t>
      </w:r>
      <w:r w:rsidR="00DE100D" w:rsidRPr="007952EB">
        <w:rPr>
          <w:lang w:eastAsia="en-GB"/>
        </w:rPr>
        <w:t>become kinder and more</w:t>
      </w:r>
      <w:r w:rsidR="00673803" w:rsidRPr="007952EB">
        <w:rPr>
          <w:lang w:eastAsia="en-GB"/>
        </w:rPr>
        <w:t xml:space="preserve"> empathetic</w:t>
      </w:r>
      <w:r w:rsidRPr="007952EB">
        <w:rPr>
          <w:lang w:eastAsia="en-GB"/>
        </w:rPr>
        <w:t xml:space="preserve"> </w:t>
      </w:r>
      <w:r w:rsidR="00DE100D" w:rsidRPr="007952EB">
        <w:rPr>
          <w:lang w:eastAsia="en-GB"/>
        </w:rPr>
        <w:t>with each passing generation</w:t>
      </w:r>
      <w:r w:rsidR="00855D0D" w:rsidRPr="007952EB">
        <w:rPr>
          <w:lang w:eastAsia="en-GB"/>
        </w:rPr>
        <w:t>.</w:t>
      </w:r>
      <w:r w:rsidRPr="007952EB">
        <w:rPr>
          <w:lang w:eastAsia="en-GB"/>
        </w:rPr>
        <w:t xml:space="preserve"> </w:t>
      </w:r>
      <w:r w:rsidR="00673803" w:rsidRPr="007952EB">
        <w:rPr>
          <w:lang w:eastAsia="en-GB"/>
        </w:rPr>
        <w:t xml:space="preserve">Pinker </w:t>
      </w:r>
      <w:r w:rsidR="0014616A" w:rsidRPr="007952EB">
        <w:rPr>
          <w:lang w:eastAsia="en-GB"/>
        </w:rPr>
        <w:t xml:space="preserve">causally </w:t>
      </w:r>
      <w:r w:rsidR="00673803" w:rsidRPr="007952EB">
        <w:rPr>
          <w:lang w:eastAsia="en-GB"/>
        </w:rPr>
        <w:t>connects the</w:t>
      </w:r>
      <w:r w:rsidRPr="007952EB">
        <w:rPr>
          <w:lang w:eastAsia="en-GB"/>
        </w:rPr>
        <w:t xml:space="preserve"> “humanitarian revolution”</w:t>
      </w:r>
      <w:r w:rsidR="00673803" w:rsidRPr="007952EB">
        <w:rPr>
          <w:lang w:eastAsia="en-GB"/>
        </w:rPr>
        <w:t xml:space="preserve"> of the last three centuries</w:t>
      </w:r>
      <w:r w:rsidRPr="007952EB">
        <w:rPr>
          <w:lang w:eastAsia="en-GB"/>
        </w:rPr>
        <w:t xml:space="preserve"> to the emergence of stable governments, democratization, the commercialization of societies, </w:t>
      </w:r>
      <w:r w:rsidR="00673803" w:rsidRPr="007952EB">
        <w:rPr>
          <w:lang w:eastAsia="en-GB"/>
        </w:rPr>
        <w:t xml:space="preserve">and </w:t>
      </w:r>
      <w:r w:rsidRPr="007952EB">
        <w:rPr>
          <w:lang w:eastAsia="en-GB"/>
        </w:rPr>
        <w:t xml:space="preserve">the growing influence of </w:t>
      </w:r>
      <w:r w:rsidR="00673803" w:rsidRPr="007952EB">
        <w:rPr>
          <w:lang w:eastAsia="en-GB"/>
        </w:rPr>
        <w:t xml:space="preserve">the </w:t>
      </w:r>
      <w:r w:rsidRPr="007952EB">
        <w:rPr>
          <w:lang w:eastAsia="en-GB"/>
        </w:rPr>
        <w:t>eighteenth-century Enlightenment philosophers</w:t>
      </w:r>
      <w:r w:rsidR="00673803" w:rsidRPr="007952EB">
        <w:rPr>
          <w:lang w:eastAsia="en-GB"/>
        </w:rPr>
        <w:t xml:space="preserve"> he admires</w:t>
      </w:r>
      <w:r w:rsidRPr="007952EB">
        <w:rPr>
          <w:lang w:eastAsia="en-GB"/>
        </w:rPr>
        <w:t xml:space="preserve">.  </w:t>
      </w:r>
      <w:r w:rsidR="00304EC3" w:rsidRPr="007952EB">
        <w:rPr>
          <w:lang w:eastAsia="en-GB"/>
        </w:rPr>
        <w:t>The key point here is that both Singer and Pinker view the world through a linear progressive historical metanarrative that has optimistic implications</w:t>
      </w:r>
      <w:r w:rsidR="0014616A" w:rsidRPr="007952EB">
        <w:rPr>
          <w:lang w:eastAsia="en-GB"/>
        </w:rPr>
        <w:t>.</w:t>
      </w:r>
      <w:r w:rsidR="0049313C" w:rsidRPr="007952EB">
        <w:rPr>
          <w:lang w:eastAsia="en-GB"/>
        </w:rPr>
        <w:t xml:space="preserve"> </w:t>
      </w:r>
      <w:r w:rsidR="0014616A" w:rsidRPr="007952EB">
        <w:rPr>
          <w:lang w:eastAsia="en-GB"/>
        </w:rPr>
        <w:t>A</w:t>
      </w:r>
      <w:r w:rsidR="0049313C" w:rsidRPr="007952EB">
        <w:rPr>
          <w:lang w:eastAsia="en-GB"/>
        </w:rPr>
        <w:t xml:space="preserve">s we show below, this historical metanarrative informs and, in our view, distorts </w:t>
      </w:r>
      <w:r w:rsidR="007237D9" w:rsidRPr="007952EB">
        <w:rPr>
          <w:lang w:eastAsia="en-GB"/>
        </w:rPr>
        <w:t>how many scholars understand</w:t>
      </w:r>
      <w:r w:rsidR="0049313C" w:rsidRPr="007952EB">
        <w:rPr>
          <w:lang w:eastAsia="en-GB"/>
        </w:rPr>
        <w:t xml:space="preserve"> ethical consumption</w:t>
      </w:r>
      <w:r w:rsidR="00304EC3" w:rsidRPr="007952EB">
        <w:rPr>
          <w:lang w:eastAsia="en-GB"/>
        </w:rPr>
        <w:t>.</w:t>
      </w:r>
    </w:p>
    <w:p w14:paraId="7A03CF88" w14:textId="6792FF07" w:rsidR="00792E50" w:rsidRPr="002A761B" w:rsidRDefault="00792E50" w:rsidP="002A761B">
      <w:pPr>
        <w:spacing w:line="480" w:lineRule="auto"/>
        <w:ind w:firstLine="720"/>
        <w:rPr>
          <w:color w:val="000000"/>
        </w:rPr>
      </w:pPr>
    </w:p>
    <w:p w14:paraId="0B9F1E85" w14:textId="6F6089D1" w:rsidR="00266E71" w:rsidRPr="0094575C" w:rsidRDefault="0049313C" w:rsidP="002218A8">
      <w:pPr>
        <w:spacing w:line="480" w:lineRule="auto"/>
        <w:ind w:firstLine="720"/>
      </w:pPr>
      <w:r w:rsidRPr="00C0494D">
        <w:lastRenderedPageBreak/>
        <w:t>The</w:t>
      </w:r>
      <w:r w:rsidR="00266E71" w:rsidRPr="00C0494D">
        <w:t xml:space="preserve"> literature </w:t>
      </w:r>
      <w:r w:rsidRPr="00C0494D">
        <w:t xml:space="preserve">in management </w:t>
      </w:r>
      <w:r w:rsidR="00266E71" w:rsidRPr="00C0494D">
        <w:t>on consum</w:t>
      </w:r>
      <w:r w:rsidR="003C34A6" w:rsidRPr="00C0494D">
        <w:t>er</w:t>
      </w:r>
      <w:r w:rsidR="00673803" w:rsidRPr="00C0494D">
        <w:t xml:space="preserve"> ethics is </w:t>
      </w:r>
      <w:r w:rsidR="00A61F35" w:rsidRPr="00C0494D">
        <w:t xml:space="preserve">pervaded </w:t>
      </w:r>
      <w:r w:rsidR="00510282" w:rsidRPr="00C0494D">
        <w:t xml:space="preserve">by </w:t>
      </w:r>
      <w:r w:rsidR="00266E71" w:rsidRPr="00C0494D">
        <w:t xml:space="preserve">a linear historical metanarrative that holds that there is a natural tendency for consumers to become more interested in ethical issues </w:t>
      </w:r>
      <w:r w:rsidR="009C4EED" w:rsidRPr="00C0494D">
        <w:t xml:space="preserve">with the passage of each </w:t>
      </w:r>
      <w:r w:rsidR="009C4EED" w:rsidRPr="00717076">
        <w:t>generation</w:t>
      </w:r>
      <w:r w:rsidR="00266E71" w:rsidRPr="00BD7F70">
        <w:t xml:space="preserve">. </w:t>
      </w:r>
      <w:r w:rsidR="00855D0D" w:rsidRPr="00BD7F70">
        <w:t xml:space="preserve">According to this </w:t>
      </w:r>
      <w:r w:rsidR="00673803" w:rsidRPr="00BD7F70">
        <w:t>meta</w:t>
      </w:r>
      <w:r w:rsidR="00855D0D" w:rsidRPr="00BD7F70">
        <w:t xml:space="preserve">narrative, as people become </w:t>
      </w:r>
      <w:r w:rsidR="007237D9" w:rsidRPr="00BD7F70">
        <w:t xml:space="preserve">wealthier and </w:t>
      </w:r>
      <w:r w:rsidR="00A61F35" w:rsidRPr="00BD7F70">
        <w:t>th</w:t>
      </w:r>
      <w:r w:rsidR="009068AD">
        <w:t>u</w:t>
      </w:r>
      <w:r w:rsidR="00A61F35" w:rsidRPr="00BD7F70">
        <w:t xml:space="preserve">s </w:t>
      </w:r>
      <w:r w:rsidR="00855D0D" w:rsidRPr="0094575C">
        <w:t>more empathetic</w:t>
      </w:r>
      <w:r w:rsidR="007237D9" w:rsidRPr="0094575C">
        <w:t>,</w:t>
      </w:r>
      <w:r w:rsidR="00855D0D" w:rsidRPr="0094575C">
        <w:t xml:space="preserve"> </w:t>
      </w:r>
      <w:r w:rsidR="001450AA" w:rsidRPr="0094575C">
        <w:t>their behaviour comes to be influenced by ethical concerns</w:t>
      </w:r>
      <w:r w:rsidR="00A61F35" w:rsidRPr="0094575C">
        <w:t>. Their purchases come to be influenced by moral considerations related to matters such as</w:t>
      </w:r>
      <w:r w:rsidR="001450AA" w:rsidRPr="0094575C">
        <w:t xml:space="preserve"> </w:t>
      </w:r>
      <w:r w:rsidR="00266E71" w:rsidRPr="0094575C">
        <w:t xml:space="preserve">global warming, </w:t>
      </w:r>
      <w:r w:rsidR="007237D9" w:rsidRPr="0094575C">
        <w:t>FairTrade</w:t>
      </w:r>
      <w:r w:rsidR="00266E71" w:rsidRPr="005C135B">
        <w:t xml:space="preserve">, and </w:t>
      </w:r>
      <w:r w:rsidR="00B4254E" w:rsidRPr="005C135B">
        <w:t>m</w:t>
      </w:r>
      <w:r w:rsidR="00266E71" w:rsidRPr="005C135B">
        <w:t xml:space="preserve">odern </w:t>
      </w:r>
      <w:r w:rsidR="00B4254E" w:rsidRPr="005C135B">
        <w:t>s</w:t>
      </w:r>
      <w:r w:rsidR="00266E71" w:rsidRPr="005C135B">
        <w:t>lavery</w:t>
      </w:r>
      <w:r w:rsidR="003F5E0E" w:rsidRPr="005C135B">
        <w:t xml:space="preserve"> (Barnett et al, 2005)</w:t>
      </w:r>
      <w:r w:rsidR="00A61F35" w:rsidRPr="005C135B">
        <w:t xml:space="preserve">. In other words, </w:t>
      </w:r>
      <w:r w:rsidR="00DC2FC0" w:rsidRPr="005C135B">
        <w:t xml:space="preserve">they become more </w:t>
      </w:r>
      <w:r w:rsidR="00337845" w:rsidRPr="005C135B">
        <w:t>willing</w:t>
      </w:r>
      <w:r w:rsidR="009068AD">
        <w:t xml:space="preserve"> than their ancestors</w:t>
      </w:r>
      <w:r w:rsidR="00337845" w:rsidRPr="005C135B">
        <w:t xml:space="preserve"> to pay a premium for more</w:t>
      </w:r>
      <w:r w:rsidR="00337845" w:rsidRPr="00853DB8">
        <w:t xml:space="preserve"> expensive ethical products (</w:t>
      </w:r>
      <w:r w:rsidR="0094575C" w:rsidRPr="00237191">
        <w:t>Boulstridge and Carrigan, 2000</w:t>
      </w:r>
      <w:r w:rsidR="0094575C">
        <w:t xml:space="preserve">; </w:t>
      </w:r>
      <w:r w:rsidR="00337845" w:rsidRPr="0094575C">
        <w:t>Bray et al, 2011; Carri</w:t>
      </w:r>
      <w:r w:rsidR="003538ED" w:rsidRPr="0094575C">
        <w:t xml:space="preserve">gan </w:t>
      </w:r>
      <w:r w:rsidR="00337845" w:rsidRPr="0094575C">
        <w:t>and Attalla, 2001; De Palsmacker et al 2005;</w:t>
      </w:r>
      <w:r w:rsidR="005C135B">
        <w:t xml:space="preserve"> Mohr et al. 2001</w:t>
      </w:r>
      <w:r w:rsidR="00853DB8">
        <w:t>).</w:t>
      </w:r>
      <w:r w:rsidR="00853DB8">
        <w:rPr>
          <w:color w:val="000000"/>
          <w:sz w:val="22"/>
          <w:szCs w:val="22"/>
        </w:rPr>
        <w:t xml:space="preserve"> </w:t>
      </w:r>
      <w:r w:rsidR="00C0494D" w:rsidRPr="002A761B">
        <w:rPr>
          <w:iCs/>
          <w:color w:val="212121"/>
        </w:rPr>
        <w:t>Some scholars of consumer ethics use the term “postmaterialist” (Inglehart, 1977) to describe the ever-growing number of consumers who are prioritize ethical concerns or their own material self-interest (e.g., Promislo, 2017)</w:t>
      </w:r>
      <w:r w:rsidR="00C0494D" w:rsidRPr="00717076">
        <w:rPr>
          <w:rStyle w:val="apple-converted-space"/>
          <w:iCs/>
          <w:color w:val="212121"/>
        </w:rPr>
        <w:t xml:space="preserve">. </w:t>
      </w:r>
      <w:r w:rsidR="00C0494D" w:rsidRPr="002A761B">
        <w:rPr>
          <w:iCs/>
          <w:color w:val="212121"/>
        </w:rPr>
        <w:t>Inglehart’s theory of history holds that people who have grown up in eras of affluence will prioritize self-expression and the pursuit of social and environmental justice.</w:t>
      </w:r>
      <w:r w:rsidR="00C0494D" w:rsidRPr="00C0494D">
        <w:t xml:space="preserve"> </w:t>
      </w:r>
      <w:r w:rsidR="00266E71" w:rsidRPr="00717076">
        <w:t xml:space="preserve">The </w:t>
      </w:r>
      <w:r w:rsidR="00A73B36" w:rsidRPr="00BD7F70">
        <w:t xml:space="preserve">optimistic </w:t>
      </w:r>
      <w:r w:rsidR="00266E71" w:rsidRPr="00BD7F70">
        <w:t>implication of this</w:t>
      </w:r>
      <w:r w:rsidR="00A73B36" w:rsidRPr="0094575C">
        <w:t xml:space="preserve"> linear-progressive historical</w:t>
      </w:r>
      <w:r w:rsidR="00266E71" w:rsidRPr="0094575C">
        <w:t xml:space="preserve"> metanarrative is that one would expect each generation of consumers to be more humane, more ethically aware, and more likely to boycott unethical products than the generation that went before it. </w:t>
      </w:r>
    </w:p>
    <w:p w14:paraId="4A399A52" w14:textId="77777777" w:rsidR="00803F2F" w:rsidRPr="007952EB" w:rsidRDefault="00803F2F" w:rsidP="000A2D69">
      <w:pPr>
        <w:spacing w:line="480" w:lineRule="auto"/>
        <w:rPr>
          <w:lang w:val="en-US"/>
        </w:rPr>
      </w:pPr>
    </w:p>
    <w:p w14:paraId="1EE2206C" w14:textId="7DBFEB9A" w:rsidR="00266E71" w:rsidRPr="007952EB" w:rsidRDefault="0049313C" w:rsidP="003441D8">
      <w:pPr>
        <w:shd w:val="clear" w:color="auto" w:fill="FFFFFF"/>
        <w:spacing w:line="480" w:lineRule="auto"/>
        <w:ind w:firstLine="720"/>
        <w:rPr>
          <w:color w:val="222222"/>
          <w:lang w:eastAsia="en-GB"/>
        </w:rPr>
      </w:pPr>
      <w:r w:rsidRPr="007952EB">
        <w:rPr>
          <w:color w:val="222222"/>
          <w:lang w:eastAsia="en-GB"/>
        </w:rPr>
        <w:t xml:space="preserve">We see the influence of this linear-progressive historical metanarrative in the extensive research on </w:t>
      </w:r>
      <w:r w:rsidR="00266E71" w:rsidRPr="007952EB">
        <w:rPr>
          <w:color w:val="222222"/>
          <w:lang w:eastAsia="en-GB"/>
        </w:rPr>
        <w:t>the </w:t>
      </w:r>
      <w:r w:rsidR="00266E71" w:rsidRPr="007952EB">
        <w:rPr>
          <w:iCs/>
          <w:color w:val="222222"/>
          <w:lang w:eastAsia="en-GB"/>
        </w:rPr>
        <w:t>rise</w:t>
      </w:r>
      <w:r w:rsidR="00673803" w:rsidRPr="007952EB">
        <w:rPr>
          <w:color w:val="222222"/>
          <w:lang w:eastAsia="en-GB"/>
        </w:rPr>
        <w:t> of CSR</w:t>
      </w:r>
      <w:r w:rsidR="00266E71" w:rsidRPr="007952EB">
        <w:rPr>
          <w:color w:val="222222"/>
          <w:lang w:eastAsia="en-GB"/>
        </w:rPr>
        <w:t xml:space="preserve">. </w:t>
      </w:r>
      <w:r w:rsidRPr="007952EB">
        <w:rPr>
          <w:color w:val="222222"/>
          <w:lang w:eastAsia="en-GB"/>
        </w:rPr>
        <w:t xml:space="preserve">Business ethics academics </w:t>
      </w:r>
      <w:r w:rsidR="00191FFE" w:rsidRPr="007952EB">
        <w:rPr>
          <w:color w:val="222222"/>
          <w:lang w:eastAsia="en-GB"/>
        </w:rPr>
        <w:t xml:space="preserve">generally regard this </w:t>
      </w:r>
      <w:r w:rsidR="00266E71" w:rsidRPr="007952EB">
        <w:rPr>
          <w:color w:val="222222"/>
          <w:lang w:eastAsia="en-GB"/>
        </w:rPr>
        <w:t>phenomenon as a very recent development</w:t>
      </w:r>
      <w:r w:rsidRPr="007952EB">
        <w:rPr>
          <w:color w:val="222222"/>
          <w:lang w:eastAsia="en-GB"/>
        </w:rPr>
        <w:t xml:space="preserve"> and most of the narratives about the rise of CSR </w:t>
      </w:r>
      <w:r w:rsidR="00266E71" w:rsidRPr="007952EB">
        <w:rPr>
          <w:color w:val="222222"/>
          <w:lang w:eastAsia="en-GB"/>
        </w:rPr>
        <w:t xml:space="preserve">focus on the period since </w:t>
      </w:r>
      <w:r w:rsidR="00673803" w:rsidRPr="007952EB">
        <w:rPr>
          <w:color w:val="222222"/>
          <w:lang w:eastAsia="en-GB"/>
        </w:rPr>
        <w:t xml:space="preserve">circa </w:t>
      </w:r>
      <w:r w:rsidR="00266E71" w:rsidRPr="007952EB">
        <w:rPr>
          <w:color w:val="222222"/>
          <w:lang w:eastAsia="en-GB"/>
        </w:rPr>
        <w:t>1990</w:t>
      </w:r>
      <w:r w:rsidR="00673803" w:rsidRPr="007952EB">
        <w:rPr>
          <w:color w:val="222222"/>
          <w:lang w:eastAsia="en-GB"/>
        </w:rPr>
        <w:t xml:space="preserve"> </w:t>
      </w:r>
      <w:r w:rsidR="00DC2FC0">
        <w:rPr>
          <w:color w:val="222222"/>
          <w:lang w:eastAsia="en-GB"/>
        </w:rPr>
        <w:t xml:space="preserve">and on countries with high GDP per capita </w:t>
      </w:r>
      <w:r w:rsidR="00673803" w:rsidRPr="007952EB">
        <w:rPr>
          <w:color w:val="222222"/>
          <w:lang w:eastAsia="en-GB"/>
        </w:rPr>
        <w:t>(Burke et al., 2014; Carfagna et al., 2014; </w:t>
      </w:r>
      <w:r w:rsidR="00673803" w:rsidRPr="007952EB">
        <w:rPr>
          <w:color w:val="222222"/>
          <w:shd w:val="clear" w:color="auto" w:fill="FFFFFF"/>
          <w:lang w:eastAsia="en-GB"/>
        </w:rPr>
        <w:t>Moraes et al, 2017</w:t>
      </w:r>
      <w:r w:rsidR="00673803" w:rsidRPr="007952EB">
        <w:rPr>
          <w:color w:val="222222"/>
          <w:lang w:eastAsia="en-GB"/>
        </w:rPr>
        <w:t>)</w:t>
      </w:r>
      <w:r w:rsidR="00266E71" w:rsidRPr="007952EB">
        <w:rPr>
          <w:color w:val="222222"/>
          <w:lang w:eastAsia="en-GB"/>
        </w:rPr>
        <w:t xml:space="preserve">. </w:t>
      </w:r>
      <w:r w:rsidR="00290D69" w:rsidRPr="007952EB">
        <w:rPr>
          <w:color w:val="222222"/>
          <w:lang w:eastAsia="en-GB"/>
        </w:rPr>
        <w:t xml:space="preserve"> Similarly, as N</w:t>
      </w:r>
      <w:r w:rsidR="008B4B5A" w:rsidRPr="007952EB">
        <w:rPr>
          <w:color w:val="222222"/>
          <w:lang w:eastAsia="en-GB"/>
        </w:rPr>
        <w:t>ewholm et al. (2015</w:t>
      </w:r>
      <w:r w:rsidR="00290D69" w:rsidRPr="007952EB">
        <w:rPr>
          <w:color w:val="222222"/>
          <w:lang w:eastAsia="en-GB"/>
        </w:rPr>
        <w:t xml:space="preserve">) have noted, the “rise of the ethical consumer” is </w:t>
      </w:r>
      <w:r w:rsidR="00191FFE" w:rsidRPr="007952EB">
        <w:rPr>
          <w:color w:val="222222"/>
          <w:lang w:eastAsia="en-GB"/>
        </w:rPr>
        <w:t xml:space="preserve">commonly </w:t>
      </w:r>
      <w:r w:rsidR="00290D69" w:rsidRPr="007952EB">
        <w:rPr>
          <w:color w:val="222222"/>
          <w:lang w:eastAsia="en-GB"/>
        </w:rPr>
        <w:t>conceptualized by marketing academics as having taken place relatively recent</w:t>
      </w:r>
      <w:r w:rsidR="005F63B4" w:rsidRPr="007952EB">
        <w:rPr>
          <w:color w:val="222222"/>
          <w:lang w:eastAsia="en-GB"/>
        </w:rPr>
        <w:t>ly</w:t>
      </w:r>
      <w:r w:rsidR="00290D69" w:rsidRPr="007952EB">
        <w:rPr>
          <w:color w:val="222222"/>
          <w:lang w:eastAsia="en-GB"/>
        </w:rPr>
        <w:t xml:space="preserve"> (i.e., in the late twentieth century) and only in the</w:t>
      </w:r>
      <w:r w:rsidR="00DC2FC0">
        <w:rPr>
          <w:color w:val="222222"/>
          <w:lang w:eastAsia="en-GB"/>
        </w:rPr>
        <w:t xml:space="preserve"> world’s</w:t>
      </w:r>
      <w:r w:rsidR="00290D69" w:rsidRPr="007952EB">
        <w:rPr>
          <w:color w:val="222222"/>
          <w:lang w:eastAsia="en-GB"/>
        </w:rPr>
        <w:t xml:space="preserve"> wealthiest societies. </w:t>
      </w:r>
      <w:r w:rsidRPr="007952EB">
        <w:rPr>
          <w:color w:val="222222"/>
          <w:lang w:eastAsia="en-GB"/>
        </w:rPr>
        <w:t xml:space="preserve">These </w:t>
      </w:r>
      <w:r w:rsidR="00266E71" w:rsidRPr="007952EB">
        <w:rPr>
          <w:color w:val="222222"/>
          <w:lang w:eastAsia="en-GB"/>
        </w:rPr>
        <w:t xml:space="preserve">authors suggest that </w:t>
      </w:r>
      <w:r w:rsidR="001450AA" w:rsidRPr="007952EB">
        <w:rPr>
          <w:color w:val="222222"/>
          <w:lang w:eastAsia="en-GB"/>
        </w:rPr>
        <w:t xml:space="preserve">consumers’ </w:t>
      </w:r>
      <w:r w:rsidR="00266E71" w:rsidRPr="007952EB">
        <w:rPr>
          <w:color w:val="222222"/>
          <w:lang w:eastAsia="en-GB"/>
        </w:rPr>
        <w:t xml:space="preserve">attention to </w:t>
      </w:r>
      <w:r w:rsidR="001450AA" w:rsidRPr="007952EB">
        <w:rPr>
          <w:color w:val="222222"/>
          <w:lang w:eastAsia="en-GB"/>
        </w:rPr>
        <w:t xml:space="preserve">ethics </w:t>
      </w:r>
      <w:r w:rsidR="00266E71" w:rsidRPr="007952EB">
        <w:rPr>
          <w:color w:val="222222"/>
          <w:lang w:eastAsia="en-GB"/>
        </w:rPr>
        <w:t xml:space="preserve">intensifies as GDP per capita increases. The underlying causal mechanism </w:t>
      </w:r>
      <w:r w:rsidR="00191FFE" w:rsidRPr="007952EB">
        <w:rPr>
          <w:color w:val="222222"/>
          <w:lang w:eastAsia="en-GB"/>
        </w:rPr>
        <w:t xml:space="preserve">apparently </w:t>
      </w:r>
      <w:r w:rsidR="00266E71" w:rsidRPr="007952EB">
        <w:rPr>
          <w:color w:val="222222"/>
          <w:lang w:eastAsia="en-GB"/>
        </w:rPr>
        <w:t xml:space="preserve">envisioned by these scholars depicts </w:t>
      </w:r>
      <w:r w:rsidR="001450AA" w:rsidRPr="007952EB">
        <w:rPr>
          <w:color w:val="222222"/>
          <w:lang w:eastAsia="en-GB"/>
        </w:rPr>
        <w:t xml:space="preserve">consumer ethics </w:t>
      </w:r>
      <w:r w:rsidR="00266E71" w:rsidRPr="007952EB">
        <w:rPr>
          <w:color w:val="222222"/>
          <w:lang w:eastAsia="en-GB"/>
        </w:rPr>
        <w:t xml:space="preserve">as a type of luxury </w:t>
      </w:r>
      <w:r w:rsidR="00266E71" w:rsidRPr="007952EB">
        <w:rPr>
          <w:color w:val="222222"/>
          <w:lang w:eastAsia="en-GB"/>
        </w:rPr>
        <w:lastRenderedPageBreak/>
        <w:t>good: once incomes climb beyond bare subsistence, consumers’ definitions of utility will inevitably broaden to include ethical considerations, thereby prompting change</w:t>
      </w:r>
      <w:r w:rsidR="001450AA" w:rsidRPr="007952EB">
        <w:rPr>
          <w:color w:val="222222"/>
          <w:lang w:eastAsia="en-GB"/>
        </w:rPr>
        <w:t>s</w:t>
      </w:r>
      <w:r w:rsidR="00266E71" w:rsidRPr="007952EB">
        <w:rPr>
          <w:color w:val="222222"/>
          <w:lang w:eastAsia="en-GB"/>
        </w:rPr>
        <w:t xml:space="preserve"> in firm strategy.  </w:t>
      </w:r>
      <w:r w:rsidR="006F7E69" w:rsidRPr="007952EB">
        <w:t xml:space="preserve">In keeping with the </w:t>
      </w:r>
      <w:r w:rsidRPr="007952EB">
        <w:t xml:space="preserve">linear-progressive </w:t>
      </w:r>
      <w:r w:rsidR="006F7E69" w:rsidRPr="007952EB">
        <w:t xml:space="preserve">historical metanarrative that </w:t>
      </w:r>
      <w:r w:rsidRPr="007952EB">
        <w:t>is so prevalent in management research</w:t>
      </w:r>
      <w:r w:rsidR="006F7E69" w:rsidRPr="007952EB">
        <w:t>, business ethics</w:t>
      </w:r>
      <w:r w:rsidRPr="007952EB">
        <w:t xml:space="preserve"> and marketing</w:t>
      </w:r>
      <w:r w:rsidR="006F7E69" w:rsidRPr="007952EB">
        <w:t xml:space="preserve"> scholars have argued that so-called “Millennials” are more ethically conscious than previous generations</w:t>
      </w:r>
      <w:r w:rsidR="005F63B4" w:rsidRPr="007952EB">
        <w:t>. They argue that</w:t>
      </w:r>
      <w:r w:rsidR="006F7E69" w:rsidRPr="007952EB">
        <w:t xml:space="preserve"> firms will have to adjust their strategies as a result (</w:t>
      </w:r>
      <w:r w:rsidR="00CA1329" w:rsidRPr="007952EB">
        <w:t xml:space="preserve">Smith, 2011; </w:t>
      </w:r>
      <w:r w:rsidR="00CA1329" w:rsidRPr="007952EB">
        <w:rPr>
          <w:color w:val="222222"/>
          <w:lang w:eastAsia="en-GB"/>
        </w:rPr>
        <w:t xml:space="preserve">Bucic et al., 2012; </w:t>
      </w:r>
      <w:r w:rsidR="006F7E69" w:rsidRPr="007952EB">
        <w:t xml:space="preserve">Van Meter et al., 2013; Culiberg and Mihelič, 2016; </w:t>
      </w:r>
      <w:r w:rsidR="006F7E69" w:rsidRPr="007952EB">
        <w:rPr>
          <w:color w:val="222222"/>
          <w:shd w:val="clear" w:color="auto" w:fill="FFFFFF"/>
        </w:rPr>
        <w:t>Weber and Urick, 2017</w:t>
      </w:r>
      <w:r w:rsidR="006F7E69" w:rsidRPr="007952EB">
        <w:t>). The implication</w:t>
      </w:r>
      <w:r w:rsidR="00CA1329" w:rsidRPr="007952EB">
        <w:t xml:space="preserve"> of this research stream</w:t>
      </w:r>
      <w:r w:rsidR="006F7E69" w:rsidRPr="007952EB">
        <w:t xml:space="preserve"> is that each generation will be more ethical than the one that went before. </w:t>
      </w:r>
      <w:r w:rsidRPr="007952EB">
        <w:t>Researchers</w:t>
      </w:r>
      <w:r w:rsidR="006F7E69" w:rsidRPr="007952EB">
        <w:t xml:space="preserve"> have also asserted that as poor countries become wealthy, their consumers will naturally acquire a greater desire to make ethical purchasing decisions (</w:t>
      </w:r>
      <w:r w:rsidR="006F7E69" w:rsidRPr="007952EB">
        <w:rPr>
          <w:color w:val="222222"/>
          <w:shd w:val="clear" w:color="auto" w:fill="FFFFFF"/>
        </w:rPr>
        <w:t>Guarin and Knorringa, 2014; Yin et al., 2018).</w:t>
      </w:r>
      <w:r w:rsidRPr="007952EB">
        <w:rPr>
          <w:color w:val="222222"/>
          <w:shd w:val="clear" w:color="auto" w:fill="FFFFFF"/>
        </w:rPr>
        <w:t xml:space="preserve"> Again, this prediction is informed by a linear-progressive historical metanarrative similar to those of Singer and Pinker, albeit one that is never </w:t>
      </w:r>
      <w:r w:rsidR="00C5374F">
        <w:rPr>
          <w:color w:val="222222"/>
          <w:shd w:val="clear" w:color="auto" w:fill="FFFFFF"/>
        </w:rPr>
        <w:t xml:space="preserve">explicitly </w:t>
      </w:r>
      <w:r w:rsidR="00CB7C11" w:rsidRPr="007952EB">
        <w:rPr>
          <w:color w:val="222222"/>
          <w:shd w:val="clear" w:color="auto" w:fill="FFFFFF"/>
        </w:rPr>
        <w:t>acknowledged and/or defended.</w:t>
      </w:r>
    </w:p>
    <w:p w14:paraId="4F09F58A" w14:textId="771B0A6C" w:rsidR="00266E71" w:rsidRPr="007952EB" w:rsidRDefault="00266E71" w:rsidP="000A2D69">
      <w:pPr>
        <w:shd w:val="clear" w:color="auto" w:fill="FFFFFF"/>
        <w:spacing w:line="480" w:lineRule="auto"/>
        <w:rPr>
          <w:color w:val="222222"/>
          <w:lang w:eastAsia="en-GB"/>
        </w:rPr>
      </w:pPr>
    </w:p>
    <w:p w14:paraId="4C1D8CF1" w14:textId="394E01AD" w:rsidR="00191FFE" w:rsidRPr="007952EB" w:rsidRDefault="00727DD1" w:rsidP="00191FFE">
      <w:pPr>
        <w:spacing w:line="480" w:lineRule="auto"/>
        <w:ind w:firstLine="720"/>
      </w:pPr>
      <w:r w:rsidRPr="007952EB">
        <w:rPr>
          <w:color w:val="222222"/>
          <w:lang w:eastAsia="en-GB"/>
        </w:rPr>
        <w:t>  </w:t>
      </w:r>
      <w:r w:rsidR="00A9728F" w:rsidRPr="007952EB">
        <w:rPr>
          <w:color w:val="222222"/>
          <w:lang w:eastAsia="en-GB"/>
        </w:rPr>
        <w:t xml:space="preserve">Trentmann (2007) is a rare example of a paper on the history of consumer ethics that </w:t>
      </w:r>
      <w:r w:rsidR="00266E71" w:rsidRPr="007952EB">
        <w:rPr>
          <w:color w:val="222222"/>
          <w:lang w:eastAsia="en-GB"/>
        </w:rPr>
        <w:t xml:space="preserve">challenges </w:t>
      </w:r>
      <w:r w:rsidR="00A9728F" w:rsidRPr="007952EB">
        <w:rPr>
          <w:color w:val="222222"/>
          <w:lang w:eastAsia="en-GB"/>
        </w:rPr>
        <w:t>the</w:t>
      </w:r>
      <w:r w:rsidR="00CB7C11" w:rsidRPr="007952EB">
        <w:rPr>
          <w:color w:val="222222"/>
          <w:lang w:eastAsia="en-GB"/>
        </w:rPr>
        <w:t xml:space="preserve"> dominant</w:t>
      </w:r>
      <w:r w:rsidR="00A9728F" w:rsidRPr="007952EB">
        <w:rPr>
          <w:color w:val="222222"/>
          <w:lang w:eastAsia="en-GB"/>
        </w:rPr>
        <w:t xml:space="preserve"> </w:t>
      </w:r>
      <w:r w:rsidR="00266E71" w:rsidRPr="007952EB">
        <w:rPr>
          <w:color w:val="222222"/>
          <w:lang w:eastAsia="en-GB"/>
        </w:rPr>
        <w:t>“linear progressive” metanarrative</w:t>
      </w:r>
      <w:r w:rsidR="00DE100D" w:rsidRPr="007952EB">
        <w:rPr>
          <w:color w:val="222222"/>
          <w:lang w:eastAsia="en-GB"/>
        </w:rPr>
        <w:t>.</w:t>
      </w:r>
      <w:r w:rsidR="00266E71" w:rsidRPr="007952EB">
        <w:rPr>
          <w:color w:val="222222"/>
          <w:lang w:eastAsia="en-GB"/>
        </w:rPr>
        <w:t xml:space="preserve"> Trentmann (2007) </w:t>
      </w:r>
      <w:r w:rsidR="00A9728F" w:rsidRPr="007952EB">
        <w:rPr>
          <w:color w:val="222222"/>
          <w:lang w:eastAsia="en-GB"/>
        </w:rPr>
        <w:t xml:space="preserve">argues </w:t>
      </w:r>
      <w:r w:rsidR="00266E71" w:rsidRPr="007952EB">
        <w:rPr>
          <w:color w:val="222222"/>
          <w:lang w:eastAsia="en-GB"/>
        </w:rPr>
        <w:t xml:space="preserve">that the emergence of </w:t>
      </w:r>
      <w:r w:rsidR="00A9728F" w:rsidRPr="007952EB">
        <w:rPr>
          <w:color w:val="222222"/>
          <w:lang w:eastAsia="en-GB"/>
        </w:rPr>
        <w:t>the ethical consumer</w:t>
      </w:r>
      <w:r w:rsidR="00266E71" w:rsidRPr="007952EB">
        <w:rPr>
          <w:color w:val="222222"/>
          <w:lang w:eastAsia="en-GB"/>
        </w:rPr>
        <w:t xml:space="preserve"> has been a decidedly non-linear process marked by frequent periods of </w:t>
      </w:r>
      <w:r w:rsidR="00CB7C11" w:rsidRPr="007952EB">
        <w:rPr>
          <w:color w:val="222222"/>
          <w:lang w:eastAsia="en-GB"/>
        </w:rPr>
        <w:t xml:space="preserve">retrogression </w:t>
      </w:r>
      <w:r w:rsidR="00266E71" w:rsidRPr="007952EB">
        <w:rPr>
          <w:color w:val="222222"/>
          <w:lang w:eastAsia="en-GB"/>
        </w:rPr>
        <w:t xml:space="preserve">in which the level of interest in </w:t>
      </w:r>
      <w:r w:rsidR="001450AA" w:rsidRPr="007952EB">
        <w:rPr>
          <w:color w:val="222222"/>
          <w:lang w:eastAsia="en-GB"/>
        </w:rPr>
        <w:t>ethical issues</w:t>
      </w:r>
      <w:r w:rsidR="00673803" w:rsidRPr="007952EB">
        <w:rPr>
          <w:color w:val="222222"/>
          <w:lang w:eastAsia="en-GB"/>
        </w:rPr>
        <w:t xml:space="preserve"> revealed in consumer behaviour falls</w:t>
      </w:r>
      <w:r w:rsidR="00CB7C11" w:rsidRPr="007952EB">
        <w:rPr>
          <w:color w:val="222222"/>
          <w:lang w:eastAsia="en-GB"/>
        </w:rPr>
        <w:t xml:space="preserve"> rather than increases</w:t>
      </w:r>
      <w:r w:rsidR="00673803" w:rsidRPr="007952EB">
        <w:rPr>
          <w:color w:val="222222"/>
          <w:lang w:eastAsia="en-GB"/>
        </w:rPr>
        <w:t xml:space="preserve">. </w:t>
      </w:r>
      <w:r w:rsidR="00191FFE" w:rsidRPr="007952EB">
        <w:t xml:space="preserve">In Trentmann’s schema, social reformers seek to </w:t>
      </w:r>
      <w:r w:rsidR="00191FFE" w:rsidRPr="007952EB">
        <w:rPr>
          <w:i/>
        </w:rPr>
        <w:t>moralise</w:t>
      </w:r>
      <w:r w:rsidR="00191FFE" w:rsidRPr="007952EB">
        <w:t xml:space="preserve"> the consumption of a given commodity that previously had been regarded as morally unproblematic. According to Trentmann, it is possible for a commodity that has been moralised to be subsequently </w:t>
      </w:r>
      <w:r w:rsidR="00191FFE" w:rsidRPr="007952EB">
        <w:rPr>
          <w:i/>
        </w:rPr>
        <w:t>demoralised</w:t>
      </w:r>
      <w:r w:rsidR="00294700" w:rsidRPr="007952EB">
        <w:t xml:space="preserve"> (i.e., for consumers to stop caring about the ethics of the business practices associated with the commodity). </w:t>
      </w:r>
      <w:r w:rsidR="00CB7C11" w:rsidRPr="007952EB">
        <w:t xml:space="preserve"> </w:t>
      </w:r>
      <w:r w:rsidR="005F63B4" w:rsidRPr="007952EB">
        <w:t xml:space="preserve">In our case study, we document a process of moralisation and demoralisation. </w:t>
      </w:r>
    </w:p>
    <w:p w14:paraId="7979E789" w14:textId="77777777" w:rsidR="00266E71" w:rsidRPr="007952EB" w:rsidRDefault="00266E71" w:rsidP="000A2D69">
      <w:pPr>
        <w:spacing w:line="480" w:lineRule="auto"/>
      </w:pPr>
    </w:p>
    <w:p w14:paraId="54B47991" w14:textId="77777777" w:rsidR="00266E71" w:rsidRPr="007952EB" w:rsidRDefault="00266E71" w:rsidP="00727DD1">
      <w:pPr>
        <w:pStyle w:val="Heading1"/>
        <w:rPr>
          <w:rFonts w:ascii="Times New Roman" w:hAnsi="Times New Roman" w:cs="Times New Roman"/>
          <w:sz w:val="28"/>
          <w:szCs w:val="28"/>
        </w:rPr>
      </w:pPr>
      <w:r w:rsidRPr="007952EB">
        <w:rPr>
          <w:rFonts w:ascii="Times New Roman" w:hAnsi="Times New Roman" w:cs="Times New Roman"/>
          <w:sz w:val="28"/>
          <w:szCs w:val="28"/>
        </w:rPr>
        <w:t>Methodology and Data</w:t>
      </w:r>
    </w:p>
    <w:p w14:paraId="2AA880D3" w14:textId="77777777" w:rsidR="00266E71" w:rsidRPr="007952EB" w:rsidRDefault="00266E71" w:rsidP="00266E71">
      <w:pPr>
        <w:spacing w:line="480" w:lineRule="auto"/>
        <w:ind w:firstLine="720"/>
      </w:pPr>
    </w:p>
    <w:p w14:paraId="2DBC2B8B" w14:textId="73EC253A" w:rsidR="00D67762" w:rsidRPr="007952EB" w:rsidRDefault="005F778A" w:rsidP="002218A8">
      <w:pPr>
        <w:spacing w:line="480" w:lineRule="auto"/>
        <w:ind w:firstLine="720"/>
        <w:rPr>
          <w:shd w:val="clear" w:color="auto" w:fill="FFFFFF"/>
          <w:lang w:val="en-US"/>
        </w:rPr>
      </w:pPr>
      <w:r w:rsidRPr="007952EB">
        <w:lastRenderedPageBreak/>
        <w:t xml:space="preserve">In an important work on historical organizational studies, </w:t>
      </w:r>
      <w:r w:rsidRPr="007952EB">
        <w:rPr>
          <w:shd w:val="clear" w:color="auto" w:fill="FFFFFF"/>
          <w:lang w:val="en-US"/>
        </w:rPr>
        <w:t xml:space="preserve">Maclean et al. (2016, Figure 1), identify four types of historical research within organization studies: </w:t>
      </w:r>
      <w:r w:rsidRPr="007952EB">
        <w:rPr>
          <w:i/>
          <w:shd w:val="clear" w:color="auto" w:fill="FFFFFF"/>
          <w:lang w:val="en-US"/>
        </w:rPr>
        <w:t xml:space="preserve">evaluating, explicating, conceptualizing, </w:t>
      </w:r>
      <w:r w:rsidR="005F63B4" w:rsidRPr="007952EB">
        <w:rPr>
          <w:shd w:val="clear" w:color="auto" w:fill="FFFFFF"/>
          <w:lang w:val="en-US"/>
        </w:rPr>
        <w:t xml:space="preserve">and </w:t>
      </w:r>
      <w:r w:rsidRPr="007952EB">
        <w:rPr>
          <w:i/>
          <w:shd w:val="clear" w:color="auto" w:fill="FFFFFF"/>
          <w:lang w:val="en-US"/>
        </w:rPr>
        <w:t>narrating.</w:t>
      </w:r>
      <w:r w:rsidRPr="007952EB">
        <w:rPr>
          <w:shd w:val="clear" w:color="auto" w:fill="FFFFFF"/>
          <w:lang w:val="en-US"/>
        </w:rPr>
        <w:t xml:space="preserve"> Using </w:t>
      </w:r>
      <w:r w:rsidR="00235AA6" w:rsidRPr="007952EB">
        <w:rPr>
          <w:shd w:val="clear" w:color="auto" w:fill="FFFFFF"/>
          <w:lang w:val="en-US"/>
        </w:rPr>
        <w:t xml:space="preserve">a </w:t>
      </w:r>
      <w:r w:rsidRPr="007952EB">
        <w:rPr>
          <w:shd w:val="clear" w:color="auto" w:fill="FFFFFF"/>
          <w:lang w:val="en-US"/>
        </w:rPr>
        <w:t xml:space="preserve">distinction </w:t>
      </w:r>
      <w:r w:rsidR="00CB7C11" w:rsidRPr="007952EB">
        <w:rPr>
          <w:shd w:val="clear" w:color="auto" w:fill="FFFFFF"/>
          <w:lang w:val="en-US"/>
        </w:rPr>
        <w:t xml:space="preserve">first made </w:t>
      </w:r>
      <w:r w:rsidRPr="007952EB">
        <w:rPr>
          <w:shd w:val="clear" w:color="auto" w:fill="FFFFFF"/>
          <w:lang w:val="en-US"/>
        </w:rPr>
        <w:t>by Fogel and Elton (1983), Maclean et al. characterize the first two types of historical research a</w:t>
      </w:r>
      <w:r w:rsidR="004D0286" w:rsidRPr="007952EB">
        <w:rPr>
          <w:shd w:val="clear" w:color="auto" w:fill="FFFFFF"/>
          <w:lang w:val="en-US"/>
        </w:rPr>
        <w:t>s</w:t>
      </w:r>
      <w:r w:rsidRPr="007952EB">
        <w:rPr>
          <w:shd w:val="clear" w:color="auto" w:fill="FFFFFF"/>
          <w:lang w:val="en-US"/>
        </w:rPr>
        <w:t xml:space="preserve"> classically social scientific, whilst the latter two a</w:t>
      </w:r>
      <w:r w:rsidR="004D0286" w:rsidRPr="007952EB">
        <w:rPr>
          <w:shd w:val="clear" w:color="auto" w:fill="FFFFFF"/>
          <w:lang w:val="en-US"/>
        </w:rPr>
        <w:t xml:space="preserve">s </w:t>
      </w:r>
      <w:r w:rsidRPr="007952EB">
        <w:rPr>
          <w:shd w:val="clear" w:color="auto" w:fill="FFFFFF"/>
          <w:lang w:val="en-US"/>
        </w:rPr>
        <w:t xml:space="preserve">narrative. </w:t>
      </w:r>
      <w:r w:rsidR="00D67762" w:rsidRPr="007952EB">
        <w:rPr>
          <w:shd w:val="clear" w:color="auto" w:fill="FFFFFF"/>
          <w:lang w:val="en-US"/>
        </w:rPr>
        <w:t>The</w:t>
      </w:r>
      <w:r w:rsidR="000D12C7" w:rsidRPr="007952EB">
        <w:rPr>
          <w:shd w:val="clear" w:color="auto" w:fill="FFFFFF"/>
          <w:lang w:val="en-US"/>
        </w:rPr>
        <w:t xml:space="preserve"> approach to</w:t>
      </w:r>
      <w:r w:rsidR="00D67762" w:rsidRPr="007952EB">
        <w:rPr>
          <w:shd w:val="clear" w:color="auto" w:fill="FFFFFF"/>
          <w:lang w:val="en-US"/>
        </w:rPr>
        <w:t xml:space="preserve"> historical research </w:t>
      </w:r>
      <w:r w:rsidR="000D12C7" w:rsidRPr="007952EB">
        <w:rPr>
          <w:shd w:val="clear" w:color="auto" w:fill="FFFFFF"/>
          <w:lang w:val="en-US"/>
        </w:rPr>
        <w:t xml:space="preserve">adopted </w:t>
      </w:r>
      <w:r w:rsidR="00D67762" w:rsidRPr="007952EB">
        <w:rPr>
          <w:shd w:val="clear" w:color="auto" w:fill="FFFFFF"/>
          <w:lang w:val="en-US"/>
        </w:rPr>
        <w:t>in this paper corresponds to the conceptualizing</w:t>
      </w:r>
      <w:r w:rsidR="000D12C7" w:rsidRPr="007952EB">
        <w:rPr>
          <w:shd w:val="clear" w:color="auto" w:fill="FFFFFF"/>
          <w:lang w:val="en-US"/>
        </w:rPr>
        <w:t xml:space="preserve"> mode </w:t>
      </w:r>
      <w:r w:rsidR="00D67762" w:rsidRPr="007952EB">
        <w:rPr>
          <w:shd w:val="clear" w:color="auto" w:fill="FFFFFF"/>
          <w:lang w:val="en-US"/>
        </w:rPr>
        <w:t xml:space="preserve">they </w:t>
      </w:r>
      <w:r w:rsidR="000D12C7" w:rsidRPr="007952EB">
        <w:rPr>
          <w:shd w:val="clear" w:color="auto" w:fill="FFFFFF"/>
          <w:lang w:val="en-US"/>
        </w:rPr>
        <w:t>discuss</w:t>
      </w:r>
      <w:r w:rsidR="00D67762" w:rsidRPr="007952EB">
        <w:rPr>
          <w:shd w:val="clear" w:color="auto" w:fill="FFFFFF"/>
          <w:lang w:val="en-US"/>
        </w:rPr>
        <w:t>. Maclean et al. observe (2016, p. 614) that the value to organization studies of “</w:t>
      </w:r>
      <w:r w:rsidRPr="007952EB">
        <w:rPr>
          <w:shd w:val="clear" w:color="auto" w:fill="FFFFFF"/>
          <w:lang w:val="en-US"/>
        </w:rPr>
        <w:t>History As Conceptualizing</w:t>
      </w:r>
      <w:r w:rsidR="00D67762" w:rsidRPr="007952EB">
        <w:rPr>
          <w:shd w:val="clear" w:color="auto" w:fill="FFFFFF"/>
          <w:lang w:val="en-US"/>
        </w:rPr>
        <w:t xml:space="preserve">… </w:t>
      </w:r>
      <w:r w:rsidRPr="007952EB">
        <w:rPr>
          <w:shd w:val="clear" w:color="auto" w:fill="FFFFFF"/>
          <w:lang w:val="en-US"/>
        </w:rPr>
        <w:t>lies in generating new theoretical constructs.</w:t>
      </w:r>
      <w:r w:rsidR="00D67762" w:rsidRPr="007952EB">
        <w:rPr>
          <w:shd w:val="clear" w:color="auto" w:fill="FFFFFF"/>
          <w:lang w:val="en-US"/>
        </w:rPr>
        <w:t>” They describe</w:t>
      </w:r>
      <w:r w:rsidRPr="007952EB">
        <w:rPr>
          <w:shd w:val="clear" w:color="auto" w:fill="FFFFFF"/>
          <w:lang w:val="en-US"/>
        </w:rPr>
        <w:t xml:space="preserve"> David’s</w:t>
      </w:r>
      <w:r w:rsidR="00D67762" w:rsidRPr="007952EB">
        <w:rPr>
          <w:shd w:val="clear" w:color="auto" w:fill="FFFFFF"/>
          <w:lang w:val="en-US"/>
        </w:rPr>
        <w:t xml:space="preserve"> highly-cited</w:t>
      </w:r>
      <w:r w:rsidRPr="007952EB">
        <w:rPr>
          <w:shd w:val="clear" w:color="auto" w:fill="FFFFFF"/>
          <w:lang w:val="en-US"/>
        </w:rPr>
        <w:t xml:space="preserve"> (1985) paper on the </w:t>
      </w:r>
      <w:r w:rsidR="00D67762" w:rsidRPr="007952EB">
        <w:rPr>
          <w:shd w:val="clear" w:color="auto" w:fill="FFFFFF"/>
          <w:lang w:val="en-US"/>
        </w:rPr>
        <w:t xml:space="preserve">historical origins of the </w:t>
      </w:r>
      <w:r w:rsidRPr="007952EB">
        <w:rPr>
          <w:shd w:val="clear" w:color="auto" w:fill="FFFFFF"/>
          <w:lang w:val="en-US"/>
        </w:rPr>
        <w:t>QWERTY keyboard</w:t>
      </w:r>
      <w:r w:rsidR="00D67762" w:rsidRPr="007952EB">
        <w:rPr>
          <w:shd w:val="clear" w:color="auto" w:fill="FFFFFF"/>
          <w:lang w:val="en-US"/>
        </w:rPr>
        <w:t>, which helped to establish the concept of “path dependence</w:t>
      </w:r>
      <w:r w:rsidR="00CB7C11" w:rsidRPr="007952EB">
        <w:rPr>
          <w:shd w:val="clear" w:color="auto" w:fill="FFFFFF"/>
          <w:lang w:val="en-US"/>
        </w:rPr>
        <w:t>,</w:t>
      </w:r>
      <w:r w:rsidR="00D67762" w:rsidRPr="007952EB">
        <w:rPr>
          <w:shd w:val="clear" w:color="auto" w:fill="FFFFFF"/>
          <w:lang w:val="en-US"/>
        </w:rPr>
        <w:t xml:space="preserve">” as an example of the use of historical material to create a new concept. As Maclean et al. observe, historical research of this type is often done using </w:t>
      </w:r>
      <w:r w:rsidRPr="007952EB">
        <w:rPr>
          <w:shd w:val="clear" w:color="auto" w:fill="FFFFFF"/>
          <w:lang w:val="en-US"/>
        </w:rPr>
        <w:t xml:space="preserve">grounded theory (Glaser </w:t>
      </w:r>
      <w:r w:rsidR="00D67762" w:rsidRPr="007952EB">
        <w:rPr>
          <w:shd w:val="clear" w:color="auto" w:fill="FFFFFF"/>
          <w:lang w:val="en-US"/>
        </w:rPr>
        <w:t>and</w:t>
      </w:r>
      <w:r w:rsidRPr="007952EB">
        <w:rPr>
          <w:shd w:val="clear" w:color="auto" w:fill="FFFFFF"/>
          <w:lang w:val="en-US"/>
        </w:rPr>
        <w:t xml:space="preserve"> Strauss, 1967), </w:t>
      </w:r>
      <w:r w:rsidR="00D67762" w:rsidRPr="007952EB">
        <w:rPr>
          <w:shd w:val="clear" w:color="auto" w:fill="FFFFFF"/>
          <w:lang w:val="en-US"/>
        </w:rPr>
        <w:t>which means that the researcher generates insights, and thus new concepts, from an</w:t>
      </w:r>
      <w:r w:rsidRPr="007952EB">
        <w:rPr>
          <w:shd w:val="clear" w:color="auto" w:fill="FFFFFF"/>
          <w:lang w:val="en-US"/>
        </w:rPr>
        <w:t xml:space="preserve"> </w:t>
      </w:r>
      <w:r w:rsidR="00D67762" w:rsidRPr="007952EB">
        <w:rPr>
          <w:shd w:val="clear" w:color="auto" w:fill="FFFFFF"/>
          <w:lang w:val="en-US"/>
        </w:rPr>
        <w:t xml:space="preserve">inductive process that involves the review of large quantities of data. </w:t>
      </w:r>
    </w:p>
    <w:p w14:paraId="13BB3F86" w14:textId="1D003902" w:rsidR="00D67762" w:rsidRPr="007952EB" w:rsidRDefault="00D67762" w:rsidP="00A5578B">
      <w:pPr>
        <w:spacing w:line="480" w:lineRule="auto"/>
        <w:ind w:firstLine="720"/>
      </w:pPr>
      <w:r w:rsidRPr="007952EB">
        <w:rPr>
          <w:shd w:val="clear" w:color="auto" w:fill="FFFFFF"/>
          <w:lang w:val="en-US"/>
        </w:rPr>
        <w:t xml:space="preserve">Maclean et al. argue that high quality research in historical organization studies has the following hallmarks: </w:t>
      </w:r>
      <w:r w:rsidRPr="007952EB">
        <w:rPr>
          <w:i/>
          <w:shd w:val="clear" w:color="auto" w:fill="FFFFFF"/>
          <w:lang w:val="en-US"/>
        </w:rPr>
        <w:t>dual integrity</w:t>
      </w:r>
      <w:r w:rsidRPr="007952EB">
        <w:rPr>
          <w:shd w:val="clear" w:color="auto" w:fill="FFFFFF"/>
          <w:lang w:val="en-US"/>
        </w:rPr>
        <w:t xml:space="preserve">, </w:t>
      </w:r>
      <w:r w:rsidRPr="007952EB">
        <w:rPr>
          <w:i/>
          <w:shd w:val="clear" w:color="auto" w:fill="FFFFFF"/>
          <w:lang w:val="en-US"/>
        </w:rPr>
        <w:t>pluralistic understanding</w:t>
      </w:r>
      <w:r w:rsidRPr="007952EB">
        <w:rPr>
          <w:shd w:val="clear" w:color="auto" w:fill="FFFFFF"/>
          <w:lang w:val="en-US"/>
        </w:rPr>
        <w:t xml:space="preserve">, </w:t>
      </w:r>
      <w:r w:rsidRPr="007952EB">
        <w:rPr>
          <w:i/>
          <w:shd w:val="clear" w:color="auto" w:fill="FFFFFF"/>
          <w:lang w:val="en-US"/>
        </w:rPr>
        <w:t>representative truth</w:t>
      </w:r>
      <w:r w:rsidRPr="007952EB">
        <w:rPr>
          <w:shd w:val="clear" w:color="auto" w:fill="FFFFFF"/>
          <w:lang w:val="en-US"/>
        </w:rPr>
        <w:t xml:space="preserve">, </w:t>
      </w:r>
      <w:r w:rsidRPr="007952EB">
        <w:rPr>
          <w:i/>
          <w:shd w:val="clear" w:color="auto" w:fill="FFFFFF"/>
          <w:lang w:val="en-US"/>
        </w:rPr>
        <w:t>context sensitivity</w:t>
      </w:r>
      <w:r w:rsidRPr="007952EB">
        <w:rPr>
          <w:shd w:val="clear" w:color="auto" w:fill="FFFFFF"/>
          <w:lang w:val="en-US"/>
        </w:rPr>
        <w:t xml:space="preserve">, and </w:t>
      </w:r>
      <w:r w:rsidRPr="007952EB">
        <w:rPr>
          <w:i/>
          <w:shd w:val="clear" w:color="auto" w:fill="FFFFFF"/>
          <w:lang w:val="en-US"/>
        </w:rPr>
        <w:t>theoretical fluency</w:t>
      </w:r>
      <w:r w:rsidRPr="007952EB">
        <w:rPr>
          <w:shd w:val="clear" w:color="auto" w:fill="FFFFFF"/>
          <w:lang w:val="en-US"/>
        </w:rPr>
        <w:t xml:space="preserve">. </w:t>
      </w:r>
      <w:r w:rsidR="005F63B4" w:rsidRPr="007952EB">
        <w:rPr>
          <w:shd w:val="clear" w:color="auto" w:fill="FFFFFF"/>
          <w:lang w:val="en-US"/>
        </w:rPr>
        <w:t xml:space="preserve">We have sought to adhere to all of these principles here. </w:t>
      </w:r>
      <w:r w:rsidRPr="007952EB">
        <w:rPr>
          <w:shd w:val="clear" w:color="auto" w:fill="FFFFFF"/>
          <w:lang w:val="en-US"/>
        </w:rPr>
        <w:t xml:space="preserve">Dual integrity means that </w:t>
      </w:r>
      <w:r w:rsidR="00CB7C11" w:rsidRPr="007952EB">
        <w:rPr>
          <w:shd w:val="clear" w:color="auto" w:fill="FFFFFF"/>
          <w:lang w:val="en-US"/>
        </w:rPr>
        <w:t>both historians and organization studies scholars would respect a paper if they encountered it</w:t>
      </w:r>
      <w:r w:rsidRPr="007952EB">
        <w:t xml:space="preserve">. </w:t>
      </w:r>
      <w:r w:rsidR="008279A8" w:rsidRPr="007952EB">
        <w:t xml:space="preserve"> </w:t>
      </w:r>
      <w:r w:rsidR="00C526E8" w:rsidRPr="007952EB">
        <w:t>We share their view that</w:t>
      </w:r>
      <w:r w:rsidR="008279A8" w:rsidRPr="007952EB">
        <w:t xml:space="preserve"> dual integrity is important in historical organizational studies because it respects the fundamental values of the discipline of history.  </w:t>
      </w:r>
      <w:r w:rsidR="005F63B4" w:rsidRPr="007952EB">
        <w:t xml:space="preserve">According to Maclean et al., </w:t>
      </w:r>
      <w:r w:rsidR="005F63B4" w:rsidRPr="007952EB">
        <w:rPr>
          <w:shd w:val="clear" w:color="auto" w:fill="FFFFFF"/>
          <w:lang w:val="en-US"/>
        </w:rPr>
        <w:t>p</w:t>
      </w:r>
      <w:r w:rsidR="008279A8" w:rsidRPr="007952EB">
        <w:rPr>
          <w:shd w:val="clear" w:color="auto" w:fill="FFFFFF"/>
          <w:lang w:val="en-US"/>
        </w:rPr>
        <w:t xml:space="preserve">luralistic understanding, which denotes a high degree of </w:t>
      </w:r>
      <w:r w:rsidR="008279A8" w:rsidRPr="007952EB">
        <w:t>openness to alternatives ways of interpreting the phenomenon being studied, is important when conducting historical research aimed at producing a new category because it stimulates creati</w:t>
      </w:r>
      <w:r w:rsidR="00C526E8" w:rsidRPr="007952EB">
        <w:t>ve</w:t>
      </w:r>
      <w:r w:rsidR="008279A8" w:rsidRPr="007952EB">
        <w:t xml:space="preserve"> thinking.  Representational truth, which means that there is congruence between evidence, logic, and interpretation, is essential for a researcher’s findings to be regarded as plausible. Context </w:t>
      </w:r>
      <w:r w:rsidR="00A5578B" w:rsidRPr="007952EB">
        <w:t xml:space="preserve">sensitivity (being aware of differences between different societies and periods) is useful in identifying the role </w:t>
      </w:r>
      <w:r w:rsidR="00A5578B" w:rsidRPr="007952EB">
        <w:lastRenderedPageBreak/>
        <w:t>of contingency, while theoretical fluency (being familiar with the ongoing theoretical debates in the field of organization studies) is crucial in making a</w:t>
      </w:r>
      <w:r w:rsidR="005F63B4" w:rsidRPr="007952EB">
        <w:t>nd</w:t>
      </w:r>
      <w:r w:rsidR="00A5578B" w:rsidRPr="007952EB">
        <w:t xml:space="preserve"> producing new constructs.</w:t>
      </w:r>
      <w:r w:rsidR="00A6122A">
        <w:t xml:space="preserve"> </w:t>
      </w:r>
    </w:p>
    <w:p w14:paraId="7ACEBFB3" w14:textId="77777777" w:rsidR="005F778A" w:rsidRPr="007952EB" w:rsidRDefault="005F778A" w:rsidP="00673803">
      <w:pPr>
        <w:spacing w:line="480" w:lineRule="auto"/>
        <w:ind w:firstLine="720"/>
        <w:rPr>
          <w:shd w:val="clear" w:color="auto" w:fill="FFFFFF"/>
        </w:rPr>
      </w:pPr>
    </w:p>
    <w:p w14:paraId="123C7D87" w14:textId="7AA8FA50" w:rsidR="00757267" w:rsidRPr="002A761B" w:rsidRDefault="00757267" w:rsidP="002A761B">
      <w:pPr>
        <w:spacing w:line="480" w:lineRule="auto"/>
        <w:ind w:firstLine="720"/>
        <w:rPr>
          <w:shd w:val="clear" w:color="auto" w:fill="FFFFFF"/>
        </w:rPr>
      </w:pPr>
      <w:r w:rsidRPr="002A761B">
        <w:rPr>
          <w:shd w:val="clear" w:color="auto" w:fill="FFFFFF"/>
        </w:rPr>
        <w:t xml:space="preserve">This paper draws on the work of Maclean et al. (2016). Our </w:t>
      </w:r>
      <w:r w:rsidR="00A2548F" w:rsidRPr="002A761B">
        <w:rPr>
          <w:shd w:val="clear" w:color="auto" w:fill="FFFFFF"/>
        </w:rPr>
        <w:t xml:space="preserve">approach was also informed by insights presented by Stutz </w:t>
      </w:r>
      <w:r w:rsidR="00CB7C11" w:rsidRPr="002A761B">
        <w:rPr>
          <w:shd w:val="clear" w:color="auto" w:fill="FFFFFF"/>
        </w:rPr>
        <w:t>and</w:t>
      </w:r>
      <w:r w:rsidR="00A2548F" w:rsidRPr="002A761B">
        <w:rPr>
          <w:shd w:val="clear" w:color="auto" w:fill="FFFFFF"/>
        </w:rPr>
        <w:t xml:space="preserve"> Sachs </w:t>
      </w:r>
      <w:r w:rsidR="00CB7C11" w:rsidRPr="002A761B">
        <w:rPr>
          <w:shd w:val="clear" w:color="auto" w:fill="FFFFFF"/>
        </w:rPr>
        <w:t>(</w:t>
      </w:r>
      <w:r w:rsidR="00A2548F" w:rsidRPr="002A761B">
        <w:rPr>
          <w:shd w:val="clear" w:color="auto" w:fill="FFFFFF"/>
        </w:rPr>
        <w:t>2018).</w:t>
      </w:r>
      <w:r w:rsidR="00363679" w:rsidRPr="002A761B">
        <w:rPr>
          <w:shd w:val="clear" w:color="auto" w:fill="FFFFFF"/>
        </w:rPr>
        <w:t xml:space="preserve"> Dissatisfaction with the limitations of the positivist approach</w:t>
      </w:r>
      <w:r w:rsidR="005F63B4" w:rsidRPr="002A761B">
        <w:rPr>
          <w:shd w:val="clear" w:color="auto" w:fill="FFFFFF"/>
        </w:rPr>
        <w:t>es</w:t>
      </w:r>
      <w:r w:rsidR="00363679" w:rsidRPr="002A761B">
        <w:rPr>
          <w:shd w:val="clear" w:color="auto" w:fill="FFFFFF"/>
        </w:rPr>
        <w:t xml:space="preserve"> (Eisenhardt, 1989; Eisenhardt, Graebner, </w:t>
      </w:r>
      <w:r w:rsidR="00EE0EAD" w:rsidRPr="002A761B">
        <w:rPr>
          <w:shd w:val="clear" w:color="auto" w:fill="FFFFFF"/>
        </w:rPr>
        <w:t>and</w:t>
      </w:r>
      <w:r w:rsidR="00363679" w:rsidRPr="002A761B">
        <w:rPr>
          <w:shd w:val="clear" w:color="auto" w:fill="FFFFFF"/>
        </w:rPr>
        <w:t xml:space="preserve"> Sonenshein, 2016) and constructionist approaches (Gioia, Corley, </w:t>
      </w:r>
      <w:r w:rsidR="00EE0EAD" w:rsidRPr="002A761B">
        <w:rPr>
          <w:shd w:val="clear" w:color="auto" w:fill="FFFFFF"/>
        </w:rPr>
        <w:t>and</w:t>
      </w:r>
      <w:r w:rsidR="00363679" w:rsidRPr="002A761B">
        <w:rPr>
          <w:shd w:val="clear" w:color="auto" w:fill="FFFFFF"/>
        </w:rPr>
        <w:t xml:space="preserve"> Hamilton, 2013) to qualitative research in management prompted Stutz and Sachs to develop a new approach called the </w:t>
      </w:r>
      <w:r w:rsidR="00363679" w:rsidRPr="002A761B">
        <w:rPr>
          <w:i/>
          <w:shd w:val="clear" w:color="auto" w:fill="FFFFFF"/>
        </w:rPr>
        <w:t>reflexive historical case study</w:t>
      </w:r>
      <w:r w:rsidR="00363679" w:rsidRPr="002A761B">
        <w:rPr>
          <w:shd w:val="clear" w:color="auto" w:fill="FFFFFF"/>
        </w:rPr>
        <w:t xml:space="preserve"> (RHCS). Their approach, which is informed by the work of the philosopher Hans-Georg Gadamer, is designed to allow researchers to contribute to the development of theory. Stutz and Sachs </w:t>
      </w:r>
      <w:r w:rsidR="00C169AA" w:rsidRPr="002A761B">
        <w:rPr>
          <w:shd w:val="clear" w:color="auto" w:fill="FFFFFF"/>
        </w:rPr>
        <w:t xml:space="preserve">call on </w:t>
      </w:r>
      <w:r w:rsidR="00363679" w:rsidRPr="002A761B">
        <w:rPr>
          <w:shd w:val="clear" w:color="auto" w:fill="FFFFFF"/>
        </w:rPr>
        <w:t xml:space="preserve">researchers to pay more attention to both their own social contexts and, crucially, the social and historical contexts of their case studies. Stutz and Sachs argue that the approach exemplified by Eisenhardt encourages researchers to </w:t>
      </w:r>
      <w:r w:rsidR="00CB7C11" w:rsidRPr="002A761B">
        <w:rPr>
          <w:shd w:val="clear" w:color="auto" w:fill="FFFFFF"/>
        </w:rPr>
        <w:t xml:space="preserve">unnecessarily </w:t>
      </w:r>
      <w:r w:rsidR="00363679" w:rsidRPr="002A761B">
        <w:rPr>
          <w:shd w:val="clear" w:color="auto" w:fill="FFFFFF"/>
        </w:rPr>
        <w:t xml:space="preserve">“uproot” </w:t>
      </w:r>
      <w:r w:rsidR="00CB7C11" w:rsidRPr="002A761B">
        <w:rPr>
          <w:shd w:val="clear" w:color="auto" w:fill="FFFFFF"/>
        </w:rPr>
        <w:t xml:space="preserve">and decontextualize </w:t>
      </w:r>
      <w:r w:rsidR="00363679" w:rsidRPr="002A761B">
        <w:rPr>
          <w:shd w:val="clear" w:color="auto" w:fill="FFFFFF"/>
        </w:rPr>
        <w:t xml:space="preserve">their </w:t>
      </w:r>
      <w:r w:rsidR="00CB7C11" w:rsidRPr="002A761B">
        <w:rPr>
          <w:shd w:val="clear" w:color="auto" w:fill="FFFFFF"/>
        </w:rPr>
        <w:t>case study research</w:t>
      </w:r>
      <w:r w:rsidR="00363679" w:rsidRPr="002A761B">
        <w:rPr>
          <w:shd w:val="clear" w:color="auto" w:fill="FFFFFF"/>
        </w:rPr>
        <w:t>. We wholeheartedly agree with their view that case study research in management ought to pay</w:t>
      </w:r>
      <w:r w:rsidR="007229FA" w:rsidRPr="002A761B">
        <w:rPr>
          <w:shd w:val="clear" w:color="auto" w:fill="FFFFFF"/>
        </w:rPr>
        <w:t xml:space="preserve"> more</w:t>
      </w:r>
      <w:r w:rsidR="00363679" w:rsidRPr="002A761B">
        <w:rPr>
          <w:shd w:val="clear" w:color="auto" w:fill="FFFFFF"/>
        </w:rPr>
        <w:t xml:space="preserve"> attention to political, social, and economic context. </w:t>
      </w:r>
    </w:p>
    <w:p w14:paraId="5CE5EB46" w14:textId="77777777" w:rsidR="00363679" w:rsidRPr="002A761B" w:rsidRDefault="00363679" w:rsidP="00363679">
      <w:pPr>
        <w:spacing w:line="480" w:lineRule="auto"/>
        <w:ind w:firstLine="720"/>
        <w:rPr>
          <w:shd w:val="clear" w:color="auto" w:fill="FFFFFF"/>
        </w:rPr>
      </w:pPr>
    </w:p>
    <w:p w14:paraId="712B2BE4" w14:textId="31CDD389" w:rsidR="00A2548F" w:rsidRPr="002A761B" w:rsidRDefault="00363679" w:rsidP="00146488">
      <w:pPr>
        <w:spacing w:line="480" w:lineRule="auto"/>
        <w:ind w:firstLine="720"/>
        <w:rPr>
          <w:shd w:val="clear" w:color="auto" w:fill="FFFFFF"/>
        </w:rPr>
      </w:pPr>
      <w:r w:rsidRPr="002A761B">
        <w:rPr>
          <w:shd w:val="clear" w:color="auto" w:fill="FFFFFF"/>
        </w:rPr>
        <w:t xml:space="preserve"> </w:t>
      </w:r>
      <w:r w:rsidR="00A6122A">
        <w:t xml:space="preserve">In an important paper on historical embeddedness, Vaara and Lamberg (2016, 634) have argued that just as the phenomena they study are embedded in particular “socio-historical” contexts, academic researchers are also “embedded in socio-historical environments” that shape how they perceive reality. </w:t>
      </w:r>
      <w:r w:rsidRPr="002A761B">
        <w:rPr>
          <w:shd w:val="clear" w:color="auto" w:fill="FFFFFF"/>
        </w:rPr>
        <w:t xml:space="preserve">In conducting the </w:t>
      </w:r>
      <w:r w:rsidR="00C169AA" w:rsidRPr="002A761B">
        <w:rPr>
          <w:shd w:val="clear" w:color="auto" w:fill="FFFFFF"/>
        </w:rPr>
        <w:t xml:space="preserve">abductive </w:t>
      </w:r>
      <w:r w:rsidRPr="002A761B">
        <w:rPr>
          <w:shd w:val="clear" w:color="auto" w:fill="FFFFFF"/>
        </w:rPr>
        <w:t>research presented in this paper, the authors were</w:t>
      </w:r>
      <w:r w:rsidR="00A6122A">
        <w:rPr>
          <w:shd w:val="clear" w:color="auto" w:fill="FFFFFF"/>
        </w:rPr>
        <w:t xml:space="preserve"> therefore</w:t>
      </w:r>
      <w:r w:rsidRPr="002A761B">
        <w:rPr>
          <w:shd w:val="clear" w:color="auto" w:fill="FFFFFF"/>
        </w:rPr>
        <w:t xml:space="preserve"> conscious of their own preconceptions, biases, and limitations as twenty-first </w:t>
      </w:r>
      <w:r w:rsidR="003E3DBB" w:rsidRPr="002A761B">
        <w:rPr>
          <w:shd w:val="clear" w:color="auto" w:fill="FFFFFF"/>
        </w:rPr>
        <w:t xml:space="preserve">century </w:t>
      </w:r>
      <w:r w:rsidRPr="002A761B">
        <w:rPr>
          <w:shd w:val="clear" w:color="auto" w:fill="FFFFFF"/>
        </w:rPr>
        <w:t xml:space="preserve">researchers examining texts created by </w:t>
      </w:r>
      <w:r w:rsidR="003E3DBB" w:rsidRPr="002A761B">
        <w:rPr>
          <w:shd w:val="clear" w:color="auto" w:fill="FFFFFF"/>
        </w:rPr>
        <w:t xml:space="preserve">individuals with </w:t>
      </w:r>
      <w:r w:rsidRPr="002A761B">
        <w:rPr>
          <w:shd w:val="clear" w:color="auto" w:fill="FFFFFF"/>
        </w:rPr>
        <w:t>eighteenth- and nineteenth-century worldview</w:t>
      </w:r>
      <w:r w:rsidR="003E3DBB" w:rsidRPr="002A761B">
        <w:rPr>
          <w:shd w:val="clear" w:color="auto" w:fill="FFFFFF"/>
        </w:rPr>
        <w:t>s</w:t>
      </w:r>
      <w:r w:rsidRPr="002A761B">
        <w:rPr>
          <w:shd w:val="clear" w:color="auto" w:fill="FFFFFF"/>
        </w:rPr>
        <w:t>. As researchers who live and work in a highly secularised society</w:t>
      </w:r>
      <w:r w:rsidR="003E3DBB" w:rsidRPr="002A761B">
        <w:rPr>
          <w:shd w:val="clear" w:color="auto" w:fill="FFFFFF"/>
        </w:rPr>
        <w:t xml:space="preserve"> </w:t>
      </w:r>
      <w:r w:rsidR="007229FA" w:rsidRPr="002A761B">
        <w:rPr>
          <w:shd w:val="clear" w:color="auto" w:fill="FFFFFF"/>
        </w:rPr>
        <w:t>(</w:t>
      </w:r>
      <w:r w:rsidRPr="002A761B">
        <w:rPr>
          <w:shd w:val="clear" w:color="auto" w:fill="FFFFFF"/>
        </w:rPr>
        <w:t xml:space="preserve">the </w:t>
      </w:r>
      <w:r w:rsidR="003E3DBB" w:rsidRPr="002A761B">
        <w:rPr>
          <w:shd w:val="clear" w:color="auto" w:fill="FFFFFF"/>
        </w:rPr>
        <w:t>contemporary</w:t>
      </w:r>
      <w:r w:rsidRPr="002A761B">
        <w:rPr>
          <w:shd w:val="clear" w:color="auto" w:fill="FFFFFF"/>
        </w:rPr>
        <w:t xml:space="preserve"> British mainland</w:t>
      </w:r>
      <w:r w:rsidR="007229FA" w:rsidRPr="002A761B">
        <w:rPr>
          <w:shd w:val="clear" w:color="auto" w:fill="FFFFFF"/>
        </w:rPr>
        <w:t>)</w:t>
      </w:r>
      <w:r w:rsidRPr="002A761B">
        <w:rPr>
          <w:shd w:val="clear" w:color="auto" w:fill="FFFFFF"/>
        </w:rPr>
        <w:t xml:space="preserve">, we </w:t>
      </w:r>
      <w:r w:rsidR="007229FA" w:rsidRPr="002A761B">
        <w:rPr>
          <w:shd w:val="clear" w:color="auto" w:fill="FFFFFF"/>
        </w:rPr>
        <w:t>were</w:t>
      </w:r>
      <w:r w:rsidRPr="002A761B">
        <w:rPr>
          <w:shd w:val="clear" w:color="auto" w:fill="FFFFFF"/>
        </w:rPr>
        <w:t xml:space="preserve"> aware that understanding the </w:t>
      </w:r>
      <w:r w:rsidR="00517D57" w:rsidRPr="002A761B">
        <w:rPr>
          <w:shd w:val="clear" w:color="auto" w:fill="FFFFFF"/>
        </w:rPr>
        <w:t>worldview</w:t>
      </w:r>
      <w:r w:rsidRPr="002A761B">
        <w:rPr>
          <w:shd w:val="clear" w:color="auto" w:fill="FFFFFF"/>
        </w:rPr>
        <w:t xml:space="preserve"> of the historical actors in our case study would involve the leaps of imagination necessary to understand the </w:t>
      </w:r>
      <w:r w:rsidR="003E3DBB" w:rsidRPr="002A761B">
        <w:rPr>
          <w:shd w:val="clear" w:color="auto" w:fill="FFFFFF"/>
        </w:rPr>
        <w:t xml:space="preserve">thinking </w:t>
      </w:r>
      <w:r w:rsidRPr="002A761B">
        <w:rPr>
          <w:shd w:val="clear" w:color="auto" w:fill="FFFFFF"/>
        </w:rPr>
        <w:t xml:space="preserve">of individuals </w:t>
      </w:r>
      <w:r w:rsidR="003E3DBB" w:rsidRPr="002A761B">
        <w:rPr>
          <w:shd w:val="clear" w:color="auto" w:fill="FFFFFF"/>
        </w:rPr>
        <w:t>of</w:t>
      </w:r>
      <w:r w:rsidRPr="002A761B">
        <w:rPr>
          <w:shd w:val="clear" w:color="auto" w:fill="FFFFFF"/>
        </w:rPr>
        <w:t xml:space="preserve"> a more religious era. We were also conscious that our deep commitment to the issue </w:t>
      </w:r>
      <w:r w:rsidRPr="002A761B">
        <w:rPr>
          <w:shd w:val="clear" w:color="auto" w:fill="FFFFFF"/>
        </w:rPr>
        <w:lastRenderedPageBreak/>
        <w:t>of modern slavery, and our centre-left ideological scepticism about the social effects of unregulated market forces, might bias our interpretation of primary sources</w:t>
      </w:r>
      <w:r w:rsidR="00786ECA" w:rsidRPr="002A761B">
        <w:rPr>
          <w:shd w:val="clear" w:color="auto" w:fill="FFFFFF"/>
        </w:rPr>
        <w:t xml:space="preserve"> via confirmation bias</w:t>
      </w:r>
      <w:r w:rsidRPr="002A761B">
        <w:rPr>
          <w:shd w:val="clear" w:color="auto" w:fill="FFFFFF"/>
        </w:rPr>
        <w:t xml:space="preserve">. </w:t>
      </w:r>
      <w:r w:rsidR="007229FA" w:rsidRPr="002A761B">
        <w:rPr>
          <w:shd w:val="clear" w:color="auto" w:fill="FFFFFF"/>
        </w:rPr>
        <w:t>During</w:t>
      </w:r>
      <w:r w:rsidRPr="002A761B">
        <w:rPr>
          <w:shd w:val="clear" w:color="auto" w:fill="FFFFFF"/>
        </w:rPr>
        <w:t xml:space="preserve"> our analytical process</w:t>
      </w:r>
      <w:r w:rsidR="007229FA" w:rsidRPr="002A761B">
        <w:rPr>
          <w:shd w:val="clear" w:color="auto" w:fill="FFFFFF"/>
        </w:rPr>
        <w:t>,</w:t>
      </w:r>
      <w:r w:rsidRPr="002A761B">
        <w:rPr>
          <w:shd w:val="clear" w:color="auto" w:fill="FFFFFF"/>
        </w:rPr>
        <w:t xml:space="preserve"> we</w:t>
      </w:r>
      <w:r w:rsidR="007229FA" w:rsidRPr="002A761B">
        <w:rPr>
          <w:shd w:val="clear" w:color="auto" w:fill="FFFFFF"/>
        </w:rPr>
        <w:t xml:space="preserve"> therefore</w:t>
      </w:r>
      <w:r w:rsidRPr="002A761B">
        <w:rPr>
          <w:shd w:val="clear" w:color="auto" w:fill="FFFFFF"/>
        </w:rPr>
        <w:t xml:space="preserve"> took active steps to limit the extent to which these subjective biases might distort our data analysis. </w:t>
      </w:r>
      <w:r w:rsidR="007229FA" w:rsidRPr="002A761B">
        <w:rPr>
          <w:shd w:val="clear" w:color="auto" w:fill="FFFFFF"/>
        </w:rPr>
        <w:t xml:space="preserve">These steps are described below. </w:t>
      </w:r>
    </w:p>
    <w:p w14:paraId="32EB1A07" w14:textId="77777777" w:rsidR="00A2548F" w:rsidRPr="007952EB" w:rsidRDefault="00A2548F" w:rsidP="00673803">
      <w:pPr>
        <w:spacing w:line="480" w:lineRule="auto"/>
        <w:ind w:firstLine="720"/>
        <w:rPr>
          <w:shd w:val="clear" w:color="auto" w:fill="FFFFFF"/>
          <w:lang w:val="en-US"/>
        </w:rPr>
      </w:pPr>
    </w:p>
    <w:p w14:paraId="1D62EDA1" w14:textId="708C6B76" w:rsidR="005F18FF" w:rsidRPr="007952EB" w:rsidRDefault="00143179" w:rsidP="00673803">
      <w:pPr>
        <w:spacing w:line="480" w:lineRule="auto"/>
        <w:ind w:firstLine="720"/>
        <w:rPr>
          <w:color w:val="000000" w:themeColor="text1"/>
          <w:lang w:val="en-US" w:eastAsia="nl-NL"/>
        </w:rPr>
      </w:pPr>
      <w:r w:rsidRPr="007952EB">
        <w:rPr>
          <w:shd w:val="clear" w:color="auto" w:fill="FFFFFF"/>
          <w:lang w:val="en-US"/>
        </w:rPr>
        <w:t xml:space="preserve"> </w:t>
      </w:r>
      <w:r w:rsidR="00A5578B" w:rsidRPr="007952EB">
        <w:rPr>
          <w:shd w:val="clear" w:color="auto" w:fill="FFFFFF"/>
          <w:lang w:val="en-US"/>
        </w:rPr>
        <w:t>We have sought to adhere to all of the five principles identified by Maclean et al. (2016)</w:t>
      </w:r>
      <w:r w:rsidR="00A10FDF" w:rsidRPr="007952EB">
        <w:rPr>
          <w:shd w:val="clear" w:color="auto" w:fill="FFFFFF"/>
          <w:lang w:val="en-US"/>
        </w:rPr>
        <w:t xml:space="preserve">, particularly dual integrity, the </w:t>
      </w:r>
      <w:r w:rsidR="007229FA" w:rsidRPr="007952EB">
        <w:rPr>
          <w:shd w:val="clear" w:color="auto" w:fill="FFFFFF"/>
          <w:lang w:val="en-US"/>
        </w:rPr>
        <w:t xml:space="preserve">very </w:t>
      </w:r>
      <w:r w:rsidR="00A10FDF" w:rsidRPr="007952EB">
        <w:rPr>
          <w:shd w:val="clear" w:color="auto" w:fill="FFFFFF"/>
          <w:lang w:val="en-US"/>
        </w:rPr>
        <w:t>first of the five principles they list</w:t>
      </w:r>
      <w:r w:rsidR="00A2548F" w:rsidRPr="007952EB">
        <w:rPr>
          <w:shd w:val="clear" w:color="auto" w:fill="FFFFFF"/>
          <w:lang w:val="en-US"/>
        </w:rPr>
        <w:t xml:space="preserve">. </w:t>
      </w:r>
      <w:r w:rsidR="00CD62A8" w:rsidRPr="007952EB">
        <w:rPr>
          <w:shd w:val="clear" w:color="auto" w:fill="FFFFFF"/>
          <w:lang w:val="en-US"/>
        </w:rPr>
        <w:t xml:space="preserve">The </w:t>
      </w:r>
      <w:r w:rsidR="00266E71" w:rsidRPr="007952EB">
        <w:rPr>
          <w:shd w:val="clear" w:color="auto" w:fill="FFFFFF"/>
          <w:lang w:val="en-US"/>
        </w:rPr>
        <w:t>research presented in this paper was conducted using the business-historical methods described by Kipping et al. (2014), Lipartito (2014), and Wadhwani and Decker (2017)</w:t>
      </w:r>
      <w:r w:rsidR="00B3478C" w:rsidRPr="007952EB">
        <w:rPr>
          <w:shd w:val="clear" w:color="auto" w:fill="FFFFFF"/>
          <w:lang w:val="en-US"/>
        </w:rPr>
        <w:t xml:space="preserve">. </w:t>
      </w:r>
      <w:r w:rsidR="002A68CE" w:rsidRPr="007952EB">
        <w:rPr>
          <w:color w:val="000000" w:themeColor="text1"/>
          <w:lang w:val="en-US" w:eastAsia="nl-NL"/>
        </w:rPr>
        <w:t>Business-historical researchers, like other historical researchers, clearly distinguish between primary and secondary sources. For such researchers, the term primary source</w:t>
      </w:r>
      <w:r w:rsidR="0002298A" w:rsidRPr="007952EB">
        <w:rPr>
          <w:color w:val="000000" w:themeColor="text1"/>
          <w:lang w:val="en-US" w:eastAsia="nl-NL"/>
        </w:rPr>
        <w:t xml:space="preserve"> </w:t>
      </w:r>
      <w:r w:rsidR="002A68CE" w:rsidRPr="007952EB">
        <w:rPr>
          <w:color w:val="000000" w:themeColor="text1"/>
          <w:lang w:val="en-US" w:eastAsia="nl-NL"/>
        </w:rPr>
        <w:t>denotes a document created at the time of the historical phenomenon being studied, ideally by an eyewitness (</w:t>
      </w:r>
      <w:r w:rsidR="002A68CE" w:rsidRPr="007952EB">
        <w:rPr>
          <w:shd w:val="clear" w:color="auto" w:fill="FFFFFF"/>
          <w:lang w:val="en-US"/>
        </w:rPr>
        <w:t>Lipartito, 2014). In contrast, the term secondary source means, for a historian, a document written long after the phenomenon being described</w:t>
      </w:r>
      <w:r w:rsidR="00D62BE7" w:rsidRPr="007952EB">
        <w:rPr>
          <w:shd w:val="clear" w:color="auto" w:fill="FFFFFF"/>
          <w:lang w:val="en-US"/>
        </w:rPr>
        <w:t xml:space="preserve"> (</w:t>
      </w:r>
      <w:r w:rsidR="00D62BE7" w:rsidRPr="007952EB">
        <w:rPr>
          <w:shd w:val="clear" w:color="auto" w:fill="FFFFFF"/>
        </w:rPr>
        <w:t xml:space="preserve">Howell </w:t>
      </w:r>
      <w:r w:rsidR="00702479" w:rsidRPr="007952EB">
        <w:rPr>
          <w:shd w:val="clear" w:color="auto" w:fill="FFFFFF"/>
        </w:rPr>
        <w:t>and</w:t>
      </w:r>
      <w:r w:rsidR="00D62BE7" w:rsidRPr="007952EB">
        <w:rPr>
          <w:shd w:val="clear" w:color="auto" w:fill="FFFFFF"/>
        </w:rPr>
        <w:t xml:space="preserve"> Prevenier, 2001, </w:t>
      </w:r>
      <w:r w:rsidR="003E3DBB" w:rsidRPr="007952EB">
        <w:rPr>
          <w:shd w:val="clear" w:color="auto" w:fill="FFFFFF"/>
        </w:rPr>
        <w:t xml:space="preserve">p. </w:t>
      </w:r>
      <w:r w:rsidR="00D62BE7" w:rsidRPr="007952EB">
        <w:rPr>
          <w:shd w:val="clear" w:color="auto" w:fill="FFFFFF"/>
        </w:rPr>
        <w:t xml:space="preserve">60-63; </w:t>
      </w:r>
      <w:r w:rsidR="00D62BE7" w:rsidRPr="003F4417">
        <w:rPr>
          <w:color w:val="222222"/>
          <w:shd w:val="clear" w:color="auto" w:fill="FFFFFF"/>
        </w:rPr>
        <w:t>Langlois</w:t>
      </w:r>
      <w:r w:rsidR="00702479" w:rsidRPr="003F4417">
        <w:rPr>
          <w:color w:val="222222"/>
          <w:shd w:val="clear" w:color="auto" w:fill="FFFFFF"/>
        </w:rPr>
        <w:t xml:space="preserve"> and</w:t>
      </w:r>
      <w:r w:rsidR="00D62BE7" w:rsidRPr="003F4417">
        <w:rPr>
          <w:color w:val="222222"/>
          <w:shd w:val="clear" w:color="auto" w:fill="FFFFFF"/>
        </w:rPr>
        <w:t xml:space="preserve"> Seignobos, 2014)</w:t>
      </w:r>
      <w:r w:rsidR="002A68CE" w:rsidRPr="003F4417">
        <w:rPr>
          <w:shd w:val="clear" w:color="auto" w:fill="FFFFFF"/>
          <w:lang w:val="en-US"/>
        </w:rPr>
        <w:t>.</w:t>
      </w:r>
      <w:r w:rsidR="002A68CE" w:rsidRPr="007952EB">
        <w:rPr>
          <w:shd w:val="clear" w:color="auto" w:fill="FFFFFF"/>
          <w:lang w:val="en-US"/>
        </w:rPr>
        <w:t xml:space="preserve"> Historians distinguish various types of primary sources (e.g., diaries, correspondence, </w:t>
      </w:r>
      <w:r w:rsidR="00D62BE7" w:rsidRPr="007952EB">
        <w:rPr>
          <w:shd w:val="clear" w:color="auto" w:fill="FFFFFF"/>
          <w:lang w:val="en-US"/>
        </w:rPr>
        <w:t>and newspapers</w:t>
      </w:r>
      <w:r w:rsidR="002A68CE" w:rsidRPr="007952EB">
        <w:rPr>
          <w:shd w:val="clear" w:color="auto" w:fill="FFFFFF"/>
          <w:lang w:val="en-US"/>
        </w:rPr>
        <w:t>)</w:t>
      </w:r>
      <w:r w:rsidR="003E3DBB" w:rsidRPr="007952EB">
        <w:rPr>
          <w:shd w:val="clear" w:color="auto" w:fill="FFFFFF"/>
          <w:lang w:val="en-US"/>
        </w:rPr>
        <w:t xml:space="preserve">. They </w:t>
      </w:r>
      <w:r w:rsidR="002A68CE" w:rsidRPr="007952EB">
        <w:rPr>
          <w:shd w:val="clear" w:color="auto" w:fill="FFFFFF"/>
          <w:lang w:val="en-US"/>
        </w:rPr>
        <w:t>als</w:t>
      </w:r>
      <w:r w:rsidR="0002298A" w:rsidRPr="007952EB">
        <w:rPr>
          <w:shd w:val="clear" w:color="auto" w:fill="FFFFFF"/>
          <w:lang w:val="en-US"/>
        </w:rPr>
        <w:t>o sub-divide</w:t>
      </w:r>
      <w:r w:rsidR="002A68CE" w:rsidRPr="007952EB">
        <w:rPr>
          <w:shd w:val="clear" w:color="auto" w:fill="FFFFFF"/>
          <w:lang w:val="en-US"/>
        </w:rPr>
        <w:t xml:space="preserve"> secondary sources into peer-reviewed and non-peer reviewed</w:t>
      </w:r>
      <w:r w:rsidR="001450AA" w:rsidRPr="007952EB">
        <w:rPr>
          <w:shd w:val="clear" w:color="auto" w:fill="FFFFFF"/>
          <w:lang w:val="en-US"/>
        </w:rPr>
        <w:t>.</w:t>
      </w:r>
      <w:r w:rsidR="002A68CE" w:rsidRPr="007952EB">
        <w:rPr>
          <w:color w:val="000000" w:themeColor="text1"/>
          <w:lang w:val="en-US" w:eastAsia="nl-NL"/>
        </w:rPr>
        <w:t xml:space="preserve"> In business-historical research, the scholar first identifies a research question </w:t>
      </w:r>
      <w:r w:rsidR="005F18FF" w:rsidRPr="007952EB">
        <w:rPr>
          <w:color w:val="000000" w:themeColor="text1"/>
          <w:lang w:val="en-US" w:eastAsia="nl-NL"/>
        </w:rPr>
        <w:t>and then</w:t>
      </w:r>
      <w:r w:rsidR="002A68CE" w:rsidRPr="007952EB">
        <w:rPr>
          <w:color w:val="000000" w:themeColor="text1"/>
          <w:lang w:val="en-US" w:eastAsia="nl-NL"/>
        </w:rPr>
        <w:t xml:space="preserve"> </w:t>
      </w:r>
      <w:r w:rsidR="00824C9A" w:rsidRPr="007952EB">
        <w:rPr>
          <w:color w:val="000000" w:themeColor="text1"/>
          <w:lang w:val="en-US" w:eastAsia="nl-NL"/>
        </w:rPr>
        <w:t>reviews</w:t>
      </w:r>
      <w:r w:rsidR="00701460" w:rsidRPr="007952EB">
        <w:rPr>
          <w:color w:val="000000" w:themeColor="text1"/>
          <w:lang w:val="en-US" w:eastAsia="nl-NL"/>
        </w:rPr>
        <w:t xml:space="preserve"> the extant secondary sources on that topic.</w:t>
      </w:r>
      <w:r w:rsidR="005F18FF" w:rsidRPr="007952EB">
        <w:rPr>
          <w:color w:val="000000" w:themeColor="text1"/>
          <w:lang w:val="en-US" w:eastAsia="nl-NL"/>
        </w:rPr>
        <w:t xml:space="preserve"> </w:t>
      </w:r>
      <w:r w:rsidR="0002298A" w:rsidRPr="007952EB">
        <w:rPr>
          <w:color w:val="000000" w:themeColor="text1"/>
          <w:lang w:val="en-US" w:eastAsia="nl-NL"/>
        </w:rPr>
        <w:t>T</w:t>
      </w:r>
      <w:r w:rsidR="009A3AF6" w:rsidRPr="007952EB">
        <w:rPr>
          <w:color w:val="000000" w:themeColor="text1"/>
          <w:lang w:val="en-US" w:eastAsia="nl-NL"/>
        </w:rPr>
        <w:t xml:space="preserve">oday </w:t>
      </w:r>
      <w:r w:rsidR="007559D3" w:rsidRPr="007952EB">
        <w:rPr>
          <w:color w:val="000000" w:themeColor="text1"/>
          <w:lang w:val="en-US" w:eastAsia="nl-NL"/>
        </w:rPr>
        <w:t>electronic</w:t>
      </w:r>
      <w:r w:rsidR="009A3AF6" w:rsidRPr="007952EB">
        <w:rPr>
          <w:color w:val="000000" w:themeColor="text1"/>
          <w:lang w:val="en-US" w:eastAsia="nl-NL"/>
        </w:rPr>
        <w:t xml:space="preserve"> databases such as Academ</w:t>
      </w:r>
      <w:r w:rsidR="0002298A" w:rsidRPr="007952EB">
        <w:rPr>
          <w:color w:val="000000" w:themeColor="text1"/>
          <w:lang w:val="en-US" w:eastAsia="nl-NL"/>
        </w:rPr>
        <w:t>ic Search Complete are used to conduct comprehensive literature searches</w:t>
      </w:r>
      <w:r w:rsidR="009A3AF6" w:rsidRPr="007952EB">
        <w:rPr>
          <w:color w:val="000000" w:themeColor="text1"/>
          <w:lang w:val="en-US" w:eastAsia="nl-NL"/>
        </w:rPr>
        <w:t xml:space="preserve">. Since some secondary sources are not yet available electronically, the review of the </w:t>
      </w:r>
      <w:r w:rsidR="005F18FF" w:rsidRPr="007952EB">
        <w:rPr>
          <w:color w:val="000000" w:themeColor="text1"/>
          <w:lang w:val="en-US" w:eastAsia="nl-NL"/>
        </w:rPr>
        <w:t xml:space="preserve">secondary literature about a topic </w:t>
      </w:r>
      <w:r w:rsidR="009A3AF6" w:rsidRPr="007952EB">
        <w:rPr>
          <w:color w:val="000000" w:themeColor="text1"/>
          <w:lang w:val="en-US" w:eastAsia="nl-NL"/>
        </w:rPr>
        <w:t xml:space="preserve">often involves visits to </w:t>
      </w:r>
      <w:r w:rsidR="0002298A" w:rsidRPr="007952EB">
        <w:rPr>
          <w:color w:val="000000" w:themeColor="text1"/>
          <w:lang w:val="en-US" w:eastAsia="nl-NL"/>
        </w:rPr>
        <w:t xml:space="preserve">specialist </w:t>
      </w:r>
      <w:r w:rsidR="009A3AF6" w:rsidRPr="007952EB">
        <w:rPr>
          <w:color w:val="000000" w:themeColor="text1"/>
          <w:lang w:val="en-US" w:eastAsia="nl-NL"/>
        </w:rPr>
        <w:t xml:space="preserve">research libraries. </w:t>
      </w:r>
      <w:r w:rsidR="00701460" w:rsidRPr="007952EB">
        <w:rPr>
          <w:color w:val="000000" w:themeColor="text1"/>
          <w:lang w:val="en-US" w:eastAsia="nl-NL"/>
        </w:rPr>
        <w:t xml:space="preserve">Reading the </w:t>
      </w:r>
      <w:r w:rsidR="005F18FF" w:rsidRPr="007952EB">
        <w:rPr>
          <w:color w:val="000000" w:themeColor="text1"/>
          <w:lang w:val="en-US" w:eastAsia="nl-NL"/>
        </w:rPr>
        <w:t xml:space="preserve">secondary literature </w:t>
      </w:r>
      <w:r w:rsidR="00701460" w:rsidRPr="007952EB">
        <w:rPr>
          <w:color w:val="000000" w:themeColor="text1"/>
          <w:lang w:val="en-US" w:eastAsia="nl-NL"/>
        </w:rPr>
        <w:t>gives the researcher an understanding of both the current scholarly debates about a topic but also the topic</w:t>
      </w:r>
      <w:r w:rsidR="00D62BE7" w:rsidRPr="007952EB">
        <w:rPr>
          <w:color w:val="000000" w:themeColor="text1"/>
          <w:lang w:val="en-US" w:eastAsia="nl-NL"/>
        </w:rPr>
        <w:t>’</w:t>
      </w:r>
      <w:r w:rsidR="00701460" w:rsidRPr="007952EB">
        <w:rPr>
          <w:color w:val="000000" w:themeColor="text1"/>
          <w:lang w:val="en-US" w:eastAsia="nl-NL"/>
        </w:rPr>
        <w:t>s chronology and the</w:t>
      </w:r>
      <w:r w:rsidR="00D62BE7" w:rsidRPr="007952EB">
        <w:rPr>
          <w:color w:val="000000" w:themeColor="text1"/>
          <w:lang w:val="en-US" w:eastAsia="nl-NL"/>
        </w:rPr>
        <w:t xml:space="preserve"> identities of the key individual and corporate actors. </w:t>
      </w:r>
      <w:r w:rsidR="00373108" w:rsidRPr="007952EB">
        <w:rPr>
          <w:color w:val="000000" w:themeColor="text1"/>
          <w:lang w:val="en-US" w:eastAsia="nl-NL"/>
        </w:rPr>
        <w:t>F</w:t>
      </w:r>
      <w:r w:rsidR="00D62BE7" w:rsidRPr="007952EB">
        <w:rPr>
          <w:color w:val="000000" w:themeColor="text1"/>
          <w:lang w:val="en-US" w:eastAsia="nl-NL"/>
        </w:rPr>
        <w:t xml:space="preserve">ormulating a detailed timeline and a list of the </w:t>
      </w:r>
      <w:r w:rsidR="003E3DBB" w:rsidRPr="007952EB">
        <w:rPr>
          <w:color w:val="000000" w:themeColor="text1"/>
          <w:lang w:val="en-US" w:eastAsia="nl-NL"/>
        </w:rPr>
        <w:t xml:space="preserve">leading </w:t>
      </w:r>
      <w:r w:rsidR="00D62BE7" w:rsidRPr="007952EB">
        <w:rPr>
          <w:color w:val="000000" w:themeColor="text1"/>
          <w:lang w:val="en-US" w:eastAsia="nl-NL"/>
        </w:rPr>
        <w:t>personalities involved in a historical phenomenon</w:t>
      </w:r>
      <w:r w:rsidR="00373108" w:rsidRPr="007952EB">
        <w:rPr>
          <w:color w:val="000000" w:themeColor="text1"/>
          <w:lang w:val="en-US" w:eastAsia="nl-NL"/>
        </w:rPr>
        <w:t xml:space="preserve"> facilitates </w:t>
      </w:r>
      <w:r w:rsidR="003A0CE0" w:rsidRPr="007952EB">
        <w:rPr>
          <w:color w:val="000000" w:themeColor="text1"/>
          <w:lang w:val="en-US" w:eastAsia="nl-NL"/>
        </w:rPr>
        <w:t xml:space="preserve">the </w:t>
      </w:r>
      <w:r w:rsidR="00D62BE7" w:rsidRPr="007952EB">
        <w:rPr>
          <w:color w:val="000000" w:themeColor="text1"/>
          <w:lang w:val="en-US" w:eastAsia="nl-NL"/>
        </w:rPr>
        <w:t>researcher</w:t>
      </w:r>
      <w:r w:rsidR="00373108" w:rsidRPr="007952EB">
        <w:rPr>
          <w:color w:val="000000" w:themeColor="text1"/>
          <w:lang w:val="en-US" w:eastAsia="nl-NL"/>
        </w:rPr>
        <w:t>’s</w:t>
      </w:r>
      <w:r w:rsidR="00D62BE7" w:rsidRPr="007952EB">
        <w:rPr>
          <w:color w:val="000000" w:themeColor="text1"/>
          <w:lang w:val="en-US" w:eastAsia="nl-NL"/>
        </w:rPr>
        <w:t xml:space="preserve"> </w:t>
      </w:r>
      <w:r w:rsidR="00824C9A" w:rsidRPr="007952EB">
        <w:rPr>
          <w:color w:val="000000" w:themeColor="text1"/>
          <w:lang w:val="en-US" w:eastAsia="nl-NL"/>
        </w:rPr>
        <w:t xml:space="preserve">subsequent </w:t>
      </w:r>
      <w:r w:rsidR="00D62BE7" w:rsidRPr="007952EB">
        <w:rPr>
          <w:color w:val="000000" w:themeColor="text1"/>
          <w:lang w:val="en-US" w:eastAsia="nl-NL"/>
        </w:rPr>
        <w:t xml:space="preserve">search for primary sources </w:t>
      </w:r>
      <w:r w:rsidR="00373108" w:rsidRPr="007952EB">
        <w:rPr>
          <w:color w:val="000000" w:themeColor="text1"/>
          <w:lang w:val="en-US" w:eastAsia="nl-NL"/>
        </w:rPr>
        <w:t>relevant to her topic</w:t>
      </w:r>
      <w:r w:rsidR="00D62BE7" w:rsidRPr="007952EB">
        <w:rPr>
          <w:color w:val="000000" w:themeColor="text1"/>
          <w:lang w:val="en-US" w:eastAsia="nl-NL"/>
        </w:rPr>
        <w:t>.</w:t>
      </w:r>
    </w:p>
    <w:p w14:paraId="7742FE32" w14:textId="77777777" w:rsidR="005F18FF" w:rsidRPr="007952EB" w:rsidRDefault="005F18FF" w:rsidP="005C7A59">
      <w:pPr>
        <w:spacing w:line="480" w:lineRule="auto"/>
        <w:ind w:firstLine="720"/>
        <w:rPr>
          <w:color w:val="000000" w:themeColor="text1"/>
          <w:lang w:val="en-US" w:eastAsia="nl-NL"/>
        </w:rPr>
      </w:pPr>
    </w:p>
    <w:p w14:paraId="601EB3A8" w14:textId="62205244" w:rsidR="005C7A59" w:rsidRPr="007952EB" w:rsidRDefault="009A3AF6" w:rsidP="005C7A59">
      <w:pPr>
        <w:spacing w:line="480" w:lineRule="auto"/>
        <w:ind w:firstLine="720"/>
        <w:rPr>
          <w:color w:val="000000" w:themeColor="text1"/>
          <w:lang w:eastAsia="nl-NL"/>
        </w:rPr>
      </w:pPr>
      <w:r w:rsidRPr="007952EB">
        <w:rPr>
          <w:color w:val="000000" w:themeColor="text1"/>
          <w:lang w:val="en-US" w:eastAsia="nl-NL"/>
        </w:rPr>
        <w:lastRenderedPageBreak/>
        <w:t xml:space="preserve"> At the start of this project, the authors used the </w:t>
      </w:r>
      <w:r w:rsidRPr="007952EB">
        <w:rPr>
          <w:i/>
          <w:color w:val="000000" w:themeColor="text1"/>
          <w:lang w:val="en-US" w:eastAsia="nl-NL"/>
        </w:rPr>
        <w:t>Academic Search Complete</w:t>
      </w:r>
      <w:r w:rsidRPr="007952EB">
        <w:rPr>
          <w:color w:val="000000" w:themeColor="text1"/>
          <w:lang w:val="en-US" w:eastAsia="nl-NL"/>
        </w:rPr>
        <w:t xml:space="preserve"> database to produce a comprehensive list of all of the secondary sources that might be relevant</w:t>
      </w:r>
      <w:r w:rsidR="007229FA" w:rsidRPr="007952EB">
        <w:rPr>
          <w:color w:val="000000" w:themeColor="text1"/>
          <w:lang w:val="en-US" w:eastAsia="nl-NL"/>
        </w:rPr>
        <w:t xml:space="preserve"> to our project</w:t>
      </w:r>
      <w:r w:rsidRPr="007952EB">
        <w:rPr>
          <w:color w:val="000000" w:themeColor="text1"/>
          <w:lang w:val="en-US" w:eastAsia="nl-NL"/>
        </w:rPr>
        <w:t>.</w:t>
      </w:r>
      <w:r w:rsidR="00BF0C97" w:rsidRPr="007952EB">
        <w:rPr>
          <w:color w:val="000000" w:themeColor="text1"/>
          <w:lang w:val="en-US" w:eastAsia="nl-NL"/>
        </w:rPr>
        <w:t xml:space="preserve"> (see Table 1 on his</w:t>
      </w:r>
      <w:r w:rsidR="003441D8" w:rsidRPr="007952EB">
        <w:rPr>
          <w:color w:val="000000" w:themeColor="text1"/>
          <w:lang w:val="en-US" w:eastAsia="nl-NL"/>
        </w:rPr>
        <w:t>tor</w:t>
      </w:r>
      <w:r w:rsidR="00BF0C97" w:rsidRPr="007952EB">
        <w:rPr>
          <w:color w:val="000000" w:themeColor="text1"/>
          <w:lang w:val="en-US" w:eastAsia="nl-NL"/>
        </w:rPr>
        <w:t>ical databases consulted).</w:t>
      </w:r>
      <w:r w:rsidRPr="007952EB">
        <w:rPr>
          <w:color w:val="000000" w:themeColor="text1"/>
          <w:lang w:val="en-US" w:eastAsia="nl-NL"/>
        </w:rPr>
        <w:t xml:space="preserve"> </w:t>
      </w:r>
      <w:r w:rsidR="005C7A59" w:rsidRPr="007952EB">
        <w:rPr>
          <w:color w:val="000000" w:themeColor="text1"/>
          <w:lang w:eastAsia="nl-NL"/>
        </w:rPr>
        <w:t xml:space="preserve">Using the full-text search function of the </w:t>
      </w:r>
      <w:r w:rsidR="005C7A59" w:rsidRPr="007952EB">
        <w:rPr>
          <w:i/>
          <w:color w:val="000000" w:themeColor="text1"/>
          <w:lang w:eastAsia="nl-NL"/>
        </w:rPr>
        <w:t>Historical Abstracts</w:t>
      </w:r>
      <w:r w:rsidR="005C7A59" w:rsidRPr="007952EB">
        <w:rPr>
          <w:color w:val="000000" w:themeColor="text1"/>
          <w:lang w:eastAsia="nl-NL"/>
        </w:rPr>
        <w:t xml:space="preserve"> database, we searched for papers that discussed both “sugar” and “slavery”</w:t>
      </w:r>
      <w:r w:rsidR="005F18FF" w:rsidRPr="007952EB">
        <w:rPr>
          <w:color w:val="000000" w:themeColor="text1"/>
          <w:lang w:eastAsia="nl-NL"/>
        </w:rPr>
        <w:t>, which</w:t>
      </w:r>
      <w:r w:rsidR="005C7A59" w:rsidRPr="007952EB">
        <w:rPr>
          <w:color w:val="000000" w:themeColor="text1"/>
          <w:lang w:eastAsia="nl-NL"/>
        </w:rPr>
        <w:t xml:space="preserve"> produced 2,924 results dating from 1958 to 2017. Of these, 2,678 sources were peer-reviewed and 2,646 were in English.</w:t>
      </w:r>
      <w:r w:rsidR="007229FA" w:rsidRPr="007952EB">
        <w:rPr>
          <w:color w:val="000000" w:themeColor="text1"/>
          <w:lang w:eastAsia="nl-NL"/>
        </w:rPr>
        <w:t xml:space="preserve"> Examination of these results</w:t>
      </w:r>
      <w:r w:rsidR="005C7A59" w:rsidRPr="007952EB">
        <w:rPr>
          <w:color w:val="000000" w:themeColor="text1"/>
          <w:lang w:eastAsia="nl-NL"/>
        </w:rPr>
        <w:t xml:space="preserve"> </w:t>
      </w:r>
      <w:r w:rsidR="007229FA" w:rsidRPr="007952EB">
        <w:rPr>
          <w:color w:val="000000" w:themeColor="text1"/>
          <w:lang w:eastAsia="nl-NL"/>
        </w:rPr>
        <w:t>revealed</w:t>
      </w:r>
      <w:r w:rsidR="005C7A59" w:rsidRPr="007952EB">
        <w:rPr>
          <w:color w:val="000000" w:themeColor="text1"/>
          <w:lang w:eastAsia="nl-NL"/>
        </w:rPr>
        <w:t xml:space="preserve"> that </w:t>
      </w:r>
      <w:r w:rsidR="0002298A" w:rsidRPr="007952EB">
        <w:rPr>
          <w:color w:val="000000" w:themeColor="text1"/>
          <w:lang w:eastAsia="nl-NL"/>
        </w:rPr>
        <w:t>most</w:t>
      </w:r>
      <w:r w:rsidR="005C7A59" w:rsidRPr="007952EB">
        <w:rPr>
          <w:color w:val="000000" w:themeColor="text1"/>
          <w:lang w:eastAsia="nl-NL"/>
        </w:rPr>
        <w:t xml:space="preserve"> of these papers and books related to life on plantations in the Caribbean</w:t>
      </w:r>
      <w:r w:rsidR="003E3DBB" w:rsidRPr="007952EB">
        <w:rPr>
          <w:color w:val="000000" w:themeColor="text1"/>
          <w:lang w:eastAsia="nl-NL"/>
        </w:rPr>
        <w:t xml:space="preserve"> and</w:t>
      </w:r>
      <w:r w:rsidR="005C7A59" w:rsidRPr="007952EB">
        <w:rPr>
          <w:color w:val="000000" w:themeColor="text1"/>
          <w:lang w:eastAsia="nl-NL"/>
        </w:rPr>
        <w:t xml:space="preserve"> did not discuss the sugar trade within the British Isles</w:t>
      </w:r>
      <w:r w:rsidR="0002298A" w:rsidRPr="007952EB">
        <w:rPr>
          <w:color w:val="000000" w:themeColor="text1"/>
          <w:lang w:eastAsia="nl-NL"/>
        </w:rPr>
        <w:t>, our topic</w:t>
      </w:r>
      <w:r w:rsidR="005C7A59" w:rsidRPr="007952EB">
        <w:rPr>
          <w:color w:val="000000" w:themeColor="text1"/>
          <w:lang w:eastAsia="nl-NL"/>
        </w:rPr>
        <w:t xml:space="preserve">. </w:t>
      </w:r>
      <w:r w:rsidR="0002298A" w:rsidRPr="007952EB">
        <w:rPr>
          <w:color w:val="000000" w:themeColor="text1"/>
          <w:lang w:eastAsia="nl-NL"/>
        </w:rPr>
        <w:t>W</w:t>
      </w:r>
      <w:r w:rsidR="005C7A59" w:rsidRPr="007952EB">
        <w:rPr>
          <w:color w:val="000000" w:themeColor="text1"/>
          <w:lang w:eastAsia="nl-NL"/>
        </w:rPr>
        <w:t xml:space="preserve">e </w:t>
      </w:r>
      <w:r w:rsidR="0002298A" w:rsidRPr="007952EB">
        <w:rPr>
          <w:color w:val="000000" w:themeColor="text1"/>
          <w:lang w:eastAsia="nl-NL"/>
        </w:rPr>
        <w:t>therefore</w:t>
      </w:r>
      <w:r w:rsidR="007229FA" w:rsidRPr="007952EB">
        <w:rPr>
          <w:color w:val="000000" w:themeColor="text1"/>
          <w:lang w:eastAsia="nl-NL"/>
        </w:rPr>
        <w:t xml:space="preserve"> further</w:t>
      </w:r>
      <w:r w:rsidR="0002298A" w:rsidRPr="007952EB">
        <w:rPr>
          <w:color w:val="000000" w:themeColor="text1"/>
          <w:lang w:eastAsia="nl-NL"/>
        </w:rPr>
        <w:t xml:space="preserve"> </w:t>
      </w:r>
      <w:r w:rsidR="005C7A59" w:rsidRPr="007952EB">
        <w:rPr>
          <w:color w:val="000000" w:themeColor="text1"/>
          <w:lang w:eastAsia="nl-NL"/>
        </w:rPr>
        <w:t>narrowed our search to publications that the creators of the database had coded as being about Great Britain. Delimiting our search in this way reduced the number of books and articles to 152, 150 of which were in English. We then identif</w:t>
      </w:r>
      <w:r w:rsidR="00824C9A" w:rsidRPr="007952EB">
        <w:rPr>
          <w:color w:val="000000" w:themeColor="text1"/>
          <w:lang w:eastAsia="nl-NL"/>
        </w:rPr>
        <w:t>ied</w:t>
      </w:r>
      <w:r w:rsidR="005C7A59" w:rsidRPr="007952EB">
        <w:rPr>
          <w:color w:val="000000" w:themeColor="text1"/>
          <w:lang w:eastAsia="nl-NL"/>
        </w:rPr>
        <w:t xml:space="preserve"> which of these publications discussed the relationship between sugar and slavery in a sustained way as opposed to simply making </w:t>
      </w:r>
      <w:r w:rsidR="0002298A" w:rsidRPr="007952EB">
        <w:rPr>
          <w:color w:val="000000" w:themeColor="text1"/>
          <w:lang w:eastAsia="nl-NL"/>
        </w:rPr>
        <w:t>a passing reference</w:t>
      </w:r>
      <w:r w:rsidR="005C7A59" w:rsidRPr="007952EB">
        <w:rPr>
          <w:color w:val="000000" w:themeColor="text1"/>
          <w:lang w:eastAsia="nl-NL"/>
        </w:rPr>
        <w:t xml:space="preserve"> to both slavery and sugar, which left us with thirty secondary sources. </w:t>
      </w:r>
      <w:r w:rsidR="003A0CE0" w:rsidRPr="007952EB">
        <w:rPr>
          <w:color w:val="000000" w:themeColor="text1"/>
          <w:lang w:eastAsia="nl-NL"/>
        </w:rPr>
        <w:t xml:space="preserve">The </w:t>
      </w:r>
      <w:r w:rsidR="005C7A59" w:rsidRPr="007952EB">
        <w:rPr>
          <w:color w:val="000000" w:themeColor="text1"/>
          <w:lang w:eastAsia="nl-NL"/>
        </w:rPr>
        <w:t xml:space="preserve">authors then secured access to all of these books and articles and read them, making notes. We supplemented this reading by re-reading books that are recognized classics in the study of slavery and abolitionism, such as </w:t>
      </w:r>
      <w:r w:rsidR="005C7A59" w:rsidRPr="007952EB">
        <w:rPr>
          <w:i/>
          <w:color w:val="000000" w:themeColor="text1"/>
          <w:lang w:eastAsia="nl-NL"/>
        </w:rPr>
        <w:t>Capitalism and Slavery</w:t>
      </w:r>
      <w:r w:rsidR="005C7A59" w:rsidRPr="007952EB">
        <w:rPr>
          <w:color w:val="000000" w:themeColor="text1"/>
          <w:lang w:eastAsia="nl-NL"/>
        </w:rPr>
        <w:t xml:space="preserve"> </w:t>
      </w:r>
      <w:r w:rsidR="005F18FF" w:rsidRPr="007952EB">
        <w:rPr>
          <w:color w:val="000000" w:themeColor="text1"/>
          <w:lang w:eastAsia="nl-NL"/>
        </w:rPr>
        <w:t xml:space="preserve">(Williams, 1944) </w:t>
      </w:r>
      <w:r w:rsidR="005C7A59" w:rsidRPr="007952EB">
        <w:rPr>
          <w:color w:val="000000" w:themeColor="text1"/>
          <w:lang w:eastAsia="nl-NL"/>
        </w:rPr>
        <w:t xml:space="preserve">which appeared too early to be captured by the </w:t>
      </w:r>
      <w:r w:rsidR="005C7A59" w:rsidRPr="007952EB">
        <w:rPr>
          <w:i/>
          <w:color w:val="000000" w:themeColor="text1"/>
          <w:lang w:eastAsia="nl-NL"/>
        </w:rPr>
        <w:t>Historical Abstracts</w:t>
      </w:r>
      <w:r w:rsidR="005C7A59" w:rsidRPr="007952EB">
        <w:rPr>
          <w:color w:val="000000" w:themeColor="text1"/>
          <w:lang w:eastAsia="nl-NL"/>
        </w:rPr>
        <w:t xml:space="preserve"> search</w:t>
      </w:r>
      <w:r w:rsidR="007229FA" w:rsidRPr="007952EB">
        <w:rPr>
          <w:color w:val="000000" w:themeColor="text1"/>
          <w:lang w:eastAsia="nl-NL"/>
        </w:rPr>
        <w:t xml:space="preserve"> but which we knew from prior research projects</w:t>
      </w:r>
      <w:r w:rsidR="005C7A59" w:rsidRPr="007952EB">
        <w:rPr>
          <w:color w:val="000000" w:themeColor="text1"/>
          <w:lang w:eastAsia="nl-NL"/>
        </w:rPr>
        <w:t xml:space="preserve">. </w:t>
      </w:r>
      <w:r w:rsidR="007229FA" w:rsidRPr="007952EB">
        <w:rPr>
          <w:color w:val="000000" w:themeColor="text1"/>
          <w:lang w:eastAsia="nl-NL"/>
        </w:rPr>
        <w:t>To get access to these texts, w</w:t>
      </w:r>
      <w:r w:rsidR="0002298A" w:rsidRPr="007952EB">
        <w:rPr>
          <w:color w:val="000000" w:themeColor="text1"/>
          <w:lang w:eastAsia="nl-NL"/>
        </w:rPr>
        <w:t xml:space="preserve">e visited research libraries in Liverpool, a port city with historic ties to the slave trade </w:t>
      </w:r>
      <w:r w:rsidR="007229FA" w:rsidRPr="007952EB">
        <w:rPr>
          <w:color w:val="000000" w:themeColor="text1"/>
          <w:lang w:eastAsia="nl-NL"/>
        </w:rPr>
        <w:t>that</w:t>
      </w:r>
      <w:r w:rsidR="0002298A" w:rsidRPr="007952EB">
        <w:rPr>
          <w:color w:val="000000" w:themeColor="text1"/>
          <w:lang w:eastAsia="nl-NL"/>
        </w:rPr>
        <w:t xml:space="preserve"> is now a </w:t>
      </w:r>
      <w:r w:rsidR="007229FA" w:rsidRPr="007952EB">
        <w:rPr>
          <w:color w:val="000000" w:themeColor="text1"/>
          <w:lang w:eastAsia="nl-NL"/>
        </w:rPr>
        <w:t xml:space="preserve">leading </w:t>
      </w:r>
      <w:r w:rsidR="0002298A" w:rsidRPr="007952EB">
        <w:rPr>
          <w:color w:val="000000" w:themeColor="text1"/>
          <w:lang w:eastAsia="nl-NL"/>
        </w:rPr>
        <w:t>centre of academic research on slavery</w:t>
      </w:r>
      <w:r w:rsidR="007229FA" w:rsidRPr="007952EB">
        <w:rPr>
          <w:color w:val="000000" w:themeColor="text1"/>
          <w:lang w:eastAsia="nl-NL"/>
        </w:rPr>
        <w:t>, historic and present-day</w:t>
      </w:r>
      <w:r w:rsidR="0002298A" w:rsidRPr="007952EB">
        <w:rPr>
          <w:color w:val="000000" w:themeColor="text1"/>
          <w:lang w:eastAsia="nl-NL"/>
        </w:rPr>
        <w:t>.</w:t>
      </w:r>
    </w:p>
    <w:p w14:paraId="769DBAB6" w14:textId="77777777" w:rsidR="00146488" w:rsidRPr="007952EB" w:rsidRDefault="00146488" w:rsidP="005C7A59">
      <w:pPr>
        <w:spacing w:line="480" w:lineRule="auto"/>
        <w:ind w:firstLine="720"/>
        <w:rPr>
          <w:color w:val="000000" w:themeColor="text1"/>
          <w:lang w:eastAsia="nl-NL"/>
        </w:rPr>
      </w:pPr>
    </w:p>
    <w:p w14:paraId="14DF18AA" w14:textId="20B3D144" w:rsidR="005C7A59" w:rsidRPr="007952EB" w:rsidRDefault="00BF0C97" w:rsidP="005C7A59">
      <w:pPr>
        <w:spacing w:line="480" w:lineRule="auto"/>
        <w:ind w:firstLine="720"/>
        <w:rPr>
          <w:color w:val="000000" w:themeColor="text1"/>
          <w:lang w:eastAsia="nl-NL"/>
        </w:rPr>
      </w:pPr>
      <w:r w:rsidRPr="007952EB">
        <w:rPr>
          <w:color w:val="000000" w:themeColor="text1"/>
          <w:lang w:eastAsia="nl-NL"/>
        </w:rPr>
        <w:t>TABLE 1 ABOUT HERE</w:t>
      </w:r>
    </w:p>
    <w:p w14:paraId="1C10C969" w14:textId="77777777" w:rsidR="00146488" w:rsidRPr="007952EB" w:rsidRDefault="00146488" w:rsidP="005C7A59">
      <w:pPr>
        <w:spacing w:line="480" w:lineRule="auto"/>
        <w:ind w:firstLine="720"/>
        <w:rPr>
          <w:color w:val="000000" w:themeColor="text1"/>
          <w:lang w:eastAsia="nl-NL"/>
        </w:rPr>
      </w:pPr>
    </w:p>
    <w:p w14:paraId="2230A439" w14:textId="76D4E869" w:rsidR="009A3AF6" w:rsidRPr="007952EB" w:rsidRDefault="005C7A59" w:rsidP="005C067C">
      <w:pPr>
        <w:spacing w:line="480" w:lineRule="auto"/>
        <w:ind w:firstLine="720"/>
        <w:rPr>
          <w:color w:val="000000" w:themeColor="text1"/>
          <w:lang w:eastAsia="nl-NL"/>
        </w:rPr>
      </w:pPr>
      <w:r w:rsidRPr="007952EB">
        <w:rPr>
          <w:color w:val="000000" w:themeColor="text1"/>
          <w:lang w:eastAsia="nl-NL"/>
        </w:rPr>
        <w:t>As we read these secondary sources</w:t>
      </w:r>
      <w:r w:rsidR="007229FA" w:rsidRPr="007952EB">
        <w:rPr>
          <w:color w:val="000000" w:themeColor="text1"/>
          <w:lang w:eastAsia="nl-NL"/>
        </w:rPr>
        <w:t xml:space="preserve">, we </w:t>
      </w:r>
      <w:r w:rsidRPr="007952EB">
        <w:rPr>
          <w:color w:val="000000" w:themeColor="text1"/>
          <w:lang w:eastAsia="nl-NL"/>
        </w:rPr>
        <w:t>learned about how nineteenth century opponents of slavery advocated the consumption of free-grown sugar from British India</w:t>
      </w:r>
      <w:r w:rsidR="007229FA" w:rsidRPr="007952EB">
        <w:rPr>
          <w:color w:val="000000" w:themeColor="text1"/>
          <w:lang w:eastAsia="nl-NL"/>
        </w:rPr>
        <w:t>.</w:t>
      </w:r>
      <w:r w:rsidRPr="007952EB">
        <w:rPr>
          <w:color w:val="000000" w:themeColor="text1"/>
          <w:lang w:eastAsia="nl-NL"/>
        </w:rPr>
        <w:t xml:space="preserve"> </w:t>
      </w:r>
      <w:r w:rsidR="007229FA" w:rsidRPr="007952EB">
        <w:rPr>
          <w:color w:val="000000" w:themeColor="text1"/>
          <w:lang w:eastAsia="nl-NL"/>
        </w:rPr>
        <w:t>W</w:t>
      </w:r>
      <w:r w:rsidRPr="007952EB">
        <w:rPr>
          <w:color w:val="000000" w:themeColor="text1"/>
          <w:lang w:eastAsia="nl-NL"/>
        </w:rPr>
        <w:t>e</w:t>
      </w:r>
      <w:r w:rsidR="007229FA" w:rsidRPr="007952EB">
        <w:rPr>
          <w:color w:val="000000" w:themeColor="text1"/>
          <w:lang w:eastAsia="nl-NL"/>
        </w:rPr>
        <w:t xml:space="preserve"> also</w:t>
      </w:r>
      <w:r w:rsidRPr="007952EB">
        <w:rPr>
          <w:color w:val="000000" w:themeColor="text1"/>
          <w:lang w:eastAsia="nl-NL"/>
        </w:rPr>
        <w:t xml:space="preserve"> discovered that we needed to learn about additional topics, such as the history of sugar cane cultivation in Bengal</w:t>
      </w:r>
      <w:r w:rsidR="00373108" w:rsidRPr="007952EB">
        <w:rPr>
          <w:color w:val="000000" w:themeColor="text1"/>
          <w:lang w:eastAsia="nl-NL"/>
        </w:rPr>
        <w:t xml:space="preserve"> and</w:t>
      </w:r>
      <w:r w:rsidRPr="007952EB">
        <w:rPr>
          <w:color w:val="000000" w:themeColor="text1"/>
          <w:lang w:eastAsia="nl-NL"/>
        </w:rPr>
        <w:t xml:space="preserve"> the role of Quaker merchants in anti-slavery political movements</w:t>
      </w:r>
      <w:r w:rsidR="00373108" w:rsidRPr="007952EB">
        <w:rPr>
          <w:color w:val="000000" w:themeColor="text1"/>
          <w:lang w:eastAsia="nl-NL"/>
        </w:rPr>
        <w:t xml:space="preserve">. We also learned that we </w:t>
      </w:r>
      <w:r w:rsidR="00373108" w:rsidRPr="007952EB">
        <w:rPr>
          <w:color w:val="000000" w:themeColor="text1"/>
          <w:lang w:eastAsia="nl-NL"/>
        </w:rPr>
        <w:lastRenderedPageBreak/>
        <w:t xml:space="preserve">needed </w:t>
      </w:r>
      <w:r w:rsidR="003E3DBB" w:rsidRPr="007952EB">
        <w:rPr>
          <w:color w:val="000000" w:themeColor="text1"/>
          <w:lang w:eastAsia="nl-NL"/>
        </w:rPr>
        <w:t>additional information</w:t>
      </w:r>
      <w:r w:rsidR="00373108" w:rsidRPr="007952EB">
        <w:rPr>
          <w:color w:val="000000" w:themeColor="text1"/>
          <w:lang w:eastAsia="nl-NL"/>
        </w:rPr>
        <w:t xml:space="preserve"> about</w:t>
      </w:r>
      <w:r w:rsidRPr="007952EB">
        <w:rPr>
          <w:color w:val="000000" w:themeColor="text1"/>
          <w:lang w:eastAsia="nl-NL"/>
        </w:rPr>
        <w:t xml:space="preserve"> the long-standing political rivalry between the British business interests connected to the East India </w:t>
      </w:r>
      <w:r w:rsidR="003E3DBB" w:rsidRPr="007952EB">
        <w:rPr>
          <w:color w:val="000000" w:themeColor="text1"/>
          <w:lang w:eastAsia="nl-NL"/>
        </w:rPr>
        <w:t>C</w:t>
      </w:r>
      <w:r w:rsidRPr="007952EB">
        <w:rPr>
          <w:color w:val="000000" w:themeColor="text1"/>
          <w:lang w:eastAsia="nl-NL"/>
        </w:rPr>
        <w:t>ompany and the</w:t>
      </w:r>
      <w:r w:rsidR="001F7A98" w:rsidRPr="007952EB">
        <w:rPr>
          <w:color w:val="000000" w:themeColor="text1"/>
          <w:lang w:eastAsia="nl-NL"/>
        </w:rPr>
        <w:t xml:space="preserve"> so-called</w:t>
      </w:r>
      <w:r w:rsidRPr="007952EB">
        <w:rPr>
          <w:color w:val="000000" w:themeColor="text1"/>
          <w:lang w:eastAsia="nl-NL"/>
        </w:rPr>
        <w:t xml:space="preserve"> </w:t>
      </w:r>
      <w:r w:rsidR="001F7A98" w:rsidRPr="007952EB">
        <w:rPr>
          <w:color w:val="000000" w:themeColor="text1"/>
          <w:lang w:eastAsia="nl-NL"/>
        </w:rPr>
        <w:t>“West India I</w:t>
      </w:r>
      <w:r w:rsidRPr="007952EB">
        <w:rPr>
          <w:color w:val="000000" w:themeColor="text1"/>
          <w:lang w:eastAsia="nl-NL"/>
        </w:rPr>
        <w:t>nterest,</w:t>
      </w:r>
      <w:r w:rsidR="001F7A98" w:rsidRPr="007952EB">
        <w:rPr>
          <w:color w:val="000000" w:themeColor="text1"/>
          <w:lang w:eastAsia="nl-NL"/>
        </w:rPr>
        <w:t>”</w:t>
      </w:r>
      <w:r w:rsidRPr="007952EB">
        <w:rPr>
          <w:color w:val="000000" w:themeColor="text1"/>
          <w:lang w:eastAsia="nl-NL"/>
        </w:rPr>
        <w:t xml:space="preserve"> the </w:t>
      </w:r>
      <w:r w:rsidR="001F7A98" w:rsidRPr="007952EB">
        <w:rPr>
          <w:color w:val="000000" w:themeColor="text1"/>
          <w:lang w:eastAsia="nl-NL"/>
        </w:rPr>
        <w:t xml:space="preserve">British </w:t>
      </w:r>
      <w:r w:rsidRPr="007952EB">
        <w:rPr>
          <w:color w:val="000000" w:themeColor="text1"/>
          <w:lang w:eastAsia="nl-NL"/>
        </w:rPr>
        <w:t>companies and individuals w</w:t>
      </w:r>
      <w:r w:rsidR="001F7A98" w:rsidRPr="007952EB">
        <w:rPr>
          <w:color w:val="000000" w:themeColor="text1"/>
          <w:lang w:eastAsia="nl-NL"/>
        </w:rPr>
        <w:t xml:space="preserve">ith </w:t>
      </w:r>
      <w:r w:rsidRPr="007952EB">
        <w:rPr>
          <w:color w:val="000000" w:themeColor="text1"/>
          <w:lang w:eastAsia="nl-NL"/>
        </w:rPr>
        <w:t>commercial ties to Caribbean</w:t>
      </w:r>
      <w:r w:rsidR="001F7A98" w:rsidRPr="007952EB">
        <w:rPr>
          <w:color w:val="000000" w:themeColor="text1"/>
          <w:lang w:eastAsia="nl-NL"/>
        </w:rPr>
        <w:t xml:space="preserve"> slavery</w:t>
      </w:r>
      <w:r w:rsidRPr="007952EB">
        <w:rPr>
          <w:color w:val="000000" w:themeColor="text1"/>
          <w:lang w:eastAsia="nl-NL"/>
        </w:rPr>
        <w:t xml:space="preserve">. </w:t>
      </w:r>
      <w:r w:rsidR="007229FA" w:rsidRPr="007952EB">
        <w:rPr>
          <w:color w:val="000000" w:themeColor="text1"/>
          <w:lang w:eastAsia="nl-NL"/>
        </w:rPr>
        <w:t>Additional secondary sources were then read.</w:t>
      </w:r>
      <w:r w:rsidRPr="007952EB">
        <w:rPr>
          <w:color w:val="000000" w:themeColor="text1"/>
          <w:lang w:eastAsia="nl-NL"/>
        </w:rPr>
        <w:t xml:space="preserve"> Based on </w:t>
      </w:r>
      <w:r w:rsidR="00373108" w:rsidRPr="007952EB">
        <w:rPr>
          <w:color w:val="000000" w:themeColor="text1"/>
          <w:lang w:eastAsia="nl-NL"/>
        </w:rPr>
        <w:t>our</w:t>
      </w:r>
      <w:r w:rsidRPr="007952EB">
        <w:rPr>
          <w:color w:val="000000" w:themeColor="text1"/>
          <w:lang w:eastAsia="nl-NL"/>
        </w:rPr>
        <w:t xml:space="preserve"> extensive reading of the</w:t>
      </w:r>
      <w:r w:rsidR="00373108" w:rsidRPr="007952EB">
        <w:rPr>
          <w:color w:val="000000" w:themeColor="text1"/>
          <w:lang w:eastAsia="nl-NL"/>
        </w:rPr>
        <w:t xml:space="preserve"> relevant</w:t>
      </w:r>
      <w:r w:rsidRPr="007952EB">
        <w:rPr>
          <w:color w:val="000000" w:themeColor="text1"/>
          <w:lang w:eastAsia="nl-NL"/>
        </w:rPr>
        <w:t xml:space="preserve"> secondary sources, we were able to produce a detailed timeline (chronology) and list of historical actors related to our project</w:t>
      </w:r>
      <w:r w:rsidR="00146488" w:rsidRPr="007952EB">
        <w:rPr>
          <w:color w:val="000000" w:themeColor="text1"/>
          <w:lang w:eastAsia="nl-NL"/>
        </w:rPr>
        <w:t xml:space="preserve">. </w:t>
      </w:r>
      <w:r w:rsidRPr="007952EB">
        <w:rPr>
          <w:color w:val="000000" w:themeColor="text1"/>
          <w:lang w:val="en-US" w:eastAsia="nl-NL"/>
        </w:rPr>
        <w:t>Armed with these lists, we were able to begin our research using primary sources.</w:t>
      </w:r>
    </w:p>
    <w:p w14:paraId="3F18D628" w14:textId="77777777" w:rsidR="005C7A59" w:rsidRPr="007952EB" w:rsidRDefault="005C7A59" w:rsidP="00D62BE7">
      <w:pPr>
        <w:spacing w:line="480" w:lineRule="auto"/>
        <w:ind w:firstLine="720"/>
        <w:rPr>
          <w:color w:val="000000" w:themeColor="text1"/>
          <w:lang w:eastAsia="nl-NL"/>
        </w:rPr>
      </w:pPr>
    </w:p>
    <w:p w14:paraId="36DC7FE5" w14:textId="6FBB86E3" w:rsidR="00D62BE7" w:rsidRPr="007952EB" w:rsidRDefault="00D62BE7" w:rsidP="00D62BE7">
      <w:pPr>
        <w:spacing w:line="480" w:lineRule="auto"/>
        <w:ind w:firstLine="720"/>
      </w:pPr>
      <w:r w:rsidRPr="007952EB">
        <w:rPr>
          <w:color w:val="000000" w:themeColor="text1"/>
          <w:lang w:val="en-US" w:eastAsia="nl-NL"/>
        </w:rPr>
        <w:t xml:space="preserve"> </w:t>
      </w:r>
      <w:r w:rsidRPr="007952EB">
        <w:t xml:space="preserve">In recent years, </w:t>
      </w:r>
      <w:r w:rsidR="00F820E5" w:rsidRPr="007952EB">
        <w:t>many</w:t>
      </w:r>
      <w:r w:rsidRPr="007952EB">
        <w:t xml:space="preserve"> nineteenth-century British publications have been digitized</w:t>
      </w:r>
      <w:r w:rsidR="00B440B5" w:rsidRPr="007952EB">
        <w:t>, index</w:t>
      </w:r>
      <w:r w:rsidR="00B23E62" w:rsidRPr="007952EB">
        <w:t>ed</w:t>
      </w:r>
      <w:r w:rsidR="00B440B5" w:rsidRPr="007952EB">
        <w:t>, and rendered keyword-searchable</w:t>
      </w:r>
      <w:r w:rsidRPr="007952EB">
        <w:t xml:space="preserve">. These publications include the London </w:t>
      </w:r>
      <w:r w:rsidRPr="007952EB">
        <w:rPr>
          <w:i/>
        </w:rPr>
        <w:t>Times</w:t>
      </w:r>
      <w:r w:rsidRPr="007952EB">
        <w:t xml:space="preserve">, which is keyword searchable back to 1785, the </w:t>
      </w:r>
      <w:r w:rsidRPr="007952EB">
        <w:rPr>
          <w:i/>
        </w:rPr>
        <w:t>Manchester Guardian</w:t>
      </w:r>
      <w:r w:rsidRPr="007952EB">
        <w:t xml:space="preserve">, and a range of other contemporary newspapers from </w:t>
      </w:r>
      <w:r w:rsidR="00F820E5" w:rsidRPr="007952EB">
        <w:t>communities</w:t>
      </w:r>
      <w:r w:rsidRPr="007952EB">
        <w:t xml:space="preserve"> throughout the British Isles. Using the </w:t>
      </w:r>
      <w:r w:rsidR="00824C9A" w:rsidRPr="007952EB">
        <w:t xml:space="preserve">chronology </w:t>
      </w:r>
      <w:r w:rsidRPr="007952EB">
        <w:t>and</w:t>
      </w:r>
      <w:r w:rsidR="00824C9A" w:rsidRPr="007952EB">
        <w:t xml:space="preserve"> list of</w:t>
      </w:r>
      <w:r w:rsidRPr="007952EB">
        <w:t xml:space="preserve"> names </w:t>
      </w:r>
      <w:r w:rsidR="00824C9A" w:rsidRPr="007952EB">
        <w:t>discussed above</w:t>
      </w:r>
      <w:r w:rsidRPr="007952EB">
        <w:t>, we methodically searched these database</w:t>
      </w:r>
      <w:r w:rsidR="003C3A2B" w:rsidRPr="007952EB">
        <w:t>s</w:t>
      </w:r>
      <w:r w:rsidRPr="007952EB">
        <w:t xml:space="preserve"> for newspaper articles that dealt with competition between free-grown and slave-produced sugar</w:t>
      </w:r>
      <w:r w:rsidR="001F7A98" w:rsidRPr="007952EB">
        <w:t xml:space="preserve"> in the British market</w:t>
      </w:r>
      <w:r w:rsidRPr="007952EB">
        <w:t xml:space="preserve">. Our searches of </w:t>
      </w:r>
      <w:r w:rsidR="00824C9A" w:rsidRPr="007952EB">
        <w:t>n</w:t>
      </w:r>
      <w:r w:rsidRPr="007952EB">
        <w:t>ewspapers included advertisements as well as editorial content. We also searched the digitized transcripts of debates in the British parliament, which covers the period from 1803, and a database of parliamentary papers, which includes a range of government reports. Our keyword searches used the term</w:t>
      </w:r>
      <w:r w:rsidR="003C3A2B" w:rsidRPr="007952EB">
        <w:t>s</w:t>
      </w:r>
      <w:r w:rsidRPr="007952EB">
        <w:t xml:space="preserve"> “slave-grown sugar”</w:t>
      </w:r>
      <w:r w:rsidR="003C3A2B" w:rsidRPr="007952EB">
        <w:t xml:space="preserve"> and “free-grown sugar”, the</w:t>
      </w:r>
      <w:r w:rsidRPr="007952EB">
        <w:t xml:space="preserve"> common nineteenth-century </w:t>
      </w:r>
      <w:r w:rsidR="003C3A2B" w:rsidRPr="007952EB">
        <w:t>terms</w:t>
      </w:r>
      <w:r w:rsidRPr="007952EB">
        <w:t xml:space="preserve">. </w:t>
      </w:r>
      <w:r w:rsidR="003C3A2B" w:rsidRPr="007952EB">
        <w:t>We also searched for “free-labour sugar,” a term used by some contemporaries that had the same meaning as “free-grown sugar.”</w:t>
      </w:r>
    </w:p>
    <w:p w14:paraId="14394ACE" w14:textId="77777777" w:rsidR="0093512C" w:rsidRPr="007952EB" w:rsidRDefault="0093512C" w:rsidP="00D62BE7">
      <w:pPr>
        <w:spacing w:line="480" w:lineRule="auto"/>
        <w:ind w:firstLine="720"/>
      </w:pPr>
    </w:p>
    <w:p w14:paraId="33C4EE15" w14:textId="2D263B24" w:rsidR="002A68CE" w:rsidRPr="007952EB" w:rsidRDefault="002A68CE" w:rsidP="000A2D69">
      <w:pPr>
        <w:spacing w:line="480" w:lineRule="auto"/>
        <w:rPr>
          <w:color w:val="000000" w:themeColor="text1"/>
          <w:lang w:val="en-US" w:eastAsia="nl-NL"/>
        </w:rPr>
      </w:pPr>
    </w:p>
    <w:p w14:paraId="6BF6E843" w14:textId="6C5EFFB6" w:rsidR="001F059A" w:rsidRPr="007952EB" w:rsidRDefault="004126F6" w:rsidP="00146488">
      <w:pPr>
        <w:spacing w:line="480" w:lineRule="auto"/>
        <w:ind w:firstLine="720"/>
        <w:rPr>
          <w:color w:val="000000" w:themeColor="text1"/>
          <w:lang w:val="en-US" w:eastAsia="nl-NL"/>
        </w:rPr>
      </w:pPr>
      <w:r w:rsidRPr="007952EB">
        <w:rPr>
          <w:color w:val="000000" w:themeColor="text1"/>
          <w:lang w:val="en-US" w:eastAsia="nl-NL"/>
        </w:rPr>
        <w:t xml:space="preserve">Quantitative data related to the creation of the </w:t>
      </w:r>
      <w:r w:rsidR="00B23E62" w:rsidRPr="007952EB">
        <w:rPr>
          <w:color w:val="000000" w:themeColor="text1"/>
          <w:lang w:val="en-US" w:eastAsia="nl-NL"/>
        </w:rPr>
        <w:t xml:space="preserve">ethics-driven </w:t>
      </w:r>
      <w:r w:rsidRPr="007952EB">
        <w:rPr>
          <w:color w:val="000000" w:themeColor="text1"/>
          <w:lang w:val="en-US" w:eastAsia="nl-NL"/>
        </w:rPr>
        <w:t>market category of free-</w:t>
      </w:r>
      <w:r w:rsidR="003346BD" w:rsidRPr="007952EB">
        <w:rPr>
          <w:color w:val="000000" w:themeColor="text1"/>
          <w:lang w:val="en-US" w:eastAsia="nl-NL"/>
        </w:rPr>
        <w:t xml:space="preserve">grown </w:t>
      </w:r>
      <w:r w:rsidRPr="007952EB">
        <w:rPr>
          <w:color w:val="000000" w:themeColor="text1"/>
          <w:lang w:val="en-US" w:eastAsia="nl-NL"/>
        </w:rPr>
        <w:t>sugar</w:t>
      </w:r>
      <w:r w:rsidR="00B23E62" w:rsidRPr="007952EB">
        <w:rPr>
          <w:color w:val="000000" w:themeColor="text1"/>
          <w:lang w:val="en-US" w:eastAsia="nl-NL"/>
        </w:rPr>
        <w:t xml:space="preserve"> in the past</w:t>
      </w:r>
      <w:r w:rsidRPr="007952EB">
        <w:rPr>
          <w:color w:val="000000" w:themeColor="text1"/>
          <w:lang w:val="en-US" w:eastAsia="nl-NL"/>
        </w:rPr>
        <w:t xml:space="preserve"> is necessarily more limited than </w:t>
      </w:r>
      <w:r w:rsidR="00146488" w:rsidRPr="007952EB">
        <w:rPr>
          <w:color w:val="000000" w:themeColor="text1"/>
          <w:lang w:val="en-US" w:eastAsia="nl-NL"/>
        </w:rPr>
        <w:t xml:space="preserve">if we were observing contemporary market category formation. </w:t>
      </w:r>
      <w:r w:rsidRPr="007952EB">
        <w:rPr>
          <w:color w:val="000000" w:themeColor="text1"/>
          <w:lang w:val="en-US" w:eastAsia="nl-NL"/>
        </w:rPr>
        <w:t>For instance, we lack access to market research reports that would allow us to establish, with confidence, what precise share of the sugar consumed by the UK population in</w:t>
      </w:r>
      <w:r w:rsidR="00AB6CFD" w:rsidRPr="007952EB">
        <w:rPr>
          <w:color w:val="000000" w:themeColor="text1"/>
          <w:lang w:val="en-US" w:eastAsia="nl-NL"/>
        </w:rPr>
        <w:t>, say,</w:t>
      </w:r>
      <w:r w:rsidRPr="007952EB">
        <w:rPr>
          <w:color w:val="000000" w:themeColor="text1"/>
          <w:lang w:val="en-US" w:eastAsia="nl-NL"/>
        </w:rPr>
        <w:t xml:space="preserve"> 1870 had been produced with slave labour. However, </w:t>
      </w:r>
      <w:r w:rsidR="00824C9A" w:rsidRPr="007952EB">
        <w:rPr>
          <w:color w:val="000000" w:themeColor="text1"/>
          <w:lang w:val="en-US" w:eastAsia="nl-NL"/>
        </w:rPr>
        <w:t xml:space="preserve">for </w:t>
      </w:r>
      <w:r w:rsidRPr="007952EB">
        <w:rPr>
          <w:color w:val="000000" w:themeColor="text1"/>
          <w:lang w:val="en-US" w:eastAsia="nl-NL"/>
        </w:rPr>
        <w:t xml:space="preserve"> </w:t>
      </w:r>
      <w:r w:rsidR="00B23E62" w:rsidRPr="007952EB">
        <w:rPr>
          <w:color w:val="000000" w:themeColor="text1"/>
          <w:lang w:val="en-US" w:eastAsia="nl-NL"/>
        </w:rPr>
        <w:t>part of the</w:t>
      </w:r>
      <w:r w:rsidRPr="007952EB">
        <w:rPr>
          <w:color w:val="000000" w:themeColor="text1"/>
          <w:lang w:val="en-US" w:eastAsia="nl-NL"/>
        </w:rPr>
        <w:t xml:space="preserve"> period covered by our study </w:t>
      </w:r>
      <w:r w:rsidRPr="007952EB">
        <w:rPr>
          <w:color w:val="000000" w:themeColor="text1"/>
          <w:lang w:val="en-US" w:eastAsia="nl-NL"/>
        </w:rPr>
        <w:lastRenderedPageBreak/>
        <w:t>we have proxy data in the form of the</w:t>
      </w:r>
      <w:r w:rsidR="00824C9A" w:rsidRPr="007952EB">
        <w:rPr>
          <w:color w:val="000000" w:themeColor="text1"/>
          <w:lang w:val="en-US" w:eastAsia="nl-NL"/>
        </w:rPr>
        <w:t xml:space="preserve"> UK’s</w:t>
      </w:r>
      <w:r w:rsidRPr="007952EB">
        <w:rPr>
          <w:color w:val="000000" w:themeColor="text1"/>
          <w:lang w:val="en-US" w:eastAsia="nl-NL"/>
        </w:rPr>
        <w:t xml:space="preserve"> annual trade statistics published. These statistical tables, which aggregated data collected at ports of entry across the British Isles, allow us to determine what proportion of the country’s sugar came from a particular country. Since the secondary literature </w:t>
      </w:r>
      <w:r w:rsidR="00AB6CFD" w:rsidRPr="007952EB">
        <w:rPr>
          <w:color w:val="000000" w:themeColor="text1"/>
          <w:lang w:val="en-US" w:eastAsia="nl-NL"/>
        </w:rPr>
        <w:t xml:space="preserve">(Davis, 1999) </w:t>
      </w:r>
      <w:r w:rsidRPr="007952EB">
        <w:rPr>
          <w:color w:val="000000" w:themeColor="text1"/>
          <w:lang w:val="en-US" w:eastAsia="nl-NL"/>
        </w:rPr>
        <w:t>tells us when each sugar</w:t>
      </w:r>
      <w:r w:rsidR="00B440B5" w:rsidRPr="007952EB">
        <w:rPr>
          <w:color w:val="000000" w:themeColor="text1"/>
          <w:lang w:val="en-US" w:eastAsia="nl-NL"/>
        </w:rPr>
        <w:t>-</w:t>
      </w:r>
      <w:r w:rsidRPr="007952EB">
        <w:rPr>
          <w:color w:val="000000" w:themeColor="text1"/>
          <w:lang w:val="en-US" w:eastAsia="nl-NL"/>
        </w:rPr>
        <w:t xml:space="preserve">producing country </w:t>
      </w:r>
      <w:r w:rsidR="00B440B5" w:rsidRPr="007952EB">
        <w:rPr>
          <w:color w:val="000000" w:themeColor="text1"/>
          <w:lang w:val="en-US" w:eastAsia="nl-NL"/>
        </w:rPr>
        <w:t xml:space="preserve">ended </w:t>
      </w:r>
      <w:r w:rsidRPr="007952EB">
        <w:rPr>
          <w:color w:val="000000" w:themeColor="text1"/>
          <w:lang w:val="en-US" w:eastAsia="nl-NL"/>
        </w:rPr>
        <w:t xml:space="preserve">slavery </w:t>
      </w:r>
      <w:r w:rsidR="00B440B5" w:rsidRPr="007952EB">
        <w:rPr>
          <w:color w:val="000000" w:themeColor="text1"/>
          <w:lang w:val="en-US" w:eastAsia="nl-NL"/>
        </w:rPr>
        <w:t>in its sugar-cane fields</w:t>
      </w:r>
      <w:r w:rsidRPr="007952EB">
        <w:rPr>
          <w:color w:val="000000" w:themeColor="text1"/>
          <w:lang w:val="en-US" w:eastAsia="nl-NL"/>
        </w:rPr>
        <w:t>, we can determine approximately what proportion of UK sugar was produced with</w:t>
      </w:r>
      <w:r w:rsidR="00803F2F" w:rsidRPr="007952EB">
        <w:rPr>
          <w:color w:val="000000" w:themeColor="text1"/>
          <w:lang w:val="en-US" w:eastAsia="nl-NL"/>
        </w:rPr>
        <w:t xml:space="preserve"> what contemporaneous British people would have regarded as “</w:t>
      </w:r>
      <w:r w:rsidRPr="007952EB">
        <w:rPr>
          <w:color w:val="000000" w:themeColor="text1"/>
          <w:lang w:val="en-US" w:eastAsia="nl-NL"/>
        </w:rPr>
        <w:t>slave labour</w:t>
      </w:r>
      <w:r w:rsidR="001F7A98" w:rsidRPr="007952EB">
        <w:rPr>
          <w:color w:val="000000" w:themeColor="text1"/>
          <w:lang w:val="en-US" w:eastAsia="nl-NL"/>
        </w:rPr>
        <w:t>.</w:t>
      </w:r>
      <w:r w:rsidR="00803F2F" w:rsidRPr="007952EB">
        <w:rPr>
          <w:color w:val="000000" w:themeColor="text1"/>
          <w:lang w:val="en-US" w:eastAsia="nl-NL"/>
        </w:rPr>
        <w:t>”</w:t>
      </w:r>
      <w:r w:rsidRPr="007952EB">
        <w:rPr>
          <w:color w:val="000000" w:themeColor="text1"/>
          <w:lang w:val="en-US" w:eastAsia="nl-NL"/>
        </w:rPr>
        <w:t xml:space="preserve">  </w:t>
      </w:r>
    </w:p>
    <w:p w14:paraId="37FCC236" w14:textId="77777777" w:rsidR="00E7287F" w:rsidRPr="007952EB" w:rsidRDefault="00E7287F" w:rsidP="00266E71">
      <w:pPr>
        <w:spacing w:line="480" w:lineRule="auto"/>
        <w:ind w:firstLine="720"/>
        <w:rPr>
          <w:color w:val="000000" w:themeColor="text1"/>
          <w:lang w:val="en-US" w:eastAsia="nl-NL"/>
        </w:rPr>
      </w:pPr>
    </w:p>
    <w:p w14:paraId="76B3715F" w14:textId="5D114EF5" w:rsidR="00E7287F" w:rsidRPr="007952EB" w:rsidRDefault="00E7287F" w:rsidP="005259AB">
      <w:pPr>
        <w:pStyle w:val="Heading2"/>
        <w:rPr>
          <w:rFonts w:ascii="Times New Roman" w:hAnsi="Times New Roman" w:cs="Times New Roman"/>
          <w:sz w:val="24"/>
          <w:szCs w:val="24"/>
          <w:lang w:val="en-US" w:eastAsia="nl-NL"/>
        </w:rPr>
      </w:pPr>
      <w:r w:rsidRPr="007952EB">
        <w:rPr>
          <w:rFonts w:ascii="Times New Roman" w:hAnsi="Times New Roman" w:cs="Times New Roman"/>
          <w:sz w:val="24"/>
          <w:szCs w:val="24"/>
          <w:lang w:val="en-US" w:eastAsia="nl-NL"/>
        </w:rPr>
        <w:t>Analytic Process</w:t>
      </w:r>
    </w:p>
    <w:p w14:paraId="7A3941D4" w14:textId="77777777" w:rsidR="004126F6" w:rsidRPr="007952EB" w:rsidRDefault="004126F6" w:rsidP="00266E71">
      <w:pPr>
        <w:spacing w:line="480" w:lineRule="auto"/>
        <w:ind w:firstLine="720"/>
        <w:rPr>
          <w:color w:val="000000" w:themeColor="text1"/>
          <w:lang w:val="en-US" w:eastAsia="nl-NL"/>
        </w:rPr>
      </w:pPr>
    </w:p>
    <w:p w14:paraId="50813926" w14:textId="2118C7C6" w:rsidR="00373108" w:rsidRPr="007952EB" w:rsidRDefault="00D3377B" w:rsidP="00D3377B">
      <w:pPr>
        <w:spacing w:line="480" w:lineRule="auto"/>
        <w:ind w:firstLine="720"/>
        <w:rPr>
          <w:color w:val="000000" w:themeColor="text1"/>
          <w:lang w:eastAsia="nl-NL"/>
        </w:rPr>
      </w:pPr>
      <w:r w:rsidRPr="007952EB">
        <w:rPr>
          <w:color w:val="000000" w:themeColor="text1"/>
          <w:lang w:eastAsia="nl-NL"/>
        </w:rPr>
        <w:t xml:space="preserve">We took active steps during our analytical process to limit the extent to which these subjective biases might distort our data analysis.  </w:t>
      </w:r>
      <w:r w:rsidR="007B543C" w:rsidRPr="007952EB">
        <w:rPr>
          <w:color w:val="000000" w:themeColor="text1"/>
          <w:lang w:eastAsia="nl-NL"/>
        </w:rPr>
        <w:t>The literature on inductive</w:t>
      </w:r>
      <w:r w:rsidR="00C169AA">
        <w:rPr>
          <w:color w:val="000000" w:themeColor="text1"/>
          <w:lang w:eastAsia="nl-NL"/>
        </w:rPr>
        <w:t xml:space="preserve"> and abductive</w:t>
      </w:r>
      <w:r w:rsidR="007B543C" w:rsidRPr="007952EB">
        <w:rPr>
          <w:color w:val="000000" w:themeColor="text1"/>
          <w:lang w:eastAsia="nl-NL"/>
        </w:rPr>
        <w:t xml:space="preserve"> research methods (e.g., Strang, 2015)</w:t>
      </w:r>
      <w:r w:rsidR="00B440B5" w:rsidRPr="007952EB">
        <w:rPr>
          <w:color w:val="000000" w:themeColor="text1"/>
          <w:lang w:eastAsia="nl-NL"/>
        </w:rPr>
        <w:t>, and on ideology</w:t>
      </w:r>
      <w:r w:rsidR="00786ECA" w:rsidRPr="007952EB">
        <w:rPr>
          <w:color w:val="000000" w:themeColor="text1"/>
          <w:lang w:eastAsia="nl-NL"/>
        </w:rPr>
        <w:t>, confirmation bias,</w:t>
      </w:r>
      <w:r w:rsidR="00B440B5" w:rsidRPr="007952EB">
        <w:rPr>
          <w:color w:val="000000" w:themeColor="text1"/>
          <w:lang w:eastAsia="nl-NL"/>
        </w:rPr>
        <w:t xml:space="preserve"> and motivated reasoning</w:t>
      </w:r>
      <w:r w:rsidR="003B0BFE" w:rsidRPr="007952EB">
        <w:rPr>
          <w:color w:val="000000" w:themeColor="text1"/>
          <w:lang w:eastAsia="nl-NL"/>
        </w:rPr>
        <w:t xml:space="preserve"> in academic research</w:t>
      </w:r>
      <w:r w:rsidR="00BC1353" w:rsidRPr="007952EB">
        <w:rPr>
          <w:color w:val="000000" w:themeColor="text1"/>
          <w:lang w:eastAsia="nl-NL"/>
        </w:rPr>
        <w:t xml:space="preserve"> (Tetlock, 1994; Bisgaard, 2015)</w:t>
      </w:r>
      <w:r w:rsidR="00B440B5" w:rsidRPr="007952EB">
        <w:rPr>
          <w:color w:val="000000" w:themeColor="text1"/>
          <w:lang w:eastAsia="nl-NL"/>
        </w:rPr>
        <w:t xml:space="preserve">, </w:t>
      </w:r>
      <w:r w:rsidR="007B543C" w:rsidRPr="007952EB">
        <w:rPr>
          <w:color w:val="000000" w:themeColor="text1"/>
          <w:lang w:eastAsia="nl-NL"/>
        </w:rPr>
        <w:t xml:space="preserve">made us </w:t>
      </w:r>
      <w:r w:rsidRPr="007952EB">
        <w:rPr>
          <w:color w:val="000000" w:themeColor="text1"/>
          <w:lang w:eastAsia="nl-NL"/>
        </w:rPr>
        <w:t xml:space="preserve">conscious that ideology influences pattern </w:t>
      </w:r>
      <w:r w:rsidR="00CA1329" w:rsidRPr="007952EB">
        <w:rPr>
          <w:color w:val="000000" w:themeColor="text1"/>
          <w:lang w:eastAsia="nl-NL"/>
        </w:rPr>
        <w:t xml:space="preserve">matching </w:t>
      </w:r>
      <w:r w:rsidRPr="007952EB">
        <w:rPr>
          <w:color w:val="000000" w:themeColor="text1"/>
          <w:lang w:eastAsia="nl-NL"/>
        </w:rPr>
        <w:t xml:space="preserve">and thus might affect our </w:t>
      </w:r>
      <w:r w:rsidR="00C169AA">
        <w:rPr>
          <w:color w:val="000000" w:themeColor="text1"/>
          <w:lang w:eastAsia="nl-NL"/>
        </w:rPr>
        <w:t xml:space="preserve">abductive </w:t>
      </w:r>
      <w:r w:rsidRPr="007952EB">
        <w:rPr>
          <w:color w:val="000000" w:themeColor="text1"/>
          <w:lang w:eastAsia="nl-NL"/>
        </w:rPr>
        <w:t>research. As noted above, both of the researchers live in the social context of the United Kingdom</w:t>
      </w:r>
      <w:r w:rsidR="00B440B5" w:rsidRPr="007952EB">
        <w:rPr>
          <w:color w:val="000000" w:themeColor="text1"/>
          <w:lang w:eastAsia="nl-NL"/>
        </w:rPr>
        <w:t xml:space="preserve"> and</w:t>
      </w:r>
      <w:r w:rsidRPr="007952EB">
        <w:rPr>
          <w:color w:val="000000" w:themeColor="text1"/>
          <w:lang w:eastAsia="nl-NL"/>
        </w:rPr>
        <w:t xml:space="preserve"> have left-of-centre political views that </w:t>
      </w:r>
      <w:r w:rsidR="00B440B5" w:rsidRPr="007952EB">
        <w:rPr>
          <w:color w:val="000000" w:themeColor="text1"/>
          <w:lang w:eastAsia="nl-NL"/>
        </w:rPr>
        <w:t>likely motivate us</w:t>
      </w:r>
      <w:r w:rsidRPr="007952EB">
        <w:rPr>
          <w:color w:val="000000" w:themeColor="text1"/>
          <w:lang w:eastAsia="nl-NL"/>
        </w:rPr>
        <w:t xml:space="preserve"> to discover examples of market failures in the primary sources we analysed. We were aware that researchers who have different political views (e.g., libertarians who </w:t>
      </w:r>
      <w:r w:rsidR="00B23E62" w:rsidRPr="007952EB">
        <w:rPr>
          <w:color w:val="000000" w:themeColor="text1"/>
          <w:lang w:eastAsia="nl-NL"/>
        </w:rPr>
        <w:t xml:space="preserve">emphasize </w:t>
      </w:r>
      <w:r w:rsidRPr="007952EB">
        <w:rPr>
          <w:color w:val="000000" w:themeColor="text1"/>
          <w:lang w:eastAsia="nl-NL"/>
        </w:rPr>
        <w:t>the positive aspects of capitalism) might arrive at different conclusions after analysing the same primary sources. For instance, a libertarian might be less likely to identify cases of market failure in the primary sources listed in the tables above and more inclined to spot examples in which free markets and individuals</w:t>
      </w:r>
      <w:r w:rsidR="00B440B5" w:rsidRPr="007952EB">
        <w:rPr>
          <w:color w:val="000000" w:themeColor="text1"/>
          <w:lang w:eastAsia="nl-NL"/>
        </w:rPr>
        <w:t>’</w:t>
      </w:r>
      <w:r w:rsidRPr="007952EB">
        <w:rPr>
          <w:color w:val="000000" w:themeColor="text1"/>
          <w:lang w:eastAsia="nl-NL"/>
        </w:rPr>
        <w:t xml:space="preserve"> pursuit of self-interest</w:t>
      </w:r>
      <w:r w:rsidR="00B440B5" w:rsidRPr="007952EB">
        <w:rPr>
          <w:color w:val="000000" w:themeColor="text1"/>
          <w:lang w:eastAsia="nl-NL"/>
        </w:rPr>
        <w:t xml:space="preserve"> had</w:t>
      </w:r>
      <w:r w:rsidRPr="007952EB">
        <w:rPr>
          <w:color w:val="000000" w:themeColor="text1"/>
          <w:lang w:eastAsia="nl-NL"/>
        </w:rPr>
        <w:t xml:space="preserve"> actually helped to address the problem of slavery. </w:t>
      </w:r>
      <w:r w:rsidR="00B440B5" w:rsidRPr="007952EB">
        <w:rPr>
          <w:color w:val="000000" w:themeColor="text1"/>
          <w:lang w:eastAsia="nl-NL"/>
        </w:rPr>
        <w:t>As we prepared to analyse our primary sources, we were acutely aware of the need for ideological bias mitigation.</w:t>
      </w:r>
    </w:p>
    <w:p w14:paraId="6DC6140E" w14:textId="77777777" w:rsidR="00373108" w:rsidRPr="007952EB" w:rsidRDefault="00373108" w:rsidP="00D3377B">
      <w:pPr>
        <w:spacing w:line="480" w:lineRule="auto"/>
        <w:ind w:firstLine="720"/>
        <w:rPr>
          <w:color w:val="000000" w:themeColor="text1"/>
          <w:lang w:eastAsia="nl-NL"/>
        </w:rPr>
      </w:pPr>
    </w:p>
    <w:p w14:paraId="0BF2E69E" w14:textId="6B719CD8" w:rsidR="00D3377B" w:rsidRPr="007952EB" w:rsidRDefault="00D3377B" w:rsidP="00786ECA">
      <w:pPr>
        <w:spacing w:line="480" w:lineRule="auto"/>
        <w:ind w:firstLine="720"/>
        <w:rPr>
          <w:color w:val="000000" w:themeColor="text1"/>
          <w:lang w:eastAsia="nl-NL"/>
        </w:rPr>
      </w:pPr>
      <w:r w:rsidRPr="007952EB">
        <w:rPr>
          <w:color w:val="000000" w:themeColor="text1"/>
          <w:lang w:eastAsia="nl-NL"/>
        </w:rPr>
        <w:t>Earl</w:t>
      </w:r>
      <w:r w:rsidR="00373108" w:rsidRPr="007952EB">
        <w:rPr>
          <w:color w:val="000000" w:themeColor="text1"/>
          <w:lang w:eastAsia="nl-NL"/>
        </w:rPr>
        <w:t>y</w:t>
      </w:r>
      <w:r w:rsidRPr="007952EB">
        <w:rPr>
          <w:color w:val="000000" w:themeColor="text1"/>
          <w:lang w:eastAsia="nl-NL"/>
        </w:rPr>
        <w:t xml:space="preserve"> in our research process, we discovered a book by a U.S. libertarian academic </w:t>
      </w:r>
      <w:r w:rsidR="00B440B5" w:rsidRPr="007952EB">
        <w:rPr>
          <w:color w:val="000000" w:themeColor="text1"/>
          <w:lang w:eastAsia="nl-NL"/>
        </w:rPr>
        <w:t xml:space="preserve">who shares our opposition to slavery but who </w:t>
      </w:r>
      <w:r w:rsidRPr="007952EB">
        <w:rPr>
          <w:color w:val="000000" w:themeColor="text1"/>
          <w:lang w:eastAsia="nl-NL"/>
        </w:rPr>
        <w:t>argue</w:t>
      </w:r>
      <w:r w:rsidR="00B440B5" w:rsidRPr="007952EB">
        <w:rPr>
          <w:color w:val="000000" w:themeColor="text1"/>
          <w:lang w:eastAsia="nl-NL"/>
        </w:rPr>
        <w:t>s</w:t>
      </w:r>
      <w:r w:rsidRPr="007952EB">
        <w:rPr>
          <w:color w:val="000000" w:themeColor="text1"/>
          <w:lang w:eastAsia="nl-NL"/>
        </w:rPr>
        <w:t xml:space="preserve"> that freeing the private sector from state control </w:t>
      </w:r>
      <w:r w:rsidR="0014616A" w:rsidRPr="007952EB">
        <w:rPr>
          <w:color w:val="000000" w:themeColor="text1"/>
          <w:lang w:eastAsia="nl-NL"/>
        </w:rPr>
        <w:t>helps to address</w:t>
      </w:r>
      <w:r w:rsidRPr="007952EB">
        <w:rPr>
          <w:color w:val="000000" w:themeColor="text1"/>
          <w:lang w:eastAsia="nl-NL"/>
        </w:rPr>
        <w:t xml:space="preserve"> the problem of slavery (Wright, 2017). </w:t>
      </w:r>
      <w:r w:rsidR="00B440B5" w:rsidRPr="007952EB">
        <w:rPr>
          <w:color w:val="000000" w:themeColor="text1"/>
          <w:lang w:eastAsia="nl-NL"/>
        </w:rPr>
        <w:t>Wright</w:t>
      </w:r>
      <w:r w:rsidR="00786ECA" w:rsidRPr="007952EB">
        <w:rPr>
          <w:color w:val="000000" w:themeColor="text1"/>
          <w:lang w:eastAsia="nl-NL"/>
        </w:rPr>
        <w:t xml:space="preserve"> argues</w:t>
      </w:r>
      <w:r w:rsidR="00824C9A" w:rsidRPr="007952EB">
        <w:rPr>
          <w:color w:val="000000" w:themeColor="text1"/>
          <w:lang w:eastAsia="nl-NL"/>
        </w:rPr>
        <w:t xml:space="preserve"> </w:t>
      </w:r>
      <w:r w:rsidR="00B440B5" w:rsidRPr="007952EB">
        <w:rPr>
          <w:color w:val="000000" w:themeColor="text1"/>
          <w:lang w:eastAsia="nl-NL"/>
        </w:rPr>
        <w:t xml:space="preserve">that slavery is antithetical to </w:t>
      </w:r>
      <w:r w:rsidR="00B440B5" w:rsidRPr="007952EB">
        <w:rPr>
          <w:color w:val="000000" w:themeColor="text1"/>
          <w:lang w:eastAsia="nl-NL"/>
        </w:rPr>
        <w:lastRenderedPageBreak/>
        <w:t xml:space="preserve">capitalism and that if we increase the degree to which </w:t>
      </w:r>
      <w:r w:rsidR="00B23E62" w:rsidRPr="007952EB">
        <w:rPr>
          <w:color w:val="000000" w:themeColor="text1"/>
          <w:lang w:eastAsia="nl-NL"/>
        </w:rPr>
        <w:t>the economy</w:t>
      </w:r>
      <w:r w:rsidR="00B440B5" w:rsidRPr="007952EB">
        <w:rPr>
          <w:color w:val="000000" w:themeColor="text1"/>
          <w:lang w:eastAsia="nl-NL"/>
        </w:rPr>
        <w:t xml:space="preserve"> corresponds to the ideal-type known as </w:t>
      </w:r>
      <w:r w:rsidR="00B440B5" w:rsidRPr="007952EB">
        <w:rPr>
          <w:i/>
          <w:color w:val="000000" w:themeColor="text1"/>
          <w:lang w:eastAsia="nl-NL"/>
        </w:rPr>
        <w:t>laissez-faire</w:t>
      </w:r>
      <w:r w:rsidR="00B440B5" w:rsidRPr="007952EB">
        <w:rPr>
          <w:color w:val="000000" w:themeColor="text1"/>
          <w:lang w:eastAsia="nl-NL"/>
        </w:rPr>
        <w:t xml:space="preserve"> capitalism, slavery will be undermined. </w:t>
      </w:r>
      <w:r w:rsidRPr="007952EB">
        <w:rPr>
          <w:color w:val="000000" w:themeColor="text1"/>
          <w:lang w:eastAsia="nl-NL"/>
        </w:rPr>
        <w:t xml:space="preserve">Although we did not accept </w:t>
      </w:r>
      <w:r w:rsidR="00373108" w:rsidRPr="007952EB">
        <w:rPr>
          <w:color w:val="000000" w:themeColor="text1"/>
          <w:lang w:eastAsia="nl-NL"/>
        </w:rPr>
        <w:t xml:space="preserve">all of </w:t>
      </w:r>
      <w:r w:rsidRPr="007952EB">
        <w:rPr>
          <w:color w:val="000000" w:themeColor="text1"/>
          <w:lang w:eastAsia="nl-NL"/>
        </w:rPr>
        <w:t>this researcher</w:t>
      </w:r>
      <w:r w:rsidR="005F5C36" w:rsidRPr="007952EB">
        <w:rPr>
          <w:color w:val="000000" w:themeColor="text1"/>
          <w:lang w:eastAsia="nl-NL"/>
        </w:rPr>
        <w:t>’</w:t>
      </w:r>
      <w:r w:rsidRPr="007952EB">
        <w:rPr>
          <w:color w:val="000000" w:themeColor="text1"/>
          <w:lang w:eastAsia="nl-NL"/>
        </w:rPr>
        <w:t>s findings, the book was a powerful reminder</w:t>
      </w:r>
      <w:r w:rsidR="00824C9A" w:rsidRPr="007952EB">
        <w:rPr>
          <w:color w:val="000000" w:themeColor="text1"/>
          <w:lang w:eastAsia="nl-NL"/>
        </w:rPr>
        <w:t xml:space="preserve"> to us</w:t>
      </w:r>
      <w:r w:rsidRPr="007952EB">
        <w:rPr>
          <w:color w:val="000000" w:themeColor="text1"/>
          <w:lang w:eastAsia="nl-NL"/>
        </w:rPr>
        <w:t xml:space="preserve"> of how ideology influences </w:t>
      </w:r>
      <w:r w:rsidR="00B440B5" w:rsidRPr="007952EB">
        <w:rPr>
          <w:color w:val="000000" w:themeColor="text1"/>
          <w:lang w:eastAsia="nl-NL"/>
        </w:rPr>
        <w:t>a</w:t>
      </w:r>
      <w:r w:rsidR="00824C9A" w:rsidRPr="007952EB">
        <w:rPr>
          <w:color w:val="000000" w:themeColor="text1"/>
          <w:lang w:eastAsia="nl-NL"/>
        </w:rPr>
        <w:t xml:space="preserve"> conscientious</w:t>
      </w:r>
      <w:r w:rsidR="00B440B5" w:rsidRPr="007952EB">
        <w:rPr>
          <w:color w:val="000000" w:themeColor="text1"/>
          <w:lang w:eastAsia="nl-NL"/>
        </w:rPr>
        <w:t xml:space="preserve"> researcher’s</w:t>
      </w:r>
      <w:r w:rsidRPr="007952EB">
        <w:rPr>
          <w:color w:val="000000" w:themeColor="text1"/>
          <w:lang w:eastAsia="nl-NL"/>
        </w:rPr>
        <w:t xml:space="preserve"> interpretation of documents. Prior to reviewing the primary sources listed in the tables above, we reminded ourselves that researchers with other ideological commitments might interpret them different</w:t>
      </w:r>
      <w:r w:rsidR="00D1000C" w:rsidRPr="007952EB">
        <w:rPr>
          <w:color w:val="000000" w:themeColor="text1"/>
          <w:lang w:eastAsia="nl-NL"/>
        </w:rPr>
        <w:t>ly.</w:t>
      </w:r>
      <w:r w:rsidRPr="007952EB">
        <w:rPr>
          <w:color w:val="000000" w:themeColor="text1"/>
          <w:lang w:eastAsia="nl-NL"/>
        </w:rPr>
        <w:t xml:space="preserve"> </w:t>
      </w:r>
      <w:r w:rsidR="00FA5DD0" w:rsidRPr="007952EB">
        <w:rPr>
          <w:color w:val="000000" w:themeColor="text1"/>
          <w:lang w:eastAsia="nl-NL"/>
        </w:rPr>
        <w:t>W</w:t>
      </w:r>
      <w:r w:rsidRPr="007952EB">
        <w:rPr>
          <w:color w:val="000000" w:themeColor="text1"/>
          <w:lang w:eastAsia="nl-NL"/>
        </w:rPr>
        <w:t xml:space="preserve">e </w:t>
      </w:r>
      <w:r w:rsidR="00FA5DD0" w:rsidRPr="007952EB">
        <w:rPr>
          <w:color w:val="000000" w:themeColor="text1"/>
          <w:lang w:eastAsia="nl-NL"/>
        </w:rPr>
        <w:t xml:space="preserve">also reminded ourselves, and each other, that we </w:t>
      </w:r>
      <w:r w:rsidRPr="007952EB">
        <w:rPr>
          <w:color w:val="000000" w:themeColor="text1"/>
          <w:lang w:eastAsia="nl-NL"/>
        </w:rPr>
        <w:t xml:space="preserve">needed to try to interpret each document in an open-minded fashion consistent </w:t>
      </w:r>
      <w:r w:rsidR="00B440B5" w:rsidRPr="007952EB">
        <w:rPr>
          <w:color w:val="000000" w:themeColor="text1"/>
          <w:lang w:eastAsia="nl-NL"/>
        </w:rPr>
        <w:t xml:space="preserve">the </w:t>
      </w:r>
      <w:r w:rsidR="00D1000C" w:rsidRPr="007952EB">
        <w:rPr>
          <w:color w:val="000000" w:themeColor="text1"/>
          <w:lang w:eastAsia="nl-NL"/>
        </w:rPr>
        <w:t>mindset</w:t>
      </w:r>
      <w:r w:rsidR="00B440B5" w:rsidRPr="007952EB">
        <w:rPr>
          <w:color w:val="000000" w:themeColor="text1"/>
          <w:lang w:eastAsia="nl-NL"/>
        </w:rPr>
        <w:t xml:space="preserve"> that researchers engaged in process tracing are expected to </w:t>
      </w:r>
      <w:r w:rsidR="00D1000C" w:rsidRPr="007952EB">
        <w:rPr>
          <w:color w:val="000000" w:themeColor="text1"/>
          <w:lang w:eastAsia="nl-NL"/>
        </w:rPr>
        <w:t>cultivate</w:t>
      </w:r>
      <w:r w:rsidR="003B0BFE" w:rsidRPr="007952EB">
        <w:rPr>
          <w:color w:val="000000" w:themeColor="text1"/>
          <w:lang w:eastAsia="nl-NL"/>
        </w:rPr>
        <w:t xml:space="preserve"> (Bennett, 2010</w:t>
      </w:r>
      <w:r w:rsidR="00BC1353" w:rsidRPr="007952EB">
        <w:rPr>
          <w:color w:val="000000" w:themeColor="text1"/>
          <w:lang w:eastAsia="nl-NL"/>
        </w:rPr>
        <w:t>; Mahoney, 2015</w:t>
      </w:r>
      <w:r w:rsidR="003B0BFE" w:rsidRPr="007952EB">
        <w:rPr>
          <w:color w:val="000000" w:themeColor="text1"/>
          <w:lang w:eastAsia="nl-NL"/>
        </w:rPr>
        <w:t>)</w:t>
      </w:r>
      <w:r w:rsidRPr="007952EB">
        <w:rPr>
          <w:color w:val="000000" w:themeColor="text1"/>
          <w:lang w:eastAsia="nl-NL"/>
        </w:rPr>
        <w:t xml:space="preserve">.  Both members of the research team have broadly similar ideological outlooks that they brought into the document analysis process. </w:t>
      </w:r>
      <w:r w:rsidR="00FA5DD0" w:rsidRPr="007952EB">
        <w:rPr>
          <w:color w:val="000000" w:themeColor="text1"/>
          <w:lang w:eastAsia="nl-NL"/>
        </w:rPr>
        <w:t>We also need to report</w:t>
      </w:r>
      <w:r w:rsidRPr="007952EB">
        <w:rPr>
          <w:color w:val="000000" w:themeColor="text1"/>
          <w:lang w:eastAsia="nl-NL"/>
        </w:rPr>
        <w:t xml:space="preserve"> that </w:t>
      </w:r>
      <w:r w:rsidR="003341EA" w:rsidRPr="007952EB">
        <w:rPr>
          <w:color w:val="000000" w:themeColor="text1"/>
          <w:lang w:eastAsia="nl-NL"/>
        </w:rPr>
        <w:t>one</w:t>
      </w:r>
      <w:r w:rsidR="00FA5DD0" w:rsidRPr="007952EB">
        <w:rPr>
          <w:color w:val="000000" w:themeColor="text1"/>
          <w:lang w:eastAsia="nl-NL"/>
        </w:rPr>
        <w:t xml:space="preserve"> of the</w:t>
      </w:r>
      <w:r w:rsidRPr="007952EB">
        <w:rPr>
          <w:color w:val="000000" w:themeColor="text1"/>
          <w:lang w:eastAsia="nl-NL"/>
        </w:rPr>
        <w:t xml:space="preserve"> researcher</w:t>
      </w:r>
      <w:r w:rsidR="00FA5DD0" w:rsidRPr="007952EB">
        <w:rPr>
          <w:color w:val="000000" w:themeColor="text1"/>
          <w:lang w:eastAsia="nl-NL"/>
        </w:rPr>
        <w:t>s</w:t>
      </w:r>
      <w:r w:rsidRPr="007952EB">
        <w:rPr>
          <w:color w:val="000000" w:themeColor="text1"/>
          <w:lang w:eastAsia="nl-NL"/>
        </w:rPr>
        <w:t xml:space="preserve"> had a slightly different interpretation of the document</w:t>
      </w:r>
      <w:r w:rsidR="00DD59CE" w:rsidRPr="007952EB">
        <w:rPr>
          <w:color w:val="000000" w:themeColor="text1"/>
          <w:lang w:eastAsia="nl-NL"/>
        </w:rPr>
        <w:t>s</w:t>
      </w:r>
      <w:r w:rsidRPr="007952EB">
        <w:rPr>
          <w:color w:val="000000" w:themeColor="text1"/>
          <w:lang w:eastAsia="nl-NL"/>
        </w:rPr>
        <w:t xml:space="preserve"> </w:t>
      </w:r>
      <w:r w:rsidR="00373108" w:rsidRPr="007952EB">
        <w:rPr>
          <w:color w:val="000000" w:themeColor="text1"/>
          <w:lang w:eastAsia="nl-NL"/>
        </w:rPr>
        <w:t>as a result of</w:t>
      </w:r>
      <w:r w:rsidR="003341EA" w:rsidRPr="007952EB">
        <w:rPr>
          <w:color w:val="000000" w:themeColor="text1"/>
          <w:lang w:eastAsia="nl-NL"/>
        </w:rPr>
        <w:t xml:space="preserve"> </w:t>
      </w:r>
      <w:r w:rsidR="00786ECA" w:rsidRPr="007952EB">
        <w:rPr>
          <w:color w:val="000000" w:themeColor="text1"/>
          <w:lang w:eastAsia="nl-NL"/>
        </w:rPr>
        <w:t>her birth and childhood experiences</w:t>
      </w:r>
      <w:r w:rsidR="003341EA" w:rsidRPr="007952EB">
        <w:rPr>
          <w:color w:val="000000" w:themeColor="text1"/>
          <w:lang w:eastAsia="nl-NL"/>
        </w:rPr>
        <w:t xml:space="preserve"> in Africa.  The personal background of that researcher caused her to be more </w:t>
      </w:r>
      <w:r w:rsidR="00A26549" w:rsidRPr="007952EB">
        <w:rPr>
          <w:color w:val="000000" w:themeColor="text1"/>
          <w:lang w:eastAsia="nl-NL"/>
        </w:rPr>
        <w:t>sensitive</w:t>
      </w:r>
      <w:r w:rsidR="003341EA" w:rsidRPr="007952EB">
        <w:rPr>
          <w:color w:val="000000" w:themeColor="text1"/>
          <w:lang w:eastAsia="nl-NL"/>
        </w:rPr>
        <w:t xml:space="preserve"> to </w:t>
      </w:r>
      <w:r w:rsidR="00373108" w:rsidRPr="007952EB">
        <w:rPr>
          <w:color w:val="000000" w:themeColor="text1"/>
          <w:lang w:eastAsia="nl-NL"/>
        </w:rPr>
        <w:t>the issue of</w:t>
      </w:r>
      <w:r w:rsidR="003341EA" w:rsidRPr="007952EB">
        <w:rPr>
          <w:color w:val="000000" w:themeColor="text1"/>
          <w:lang w:eastAsia="nl-NL"/>
        </w:rPr>
        <w:t xml:space="preserve"> race </w:t>
      </w:r>
      <w:r w:rsidR="00373108" w:rsidRPr="007952EB">
        <w:rPr>
          <w:color w:val="000000" w:themeColor="text1"/>
          <w:lang w:eastAsia="nl-NL"/>
        </w:rPr>
        <w:t>when analysing our primary sources</w:t>
      </w:r>
      <w:r w:rsidR="003341EA" w:rsidRPr="007952EB">
        <w:rPr>
          <w:color w:val="000000" w:themeColor="text1"/>
          <w:lang w:eastAsia="nl-NL"/>
        </w:rPr>
        <w:t xml:space="preserve"> and </w:t>
      </w:r>
      <w:r w:rsidR="00373108" w:rsidRPr="007952EB">
        <w:rPr>
          <w:color w:val="000000" w:themeColor="text1"/>
          <w:lang w:eastAsia="nl-NL"/>
        </w:rPr>
        <w:t>in our subsequent efforts to formulate an explanation for the decline of the market category of free-labour sugar.</w:t>
      </w:r>
    </w:p>
    <w:p w14:paraId="6671CF67" w14:textId="77777777" w:rsidR="00D3377B" w:rsidRPr="007952EB" w:rsidRDefault="00D3377B" w:rsidP="004702E8">
      <w:pPr>
        <w:spacing w:line="480" w:lineRule="auto"/>
        <w:ind w:firstLine="720"/>
        <w:rPr>
          <w:color w:val="000000" w:themeColor="text1"/>
          <w:lang w:eastAsia="nl-NL"/>
        </w:rPr>
      </w:pPr>
    </w:p>
    <w:p w14:paraId="019F6D03" w14:textId="1208126F" w:rsidR="00266E71" w:rsidRPr="007952EB" w:rsidRDefault="00D3377B" w:rsidP="00D3377B">
      <w:pPr>
        <w:spacing w:line="480" w:lineRule="auto"/>
        <w:ind w:firstLine="720"/>
      </w:pPr>
      <w:r w:rsidRPr="007952EB">
        <w:rPr>
          <w:color w:val="000000" w:themeColor="text1"/>
          <w:lang w:eastAsia="nl-NL"/>
        </w:rPr>
        <w:t xml:space="preserve">We used source criticism and </w:t>
      </w:r>
      <w:r w:rsidRPr="007952EB">
        <w:t xml:space="preserve">hermeneutics to analyse each of the primary sources we encountered. The technique of source criticism requires the researcher to ask a series of questions about each document they </w:t>
      </w:r>
      <w:r w:rsidR="004115E2" w:rsidRPr="007952EB">
        <w:t>examine</w:t>
      </w:r>
      <w:r w:rsidRPr="007952EB">
        <w:t>. These questions begin with the issue of whether the document is authentically historical, rather than a modern forgery, and then proceed to deeper questions such as the identity of the document’s creator, the intended reader of the document, and the ultimate purpose of the document.</w:t>
      </w:r>
      <w:r w:rsidR="003078E4" w:rsidRPr="007952EB">
        <w:t xml:space="preserve"> Since many of the texts we encountered were pamphlets and newspaper articles that discussed sugar and slavery, we sought to determine the agenda of</w:t>
      </w:r>
      <w:r w:rsidR="00604413" w:rsidRPr="007952EB">
        <w:t xml:space="preserve"> each</w:t>
      </w:r>
      <w:r w:rsidR="003078E4" w:rsidRPr="007952EB">
        <w:t xml:space="preserve"> document’s author or authors.  </w:t>
      </w:r>
      <w:r w:rsidR="00266E71" w:rsidRPr="007952EB">
        <w:t xml:space="preserve"> </w:t>
      </w:r>
      <w:r w:rsidRPr="007952EB">
        <w:t>Hermeneutical research methods</w:t>
      </w:r>
      <w:r w:rsidRPr="007952EB" w:rsidDel="00D3377B">
        <w:t xml:space="preserve"> </w:t>
      </w:r>
      <w:r w:rsidR="00266E71" w:rsidRPr="007952EB">
        <w:t>are grounded</w:t>
      </w:r>
      <w:r w:rsidR="00B23E62" w:rsidRPr="007952EB">
        <w:t xml:space="preserve"> in</w:t>
      </w:r>
      <w:r w:rsidR="00266E71" w:rsidRPr="007952EB">
        <w:t xml:space="preserve"> “a theory of textual interpretation that posits that the meaning of language and texts arise through their relationship to” their context, which means that “specific texts, or parts of texts, therefore need to be understood in relationships to contexts and vice versa” (Kipping et al., 2014</w:t>
      </w:r>
      <w:r w:rsidR="003959FE" w:rsidRPr="007952EB">
        <w:t xml:space="preserve"> p.</w:t>
      </w:r>
      <w:r w:rsidR="00266E71" w:rsidRPr="007952EB">
        <w:t xml:space="preserve"> 320). Hermeneutics thus requires </w:t>
      </w:r>
      <w:r w:rsidR="00266E71" w:rsidRPr="007952EB">
        <w:lastRenderedPageBreak/>
        <w:t xml:space="preserve">the researcher to </w:t>
      </w:r>
      <w:r w:rsidR="009A3AF6" w:rsidRPr="007952EB">
        <w:t xml:space="preserve">acquire deep knowledge of </w:t>
      </w:r>
      <w:r w:rsidR="00266E71" w:rsidRPr="007952EB">
        <w:t xml:space="preserve">“the cultural, social, as well as temporal context” in which a given document was created. </w:t>
      </w:r>
      <w:r w:rsidR="004702E8" w:rsidRPr="007952EB">
        <w:t>Without such knowledge,</w:t>
      </w:r>
      <w:r w:rsidR="00AA7AB9" w:rsidRPr="007952EB">
        <w:t xml:space="preserve"> the research</w:t>
      </w:r>
      <w:r w:rsidR="004702E8" w:rsidRPr="007952EB">
        <w:t>er</w:t>
      </w:r>
      <w:r w:rsidR="00AA7AB9" w:rsidRPr="007952EB">
        <w:t xml:space="preserve"> might misunderstand a primary source</w:t>
      </w:r>
      <w:r w:rsidR="00075ADB" w:rsidRPr="007952EB">
        <w:t xml:space="preserve"> </w:t>
      </w:r>
      <w:r w:rsidR="00AA7AB9" w:rsidRPr="007952EB">
        <w:t xml:space="preserve"> that </w:t>
      </w:r>
      <w:r w:rsidR="00604413" w:rsidRPr="007952EB">
        <w:t>alludes</w:t>
      </w:r>
      <w:r w:rsidR="00AA7AB9" w:rsidRPr="007952EB">
        <w:t xml:space="preserve"> to phenomena that would have been common knowledge to contemporaries, and to specialists in the history of the period, but </w:t>
      </w:r>
      <w:r w:rsidR="00075ADB" w:rsidRPr="007952EB">
        <w:t xml:space="preserve">not to most </w:t>
      </w:r>
      <w:r w:rsidR="00AA7AB9" w:rsidRPr="007952EB">
        <w:t>present-day social-scientific researchers.</w:t>
      </w:r>
      <w:r w:rsidR="005F18FF" w:rsidRPr="007952EB">
        <w:t xml:space="preserve"> We therefore made a point of reading widely around the topic, gaining </w:t>
      </w:r>
      <w:r w:rsidR="00AA7AB9" w:rsidRPr="007952EB">
        <w:t>contextual</w:t>
      </w:r>
      <w:r w:rsidR="00B5182D" w:rsidRPr="007952EB">
        <w:t xml:space="preserve"> knowledge</w:t>
      </w:r>
      <w:r w:rsidR="00AA7AB9" w:rsidRPr="007952EB">
        <w:t xml:space="preserve"> </w:t>
      </w:r>
      <w:r w:rsidR="005F18FF" w:rsidRPr="007952EB">
        <w:t xml:space="preserve">of nineteenth-century Britain that </w:t>
      </w:r>
      <w:r w:rsidR="00AA7AB9" w:rsidRPr="007952EB">
        <w:t xml:space="preserve">allowed the team to understand the primary sources we found. </w:t>
      </w:r>
    </w:p>
    <w:p w14:paraId="3499A558" w14:textId="77777777" w:rsidR="00CA1329" w:rsidRPr="007952EB" w:rsidRDefault="00CA1329" w:rsidP="00D3377B">
      <w:pPr>
        <w:spacing w:line="480" w:lineRule="auto"/>
        <w:ind w:firstLine="720"/>
      </w:pPr>
    </w:p>
    <w:p w14:paraId="5FAACDF8" w14:textId="6594006C" w:rsidR="007930A3" w:rsidRPr="007952EB" w:rsidRDefault="00CA1329" w:rsidP="004800F3">
      <w:pPr>
        <w:spacing w:line="480" w:lineRule="auto"/>
        <w:ind w:firstLine="720"/>
      </w:pPr>
      <w:r w:rsidRPr="007952EB">
        <w:t xml:space="preserve">Our </w:t>
      </w:r>
      <w:r w:rsidR="00752956">
        <w:t>ab</w:t>
      </w:r>
      <w:r w:rsidRPr="007952EB">
        <w:t xml:space="preserve">ductive research process allowed us to develop a system of historical periods for understanding the evolution of the market category of free-labour sugar. In most forms of historical research, a major task of the researcher is to </w:t>
      </w:r>
      <w:r w:rsidR="00604413" w:rsidRPr="007952EB">
        <w:t>divide</w:t>
      </w:r>
      <w:r w:rsidRPr="007952EB">
        <w:t xml:space="preserve"> the period covered by their study into </w:t>
      </w:r>
      <w:r w:rsidR="004800F3" w:rsidRPr="007952EB">
        <w:t>historical periods and sub-periods</w:t>
      </w:r>
      <w:r w:rsidR="00745CDA" w:rsidRPr="007952EB">
        <w:t xml:space="preserve"> (Green, 1995</w:t>
      </w:r>
      <w:r w:rsidR="00604413" w:rsidRPr="007952EB">
        <w:t>).</w:t>
      </w:r>
      <w:r w:rsidR="00745CDA" w:rsidRPr="007952EB">
        <w:t xml:space="preserve"> </w:t>
      </w:r>
      <w:r w:rsidR="004800F3" w:rsidRPr="007952EB">
        <w:t xml:space="preserve">This </w:t>
      </w:r>
      <w:r w:rsidR="00745CDA" w:rsidRPr="007952EB">
        <w:t>analytical</w:t>
      </w:r>
      <w:r w:rsidR="004800F3" w:rsidRPr="007952EB">
        <w:t xml:space="preserve"> process, which corresponds to what </w:t>
      </w:r>
      <w:r w:rsidR="00604413" w:rsidRPr="007952EB">
        <w:t xml:space="preserve">organizational studies scholars </w:t>
      </w:r>
      <w:r w:rsidR="004800F3" w:rsidRPr="007952EB">
        <w:t>call</w:t>
      </w:r>
      <w:r w:rsidRPr="007952EB">
        <w:t xml:space="preserve"> </w:t>
      </w:r>
      <w:r w:rsidRPr="007952EB">
        <w:rPr>
          <w:i/>
        </w:rPr>
        <w:t>temporal bracketing</w:t>
      </w:r>
      <w:r w:rsidR="005A1165" w:rsidRPr="007952EB">
        <w:rPr>
          <w:i/>
        </w:rPr>
        <w:t xml:space="preserve"> </w:t>
      </w:r>
      <w:r w:rsidR="005A1165" w:rsidRPr="007952EB">
        <w:t>(Langley and Truax, 1994; Langley, 1999)</w:t>
      </w:r>
      <w:r w:rsidR="004800F3" w:rsidRPr="007952EB">
        <w:t xml:space="preserve">, </w:t>
      </w:r>
      <w:r w:rsidR="00D6287C" w:rsidRPr="007952EB">
        <w:t xml:space="preserve">is called </w:t>
      </w:r>
      <w:r w:rsidR="00D6287C" w:rsidRPr="007952EB">
        <w:rPr>
          <w:i/>
        </w:rPr>
        <w:t>p</w:t>
      </w:r>
      <w:r w:rsidR="004800F3" w:rsidRPr="007952EB">
        <w:rPr>
          <w:i/>
        </w:rPr>
        <w:t>eriodization</w:t>
      </w:r>
      <w:r w:rsidR="00604413" w:rsidRPr="007952EB">
        <w:t xml:space="preserve"> (Bentley, 1996)</w:t>
      </w:r>
      <w:r w:rsidR="00D6287C" w:rsidRPr="007952EB">
        <w:t>. Periodization</w:t>
      </w:r>
      <w:r w:rsidR="004800F3" w:rsidRPr="007952EB">
        <w:t xml:space="preserve"> allows the researcher and her readers to organize historical phenomena into coherent periods so that patterns of continuity, discontinuity, and historical causation are understandable. </w:t>
      </w:r>
      <w:r w:rsidR="00D6287C" w:rsidRPr="007952EB">
        <w:t xml:space="preserve"> A researcher’s system of periodization reflects </w:t>
      </w:r>
      <w:r w:rsidR="00075ADB" w:rsidRPr="007952EB">
        <w:t>her</w:t>
      </w:r>
      <w:r w:rsidR="00D6287C" w:rsidRPr="007952EB">
        <w:t xml:space="preserve"> values and  understanding of historical causation. </w:t>
      </w:r>
      <w:r w:rsidR="00745CDA" w:rsidRPr="007952EB">
        <w:t xml:space="preserve">As they reviewed the primary and secondary sources related to the rise and fall of the category of free-labour sugar, the </w:t>
      </w:r>
      <w:r w:rsidR="009F32A6" w:rsidRPr="007952EB">
        <w:t>researchers developed a timeline of our topic (</w:t>
      </w:r>
      <w:r w:rsidR="003C6048" w:rsidRPr="007952EB">
        <w:t xml:space="preserve">discussed </w:t>
      </w:r>
      <w:r w:rsidR="005D6889" w:rsidRPr="007952EB">
        <w:t>below</w:t>
      </w:r>
      <w:r w:rsidR="009F32A6" w:rsidRPr="007952EB">
        <w:t>).</w:t>
      </w:r>
      <w:r w:rsidR="005D35D5" w:rsidRPr="007952EB">
        <w:t xml:space="preserve"> </w:t>
      </w:r>
    </w:p>
    <w:p w14:paraId="06F5A801" w14:textId="77777777" w:rsidR="007930A3" w:rsidRPr="007952EB" w:rsidRDefault="007930A3" w:rsidP="004800F3">
      <w:pPr>
        <w:spacing w:line="480" w:lineRule="auto"/>
        <w:ind w:firstLine="720"/>
      </w:pPr>
    </w:p>
    <w:p w14:paraId="1C08568C" w14:textId="77777777" w:rsidR="00075691" w:rsidRDefault="005D35D5" w:rsidP="00F84037">
      <w:pPr>
        <w:spacing w:line="480" w:lineRule="auto"/>
        <w:ind w:firstLine="720"/>
      </w:pPr>
      <w:r w:rsidRPr="007952EB">
        <w:t xml:space="preserve">Finally, we used process tracing to arrive at </w:t>
      </w:r>
      <w:r w:rsidR="006E46EE" w:rsidRPr="007952EB">
        <w:t xml:space="preserve">causal </w:t>
      </w:r>
      <w:r w:rsidRPr="007952EB">
        <w:t xml:space="preserve">explanations for </w:t>
      </w:r>
      <w:r w:rsidR="007930A3" w:rsidRPr="007952EB">
        <w:t xml:space="preserve">the historical </w:t>
      </w:r>
      <w:r w:rsidR="00F009B9" w:rsidRPr="007952EB">
        <w:t>phenomena we discovered. Process tracing is an interpretative method</w:t>
      </w:r>
      <w:r w:rsidR="007930A3" w:rsidRPr="007952EB">
        <w:t xml:space="preserve"> in qualitative research</w:t>
      </w:r>
      <w:r w:rsidR="00F009B9" w:rsidRPr="007952EB">
        <w:t xml:space="preserve"> that</w:t>
      </w:r>
      <w:r w:rsidR="00A83259" w:rsidRPr="007952EB">
        <w:t xml:space="preserve"> is informed by Bayesian theory. It</w:t>
      </w:r>
      <w:r w:rsidR="00F009B9" w:rsidRPr="007952EB">
        <w:t xml:space="preserve"> </w:t>
      </w:r>
      <w:r w:rsidR="00A83259" w:rsidRPr="007952EB">
        <w:t>requires the researcher who uses historical documents to test</w:t>
      </w:r>
      <w:r w:rsidR="00F009B9" w:rsidRPr="007952EB">
        <w:t xml:space="preserve"> </w:t>
      </w:r>
      <w:r w:rsidR="007930A3" w:rsidRPr="007952EB">
        <w:t xml:space="preserve">causal </w:t>
      </w:r>
      <w:r w:rsidR="00F009B9" w:rsidRPr="007952EB">
        <w:t>explanations for an</w:t>
      </w:r>
      <w:r w:rsidR="00F009B9" w:rsidRPr="003F4417">
        <w:rPr>
          <w:i/>
        </w:rPr>
        <w:t xml:space="preserve"> </w:t>
      </w:r>
      <w:r w:rsidR="0069541A" w:rsidRPr="003F4417">
        <w:rPr>
          <w:i/>
        </w:rPr>
        <w:t>explanandum</w:t>
      </w:r>
      <w:r w:rsidR="0069541A" w:rsidRPr="007952EB">
        <w:t xml:space="preserve"> </w:t>
      </w:r>
      <w:r w:rsidR="007930A3" w:rsidRPr="007952EB">
        <w:t xml:space="preserve">against </w:t>
      </w:r>
      <w:r w:rsidR="00A83259" w:rsidRPr="007952EB">
        <w:t>a graduated standard</w:t>
      </w:r>
      <w:r w:rsidR="007930A3" w:rsidRPr="007952EB">
        <w:t xml:space="preserve"> of evidence </w:t>
      </w:r>
      <w:r w:rsidR="00A83259" w:rsidRPr="007952EB">
        <w:t>(Bennett, 2008</w:t>
      </w:r>
      <w:r w:rsidR="007930A3" w:rsidRPr="007952EB">
        <w:t>).</w:t>
      </w:r>
      <w:r w:rsidR="00F84037" w:rsidRPr="007952EB">
        <w:t xml:space="preserve"> In </w:t>
      </w:r>
      <w:r w:rsidR="00A83259" w:rsidRPr="007952EB">
        <w:t>process</w:t>
      </w:r>
      <w:r w:rsidR="00F84037" w:rsidRPr="007952EB">
        <w:t xml:space="preserve"> tracing, researchers estimate the strength of the supporting evidence on a scale that ranges from “straw-in-the-wind” to “doubly decisive.”  Depending</w:t>
      </w:r>
      <w:r w:rsidR="007930A3" w:rsidRPr="007952EB">
        <w:t xml:space="preserve"> on the nature of the</w:t>
      </w:r>
      <w:r w:rsidR="00075ADB" w:rsidRPr="007952EB">
        <w:t xml:space="preserve"> supporting </w:t>
      </w:r>
      <w:r w:rsidR="007930A3" w:rsidRPr="007952EB">
        <w:t xml:space="preserve"> </w:t>
      </w:r>
      <w:r w:rsidR="007930A3" w:rsidRPr="007952EB">
        <w:lastRenderedPageBreak/>
        <w:t>evidence, the researcher calibrates the degree of c</w:t>
      </w:r>
      <w:r w:rsidR="0069541A" w:rsidRPr="007952EB">
        <w:t>ertainty</w:t>
      </w:r>
      <w:r w:rsidR="007930A3" w:rsidRPr="007952EB">
        <w:t xml:space="preserve"> with which they express confidence in their conclusions about the nature of the causal relationship they have arrived </w:t>
      </w:r>
      <w:r w:rsidR="0069541A" w:rsidRPr="007952EB">
        <w:t>at based</w:t>
      </w:r>
      <w:r w:rsidR="007930A3" w:rsidRPr="007952EB">
        <w:t xml:space="preserve"> the reading of primary and secondary sources (see Table 1 in Collier, 2011). </w:t>
      </w:r>
      <w:r w:rsidR="00A76917" w:rsidRPr="007952EB">
        <w:t xml:space="preserve">Whereas quantitative researchers express degrees of certainty using confidence intervals, process tracing scholars indicate to readers their degree of confidence through linguistic markers of certainty.  </w:t>
      </w:r>
      <w:r w:rsidR="007930A3" w:rsidRPr="007952EB">
        <w:t>Methodologically influential papers that use process</w:t>
      </w:r>
      <w:r w:rsidR="00F84037" w:rsidRPr="007952EB">
        <w:t xml:space="preserve"> tracing include Tannenwald (1999)</w:t>
      </w:r>
      <w:r w:rsidR="00A76917" w:rsidRPr="007952EB">
        <w:t>’s</w:t>
      </w:r>
      <w:r w:rsidR="00F84037" w:rsidRPr="007952EB">
        <w:t xml:space="preserve"> study of the reasons for the development of the US nuclear weapons taboo after 1945 and </w:t>
      </w:r>
      <w:r w:rsidR="00474526" w:rsidRPr="007952EB">
        <w:t>Schultz’s (2001)</w:t>
      </w:r>
      <w:r w:rsidR="00F84037" w:rsidRPr="007952EB">
        <w:t xml:space="preserve"> study of the Fashoda Crisis of 1898.</w:t>
      </w:r>
      <w:r w:rsidR="00B5658E" w:rsidRPr="007952EB">
        <w:t xml:space="preserve"> </w:t>
      </w:r>
      <w:r w:rsidR="00350FE0" w:rsidRPr="007952EB">
        <w:t>P</w:t>
      </w:r>
      <w:r w:rsidR="00B5658E" w:rsidRPr="007952EB">
        <w:t xml:space="preserve">rocess tracing researchers </w:t>
      </w:r>
      <w:r w:rsidR="00350FE0" w:rsidRPr="007952EB">
        <w:t xml:space="preserve">tend to </w:t>
      </w:r>
      <w:r w:rsidR="00B5658E" w:rsidRPr="007952EB">
        <w:t>expre</w:t>
      </w:r>
      <w:r w:rsidR="008F2F1A" w:rsidRPr="007952EB">
        <w:t xml:space="preserve">ss less confidence in causal inferences about </w:t>
      </w:r>
      <w:r w:rsidR="00B5658E" w:rsidRPr="007952EB">
        <w:t xml:space="preserve">distant historical topics </w:t>
      </w:r>
      <w:r w:rsidR="008F2F1A" w:rsidRPr="007952EB">
        <w:t xml:space="preserve">than on more recent phenomena because the primary sources relevant to recent periods of history are generally more abundant, permitting the </w:t>
      </w:r>
      <w:r w:rsidR="00350FE0" w:rsidRPr="007952EB">
        <w:t xml:space="preserve">researcher </w:t>
      </w:r>
      <w:r w:rsidR="008F2F1A" w:rsidRPr="007952EB">
        <w:t xml:space="preserve">to be more </w:t>
      </w:r>
      <w:r w:rsidR="00350FE0" w:rsidRPr="007952EB">
        <w:t xml:space="preserve">confident </w:t>
      </w:r>
      <w:r w:rsidR="008F2F1A" w:rsidRPr="007952EB">
        <w:t>of their findings</w:t>
      </w:r>
      <w:r w:rsidR="00474526" w:rsidRPr="007952EB">
        <w:t xml:space="preserve"> </w:t>
      </w:r>
      <w:r w:rsidR="00350FE0" w:rsidRPr="007952EB">
        <w:t xml:space="preserve">about causal relationships </w:t>
      </w:r>
      <w:r w:rsidR="00474526" w:rsidRPr="007952EB">
        <w:t>(Mahoney, 2015)</w:t>
      </w:r>
      <w:r w:rsidR="008F2F1A" w:rsidRPr="007952EB">
        <w:t xml:space="preserve">. </w:t>
      </w:r>
      <w:r w:rsidR="00B5658E" w:rsidRPr="007952EB">
        <w:t xml:space="preserve"> </w:t>
      </w:r>
    </w:p>
    <w:p w14:paraId="3FA7506B" w14:textId="77777777" w:rsidR="00075691" w:rsidRDefault="00075691" w:rsidP="00F84037">
      <w:pPr>
        <w:spacing w:line="480" w:lineRule="auto"/>
        <w:ind w:firstLine="720"/>
      </w:pPr>
    </w:p>
    <w:p w14:paraId="4A31E1C2" w14:textId="3E362E9F" w:rsidR="009F32A6" w:rsidRPr="007952EB" w:rsidRDefault="00686C28" w:rsidP="00F84037">
      <w:pPr>
        <w:spacing w:line="480" w:lineRule="auto"/>
        <w:ind w:firstLine="720"/>
      </w:pPr>
      <w:r w:rsidRPr="007952EB">
        <w:t xml:space="preserve">One downside of using historical research methods is </w:t>
      </w:r>
      <w:r w:rsidR="008755E2" w:rsidRPr="007952EB">
        <w:t>that</w:t>
      </w:r>
      <w:r w:rsidR="00BE5839" w:rsidRPr="007952EB">
        <w:t xml:space="preserve"> it</w:t>
      </w:r>
      <w:r w:rsidR="008755E2" w:rsidRPr="007952EB">
        <w:t xml:space="preserve"> often involve</w:t>
      </w:r>
      <w:r w:rsidR="007952EB" w:rsidRPr="007952EB">
        <w:t>s</w:t>
      </w:r>
      <w:r w:rsidR="008755E2" w:rsidRPr="007952EB">
        <w:t xml:space="preserve"> data gaps caused by the loss of primary sources over time. Awareness of such data gaps impels scholars who use process tracing methods to adjust downwards their level of confidence in their research findings. </w:t>
      </w:r>
      <w:r w:rsidRPr="007952EB">
        <w:t xml:space="preserve"> </w:t>
      </w:r>
      <w:r w:rsidR="00BE5839" w:rsidRPr="007952EB">
        <w:t xml:space="preserve">In conducting the research for this case study, we were </w:t>
      </w:r>
      <w:r w:rsidR="004115E2" w:rsidRPr="007952EB">
        <w:t xml:space="preserve">fortunate enough </w:t>
      </w:r>
      <w:r w:rsidR="00BE5839" w:rsidRPr="007952EB">
        <w:t>to find an abundance of relevant primary sources</w:t>
      </w:r>
      <w:r w:rsidR="004115E2" w:rsidRPr="007952EB">
        <w:t xml:space="preserve"> that allow us to present many findings with a high degree of confidence. However, </w:t>
      </w:r>
      <w:r w:rsidR="00BE5839" w:rsidRPr="007952EB">
        <w:t xml:space="preserve"> we also encountered an important data gap, namely the absence of primary sources in which nineteenth-century consumers recorded their precise motives for </w:t>
      </w:r>
      <w:r w:rsidR="00B87251" w:rsidRPr="007952EB">
        <w:t>buying</w:t>
      </w:r>
      <w:r w:rsidR="00BE5839" w:rsidRPr="007952EB">
        <w:t xml:space="preserve"> free-labour sugar. Another important data gap we found was the absence of internal records from Smith and Leaper, the London firm that played a crucial role in the market category of free-labour sugar. The fact the firm’s records did not survive</w:t>
      </w:r>
      <w:r w:rsidR="00B87251" w:rsidRPr="007952EB">
        <w:t xml:space="preserve"> </w:t>
      </w:r>
      <w:r w:rsidR="004115E2" w:rsidRPr="007952EB">
        <w:t xml:space="preserve">somewhat </w:t>
      </w:r>
      <w:r w:rsidR="00B87251" w:rsidRPr="007952EB">
        <w:t xml:space="preserve">reduces the degree of confidence with which we report that Joseph Leaper’s motivations for creating this market category were at least partially humanitarian rather instrumentalist. </w:t>
      </w:r>
      <w:r w:rsidR="00BE5839" w:rsidRPr="007952EB">
        <w:t xml:space="preserve"> </w:t>
      </w:r>
    </w:p>
    <w:p w14:paraId="7855BB58" w14:textId="77777777" w:rsidR="009F32A6" w:rsidRPr="007952EB" w:rsidRDefault="009F32A6" w:rsidP="005259AB">
      <w:pPr>
        <w:spacing w:line="480" w:lineRule="auto"/>
      </w:pPr>
    </w:p>
    <w:p w14:paraId="4061793F" w14:textId="77777777" w:rsidR="00266E71" w:rsidRPr="007952EB" w:rsidRDefault="00266E71" w:rsidP="00727DD1">
      <w:pPr>
        <w:pStyle w:val="Heading1"/>
        <w:rPr>
          <w:rFonts w:ascii="Times New Roman" w:hAnsi="Times New Roman" w:cs="Times New Roman"/>
          <w:sz w:val="24"/>
          <w:szCs w:val="24"/>
        </w:rPr>
      </w:pPr>
      <w:r w:rsidRPr="007952EB">
        <w:rPr>
          <w:rFonts w:ascii="Times New Roman" w:hAnsi="Times New Roman" w:cs="Times New Roman"/>
          <w:sz w:val="24"/>
          <w:szCs w:val="24"/>
        </w:rPr>
        <w:lastRenderedPageBreak/>
        <w:t>Our Case Study</w:t>
      </w:r>
    </w:p>
    <w:p w14:paraId="04198B95" w14:textId="77777777" w:rsidR="00FB513E" w:rsidRPr="007952EB" w:rsidRDefault="00FB513E" w:rsidP="00266E71">
      <w:pPr>
        <w:spacing w:line="480" w:lineRule="auto"/>
      </w:pPr>
    </w:p>
    <w:p w14:paraId="1D6136BB" w14:textId="60E34407" w:rsidR="00D915A6" w:rsidRPr="007952EB" w:rsidRDefault="00FB513E" w:rsidP="00A14C21">
      <w:pPr>
        <w:spacing w:line="480" w:lineRule="auto"/>
        <w:ind w:firstLine="720"/>
      </w:pPr>
      <w:r w:rsidRPr="007952EB">
        <w:t xml:space="preserve">Our </w:t>
      </w:r>
      <w:r w:rsidR="00086CD2" w:rsidRPr="007952EB">
        <w:t>research allowed us to develop a system of</w:t>
      </w:r>
      <w:r w:rsidR="00CB3195" w:rsidRPr="007952EB">
        <w:t xml:space="preserve"> </w:t>
      </w:r>
      <w:r w:rsidRPr="007952EB">
        <w:t xml:space="preserve">periodization </w:t>
      </w:r>
      <w:r w:rsidR="00086CD2" w:rsidRPr="007952EB">
        <w:t>for understanding the evolution of</w:t>
      </w:r>
      <w:r w:rsidRPr="007952EB">
        <w:t xml:space="preserve"> the free-labour sugar market category (see Table </w:t>
      </w:r>
      <w:r w:rsidR="00BF0C97" w:rsidRPr="007952EB">
        <w:t>2</w:t>
      </w:r>
      <w:r w:rsidRPr="007952EB">
        <w:t>). The first of our historical periods begins in the 1600s when sizeable volumes of slave-produced sugar first entered the British market and ends in the</w:t>
      </w:r>
      <w:r w:rsidR="00CB3195" w:rsidRPr="007952EB">
        <w:t xml:space="preserve"> late</w:t>
      </w:r>
      <w:r w:rsidRPr="007952EB">
        <w:t xml:space="preserve"> 1790s, when members of </w:t>
      </w:r>
      <w:r w:rsidR="0069541A" w:rsidRPr="007952EB">
        <w:t xml:space="preserve">Britain’s </w:t>
      </w:r>
      <w:r w:rsidRPr="007952EB">
        <w:t xml:space="preserve">new anti-slavery movement attacked sugar as an immoral commodity.  </w:t>
      </w:r>
      <w:r w:rsidR="004115E2" w:rsidRPr="007952EB">
        <w:t>Per capita sugar consumption rose dramatically in Britain in the seventeenth and eighteenth centuries (Trentmann, 2016 p. 58). T</w:t>
      </w:r>
      <w:r w:rsidR="00086CD2" w:rsidRPr="007952EB">
        <w:t>here are no traces of people</w:t>
      </w:r>
      <w:r w:rsidR="0069541A" w:rsidRPr="007952EB">
        <w:t xml:space="preserve"> in this period</w:t>
      </w:r>
      <w:r w:rsidR="00086CD2" w:rsidRPr="007952EB">
        <w:t xml:space="preserve"> debating whether the consumption of the products of slave labour </w:t>
      </w:r>
      <w:r w:rsidR="0069541A" w:rsidRPr="007952EB">
        <w:t xml:space="preserve">was </w:t>
      </w:r>
      <w:r w:rsidR="00086CD2" w:rsidRPr="007952EB">
        <w:t xml:space="preserve">ethical. </w:t>
      </w:r>
      <w:r w:rsidRPr="007952EB">
        <w:t xml:space="preserve">This period clearly corresponds to the “silencing” phase in the Arjaliès and Durand (2019) model. The emergence of the anti-slavery movement in the 1760s and 1770s led, in the </w:t>
      </w:r>
      <w:r w:rsidR="000A2D69" w:rsidRPr="007952EB">
        <w:t xml:space="preserve">late 1780s and </w:t>
      </w:r>
      <w:r w:rsidRPr="007952EB">
        <w:t xml:space="preserve">early </w:t>
      </w:r>
      <w:r w:rsidR="003959FE" w:rsidRPr="007952EB">
        <w:t>17</w:t>
      </w:r>
      <w:r w:rsidR="0069541A" w:rsidRPr="007952EB">
        <w:t>9</w:t>
      </w:r>
      <w:r w:rsidRPr="007952EB">
        <w:t>0s, to a period of “turmoil” that witnessed boycotts of sugar by</w:t>
      </w:r>
      <w:r w:rsidR="0069541A" w:rsidRPr="007952EB">
        <w:t xml:space="preserve"> so-called</w:t>
      </w:r>
      <w:r w:rsidRPr="007952EB">
        <w:t xml:space="preserve"> </w:t>
      </w:r>
      <w:r w:rsidR="0069541A" w:rsidRPr="007952EB">
        <w:t>“</w:t>
      </w:r>
      <w:r w:rsidRPr="007952EB">
        <w:t>anti-saccharites</w:t>
      </w:r>
      <w:r w:rsidR="0069541A" w:rsidRPr="007952EB">
        <w:t>”</w:t>
      </w:r>
      <w:r w:rsidRPr="007952EB">
        <w:t>, who regard</w:t>
      </w:r>
      <w:r w:rsidR="00086CD2" w:rsidRPr="007952EB">
        <w:t>ed</w:t>
      </w:r>
      <w:r w:rsidRPr="007952EB">
        <w:t xml:space="preserve"> the consumption of sugar as inherently immoral. The first boycott of sugar by </w:t>
      </w:r>
      <w:r w:rsidR="0069541A" w:rsidRPr="007952EB">
        <w:t>anti-slavery</w:t>
      </w:r>
      <w:r w:rsidR="00EB5252">
        <w:t xml:space="preserve"> proponents</w:t>
      </w:r>
      <w:r w:rsidR="0069541A" w:rsidRPr="007952EB">
        <w:t xml:space="preserve"> </w:t>
      </w:r>
      <w:r w:rsidRPr="007952EB">
        <w:t>t</w:t>
      </w:r>
      <w:r w:rsidR="00086CD2" w:rsidRPr="007952EB">
        <w:t>ook</w:t>
      </w:r>
      <w:r w:rsidRPr="007952EB">
        <w:t xml:space="preserve"> place in 1791. In 1792, entrepreneurs in London develop</w:t>
      </w:r>
      <w:r w:rsidR="00086CD2" w:rsidRPr="007952EB">
        <w:t>ed</w:t>
      </w:r>
      <w:r w:rsidRPr="007952EB">
        <w:t xml:space="preserve"> the market category of free-labour sugar using raw material imported from India</w:t>
      </w:r>
      <w:r w:rsidR="00086CD2" w:rsidRPr="007952EB">
        <w:t>, a nation people in London believed did not have chattel slavery</w:t>
      </w:r>
      <w:r w:rsidRPr="007952EB">
        <w:t xml:space="preserve">. This market category </w:t>
      </w:r>
      <w:r w:rsidR="003959FE" w:rsidRPr="007952EB">
        <w:t xml:space="preserve">reached </w:t>
      </w:r>
      <w:r w:rsidR="0066714E">
        <w:t>the “</w:t>
      </w:r>
      <w:r w:rsidR="003959FE" w:rsidRPr="007952EB">
        <w:t>inclusion</w:t>
      </w:r>
      <w:r w:rsidR="0066714E">
        <w:t>” phase</w:t>
      </w:r>
      <w:r w:rsidR="003959FE" w:rsidRPr="007952EB">
        <w:t xml:space="preserve"> in the </w:t>
      </w:r>
      <w:r w:rsidR="000A2D69" w:rsidRPr="007952EB">
        <w:t xml:space="preserve">1790s </w:t>
      </w:r>
      <w:r w:rsidR="003959FE" w:rsidRPr="007952EB">
        <w:t xml:space="preserve">and </w:t>
      </w:r>
      <w:r w:rsidRPr="007952EB">
        <w:t>persist</w:t>
      </w:r>
      <w:r w:rsidR="0069541A" w:rsidRPr="007952EB">
        <w:t>ed</w:t>
      </w:r>
      <w:r w:rsidRPr="007952EB">
        <w:t xml:space="preserve"> up to the 1840s, when it disappear</w:t>
      </w:r>
      <w:r w:rsidR="00086CD2" w:rsidRPr="007952EB">
        <w:t>ed</w:t>
      </w:r>
      <w:r w:rsidR="0069541A" w:rsidRPr="007952EB">
        <w:t xml:space="preserve"> and became re-silenced</w:t>
      </w:r>
      <w:r w:rsidRPr="007952EB">
        <w:t xml:space="preserve">. Although slave-produced sugar </w:t>
      </w:r>
      <w:r w:rsidR="0069541A" w:rsidRPr="007952EB">
        <w:t>was</w:t>
      </w:r>
      <w:r w:rsidRPr="007952EB">
        <w:t xml:space="preserve"> imported by Britain until the 1880s, the market category itself d</w:t>
      </w:r>
      <w:r w:rsidR="0069541A" w:rsidRPr="007952EB">
        <w:t>id</w:t>
      </w:r>
      <w:r w:rsidRPr="007952EB">
        <w:t xml:space="preserve"> not reappear. </w:t>
      </w:r>
    </w:p>
    <w:p w14:paraId="26B1503F" w14:textId="77777777" w:rsidR="00D915A6" w:rsidRPr="007952EB" w:rsidRDefault="00D915A6" w:rsidP="00266E71">
      <w:pPr>
        <w:spacing w:line="480" w:lineRule="auto"/>
      </w:pPr>
    </w:p>
    <w:p w14:paraId="38187F2D" w14:textId="531A7357" w:rsidR="00D915A6" w:rsidRPr="007952EB" w:rsidRDefault="00D915A6" w:rsidP="00D915A6">
      <w:pPr>
        <w:spacing w:line="480" w:lineRule="auto"/>
        <w:ind w:firstLine="720"/>
      </w:pPr>
      <w:r w:rsidRPr="007952EB">
        <w:t xml:space="preserve">TABLE </w:t>
      </w:r>
      <w:r w:rsidR="00BF0C97" w:rsidRPr="007952EB">
        <w:t>2</w:t>
      </w:r>
      <w:r w:rsidRPr="007952EB">
        <w:t xml:space="preserve"> ABOUT HERE</w:t>
      </w:r>
    </w:p>
    <w:p w14:paraId="1D12A594" w14:textId="77777777" w:rsidR="00F753C6" w:rsidRPr="007952EB" w:rsidRDefault="00F753C6" w:rsidP="000A2D69">
      <w:pPr>
        <w:spacing w:line="480" w:lineRule="auto"/>
      </w:pPr>
    </w:p>
    <w:p w14:paraId="0C56C605" w14:textId="6135AE50" w:rsidR="00266E71" w:rsidRPr="003F4417" w:rsidRDefault="003959FE" w:rsidP="00CA4D2C">
      <w:pPr>
        <w:pStyle w:val="Heading2"/>
        <w:rPr>
          <w:rFonts w:ascii="Times New Roman" w:hAnsi="Times New Roman" w:cs="Times New Roman"/>
        </w:rPr>
      </w:pPr>
      <w:r w:rsidRPr="003F4417">
        <w:rPr>
          <w:rFonts w:ascii="Times New Roman" w:hAnsi="Times New Roman" w:cs="Times New Roman"/>
        </w:rPr>
        <w:t>“</w:t>
      </w:r>
      <w:r w:rsidR="00F753C6" w:rsidRPr="003F4417">
        <w:rPr>
          <w:rFonts w:ascii="Times New Roman" w:hAnsi="Times New Roman" w:cs="Times New Roman"/>
        </w:rPr>
        <w:t>Turmoil</w:t>
      </w:r>
      <w:r w:rsidRPr="003F4417">
        <w:rPr>
          <w:rFonts w:ascii="Times New Roman" w:hAnsi="Times New Roman" w:cs="Times New Roman"/>
        </w:rPr>
        <w:t>”</w:t>
      </w:r>
      <w:r w:rsidR="00F753C6" w:rsidRPr="003F4417">
        <w:rPr>
          <w:rFonts w:ascii="Times New Roman" w:hAnsi="Times New Roman" w:cs="Times New Roman"/>
        </w:rPr>
        <w:t xml:space="preserve">: </w:t>
      </w:r>
      <w:r w:rsidR="00166FD7" w:rsidRPr="003F4417">
        <w:rPr>
          <w:rFonts w:ascii="Times New Roman" w:hAnsi="Times New Roman" w:cs="Times New Roman"/>
        </w:rPr>
        <w:t>The British Sugar Trade and the Rise of Anti-Slavery Sentiment</w:t>
      </w:r>
    </w:p>
    <w:p w14:paraId="45320B5F" w14:textId="2FC726AA" w:rsidR="00D21599" w:rsidRPr="007952EB" w:rsidRDefault="00D21599" w:rsidP="005259AB">
      <w:pPr>
        <w:spacing w:line="480" w:lineRule="auto"/>
      </w:pPr>
    </w:p>
    <w:p w14:paraId="1D2D730F" w14:textId="57681FDD" w:rsidR="00266E71" w:rsidRPr="007952EB" w:rsidRDefault="0069541A">
      <w:pPr>
        <w:spacing w:line="480" w:lineRule="auto"/>
        <w:ind w:firstLine="720"/>
        <w:rPr>
          <w:lang w:eastAsia="en-GB"/>
        </w:rPr>
      </w:pPr>
      <w:r w:rsidRPr="007952EB">
        <w:t xml:space="preserve">The following section shows how contestation led on to turmoil. </w:t>
      </w:r>
      <w:r w:rsidR="00AB6CFD" w:rsidRPr="007952EB">
        <w:t>The emergence of the anti-slavery movement was, in our view, a crucial precondition for the creation in the 1</w:t>
      </w:r>
      <w:r w:rsidR="001F7A98" w:rsidRPr="007952EB">
        <w:t>790s of the market category of free-grown sugar</w:t>
      </w:r>
      <w:r w:rsidR="00AB6CFD" w:rsidRPr="007952EB">
        <w:t xml:space="preserve">.  </w:t>
      </w:r>
      <w:r w:rsidR="00AB6CFD" w:rsidRPr="007952EB">
        <w:rPr>
          <w:lang w:eastAsia="en-GB"/>
        </w:rPr>
        <w:t xml:space="preserve">The British anti-slavery movement is generally regarded to have been begun in the 1760s </w:t>
      </w:r>
      <w:r w:rsidR="00AB6CFD" w:rsidRPr="007952EB">
        <w:t>(Davis, 1999)</w:t>
      </w:r>
      <w:r w:rsidR="00372B1F" w:rsidRPr="007952EB">
        <w:t xml:space="preserve">, prior to which point </w:t>
      </w:r>
      <w:r w:rsidR="004115E2" w:rsidRPr="007952EB">
        <w:t xml:space="preserve">British people accepted the </w:t>
      </w:r>
      <w:r w:rsidR="00372B1F" w:rsidRPr="007952EB">
        <w:lastRenderedPageBreak/>
        <w:t>existence of slavery as natural and unremarkable</w:t>
      </w:r>
      <w:r w:rsidR="00AB6CFD" w:rsidRPr="007952EB">
        <w:t xml:space="preserve">.  </w:t>
      </w:r>
      <w:r w:rsidR="00AB6CFD" w:rsidRPr="007952EB">
        <w:rPr>
          <w:lang w:eastAsia="en-GB"/>
        </w:rPr>
        <w:t>The activists began the</w:t>
      </w:r>
      <w:r w:rsidR="001F7A98" w:rsidRPr="007952EB">
        <w:rPr>
          <w:lang w:eastAsia="en-GB"/>
        </w:rPr>
        <w:t>ir</w:t>
      </w:r>
      <w:r w:rsidR="00AB6CFD" w:rsidRPr="007952EB">
        <w:rPr>
          <w:lang w:eastAsia="en-GB"/>
        </w:rPr>
        <w:t xml:space="preserve"> efforts to eliminate slavery by campaigning for the end of the trans-Atlantic slave trade, immediate freedom for any Black slaves who </w:t>
      </w:r>
      <w:r w:rsidR="004115E2" w:rsidRPr="007952EB">
        <w:rPr>
          <w:lang w:eastAsia="en-GB"/>
        </w:rPr>
        <w:t>reached</w:t>
      </w:r>
      <w:r w:rsidR="00AB6CFD" w:rsidRPr="007952EB">
        <w:rPr>
          <w:lang w:eastAsia="en-GB"/>
        </w:rPr>
        <w:t xml:space="preserve"> mainland Britain, and the gradual abolition of slavery in Britain’s colonies. </w:t>
      </w:r>
      <w:r w:rsidR="004115E2" w:rsidRPr="007952EB">
        <w:rPr>
          <w:lang w:eastAsia="en-GB"/>
        </w:rPr>
        <w:t>In addition to</w:t>
      </w:r>
      <w:r w:rsidR="00AB6CFD" w:rsidRPr="007952EB">
        <w:rPr>
          <w:lang w:eastAsia="en-GB"/>
        </w:rPr>
        <w:t xml:space="preserve"> lobbying parliament to end slavery, these social activists adopted the </w:t>
      </w:r>
      <w:r w:rsidR="00FC0409" w:rsidRPr="007952EB">
        <w:rPr>
          <w:lang w:eastAsia="en-GB"/>
        </w:rPr>
        <w:t xml:space="preserve">supplementary </w:t>
      </w:r>
      <w:r w:rsidR="00AB6CFD" w:rsidRPr="007952EB">
        <w:rPr>
          <w:lang w:eastAsia="en-GB"/>
        </w:rPr>
        <w:t xml:space="preserve">strategy of using consumer power to fight slavery. </w:t>
      </w:r>
      <w:r w:rsidR="00266E71" w:rsidRPr="007952EB">
        <w:rPr>
          <w:lang w:eastAsia="en-GB"/>
        </w:rPr>
        <w:t xml:space="preserve">Britain’s first </w:t>
      </w:r>
      <w:r w:rsidR="004702E8" w:rsidRPr="007952EB">
        <w:rPr>
          <w:lang w:eastAsia="en-GB"/>
        </w:rPr>
        <w:t xml:space="preserve">documented </w:t>
      </w:r>
      <w:r w:rsidR="00266E71" w:rsidRPr="007952EB">
        <w:rPr>
          <w:lang w:eastAsia="en-GB"/>
        </w:rPr>
        <w:t>boycott of slave-produced sugar took place in 1791</w:t>
      </w:r>
      <w:r w:rsidR="00E7433B" w:rsidRPr="007952EB">
        <w:rPr>
          <w:lang w:eastAsia="en-GB"/>
        </w:rPr>
        <w:t>, roughly a generation after the publication of the first anti-slavery pamphlet in English</w:t>
      </w:r>
      <w:r w:rsidR="004A23C5" w:rsidRPr="007952EB">
        <w:rPr>
          <w:lang w:eastAsia="en-GB"/>
        </w:rPr>
        <w:t xml:space="preserve">. </w:t>
      </w:r>
      <w:r w:rsidR="00BC7386" w:rsidRPr="007952EB">
        <w:rPr>
          <w:lang w:eastAsia="en-GB"/>
        </w:rPr>
        <w:t xml:space="preserve">One </w:t>
      </w:r>
      <w:r w:rsidR="00266E71" w:rsidRPr="007952EB">
        <w:rPr>
          <w:lang w:eastAsia="en-GB"/>
        </w:rPr>
        <w:t>credible estimate indicates that this campaign affected the behaviour of 400,000 consumers</w:t>
      </w:r>
      <w:r w:rsidR="00C25E09" w:rsidRPr="007952EB">
        <w:rPr>
          <w:lang w:eastAsia="en-GB"/>
        </w:rPr>
        <w:t>. S</w:t>
      </w:r>
      <w:r w:rsidR="00266E71" w:rsidRPr="007952EB">
        <w:rPr>
          <w:lang w:eastAsia="en-GB"/>
        </w:rPr>
        <w:t>ales of sugar fell, albeit only briefly, by between a third and a half</w:t>
      </w:r>
      <w:r w:rsidR="00FC0409" w:rsidRPr="007952EB">
        <w:rPr>
          <w:lang w:eastAsia="en-GB"/>
        </w:rPr>
        <w:t xml:space="preserve"> (Midgley, 1996)</w:t>
      </w:r>
      <w:r w:rsidR="00266E71" w:rsidRPr="007952EB">
        <w:rPr>
          <w:lang w:eastAsia="en-GB"/>
        </w:rPr>
        <w:t>.</w:t>
      </w:r>
    </w:p>
    <w:p w14:paraId="5C25706F" w14:textId="77777777" w:rsidR="00AB6CFD" w:rsidRPr="007952EB" w:rsidRDefault="00AB6CFD">
      <w:pPr>
        <w:spacing w:line="480" w:lineRule="auto"/>
        <w:ind w:firstLine="720"/>
        <w:rPr>
          <w:lang w:eastAsia="en-GB"/>
        </w:rPr>
      </w:pPr>
    </w:p>
    <w:p w14:paraId="73A3D306" w14:textId="509B3DD2" w:rsidR="003B7CC3" w:rsidRPr="007952EB" w:rsidRDefault="00266E71" w:rsidP="008C5FCA">
      <w:pPr>
        <w:spacing w:line="480" w:lineRule="auto"/>
        <w:ind w:firstLine="720"/>
        <w:rPr>
          <w:lang w:eastAsia="en-GB"/>
        </w:rPr>
      </w:pPr>
      <w:r w:rsidRPr="007952EB">
        <w:rPr>
          <w:lang w:eastAsia="en-GB"/>
        </w:rPr>
        <w:t>The boycott initially took the form of total abstention from sugar products</w:t>
      </w:r>
      <w:r w:rsidR="00FC0409" w:rsidRPr="007952EB">
        <w:rPr>
          <w:lang w:eastAsia="en-GB"/>
        </w:rPr>
        <w:t>.</w:t>
      </w:r>
      <w:r w:rsidRPr="007952EB">
        <w:rPr>
          <w:lang w:eastAsia="en-GB"/>
        </w:rPr>
        <w:t xml:space="preserve"> Those who abstained from </w:t>
      </w:r>
      <w:r w:rsidR="004702E8" w:rsidRPr="007952EB">
        <w:rPr>
          <w:lang w:eastAsia="en-GB"/>
        </w:rPr>
        <w:t xml:space="preserve">all </w:t>
      </w:r>
      <w:r w:rsidRPr="007952EB">
        <w:rPr>
          <w:lang w:eastAsia="en-GB"/>
        </w:rPr>
        <w:t xml:space="preserve">sugar, the so-called “anti-saccharites” included a disproportionate number of members of </w:t>
      </w:r>
      <w:r w:rsidR="006A492E" w:rsidRPr="007952EB">
        <w:rPr>
          <w:lang w:eastAsia="en-GB"/>
        </w:rPr>
        <w:t xml:space="preserve">small </w:t>
      </w:r>
      <w:r w:rsidRPr="007952EB">
        <w:rPr>
          <w:lang w:eastAsia="en-GB"/>
        </w:rPr>
        <w:t xml:space="preserve">religious sects that </w:t>
      </w:r>
      <w:r w:rsidR="005A1165" w:rsidRPr="007952EB">
        <w:rPr>
          <w:lang w:eastAsia="en-GB"/>
        </w:rPr>
        <w:t>were known for eschewing most luxuries and were well outside of the cultural mainstream</w:t>
      </w:r>
      <w:r w:rsidRPr="007952EB">
        <w:rPr>
          <w:lang w:eastAsia="en-GB"/>
        </w:rPr>
        <w:t xml:space="preserve"> (Midgley, 1996). Most British consumers</w:t>
      </w:r>
      <w:r w:rsidR="00725401" w:rsidRPr="007952EB">
        <w:rPr>
          <w:lang w:eastAsia="en-GB"/>
        </w:rPr>
        <w:t xml:space="preserve"> who disliked slavery</w:t>
      </w:r>
      <w:r w:rsidRPr="007952EB">
        <w:rPr>
          <w:lang w:eastAsia="en-GB"/>
        </w:rPr>
        <w:t xml:space="preserve"> were </w:t>
      </w:r>
      <w:r w:rsidR="00725401" w:rsidRPr="007952EB">
        <w:rPr>
          <w:lang w:eastAsia="en-GB"/>
        </w:rPr>
        <w:t>reluctant</w:t>
      </w:r>
      <w:r w:rsidRPr="007952EB">
        <w:rPr>
          <w:lang w:eastAsia="en-GB"/>
        </w:rPr>
        <w:t xml:space="preserve"> to </w:t>
      </w:r>
      <w:r w:rsidR="0023662C" w:rsidRPr="007952EB">
        <w:rPr>
          <w:lang w:eastAsia="en-GB"/>
        </w:rPr>
        <w:t>abstain</w:t>
      </w:r>
      <w:r w:rsidR="005A1165" w:rsidRPr="007952EB">
        <w:rPr>
          <w:lang w:eastAsia="en-GB"/>
        </w:rPr>
        <w:t xml:space="preserve"> </w:t>
      </w:r>
      <w:r w:rsidR="0023662C" w:rsidRPr="007952EB">
        <w:rPr>
          <w:lang w:eastAsia="en-GB"/>
        </w:rPr>
        <w:t xml:space="preserve">from </w:t>
      </w:r>
      <w:r w:rsidR="004115E2" w:rsidRPr="007952EB">
        <w:rPr>
          <w:lang w:eastAsia="en-GB"/>
        </w:rPr>
        <w:t xml:space="preserve">all </w:t>
      </w:r>
      <w:r w:rsidR="0023662C" w:rsidRPr="007952EB">
        <w:rPr>
          <w:lang w:eastAsia="en-GB"/>
        </w:rPr>
        <w:t>sugar</w:t>
      </w:r>
      <w:r w:rsidRPr="007952EB">
        <w:rPr>
          <w:lang w:eastAsia="en-GB"/>
        </w:rPr>
        <w:t xml:space="preserve"> </w:t>
      </w:r>
      <w:r w:rsidR="0023662C" w:rsidRPr="007952EB">
        <w:rPr>
          <w:lang w:eastAsia="en-GB"/>
        </w:rPr>
        <w:t xml:space="preserve">and </w:t>
      </w:r>
      <w:r w:rsidR="00725401" w:rsidRPr="007952EB">
        <w:rPr>
          <w:lang w:eastAsia="en-GB"/>
        </w:rPr>
        <w:t>were thus caught between the demands of conscience and their desire to eat sweet substances</w:t>
      </w:r>
      <w:r w:rsidR="00AB6CFD" w:rsidRPr="007952EB">
        <w:rPr>
          <w:lang w:eastAsia="en-GB"/>
        </w:rPr>
        <w:t>. The result was the creation of</w:t>
      </w:r>
      <w:r w:rsidRPr="007952EB">
        <w:rPr>
          <w:lang w:eastAsia="en-GB"/>
        </w:rPr>
        <w:t xml:space="preserve"> a</w:t>
      </w:r>
      <w:r w:rsidR="00C25E09" w:rsidRPr="007952EB">
        <w:rPr>
          <w:lang w:eastAsia="en-GB"/>
        </w:rPr>
        <w:t>n entrepreneurial</w:t>
      </w:r>
      <w:r w:rsidRPr="007952EB">
        <w:rPr>
          <w:lang w:eastAsia="en-GB"/>
        </w:rPr>
        <w:t xml:space="preserve"> opportunity for </w:t>
      </w:r>
      <w:r w:rsidR="003C0137" w:rsidRPr="007952EB">
        <w:rPr>
          <w:lang w:eastAsia="en-GB"/>
        </w:rPr>
        <w:t xml:space="preserve">a group of London merchants connected to </w:t>
      </w:r>
      <w:r w:rsidRPr="007952EB">
        <w:rPr>
          <w:lang w:eastAsia="en-GB"/>
        </w:rPr>
        <w:t>the East India Company, the firm that had a statutory monopoly on trade with India</w:t>
      </w:r>
      <w:r w:rsidR="006A492E" w:rsidRPr="007952EB">
        <w:rPr>
          <w:lang w:eastAsia="en-GB"/>
        </w:rPr>
        <w:t>.</w:t>
      </w:r>
      <w:r w:rsidRPr="007952EB">
        <w:rPr>
          <w:lang w:eastAsia="en-GB"/>
        </w:rPr>
        <w:t xml:space="preserve"> </w:t>
      </w:r>
    </w:p>
    <w:p w14:paraId="774906B7" w14:textId="77777777" w:rsidR="00330821" w:rsidRPr="007952EB" w:rsidRDefault="00330821" w:rsidP="0023662C">
      <w:pPr>
        <w:spacing w:line="480" w:lineRule="auto"/>
        <w:rPr>
          <w:lang w:eastAsia="en-GB"/>
        </w:rPr>
      </w:pPr>
    </w:p>
    <w:p w14:paraId="289D1268" w14:textId="23238E07" w:rsidR="00266E71" w:rsidRPr="007952EB" w:rsidRDefault="00266E71" w:rsidP="000A2D69">
      <w:pPr>
        <w:spacing w:line="480" w:lineRule="auto"/>
        <w:ind w:firstLine="720"/>
        <w:rPr>
          <w:lang w:eastAsia="en-GB"/>
        </w:rPr>
      </w:pPr>
      <w:r w:rsidRPr="007952EB">
        <w:rPr>
          <w:lang w:eastAsia="en-GB"/>
        </w:rPr>
        <w:t>The East India Company, which was routinely described</w:t>
      </w:r>
      <w:r w:rsidR="004702E8" w:rsidRPr="007952EB">
        <w:rPr>
          <w:lang w:eastAsia="en-GB"/>
        </w:rPr>
        <w:t xml:space="preserve"> by contemporaries</w:t>
      </w:r>
      <w:r w:rsidRPr="007952EB">
        <w:rPr>
          <w:lang w:eastAsia="en-GB"/>
        </w:rPr>
        <w:t xml:space="preserve"> as having exploited the population of India, was arguably the most controversial firm in English-speaking world </w:t>
      </w:r>
      <w:r w:rsidR="00F37972" w:rsidRPr="007952EB">
        <w:rPr>
          <w:lang w:eastAsia="en-GB"/>
        </w:rPr>
        <w:t>(Erikson, 2014)</w:t>
      </w:r>
      <w:r w:rsidRPr="007952EB">
        <w:rPr>
          <w:lang w:eastAsia="en-GB"/>
        </w:rPr>
        <w:t xml:space="preserve">. From 1788 to 1795, there was a high-profile effort in the British parliament to impeach an official of the East India Company for human rights abuses in Bengal (Bowen, 2005). The 1791 </w:t>
      </w:r>
      <w:r w:rsidR="003C0137" w:rsidRPr="007952EB">
        <w:rPr>
          <w:lang w:eastAsia="en-GB"/>
        </w:rPr>
        <w:t xml:space="preserve">boycott of </w:t>
      </w:r>
      <w:r w:rsidRPr="007952EB">
        <w:rPr>
          <w:lang w:eastAsia="en-GB"/>
        </w:rPr>
        <w:t>West Indian sugar</w:t>
      </w:r>
      <w:r w:rsidR="004702E8" w:rsidRPr="007952EB">
        <w:rPr>
          <w:lang w:eastAsia="en-GB"/>
        </w:rPr>
        <w:t xml:space="preserve"> by opponents of </w:t>
      </w:r>
      <w:r w:rsidR="00AB6CFD" w:rsidRPr="007952EB">
        <w:rPr>
          <w:lang w:eastAsia="en-GB"/>
        </w:rPr>
        <w:t xml:space="preserve">African </w:t>
      </w:r>
      <w:r w:rsidR="004702E8" w:rsidRPr="007952EB">
        <w:rPr>
          <w:lang w:eastAsia="en-GB"/>
        </w:rPr>
        <w:t>slavery</w:t>
      </w:r>
      <w:r w:rsidRPr="007952EB">
        <w:rPr>
          <w:lang w:eastAsia="en-GB"/>
        </w:rPr>
        <w:t xml:space="preserve"> created an opportunity for the East India Company to both divert attention from its activities in India and to develop a profitable side</w:t>
      </w:r>
      <w:r w:rsidR="00E14C1F" w:rsidRPr="007952EB">
        <w:rPr>
          <w:lang w:eastAsia="en-GB"/>
        </w:rPr>
        <w:t>-</w:t>
      </w:r>
      <w:r w:rsidRPr="007952EB">
        <w:rPr>
          <w:lang w:eastAsia="en-GB"/>
        </w:rPr>
        <w:t xml:space="preserve">line. </w:t>
      </w:r>
      <w:r w:rsidR="00003A26" w:rsidRPr="007952EB">
        <w:rPr>
          <w:lang w:eastAsia="en-GB"/>
        </w:rPr>
        <w:t xml:space="preserve">In 1791, a group of warehouse owners and other merchants in London who </w:t>
      </w:r>
      <w:r w:rsidR="00725401" w:rsidRPr="007952EB">
        <w:rPr>
          <w:lang w:eastAsia="en-GB"/>
        </w:rPr>
        <w:lastRenderedPageBreak/>
        <w:t>owned East India Company share</w:t>
      </w:r>
      <w:r w:rsidR="00003A26" w:rsidRPr="007952EB">
        <w:rPr>
          <w:lang w:eastAsia="en-GB"/>
        </w:rPr>
        <w:t xml:space="preserve">s began pressuring the firm’s leadership to import sugar from India. These individuals were supported by </w:t>
      </w:r>
      <w:r w:rsidR="00C25E09" w:rsidRPr="007952EB">
        <w:rPr>
          <w:lang w:eastAsia="en-GB"/>
        </w:rPr>
        <w:t xml:space="preserve">Britons </w:t>
      </w:r>
      <w:r w:rsidR="00003A26" w:rsidRPr="007952EB">
        <w:rPr>
          <w:lang w:eastAsia="en-GB"/>
        </w:rPr>
        <w:t>in India who had recognized that</w:t>
      </w:r>
      <w:r w:rsidR="00CA4C2C" w:rsidRPr="007952EB">
        <w:rPr>
          <w:lang w:eastAsia="en-GB"/>
        </w:rPr>
        <w:t xml:space="preserve"> growing</w:t>
      </w:r>
      <w:r w:rsidR="00003A26" w:rsidRPr="007952EB">
        <w:rPr>
          <w:lang w:eastAsia="en-GB"/>
        </w:rPr>
        <w:t xml:space="preserve"> demand for </w:t>
      </w:r>
      <w:r w:rsidR="00CA4C2C" w:rsidRPr="007952EB">
        <w:rPr>
          <w:lang w:eastAsia="en-GB"/>
        </w:rPr>
        <w:t xml:space="preserve">non-slave </w:t>
      </w:r>
      <w:r w:rsidR="00003A26" w:rsidRPr="007952EB">
        <w:rPr>
          <w:lang w:eastAsia="en-GB"/>
        </w:rPr>
        <w:t xml:space="preserve">sugar in the British market </w:t>
      </w:r>
      <w:r w:rsidR="003C0137" w:rsidRPr="007952EB">
        <w:rPr>
          <w:lang w:eastAsia="en-GB"/>
        </w:rPr>
        <w:t>had</w:t>
      </w:r>
      <w:r w:rsidR="000173C0" w:rsidRPr="007952EB">
        <w:rPr>
          <w:lang w:eastAsia="en-GB"/>
        </w:rPr>
        <w:t xml:space="preserve"> </w:t>
      </w:r>
      <w:r w:rsidR="00003A26" w:rsidRPr="007952EB">
        <w:rPr>
          <w:lang w:eastAsia="en-GB"/>
        </w:rPr>
        <w:t xml:space="preserve">created an entrepreneurial opportunity. In March 1792, the company’s Court (i.e., board) of Directors approved efforts to </w:t>
      </w:r>
      <w:r w:rsidR="000B2BC0" w:rsidRPr="007952EB">
        <w:rPr>
          <w:lang w:eastAsia="en-GB"/>
        </w:rPr>
        <w:t>import</w:t>
      </w:r>
      <w:r w:rsidR="00003A26" w:rsidRPr="007952EB">
        <w:rPr>
          <w:lang w:eastAsia="en-GB"/>
        </w:rPr>
        <w:t xml:space="preserve"> Indian sugar. The </w:t>
      </w:r>
      <w:r w:rsidR="000B2BC0" w:rsidRPr="007952EB">
        <w:rPr>
          <w:lang w:eastAsia="en-GB"/>
        </w:rPr>
        <w:t xml:space="preserve">arguments used in the </w:t>
      </w:r>
      <w:r w:rsidR="00003A26" w:rsidRPr="007952EB">
        <w:rPr>
          <w:lang w:eastAsia="en-GB"/>
        </w:rPr>
        <w:t xml:space="preserve">surviving internal correspondence </w:t>
      </w:r>
      <w:r w:rsidR="000E2CFE" w:rsidRPr="007952EB">
        <w:rPr>
          <w:lang w:eastAsia="en-GB"/>
        </w:rPr>
        <w:t xml:space="preserve">we observed (Committee of Warehouses, 1792) </w:t>
      </w:r>
      <w:r w:rsidR="00003A26" w:rsidRPr="007952EB">
        <w:rPr>
          <w:lang w:eastAsia="en-GB"/>
        </w:rPr>
        <w:t>strongly suggests that ethical concerns related to West Indian slavery were not a motivation for any</w:t>
      </w:r>
      <w:r w:rsidR="000E2CFE" w:rsidRPr="007952EB">
        <w:rPr>
          <w:lang w:eastAsia="en-GB"/>
        </w:rPr>
        <w:t xml:space="preserve"> of the individuals involved in the production, transport, and wholesaling of the East Indian sugar that retailed in Britain as free-labour sugar.</w:t>
      </w:r>
      <w:r w:rsidR="00C25E09" w:rsidRPr="007952EB">
        <w:rPr>
          <w:lang w:eastAsia="en-GB"/>
        </w:rPr>
        <w:t xml:space="preserve"> As we show below, some of relevant retailers, however, appear to have been motivated by </w:t>
      </w:r>
      <w:r w:rsidR="00CA4C2C" w:rsidRPr="007952EB">
        <w:rPr>
          <w:lang w:eastAsia="en-GB"/>
        </w:rPr>
        <w:t xml:space="preserve">such </w:t>
      </w:r>
      <w:r w:rsidR="00C25E09" w:rsidRPr="007952EB">
        <w:rPr>
          <w:lang w:eastAsia="en-GB"/>
        </w:rPr>
        <w:t>ethical</w:t>
      </w:r>
      <w:r w:rsidR="000E2CFE" w:rsidRPr="007952EB">
        <w:rPr>
          <w:lang w:eastAsia="en-GB"/>
        </w:rPr>
        <w:t xml:space="preserve"> </w:t>
      </w:r>
      <w:r w:rsidR="00C25E09" w:rsidRPr="007952EB">
        <w:rPr>
          <w:lang w:eastAsia="en-GB"/>
        </w:rPr>
        <w:t>concerns.</w:t>
      </w:r>
      <w:r w:rsidR="0023662C" w:rsidRPr="007952EB">
        <w:rPr>
          <w:lang w:eastAsia="en-GB"/>
        </w:rPr>
        <w:t xml:space="preserve"> </w:t>
      </w:r>
    </w:p>
    <w:p w14:paraId="2CD7D91A" w14:textId="77777777" w:rsidR="00266E71" w:rsidRPr="007952EB" w:rsidRDefault="00266E71" w:rsidP="00266E71">
      <w:pPr>
        <w:spacing w:line="480" w:lineRule="auto"/>
        <w:rPr>
          <w:lang w:eastAsia="en-GB"/>
        </w:rPr>
      </w:pPr>
    </w:p>
    <w:p w14:paraId="39E09200" w14:textId="6EAD8060" w:rsidR="00702479" w:rsidRPr="007952EB" w:rsidRDefault="00CA4C2C" w:rsidP="008C5FCA">
      <w:pPr>
        <w:spacing w:line="480" w:lineRule="auto"/>
        <w:ind w:firstLine="720"/>
        <w:rPr>
          <w:lang w:eastAsia="en-GB"/>
        </w:rPr>
      </w:pPr>
      <w:r w:rsidRPr="007952EB">
        <w:rPr>
          <w:lang w:eastAsia="en-GB"/>
        </w:rPr>
        <w:t xml:space="preserve">The </w:t>
      </w:r>
      <w:r w:rsidR="003B7CC3" w:rsidRPr="007952EB">
        <w:rPr>
          <w:lang w:eastAsia="en-GB"/>
        </w:rPr>
        <w:t xml:space="preserve">sugar imported into the British Isles from the territories of the East India Company </w:t>
      </w:r>
      <w:r w:rsidR="00106D21" w:rsidRPr="007952EB">
        <w:rPr>
          <w:lang w:eastAsia="en-GB"/>
        </w:rPr>
        <w:t>was produced by peasant cultivators</w:t>
      </w:r>
      <w:r w:rsidR="003B7CC3" w:rsidRPr="007952EB">
        <w:rPr>
          <w:lang w:eastAsia="en-GB"/>
        </w:rPr>
        <w:t xml:space="preserve"> who lived around the Bay of Bengal in</w:t>
      </w:r>
      <w:r w:rsidR="00106D21" w:rsidRPr="007952EB">
        <w:rPr>
          <w:lang w:eastAsia="en-GB"/>
        </w:rPr>
        <w:t xml:space="preserve"> present-day Bangladesh and India. </w:t>
      </w:r>
      <w:r w:rsidR="00372B1F" w:rsidRPr="007952EB">
        <w:rPr>
          <w:lang w:eastAsia="en-GB"/>
        </w:rPr>
        <w:t>Historians have shown that Enlightenment thinkers contested the definition of “</w:t>
      </w:r>
      <w:r w:rsidR="00372B1F" w:rsidRPr="007952EB">
        <w:t xml:space="preserve">slavery” and sometimes conceptualized slavery as merely one pole of a continuum of exploitation rather than a wholly distinct, isolated phenomenon (Lott, 1998). However, Bengali </w:t>
      </w:r>
      <w:r w:rsidR="00372B1F" w:rsidRPr="007952EB">
        <w:rPr>
          <w:lang w:eastAsia="en-GB"/>
        </w:rPr>
        <w:t>sugar</w:t>
      </w:r>
      <w:r w:rsidR="00106D21" w:rsidRPr="007952EB">
        <w:rPr>
          <w:lang w:eastAsia="en-GB"/>
        </w:rPr>
        <w:t xml:space="preserve"> producers were </w:t>
      </w:r>
      <w:r w:rsidR="000A4314" w:rsidRPr="007952EB">
        <w:rPr>
          <w:lang w:eastAsia="en-GB"/>
        </w:rPr>
        <w:t xml:space="preserve">generally </w:t>
      </w:r>
      <w:r w:rsidR="00106D21" w:rsidRPr="007952EB">
        <w:rPr>
          <w:lang w:eastAsia="en-GB"/>
        </w:rPr>
        <w:t>perceived by eighteenth-century</w:t>
      </w:r>
      <w:r w:rsidR="00493813" w:rsidRPr="007952EB">
        <w:rPr>
          <w:lang w:eastAsia="en-GB"/>
        </w:rPr>
        <w:t xml:space="preserve"> and nineteenth-century</w:t>
      </w:r>
      <w:r w:rsidR="00106D21" w:rsidRPr="007952EB">
        <w:rPr>
          <w:lang w:eastAsia="en-GB"/>
        </w:rPr>
        <w:t xml:space="preserve"> British people as </w:t>
      </w:r>
      <w:r w:rsidR="00894AE3" w:rsidRPr="007952EB">
        <w:rPr>
          <w:lang w:eastAsia="en-GB"/>
        </w:rPr>
        <w:t>falling</w:t>
      </w:r>
      <w:r w:rsidR="00C25E09" w:rsidRPr="007952EB">
        <w:rPr>
          <w:lang w:eastAsia="en-GB"/>
        </w:rPr>
        <w:t xml:space="preserve"> clearly</w:t>
      </w:r>
      <w:r w:rsidR="00894AE3" w:rsidRPr="007952EB">
        <w:rPr>
          <w:lang w:eastAsia="en-GB"/>
        </w:rPr>
        <w:t xml:space="preserve"> into the category of </w:t>
      </w:r>
      <w:r w:rsidR="0066714E">
        <w:rPr>
          <w:lang w:eastAsia="en-GB"/>
        </w:rPr>
        <w:t>“</w:t>
      </w:r>
      <w:r w:rsidR="00106D21" w:rsidRPr="007952EB">
        <w:rPr>
          <w:lang w:eastAsia="en-GB"/>
        </w:rPr>
        <w:t>free</w:t>
      </w:r>
      <w:r w:rsidR="0066714E">
        <w:rPr>
          <w:lang w:eastAsia="en-GB"/>
        </w:rPr>
        <w:t>”</w:t>
      </w:r>
      <w:r w:rsidR="00894AE3" w:rsidRPr="007952EB">
        <w:rPr>
          <w:lang w:eastAsia="en-GB"/>
        </w:rPr>
        <w:t xml:space="preserve">. They were </w:t>
      </w:r>
      <w:r w:rsidR="000A4314" w:rsidRPr="007952EB">
        <w:rPr>
          <w:lang w:eastAsia="en-GB"/>
        </w:rPr>
        <w:t xml:space="preserve">thus </w:t>
      </w:r>
      <w:r w:rsidR="00894AE3" w:rsidRPr="007952EB">
        <w:rPr>
          <w:lang w:eastAsia="en-GB"/>
        </w:rPr>
        <w:t xml:space="preserve">seen as being in a very </w:t>
      </w:r>
      <w:r w:rsidR="000A4314" w:rsidRPr="007952EB">
        <w:rPr>
          <w:lang w:eastAsia="en-GB"/>
        </w:rPr>
        <w:t>different</w:t>
      </w:r>
      <w:r w:rsidR="00894AE3" w:rsidRPr="007952EB">
        <w:rPr>
          <w:lang w:eastAsia="en-GB"/>
        </w:rPr>
        <w:t xml:space="preserve"> position than </w:t>
      </w:r>
      <w:r w:rsidR="00AB6CFD" w:rsidRPr="007952EB">
        <w:rPr>
          <w:lang w:eastAsia="en-GB"/>
        </w:rPr>
        <w:t>either</w:t>
      </w:r>
      <w:r w:rsidR="00894AE3" w:rsidRPr="007952EB">
        <w:rPr>
          <w:lang w:eastAsia="en-GB"/>
        </w:rPr>
        <w:t xml:space="preserve"> the</w:t>
      </w:r>
      <w:r w:rsidR="000A4314" w:rsidRPr="007952EB">
        <w:rPr>
          <w:lang w:eastAsia="en-GB"/>
        </w:rPr>
        <w:t xml:space="preserve"> </w:t>
      </w:r>
      <w:r w:rsidR="00372B1F" w:rsidRPr="007952EB">
        <w:rPr>
          <w:lang w:eastAsia="en-GB"/>
        </w:rPr>
        <w:t xml:space="preserve">enslaved </w:t>
      </w:r>
      <w:r w:rsidR="000A4314" w:rsidRPr="007952EB">
        <w:rPr>
          <w:lang w:eastAsia="en-GB"/>
        </w:rPr>
        <w:t>plantation workers in the British West Indies or the agricultur</w:t>
      </w:r>
      <w:r w:rsidR="00C25E09" w:rsidRPr="007952EB">
        <w:rPr>
          <w:lang w:eastAsia="en-GB"/>
        </w:rPr>
        <w:t>al</w:t>
      </w:r>
      <w:r w:rsidR="000A4314" w:rsidRPr="007952EB">
        <w:rPr>
          <w:lang w:eastAsia="en-GB"/>
        </w:rPr>
        <w:t xml:space="preserve"> slaves of southern India</w:t>
      </w:r>
      <w:r w:rsidR="00106D21" w:rsidRPr="007952EB">
        <w:rPr>
          <w:lang w:eastAsia="en-GB"/>
        </w:rPr>
        <w:t xml:space="preserve">. The earliest known </w:t>
      </w:r>
      <w:r w:rsidR="00C25E09" w:rsidRPr="007952EB">
        <w:rPr>
          <w:lang w:eastAsia="en-GB"/>
        </w:rPr>
        <w:t>text</w:t>
      </w:r>
      <w:r w:rsidR="00106D21" w:rsidRPr="007952EB">
        <w:rPr>
          <w:lang w:eastAsia="en-GB"/>
        </w:rPr>
        <w:t xml:space="preserve"> that </w:t>
      </w:r>
      <w:r w:rsidR="00AB6CFD" w:rsidRPr="007952EB">
        <w:rPr>
          <w:lang w:eastAsia="en-GB"/>
        </w:rPr>
        <w:t>urge</w:t>
      </w:r>
      <w:r w:rsidR="00C25E09" w:rsidRPr="007952EB">
        <w:rPr>
          <w:lang w:eastAsia="en-GB"/>
        </w:rPr>
        <w:t>s</w:t>
      </w:r>
      <w:r w:rsidR="00AB6CFD" w:rsidRPr="007952EB">
        <w:rPr>
          <w:lang w:eastAsia="en-GB"/>
        </w:rPr>
        <w:t xml:space="preserve"> consumers to buy</w:t>
      </w:r>
      <w:r w:rsidR="00106D21" w:rsidRPr="007952EB">
        <w:rPr>
          <w:lang w:eastAsia="en-GB"/>
        </w:rPr>
        <w:t xml:space="preserve"> East India sugar </w:t>
      </w:r>
      <w:r w:rsidR="00AB6CFD" w:rsidRPr="007952EB">
        <w:rPr>
          <w:lang w:eastAsia="en-GB"/>
        </w:rPr>
        <w:t xml:space="preserve">on </w:t>
      </w:r>
      <w:r w:rsidR="00C25E09" w:rsidRPr="007952EB">
        <w:rPr>
          <w:lang w:eastAsia="en-GB"/>
        </w:rPr>
        <w:t xml:space="preserve">anti-slavery grounds </w:t>
      </w:r>
      <w:r w:rsidR="00106D21" w:rsidRPr="007952EB">
        <w:rPr>
          <w:lang w:eastAsia="en-GB"/>
        </w:rPr>
        <w:t>date</w:t>
      </w:r>
      <w:r w:rsidR="00AB6CFD" w:rsidRPr="007952EB">
        <w:rPr>
          <w:lang w:eastAsia="en-GB"/>
        </w:rPr>
        <w:t>s</w:t>
      </w:r>
      <w:r w:rsidR="00106D21" w:rsidRPr="007952EB">
        <w:rPr>
          <w:lang w:eastAsia="en-GB"/>
        </w:rPr>
        <w:t xml:space="preserve"> from</w:t>
      </w:r>
      <w:r w:rsidR="00AB6CFD" w:rsidRPr="007952EB">
        <w:rPr>
          <w:lang w:eastAsia="en-GB"/>
        </w:rPr>
        <w:t xml:space="preserve"> February 1792</w:t>
      </w:r>
      <w:r w:rsidR="00106D21" w:rsidRPr="007952EB">
        <w:rPr>
          <w:lang w:eastAsia="en-GB"/>
        </w:rPr>
        <w:t xml:space="preserve">, when the firm of Smith and Leaper in London’s Bishopsgate Street placed an advert in the </w:t>
      </w:r>
      <w:r w:rsidR="00106D21" w:rsidRPr="007952EB">
        <w:rPr>
          <w:i/>
          <w:lang w:eastAsia="en-GB"/>
        </w:rPr>
        <w:t>Morning Chronicle</w:t>
      </w:r>
      <w:r w:rsidR="00106D21" w:rsidRPr="007952EB">
        <w:rPr>
          <w:lang w:eastAsia="en-GB"/>
        </w:rPr>
        <w:t xml:space="preserve"> newspaper. </w:t>
      </w:r>
    </w:p>
    <w:p w14:paraId="00B7B177" w14:textId="77777777" w:rsidR="00702479" w:rsidRPr="007952EB" w:rsidRDefault="00702479" w:rsidP="008C5FCA">
      <w:pPr>
        <w:spacing w:line="480" w:lineRule="auto"/>
        <w:ind w:firstLine="720"/>
        <w:rPr>
          <w:lang w:eastAsia="en-GB"/>
        </w:rPr>
      </w:pPr>
    </w:p>
    <w:p w14:paraId="063EDCF7" w14:textId="1122D2F9" w:rsidR="00330821" w:rsidRPr="007952EB" w:rsidRDefault="000173C0" w:rsidP="008C5FCA">
      <w:pPr>
        <w:spacing w:line="480" w:lineRule="auto"/>
        <w:ind w:firstLine="720"/>
        <w:rPr>
          <w:lang w:eastAsia="en-GB"/>
        </w:rPr>
      </w:pPr>
      <w:r w:rsidRPr="007952EB">
        <w:rPr>
          <w:lang w:eastAsia="en-GB"/>
        </w:rPr>
        <w:t xml:space="preserve">The product </w:t>
      </w:r>
      <w:r w:rsidR="00894AE3" w:rsidRPr="007952EB">
        <w:rPr>
          <w:lang w:eastAsia="en-GB"/>
        </w:rPr>
        <w:t xml:space="preserve">advertised in the </w:t>
      </w:r>
      <w:r w:rsidR="00894AE3" w:rsidRPr="007952EB">
        <w:rPr>
          <w:i/>
          <w:lang w:eastAsia="en-GB"/>
        </w:rPr>
        <w:t>Morning Chronicle</w:t>
      </w:r>
      <w:r w:rsidR="00894AE3" w:rsidRPr="007952EB">
        <w:rPr>
          <w:lang w:eastAsia="en-GB"/>
        </w:rPr>
        <w:t xml:space="preserve"> in</w:t>
      </w:r>
      <w:r w:rsidRPr="007952EB">
        <w:rPr>
          <w:lang w:eastAsia="en-GB"/>
        </w:rPr>
        <w:t xml:space="preserve"> early 1792 appears to have been the prototype of the market category of free-labour sugar. </w:t>
      </w:r>
      <w:r w:rsidR="003F77B2" w:rsidRPr="007952EB">
        <w:t xml:space="preserve">Unfortunately, </w:t>
      </w:r>
      <w:r w:rsidR="00725401" w:rsidRPr="007952EB">
        <w:t>th</w:t>
      </w:r>
      <w:r w:rsidR="00C25E09" w:rsidRPr="007952EB">
        <w:t xml:space="preserve">e firm of </w:t>
      </w:r>
      <w:r w:rsidR="00C25E09" w:rsidRPr="007952EB">
        <w:rPr>
          <w:lang w:eastAsia="en-GB"/>
        </w:rPr>
        <w:t xml:space="preserve">Smith and Leaper </w:t>
      </w:r>
      <w:r w:rsidR="003F77B2" w:rsidRPr="007952EB">
        <w:rPr>
          <w:lang w:eastAsia="en-GB"/>
        </w:rPr>
        <w:t xml:space="preserve">did not leave us </w:t>
      </w:r>
      <w:r w:rsidR="00725401" w:rsidRPr="007952EB">
        <w:rPr>
          <w:lang w:eastAsia="en-GB"/>
        </w:rPr>
        <w:t>any internal correspondence</w:t>
      </w:r>
      <w:r w:rsidR="003F77B2" w:rsidRPr="007952EB">
        <w:rPr>
          <w:lang w:eastAsia="en-GB"/>
        </w:rPr>
        <w:t xml:space="preserve"> that would allow us to begin the difficult task of ascertaining the relative importance of ethical and purely commercial considerations as motivators </w:t>
      </w:r>
      <w:r w:rsidR="00725401" w:rsidRPr="007952EB">
        <w:rPr>
          <w:lang w:eastAsia="en-GB"/>
        </w:rPr>
        <w:lastRenderedPageBreak/>
        <w:t>for their decision to sell free-grown sugar</w:t>
      </w:r>
      <w:r w:rsidR="003F77B2" w:rsidRPr="007952EB">
        <w:rPr>
          <w:lang w:eastAsia="en-GB"/>
        </w:rPr>
        <w:t xml:space="preserve">. </w:t>
      </w:r>
      <w:r w:rsidR="006A492E" w:rsidRPr="007952EB">
        <w:rPr>
          <w:lang w:eastAsia="en-GB"/>
        </w:rPr>
        <w:t xml:space="preserve">However, given that Joseph Leaper was a philanthropist </w:t>
      </w:r>
      <w:r w:rsidR="001902C7" w:rsidRPr="007952EB">
        <w:rPr>
          <w:lang w:eastAsia="en-GB"/>
        </w:rPr>
        <w:t>who played an important role in</w:t>
      </w:r>
      <w:r w:rsidR="006A492E" w:rsidRPr="007952EB">
        <w:rPr>
          <w:lang w:eastAsia="en-GB"/>
        </w:rPr>
        <w:t xml:space="preserve"> efforts to eradicate smallpox from the world (Royal Jennerian Society, 18</w:t>
      </w:r>
      <w:r w:rsidR="001902C7" w:rsidRPr="007952EB">
        <w:rPr>
          <w:lang w:eastAsia="en-GB"/>
        </w:rPr>
        <w:t>21</w:t>
      </w:r>
      <w:r w:rsidR="005259AB" w:rsidRPr="007952EB">
        <w:rPr>
          <w:lang w:eastAsia="en-GB"/>
        </w:rPr>
        <w:t xml:space="preserve">, </w:t>
      </w:r>
      <w:r w:rsidR="00C25E09" w:rsidRPr="007952EB">
        <w:rPr>
          <w:lang w:eastAsia="en-GB"/>
        </w:rPr>
        <w:t xml:space="preserve">p. </w:t>
      </w:r>
      <w:r w:rsidR="001902C7" w:rsidRPr="007952EB">
        <w:rPr>
          <w:lang w:eastAsia="en-GB"/>
        </w:rPr>
        <w:t>33</w:t>
      </w:r>
      <w:r w:rsidR="006A492E" w:rsidRPr="007952EB">
        <w:rPr>
          <w:lang w:eastAsia="en-GB"/>
        </w:rPr>
        <w:t xml:space="preserve">), humanitarian considerations might have been at least part of the firm’s motivation to develop this market category. </w:t>
      </w:r>
      <w:r w:rsidR="00BC7386" w:rsidRPr="007952EB">
        <w:rPr>
          <w:lang w:eastAsia="en-GB"/>
        </w:rPr>
        <w:t xml:space="preserve">Other London retailers quickly imitated Smith and Leaper’s practice of marketing East Indian sugar as the produce of free labour, with the result that sales of East Indian sugar “increased tenfold” during the 1790s (Holcomb, 2016, </w:t>
      </w:r>
      <w:r w:rsidR="00702479" w:rsidRPr="007952EB">
        <w:rPr>
          <w:lang w:eastAsia="en-GB"/>
        </w:rPr>
        <w:t xml:space="preserve">p. </w:t>
      </w:r>
      <w:r w:rsidR="00BC7386" w:rsidRPr="007952EB">
        <w:rPr>
          <w:lang w:eastAsia="en-GB"/>
        </w:rPr>
        <w:t>61)</w:t>
      </w:r>
      <w:r w:rsidR="001967FE" w:rsidRPr="007952EB">
        <w:rPr>
          <w:lang w:eastAsia="en-GB"/>
        </w:rPr>
        <w:t>.</w:t>
      </w:r>
      <w:r w:rsidR="00BC7386" w:rsidRPr="007952EB">
        <w:rPr>
          <w:lang w:eastAsia="en-GB"/>
        </w:rPr>
        <w:t xml:space="preserve">  </w:t>
      </w:r>
      <w:r w:rsidRPr="007952EB">
        <w:rPr>
          <w:lang w:eastAsia="en-GB"/>
        </w:rPr>
        <w:t xml:space="preserve">To use the terminology of Kovács and Hannan (2010), the </w:t>
      </w:r>
      <w:r w:rsidR="008B6CF9" w:rsidRPr="007952EB">
        <w:rPr>
          <w:lang w:eastAsia="en-GB"/>
        </w:rPr>
        <w:t>ethic</w:t>
      </w:r>
      <w:r w:rsidR="00C25E09" w:rsidRPr="007952EB">
        <w:rPr>
          <w:lang w:eastAsia="en-GB"/>
        </w:rPr>
        <w:t>s</w:t>
      </w:r>
      <w:r w:rsidR="008B6CF9" w:rsidRPr="007952EB">
        <w:rPr>
          <w:lang w:eastAsia="en-GB"/>
        </w:rPr>
        <w:t xml:space="preserve">-driven </w:t>
      </w:r>
      <w:r w:rsidRPr="007952EB">
        <w:rPr>
          <w:lang w:eastAsia="en-GB"/>
        </w:rPr>
        <w:t xml:space="preserve">market category created by Smith and Leaper and other merchants associated with the East India Company was a </w:t>
      </w:r>
      <w:r w:rsidR="008E263F" w:rsidRPr="007952EB">
        <w:rPr>
          <w:lang w:eastAsia="en-GB"/>
        </w:rPr>
        <w:t>“</w:t>
      </w:r>
      <w:r w:rsidRPr="007952EB">
        <w:rPr>
          <w:lang w:eastAsia="en-GB"/>
        </w:rPr>
        <w:t>crisp</w:t>
      </w:r>
      <w:r w:rsidR="008E263F" w:rsidRPr="007952EB">
        <w:rPr>
          <w:lang w:eastAsia="en-GB"/>
        </w:rPr>
        <w:t>”</w:t>
      </w:r>
      <w:r w:rsidR="008B6CF9" w:rsidRPr="007952EB">
        <w:rPr>
          <w:lang w:eastAsia="en-GB"/>
        </w:rPr>
        <w:t xml:space="preserve"> one in that they had succeeded in distinguishing East Indian sugar, which was generally seen as the product of</w:t>
      </w:r>
      <w:r w:rsidR="00C25E09" w:rsidRPr="007952EB">
        <w:rPr>
          <w:lang w:eastAsia="en-GB"/>
        </w:rPr>
        <w:t xml:space="preserve"> unambiguously </w:t>
      </w:r>
      <w:r w:rsidR="008B6CF9" w:rsidRPr="007952EB">
        <w:rPr>
          <w:lang w:eastAsia="en-GB"/>
        </w:rPr>
        <w:t>free workers, from the West Indian sugars produced by slaves.</w:t>
      </w:r>
      <w:r w:rsidR="00C25E09" w:rsidRPr="007952EB">
        <w:rPr>
          <w:lang w:eastAsia="en-GB"/>
        </w:rPr>
        <w:t xml:space="preserve"> In the next section, we discuss how this new market category became firmly established. </w:t>
      </w:r>
    </w:p>
    <w:p w14:paraId="283550D0" w14:textId="77777777" w:rsidR="00105BBA" w:rsidRPr="007952EB" w:rsidRDefault="00105BBA" w:rsidP="00105BBA">
      <w:pPr>
        <w:spacing w:line="480" w:lineRule="auto"/>
        <w:rPr>
          <w:lang w:eastAsia="en-GB"/>
        </w:rPr>
      </w:pPr>
    </w:p>
    <w:p w14:paraId="7E9148C5" w14:textId="77777777" w:rsidR="00105BBA" w:rsidRPr="003F4417" w:rsidRDefault="00105BBA" w:rsidP="00CA4D2C">
      <w:pPr>
        <w:pStyle w:val="Heading2"/>
        <w:rPr>
          <w:rFonts w:ascii="Times New Roman" w:hAnsi="Times New Roman" w:cs="Times New Roman"/>
          <w:lang w:eastAsia="en-GB"/>
        </w:rPr>
      </w:pPr>
      <w:r w:rsidRPr="003F4417">
        <w:rPr>
          <w:rFonts w:ascii="Times New Roman" w:hAnsi="Times New Roman" w:cs="Times New Roman"/>
          <w:lang w:eastAsia="en-GB"/>
        </w:rPr>
        <w:t>“Inclusion”: Establishment of the Labour-free Sugar Market Category</w:t>
      </w:r>
    </w:p>
    <w:p w14:paraId="47EEA30A" w14:textId="77777777" w:rsidR="00105BBA" w:rsidRPr="007952EB" w:rsidRDefault="00105BBA" w:rsidP="00105BBA">
      <w:pPr>
        <w:spacing w:line="480" w:lineRule="auto"/>
        <w:rPr>
          <w:lang w:eastAsia="en-GB"/>
        </w:rPr>
      </w:pPr>
      <w:r w:rsidRPr="007952EB">
        <w:rPr>
          <w:lang w:eastAsia="en-GB"/>
        </w:rPr>
        <w:tab/>
      </w:r>
    </w:p>
    <w:p w14:paraId="7197349F" w14:textId="000443BF" w:rsidR="00534ED6" w:rsidRPr="007952EB" w:rsidRDefault="00105BBA" w:rsidP="002218A8">
      <w:pPr>
        <w:spacing w:line="480" w:lineRule="auto"/>
        <w:ind w:firstLine="720"/>
        <w:rPr>
          <w:lang w:eastAsia="en-GB"/>
        </w:rPr>
      </w:pPr>
      <w:r w:rsidRPr="007952EB">
        <w:rPr>
          <w:lang w:eastAsia="en-GB"/>
        </w:rPr>
        <w:t>In the early 1800s</w:t>
      </w:r>
      <w:r w:rsidR="0093428F" w:rsidRPr="007952EB">
        <w:rPr>
          <w:lang w:eastAsia="en-GB"/>
        </w:rPr>
        <w:t>,</w:t>
      </w:r>
      <w:r w:rsidRPr="007952EB">
        <w:rPr>
          <w:lang w:eastAsia="en-GB"/>
        </w:rPr>
        <w:t xml:space="preserve"> the market category </w:t>
      </w:r>
      <w:r w:rsidR="005259AB" w:rsidRPr="007952EB">
        <w:rPr>
          <w:lang w:eastAsia="en-GB"/>
        </w:rPr>
        <w:t>of free-labour sugar became firmly established in London and</w:t>
      </w:r>
      <w:r w:rsidR="00106D21" w:rsidRPr="007952EB">
        <w:rPr>
          <w:lang w:eastAsia="en-GB"/>
        </w:rPr>
        <w:t xml:space="preserve"> spread to urban centr</w:t>
      </w:r>
      <w:r w:rsidR="00725401" w:rsidRPr="007952EB">
        <w:rPr>
          <w:lang w:eastAsia="en-GB"/>
        </w:rPr>
        <w:t>es throughout the British Isles. For instance,</w:t>
      </w:r>
      <w:r w:rsidR="00106D21" w:rsidRPr="007952EB">
        <w:rPr>
          <w:lang w:eastAsia="en-GB"/>
        </w:rPr>
        <w:t xml:space="preserve"> a newspaper in Dublin published a list of Irish shopkeepers that exclusively sold sugar that was produced by free labour</w:t>
      </w:r>
      <w:r w:rsidR="002F16CC" w:rsidRPr="007952EB">
        <w:rPr>
          <w:lang w:eastAsia="en-GB"/>
        </w:rPr>
        <w:t xml:space="preserve"> (Major, 2012,</w:t>
      </w:r>
      <w:r w:rsidR="00702479" w:rsidRPr="007952EB">
        <w:rPr>
          <w:lang w:eastAsia="en-GB"/>
        </w:rPr>
        <w:t xml:space="preserve"> p. </w:t>
      </w:r>
      <w:r w:rsidR="002F16CC" w:rsidRPr="007952EB">
        <w:rPr>
          <w:lang w:eastAsia="en-GB"/>
        </w:rPr>
        <w:t>300)</w:t>
      </w:r>
      <w:r w:rsidR="00106D21" w:rsidRPr="007952EB">
        <w:rPr>
          <w:lang w:eastAsia="en-GB"/>
        </w:rPr>
        <w:t>.</w:t>
      </w:r>
      <w:r w:rsidR="002F16CC" w:rsidRPr="007952EB">
        <w:rPr>
          <w:lang w:eastAsia="en-GB"/>
        </w:rPr>
        <w:t xml:space="preserve">  </w:t>
      </w:r>
      <w:r w:rsidR="00534ED6" w:rsidRPr="007952EB">
        <w:rPr>
          <w:lang w:eastAsia="en-GB"/>
        </w:rPr>
        <w:t>During this period</w:t>
      </w:r>
      <w:r w:rsidR="005259AB" w:rsidRPr="007952EB">
        <w:rPr>
          <w:lang w:eastAsia="en-GB"/>
        </w:rPr>
        <w:t xml:space="preserve">, which corresponds to the “inclusion” phase </w:t>
      </w:r>
      <w:r w:rsidR="000B2AA1" w:rsidRPr="007952EB">
        <w:rPr>
          <w:lang w:eastAsia="en-GB"/>
        </w:rPr>
        <w:t xml:space="preserve">in the </w:t>
      </w:r>
      <w:r w:rsidR="000B2AA1" w:rsidRPr="007952EB">
        <w:t xml:space="preserve">Arjaliès and Durand (2019) model, </w:t>
      </w:r>
      <w:r w:rsidR="00534ED6" w:rsidRPr="007952EB">
        <w:rPr>
          <w:lang w:eastAsia="en-GB"/>
        </w:rPr>
        <w:t xml:space="preserve">the market category achieved greater public </w:t>
      </w:r>
      <w:r w:rsidR="000B2AA1" w:rsidRPr="007952EB">
        <w:rPr>
          <w:lang w:eastAsia="en-GB"/>
        </w:rPr>
        <w:t>visibility</w:t>
      </w:r>
      <w:r w:rsidR="00534ED6" w:rsidRPr="007952EB">
        <w:rPr>
          <w:lang w:eastAsia="en-GB"/>
        </w:rPr>
        <w:t xml:space="preserve">, through </w:t>
      </w:r>
      <w:r w:rsidR="00894AE3" w:rsidRPr="007952EB">
        <w:rPr>
          <w:lang w:eastAsia="en-GB"/>
        </w:rPr>
        <w:t xml:space="preserve">pamphlet </w:t>
      </w:r>
      <w:r w:rsidR="00534ED6" w:rsidRPr="007952EB">
        <w:rPr>
          <w:lang w:eastAsia="en-GB"/>
        </w:rPr>
        <w:t>campaigns and the endeavours of a small number of businessmen</w:t>
      </w:r>
      <w:r w:rsidR="000B2AA1" w:rsidRPr="007952EB">
        <w:rPr>
          <w:lang w:eastAsia="en-GB"/>
        </w:rPr>
        <w:t xml:space="preserve">, some of whom were passionately </w:t>
      </w:r>
      <w:r w:rsidR="0093428F" w:rsidRPr="007952EB">
        <w:rPr>
          <w:lang w:eastAsia="en-GB"/>
        </w:rPr>
        <w:t>opposed to slavery</w:t>
      </w:r>
      <w:r w:rsidR="00534ED6" w:rsidRPr="007952EB">
        <w:rPr>
          <w:lang w:eastAsia="en-GB"/>
        </w:rPr>
        <w:t>. To promote the use of Bengali sugar within the British Isles, the East India Company later partnered with James Cropper, a Quaker merchant in Liverpool whose opposition to slavery was consistent with the teachings of the religious sect of which he was a member. Historians have long debated whether Cropper’s attacks on the use of slave-produced sugar from the West Indies were motivated primarily by his religious convictions or by simple self-interest</w:t>
      </w:r>
      <w:r w:rsidR="001967FE" w:rsidRPr="007952EB">
        <w:rPr>
          <w:lang w:eastAsia="en-GB"/>
        </w:rPr>
        <w:t>, with the latter being the favourite view of Marxist historians</w:t>
      </w:r>
      <w:r w:rsidR="00534ED6" w:rsidRPr="007952EB">
        <w:rPr>
          <w:lang w:eastAsia="en-GB"/>
        </w:rPr>
        <w:t xml:space="preserve"> (</w:t>
      </w:r>
      <w:r w:rsidR="001967FE" w:rsidRPr="007952EB">
        <w:rPr>
          <w:lang w:eastAsia="en-GB"/>
        </w:rPr>
        <w:t xml:space="preserve">e.g., </w:t>
      </w:r>
      <w:r w:rsidR="00534ED6" w:rsidRPr="007952EB">
        <w:rPr>
          <w:lang w:eastAsia="en-GB"/>
        </w:rPr>
        <w:t xml:space="preserve">Williams, 1943). A </w:t>
      </w:r>
      <w:r w:rsidR="00CA4C2C" w:rsidRPr="007952EB">
        <w:rPr>
          <w:lang w:eastAsia="en-GB"/>
        </w:rPr>
        <w:t xml:space="preserve">respected </w:t>
      </w:r>
      <w:r w:rsidR="00534ED6" w:rsidRPr="007952EB">
        <w:rPr>
          <w:lang w:eastAsia="en-GB"/>
        </w:rPr>
        <w:t xml:space="preserve">historian </w:t>
      </w:r>
      <w:r w:rsidR="00CA4C2C" w:rsidRPr="007952EB">
        <w:rPr>
          <w:lang w:eastAsia="en-GB"/>
        </w:rPr>
        <w:t>has</w:t>
      </w:r>
      <w:r w:rsidR="00534ED6" w:rsidRPr="007952EB">
        <w:rPr>
          <w:lang w:eastAsia="en-GB"/>
        </w:rPr>
        <w:t xml:space="preserve"> concluded that Cropper regarded his personal self-interest and God’s interest </w:t>
      </w:r>
      <w:r w:rsidR="00534ED6" w:rsidRPr="007952EB">
        <w:rPr>
          <w:lang w:eastAsia="en-GB"/>
        </w:rPr>
        <w:lastRenderedPageBreak/>
        <w:t xml:space="preserve">in freeing slaves as entirely congruent (Davis, 1961). </w:t>
      </w:r>
      <w:r w:rsidR="001967FE" w:rsidRPr="007952EB">
        <w:rPr>
          <w:lang w:eastAsia="en-GB"/>
        </w:rPr>
        <w:t>Unfortunately, the surviving records of Cropper’s firm</w:t>
      </w:r>
      <w:r w:rsidR="001967FE" w:rsidRPr="007952EB">
        <w:rPr>
          <w:rStyle w:val="FootnoteReference"/>
          <w:lang w:eastAsia="en-GB"/>
        </w:rPr>
        <w:footnoteReference w:id="1"/>
      </w:r>
      <w:r w:rsidR="001967FE" w:rsidRPr="007952EB">
        <w:rPr>
          <w:lang w:eastAsia="en-GB"/>
        </w:rPr>
        <w:t xml:space="preserve"> do not allow us to compare the profitability of Cropper’s free-labour sugar venture with his other business ventures, so we are unable to venture a definitive statement about whether his efforts to develop this market category were motivated more by pecuniary or moral considerations. </w:t>
      </w:r>
    </w:p>
    <w:p w14:paraId="027FA407" w14:textId="77777777" w:rsidR="00534ED6" w:rsidRPr="007952EB" w:rsidRDefault="00534ED6" w:rsidP="00534ED6">
      <w:pPr>
        <w:spacing w:line="480" w:lineRule="auto"/>
        <w:ind w:firstLine="720"/>
        <w:rPr>
          <w:lang w:eastAsia="en-GB"/>
        </w:rPr>
      </w:pPr>
    </w:p>
    <w:p w14:paraId="1E629D44" w14:textId="50CA9D97" w:rsidR="00534ED6" w:rsidRPr="007952EB" w:rsidRDefault="00534ED6" w:rsidP="00534ED6">
      <w:pPr>
        <w:spacing w:line="480" w:lineRule="auto"/>
        <w:ind w:firstLine="720"/>
        <w:rPr>
          <w:lang w:eastAsia="en-GB"/>
        </w:rPr>
      </w:pPr>
      <w:r w:rsidRPr="007952EB">
        <w:rPr>
          <w:lang w:eastAsia="en-GB"/>
        </w:rPr>
        <w:t xml:space="preserve">Another entrepreneur who facilitated the perpetuation of the market category of free-grown sugar was the ceramics producer Josiah Wedgewood, who </w:t>
      </w:r>
      <w:r w:rsidRPr="007952EB">
        <w:t xml:space="preserve">produced decorative sugar bowls that allowed households to inform visitors that they had behaved ethically by refusing to buy cheaper, slave-labour sugar (see Figure 1; </w:t>
      </w:r>
      <w:r w:rsidRPr="007952EB">
        <w:rPr>
          <w:color w:val="222222"/>
          <w:shd w:val="clear" w:color="auto" w:fill="FFFFFF"/>
        </w:rPr>
        <w:t>Guerty and Switaj, 2004</w:t>
      </w:r>
      <w:r w:rsidRPr="007952EB">
        <w:t xml:space="preserve">).  As in the case of James Cropper, Wedgewood regarded his material interest and the moral cause of freeing the slaves as entirely congruent (Oldfield, 2012).  Since sugar in this period was not sold in branded packaging, the texts and images on </w:t>
      </w:r>
      <w:r w:rsidRPr="007952EB">
        <w:rPr>
          <w:lang w:eastAsia="en-GB"/>
        </w:rPr>
        <w:t>Wedgewood’s sugar dishes played an important role in the development of the market category, as they allowed households to virtue signal to tea-drinking visitors.</w:t>
      </w:r>
    </w:p>
    <w:p w14:paraId="483802C2" w14:textId="77777777" w:rsidR="00534ED6" w:rsidRPr="007952EB" w:rsidRDefault="00534ED6" w:rsidP="00534ED6">
      <w:pPr>
        <w:spacing w:line="480" w:lineRule="auto"/>
        <w:ind w:firstLine="720"/>
        <w:rPr>
          <w:lang w:eastAsia="en-GB"/>
        </w:rPr>
      </w:pPr>
    </w:p>
    <w:p w14:paraId="4B5507E5" w14:textId="5ED43A1C" w:rsidR="00534ED6" w:rsidRPr="007952EB" w:rsidRDefault="00534ED6" w:rsidP="00981F43">
      <w:pPr>
        <w:spacing w:line="480" w:lineRule="auto"/>
        <w:ind w:firstLine="720"/>
        <w:rPr>
          <w:lang w:eastAsia="en-GB"/>
        </w:rPr>
      </w:pPr>
      <w:r w:rsidRPr="007952EB">
        <w:rPr>
          <w:lang w:eastAsia="en-GB"/>
        </w:rPr>
        <w:t>FIGURE 1 ABOUT HERE</w:t>
      </w:r>
    </w:p>
    <w:p w14:paraId="0039D348" w14:textId="77777777" w:rsidR="00534ED6" w:rsidRPr="007952EB" w:rsidRDefault="00534ED6" w:rsidP="00534ED6">
      <w:pPr>
        <w:spacing w:line="480" w:lineRule="auto"/>
        <w:ind w:firstLine="720"/>
        <w:rPr>
          <w:lang w:eastAsia="en-GB"/>
        </w:rPr>
      </w:pPr>
    </w:p>
    <w:p w14:paraId="42379217" w14:textId="4EB4B5B8" w:rsidR="00534ED6" w:rsidRPr="007952EB" w:rsidRDefault="00534ED6" w:rsidP="0000340B">
      <w:pPr>
        <w:spacing w:line="480" w:lineRule="auto"/>
        <w:ind w:firstLine="720"/>
      </w:pPr>
      <w:r w:rsidRPr="007952EB">
        <w:t xml:space="preserve">William Naish’s 1828 pamphlet </w:t>
      </w:r>
      <w:r w:rsidRPr="007952EB">
        <w:rPr>
          <w:i/>
        </w:rPr>
        <w:t>Reasons for Using East India Sugar</w:t>
      </w:r>
      <w:r w:rsidRPr="007952EB">
        <w:t xml:space="preserve"> contained vivid descriptions of the atrocities committed on the sugar plantations of the British West Indies (Naish, 1828).  </w:t>
      </w:r>
      <w:r w:rsidR="0000340B">
        <w:t xml:space="preserve">Naish informed his readers that the sugar slaves are whipped with “a strongly plaited whip, called a cart whip, each lash of which makes an incision on the bank” </w:t>
      </w:r>
      <w:r w:rsidR="0000340B" w:rsidRPr="007952EB">
        <w:t>(Naish, 1828</w:t>
      </w:r>
      <w:r w:rsidR="0000340B">
        <w:t>, p.8</w:t>
      </w:r>
      <w:r w:rsidR="0000340B" w:rsidRPr="007952EB">
        <w:t>).</w:t>
      </w:r>
      <w:r w:rsidR="0000340B">
        <w:t xml:space="preserve"> He reminded his readers that “if we purchase the commodity, we participate in the crime… the slave-dealer, the slave-holder, and the slave-driver are the agents of the consumer, and may be considered as employed and hired by him to procure the commodity” (Naish, 1829, p. 14). </w:t>
      </w:r>
      <w:r w:rsidRPr="007952EB">
        <w:t>Shops installed signs boasting that their sugar was produced by free labour</w:t>
      </w:r>
      <w:r w:rsidR="00EB5252">
        <w:t>,</w:t>
      </w:r>
      <w:r w:rsidRPr="007952EB">
        <w:t xml:space="preserve"> although the absence of either a </w:t>
      </w:r>
      <w:r w:rsidRPr="007952EB">
        <w:lastRenderedPageBreak/>
        <w:t xml:space="preserve">certification regime or any laws mandating truth in advertising meant that </w:t>
      </w:r>
      <w:r w:rsidR="00894AE3" w:rsidRPr="007952EB">
        <w:t xml:space="preserve">some </w:t>
      </w:r>
      <w:r w:rsidR="001967FE" w:rsidRPr="007952EB">
        <w:t xml:space="preserve">unscrupulous grocers likely sold </w:t>
      </w:r>
      <w:r w:rsidRPr="007952EB">
        <w:t>slave-labour sugar as free-grown sugar</w:t>
      </w:r>
      <w:r w:rsidRPr="007952EB">
        <w:rPr>
          <w:rStyle w:val="FootnoteReference"/>
        </w:rPr>
        <w:t xml:space="preserve"> </w:t>
      </w:r>
      <w:r w:rsidRPr="007952EB">
        <w:t>(Midgley, 1996; Holcomb, 2014; Conrad, 2018).  Grocers in provincial English towns appear to have used simple, easy to remember statistics of dubious accuracy to persuade customers to purchase more expensive free-grown sugar from India: “by six families using East India sugar instead of West India sugar one slave less is required” (Stobart, 201</w:t>
      </w:r>
      <w:r w:rsidR="00E14C1F" w:rsidRPr="007952EB">
        <w:t>3</w:t>
      </w:r>
      <w:r w:rsidR="00702479" w:rsidRPr="007952EB">
        <w:t xml:space="preserve"> p.</w:t>
      </w:r>
      <w:r w:rsidRPr="007952EB" w:rsidDel="007C352E">
        <w:t xml:space="preserve"> </w:t>
      </w:r>
      <w:r w:rsidRPr="007952EB">
        <w:t>46).</w:t>
      </w:r>
    </w:p>
    <w:p w14:paraId="1C60A21A" w14:textId="77777777" w:rsidR="00534ED6" w:rsidRPr="007952EB" w:rsidRDefault="00534ED6" w:rsidP="005259AB">
      <w:pPr>
        <w:spacing w:line="480" w:lineRule="auto"/>
        <w:rPr>
          <w:lang w:eastAsia="en-GB"/>
        </w:rPr>
      </w:pPr>
    </w:p>
    <w:p w14:paraId="4EDCBAB9" w14:textId="3A9D9605" w:rsidR="007D31AF" w:rsidRDefault="00534ED6" w:rsidP="007D31AF">
      <w:pPr>
        <w:spacing w:line="480" w:lineRule="auto"/>
        <w:rPr>
          <w:lang w:eastAsia="en-GB"/>
        </w:rPr>
      </w:pPr>
      <w:r w:rsidRPr="007952EB">
        <w:rPr>
          <w:lang w:eastAsia="en-GB"/>
        </w:rPr>
        <w:tab/>
        <w:t xml:space="preserve">As the profile of </w:t>
      </w:r>
      <w:r w:rsidR="00894AE3" w:rsidRPr="007952EB">
        <w:rPr>
          <w:lang w:eastAsia="en-GB"/>
        </w:rPr>
        <w:t>free-labour</w:t>
      </w:r>
      <w:r w:rsidRPr="007952EB">
        <w:rPr>
          <w:lang w:eastAsia="en-GB"/>
        </w:rPr>
        <w:t xml:space="preserve"> sugar grew, firms selling slave-produced </w:t>
      </w:r>
      <w:r w:rsidR="00BC7386" w:rsidRPr="007952EB">
        <w:rPr>
          <w:lang w:eastAsia="en-GB"/>
        </w:rPr>
        <w:t>sugar</w:t>
      </w:r>
      <w:r w:rsidRPr="007952EB">
        <w:rPr>
          <w:lang w:eastAsia="en-GB"/>
        </w:rPr>
        <w:t xml:space="preserve"> from the West Indies </w:t>
      </w:r>
      <w:r w:rsidR="0093428F" w:rsidRPr="007952EB">
        <w:rPr>
          <w:lang w:eastAsia="en-GB"/>
        </w:rPr>
        <w:t xml:space="preserve">responded </w:t>
      </w:r>
      <w:r w:rsidR="001967FE" w:rsidRPr="007952EB">
        <w:rPr>
          <w:lang w:eastAsia="en-GB"/>
        </w:rPr>
        <w:t>by saying</w:t>
      </w:r>
      <w:r w:rsidRPr="007952EB">
        <w:rPr>
          <w:lang w:eastAsia="en-GB"/>
        </w:rPr>
        <w:t xml:space="preserve"> </w:t>
      </w:r>
      <w:r w:rsidR="002F16CC" w:rsidRPr="007952EB">
        <w:rPr>
          <w:lang w:eastAsia="en-GB"/>
        </w:rPr>
        <w:t xml:space="preserve">that their products were superior in taste and colour to </w:t>
      </w:r>
      <w:r w:rsidR="001967FE" w:rsidRPr="007952EB">
        <w:rPr>
          <w:lang w:eastAsia="en-GB"/>
        </w:rPr>
        <w:t>free-labour</w:t>
      </w:r>
      <w:r w:rsidR="002F16CC" w:rsidRPr="007952EB">
        <w:rPr>
          <w:lang w:eastAsia="en-GB"/>
        </w:rPr>
        <w:t xml:space="preserve"> sugars</w:t>
      </w:r>
      <w:r w:rsidR="001967FE" w:rsidRPr="007952EB">
        <w:rPr>
          <w:lang w:eastAsia="en-GB"/>
        </w:rPr>
        <w:t xml:space="preserve"> from Bengal</w:t>
      </w:r>
      <w:r w:rsidR="002F16CC" w:rsidRPr="007952EB">
        <w:rPr>
          <w:lang w:eastAsia="en-GB"/>
        </w:rPr>
        <w:t>. Indeed, a</w:t>
      </w:r>
      <w:r w:rsidR="00894AE3" w:rsidRPr="007952EB">
        <w:rPr>
          <w:lang w:eastAsia="en-GB"/>
        </w:rPr>
        <w:t>n</w:t>
      </w:r>
      <w:r w:rsidR="002F16CC" w:rsidRPr="007952EB">
        <w:rPr>
          <w:lang w:eastAsia="en-GB"/>
        </w:rPr>
        <w:t xml:space="preserve"> 1825 p</w:t>
      </w:r>
      <w:r w:rsidR="00D85AA6" w:rsidRPr="007952EB">
        <w:rPr>
          <w:lang w:eastAsia="en-GB"/>
        </w:rPr>
        <w:t xml:space="preserve">amphlet </w:t>
      </w:r>
      <w:r w:rsidR="0093428F" w:rsidRPr="007952EB">
        <w:rPr>
          <w:lang w:eastAsia="en-GB"/>
        </w:rPr>
        <w:t xml:space="preserve">that </w:t>
      </w:r>
      <w:r w:rsidR="00D85AA6" w:rsidRPr="007952EB">
        <w:rPr>
          <w:lang w:eastAsia="en-GB"/>
        </w:rPr>
        <w:t>urged British consumers to continue to purchase West Indian sugars suggest</w:t>
      </w:r>
      <w:r w:rsidR="0093428F" w:rsidRPr="007952EB">
        <w:rPr>
          <w:lang w:eastAsia="en-GB"/>
        </w:rPr>
        <w:t>ed</w:t>
      </w:r>
      <w:r w:rsidR="00D85AA6" w:rsidRPr="007952EB">
        <w:rPr>
          <w:lang w:eastAsia="en-GB"/>
        </w:rPr>
        <w:t xml:space="preserve"> that </w:t>
      </w:r>
      <w:r w:rsidR="00725401" w:rsidRPr="007952EB">
        <w:rPr>
          <w:lang w:eastAsia="en-GB"/>
        </w:rPr>
        <w:t xml:space="preserve">ethical </w:t>
      </w:r>
      <w:r w:rsidR="00D85AA6" w:rsidRPr="007952EB">
        <w:rPr>
          <w:lang w:eastAsia="en-GB"/>
        </w:rPr>
        <w:t>considerations were the only reason a</w:t>
      </w:r>
      <w:r w:rsidR="000B2BC0" w:rsidRPr="007952EB">
        <w:rPr>
          <w:lang w:eastAsia="en-GB"/>
        </w:rPr>
        <w:t>ny</w:t>
      </w:r>
      <w:r w:rsidR="00D85AA6" w:rsidRPr="007952EB">
        <w:rPr>
          <w:lang w:eastAsia="en-GB"/>
        </w:rPr>
        <w:t xml:space="preserve"> </w:t>
      </w:r>
      <w:r w:rsidR="0093428F" w:rsidRPr="007952EB">
        <w:rPr>
          <w:lang w:eastAsia="en-GB"/>
        </w:rPr>
        <w:t xml:space="preserve">sane </w:t>
      </w:r>
      <w:r w:rsidR="00D85AA6" w:rsidRPr="007952EB">
        <w:rPr>
          <w:lang w:eastAsia="en-GB"/>
        </w:rPr>
        <w:t xml:space="preserve">consumer would </w:t>
      </w:r>
      <w:r w:rsidR="001967FE" w:rsidRPr="007952EB">
        <w:rPr>
          <w:lang w:eastAsia="en-GB"/>
        </w:rPr>
        <w:t xml:space="preserve">ever </w:t>
      </w:r>
      <w:r w:rsidR="00D85AA6" w:rsidRPr="007952EB">
        <w:rPr>
          <w:lang w:eastAsia="en-GB"/>
        </w:rPr>
        <w:t>purchase Bengali sugar</w:t>
      </w:r>
      <w:r w:rsidR="000B2BC0" w:rsidRPr="007952EB">
        <w:rPr>
          <w:lang w:eastAsia="en-GB"/>
        </w:rPr>
        <w:t>. This pamphlet</w:t>
      </w:r>
      <w:r w:rsidR="00D85AA6" w:rsidRPr="007952EB">
        <w:rPr>
          <w:lang w:eastAsia="en-GB"/>
        </w:rPr>
        <w:t xml:space="preserve"> declared that “</w:t>
      </w:r>
      <w:r w:rsidR="002F16CC" w:rsidRPr="007952EB">
        <w:rPr>
          <w:lang w:eastAsia="en-GB"/>
        </w:rPr>
        <w:t>Traders in East India Sugar, conscious that its quality, strength and price</w:t>
      </w:r>
      <w:r w:rsidR="00D85AA6" w:rsidRPr="007952EB">
        <w:rPr>
          <w:lang w:eastAsia="en-GB"/>
        </w:rPr>
        <w:t xml:space="preserve"> </w:t>
      </w:r>
      <w:r w:rsidR="002F16CC" w:rsidRPr="007952EB">
        <w:rPr>
          <w:lang w:eastAsia="en-GB"/>
        </w:rPr>
        <w:t>cannot give it an advantageous competition with</w:t>
      </w:r>
      <w:r w:rsidR="00D85AA6" w:rsidRPr="007952EB">
        <w:rPr>
          <w:lang w:eastAsia="en-GB"/>
        </w:rPr>
        <w:t xml:space="preserve"> West Indian sugar</w:t>
      </w:r>
      <w:r w:rsidR="0014217A" w:rsidRPr="007952EB">
        <w:rPr>
          <w:lang w:eastAsia="en-GB"/>
        </w:rPr>
        <w:t>”</w:t>
      </w:r>
      <w:r w:rsidR="00D85AA6" w:rsidRPr="007952EB">
        <w:rPr>
          <w:lang w:eastAsia="en-GB"/>
        </w:rPr>
        <w:t xml:space="preserve">, had </w:t>
      </w:r>
      <w:r w:rsidR="00725401" w:rsidRPr="007952EB">
        <w:rPr>
          <w:lang w:eastAsia="en-GB"/>
        </w:rPr>
        <w:t xml:space="preserve">been forced </w:t>
      </w:r>
      <w:r w:rsidR="00D85AA6" w:rsidRPr="007952EB">
        <w:rPr>
          <w:lang w:eastAsia="en-GB"/>
        </w:rPr>
        <w:t>to rely on “</w:t>
      </w:r>
      <w:r w:rsidR="002F16CC" w:rsidRPr="007952EB">
        <w:rPr>
          <w:lang w:eastAsia="en-GB"/>
        </w:rPr>
        <w:t>an appeal to moral feeling</w:t>
      </w:r>
      <w:r w:rsidR="00D85AA6" w:rsidRPr="007952EB">
        <w:rPr>
          <w:lang w:eastAsia="en-GB"/>
        </w:rPr>
        <w:t>” (Anonymous, 1825</w:t>
      </w:r>
      <w:r w:rsidR="00702479" w:rsidRPr="007952EB">
        <w:rPr>
          <w:lang w:eastAsia="en-GB"/>
        </w:rPr>
        <w:t xml:space="preserve"> p. </w:t>
      </w:r>
      <w:r w:rsidR="00D85AA6" w:rsidRPr="007952EB">
        <w:rPr>
          <w:lang w:eastAsia="en-GB"/>
        </w:rPr>
        <w:t>8)</w:t>
      </w:r>
      <w:r w:rsidR="00493813" w:rsidRPr="007952EB">
        <w:rPr>
          <w:lang w:eastAsia="en-GB"/>
        </w:rPr>
        <w:t xml:space="preserve">. Firms connected to the West Indian sugar trade </w:t>
      </w:r>
      <w:r w:rsidR="00A27152" w:rsidRPr="007952EB">
        <w:rPr>
          <w:lang w:eastAsia="en-GB"/>
        </w:rPr>
        <w:t>also used</w:t>
      </w:r>
      <w:r w:rsidR="00493813" w:rsidRPr="007952EB">
        <w:rPr>
          <w:lang w:eastAsia="en-GB"/>
        </w:rPr>
        <w:t xml:space="preserve"> the argument that Bengali sugar producers were legally unfree</w:t>
      </w:r>
      <w:r w:rsidR="001967FE" w:rsidRPr="007952EB">
        <w:rPr>
          <w:lang w:eastAsia="en-GB"/>
        </w:rPr>
        <w:t xml:space="preserve"> by blurring the lines between low-caste Hindu peasants and African chattel slaves</w:t>
      </w:r>
      <w:r w:rsidR="00493813" w:rsidRPr="007952EB">
        <w:rPr>
          <w:lang w:eastAsia="en-GB"/>
        </w:rPr>
        <w:t>.</w:t>
      </w:r>
      <w:r w:rsidR="000173C0" w:rsidRPr="007952EB">
        <w:rPr>
          <w:lang w:eastAsia="en-GB"/>
        </w:rPr>
        <w:t xml:space="preserve"> In effect, they attempted to render fuzzy the distinction between slave-labour sugar from the West Indies and free-labour sugar from India.</w:t>
      </w:r>
      <w:r w:rsidR="00493813" w:rsidRPr="007952EB">
        <w:rPr>
          <w:lang w:eastAsia="en-GB"/>
        </w:rPr>
        <w:t xml:space="preserve"> Th</w:t>
      </w:r>
      <w:r w:rsidR="00674F12" w:rsidRPr="007952EB">
        <w:rPr>
          <w:lang w:eastAsia="en-GB"/>
        </w:rPr>
        <w:t>e</w:t>
      </w:r>
      <w:r w:rsidR="00493813" w:rsidRPr="007952EB">
        <w:rPr>
          <w:lang w:eastAsia="en-GB"/>
        </w:rPr>
        <w:t xml:space="preserve"> claim </w:t>
      </w:r>
      <w:r w:rsidR="00674F12" w:rsidRPr="007952EB">
        <w:rPr>
          <w:lang w:eastAsia="en-GB"/>
        </w:rPr>
        <w:t xml:space="preserve">that Bengali peasants were serfs </w:t>
      </w:r>
      <w:r w:rsidR="00493813" w:rsidRPr="007952EB">
        <w:rPr>
          <w:lang w:eastAsia="en-GB"/>
        </w:rPr>
        <w:t xml:space="preserve">was rejected by </w:t>
      </w:r>
      <w:r w:rsidR="00725401" w:rsidRPr="007952EB">
        <w:rPr>
          <w:lang w:eastAsia="en-GB"/>
        </w:rPr>
        <w:t xml:space="preserve">James </w:t>
      </w:r>
      <w:r w:rsidR="001E405C" w:rsidRPr="007952EB">
        <w:rPr>
          <w:lang w:eastAsia="en-GB"/>
        </w:rPr>
        <w:t>Cropper (1823</w:t>
      </w:r>
      <w:r w:rsidR="00493813" w:rsidRPr="007952EB">
        <w:rPr>
          <w:lang w:eastAsia="en-GB"/>
        </w:rPr>
        <w:t xml:space="preserve">) and other </w:t>
      </w:r>
      <w:r w:rsidR="007D31AF">
        <w:rPr>
          <w:lang w:eastAsia="en-GB"/>
        </w:rPr>
        <w:t>advocates of the use of</w:t>
      </w:r>
      <w:r w:rsidR="00493813" w:rsidRPr="007952EB">
        <w:rPr>
          <w:lang w:eastAsia="en-GB"/>
        </w:rPr>
        <w:t xml:space="preserve"> Bengali sugar (</w:t>
      </w:r>
      <w:r w:rsidR="007B6A2B" w:rsidRPr="007952EB">
        <w:rPr>
          <w:color w:val="222222"/>
          <w:shd w:val="clear" w:color="auto" w:fill="FFFFFF"/>
        </w:rPr>
        <w:t>Macaulay, 1823</w:t>
      </w:r>
      <w:r w:rsidR="007B6A2B" w:rsidRPr="007952EB">
        <w:rPr>
          <w:lang w:eastAsia="en-GB"/>
        </w:rPr>
        <w:t>;</w:t>
      </w:r>
      <w:r w:rsidR="00493813" w:rsidRPr="007952EB">
        <w:rPr>
          <w:lang w:eastAsia="en-GB"/>
        </w:rPr>
        <w:t xml:space="preserve"> Christian Obser</w:t>
      </w:r>
      <w:r w:rsidR="00725401" w:rsidRPr="007952EB">
        <w:rPr>
          <w:lang w:eastAsia="en-GB"/>
        </w:rPr>
        <w:t xml:space="preserve">ver, 1825) who </w:t>
      </w:r>
      <w:r w:rsidR="00CA4C2C" w:rsidRPr="007952EB">
        <w:rPr>
          <w:lang w:eastAsia="en-GB"/>
        </w:rPr>
        <w:t xml:space="preserve">vehemently </w:t>
      </w:r>
      <w:r w:rsidR="00725401" w:rsidRPr="007952EB">
        <w:rPr>
          <w:lang w:eastAsia="en-GB"/>
        </w:rPr>
        <w:t>denied that the peasantry of Bengal</w:t>
      </w:r>
      <w:r w:rsidR="00493813" w:rsidRPr="007952EB">
        <w:rPr>
          <w:lang w:eastAsia="en-GB"/>
        </w:rPr>
        <w:t xml:space="preserve"> and the other sugar producing regions of India </w:t>
      </w:r>
      <w:r w:rsidR="00CA4C2C" w:rsidRPr="007952EB">
        <w:rPr>
          <w:lang w:eastAsia="en-GB"/>
        </w:rPr>
        <w:t>were</w:t>
      </w:r>
      <w:r w:rsidR="00A27152" w:rsidRPr="007952EB">
        <w:rPr>
          <w:lang w:eastAsia="en-GB"/>
        </w:rPr>
        <w:t xml:space="preserve"> in </w:t>
      </w:r>
      <w:r w:rsidR="0093428F" w:rsidRPr="007952EB">
        <w:rPr>
          <w:lang w:eastAsia="en-GB"/>
        </w:rPr>
        <w:t xml:space="preserve">a condition </w:t>
      </w:r>
      <w:r w:rsidR="00A27152" w:rsidRPr="007952EB">
        <w:rPr>
          <w:lang w:eastAsia="en-GB"/>
        </w:rPr>
        <w:t>resembling slavery</w:t>
      </w:r>
      <w:r w:rsidR="00493813" w:rsidRPr="007952EB">
        <w:rPr>
          <w:lang w:eastAsia="en-GB"/>
        </w:rPr>
        <w:t xml:space="preserve">. </w:t>
      </w:r>
      <w:r w:rsidR="001542DC">
        <w:rPr>
          <w:lang w:eastAsia="en-GB"/>
        </w:rPr>
        <w:t xml:space="preserve">In supporting the view that the peasants of Bengal were </w:t>
      </w:r>
      <w:r w:rsidR="007D31AF">
        <w:rPr>
          <w:lang w:eastAsia="en-GB"/>
        </w:rPr>
        <w:t xml:space="preserve">truly </w:t>
      </w:r>
      <w:r w:rsidR="001542DC">
        <w:rPr>
          <w:lang w:eastAsia="en-GB"/>
        </w:rPr>
        <w:t>free farmers, these authors invoked the author of Britain’s leading experts on Indian society</w:t>
      </w:r>
      <w:r w:rsidR="007D31AF">
        <w:rPr>
          <w:lang w:eastAsia="en-GB"/>
        </w:rPr>
        <w:t xml:space="preserve">, such as the Sanskritologist </w:t>
      </w:r>
      <w:r w:rsidR="007D31AF" w:rsidRPr="007D31AF">
        <w:rPr>
          <w:lang w:eastAsia="en-GB"/>
        </w:rPr>
        <w:t>Henry Thomas Colebrooke</w:t>
      </w:r>
      <w:r w:rsidR="001542DC">
        <w:rPr>
          <w:lang w:eastAsia="en-GB"/>
        </w:rPr>
        <w:t>. For instance,</w:t>
      </w:r>
      <w:r w:rsidR="008B6CF9" w:rsidRPr="007952EB">
        <w:rPr>
          <w:lang w:eastAsia="en-GB"/>
        </w:rPr>
        <w:t xml:space="preserve"> </w:t>
      </w:r>
      <w:r w:rsidR="001542DC">
        <w:rPr>
          <w:lang w:eastAsia="en-GB"/>
        </w:rPr>
        <w:t>Zachary Macaulay (1823, p.91) answered the rhetorical question “but in Bengal is not sugar cultivated by slaves?” with “certainly not. In proof of this, I confidently appeal to Mr. Colebrooke and every other authority on the subject who is worthy of credit.”</w:t>
      </w:r>
      <w:r w:rsidR="007D31AF">
        <w:rPr>
          <w:lang w:eastAsia="en-GB"/>
        </w:rPr>
        <w:t xml:space="preserve"> Another abolitionist published </w:t>
      </w:r>
      <w:r w:rsidR="007D31AF">
        <w:rPr>
          <w:lang w:eastAsia="en-GB"/>
        </w:rPr>
        <w:lastRenderedPageBreak/>
        <w:t xml:space="preserve">that the “husbandmen” of Bengal “are of free condition  and where praedial slavery at all exists within the Company's territories, the servile labourers are not the subjects of leases, but are the absolute property of the landholders, for whose benefit they work, and who hold their </w:t>
      </w:r>
    </w:p>
    <w:p w14:paraId="128C0FC2" w14:textId="2A6B718C" w:rsidR="00894AE3" w:rsidRPr="007952EB" w:rsidRDefault="007D31AF" w:rsidP="007D31AF">
      <w:pPr>
        <w:spacing w:line="480" w:lineRule="auto"/>
        <w:rPr>
          <w:lang w:eastAsia="en-GB"/>
        </w:rPr>
      </w:pPr>
      <w:r>
        <w:rPr>
          <w:lang w:eastAsia="en-GB"/>
        </w:rPr>
        <w:t>lands in perpetuity” (Stephen, 1825, 103-4).</w:t>
      </w:r>
    </w:p>
    <w:p w14:paraId="30BD0896" w14:textId="77777777" w:rsidR="00894AE3" w:rsidRPr="007952EB" w:rsidRDefault="00894AE3" w:rsidP="005259AB">
      <w:pPr>
        <w:spacing w:line="480" w:lineRule="auto"/>
        <w:rPr>
          <w:lang w:eastAsia="en-GB"/>
        </w:rPr>
      </w:pPr>
    </w:p>
    <w:p w14:paraId="40A41116" w14:textId="370B0760" w:rsidR="006B2363" w:rsidRPr="007952EB" w:rsidRDefault="008B6CF9" w:rsidP="00CA4D2C">
      <w:pPr>
        <w:spacing w:line="480" w:lineRule="auto"/>
        <w:ind w:firstLine="720"/>
      </w:pPr>
      <w:r w:rsidRPr="007952EB">
        <w:rPr>
          <w:lang w:eastAsia="en-GB"/>
        </w:rPr>
        <w:t xml:space="preserve">Faced with the attempt by the West Indian sugar producers to make the boundaries of the market category fuzzy, Cropper and others who sold Bengali sugar published documents intended to ensure that the boundaries of the free-labour sugar category remained crisp. </w:t>
      </w:r>
      <w:r w:rsidR="00D85AA6" w:rsidRPr="007952EB">
        <w:rPr>
          <w:lang w:eastAsia="en-GB"/>
        </w:rPr>
        <w:t xml:space="preserve">Due a combination of higher costs and the </w:t>
      </w:r>
      <w:r w:rsidR="00971030" w:rsidRPr="007952EB">
        <w:rPr>
          <w:lang w:eastAsia="en-GB"/>
        </w:rPr>
        <w:t>inability</w:t>
      </w:r>
      <w:r w:rsidR="00D85AA6" w:rsidRPr="007952EB">
        <w:rPr>
          <w:lang w:eastAsia="en-GB"/>
        </w:rPr>
        <w:t xml:space="preserve"> of Bengali sugar refiners to produce sugars as pure as those of the plantations of the West Indies, free-grown sugar never </w:t>
      </w:r>
      <w:r w:rsidR="001967FE" w:rsidRPr="007952EB">
        <w:rPr>
          <w:lang w:eastAsia="en-GB"/>
        </w:rPr>
        <w:t>captured</w:t>
      </w:r>
      <w:r w:rsidR="00D85AA6" w:rsidRPr="007952EB">
        <w:rPr>
          <w:lang w:eastAsia="en-GB"/>
        </w:rPr>
        <w:t xml:space="preserve"> more than a small share of the British market (Amin, 1984; Attwood, 1985</w:t>
      </w:r>
      <w:r w:rsidR="00290D69" w:rsidRPr="007952EB">
        <w:rPr>
          <w:lang w:eastAsia="en-GB"/>
        </w:rPr>
        <w:t>; Ratledge, 2004</w:t>
      </w:r>
      <w:r w:rsidR="00725401" w:rsidRPr="007952EB">
        <w:rPr>
          <w:lang w:eastAsia="en-GB"/>
        </w:rPr>
        <w:t>). However,</w:t>
      </w:r>
      <w:r w:rsidR="00D85AA6" w:rsidRPr="007952EB">
        <w:rPr>
          <w:lang w:eastAsia="en-GB"/>
        </w:rPr>
        <w:t xml:space="preserve"> </w:t>
      </w:r>
      <w:r w:rsidR="00106D21" w:rsidRPr="007952EB">
        <w:rPr>
          <w:lang w:eastAsia="en-GB"/>
        </w:rPr>
        <w:t>Major (2012</w:t>
      </w:r>
      <w:r w:rsidR="00702479" w:rsidRPr="007952EB">
        <w:rPr>
          <w:lang w:eastAsia="en-GB"/>
        </w:rPr>
        <w:t xml:space="preserve"> p. </w:t>
      </w:r>
      <w:r w:rsidR="00106D21" w:rsidRPr="007952EB">
        <w:rPr>
          <w:lang w:eastAsia="en-GB"/>
        </w:rPr>
        <w:t xml:space="preserve">301) </w:t>
      </w:r>
      <w:r w:rsidR="00725401" w:rsidRPr="007952EB">
        <w:rPr>
          <w:lang w:eastAsia="en-GB"/>
        </w:rPr>
        <w:t>has observed that whilst</w:t>
      </w:r>
      <w:r w:rsidR="00106D21" w:rsidRPr="007952EB">
        <w:rPr>
          <w:lang w:eastAsia="en-GB"/>
        </w:rPr>
        <w:t xml:space="preserve"> East India sugar never seriously challenged West India dominance of the UK sweetener market, free-grown sugar from India was “invested with important symbolic value” during the final years of the campaign to abolish slavery in the West Indies. </w:t>
      </w:r>
      <w:r w:rsidR="0093428F" w:rsidRPr="007952EB">
        <w:rPr>
          <w:lang w:eastAsia="en-GB"/>
        </w:rPr>
        <w:t xml:space="preserve">We now shift to a discussion of re-silencing and the demise of this market category. </w:t>
      </w:r>
    </w:p>
    <w:p w14:paraId="48627C63" w14:textId="3F97C91F" w:rsidR="00266E71" w:rsidRPr="003F4417" w:rsidRDefault="002A761B" w:rsidP="00CA4D2C">
      <w:pPr>
        <w:pStyle w:val="Heading2"/>
        <w:rPr>
          <w:rFonts w:ascii="Times New Roman" w:hAnsi="Times New Roman" w:cs="Times New Roman"/>
        </w:rPr>
      </w:pPr>
      <w:r w:rsidRPr="003F4417">
        <w:rPr>
          <w:rFonts w:ascii="Times New Roman" w:hAnsi="Times New Roman" w:cs="Times New Roman"/>
        </w:rPr>
        <w:t xml:space="preserve"> </w:t>
      </w:r>
      <w:r w:rsidR="00C92538" w:rsidRPr="003F4417">
        <w:rPr>
          <w:rFonts w:ascii="Times New Roman" w:hAnsi="Times New Roman" w:cs="Times New Roman"/>
        </w:rPr>
        <w:t xml:space="preserve">“(Re)Silencing”: </w:t>
      </w:r>
      <w:r w:rsidR="00266E71" w:rsidRPr="003F4417">
        <w:rPr>
          <w:rFonts w:ascii="Times New Roman" w:hAnsi="Times New Roman" w:cs="Times New Roman"/>
        </w:rPr>
        <w:t>Market Category Disappearance</w:t>
      </w:r>
    </w:p>
    <w:p w14:paraId="101F3BE8" w14:textId="77777777" w:rsidR="0014217A" w:rsidRPr="007952EB" w:rsidRDefault="00266E71" w:rsidP="00CC0DAA">
      <w:pPr>
        <w:spacing w:line="480" w:lineRule="auto"/>
      </w:pPr>
      <w:r w:rsidRPr="007952EB">
        <w:tab/>
      </w:r>
    </w:p>
    <w:p w14:paraId="43044753" w14:textId="4A911E40" w:rsidR="00F60E95" w:rsidRPr="007952EB" w:rsidRDefault="00860873" w:rsidP="00E14C1F">
      <w:pPr>
        <w:spacing w:line="480" w:lineRule="auto"/>
        <w:ind w:firstLine="720"/>
      </w:pPr>
      <w:r w:rsidRPr="007952EB">
        <w:t xml:space="preserve">In this period, the market category disappeared due to re-silencing. </w:t>
      </w:r>
      <w:r w:rsidR="00266E71" w:rsidRPr="007952EB">
        <w:t xml:space="preserve">The </w:t>
      </w:r>
      <w:r w:rsidR="00AF5217" w:rsidRPr="007952EB">
        <w:t>phase-out</w:t>
      </w:r>
      <w:r w:rsidR="00266E71" w:rsidRPr="007952EB">
        <w:t xml:space="preserve"> of slavery in the British </w:t>
      </w:r>
      <w:r w:rsidR="003346BD" w:rsidRPr="007952EB">
        <w:t xml:space="preserve">West Indies </w:t>
      </w:r>
      <w:r w:rsidR="00266E71" w:rsidRPr="007952EB">
        <w:t>in 1834</w:t>
      </w:r>
      <w:r w:rsidR="003346BD" w:rsidRPr="007952EB">
        <w:t>-8</w:t>
      </w:r>
      <w:r w:rsidR="00266E71" w:rsidRPr="007952EB">
        <w:t xml:space="preserve"> was followed by approximately a decade in which British consumers were not called upon to make an ethical choice between the </w:t>
      </w:r>
      <w:r w:rsidR="00D53DA5" w:rsidRPr="007952EB">
        <w:t>free-grown</w:t>
      </w:r>
      <w:r w:rsidR="00266E71" w:rsidRPr="007952EB">
        <w:t xml:space="preserve"> and slave-labour sugar, since </w:t>
      </w:r>
      <w:r w:rsidR="00AF5217" w:rsidRPr="007952EB">
        <w:t xml:space="preserve">steep </w:t>
      </w:r>
      <w:r w:rsidR="00266E71" w:rsidRPr="007952EB">
        <w:t>protective tariffs effectively excluded slave sugar from the British market</w:t>
      </w:r>
      <w:r w:rsidR="00290D69" w:rsidRPr="007952EB">
        <w:t xml:space="preserve"> (Ratledge, 2009)</w:t>
      </w:r>
      <w:r w:rsidR="009B1DFB" w:rsidRPr="007952EB">
        <w:t xml:space="preserve">.  From 1834 to 1846, the UK’s tariff system distinguished between British colonial producers </w:t>
      </w:r>
      <w:r w:rsidRPr="007952EB">
        <w:t xml:space="preserve">of </w:t>
      </w:r>
      <w:r w:rsidR="009B1DFB" w:rsidRPr="007952EB">
        <w:t xml:space="preserve">sugar from </w:t>
      </w:r>
      <w:r w:rsidRPr="007952EB">
        <w:t xml:space="preserve">sugar from </w:t>
      </w:r>
      <w:r w:rsidR="009B1DFB" w:rsidRPr="007952EB">
        <w:t xml:space="preserve">those countries that still had slavery, such as the United States, Cuba, and Brazil. </w:t>
      </w:r>
      <w:r w:rsidR="00266E71" w:rsidRPr="007952EB">
        <w:t xml:space="preserve"> </w:t>
      </w:r>
      <w:r w:rsidRPr="007952EB">
        <w:t xml:space="preserve">Differential </w:t>
      </w:r>
      <w:r w:rsidR="009B1DFB" w:rsidRPr="007952EB">
        <w:t xml:space="preserve">customs duties were put in place so that West Indian sugar planters with paid workforces would not have to compete with sugar planters whose governments had not chosen to abolish slavery. </w:t>
      </w:r>
      <w:r w:rsidR="00D45582" w:rsidRPr="007952EB">
        <w:t>In 1846,</w:t>
      </w:r>
      <w:r w:rsidR="009B1DFB" w:rsidRPr="007952EB">
        <w:t xml:space="preserve"> the British government controversially decided to equalize the duties on British colonial and foreign (i.e., slave-grown) sugar (Green, 1991</w:t>
      </w:r>
      <w:r w:rsidR="00E14C1F" w:rsidRPr="007952EB">
        <w:t xml:space="preserve"> </w:t>
      </w:r>
      <w:r w:rsidR="00E14C1F" w:rsidRPr="007952EB">
        <w:lastRenderedPageBreak/>
        <w:t xml:space="preserve">p. </w:t>
      </w:r>
      <w:r w:rsidR="009B1DFB" w:rsidRPr="007952EB">
        <w:t>232; Schuyler, 1918</w:t>
      </w:r>
      <w:r w:rsidR="00E14C1F" w:rsidRPr="007952EB">
        <w:t xml:space="preserve"> p. </w:t>
      </w:r>
      <w:r w:rsidR="009B1DFB" w:rsidRPr="007952EB">
        <w:t>72). The government did so on the grounds that allowing cheaper slave-produced sugar into the British market would be good for consumers (Huzzey, 2010).</w:t>
      </w:r>
    </w:p>
    <w:p w14:paraId="362D9CD1" w14:textId="77777777" w:rsidR="00F60E95" w:rsidRPr="007952EB" w:rsidRDefault="00F60E95" w:rsidP="00F60E95">
      <w:pPr>
        <w:spacing w:line="480" w:lineRule="auto"/>
        <w:ind w:firstLine="720"/>
      </w:pPr>
    </w:p>
    <w:p w14:paraId="3E07B386" w14:textId="1F149026" w:rsidR="009B1DFB" w:rsidRPr="007952EB" w:rsidRDefault="009B1DFB" w:rsidP="00F60E95">
      <w:pPr>
        <w:spacing w:line="480" w:lineRule="auto"/>
        <w:ind w:firstLine="720"/>
      </w:pPr>
      <w:r w:rsidRPr="007952EB">
        <w:t xml:space="preserve"> The equalization of the sugar duties was swiftly followed by a surge in the proportion of the UK’s sugar that had been produced using slave labour. From the 1840s up until the 1880s, when Brazil and Cuba at l</w:t>
      </w:r>
      <w:r w:rsidR="00D45582" w:rsidRPr="007952EB">
        <w:t>as</w:t>
      </w:r>
      <w:r w:rsidRPr="007952EB">
        <w:t xml:space="preserve">t abolished slavery, </w:t>
      </w:r>
      <w:r w:rsidR="00C43325" w:rsidRPr="007952EB">
        <w:t xml:space="preserve">significant quantities of slave-produced sugars entered British ports </w:t>
      </w:r>
      <w:r w:rsidR="00D45582" w:rsidRPr="007952EB">
        <w:rPr>
          <w:rFonts w:eastAsiaTheme="minorEastAsia"/>
        </w:rPr>
        <w:t>(UK Parliament, 1868</w:t>
      </w:r>
      <w:r w:rsidR="00097E26">
        <w:rPr>
          <w:rFonts w:eastAsiaTheme="minorEastAsia"/>
        </w:rPr>
        <w:t>a</w:t>
      </w:r>
      <w:r w:rsidR="00D45582" w:rsidRPr="007952EB">
        <w:rPr>
          <w:rFonts w:eastAsiaTheme="minorEastAsia"/>
        </w:rPr>
        <w:t xml:space="preserve">; </w:t>
      </w:r>
      <w:r w:rsidR="00D45582" w:rsidRPr="007952EB">
        <w:t>Curtin, 1954</w:t>
      </w:r>
      <w:r w:rsidR="00C43325" w:rsidRPr="007952EB">
        <w:t>, see also Table 3</w:t>
      </w:r>
      <w:r w:rsidR="00D45582" w:rsidRPr="007952EB">
        <w:rPr>
          <w:rFonts w:eastAsiaTheme="minorEastAsia"/>
        </w:rPr>
        <w:t>).</w:t>
      </w:r>
      <w:r w:rsidRPr="007952EB">
        <w:t xml:space="preserve"> </w:t>
      </w:r>
      <w:r w:rsidR="00C43325" w:rsidRPr="007952EB">
        <w:t xml:space="preserve">In 1868, Cuba, a country in which </w:t>
      </w:r>
      <w:r w:rsidR="004B299B" w:rsidRPr="007952EB">
        <w:t xml:space="preserve">the phase out of </w:t>
      </w:r>
      <w:r w:rsidR="00C43325" w:rsidRPr="007952EB">
        <w:t xml:space="preserve">slavery </w:t>
      </w:r>
      <w:r w:rsidR="004B299B" w:rsidRPr="007952EB">
        <w:t>did not begin until the 1870s</w:t>
      </w:r>
      <w:r w:rsidR="00C43325" w:rsidRPr="007952EB">
        <w:t>, was the UK’s single most important source of raw sugar.</w:t>
      </w:r>
      <w:r w:rsidR="004B299B" w:rsidRPr="007952EB">
        <w:t xml:space="preserve"> Brazil, an important sugar exporter, had slavery until 1888.</w:t>
      </w:r>
      <w:r w:rsidR="00C43325" w:rsidRPr="007952EB">
        <w:t xml:space="preserve"> In the 1870s, the UK began </w:t>
      </w:r>
      <w:r w:rsidR="00860873" w:rsidRPr="007952EB">
        <w:t xml:space="preserve">import </w:t>
      </w:r>
      <w:r w:rsidR="00C43325" w:rsidRPr="007952EB">
        <w:t xml:space="preserve">more European beet-derived sugar, but it continued to consume significant quantities of tropical sugar that had been produced by slaves. As late as 1880, the tonnage of slave-produced tropical sugars arriving in British ports still represented 12% of all imports (UK Parliament, 1880). </w:t>
      </w:r>
      <w:r w:rsidR="004B299B" w:rsidRPr="007952EB">
        <w:t xml:space="preserve">British newspapers in this period frequently referred to the country’s reliance on slave labour for its sugar (e.g., Pall Mall Gazette, 1876; Ipswich Journal, 1877; Glasgow Herald, 1883; Manchester Courier, 1886). Speakers in parliament </w:t>
      </w:r>
      <w:r w:rsidR="00894AE3" w:rsidRPr="007952EB">
        <w:t>discussed</w:t>
      </w:r>
      <w:r w:rsidR="004B299B" w:rsidRPr="007952EB">
        <w:t xml:space="preserve"> the country’s imports of slave-produced sugar in a fashion that suggest</w:t>
      </w:r>
      <w:r w:rsidR="00860873" w:rsidRPr="007952EB">
        <w:t>ed</w:t>
      </w:r>
      <w:r w:rsidR="004B299B" w:rsidRPr="007952EB">
        <w:t xml:space="preserve"> that this fact was common knowledge </w:t>
      </w:r>
      <w:r w:rsidR="00F60E95" w:rsidRPr="007952EB">
        <w:rPr>
          <w:rFonts w:eastAsiaTheme="minorEastAsia"/>
        </w:rPr>
        <w:t xml:space="preserve">(Buxton, 1850; Baring, 1857; </w:t>
      </w:r>
      <w:r w:rsidR="00F60E95" w:rsidRPr="007952EB">
        <w:rPr>
          <w:lang w:eastAsia="en-GB"/>
        </w:rPr>
        <w:t>Davis, 186</w:t>
      </w:r>
      <w:r w:rsidR="00C73CB5" w:rsidRPr="007952EB">
        <w:rPr>
          <w:lang w:eastAsia="en-GB"/>
        </w:rPr>
        <w:t xml:space="preserve">2 p. </w:t>
      </w:r>
      <w:r w:rsidR="00F60E95" w:rsidRPr="007952EB">
        <w:rPr>
          <w:lang w:eastAsia="en-GB"/>
        </w:rPr>
        <w:t xml:space="preserve">172; </w:t>
      </w:r>
      <w:r w:rsidR="00F60E95" w:rsidRPr="007952EB">
        <w:rPr>
          <w:rFonts w:eastAsiaTheme="minorEastAsia"/>
        </w:rPr>
        <w:t>Courtney, 1879</w:t>
      </w:r>
      <w:r w:rsidR="00C73CB5" w:rsidRPr="007952EB">
        <w:rPr>
          <w:rFonts w:eastAsiaTheme="minorEastAsia"/>
        </w:rPr>
        <w:t xml:space="preserve"> p. </w:t>
      </w:r>
      <w:r w:rsidR="00F60E95" w:rsidRPr="007952EB">
        <w:rPr>
          <w:rFonts w:eastAsiaTheme="minorEastAsia"/>
        </w:rPr>
        <w:t>181; Hill, 1879</w:t>
      </w:r>
      <w:r w:rsidR="00C73CB5" w:rsidRPr="007952EB">
        <w:rPr>
          <w:rFonts w:eastAsiaTheme="minorEastAsia"/>
        </w:rPr>
        <w:t xml:space="preserve"> p. </w:t>
      </w:r>
      <w:r w:rsidR="00F60E95" w:rsidRPr="007952EB">
        <w:rPr>
          <w:rFonts w:eastAsiaTheme="minorEastAsia"/>
        </w:rPr>
        <w:t>121</w:t>
      </w:r>
      <w:r w:rsidR="00F60E95" w:rsidRPr="007952EB">
        <w:t>)</w:t>
      </w:r>
      <w:r w:rsidR="004B299B" w:rsidRPr="007952EB">
        <w:t xml:space="preserve">. In view of this evidence, we can conclude that </w:t>
      </w:r>
      <w:r w:rsidR="00F60E95" w:rsidRPr="007952EB">
        <w:t xml:space="preserve">sugar consumers </w:t>
      </w:r>
      <w:r w:rsidR="004B299B" w:rsidRPr="007952EB">
        <w:t xml:space="preserve">of this period, at least those who read newspapers, </w:t>
      </w:r>
      <w:r w:rsidR="00F60E95" w:rsidRPr="007952EB">
        <w:t xml:space="preserve">would </w:t>
      </w:r>
      <w:r w:rsidR="004B299B" w:rsidRPr="007952EB">
        <w:t xml:space="preserve">have been </w:t>
      </w:r>
      <w:r w:rsidR="00F60E95" w:rsidRPr="007952EB">
        <w:t xml:space="preserve">aware that they were consuming </w:t>
      </w:r>
      <w:r w:rsidR="004B299B" w:rsidRPr="007952EB">
        <w:t>the products of slave labour</w:t>
      </w:r>
      <w:r w:rsidR="00F60E95" w:rsidRPr="007952EB">
        <w:t>.</w:t>
      </w:r>
    </w:p>
    <w:p w14:paraId="576B2B07" w14:textId="77777777" w:rsidR="00933B99" w:rsidRPr="007952EB" w:rsidRDefault="00933B99" w:rsidP="00933B99">
      <w:pPr>
        <w:spacing w:line="480" w:lineRule="auto"/>
        <w:ind w:firstLine="720"/>
      </w:pPr>
    </w:p>
    <w:p w14:paraId="5FD50043" w14:textId="0977E3CF" w:rsidR="00933B99" w:rsidRPr="007952EB" w:rsidRDefault="00933B99" w:rsidP="00933B99">
      <w:pPr>
        <w:spacing w:line="480" w:lineRule="auto"/>
        <w:ind w:firstLine="720"/>
      </w:pPr>
      <w:r w:rsidRPr="007952EB">
        <w:t>TABLE 3 ABOUT HERE</w:t>
      </w:r>
    </w:p>
    <w:p w14:paraId="1FFB1B74" w14:textId="7DD14A9C" w:rsidR="00F60E95" w:rsidRPr="007952EB" w:rsidRDefault="00F60E95" w:rsidP="00D45582">
      <w:pPr>
        <w:spacing w:line="480" w:lineRule="auto"/>
        <w:ind w:firstLine="720"/>
      </w:pPr>
    </w:p>
    <w:p w14:paraId="7D76441A" w14:textId="5CB0B1F6" w:rsidR="00F60E95" w:rsidRPr="007952EB" w:rsidRDefault="00F60E95" w:rsidP="00F60E95">
      <w:pPr>
        <w:spacing w:line="480" w:lineRule="auto"/>
        <w:ind w:firstLine="720"/>
        <w:rPr>
          <w:lang w:eastAsia="en-GB"/>
        </w:rPr>
      </w:pPr>
      <w:r w:rsidRPr="007952EB">
        <w:t xml:space="preserve">One might have thought that the post-1846 surge in imports of slave-produced raw sugar </w:t>
      </w:r>
      <w:r w:rsidR="00D926DD" w:rsidRPr="007952EB">
        <w:t xml:space="preserve">would </w:t>
      </w:r>
      <w:r w:rsidRPr="007952EB">
        <w:t>have prompted the re-creation of the market category of free-grown sugar</w:t>
      </w:r>
      <w:r w:rsidR="00860873" w:rsidRPr="007952EB">
        <w:t xml:space="preserve"> rather than re-silencing</w:t>
      </w:r>
      <w:r w:rsidRPr="007952EB">
        <w:t xml:space="preserve">. However, we have found no evidence of </w:t>
      </w:r>
      <w:r w:rsidR="00860873" w:rsidRPr="007952EB">
        <w:t>the market category’s</w:t>
      </w:r>
      <w:r w:rsidRPr="007952EB">
        <w:t xml:space="preserve"> existence despite our diligent searches of digitized newspapers</w:t>
      </w:r>
      <w:r w:rsidR="00860873" w:rsidRPr="007952EB">
        <w:t xml:space="preserve"> and other primary sources</w:t>
      </w:r>
      <w:r w:rsidRPr="007952EB">
        <w:t xml:space="preserve">. Moreover, when the UK </w:t>
      </w:r>
      <w:r w:rsidRPr="007952EB">
        <w:lastRenderedPageBreak/>
        <w:t xml:space="preserve">government conducted a detailed study of the UK’s sugar trade in 1862, none of the importers, refiners, wholesalers, and retailers who testified before parliament said anything that suggested that such a market category existed or that UK consumers of this generation were concerned about whether their sugar was the product of slave labour or free labour. </w:t>
      </w:r>
      <w:r w:rsidRPr="007952EB">
        <w:rPr>
          <w:lang w:eastAsia="en-GB"/>
        </w:rPr>
        <w:t xml:space="preserve">The </w:t>
      </w:r>
      <w:r w:rsidR="00D926DD" w:rsidRPr="007952EB">
        <w:rPr>
          <w:lang w:eastAsia="en-GB"/>
        </w:rPr>
        <w:t xml:space="preserve">1862 investigation resulted in </w:t>
      </w:r>
      <w:r w:rsidRPr="007952EB">
        <w:rPr>
          <w:lang w:eastAsia="en-GB"/>
        </w:rPr>
        <w:t>a richly detailed report about the UK sugar market. Th</w:t>
      </w:r>
      <w:r w:rsidR="00754D6C" w:rsidRPr="007952EB">
        <w:rPr>
          <w:lang w:eastAsia="en-GB"/>
        </w:rPr>
        <w:t>is</w:t>
      </w:r>
      <w:r w:rsidRPr="007952EB">
        <w:rPr>
          <w:lang w:eastAsia="en-GB"/>
        </w:rPr>
        <w:t xml:space="preserve"> report describes how retailers offered consumers a wide variety of sugar products differentiated by colour, texture, and degree of saccharine content.  Many market categories within the broad category of “sugar” thus existed.  However, the report provides no evidence that retailers, even the so-called “west-end grocers” who served the affluent, sold sugar products that were categorized by whether they were produced with free as opposed to slave labour. None of the wholesalers who testified before the committee suggested that anti-slavery or other ethical considerations influenced the </w:t>
      </w:r>
      <w:r w:rsidR="00860873" w:rsidRPr="007952EB">
        <w:rPr>
          <w:lang w:eastAsia="en-GB"/>
        </w:rPr>
        <w:t>behaviour</w:t>
      </w:r>
      <w:r w:rsidRPr="007952EB">
        <w:rPr>
          <w:lang w:eastAsia="en-GB"/>
        </w:rPr>
        <w:t xml:space="preserve"> of importers, retailers, or consumers (Travers, 1862</w:t>
      </w:r>
      <w:r w:rsidR="00C73CB5" w:rsidRPr="007952EB">
        <w:rPr>
          <w:lang w:eastAsia="en-GB"/>
        </w:rPr>
        <w:t xml:space="preserve"> p. </w:t>
      </w:r>
      <w:r w:rsidRPr="007952EB">
        <w:rPr>
          <w:lang w:eastAsia="en-GB"/>
        </w:rPr>
        <w:t>18).</w:t>
      </w:r>
      <w:r w:rsidRPr="007952EB" w:rsidDel="00F60E95">
        <w:rPr>
          <w:lang w:eastAsia="en-GB"/>
        </w:rPr>
        <w:t xml:space="preserve"> </w:t>
      </w:r>
    </w:p>
    <w:p w14:paraId="6EDC26B1" w14:textId="1A5CE4A1" w:rsidR="00D45582" w:rsidRPr="007952EB" w:rsidRDefault="00D45582" w:rsidP="00CA4D2C">
      <w:pPr>
        <w:spacing w:line="480" w:lineRule="auto"/>
      </w:pPr>
    </w:p>
    <w:p w14:paraId="67DC843A" w14:textId="5DB306B2" w:rsidR="00266E71" w:rsidRPr="007952EB" w:rsidRDefault="00C07B72" w:rsidP="00702479">
      <w:pPr>
        <w:spacing w:line="480" w:lineRule="auto"/>
        <w:ind w:firstLine="720"/>
      </w:pPr>
      <w:r w:rsidRPr="007952EB">
        <w:t xml:space="preserve">British sugar consumers in the period from the 1840s to the 1880s appear to have been indifferent to the moral issue of whether their sugar was produced by slave or free labour. This indifference should not be attributed to lack of knowledge of the provenance of their sugar, since newspapers and other sources referred to the fact much of the country’s raw sugar was produced by slaves in Cuba and Brazil. The knowledge that British sugar consumers were supporting slavery with their purchases did not create an outcry similar that seen in the 1780s and 1790s, when growing opposition to slavery had contributed to the development of the market-category of free-labour sugar. </w:t>
      </w:r>
      <w:r w:rsidR="00860873" w:rsidRPr="007952EB">
        <w:t>In the next section, we provide a multi-factor explanation for the non-existence of this market category in the post-1840 period.</w:t>
      </w:r>
    </w:p>
    <w:p w14:paraId="742B9128" w14:textId="3F4D9FBE" w:rsidR="006370FC" w:rsidRPr="007952EB" w:rsidRDefault="006370FC" w:rsidP="002A761B">
      <w:pPr>
        <w:spacing w:line="480" w:lineRule="auto"/>
      </w:pPr>
    </w:p>
    <w:p w14:paraId="28109C45" w14:textId="599CACA9" w:rsidR="00F84037" w:rsidRPr="007952EB" w:rsidRDefault="004B299B">
      <w:pPr>
        <w:spacing w:line="480" w:lineRule="auto"/>
        <w:ind w:firstLine="720"/>
      </w:pPr>
      <w:r w:rsidRPr="007952EB">
        <w:t>We now</w:t>
      </w:r>
      <w:r w:rsidR="003F77B2" w:rsidRPr="007952EB">
        <w:t xml:space="preserve"> venture a</w:t>
      </w:r>
      <w:r w:rsidR="00A77808" w:rsidRPr="007952EB">
        <w:t>n</w:t>
      </w:r>
      <w:r w:rsidR="003F77B2" w:rsidRPr="007952EB">
        <w:t xml:space="preserve"> explanation for why the ethics-driven market category of free-grown sugar disappeared after 1840. </w:t>
      </w:r>
      <w:r w:rsidR="00304EC3" w:rsidRPr="007952EB">
        <w:t>As we reviewed our primary source</w:t>
      </w:r>
      <w:r w:rsidR="00C07B72" w:rsidRPr="007952EB">
        <w:t xml:space="preserve">s </w:t>
      </w:r>
      <w:r w:rsidR="00304EC3" w:rsidRPr="007952EB">
        <w:t xml:space="preserve">and generated our system of historical periodization (Table </w:t>
      </w:r>
      <w:r w:rsidR="00D2770C" w:rsidRPr="007952EB">
        <w:t>2</w:t>
      </w:r>
      <w:r w:rsidR="00304EC3" w:rsidRPr="007952EB">
        <w:t xml:space="preserve">) </w:t>
      </w:r>
      <w:r w:rsidR="00C07B72" w:rsidRPr="007952EB">
        <w:t>we</w:t>
      </w:r>
      <w:r w:rsidR="00304EC3" w:rsidRPr="007952EB">
        <w:t xml:space="preserve"> discovered that the market category of free-labour sugar had </w:t>
      </w:r>
      <w:r w:rsidR="00304EC3" w:rsidRPr="007952EB">
        <w:lastRenderedPageBreak/>
        <w:t>disappeared around 1840</w:t>
      </w:r>
      <w:r w:rsidR="00C07B72" w:rsidRPr="007952EB">
        <w:t>.</w:t>
      </w:r>
      <w:r w:rsidR="00304EC3" w:rsidRPr="007952EB">
        <w:t xml:space="preserve"> </w:t>
      </w:r>
      <w:r w:rsidR="00C07B72" w:rsidRPr="007952EB">
        <w:t>W</w:t>
      </w:r>
      <w:r w:rsidR="00304EC3" w:rsidRPr="007952EB">
        <w:t xml:space="preserve">e </w:t>
      </w:r>
      <w:r w:rsidR="00C07B72" w:rsidRPr="007952EB">
        <w:t xml:space="preserve">then </w:t>
      </w:r>
      <w:r w:rsidR="00304EC3" w:rsidRPr="007952EB">
        <w:t xml:space="preserve">sought to formulate </w:t>
      </w:r>
      <w:r w:rsidR="00F84037" w:rsidRPr="007952EB">
        <w:t xml:space="preserve">various </w:t>
      </w:r>
      <w:r w:rsidR="00304EC3" w:rsidRPr="007952EB">
        <w:t>explanation</w:t>
      </w:r>
      <w:r w:rsidR="00754D6C" w:rsidRPr="007952EB">
        <w:t>s</w:t>
      </w:r>
      <w:r w:rsidR="00304EC3" w:rsidRPr="007952EB">
        <w:t xml:space="preserve"> for its disappearance. </w:t>
      </w:r>
      <w:r w:rsidR="00F84037" w:rsidRPr="007952EB">
        <w:t xml:space="preserve">We developed our explanation for the disappearance of the market category using process tracing, an analytical procedure described above, and found evidence that corresponds in strength to the “hoop” standard. </w:t>
      </w:r>
      <w:r w:rsidR="00A76917" w:rsidRPr="007952EB">
        <w:t xml:space="preserve">Within process tracing, the hoop standard </w:t>
      </w:r>
      <w:r w:rsidR="00F84037" w:rsidRPr="007952EB">
        <w:t>is stronger than</w:t>
      </w:r>
      <w:r w:rsidR="00A76917" w:rsidRPr="007952EB">
        <w:t xml:space="preserve"> merely</w:t>
      </w:r>
      <w:r w:rsidR="00F84037" w:rsidRPr="007952EB">
        <w:t xml:space="preserve"> indicative</w:t>
      </w:r>
      <w:r w:rsidR="00A76917" w:rsidRPr="007952EB">
        <w:t xml:space="preserve"> “straw-in-the-wind” evidence but less strong than “smoking gun” evidence (Collier, 2011). </w:t>
      </w:r>
      <w:r w:rsidR="00F84037" w:rsidRPr="007952EB">
        <w:t xml:space="preserve"> For this reason, we adopt an intermediate level of confidence in expressing our explanation for why the market category</w:t>
      </w:r>
      <w:r w:rsidR="00C07B72" w:rsidRPr="007952EB">
        <w:t xml:space="preserve"> disappeared</w:t>
      </w:r>
      <w:r w:rsidR="00F84037" w:rsidRPr="007952EB">
        <w:t xml:space="preserve"> and </w:t>
      </w:r>
      <w:r w:rsidR="00C07B72" w:rsidRPr="007952EB">
        <w:t xml:space="preserve">thus </w:t>
      </w:r>
      <w:r w:rsidR="00F84037" w:rsidRPr="007952EB">
        <w:t>use somewhat tentative l</w:t>
      </w:r>
      <w:r w:rsidR="00A76917" w:rsidRPr="007952EB">
        <w:t>anguage. We also signal our moderate degree of confidence in our explanation by referring to other possible</w:t>
      </w:r>
      <w:r w:rsidR="00075ADB" w:rsidRPr="007952EB">
        <w:t xml:space="preserve"> causal</w:t>
      </w:r>
      <w:r w:rsidR="00A76917" w:rsidRPr="007952EB">
        <w:t xml:space="preserve"> explanations. </w:t>
      </w:r>
      <w:r w:rsidR="008F2F1A" w:rsidRPr="007952EB">
        <w:t xml:space="preserve">It should be noted that our degree of confidence in the accuracy of the causal inferences presented below is somewhat limited by the fact that our evidence base of nineteenth-century documents is less comprehensive than a data set about a more recent historical phenomenon would likely be. </w:t>
      </w:r>
      <w:r w:rsidR="00F84037" w:rsidRPr="007952EB">
        <w:t xml:space="preserve"> </w:t>
      </w:r>
    </w:p>
    <w:p w14:paraId="295CB858" w14:textId="77777777" w:rsidR="00F84037" w:rsidRPr="007952EB" w:rsidRDefault="00F84037" w:rsidP="00F21622">
      <w:pPr>
        <w:spacing w:line="480" w:lineRule="auto"/>
        <w:ind w:firstLine="720"/>
      </w:pPr>
    </w:p>
    <w:p w14:paraId="268E48FE" w14:textId="034D10A4" w:rsidR="00BB60C7" w:rsidRPr="007952EB" w:rsidRDefault="00304EC3" w:rsidP="00F21622">
      <w:pPr>
        <w:spacing w:line="480" w:lineRule="auto"/>
        <w:ind w:firstLine="720"/>
      </w:pPr>
      <w:r w:rsidRPr="007952EB">
        <w:t>The first possible</w:t>
      </w:r>
      <w:r w:rsidR="00A77808" w:rsidRPr="007952EB">
        <w:t xml:space="preserve"> explanation for the disappearance of the category after 1840 </w:t>
      </w:r>
      <w:r w:rsidRPr="007952EB">
        <w:t>that occurred to us was</w:t>
      </w:r>
      <w:r w:rsidR="00A77808" w:rsidRPr="007952EB">
        <w:t xml:space="preserve"> </w:t>
      </w:r>
      <w:r w:rsidR="003F77B2" w:rsidRPr="007952EB">
        <w:t>“compassion fatigue”</w:t>
      </w:r>
      <w:r w:rsidR="00A77808" w:rsidRPr="007952EB">
        <w:t>,</w:t>
      </w:r>
      <w:r w:rsidR="003F77B2" w:rsidRPr="007952EB">
        <w:t xml:space="preserve"> a phenomenon that is familiar to </w:t>
      </w:r>
      <w:r w:rsidR="001902C7" w:rsidRPr="007952EB">
        <w:t>both</w:t>
      </w:r>
      <w:r w:rsidR="00F65721" w:rsidRPr="007952EB">
        <w:t xml:space="preserve"> social entrepreneurs</w:t>
      </w:r>
      <w:r w:rsidR="003F77B2" w:rsidRPr="007952EB">
        <w:t xml:space="preserve"> </w:t>
      </w:r>
      <w:r w:rsidR="001902C7" w:rsidRPr="007952EB">
        <w:t xml:space="preserve">and organization studies scholars </w:t>
      </w:r>
      <w:r w:rsidR="00D2770C" w:rsidRPr="007952EB">
        <w:t>today</w:t>
      </w:r>
      <w:r w:rsidR="00F65721" w:rsidRPr="007952EB">
        <w:t xml:space="preserve"> (Simpson et al., 2014)</w:t>
      </w:r>
      <w:r w:rsidR="00A77808" w:rsidRPr="007952EB">
        <w:t xml:space="preserve">. </w:t>
      </w:r>
      <w:r w:rsidRPr="007952EB">
        <w:t>However, the more we thought about this possible explanation for the decline of the market category, the less persuasive</w:t>
      </w:r>
      <w:r w:rsidR="00F65721" w:rsidRPr="007952EB">
        <w:t xml:space="preserve"> simple</w:t>
      </w:r>
      <w:r w:rsidRPr="007952EB">
        <w:t xml:space="preserve"> compassion fatigue seemed to us as a sufficient explanation</w:t>
      </w:r>
      <w:r w:rsidR="00F65721" w:rsidRPr="007952EB">
        <w:t>, as h</w:t>
      </w:r>
      <w:r w:rsidR="005B7218" w:rsidRPr="007952EB">
        <w:t>istorians have documented instances of ethics-driven business ventures in nineteenth-century Britain that persisted for longer periods of time and did</w:t>
      </w:r>
      <w:r w:rsidR="008F00FE" w:rsidRPr="007952EB">
        <w:t xml:space="preserve"> not</w:t>
      </w:r>
      <w:r w:rsidR="005B7218" w:rsidRPr="007952EB">
        <w:t xml:space="preserve"> </w:t>
      </w:r>
      <w:r w:rsidR="004B299B" w:rsidRPr="007952EB">
        <w:t>fade</w:t>
      </w:r>
      <w:r w:rsidR="005B7218" w:rsidRPr="007952EB">
        <w:t xml:space="preserve"> </w:t>
      </w:r>
      <w:r w:rsidR="004B299B" w:rsidRPr="007952EB">
        <w:t xml:space="preserve">away </w:t>
      </w:r>
      <w:r w:rsidR="005B7218" w:rsidRPr="007952EB">
        <w:t xml:space="preserve">because of compassion fatigue. </w:t>
      </w:r>
      <w:r w:rsidR="004B299B" w:rsidRPr="007952EB">
        <w:t>The</w:t>
      </w:r>
      <w:r w:rsidR="005B7218" w:rsidRPr="007952EB">
        <w:t xml:space="preserve"> ethics-driven businesses </w:t>
      </w:r>
      <w:r w:rsidR="004B299B" w:rsidRPr="007952EB">
        <w:t>that were apparent</w:t>
      </w:r>
      <w:r w:rsidR="00C07B72" w:rsidRPr="007952EB">
        <w:t>ly</w:t>
      </w:r>
      <w:r w:rsidR="004B299B" w:rsidRPr="007952EB">
        <w:t xml:space="preserve"> </w:t>
      </w:r>
      <w:r w:rsidR="00075ADB" w:rsidRPr="007952EB">
        <w:t xml:space="preserve">immune </w:t>
      </w:r>
      <w:r w:rsidR="004B299B" w:rsidRPr="007952EB">
        <w:t xml:space="preserve">to compassion fatigue included </w:t>
      </w:r>
      <w:r w:rsidR="00D10E07" w:rsidRPr="007952EB">
        <w:t>social enterprises that supplied high-quality social housing to working-class Britons at below market rates</w:t>
      </w:r>
      <w:r w:rsidR="005B7218" w:rsidRPr="007952EB">
        <w:t xml:space="preserve"> (</w:t>
      </w:r>
      <w:r w:rsidR="00BB60C7" w:rsidRPr="007952EB">
        <w:t xml:space="preserve">Birch and Gardner, 1981; </w:t>
      </w:r>
      <w:r w:rsidR="005B7218" w:rsidRPr="007952EB">
        <w:t>Maltby and Rutterford, 2016).</w:t>
      </w:r>
      <w:r w:rsidR="00D10E07" w:rsidRPr="007952EB">
        <w:t xml:space="preserve"> These ventures, some of which are still in existence today </w:t>
      </w:r>
      <w:r w:rsidR="002B5A51" w:rsidRPr="007952EB">
        <w:t xml:space="preserve">(e.g., the Peabody Trust) </w:t>
      </w:r>
      <w:r w:rsidR="00D10E07" w:rsidRPr="007952EB">
        <w:t>had one thing in common: their beneficiaries were white</w:t>
      </w:r>
      <w:r w:rsidR="00C07B72" w:rsidRPr="007952EB">
        <w:t xml:space="preserve"> Britons</w:t>
      </w:r>
      <w:r w:rsidR="00D10E07" w:rsidRPr="007952EB">
        <w:t xml:space="preserve"> in the United Kingdom</w:t>
      </w:r>
      <w:r w:rsidR="00F65721" w:rsidRPr="007952EB">
        <w:t xml:space="preserve"> rather than people of different races overseas</w:t>
      </w:r>
      <w:r w:rsidR="00D10E07" w:rsidRPr="007952EB">
        <w:t xml:space="preserve">. </w:t>
      </w:r>
    </w:p>
    <w:p w14:paraId="244D3586" w14:textId="77777777" w:rsidR="00BB60C7" w:rsidRPr="007952EB" w:rsidRDefault="00BB60C7" w:rsidP="00F21622">
      <w:pPr>
        <w:spacing w:line="480" w:lineRule="auto"/>
        <w:ind w:firstLine="720"/>
      </w:pPr>
    </w:p>
    <w:p w14:paraId="681041AB" w14:textId="133FA274" w:rsidR="002B5A51" w:rsidRPr="007952EB" w:rsidRDefault="00D10E07" w:rsidP="00BB60C7">
      <w:pPr>
        <w:spacing w:line="480" w:lineRule="auto"/>
        <w:ind w:firstLine="720"/>
      </w:pPr>
      <w:r w:rsidRPr="007952EB">
        <w:lastRenderedPageBreak/>
        <w:t xml:space="preserve">In our view, changing attitudes towards race </w:t>
      </w:r>
      <w:r w:rsidR="008F00FE" w:rsidRPr="007952EB">
        <w:t xml:space="preserve">are </w:t>
      </w:r>
      <w:r w:rsidR="00F820E5" w:rsidRPr="007952EB">
        <w:t>the</w:t>
      </w:r>
      <w:r w:rsidRPr="007952EB">
        <w:t xml:space="preserve"> key</w:t>
      </w:r>
      <w:r w:rsidR="00F820E5" w:rsidRPr="007952EB">
        <w:t xml:space="preserve"> cultural-cognitive</w:t>
      </w:r>
      <w:r w:rsidRPr="007952EB">
        <w:t xml:space="preserve"> variable that </w:t>
      </w:r>
      <w:r w:rsidR="0033247F" w:rsidRPr="007952EB">
        <w:t>helps to</w:t>
      </w:r>
      <w:r w:rsidR="00A76917" w:rsidRPr="007952EB">
        <w:t xml:space="preserve"> </w:t>
      </w:r>
      <w:r w:rsidRPr="007952EB">
        <w:t>explain why so-called compassion fatigue affected the market category of free-labour sugar when it did not affect other ethics-driven market categories. A</w:t>
      </w:r>
      <w:r w:rsidR="003F77B2" w:rsidRPr="007952EB">
        <w:t xml:space="preserve"> leading historian of the anti-slavery movement in nineteenth-century Britain (Hall, 200</w:t>
      </w:r>
      <w:r w:rsidR="00562DF9" w:rsidRPr="007952EB">
        <w:t>2</w:t>
      </w:r>
      <w:r w:rsidR="003F77B2" w:rsidRPr="007952EB">
        <w:t xml:space="preserve">) </w:t>
      </w:r>
      <w:r w:rsidR="002B5A51" w:rsidRPr="007952EB">
        <w:t>has</w:t>
      </w:r>
      <w:r w:rsidR="00A77808" w:rsidRPr="007952EB">
        <w:t xml:space="preserve"> </w:t>
      </w:r>
      <w:r w:rsidR="003F77B2" w:rsidRPr="007952EB">
        <w:t>argue</w:t>
      </w:r>
      <w:r w:rsidR="00A77808" w:rsidRPr="007952EB">
        <w:t>d</w:t>
      </w:r>
      <w:r w:rsidR="003F77B2" w:rsidRPr="007952EB">
        <w:t xml:space="preserve"> that a form of compassion fatigue </w:t>
      </w:r>
      <w:r w:rsidR="0033247F" w:rsidRPr="007952EB">
        <w:t xml:space="preserve">developed </w:t>
      </w:r>
      <w:r w:rsidR="003F77B2" w:rsidRPr="007952EB">
        <w:t>in the middle of the century</w:t>
      </w:r>
      <w:r w:rsidR="008F00FE" w:rsidRPr="007952EB">
        <w:t xml:space="preserve"> </w:t>
      </w:r>
      <w:r w:rsidR="0033247F" w:rsidRPr="007952EB">
        <w:t xml:space="preserve">as </w:t>
      </w:r>
      <w:r w:rsidR="00075ADB" w:rsidRPr="007952EB">
        <w:t>an effect</w:t>
      </w:r>
      <w:r w:rsidR="0033247F" w:rsidRPr="007952EB">
        <w:t xml:space="preserve"> of the hardening of</w:t>
      </w:r>
      <w:r w:rsidR="008F00FE" w:rsidRPr="007952EB">
        <w:t xml:space="preserve"> racial ideologies</w:t>
      </w:r>
      <w:r w:rsidR="00304EC3" w:rsidRPr="007952EB">
        <w:t>. According to her research,</w:t>
      </w:r>
      <w:r w:rsidR="003F77B2" w:rsidRPr="007952EB">
        <w:t xml:space="preserve"> after slavery had been extirpated within the British Empire</w:t>
      </w:r>
      <w:r w:rsidR="00A77808" w:rsidRPr="007952EB">
        <w:t xml:space="preserve"> in the 1830s</w:t>
      </w:r>
      <w:r w:rsidR="003F77B2" w:rsidRPr="007952EB">
        <w:t xml:space="preserve">, British popular opinion tired of the subject </w:t>
      </w:r>
      <w:r w:rsidR="00BB60C7" w:rsidRPr="007952EB">
        <w:t xml:space="preserve">of slavery </w:t>
      </w:r>
      <w:r w:rsidR="003F77B2" w:rsidRPr="007952EB">
        <w:t>and turned to other social causes</w:t>
      </w:r>
      <w:r w:rsidR="00075ADB" w:rsidRPr="007952EB">
        <w:t xml:space="preserve"> </w:t>
      </w:r>
      <w:r w:rsidR="00A77808" w:rsidRPr="007952EB">
        <w:t>aimed at improving the lives of working-class white Britons</w:t>
      </w:r>
      <w:r w:rsidR="003F77B2" w:rsidRPr="007952EB">
        <w:t>.</w:t>
      </w:r>
      <w:r w:rsidR="00304EC3" w:rsidRPr="007952EB">
        <w:t xml:space="preserve"> </w:t>
      </w:r>
      <w:r w:rsidR="00BB60C7" w:rsidRPr="007952EB">
        <w:t xml:space="preserve">The </w:t>
      </w:r>
      <w:r w:rsidR="008F00FE" w:rsidRPr="007952EB">
        <w:t>diminishing</w:t>
      </w:r>
      <w:r w:rsidR="00BB60C7" w:rsidRPr="007952EB">
        <w:t xml:space="preserve"> interest in the condition of Black workers in the New World </w:t>
      </w:r>
      <w:r w:rsidR="003F77B2" w:rsidRPr="007952EB">
        <w:t>was</w:t>
      </w:r>
      <w:r w:rsidR="00BB60C7" w:rsidRPr="007952EB">
        <w:t xml:space="preserve"> connected</w:t>
      </w:r>
      <w:r w:rsidR="003F77B2" w:rsidRPr="007952EB">
        <w:t xml:space="preserve"> </w:t>
      </w:r>
      <w:r w:rsidR="0033247F" w:rsidRPr="007952EB">
        <w:t xml:space="preserve">to </w:t>
      </w:r>
      <w:r w:rsidR="00A77808" w:rsidRPr="007952EB">
        <w:t xml:space="preserve">a well-documented shift in British </w:t>
      </w:r>
      <w:r w:rsidR="003F77B2" w:rsidRPr="007952EB">
        <w:t xml:space="preserve">attitudes towards race </w:t>
      </w:r>
      <w:r w:rsidR="00A77808" w:rsidRPr="007952EB">
        <w:t xml:space="preserve">after the 1830s and </w:t>
      </w:r>
      <w:r w:rsidR="00BB60C7" w:rsidRPr="007952EB">
        <w:t>1840s.  The intensification of anti-Black racism Britain was associated with</w:t>
      </w:r>
      <w:r w:rsidR="00562DF9" w:rsidRPr="007952EB">
        <w:t xml:space="preserve"> the advent of</w:t>
      </w:r>
      <w:r w:rsidR="003F77B2" w:rsidRPr="007952EB">
        <w:t xml:space="preserve"> pseudo-scientific doctrines that caused many British people to </w:t>
      </w:r>
      <w:r w:rsidR="00C07B72" w:rsidRPr="007952EB">
        <w:t>doubt</w:t>
      </w:r>
      <w:r w:rsidR="003F77B2" w:rsidRPr="007952EB">
        <w:t xml:space="preserve"> the</w:t>
      </w:r>
      <w:r w:rsidR="00C07B72" w:rsidRPr="007952EB">
        <w:t xml:space="preserve"> very</w:t>
      </w:r>
      <w:r w:rsidR="003F77B2" w:rsidRPr="007952EB">
        <w:t xml:space="preserve"> humanity of Black </w:t>
      </w:r>
      <w:r w:rsidR="0033247F" w:rsidRPr="007952EB">
        <w:t>people</w:t>
      </w:r>
      <w:r w:rsidR="003F77B2" w:rsidRPr="007952EB">
        <w:t>. From the 1830s onwards, many British people were attracted to the theory of polygenesis, which rejected the Biblical teaching that all humans were descended from a single couple and instead taught that each of the five races of man had evolved separately from primates</w:t>
      </w:r>
      <w:r w:rsidR="00BC1353" w:rsidRPr="007952EB">
        <w:t xml:space="preserve"> (Knapman, 201</w:t>
      </w:r>
      <w:r w:rsidR="006A1BF6" w:rsidRPr="007952EB">
        <w:t>6</w:t>
      </w:r>
      <w:r w:rsidR="00BC1353" w:rsidRPr="007952EB">
        <w:t>)</w:t>
      </w:r>
      <w:r w:rsidR="003F77B2" w:rsidRPr="007952EB">
        <w:t xml:space="preserve">. </w:t>
      </w:r>
    </w:p>
    <w:p w14:paraId="60138E1A" w14:textId="77777777" w:rsidR="002B5A51" w:rsidRPr="007952EB" w:rsidRDefault="002B5A51" w:rsidP="00BB60C7">
      <w:pPr>
        <w:spacing w:line="480" w:lineRule="auto"/>
        <w:ind w:firstLine="720"/>
      </w:pPr>
    </w:p>
    <w:p w14:paraId="47B4595A" w14:textId="5014E711" w:rsidR="003F77B2" w:rsidRPr="007952EB" w:rsidRDefault="00C07B72" w:rsidP="00BB60C7">
      <w:pPr>
        <w:spacing w:line="480" w:lineRule="auto"/>
        <w:ind w:firstLine="720"/>
      </w:pPr>
      <w:r w:rsidRPr="007952EB">
        <w:t>P</w:t>
      </w:r>
      <w:r w:rsidR="003F77B2" w:rsidRPr="007952EB">
        <w:t xml:space="preserve">olygenesis and </w:t>
      </w:r>
      <w:r w:rsidR="00562DF9" w:rsidRPr="007952EB">
        <w:t>the perversion of Darwin’s theory of evolution (1859)</w:t>
      </w:r>
      <w:r w:rsidR="003F77B2" w:rsidRPr="007952EB">
        <w:t xml:space="preserve"> appears to have caused many British people to be less concerned about the rights and interests of </w:t>
      </w:r>
      <w:r w:rsidR="0033247F" w:rsidRPr="007952EB">
        <w:t xml:space="preserve">non-white </w:t>
      </w:r>
      <w:r w:rsidR="00023998" w:rsidRPr="007952EB">
        <w:t xml:space="preserve">individuals </w:t>
      </w:r>
      <w:r w:rsidR="003F77B2" w:rsidRPr="007952EB">
        <w:t xml:space="preserve">(Lorimer, 2009). </w:t>
      </w:r>
      <w:r w:rsidR="00A77808" w:rsidRPr="007952EB">
        <w:t xml:space="preserve">During the 1860s, many of Britain’s </w:t>
      </w:r>
      <w:r w:rsidR="00995FBB" w:rsidRPr="007952EB">
        <w:t>most influential intellectu</w:t>
      </w:r>
      <w:r w:rsidR="00986015" w:rsidRPr="007952EB">
        <w:t>a</w:t>
      </w:r>
      <w:r w:rsidR="00995FBB" w:rsidRPr="007952EB">
        <w:t>ls</w:t>
      </w:r>
      <w:r w:rsidR="00A77808" w:rsidRPr="007952EB">
        <w:t xml:space="preserve">, including Charles Dickens, expressed </w:t>
      </w:r>
      <w:r w:rsidR="00995FBB" w:rsidRPr="007952EB">
        <w:t>virulently</w:t>
      </w:r>
      <w:r w:rsidR="00A77808" w:rsidRPr="007952EB">
        <w:t xml:space="preserve"> racist views in the course of defending</w:t>
      </w:r>
      <w:r w:rsidR="0033247F" w:rsidRPr="007952EB">
        <w:t xml:space="preserve"> Governor Eyre,</w:t>
      </w:r>
      <w:r w:rsidR="00A77808" w:rsidRPr="007952EB">
        <w:t xml:space="preserve"> a military officer who had massacred Black</w:t>
      </w:r>
      <w:r w:rsidR="0033247F" w:rsidRPr="007952EB">
        <w:t xml:space="preserve"> people</w:t>
      </w:r>
      <w:r w:rsidR="00A77808" w:rsidRPr="007952EB">
        <w:t xml:space="preserve"> in Jamaica. According to </w:t>
      </w:r>
      <w:r w:rsidR="008F00FE" w:rsidRPr="007952EB">
        <w:t>a</w:t>
      </w:r>
      <w:r w:rsidR="00A77808" w:rsidRPr="007952EB">
        <w:t xml:space="preserve"> histori</w:t>
      </w:r>
      <w:r w:rsidR="00995FBB" w:rsidRPr="007952EB">
        <w:t>an who has studied</w:t>
      </w:r>
      <w:r w:rsidR="00A77808" w:rsidRPr="007952EB">
        <w:t xml:space="preserve"> the Eyre </w:t>
      </w:r>
      <w:r w:rsidR="0033247F" w:rsidRPr="007952EB">
        <w:t>C</w:t>
      </w:r>
      <w:r w:rsidR="00A77808" w:rsidRPr="007952EB">
        <w:t xml:space="preserve">ontroversy, </w:t>
      </w:r>
      <w:r w:rsidR="00995FBB" w:rsidRPr="007952EB">
        <w:t>the intense</w:t>
      </w:r>
      <w:r w:rsidR="0033247F" w:rsidRPr="007952EB">
        <w:t>ly</w:t>
      </w:r>
      <w:r w:rsidR="00995FBB" w:rsidRPr="007952EB">
        <w:t xml:space="preserve"> anti-Black views expressed by these thinkers would have been regarded as unacceptably illiberal a generation earlier, during the high-water mark of the a</w:t>
      </w:r>
      <w:r w:rsidR="0033247F" w:rsidRPr="007952EB">
        <w:t>nti-slavery</w:t>
      </w:r>
      <w:r w:rsidR="00995FBB" w:rsidRPr="007952EB">
        <w:t xml:space="preserve"> movement </w:t>
      </w:r>
      <w:r w:rsidR="00A77808" w:rsidRPr="007952EB">
        <w:t xml:space="preserve">(Levy, 2002). </w:t>
      </w:r>
      <w:r w:rsidR="00995FBB" w:rsidRPr="007952EB">
        <w:t xml:space="preserve"> The</w:t>
      </w:r>
      <w:r w:rsidR="003F77B2" w:rsidRPr="007952EB">
        <w:t xml:space="preserve"> growing tendency </w:t>
      </w:r>
      <w:r w:rsidR="00995FBB" w:rsidRPr="007952EB">
        <w:t xml:space="preserve">in British culture </w:t>
      </w:r>
      <w:r w:rsidR="0033247F" w:rsidRPr="007952EB">
        <w:t xml:space="preserve">from </w:t>
      </w:r>
      <w:r w:rsidR="00995FBB" w:rsidRPr="007952EB">
        <w:t xml:space="preserve">the mid-1800s </w:t>
      </w:r>
      <w:r w:rsidR="0033247F" w:rsidRPr="007952EB">
        <w:t xml:space="preserve">onwards </w:t>
      </w:r>
      <w:r w:rsidR="003F77B2" w:rsidRPr="007952EB">
        <w:t>to dehumanize Black</w:t>
      </w:r>
      <w:r w:rsidR="0033247F" w:rsidRPr="007952EB">
        <w:t xml:space="preserve"> people</w:t>
      </w:r>
      <w:r w:rsidR="003F77B2" w:rsidRPr="007952EB">
        <w:t xml:space="preserve"> help</w:t>
      </w:r>
      <w:r w:rsidR="008F00FE" w:rsidRPr="007952EB">
        <w:t>s</w:t>
      </w:r>
      <w:r w:rsidR="003F77B2" w:rsidRPr="007952EB">
        <w:t xml:space="preserve"> to explain the decline of the market category</w:t>
      </w:r>
      <w:r w:rsidR="00995FBB" w:rsidRPr="007952EB">
        <w:t xml:space="preserve"> after 1840</w:t>
      </w:r>
      <w:r w:rsidR="003F77B2" w:rsidRPr="007952EB">
        <w:t>.</w:t>
      </w:r>
      <w:r w:rsidR="00995FBB" w:rsidRPr="007952EB">
        <w:t xml:space="preserve"> If </w:t>
      </w:r>
      <w:r w:rsidR="0033247F" w:rsidRPr="007952EB">
        <w:t xml:space="preserve">racial identities were more salient to </w:t>
      </w:r>
      <w:r w:rsidR="00995FBB" w:rsidRPr="007952EB">
        <w:t>the average British consumer in 1865 than</w:t>
      </w:r>
      <w:r w:rsidR="0033247F" w:rsidRPr="007952EB">
        <w:t xml:space="preserve"> they had been to</w:t>
      </w:r>
      <w:r w:rsidR="00995FBB" w:rsidRPr="007952EB">
        <w:t xml:space="preserve"> </w:t>
      </w:r>
      <w:r w:rsidR="00995FBB" w:rsidRPr="007952EB">
        <w:lastRenderedPageBreak/>
        <w:t xml:space="preserve">his or her parents in the 1830s, </w:t>
      </w:r>
      <w:r w:rsidR="008F00FE" w:rsidRPr="007952EB">
        <w:t>th</w:t>
      </w:r>
      <w:r w:rsidR="0033247F" w:rsidRPr="007952EB">
        <w:t>e resulting</w:t>
      </w:r>
      <w:r w:rsidR="008F00FE" w:rsidRPr="007952EB">
        <w:t xml:space="preserve"> change in consumer cognition </w:t>
      </w:r>
      <w:r w:rsidR="0033247F" w:rsidRPr="007952EB">
        <w:t xml:space="preserve">would </w:t>
      </w:r>
      <w:r w:rsidR="008F00FE" w:rsidRPr="007952EB">
        <w:t xml:space="preserve">help to explain why </w:t>
      </w:r>
      <w:r w:rsidR="00995FBB" w:rsidRPr="007952EB">
        <w:t>the market category of free-labour sugar disappear</w:t>
      </w:r>
      <w:r w:rsidR="008F00FE" w:rsidRPr="007952EB">
        <w:t>ed</w:t>
      </w:r>
      <w:r w:rsidR="00995FBB" w:rsidRPr="007952EB">
        <w:t xml:space="preserve">. </w:t>
      </w:r>
      <w:r w:rsidR="00A76917" w:rsidRPr="007952EB">
        <w:t xml:space="preserve"> </w:t>
      </w:r>
      <w:r w:rsidR="0033247F" w:rsidRPr="007952EB">
        <w:t xml:space="preserve">We </w:t>
      </w:r>
      <w:r w:rsidR="00A76917" w:rsidRPr="007952EB">
        <w:t xml:space="preserve">have </w:t>
      </w:r>
      <w:r w:rsidR="0033247F" w:rsidRPr="007952EB">
        <w:t xml:space="preserve">therefore </w:t>
      </w:r>
      <w:r w:rsidR="00A76917" w:rsidRPr="007952EB">
        <w:t>concluded that shifting attitudes to race probably contributed to the decline of the market category.</w:t>
      </w:r>
    </w:p>
    <w:p w14:paraId="57889767" w14:textId="77777777" w:rsidR="00995FBB" w:rsidRPr="007952EB" w:rsidRDefault="00995FBB" w:rsidP="00F21622">
      <w:pPr>
        <w:spacing w:line="480" w:lineRule="auto"/>
        <w:ind w:firstLine="720"/>
      </w:pPr>
    </w:p>
    <w:p w14:paraId="61BECBB7" w14:textId="66EE2F2C" w:rsidR="00995FBB" w:rsidRDefault="00A76917" w:rsidP="00F21622">
      <w:pPr>
        <w:spacing w:line="480" w:lineRule="auto"/>
        <w:ind w:firstLine="720"/>
      </w:pPr>
      <w:r w:rsidRPr="007952EB">
        <w:t>In analysing our texts, we arrived at a</w:t>
      </w:r>
      <w:r w:rsidR="00995FBB" w:rsidRPr="007952EB">
        <w:t>nother</w:t>
      </w:r>
      <w:r w:rsidRPr="007952EB">
        <w:t>, and not mutually exclusive,</w:t>
      </w:r>
      <w:r w:rsidR="00995FBB" w:rsidRPr="007952EB">
        <w:t xml:space="preserve"> </w:t>
      </w:r>
      <w:r w:rsidRPr="007952EB">
        <w:t xml:space="preserve">possible explanation </w:t>
      </w:r>
      <w:r w:rsidR="00995FBB" w:rsidRPr="007952EB">
        <w:t>for the decline of the market category of free-labour sugar</w:t>
      </w:r>
      <w:r w:rsidRPr="007952EB">
        <w:t>. This explanation</w:t>
      </w:r>
      <w:r w:rsidR="00995FBB" w:rsidRPr="007952EB">
        <w:t xml:space="preserve"> relates to the population of entrepreneurs who developed and sustained the market category.</w:t>
      </w:r>
      <w:r w:rsidR="008F00FE" w:rsidRPr="007952EB">
        <w:t xml:space="preserve"> </w:t>
      </w:r>
      <w:r w:rsidR="00023998" w:rsidRPr="007952EB">
        <w:t xml:space="preserve">Our </w:t>
      </w:r>
      <w:r w:rsidR="00995FBB" w:rsidRPr="007952EB">
        <w:t xml:space="preserve">explanation for the </w:t>
      </w:r>
      <w:r w:rsidR="00ED23F8" w:rsidRPr="007952EB">
        <w:t>formation</w:t>
      </w:r>
      <w:r w:rsidR="00995FBB" w:rsidRPr="007952EB">
        <w:t xml:space="preserve"> of the market category </w:t>
      </w:r>
      <w:r w:rsidR="00023998" w:rsidRPr="007952EB">
        <w:t xml:space="preserve">centres on </w:t>
      </w:r>
      <w:r w:rsidR="00995FBB" w:rsidRPr="007952EB">
        <w:t xml:space="preserve">the emergence in the 1790s of </w:t>
      </w:r>
      <w:r w:rsidR="00F820E5" w:rsidRPr="007952EB">
        <w:t xml:space="preserve">significant </w:t>
      </w:r>
      <w:r w:rsidR="00995FBB" w:rsidRPr="007952EB">
        <w:t>numbers of British consumers willing to pay a premium for free-labour sugar</w:t>
      </w:r>
      <w:r w:rsidR="00ED23F8" w:rsidRPr="007952EB">
        <w:t>, which created the possibility of a new market category</w:t>
      </w:r>
      <w:r w:rsidR="00995FBB" w:rsidRPr="007952EB">
        <w:t xml:space="preserve">. However, demand-side </w:t>
      </w:r>
      <w:r w:rsidR="00F820E5" w:rsidRPr="007952EB">
        <w:t>pressures are insufficient by themselves to explain the creation of this market category</w:t>
      </w:r>
      <w:r w:rsidR="00995FBB" w:rsidRPr="007952EB">
        <w:t xml:space="preserve">, as the market category would not have been </w:t>
      </w:r>
      <w:r w:rsidR="008F00FE" w:rsidRPr="007952EB">
        <w:t>created</w:t>
      </w:r>
      <w:r w:rsidR="00CC64E1" w:rsidRPr="007952EB">
        <w:t xml:space="preserve"> </w:t>
      </w:r>
      <w:r w:rsidR="00995FBB" w:rsidRPr="007952EB">
        <w:t>without the efforts of a small number of entrepreneurs</w:t>
      </w:r>
      <w:r w:rsidR="00CC64E1" w:rsidRPr="007952EB">
        <w:t xml:space="preserve"> such as </w:t>
      </w:r>
      <w:r w:rsidR="008F00FE" w:rsidRPr="007952EB">
        <w:t>Joseph</w:t>
      </w:r>
      <w:r w:rsidR="00CC64E1" w:rsidRPr="007952EB">
        <w:t xml:space="preserve"> Leaper and James Cropper</w:t>
      </w:r>
      <w:r w:rsidR="002B5A51" w:rsidRPr="007952EB">
        <w:t xml:space="preserve">. </w:t>
      </w:r>
      <w:r w:rsidR="00075ADB" w:rsidRPr="007952EB">
        <w:t xml:space="preserve">The latter was a </w:t>
      </w:r>
      <w:r w:rsidR="00CC64E1" w:rsidRPr="007952EB">
        <w:t>sincere and passionate opponent</w:t>
      </w:r>
      <w:r w:rsidR="00075ADB" w:rsidRPr="007952EB">
        <w:t xml:space="preserve"> </w:t>
      </w:r>
      <w:r w:rsidR="00CC64E1" w:rsidRPr="007952EB">
        <w:t xml:space="preserve"> of slavery. </w:t>
      </w:r>
      <w:r w:rsidR="00B411DE" w:rsidRPr="007952EB">
        <w:t>T</w:t>
      </w:r>
      <w:r w:rsidR="00CC64E1" w:rsidRPr="007952EB">
        <w:t xml:space="preserve">he </w:t>
      </w:r>
      <w:r w:rsidR="00F02113" w:rsidRPr="007952EB">
        <w:t xml:space="preserve">sudden </w:t>
      </w:r>
      <w:r w:rsidR="00CC64E1" w:rsidRPr="007952EB">
        <w:t xml:space="preserve">death of Cropper in 1840 appears to have had a significant impact on the market category. </w:t>
      </w:r>
      <w:r w:rsidR="00B411DE" w:rsidRPr="007952EB">
        <w:t xml:space="preserve">The firm founded by James Cropper survived his death, but his immediate successors do not appear to have shared his interest in sugar. In 1845, James Cropper Junior effected a dramatic change in the strategy of the family firm by pivoting into paper production, the industry </w:t>
      </w:r>
      <w:r w:rsidR="006247C7" w:rsidRPr="007952EB">
        <w:t xml:space="preserve">in </w:t>
      </w:r>
      <w:r w:rsidR="00B411DE" w:rsidRPr="007952EB">
        <w:t xml:space="preserve">which James Cropper plc </w:t>
      </w:r>
      <w:r w:rsidR="006247C7" w:rsidRPr="007952EB">
        <w:t>now operates</w:t>
      </w:r>
      <w:r w:rsidR="00B411DE" w:rsidRPr="007952EB">
        <w:t xml:space="preserve"> (Cropper, 2004). </w:t>
      </w:r>
      <w:r w:rsidR="00F820E5" w:rsidRPr="007952EB">
        <w:t xml:space="preserve">The effects on the market category of the death of James Cropper Senior are a reminder of role of historical contingency in market category evolution. </w:t>
      </w:r>
    </w:p>
    <w:p w14:paraId="6B639423" w14:textId="77777777" w:rsidR="00584FED" w:rsidRDefault="00584FED" w:rsidP="00584FED">
      <w:pPr>
        <w:pStyle w:val="Heading1"/>
        <w:rPr>
          <w:rFonts w:ascii="Times New Roman" w:hAnsi="Times New Roman" w:cs="Times New Roman"/>
          <w:sz w:val="28"/>
          <w:szCs w:val="28"/>
        </w:rPr>
      </w:pPr>
    </w:p>
    <w:p w14:paraId="4AABFD22" w14:textId="77777777" w:rsidR="00584FED" w:rsidRPr="007952EB" w:rsidRDefault="00584FED" w:rsidP="00584FED">
      <w:pPr>
        <w:pStyle w:val="Heading1"/>
        <w:rPr>
          <w:rFonts w:ascii="Times New Roman" w:hAnsi="Times New Roman" w:cs="Times New Roman"/>
          <w:sz w:val="28"/>
          <w:szCs w:val="28"/>
        </w:rPr>
      </w:pPr>
      <w:r>
        <w:rPr>
          <w:rFonts w:ascii="Times New Roman" w:hAnsi="Times New Roman" w:cs="Times New Roman"/>
          <w:sz w:val="28"/>
          <w:szCs w:val="28"/>
        </w:rPr>
        <w:t>Discussion and Implications</w:t>
      </w:r>
    </w:p>
    <w:p w14:paraId="431ADF16" w14:textId="77777777" w:rsidR="00584FED" w:rsidRPr="007952EB" w:rsidRDefault="00584FED" w:rsidP="00584FED">
      <w:pPr>
        <w:spacing w:line="480" w:lineRule="auto"/>
        <w:ind w:firstLine="720"/>
      </w:pPr>
    </w:p>
    <w:p w14:paraId="40458AEC" w14:textId="23ABFD23" w:rsidR="003929F2" w:rsidRPr="002A761B" w:rsidRDefault="003929F2" w:rsidP="002A761B">
      <w:pPr>
        <w:spacing w:line="480" w:lineRule="auto"/>
        <w:ind w:firstLine="720"/>
      </w:pPr>
      <w:r w:rsidRPr="002A761B">
        <w:t>On the basis of the discussion above, we are able to identify the</w:t>
      </w:r>
      <w:r w:rsidR="00D952AF" w:rsidRPr="002A761B">
        <w:t xml:space="preserve"> paper’s</w:t>
      </w:r>
      <w:r w:rsidRPr="002A761B">
        <w:t xml:space="preserve"> </w:t>
      </w:r>
      <w:r w:rsidR="009068AD">
        <w:t xml:space="preserve">five </w:t>
      </w:r>
      <w:r w:rsidRPr="002A761B">
        <w:t xml:space="preserve">main theoretical contributions. </w:t>
      </w:r>
      <w:r w:rsidR="00D952AF" w:rsidRPr="002A761B">
        <w:t>First,</w:t>
      </w:r>
      <w:r w:rsidR="00D952AF" w:rsidRPr="002A761B">
        <w:rPr>
          <w:color w:val="222222"/>
          <w:shd w:val="clear" w:color="auto" w:fill="FFFFFF"/>
        </w:rPr>
        <w:t xml:space="preserve"> our paper historicizes and problematizes the concept of “slavery” by showing that its boundaries were contested by actors in the past. In the 1820s, British people argued about which sugar producers were actually free, with representatives of the slave-owning Caribbean </w:t>
      </w:r>
      <w:r w:rsidR="00D952AF" w:rsidRPr="002A761B">
        <w:rPr>
          <w:color w:val="222222"/>
          <w:shd w:val="clear" w:color="auto" w:fill="FFFFFF"/>
        </w:rPr>
        <w:lastRenderedPageBreak/>
        <w:t xml:space="preserve">sugar producers advancing the self-interested argument that peasants of Bengali were the equivalent of slaves. Such arguments were intended to render fuzzy the perceived difference </w:t>
      </w:r>
      <w:r w:rsidR="008730C7">
        <w:rPr>
          <w:color w:val="222222"/>
          <w:shd w:val="clear" w:color="auto" w:fill="FFFFFF"/>
        </w:rPr>
        <w:t xml:space="preserve">between </w:t>
      </w:r>
      <w:r w:rsidR="00D952AF" w:rsidRPr="002A761B">
        <w:rPr>
          <w:color w:val="222222"/>
          <w:shd w:val="clear" w:color="auto" w:fill="FFFFFF"/>
        </w:rPr>
        <w:t>slave-labour and free-grown sugar, thereby undermining the latter market category. Opponents of slavery who advocated the consumption of free-grown sugar from India stressed that the differences in the legal status of Bengali and Caribbean sugar producers were substantial.  The implication for the present of this historical finding is that we might expect actors involved in debates about Modern Slavery to engage in similar work in contesting the definition and boundaries of slavery, expanding and contracting the category of “the enslaved” to suit their purposes.  Our finding that definitions of slavery have been contested since the era of the first social movements against slavery should, we hope, inspire further research in management on the conceptual history of the term “slavery” itself.</w:t>
      </w:r>
    </w:p>
    <w:p w14:paraId="1F4CD37C" w14:textId="77777777" w:rsidR="003929F2" w:rsidRPr="002A761B" w:rsidRDefault="003929F2" w:rsidP="00584FED">
      <w:pPr>
        <w:tabs>
          <w:tab w:val="left" w:pos="1205"/>
        </w:tabs>
        <w:spacing w:line="480" w:lineRule="auto"/>
        <w:ind w:firstLine="720"/>
      </w:pPr>
    </w:p>
    <w:p w14:paraId="78ED31BF" w14:textId="580371DF" w:rsidR="00584FED" w:rsidRPr="002A761B" w:rsidRDefault="00584FED" w:rsidP="003929F2">
      <w:pPr>
        <w:tabs>
          <w:tab w:val="left" w:pos="1205"/>
        </w:tabs>
        <w:spacing w:line="480" w:lineRule="auto"/>
        <w:ind w:firstLine="720"/>
      </w:pPr>
      <w:r w:rsidRPr="002A761B">
        <w:t xml:space="preserve">  </w:t>
      </w:r>
      <w:r w:rsidR="003929F2" w:rsidRPr="002A761B">
        <w:t>A</w:t>
      </w:r>
      <w:r w:rsidR="00C0494D" w:rsidRPr="002A761B">
        <w:t xml:space="preserve"> second </w:t>
      </w:r>
      <w:r w:rsidR="003929F2" w:rsidRPr="002A761B">
        <w:t xml:space="preserve">lesson Modern Slavery scholars should derive from our historical research is that consumer indifference, as opposed to simple ignorance (lack of knowledge on the part of consumers) may be the major barrier to getting consumers to act against slavery. As noted above, Christ and Burritt (2018) </w:t>
      </w:r>
      <w:r w:rsidR="006074A7">
        <w:t xml:space="preserve">found that </w:t>
      </w:r>
      <w:r w:rsidR="003929F2" w:rsidRPr="002A761B">
        <w:t xml:space="preserve">the “ignorance” of consumers about the provenance of products </w:t>
      </w:r>
      <w:r w:rsidR="006074A7">
        <w:t>i</w:t>
      </w:r>
      <w:r w:rsidR="003929F2" w:rsidRPr="002A761B">
        <w:t>s an important barriers to the elimination of modern slavery in the supply chains of Australian firms. Throughout the nineteenth century, British people were aware that much of the sugar arriving in the country was the product of slave labour. In the early nineteenth century, a sufficient number of consumers were upset about the issue of slavery as to support the market category of free-labour sugar. After 1840, the market category disappears even though consumers would have known that sugar was arriving from countries that still had slave labour. The implication of this finding for researchers and policymakers interested in combatting slavery in the present is that simply informing consumers and other decision-makers that there is slave labour in the supply chain may not be enough to prompt them into action</w:t>
      </w:r>
      <w:r w:rsidR="00C0494D" w:rsidRPr="002A761B">
        <w:t xml:space="preserve">. </w:t>
      </w:r>
      <w:r w:rsidR="00D952AF" w:rsidRPr="002A761B">
        <w:t>The challenge in translating knowledge into action may be</w:t>
      </w:r>
      <w:r w:rsidR="003929F2" w:rsidRPr="002A761B">
        <w:t xml:space="preserve"> particularly</w:t>
      </w:r>
      <w:r w:rsidR="00D952AF" w:rsidRPr="002A761B">
        <w:t xml:space="preserve"> acute</w:t>
      </w:r>
      <w:r w:rsidR="003929F2" w:rsidRPr="002A761B">
        <w:t xml:space="preserve"> if there are forces in the wider culture, such as a morally parochial indifference to the suffering</w:t>
      </w:r>
      <w:r w:rsidR="00D952AF" w:rsidRPr="002A761B">
        <w:t xml:space="preserve"> of foreigners</w:t>
      </w:r>
      <w:r w:rsidR="006074A7">
        <w:t>,</w:t>
      </w:r>
      <w:r w:rsidR="00D952AF" w:rsidRPr="002A761B">
        <w:t xml:space="preserve"> </w:t>
      </w:r>
      <w:r w:rsidR="003929F2" w:rsidRPr="002A761B">
        <w:t>that</w:t>
      </w:r>
      <w:r w:rsidR="00D952AF" w:rsidRPr="002A761B">
        <w:t xml:space="preserve"> can</w:t>
      </w:r>
      <w:r w:rsidR="003929F2" w:rsidRPr="002A761B">
        <w:t xml:space="preserve"> contribute to consumer indifference. </w:t>
      </w:r>
    </w:p>
    <w:p w14:paraId="5FADAD33" w14:textId="75AAE2A4" w:rsidR="00D952AF" w:rsidRPr="002A761B" w:rsidRDefault="00D952AF" w:rsidP="003929F2">
      <w:pPr>
        <w:tabs>
          <w:tab w:val="left" w:pos="1205"/>
        </w:tabs>
        <w:spacing w:line="480" w:lineRule="auto"/>
        <w:ind w:firstLine="720"/>
      </w:pPr>
    </w:p>
    <w:p w14:paraId="37C5AEE8" w14:textId="12653B4E" w:rsidR="00D952AF" w:rsidRPr="002A761B" w:rsidRDefault="00C0494D" w:rsidP="003929F2">
      <w:pPr>
        <w:tabs>
          <w:tab w:val="left" w:pos="1205"/>
        </w:tabs>
        <w:spacing w:line="480" w:lineRule="auto"/>
        <w:ind w:firstLine="720"/>
      </w:pPr>
      <w:r w:rsidRPr="002A761B">
        <w:t>Third, w</w:t>
      </w:r>
      <w:r w:rsidR="00D952AF" w:rsidRPr="002A761B">
        <w:t>e have argued above that intensifying racism after 1840 contributed to consumer indifference about whether their sugar was produced by slaves</w:t>
      </w:r>
      <w:r w:rsidR="005C738B" w:rsidRPr="002A761B">
        <w:t xml:space="preserve">. We presented evidence that a number of trends in British culture contributed to the growing perception in Britain that people of African descent were inferior and almost a separate biological species. In effect, the de-humanization and Otherization of African people contributed to the demise of the market category of free labour sugar by encouraging consumer indifference to the question of the sugar had been produced by slaves. Although supply chains can, in theory, link consumers to slaves who are of the same race and ethnic origins, slavery, whether historic or in the present, often involves the exploitation of individuals who are racially or ethnically different than the beneficiaries of their labour. Modern Slavery scholars may wish to consider whether the rise of xenophobic, racist, or nationalist modes of thought may make it more difficult to get consumers to be concerned about the issue of slavery and then act on those concerns. </w:t>
      </w:r>
    </w:p>
    <w:p w14:paraId="6636E192" w14:textId="77777777" w:rsidR="00584FED" w:rsidRPr="002A761B" w:rsidRDefault="00584FED" w:rsidP="00584FED">
      <w:pPr>
        <w:spacing w:line="480" w:lineRule="auto"/>
        <w:ind w:firstLine="720"/>
      </w:pPr>
    </w:p>
    <w:p w14:paraId="26C097C3" w14:textId="1F43A805" w:rsidR="00584FED" w:rsidRPr="002A761B" w:rsidRDefault="00977345" w:rsidP="002A761B">
      <w:pPr>
        <w:spacing w:line="480" w:lineRule="auto"/>
      </w:pPr>
      <w:r w:rsidRPr="002A761B">
        <w:rPr>
          <w:color w:val="222222"/>
          <w:shd w:val="clear" w:color="auto" w:fill="FFFFFF"/>
        </w:rPr>
        <w:tab/>
      </w:r>
      <w:r w:rsidR="005C738B" w:rsidRPr="002A761B">
        <w:rPr>
          <w:color w:val="222222"/>
          <w:shd w:val="clear" w:color="auto" w:fill="FFFFFF"/>
        </w:rPr>
        <w:t xml:space="preserve">The fourth major contribution of our paper will be of interest to both consumption ethics scholars and Modern Slavery researchers. </w:t>
      </w:r>
      <w:r w:rsidR="009068AD">
        <w:rPr>
          <w:color w:val="222222"/>
          <w:shd w:val="clear" w:color="auto" w:fill="FFFFFF"/>
        </w:rPr>
        <w:t xml:space="preserve">As we pointed out in our literature review, </w:t>
      </w:r>
      <w:r w:rsidR="009068AD">
        <w:rPr>
          <w:rFonts w:eastAsiaTheme="minorEastAsia"/>
        </w:rPr>
        <w:t xml:space="preserve">the research in management on consumer ethics is informed by a historical metanarrative that holds that there is a natural tendency for consumers to become more interested in ethical issues with the passage of each generation. This optimistic historical metanarrative links technological progress and rising living standards to consumers' increasing interest in ethics. </w:t>
      </w:r>
      <w:r w:rsidR="005C738B" w:rsidRPr="002A761B">
        <w:rPr>
          <w:color w:val="222222"/>
          <w:shd w:val="clear" w:color="auto" w:fill="FFFFFF"/>
        </w:rPr>
        <w:t>Our historical research</w:t>
      </w:r>
      <w:r w:rsidR="00584FED" w:rsidRPr="002A761B">
        <w:rPr>
          <w:color w:val="222222"/>
          <w:shd w:val="clear" w:color="auto" w:fill="FFFFFF"/>
        </w:rPr>
        <w:t xml:space="preserve"> call</w:t>
      </w:r>
      <w:r w:rsidR="005C738B" w:rsidRPr="002A761B">
        <w:rPr>
          <w:color w:val="222222"/>
          <w:shd w:val="clear" w:color="auto" w:fill="FFFFFF"/>
        </w:rPr>
        <w:t>s</w:t>
      </w:r>
      <w:r w:rsidR="00584FED" w:rsidRPr="002A761B">
        <w:rPr>
          <w:color w:val="222222"/>
          <w:shd w:val="clear" w:color="auto" w:fill="FFFFFF"/>
        </w:rPr>
        <w:t xml:space="preserve"> into question the theory of </w:t>
      </w:r>
      <w:r w:rsidR="00584FED" w:rsidRPr="002A761B">
        <w:rPr>
          <w:shd w:val="clear" w:color="auto" w:fill="FFFFFF"/>
        </w:rPr>
        <w:t xml:space="preserve">linear moral progress that influences how many business-ethics researchers understand consumption ethics. </w:t>
      </w:r>
      <w:r w:rsidR="009068AD">
        <w:rPr>
          <w:shd w:val="clear" w:color="auto" w:fill="FFFFFF"/>
        </w:rPr>
        <w:t xml:space="preserve">As we show, </w:t>
      </w:r>
      <w:r w:rsidR="009C4EED" w:rsidRPr="002A761B">
        <w:rPr>
          <w:shd w:val="clear" w:color="auto" w:fill="FFFFFF"/>
        </w:rPr>
        <w:t>t</w:t>
      </w:r>
      <w:r w:rsidR="00584FED" w:rsidRPr="002A761B">
        <w:rPr>
          <w:shd w:val="clear" w:color="auto" w:fill="FFFFFF"/>
        </w:rPr>
        <w:t xml:space="preserve">he market category of free-grown sugar disappeared from the British market after several decades of existence. </w:t>
      </w:r>
      <w:r w:rsidR="00584FED" w:rsidRPr="002A761B">
        <w:t xml:space="preserve">In the 1780s and 1790s, anti-slavery activists made the consumption of sugar an ethical question in British culture for the first time. After 1792, a proportion of British sugar buyers insisted that the sugar served in their households had to be unconnected to slavery. After the 1840s, however, the commodity became demoralized and a </w:t>
      </w:r>
      <w:r w:rsidR="00584FED" w:rsidRPr="002A761B">
        <w:lastRenderedPageBreak/>
        <w:t>(re)silencing phase began. The market category of free-grown sugar did not re-appear in the period between 1846 and 1880, which suggests that few if any consumers</w:t>
      </w:r>
      <w:r w:rsidR="009C4EED" w:rsidRPr="002A761B">
        <w:t xml:space="preserve"> of this era</w:t>
      </w:r>
      <w:r w:rsidR="00584FED" w:rsidRPr="002A761B">
        <w:t xml:space="preserve"> </w:t>
      </w:r>
      <w:r w:rsidR="009C4EED" w:rsidRPr="002A761B">
        <w:t>had moral qualms about</w:t>
      </w:r>
      <w:r w:rsidR="00584FED" w:rsidRPr="002A761B">
        <w:t xml:space="preserve"> consuming sugar produced by slaves, even though sources of free-grown sugar were readily available. </w:t>
      </w:r>
    </w:p>
    <w:p w14:paraId="62789CBE" w14:textId="77777777" w:rsidR="00584FED" w:rsidRPr="002A761B" w:rsidRDefault="00584FED" w:rsidP="00584FED">
      <w:pPr>
        <w:spacing w:line="480" w:lineRule="auto"/>
        <w:ind w:firstLine="720"/>
      </w:pPr>
    </w:p>
    <w:p w14:paraId="458ADE65" w14:textId="713FD38D" w:rsidR="00584FED" w:rsidRPr="002A761B" w:rsidRDefault="009C4EED" w:rsidP="00584FED">
      <w:pPr>
        <w:spacing w:line="480" w:lineRule="auto"/>
        <w:ind w:firstLine="720"/>
      </w:pPr>
      <w:r w:rsidRPr="002A761B">
        <w:t>The disappearance of the market category of free-labour sugar is</w:t>
      </w:r>
      <w:r w:rsidR="00584FED" w:rsidRPr="002A761B">
        <w:t xml:space="preserve"> remarkable when we remember that the UK’s GDP per capita rose dramatically over the course of the nineteenth century. In 1801, the earliest year in our period for which GDP per capita estimates are available, UK GDP per capita was US$2,300 in 2017 values, which implies that living standards in the UK were similar to those in present-day Uganda, Benin, and Zimbabwe. Despite the poverty of the average British person in this era, the country had developed the market category of free-grown sugar. By 1860, UK GDP per capita was $3,900, a considerable improvement over the 1801 level, yet the market category had disappeared.  Up until the 1880s, the UK imported large quantities of slave-grown sugar. The average British person in 1880 was considerably better off than they had been in 1820 yet consumers in the latter years did not display the same willingness to pay more for free-grown sugar that many in a comparatively poor generation had displayed in the 1820s.  The relationship between increasing living standards and consumer concern about the ethics of using the products of slave labour would therefore appear to be non-linear, challenging some existing work on ethical consumption (i.e. Barnett et al, 2005).</w:t>
      </w:r>
      <w:r w:rsidRPr="002A761B">
        <w:t xml:space="preserve"> As we noted in our literature review, many business ethics scholars appear to associate rising levels of consumer interest in ethical consumption with affluence. However, as this case study suggests, rising GDP per capita does not necessarily translate into more ethical consumers, which is a significant contribution to on-going debates around the ‘attitude-behaviour’ gap </w:t>
      </w:r>
      <w:r w:rsidRPr="002A761B">
        <w:rPr>
          <w:color w:val="000000"/>
        </w:rPr>
        <w:t>(Kim et al, 1997; Boulstridge and Carrigan, 2000; Auger and Devinney, 2007; Carusna et al, 2016).</w:t>
      </w:r>
    </w:p>
    <w:p w14:paraId="7B829843" w14:textId="77777777" w:rsidR="00584FED" w:rsidRPr="002A761B" w:rsidRDefault="00584FED" w:rsidP="00584FED">
      <w:pPr>
        <w:tabs>
          <w:tab w:val="left" w:pos="1205"/>
        </w:tabs>
        <w:spacing w:line="480" w:lineRule="auto"/>
        <w:ind w:firstLine="720"/>
        <w:rPr>
          <w:shd w:val="clear" w:color="auto" w:fill="FFFFFF"/>
        </w:rPr>
      </w:pPr>
    </w:p>
    <w:p w14:paraId="5C183ECB" w14:textId="01A55443" w:rsidR="00584FED" w:rsidRPr="002A761B" w:rsidRDefault="00584FED" w:rsidP="00584FED">
      <w:pPr>
        <w:spacing w:line="480" w:lineRule="auto"/>
        <w:ind w:firstLine="720"/>
      </w:pPr>
      <w:r w:rsidRPr="002A761B">
        <w:rPr>
          <w:shd w:val="clear" w:color="auto" w:fill="FFFFFF"/>
        </w:rPr>
        <w:lastRenderedPageBreak/>
        <w:t xml:space="preserve">Our paper  shows that it is possible for consumers’ level of interest in a particular ethical issue to decline rather than to rise with the passage of time. Our case study is thus inconsistent with the </w:t>
      </w:r>
      <w:r w:rsidR="00C24862">
        <w:rPr>
          <w:shd w:val="clear" w:color="auto" w:fill="FFFFFF"/>
        </w:rPr>
        <w:t>rather optimistic historical</w:t>
      </w:r>
      <w:r w:rsidRPr="002A761B">
        <w:rPr>
          <w:shd w:val="clear" w:color="auto" w:fill="FFFFFF"/>
        </w:rPr>
        <w:t xml:space="preserve"> metanarrative that is present in much management and ethical consumption research. </w:t>
      </w:r>
      <w:r w:rsidR="00F06F75">
        <w:rPr>
          <w:rFonts w:eastAsiaTheme="minorEastAsia"/>
        </w:rPr>
        <w:t xml:space="preserve">The optimistic historical metanarrative problematized by our paper is just one example of a hitherto unexamined historical metanarratives that has informed how management researchers understand the world. The use of historical metanarratives, which are stories about human history that allow individuals to make sense of data points by constructing narratives, is widespread in social-scientific research. The researchers who use historical metanarratives to understand the world are frequently unaware that they are doing so (Butters, 2017). For this reason, we strongly suspect that there are other historical metanarratives that inform management research and which have yet to be critically examined. Historical research of the type presented in this paper is useful in problematizing the historical metanarratives that researchers use without realizing it. Other scholars may therefore wish to use historical research to examine and critique the other historical metanarratives have hitherto informed management research.   </w:t>
      </w:r>
    </w:p>
    <w:p w14:paraId="292DE6B6" w14:textId="77777777" w:rsidR="00584FED" w:rsidRPr="002A761B" w:rsidRDefault="00584FED" w:rsidP="00584FED">
      <w:pPr>
        <w:spacing w:line="480" w:lineRule="auto"/>
        <w:ind w:firstLine="720"/>
      </w:pPr>
    </w:p>
    <w:p w14:paraId="74D23300" w14:textId="65D3BF85" w:rsidR="00584FED" w:rsidRPr="007952EB" w:rsidRDefault="00584FED" w:rsidP="002A761B">
      <w:pPr>
        <w:spacing w:line="480" w:lineRule="auto"/>
        <w:ind w:firstLine="720"/>
        <w:rPr>
          <w:color w:val="222222"/>
          <w:shd w:val="clear" w:color="auto" w:fill="FFFFFF"/>
        </w:rPr>
      </w:pPr>
    </w:p>
    <w:p w14:paraId="3EFB81CF" w14:textId="77777777" w:rsidR="00584FED" w:rsidRPr="007952EB" w:rsidRDefault="00584FED" w:rsidP="00584FED">
      <w:pPr>
        <w:spacing w:line="480" w:lineRule="auto"/>
        <w:ind w:firstLine="720"/>
        <w:rPr>
          <w:shd w:val="clear" w:color="auto" w:fill="FFFFFF"/>
        </w:rPr>
      </w:pPr>
    </w:p>
    <w:p w14:paraId="51AFB0F3" w14:textId="07673ABF" w:rsidR="00584FED" w:rsidRPr="007952EB" w:rsidRDefault="009068AD" w:rsidP="00584FED">
      <w:pPr>
        <w:spacing w:line="480" w:lineRule="auto"/>
        <w:ind w:firstLine="720"/>
      </w:pPr>
      <w:r>
        <w:t>Fifth</w:t>
      </w:r>
      <w:r w:rsidR="002973FD">
        <w:t xml:space="preserve">, and finally, our study reminds Modern Slavery scholars of the utility of incorporating historical research into their analysis of the present-day problem of slavery. As we noted above, much of the literature on Modern Slavery is decidedly ahistorical and ignores the parallels and continuities with historical forms of slavery, such as African chattel slavery in the plantation complex of the New World, with Modern Slavery. We believe that theoretically-informed historical research on historical slavery similar to that presented in this paper </w:t>
      </w:r>
      <w:r w:rsidR="00182EAD">
        <w:t xml:space="preserve">has the capacity of help us as researchers to understand the problem of modern slavery and to then provide guidance to policymakers, social activists, and others who are seeking to develop effective solutions to this problem. </w:t>
      </w:r>
    </w:p>
    <w:p w14:paraId="5C243072" w14:textId="77777777" w:rsidR="00584FED" w:rsidRPr="007952EB" w:rsidRDefault="00584FED" w:rsidP="00584FED">
      <w:pPr>
        <w:spacing w:line="480" w:lineRule="auto"/>
        <w:ind w:firstLine="720"/>
      </w:pPr>
    </w:p>
    <w:p w14:paraId="45A359C9" w14:textId="77777777" w:rsidR="00584FED" w:rsidRPr="007952EB" w:rsidRDefault="00584FED" w:rsidP="00584FED">
      <w:pPr>
        <w:spacing w:line="480" w:lineRule="auto"/>
        <w:ind w:firstLine="720"/>
      </w:pPr>
    </w:p>
    <w:p w14:paraId="6FF76E5C" w14:textId="6A1D0E40" w:rsidR="00584FED" w:rsidRPr="007952EB" w:rsidRDefault="00584FED" w:rsidP="002A761B">
      <w:pPr>
        <w:spacing w:line="480" w:lineRule="auto"/>
      </w:pPr>
      <w:r>
        <w:t>Implications</w:t>
      </w:r>
      <w:r w:rsidR="00D90CD6">
        <w:t xml:space="preserve"> for Public Policy</w:t>
      </w:r>
    </w:p>
    <w:p w14:paraId="0251B79C" w14:textId="77777777" w:rsidR="00584FED" w:rsidRPr="007952EB" w:rsidRDefault="00584FED" w:rsidP="00584FED">
      <w:pPr>
        <w:spacing w:line="480" w:lineRule="auto"/>
      </w:pPr>
    </w:p>
    <w:p w14:paraId="13FD9CA3" w14:textId="42D9F1C7" w:rsidR="00584FED" w:rsidRPr="007952EB" w:rsidRDefault="00D90CD6" w:rsidP="00584FED">
      <w:pPr>
        <w:spacing w:line="480" w:lineRule="auto"/>
        <w:ind w:firstLine="720"/>
      </w:pPr>
      <w:r>
        <w:t xml:space="preserve">Can we count on the </w:t>
      </w:r>
      <w:r w:rsidR="00584FED" w:rsidRPr="007952EB">
        <w:t xml:space="preserve">voluntary efforts of ethically-motivated consumers and entrepreneurs to eliminate modern slavery from global supply chains? Or is state action the only effective way to eliminate modern slavery? One lesson we could draw from our study is that ethics-driven market categories have a </w:t>
      </w:r>
      <w:r>
        <w:t xml:space="preserve">very </w:t>
      </w:r>
      <w:r w:rsidR="00584FED" w:rsidRPr="007952EB">
        <w:t xml:space="preserve">limited capacity to effect social change. There is little doubt that the British consumers who paid a premium for free-labour sugar believed that the cumulative effect of such ethical purchases by millions of individuals would be freedom for many enslaved African individuals in the sugar producing regions of the world. However, there is little evidence that it had a significant impact on the bottom lines of West Indian plantations and the other British firms that profited from slavery.  </w:t>
      </w:r>
    </w:p>
    <w:p w14:paraId="036EDF34" w14:textId="77777777" w:rsidR="00584FED" w:rsidRPr="007952EB" w:rsidRDefault="00584FED" w:rsidP="00584FED">
      <w:pPr>
        <w:spacing w:line="480" w:lineRule="auto"/>
        <w:ind w:firstLine="720"/>
      </w:pPr>
    </w:p>
    <w:p w14:paraId="4F758B08" w14:textId="77777777" w:rsidR="00584FED" w:rsidRPr="007952EB" w:rsidRDefault="00584FED" w:rsidP="00584FED">
      <w:pPr>
        <w:spacing w:line="480" w:lineRule="auto"/>
        <w:ind w:firstLine="720"/>
        <w:rPr>
          <w:highlight w:val="yellow"/>
        </w:rPr>
      </w:pPr>
      <w:r w:rsidRPr="007952EB">
        <w:t xml:space="preserve"> Slavery within the British Empire was ended by state action (an Act of Parliament) rather than</w:t>
      </w:r>
      <w:r>
        <w:t xml:space="preserve"> </w:t>
      </w:r>
      <w:r w:rsidRPr="007952EB">
        <w:t xml:space="preserve">the voluntary efforts of the British consumers who purchased free-labour sugar. By 1890, slavery had disappeared from all of the regions in the New World that supplied Britain’s sugar and in every case slavery was terminated by state action, not consumer sentiment working through market forces. Our research thus suggests that while participating in the creation of ethics-driven market categories may help at the margin to address present-day ethical issues in business, such as modern slavery, campaigning for state action may be more effective. This finding is relevant to debates around the effectiveness of current legislation covering modern slavery. Some national governments, such as the UK and Australia, have engaged in a process of ‘outsourcing governance’ (Mayer and Phillips, 2017) whereby the state delegates a variety of governance functions and authority to private actors most often large firms.  Our research, which has revealed the limits of </w:t>
      </w:r>
      <w:r w:rsidRPr="007952EB">
        <w:lastRenderedPageBreak/>
        <w:t>private action as a tool for eliminating slavery, suggests that outsourcing governance is unlikely to be effective and that</w:t>
      </w:r>
      <w:r>
        <w:t xml:space="preserve"> </w:t>
      </w:r>
      <w:r w:rsidRPr="007952EB">
        <w:t xml:space="preserve">policymakers should instead use a different approach to tackle modern slavery. </w:t>
      </w:r>
    </w:p>
    <w:p w14:paraId="3CC41D7C" w14:textId="77777777" w:rsidR="00584FED" w:rsidRPr="007952EB" w:rsidRDefault="00584FED" w:rsidP="00F21622">
      <w:pPr>
        <w:spacing w:line="480" w:lineRule="auto"/>
        <w:ind w:firstLine="720"/>
      </w:pPr>
    </w:p>
    <w:p w14:paraId="6CD4A7A3" w14:textId="77777777" w:rsidR="00F21622" w:rsidRPr="007952EB" w:rsidRDefault="00F21622" w:rsidP="00F21622">
      <w:pPr>
        <w:rPr>
          <w:b/>
        </w:rPr>
      </w:pPr>
    </w:p>
    <w:p w14:paraId="1956D904" w14:textId="77777777" w:rsidR="00266E71" w:rsidRPr="007952EB" w:rsidRDefault="00266E71" w:rsidP="00727DD1">
      <w:pPr>
        <w:pStyle w:val="Heading1"/>
        <w:rPr>
          <w:rFonts w:ascii="Times New Roman" w:hAnsi="Times New Roman" w:cs="Times New Roman"/>
          <w:sz w:val="28"/>
          <w:szCs w:val="28"/>
        </w:rPr>
      </w:pPr>
      <w:r w:rsidRPr="007952EB">
        <w:rPr>
          <w:rFonts w:ascii="Times New Roman" w:hAnsi="Times New Roman" w:cs="Times New Roman"/>
          <w:sz w:val="28"/>
          <w:szCs w:val="28"/>
        </w:rPr>
        <w:t>Conclusion</w:t>
      </w:r>
    </w:p>
    <w:p w14:paraId="556FD994" w14:textId="77777777" w:rsidR="00851A69" w:rsidRPr="007952EB" w:rsidRDefault="00851A69" w:rsidP="00727DD1">
      <w:pPr>
        <w:spacing w:line="480" w:lineRule="auto"/>
      </w:pPr>
    </w:p>
    <w:p w14:paraId="4157081D" w14:textId="54C96464" w:rsidR="00266E71" w:rsidRPr="007952EB" w:rsidRDefault="00FE05BE" w:rsidP="00981F43">
      <w:pPr>
        <w:spacing w:line="480" w:lineRule="auto"/>
      </w:pPr>
      <w:r w:rsidRPr="007952EB">
        <w:t xml:space="preserve">Slavery remains a pressing social issue that </w:t>
      </w:r>
      <w:r w:rsidR="00B00E66" w:rsidRPr="007952EB">
        <w:t xml:space="preserve">justly </w:t>
      </w:r>
      <w:r w:rsidRPr="007952EB">
        <w:t xml:space="preserve">occupies the attention of a range of policymakers and academics. </w:t>
      </w:r>
      <w:r w:rsidR="00692109" w:rsidRPr="007952EB">
        <w:t>As Hathaway (2008</w:t>
      </w:r>
      <w:r w:rsidR="00FF47F7" w:rsidRPr="007952EB">
        <w:t xml:space="preserve"> p. </w:t>
      </w:r>
      <w:r w:rsidR="00692109" w:rsidRPr="007952EB">
        <w:t>7) reminds us</w:t>
      </w:r>
      <w:r w:rsidR="003B0BFE" w:rsidRPr="007952EB">
        <w:t>,</w:t>
      </w:r>
      <w:r w:rsidR="00692109" w:rsidRPr="007952EB">
        <w:t xml:space="preserve"> </w:t>
      </w:r>
      <w:r w:rsidR="00F70C4B">
        <w:t>“</w:t>
      </w:r>
      <w:r w:rsidR="00692109" w:rsidRPr="007952EB">
        <w:t>the fight against slavery is one of the very few human rights imperatives that attracts no principled dissent</w:t>
      </w:r>
      <w:r w:rsidR="00F70C4B">
        <w:t>”</w:t>
      </w:r>
      <w:r w:rsidR="00692109" w:rsidRPr="007952EB">
        <w:t xml:space="preserve">. </w:t>
      </w:r>
      <w:r w:rsidRPr="007952EB">
        <w:t>It is, therefore, vital for researchers to develop an accurate and comprehensive understanding of the forces that influence attitudes towards</w:t>
      </w:r>
      <w:r w:rsidR="00B00E66" w:rsidRPr="007952EB">
        <w:t xml:space="preserve"> </w:t>
      </w:r>
      <w:r w:rsidR="001D7F1E" w:rsidRPr="007952EB">
        <w:t>unfree</w:t>
      </w:r>
      <w:r w:rsidR="00B00E66" w:rsidRPr="007952EB">
        <w:t xml:space="preserve"> labour</w:t>
      </w:r>
      <w:r w:rsidRPr="007952EB">
        <w:t xml:space="preserve">. </w:t>
      </w:r>
      <w:r w:rsidR="003E29F1" w:rsidRPr="007952EB">
        <w:t xml:space="preserve">The </w:t>
      </w:r>
      <w:r w:rsidR="0034637D" w:rsidRPr="007952EB">
        <w:t>dynamics that influenced the sugar market in nineteenth-century Britain, which included long overseas supply chain</w:t>
      </w:r>
      <w:r w:rsidR="00B00E66" w:rsidRPr="007952EB">
        <w:t>s</w:t>
      </w:r>
      <w:r w:rsidR="0034637D" w:rsidRPr="007952EB">
        <w:t xml:space="preserve">, </w:t>
      </w:r>
      <w:r w:rsidR="003B0BFE" w:rsidRPr="007952EB">
        <w:t>unstable</w:t>
      </w:r>
      <w:r w:rsidR="0034637D" w:rsidRPr="007952EB">
        <w:t xml:space="preserve"> levels of consumer interest in the underlying ethical issues, </w:t>
      </w:r>
      <w:r w:rsidR="006738A1" w:rsidRPr="007952EB">
        <w:t xml:space="preserve">and </w:t>
      </w:r>
      <w:r w:rsidR="00BB37A2" w:rsidRPr="007952EB">
        <w:t>fluctuations in the salience of national and racial identi</w:t>
      </w:r>
      <w:r w:rsidR="003B0BFE" w:rsidRPr="007952EB">
        <w:t>t</w:t>
      </w:r>
      <w:r w:rsidR="00BB37A2" w:rsidRPr="007952EB">
        <w:t xml:space="preserve">ies </w:t>
      </w:r>
      <w:r w:rsidR="0034637D" w:rsidRPr="007952EB">
        <w:t>continue to be relevant</w:t>
      </w:r>
      <w:r w:rsidR="00BB37A2" w:rsidRPr="007952EB">
        <w:t xml:space="preserve"> to understanding how consumers think about slavery</w:t>
      </w:r>
      <w:r w:rsidR="006738A1" w:rsidRPr="007952EB">
        <w:t xml:space="preserve">. </w:t>
      </w:r>
      <w:r w:rsidR="0034637D" w:rsidRPr="007952EB">
        <w:t xml:space="preserve">Our study </w:t>
      </w:r>
      <w:r w:rsidR="00B00E66" w:rsidRPr="007952EB">
        <w:t xml:space="preserve">of </w:t>
      </w:r>
      <w:r w:rsidR="0034637D" w:rsidRPr="007952EB">
        <w:t xml:space="preserve">the rise and fall of </w:t>
      </w:r>
      <w:r w:rsidR="003B0BFE" w:rsidRPr="007952EB">
        <w:t xml:space="preserve">this </w:t>
      </w:r>
      <w:r w:rsidR="0034637D" w:rsidRPr="007952EB">
        <w:t>market category has, we hoped, demonstrated the utility of historical research</w:t>
      </w:r>
      <w:r w:rsidR="00E7433B" w:rsidRPr="007952EB">
        <w:t xml:space="preserve"> to scholars of business ethics</w:t>
      </w:r>
      <w:r w:rsidR="00016BB8" w:rsidRPr="007952EB">
        <w:t xml:space="preserve"> and anti-slavery activists. </w:t>
      </w:r>
      <w:r w:rsidR="003E29F1" w:rsidRPr="007952EB">
        <w:t xml:space="preserve">Sugar was not, of course, the only commodity whose history is intimately intertwined with that of slavery. We believe that by engaging more with the historical relationship between slavery and capitalism, management scholars will be able to make other </w:t>
      </w:r>
      <w:r w:rsidR="00BB37A2" w:rsidRPr="007952EB">
        <w:t xml:space="preserve">theoretical </w:t>
      </w:r>
      <w:r w:rsidR="003E29F1" w:rsidRPr="007952EB">
        <w:t xml:space="preserve">contributions. </w:t>
      </w:r>
      <w:r w:rsidR="00266E71" w:rsidRPr="007952EB">
        <w:br w:type="page"/>
      </w:r>
    </w:p>
    <w:p w14:paraId="10291553" w14:textId="706C94ED" w:rsidR="00722567" w:rsidRPr="007952EB" w:rsidRDefault="00722567" w:rsidP="00727DD1">
      <w:pPr>
        <w:pStyle w:val="Heading1"/>
        <w:rPr>
          <w:rFonts w:ascii="Times New Roman" w:hAnsi="Times New Roman" w:cs="Times New Roman"/>
          <w:sz w:val="24"/>
          <w:szCs w:val="24"/>
        </w:rPr>
      </w:pPr>
      <w:r w:rsidRPr="007952EB">
        <w:rPr>
          <w:rFonts w:ascii="Times New Roman" w:hAnsi="Times New Roman" w:cs="Times New Roman"/>
          <w:sz w:val="24"/>
          <w:szCs w:val="24"/>
        </w:rPr>
        <w:lastRenderedPageBreak/>
        <w:t>Compliance with Ethical Standards</w:t>
      </w:r>
    </w:p>
    <w:p w14:paraId="477862A1" w14:textId="77777777" w:rsidR="00722567" w:rsidRPr="007952EB" w:rsidRDefault="00722567" w:rsidP="00722567"/>
    <w:p w14:paraId="7C52DFB2" w14:textId="3EA06075" w:rsidR="00BA529E" w:rsidRPr="007952EB" w:rsidRDefault="00BA529E" w:rsidP="00BA529E">
      <w:pPr>
        <w:spacing w:line="480" w:lineRule="auto"/>
      </w:pPr>
      <w:r w:rsidRPr="007952EB">
        <w:t>Neither author has a conflict of interest to report. This article does not contain any studies with human participants or animals performed by any of the authors.</w:t>
      </w:r>
    </w:p>
    <w:p w14:paraId="42DF20F8" w14:textId="3F4BBE92" w:rsidR="00CC0DAA" w:rsidRPr="007952EB" w:rsidRDefault="00727DD1" w:rsidP="00727DD1">
      <w:pPr>
        <w:pStyle w:val="Heading1"/>
        <w:rPr>
          <w:rFonts w:ascii="Times New Roman" w:hAnsi="Times New Roman" w:cs="Times New Roman"/>
          <w:color w:val="222222"/>
          <w:sz w:val="24"/>
          <w:szCs w:val="24"/>
          <w:shd w:val="clear" w:color="auto" w:fill="FFFFFF"/>
        </w:rPr>
      </w:pPr>
      <w:r w:rsidRPr="007952EB">
        <w:rPr>
          <w:rFonts w:ascii="Times New Roman" w:hAnsi="Times New Roman" w:cs="Times New Roman"/>
          <w:sz w:val="24"/>
          <w:szCs w:val="24"/>
        </w:rPr>
        <w:t>References</w:t>
      </w:r>
    </w:p>
    <w:p w14:paraId="02BFC7AE" w14:textId="36312254" w:rsidR="00DC0D51" w:rsidRPr="007952EB" w:rsidRDefault="00CC0DAA" w:rsidP="00DC0D51">
      <w:pPr>
        <w:pStyle w:val="CommentText"/>
        <w:rPr>
          <w:rFonts w:ascii="Times New Roman" w:hAnsi="Times New Roman" w:cs="Times New Roman"/>
          <w:color w:val="222222"/>
          <w:sz w:val="24"/>
          <w:szCs w:val="24"/>
          <w:shd w:val="clear" w:color="auto" w:fill="FFFFFF"/>
        </w:rPr>
      </w:pPr>
      <w:r w:rsidRPr="007952EB">
        <w:rPr>
          <w:rFonts w:ascii="Times New Roman" w:hAnsi="Times New Roman" w:cs="Times New Roman"/>
          <w:color w:val="222222"/>
          <w:sz w:val="24"/>
          <w:szCs w:val="24"/>
          <w:shd w:val="clear" w:color="auto" w:fill="FFFFFF"/>
        </w:rPr>
        <w:t xml:space="preserve"> </w:t>
      </w:r>
    </w:p>
    <w:p w14:paraId="2F2490E0" w14:textId="77777777" w:rsidR="002501F6" w:rsidRPr="007952EB" w:rsidRDefault="002501F6" w:rsidP="002501F6">
      <w:pPr>
        <w:spacing w:before="120" w:after="120" w:line="480" w:lineRule="auto"/>
      </w:pPr>
      <w:r w:rsidRPr="007952EB">
        <w:t>Amin, S. (1984). </w:t>
      </w:r>
      <w:r w:rsidRPr="007952EB">
        <w:rPr>
          <w:i/>
          <w:iCs/>
        </w:rPr>
        <w:t>Sugarcane and sugar in Gorakhpur: an inquiry into peasant production of capitalist enterprise in colonial India</w:t>
      </w:r>
    </w:p>
    <w:p w14:paraId="28D6B9A4" w14:textId="77777777" w:rsidR="002501F6" w:rsidRPr="007952EB" w:rsidRDefault="002501F6" w:rsidP="002501F6">
      <w:pPr>
        <w:pStyle w:val="CommentText"/>
        <w:spacing w:before="120" w:after="120" w:line="480" w:lineRule="auto"/>
        <w:rPr>
          <w:rFonts w:ascii="Times New Roman" w:hAnsi="Times New Roman" w:cs="Times New Roman"/>
          <w:sz w:val="24"/>
          <w:szCs w:val="24"/>
        </w:rPr>
      </w:pPr>
      <w:r w:rsidRPr="007952EB">
        <w:rPr>
          <w:rFonts w:ascii="Times New Roman" w:hAnsi="Times New Roman" w:cs="Times New Roman"/>
          <w:sz w:val="24"/>
          <w:szCs w:val="24"/>
        </w:rPr>
        <w:t>Anon., To the Consumers of Sugar. [A Reply to the Arguments Recommending the Purchase of East Indian Sugar, Instead of that from the British West Indian Colonies.] (London: s.n. 1825),</w:t>
      </w:r>
    </w:p>
    <w:p w14:paraId="509CA15E" w14:textId="38F3F4FF" w:rsidR="002501F6" w:rsidRPr="007952EB" w:rsidRDefault="002501F6" w:rsidP="002501F6">
      <w:pPr>
        <w:pStyle w:val="CommentText"/>
        <w:spacing w:before="120" w:after="120" w:line="480" w:lineRule="auto"/>
        <w:rPr>
          <w:rFonts w:ascii="Times New Roman" w:hAnsi="Times New Roman" w:cs="Times New Roman"/>
          <w:i/>
          <w:sz w:val="24"/>
          <w:szCs w:val="24"/>
        </w:rPr>
      </w:pPr>
      <w:r w:rsidRPr="007952EB">
        <w:rPr>
          <w:rFonts w:ascii="Times New Roman" w:hAnsi="Times New Roman" w:cs="Times New Roman"/>
          <w:sz w:val="24"/>
          <w:szCs w:val="24"/>
        </w:rPr>
        <w:t>Arjaliès</w:t>
      </w:r>
      <w:r w:rsidR="009F5F00" w:rsidRPr="007952EB">
        <w:rPr>
          <w:rFonts w:ascii="Times New Roman" w:hAnsi="Times New Roman" w:cs="Times New Roman"/>
          <w:sz w:val="24"/>
          <w:szCs w:val="24"/>
        </w:rPr>
        <w:t>, D.-L.</w:t>
      </w:r>
      <w:r w:rsidRPr="007952EB">
        <w:rPr>
          <w:rFonts w:ascii="Times New Roman" w:hAnsi="Times New Roman" w:cs="Times New Roman"/>
          <w:sz w:val="24"/>
          <w:szCs w:val="24"/>
        </w:rPr>
        <w:t xml:space="preserve"> </w:t>
      </w:r>
      <w:r w:rsidR="00CF4FAC" w:rsidRPr="007952EB">
        <w:rPr>
          <w:rFonts w:ascii="Times New Roman" w:hAnsi="Times New Roman" w:cs="Times New Roman"/>
          <w:sz w:val="24"/>
          <w:szCs w:val="24"/>
        </w:rPr>
        <w:t>&amp;</w:t>
      </w:r>
      <w:r w:rsidRPr="007952EB">
        <w:rPr>
          <w:rFonts w:ascii="Times New Roman" w:hAnsi="Times New Roman" w:cs="Times New Roman"/>
          <w:sz w:val="24"/>
          <w:szCs w:val="24"/>
        </w:rPr>
        <w:t xml:space="preserve"> Durand</w:t>
      </w:r>
      <w:r w:rsidR="009F5F00" w:rsidRPr="007952EB">
        <w:rPr>
          <w:rFonts w:ascii="Times New Roman" w:hAnsi="Times New Roman" w:cs="Times New Roman"/>
          <w:sz w:val="24"/>
          <w:szCs w:val="24"/>
        </w:rPr>
        <w:t>, R.</w:t>
      </w:r>
      <w:r w:rsidRPr="007952EB">
        <w:rPr>
          <w:rFonts w:ascii="Times New Roman" w:hAnsi="Times New Roman" w:cs="Times New Roman"/>
          <w:sz w:val="24"/>
          <w:szCs w:val="24"/>
        </w:rPr>
        <w:t xml:space="preserve"> (2019) Product Categories as Judgement Devices: The Moral Awakening of the Investment Industry</w:t>
      </w:r>
      <w:r w:rsidRPr="007952EB">
        <w:rPr>
          <w:rFonts w:ascii="Times New Roman" w:hAnsi="Times New Roman" w:cs="Times New Roman"/>
          <w:i/>
          <w:sz w:val="24"/>
          <w:szCs w:val="24"/>
        </w:rPr>
        <w:t xml:space="preserve">. </w:t>
      </w:r>
      <w:r w:rsidRPr="007952EB">
        <w:rPr>
          <w:rFonts w:ascii="Times New Roman" w:hAnsi="Times New Roman" w:cs="Times New Roman"/>
          <w:sz w:val="24"/>
          <w:szCs w:val="24"/>
        </w:rPr>
        <w:t xml:space="preserve">Forthcoming in </w:t>
      </w:r>
      <w:r w:rsidRPr="007952EB">
        <w:rPr>
          <w:rFonts w:ascii="Times New Roman" w:hAnsi="Times New Roman" w:cs="Times New Roman"/>
          <w:i/>
          <w:sz w:val="24"/>
          <w:szCs w:val="24"/>
        </w:rPr>
        <w:t xml:space="preserve">Organizational Science. </w:t>
      </w:r>
    </w:p>
    <w:p w14:paraId="23E7765B" w14:textId="77777777" w:rsidR="002501F6" w:rsidRDefault="002501F6" w:rsidP="002501F6">
      <w:pPr>
        <w:spacing w:before="120" w:after="120" w:line="480" w:lineRule="auto"/>
      </w:pPr>
      <w:r w:rsidRPr="007952EB">
        <w:t>Attwood, D. W. (1985). Peasants versus capitalists in the Indian sugar industry: The impact of the irrigation frontier. </w:t>
      </w:r>
      <w:r w:rsidRPr="007952EB">
        <w:rPr>
          <w:i/>
          <w:iCs/>
        </w:rPr>
        <w:t>The Journal of Asian Studies</w:t>
      </w:r>
      <w:r w:rsidRPr="007952EB">
        <w:t>, </w:t>
      </w:r>
      <w:r w:rsidRPr="007952EB">
        <w:rPr>
          <w:i/>
          <w:iCs/>
        </w:rPr>
        <w:t>45</w:t>
      </w:r>
      <w:r w:rsidRPr="007952EB">
        <w:t>(1), 59-80.</w:t>
      </w:r>
    </w:p>
    <w:p w14:paraId="11BA6F3E" w14:textId="1E04F7B4" w:rsidR="00FE19C7" w:rsidRPr="007952EB" w:rsidRDefault="00FE19C7" w:rsidP="002A761B">
      <w:pPr>
        <w:widowControl w:val="0"/>
        <w:autoSpaceDE w:val="0"/>
        <w:autoSpaceDN w:val="0"/>
        <w:adjustRightInd w:val="0"/>
        <w:spacing w:line="480" w:lineRule="auto"/>
      </w:pPr>
      <w:r w:rsidRPr="001F6FFE">
        <w:t>Auger, P., &amp; Devinney, T. (2007). ‘</w:t>
      </w:r>
      <w:r>
        <w:t xml:space="preserve">Do what consumers say matter? </w:t>
      </w:r>
      <w:r w:rsidRPr="001F6FFE">
        <w:t>The misalignment of preferences with unconstrained ethical</w:t>
      </w:r>
      <w:r>
        <w:t xml:space="preserve"> </w:t>
      </w:r>
      <w:r w:rsidRPr="001F6FFE">
        <w:t xml:space="preserve">intentions’. </w:t>
      </w:r>
      <w:r w:rsidRPr="001F6FFE">
        <w:rPr>
          <w:i/>
        </w:rPr>
        <w:t>Journal of Business Ethics</w:t>
      </w:r>
      <w:r w:rsidRPr="001F6FFE">
        <w:t>, 76(4), 361–383.</w:t>
      </w:r>
    </w:p>
    <w:p w14:paraId="01B4476C" w14:textId="77777777" w:rsidR="002501F6" w:rsidRPr="007952EB" w:rsidRDefault="002501F6" w:rsidP="002501F6">
      <w:pPr>
        <w:spacing w:line="480" w:lineRule="auto"/>
      </w:pPr>
      <w:r w:rsidRPr="007952EB">
        <w:t xml:space="preserve">Bales, K. (2000) </w:t>
      </w:r>
      <w:r w:rsidRPr="007952EB">
        <w:rPr>
          <w:i/>
        </w:rPr>
        <w:t xml:space="preserve">Disposable people: new slavery in the global economy. </w:t>
      </w:r>
      <w:r w:rsidRPr="007952EB">
        <w:t>Berkley, CA: University of California Press.</w:t>
      </w:r>
    </w:p>
    <w:p w14:paraId="7C249CD9" w14:textId="77777777" w:rsidR="002501F6" w:rsidRPr="007952EB" w:rsidRDefault="002501F6" w:rsidP="002501F6">
      <w:pPr>
        <w:spacing w:line="480" w:lineRule="auto"/>
      </w:pPr>
      <w:r w:rsidRPr="007952EB">
        <w:t xml:space="preserve">Bales, K. (2007) Defining slavery. Available from: </w:t>
      </w:r>
      <w:hyperlink r:id="rId8" w:history="1">
        <w:r w:rsidRPr="007952EB">
          <w:rPr>
            <w:rStyle w:val="Hyperlink"/>
          </w:rPr>
          <w:t>http://www.freetheslaves.net</w:t>
        </w:r>
      </w:hyperlink>
      <w:r w:rsidRPr="007952EB">
        <w:t>. Accessed 18.1.19.</w:t>
      </w:r>
    </w:p>
    <w:p w14:paraId="23A22DE4" w14:textId="77777777" w:rsidR="002501F6" w:rsidRPr="007952EB" w:rsidRDefault="002501F6" w:rsidP="002501F6">
      <w:pPr>
        <w:spacing w:before="120" w:after="120" w:line="480" w:lineRule="auto"/>
      </w:pPr>
      <w:r w:rsidRPr="007952EB">
        <w:t xml:space="preserve">Bales, K. (2012) </w:t>
      </w:r>
      <w:r w:rsidRPr="007952EB">
        <w:rPr>
          <w:i/>
        </w:rPr>
        <w:t xml:space="preserve">Disposable People: New Slavery in the Global Economy. </w:t>
      </w:r>
      <w:r w:rsidRPr="007952EB">
        <w:t>2</w:t>
      </w:r>
      <w:r w:rsidRPr="007952EB">
        <w:rPr>
          <w:vertAlign w:val="superscript"/>
        </w:rPr>
        <w:t>nd</w:t>
      </w:r>
      <w:r w:rsidRPr="007952EB">
        <w:t xml:space="preserve"> Ed. Berkely: University of California Press.</w:t>
      </w:r>
    </w:p>
    <w:p w14:paraId="1FC75461" w14:textId="77777777" w:rsidR="002501F6" w:rsidRDefault="002501F6" w:rsidP="002501F6">
      <w:pPr>
        <w:spacing w:before="120" w:after="120" w:line="480" w:lineRule="auto"/>
        <w:rPr>
          <w:rStyle w:val="Hyperlink"/>
        </w:rPr>
      </w:pPr>
      <w:r w:rsidRPr="007952EB">
        <w:t xml:space="preserve">Baring, T. (1857) Speech of 3 July. House of Commons  </w:t>
      </w:r>
      <w:hyperlink r:id="rId9" w:history="1">
        <w:r w:rsidRPr="007952EB">
          <w:rPr>
            <w:rStyle w:val="Hyperlink"/>
          </w:rPr>
          <w:t>https://api.parliament.uk/historic-hansard/commons/1857/jul/03/question-5</w:t>
        </w:r>
      </w:hyperlink>
    </w:p>
    <w:p w14:paraId="02E7457B" w14:textId="12B711AF" w:rsidR="00D076FD" w:rsidRDefault="00D076FD" w:rsidP="00C8048E">
      <w:pPr>
        <w:widowControl w:val="0"/>
        <w:autoSpaceDE w:val="0"/>
        <w:autoSpaceDN w:val="0"/>
        <w:adjustRightInd w:val="0"/>
        <w:spacing w:line="480" w:lineRule="auto"/>
      </w:pPr>
      <w:r w:rsidRPr="00293818">
        <w:t xml:space="preserve">Barnett, C., </w:t>
      </w:r>
      <w:r>
        <w:t>P. Cafaro &amp;</w:t>
      </w:r>
      <w:r w:rsidRPr="00293818">
        <w:t xml:space="preserve"> T. Newholm: 2005, ‘Philosophy</w:t>
      </w:r>
      <w:r>
        <w:t xml:space="preserve"> </w:t>
      </w:r>
      <w:r w:rsidRPr="00293818">
        <w:t>and Ethical Consumption’, in R. Harrison,</w:t>
      </w:r>
      <w:r>
        <w:t xml:space="preserve"> </w:t>
      </w:r>
      <w:r w:rsidRPr="00293818">
        <w:t xml:space="preserve">T. Newholm and D. Shaw (eds.), </w:t>
      </w:r>
      <w:r w:rsidRPr="00293818">
        <w:rPr>
          <w:i/>
        </w:rPr>
        <w:t>The Ethical Consumer</w:t>
      </w:r>
      <w:r w:rsidR="00C76BD6">
        <w:t xml:space="preserve"> </w:t>
      </w:r>
      <w:r w:rsidRPr="00293818">
        <w:t>(Sage, London), pp. 11–24.</w:t>
      </w:r>
    </w:p>
    <w:p w14:paraId="4B9BEA5E" w14:textId="77777777" w:rsidR="00D076FD" w:rsidRPr="007952EB" w:rsidRDefault="00D076FD" w:rsidP="002501F6">
      <w:pPr>
        <w:spacing w:before="120" w:after="120" w:line="480" w:lineRule="auto"/>
      </w:pPr>
    </w:p>
    <w:p w14:paraId="3CFCCAD4" w14:textId="7F547420" w:rsidR="002501F6" w:rsidRPr="007952EB" w:rsidRDefault="002501F6" w:rsidP="002501F6">
      <w:pPr>
        <w:pStyle w:val="CommentText"/>
        <w:spacing w:before="120" w:after="120" w:line="480" w:lineRule="auto"/>
        <w:rPr>
          <w:rFonts w:ascii="Times New Roman" w:hAnsi="Times New Roman" w:cs="Times New Roman"/>
          <w:color w:val="222222"/>
          <w:sz w:val="24"/>
          <w:szCs w:val="24"/>
          <w:shd w:val="clear" w:color="auto" w:fill="FFFFFF"/>
        </w:rPr>
      </w:pPr>
      <w:r w:rsidRPr="007952EB">
        <w:rPr>
          <w:rFonts w:ascii="Times New Roman" w:hAnsi="Times New Roman" w:cs="Times New Roman"/>
          <w:color w:val="222222"/>
          <w:sz w:val="24"/>
          <w:szCs w:val="24"/>
          <w:shd w:val="clear" w:color="auto" w:fill="FFFFFF"/>
        </w:rPr>
        <w:lastRenderedPageBreak/>
        <w:t>Benner, M. J. (2007). The incumbent discount: Stock market categories and response to radical technological change. </w:t>
      </w:r>
      <w:r w:rsidRPr="007952EB">
        <w:rPr>
          <w:rFonts w:ascii="Times New Roman" w:hAnsi="Times New Roman" w:cs="Times New Roman"/>
          <w:i/>
          <w:iCs/>
          <w:color w:val="222222"/>
          <w:sz w:val="24"/>
          <w:szCs w:val="24"/>
          <w:shd w:val="clear" w:color="auto" w:fill="FFFFFF"/>
        </w:rPr>
        <w:t>Academy of Management Review</w:t>
      </w:r>
      <w:r w:rsidRPr="007952EB">
        <w:rPr>
          <w:rFonts w:ascii="Times New Roman" w:hAnsi="Times New Roman" w:cs="Times New Roman"/>
          <w:color w:val="222222"/>
          <w:sz w:val="24"/>
          <w:szCs w:val="24"/>
          <w:shd w:val="clear" w:color="auto" w:fill="FFFFFF"/>
        </w:rPr>
        <w:t>, </w:t>
      </w:r>
      <w:r w:rsidRPr="007952EB">
        <w:rPr>
          <w:rFonts w:ascii="Times New Roman" w:hAnsi="Times New Roman" w:cs="Times New Roman"/>
          <w:i/>
          <w:iCs/>
          <w:color w:val="222222"/>
          <w:sz w:val="24"/>
          <w:szCs w:val="24"/>
          <w:shd w:val="clear" w:color="auto" w:fill="FFFFFF"/>
        </w:rPr>
        <w:t>32</w:t>
      </w:r>
      <w:r w:rsidRPr="007952EB">
        <w:rPr>
          <w:rFonts w:ascii="Times New Roman" w:hAnsi="Times New Roman" w:cs="Times New Roman"/>
          <w:color w:val="222222"/>
          <w:sz w:val="24"/>
          <w:szCs w:val="24"/>
          <w:shd w:val="clear" w:color="auto" w:fill="FFFFFF"/>
        </w:rPr>
        <w:t>(3), 703-720.</w:t>
      </w:r>
    </w:p>
    <w:p w14:paraId="0C87ADBA" w14:textId="77777777" w:rsidR="009C221E" w:rsidRPr="007952EB" w:rsidRDefault="009C221E" w:rsidP="009C221E">
      <w:pPr>
        <w:spacing w:before="120" w:after="120" w:line="480" w:lineRule="auto"/>
        <w:rPr>
          <w:color w:val="222222"/>
          <w:shd w:val="clear" w:color="auto" w:fill="FFFFFF"/>
        </w:rPr>
      </w:pPr>
      <w:r w:rsidRPr="007952EB">
        <w:rPr>
          <w:color w:val="222222"/>
          <w:shd w:val="clear" w:color="auto" w:fill="FFFFFF"/>
        </w:rPr>
        <w:t xml:space="preserve">Bennett, A. (2008). “Process Tracing: A Bayesian Perspective.” In </w:t>
      </w:r>
      <w:r w:rsidRPr="007952EB">
        <w:rPr>
          <w:i/>
          <w:color w:val="222222"/>
          <w:shd w:val="clear" w:color="auto" w:fill="FFFFFF"/>
        </w:rPr>
        <w:t>The Oxford Handbook of Political Methodology</w:t>
      </w:r>
      <w:r w:rsidRPr="007952EB">
        <w:rPr>
          <w:color w:val="222222"/>
          <w:shd w:val="clear" w:color="auto" w:fill="FFFFFF"/>
        </w:rPr>
        <w:t>, ed. Janet M. Box-Steffensmeier, Henry E. Brady, and David Collier, 702–21. New York: Oxford University Press.</w:t>
      </w:r>
    </w:p>
    <w:p w14:paraId="20AB73C6" w14:textId="77777777" w:rsidR="009C221E" w:rsidRPr="007952EB" w:rsidRDefault="009C221E" w:rsidP="009C221E">
      <w:pPr>
        <w:spacing w:before="120" w:after="120" w:line="480" w:lineRule="auto"/>
        <w:rPr>
          <w:color w:val="222222"/>
          <w:shd w:val="clear" w:color="auto" w:fill="FFFFFF"/>
        </w:rPr>
      </w:pPr>
      <w:r w:rsidRPr="007952EB">
        <w:rPr>
          <w:color w:val="222222"/>
          <w:shd w:val="clear" w:color="auto" w:fill="FFFFFF"/>
        </w:rPr>
        <w:t xml:space="preserve">Bennett, A. (2010). “Process Tracing and Causal Inference.” In </w:t>
      </w:r>
      <w:r w:rsidRPr="007952EB">
        <w:rPr>
          <w:i/>
          <w:color w:val="222222"/>
          <w:shd w:val="clear" w:color="auto" w:fill="FFFFFF"/>
        </w:rPr>
        <w:t>Rethinking Social Inquiry: Diverse Tools</w:t>
      </w:r>
      <w:r w:rsidRPr="007952EB">
        <w:rPr>
          <w:color w:val="222222"/>
          <w:shd w:val="clear" w:color="auto" w:fill="FFFFFF"/>
        </w:rPr>
        <w:t>, Shared Standards, 2nd ed., ed. Henry E. Brady and David Collier, 207–19. Lanham, MD. Rowman and Littlefield</w:t>
      </w:r>
    </w:p>
    <w:p w14:paraId="48FE0CB1" w14:textId="43909A87" w:rsidR="002501F6" w:rsidRPr="007952EB" w:rsidRDefault="002501F6" w:rsidP="002501F6">
      <w:pPr>
        <w:pStyle w:val="CommentText"/>
        <w:spacing w:line="480" w:lineRule="auto"/>
        <w:rPr>
          <w:rFonts w:ascii="Times New Roman" w:hAnsi="Times New Roman" w:cs="Times New Roman"/>
          <w:color w:val="222222"/>
          <w:sz w:val="24"/>
          <w:szCs w:val="24"/>
          <w:shd w:val="clear" w:color="auto" w:fill="FFFFFF"/>
        </w:rPr>
      </w:pPr>
      <w:r w:rsidRPr="007952EB">
        <w:rPr>
          <w:rFonts w:ascii="Times New Roman" w:hAnsi="Times New Roman" w:cs="Times New Roman"/>
          <w:color w:val="222222"/>
          <w:sz w:val="24"/>
          <w:szCs w:val="24"/>
          <w:shd w:val="clear" w:color="auto" w:fill="FFFFFF"/>
        </w:rPr>
        <w:t>Bentley, J. H. (1996). Cross-cultural interaction and periodization in world history. </w:t>
      </w:r>
      <w:r w:rsidRPr="007952EB">
        <w:rPr>
          <w:rFonts w:ascii="Times New Roman" w:hAnsi="Times New Roman" w:cs="Times New Roman"/>
          <w:i/>
          <w:iCs/>
          <w:color w:val="222222"/>
          <w:sz w:val="24"/>
          <w:szCs w:val="24"/>
          <w:shd w:val="clear" w:color="auto" w:fill="FFFFFF"/>
        </w:rPr>
        <w:t>The American Historical Review</w:t>
      </w:r>
      <w:r w:rsidRPr="007952EB">
        <w:rPr>
          <w:rFonts w:ascii="Times New Roman" w:hAnsi="Times New Roman" w:cs="Times New Roman"/>
          <w:color w:val="222222"/>
          <w:sz w:val="24"/>
          <w:szCs w:val="24"/>
          <w:shd w:val="clear" w:color="auto" w:fill="FFFFFF"/>
        </w:rPr>
        <w:t>, </w:t>
      </w:r>
      <w:r w:rsidRPr="007952EB">
        <w:rPr>
          <w:rFonts w:ascii="Times New Roman" w:hAnsi="Times New Roman" w:cs="Times New Roman"/>
          <w:i/>
          <w:iCs/>
          <w:color w:val="222222"/>
          <w:sz w:val="24"/>
          <w:szCs w:val="24"/>
          <w:shd w:val="clear" w:color="auto" w:fill="FFFFFF"/>
        </w:rPr>
        <w:t>101</w:t>
      </w:r>
      <w:r w:rsidRPr="007952EB">
        <w:rPr>
          <w:rFonts w:ascii="Times New Roman" w:hAnsi="Times New Roman" w:cs="Times New Roman"/>
          <w:color w:val="222222"/>
          <w:sz w:val="24"/>
          <w:szCs w:val="24"/>
          <w:shd w:val="clear" w:color="auto" w:fill="FFFFFF"/>
        </w:rPr>
        <w:t>(3), 749-770.</w:t>
      </w:r>
    </w:p>
    <w:p w14:paraId="5539CECC" w14:textId="77777777" w:rsidR="002501F6" w:rsidRPr="007952EB" w:rsidRDefault="002501F6" w:rsidP="002501F6">
      <w:pPr>
        <w:spacing w:line="480" w:lineRule="auto"/>
      </w:pPr>
      <w:r w:rsidRPr="007952EB">
        <w:t xml:space="preserve">Bhoola, U. (2007) </w:t>
      </w:r>
      <w:r w:rsidRPr="007952EB">
        <w:rPr>
          <w:i/>
        </w:rPr>
        <w:t>Report of the special rapporteur on contemporary forms of slavery, including its causes and consequences</w:t>
      </w:r>
      <w:r w:rsidRPr="007952EB">
        <w:t xml:space="preserve">. UN Doc. A/HR/36/43 </w:t>
      </w:r>
    </w:p>
    <w:p w14:paraId="25BF428D" w14:textId="3B9162C5" w:rsidR="002501F6" w:rsidRPr="007952EB" w:rsidRDefault="002501F6" w:rsidP="002501F6">
      <w:pPr>
        <w:pStyle w:val="NormalWeb"/>
        <w:shd w:val="clear" w:color="auto" w:fill="FFFFFF"/>
        <w:spacing w:before="30" w:beforeAutospacing="0" w:after="240" w:afterAutospacing="0" w:line="480" w:lineRule="auto"/>
        <w:rPr>
          <w:color w:val="222222"/>
          <w:shd w:val="clear" w:color="auto" w:fill="FFFFFF"/>
        </w:rPr>
      </w:pPr>
      <w:r w:rsidRPr="007952EB">
        <w:rPr>
          <w:color w:val="222222"/>
          <w:shd w:val="clear" w:color="auto" w:fill="FFFFFF"/>
        </w:rPr>
        <w:t>Birch, E. L., &amp; Gardner, D. S. (1981). The seven-percent solution: a review of philanthropic housing, 1870-1910. </w:t>
      </w:r>
      <w:r w:rsidRPr="007952EB">
        <w:rPr>
          <w:i/>
          <w:iCs/>
          <w:color w:val="222222"/>
          <w:shd w:val="clear" w:color="auto" w:fill="FFFFFF"/>
        </w:rPr>
        <w:t>Journal of Urban History</w:t>
      </w:r>
      <w:r w:rsidRPr="007952EB">
        <w:rPr>
          <w:color w:val="222222"/>
          <w:shd w:val="clear" w:color="auto" w:fill="FFFFFF"/>
        </w:rPr>
        <w:t>, </w:t>
      </w:r>
      <w:r w:rsidRPr="007952EB">
        <w:rPr>
          <w:i/>
          <w:iCs/>
          <w:color w:val="222222"/>
          <w:shd w:val="clear" w:color="auto" w:fill="FFFFFF"/>
        </w:rPr>
        <w:t>7</w:t>
      </w:r>
      <w:r w:rsidRPr="007952EB">
        <w:rPr>
          <w:color w:val="222222"/>
          <w:shd w:val="clear" w:color="auto" w:fill="FFFFFF"/>
        </w:rPr>
        <w:t>(4), 403-438.</w:t>
      </w:r>
    </w:p>
    <w:p w14:paraId="2A790EDB" w14:textId="77777777" w:rsidR="008C5C80" w:rsidRDefault="00474526" w:rsidP="002A761B">
      <w:pPr>
        <w:pStyle w:val="NormalWeb"/>
        <w:shd w:val="clear" w:color="auto" w:fill="FFFFFF"/>
        <w:spacing w:before="30" w:after="240" w:line="480" w:lineRule="auto"/>
        <w:rPr>
          <w:color w:val="000000"/>
        </w:rPr>
      </w:pPr>
      <w:r w:rsidRPr="007952EB">
        <w:rPr>
          <w:color w:val="000000"/>
        </w:rPr>
        <w:t>Bisgaard, M. (2015) Bias will find a way: Economic perceptions, attributions of blame, and partisan-motivated reasoning during crisis. </w:t>
      </w:r>
      <w:r w:rsidRPr="007952EB">
        <w:rPr>
          <w:i/>
          <w:iCs/>
          <w:color w:val="000000"/>
        </w:rPr>
        <w:t>The Journal of Politics</w:t>
      </w:r>
      <w:r w:rsidRPr="007952EB">
        <w:rPr>
          <w:color w:val="000000"/>
        </w:rPr>
        <w:t>, </w:t>
      </w:r>
      <w:r w:rsidRPr="007952EB">
        <w:rPr>
          <w:i/>
          <w:iCs/>
          <w:color w:val="000000"/>
        </w:rPr>
        <w:t>77</w:t>
      </w:r>
      <w:r w:rsidRPr="007952EB">
        <w:rPr>
          <w:color w:val="000000"/>
        </w:rPr>
        <w:t>(3), 849-860.</w:t>
      </w:r>
    </w:p>
    <w:p w14:paraId="7BB00035" w14:textId="79CEF0CF" w:rsidR="008C5C80" w:rsidRPr="007952EB" w:rsidRDefault="008C5C80" w:rsidP="00474526">
      <w:pPr>
        <w:pStyle w:val="NormalWeb"/>
        <w:shd w:val="clear" w:color="auto" w:fill="FFFFFF"/>
        <w:spacing w:before="30" w:after="240" w:line="480" w:lineRule="auto"/>
        <w:rPr>
          <w:color w:val="000000"/>
        </w:rPr>
      </w:pPr>
      <w:r w:rsidRPr="00CC07BD">
        <w:t>Boulstridge, E.,&amp; Carrigan,M. (2000). ‘</w:t>
      </w:r>
      <w:r>
        <w:t xml:space="preserve">Do consumers really care about </w:t>
      </w:r>
      <w:r w:rsidRPr="00CC07BD">
        <w:t>corporate responsibility? Highlighting the attitude-behaviour gap’.</w:t>
      </w:r>
      <w:r>
        <w:t xml:space="preserve"> </w:t>
      </w:r>
      <w:r w:rsidRPr="00CC07BD">
        <w:rPr>
          <w:i/>
        </w:rPr>
        <w:t xml:space="preserve">Journal of Communication Management, </w:t>
      </w:r>
      <w:r w:rsidRPr="00CC07BD">
        <w:t>4(4), 355–368.</w:t>
      </w:r>
    </w:p>
    <w:p w14:paraId="3568D7EA" w14:textId="77777777" w:rsidR="002501F6" w:rsidRDefault="002501F6" w:rsidP="002501F6">
      <w:pPr>
        <w:spacing w:before="120" w:after="120" w:line="480" w:lineRule="auto"/>
        <w:rPr>
          <w:color w:val="222222"/>
          <w:shd w:val="clear" w:color="auto" w:fill="FFFFFF"/>
        </w:rPr>
      </w:pPr>
      <w:r w:rsidRPr="007952EB">
        <w:rPr>
          <w:color w:val="222222"/>
          <w:shd w:val="clear" w:color="auto" w:fill="FFFFFF"/>
        </w:rPr>
        <w:t>Bowen, H. V. (2005). </w:t>
      </w:r>
      <w:r w:rsidRPr="007952EB">
        <w:rPr>
          <w:i/>
          <w:iCs/>
          <w:color w:val="222222"/>
          <w:shd w:val="clear" w:color="auto" w:fill="FFFFFF"/>
        </w:rPr>
        <w:t>The business of empire: the East India Company and imperial Britain, 1756–1833</w:t>
      </w:r>
      <w:r w:rsidRPr="007952EB">
        <w:rPr>
          <w:color w:val="222222"/>
          <w:shd w:val="clear" w:color="auto" w:fill="FFFFFF"/>
        </w:rPr>
        <w:t>. Cambridge University Press.</w:t>
      </w:r>
    </w:p>
    <w:p w14:paraId="443168A9" w14:textId="3DED1F36" w:rsidR="0098704B" w:rsidRPr="002A761B" w:rsidRDefault="0098704B" w:rsidP="002A761B">
      <w:pPr>
        <w:widowControl w:val="0"/>
        <w:autoSpaceDE w:val="0"/>
        <w:autoSpaceDN w:val="0"/>
        <w:adjustRightInd w:val="0"/>
        <w:spacing w:line="480" w:lineRule="auto"/>
      </w:pPr>
      <w:r w:rsidRPr="0058718B">
        <w:t>Bray, J., Johns, N., &amp; Kilburn, D. (2</w:t>
      </w:r>
      <w:r>
        <w:t xml:space="preserve">011). An exploratory study into </w:t>
      </w:r>
      <w:r w:rsidRPr="0058718B">
        <w:t xml:space="preserve">the factors impeding ethical consumption. </w:t>
      </w:r>
      <w:r w:rsidRPr="0058718B">
        <w:rPr>
          <w:i/>
        </w:rPr>
        <w:t>Journal of Business Ethics</w:t>
      </w:r>
      <w:r w:rsidRPr="0058718B">
        <w:t>, 98(4), 597–608.</w:t>
      </w:r>
    </w:p>
    <w:p w14:paraId="19E8A60A" w14:textId="77777777" w:rsidR="002501F6" w:rsidRPr="007952EB" w:rsidRDefault="002501F6" w:rsidP="002501F6">
      <w:pPr>
        <w:shd w:val="clear" w:color="auto" w:fill="FFFFFF"/>
        <w:spacing w:before="120" w:after="120" w:line="480" w:lineRule="auto"/>
        <w:rPr>
          <w:lang w:eastAsia="en-GB"/>
        </w:rPr>
      </w:pPr>
      <w:r w:rsidRPr="007952EB">
        <w:rPr>
          <w:shd w:val="clear" w:color="auto" w:fill="FFFFFF"/>
          <w:lang w:eastAsia="en-GB"/>
        </w:rPr>
        <w:lastRenderedPageBreak/>
        <w:t>Bucic, T., Harris, J., and Arli, D. (2012). Ethical consumers among the millennials: A cross-national study. </w:t>
      </w:r>
      <w:r w:rsidRPr="007952EB">
        <w:rPr>
          <w:i/>
          <w:iCs/>
          <w:lang w:eastAsia="en-GB"/>
        </w:rPr>
        <w:t>Journal of Business Ethics</w:t>
      </w:r>
      <w:r w:rsidRPr="007952EB">
        <w:rPr>
          <w:i/>
          <w:lang w:eastAsia="en-GB"/>
        </w:rPr>
        <w:t>,</w:t>
      </w:r>
      <w:r w:rsidRPr="007952EB">
        <w:rPr>
          <w:lang w:eastAsia="en-GB"/>
        </w:rPr>
        <w:t> </w:t>
      </w:r>
      <w:r w:rsidRPr="007952EB">
        <w:rPr>
          <w:iCs/>
          <w:lang w:eastAsia="en-GB"/>
        </w:rPr>
        <w:t>110</w:t>
      </w:r>
      <w:r w:rsidRPr="007952EB">
        <w:rPr>
          <w:lang w:eastAsia="en-GB"/>
        </w:rPr>
        <w:t>(1), 113-131.</w:t>
      </w:r>
    </w:p>
    <w:p w14:paraId="0D368E39" w14:textId="30B83A3E" w:rsidR="002501F6" w:rsidRPr="007952EB" w:rsidRDefault="002501F6" w:rsidP="002501F6">
      <w:pPr>
        <w:shd w:val="clear" w:color="auto" w:fill="FFFFFF"/>
        <w:spacing w:before="120" w:after="120" w:line="480" w:lineRule="auto"/>
        <w:rPr>
          <w:lang w:eastAsia="en-GB"/>
        </w:rPr>
      </w:pPr>
      <w:r w:rsidRPr="007952EB">
        <w:rPr>
          <w:shd w:val="clear" w:color="auto" w:fill="FFFFFF"/>
          <w:lang w:eastAsia="en-GB"/>
        </w:rPr>
        <w:t>Burke, P. F., Eckert, C.</w:t>
      </w:r>
      <w:r w:rsidR="00CF4FAC" w:rsidRPr="007952EB">
        <w:rPr>
          <w:shd w:val="clear" w:color="auto" w:fill="FFFFFF"/>
          <w:lang w:eastAsia="en-GB"/>
        </w:rPr>
        <w:t xml:space="preserve"> &amp;</w:t>
      </w:r>
      <w:r w:rsidRPr="007952EB">
        <w:rPr>
          <w:shd w:val="clear" w:color="auto" w:fill="FFFFFF"/>
          <w:lang w:eastAsia="en-GB"/>
        </w:rPr>
        <w:t xml:space="preserve"> Davis, S. (2014). Segmenting consumers’ reasons for and against ethical consumption. </w:t>
      </w:r>
      <w:r w:rsidRPr="007952EB">
        <w:rPr>
          <w:i/>
          <w:iCs/>
          <w:lang w:eastAsia="en-GB"/>
        </w:rPr>
        <w:t>European Journal of Marketing</w:t>
      </w:r>
      <w:r w:rsidRPr="007952EB">
        <w:rPr>
          <w:i/>
          <w:lang w:eastAsia="en-GB"/>
        </w:rPr>
        <w:t>,</w:t>
      </w:r>
      <w:r w:rsidRPr="007952EB">
        <w:rPr>
          <w:lang w:eastAsia="en-GB"/>
        </w:rPr>
        <w:t> </w:t>
      </w:r>
      <w:r w:rsidRPr="007952EB">
        <w:rPr>
          <w:iCs/>
          <w:lang w:eastAsia="en-GB"/>
        </w:rPr>
        <w:t>48</w:t>
      </w:r>
      <w:r w:rsidRPr="007952EB">
        <w:rPr>
          <w:lang w:eastAsia="en-GB"/>
        </w:rPr>
        <w:t>(11/12), 2237-2261.</w:t>
      </w:r>
    </w:p>
    <w:p w14:paraId="00FAEA37" w14:textId="77777777" w:rsidR="002501F6" w:rsidRPr="007952EB" w:rsidRDefault="002501F6" w:rsidP="002501F6">
      <w:pPr>
        <w:pStyle w:val="CommentText"/>
        <w:spacing w:before="120" w:after="120" w:line="480" w:lineRule="auto"/>
        <w:rPr>
          <w:rFonts w:ascii="Times New Roman" w:hAnsi="Times New Roman" w:cs="Times New Roman"/>
          <w:color w:val="222222"/>
          <w:sz w:val="24"/>
          <w:szCs w:val="24"/>
          <w:shd w:val="clear" w:color="auto" w:fill="FFFFFF"/>
        </w:rPr>
      </w:pPr>
      <w:r w:rsidRPr="007952EB">
        <w:rPr>
          <w:rFonts w:ascii="Times New Roman" w:hAnsi="Times New Roman" w:cs="Times New Roman"/>
          <w:color w:val="222222"/>
          <w:sz w:val="24"/>
          <w:szCs w:val="24"/>
          <w:shd w:val="clear" w:color="auto" w:fill="FFFFFF"/>
        </w:rPr>
        <w:t>Butters, A. M. (2017). Changing Faces of Change: Metanarratives in the 2016 US Presidential Election. </w:t>
      </w:r>
      <w:r w:rsidRPr="007952EB">
        <w:rPr>
          <w:rFonts w:ascii="Times New Roman" w:hAnsi="Times New Roman" w:cs="Times New Roman"/>
          <w:i/>
          <w:iCs/>
          <w:color w:val="222222"/>
          <w:sz w:val="24"/>
          <w:szCs w:val="24"/>
          <w:shd w:val="clear" w:color="auto" w:fill="FFFFFF"/>
        </w:rPr>
        <w:t>European Journal of American studies</w:t>
      </w:r>
      <w:r w:rsidRPr="007952EB">
        <w:rPr>
          <w:rFonts w:ascii="Times New Roman" w:hAnsi="Times New Roman" w:cs="Times New Roman"/>
          <w:color w:val="222222"/>
          <w:sz w:val="24"/>
          <w:szCs w:val="24"/>
          <w:shd w:val="clear" w:color="auto" w:fill="FFFFFF"/>
        </w:rPr>
        <w:t>, </w:t>
      </w:r>
      <w:r w:rsidRPr="007952EB">
        <w:rPr>
          <w:rFonts w:ascii="Times New Roman" w:hAnsi="Times New Roman" w:cs="Times New Roman"/>
          <w:i/>
          <w:iCs/>
          <w:color w:val="222222"/>
          <w:sz w:val="24"/>
          <w:szCs w:val="24"/>
          <w:shd w:val="clear" w:color="auto" w:fill="FFFFFF"/>
        </w:rPr>
        <w:t>12</w:t>
      </w:r>
      <w:r w:rsidRPr="007952EB">
        <w:rPr>
          <w:rFonts w:ascii="Times New Roman" w:hAnsi="Times New Roman" w:cs="Times New Roman"/>
          <w:color w:val="222222"/>
          <w:sz w:val="24"/>
          <w:szCs w:val="24"/>
          <w:shd w:val="clear" w:color="auto" w:fill="FFFFFF"/>
        </w:rPr>
        <w:t>(12-2).</w:t>
      </w:r>
    </w:p>
    <w:p w14:paraId="34F7FABA" w14:textId="6E189214" w:rsidR="002501F6" w:rsidRPr="007952EB" w:rsidRDefault="002501F6" w:rsidP="002501F6">
      <w:pPr>
        <w:pStyle w:val="CommentText"/>
        <w:spacing w:before="120" w:after="120" w:line="480" w:lineRule="auto"/>
        <w:rPr>
          <w:rFonts w:ascii="Times New Roman" w:hAnsi="Times New Roman" w:cs="Times New Roman"/>
          <w:color w:val="222222"/>
          <w:sz w:val="24"/>
          <w:szCs w:val="24"/>
          <w:shd w:val="clear" w:color="auto" w:fill="FFFFFF"/>
        </w:rPr>
      </w:pPr>
      <w:r w:rsidRPr="007952EB">
        <w:rPr>
          <w:rFonts w:ascii="Times New Roman" w:hAnsi="Times New Roman" w:cs="Times New Roman"/>
          <w:color w:val="222222"/>
          <w:sz w:val="24"/>
          <w:szCs w:val="24"/>
          <w:shd w:val="clear" w:color="auto" w:fill="FFFFFF"/>
        </w:rPr>
        <w:t>Buxton, E.N. (1850) H</w:t>
      </w:r>
      <w:r w:rsidR="00C13FA7" w:rsidRPr="007952EB">
        <w:rPr>
          <w:rFonts w:ascii="Times New Roman" w:hAnsi="Times New Roman" w:cs="Times New Roman"/>
          <w:color w:val="222222"/>
          <w:sz w:val="24"/>
          <w:szCs w:val="24"/>
          <w:shd w:val="clear" w:color="auto" w:fill="FFFFFF"/>
        </w:rPr>
        <w:t xml:space="preserve">ouse of </w:t>
      </w:r>
      <w:r w:rsidRPr="007952EB">
        <w:rPr>
          <w:rFonts w:ascii="Times New Roman" w:hAnsi="Times New Roman" w:cs="Times New Roman"/>
          <w:color w:val="222222"/>
          <w:sz w:val="24"/>
          <w:szCs w:val="24"/>
          <w:shd w:val="clear" w:color="auto" w:fill="FFFFFF"/>
        </w:rPr>
        <w:t>C</w:t>
      </w:r>
      <w:r w:rsidR="00C13FA7" w:rsidRPr="007952EB">
        <w:rPr>
          <w:rFonts w:ascii="Times New Roman" w:hAnsi="Times New Roman" w:cs="Times New Roman"/>
          <w:color w:val="222222"/>
          <w:sz w:val="24"/>
          <w:szCs w:val="24"/>
          <w:shd w:val="clear" w:color="auto" w:fill="FFFFFF"/>
        </w:rPr>
        <w:t>ommons</w:t>
      </w:r>
      <w:r w:rsidRPr="007952EB">
        <w:rPr>
          <w:rFonts w:ascii="Times New Roman" w:hAnsi="Times New Roman" w:cs="Times New Roman"/>
          <w:color w:val="222222"/>
          <w:sz w:val="24"/>
          <w:szCs w:val="24"/>
          <w:shd w:val="clear" w:color="auto" w:fill="FFFFFF"/>
        </w:rPr>
        <w:t xml:space="preserve"> Deb</w:t>
      </w:r>
      <w:r w:rsidR="00C13FA7" w:rsidRPr="007952EB">
        <w:rPr>
          <w:rFonts w:ascii="Times New Roman" w:hAnsi="Times New Roman" w:cs="Times New Roman"/>
          <w:color w:val="222222"/>
          <w:sz w:val="24"/>
          <w:szCs w:val="24"/>
          <w:shd w:val="clear" w:color="auto" w:fill="FFFFFF"/>
        </w:rPr>
        <w:t>ates</w:t>
      </w:r>
      <w:r w:rsidRPr="007952EB">
        <w:rPr>
          <w:rFonts w:ascii="Times New Roman" w:hAnsi="Times New Roman" w:cs="Times New Roman"/>
          <w:color w:val="222222"/>
          <w:sz w:val="24"/>
          <w:szCs w:val="24"/>
          <w:shd w:val="clear" w:color="auto" w:fill="FFFFFF"/>
        </w:rPr>
        <w:t xml:space="preserve"> 31 May 1850 vol 111 cc528-93</w:t>
      </w:r>
    </w:p>
    <w:p w14:paraId="285A74A2" w14:textId="269F3132" w:rsidR="002501F6" w:rsidRDefault="002501F6" w:rsidP="002501F6">
      <w:pPr>
        <w:shd w:val="clear" w:color="auto" w:fill="FFFFFF"/>
        <w:spacing w:before="120" w:after="120" w:line="480" w:lineRule="auto"/>
        <w:rPr>
          <w:lang w:eastAsia="en-GB"/>
        </w:rPr>
      </w:pPr>
      <w:r w:rsidRPr="007952EB">
        <w:rPr>
          <w:shd w:val="clear" w:color="auto" w:fill="FFFFFF"/>
          <w:lang w:eastAsia="en-GB"/>
        </w:rPr>
        <w:t>Carfagna, L. B., Dubois, E. A., Fitzmaurice, C., Ouimette, M. Y., Schor, J. B., Willis, M.</w:t>
      </w:r>
      <w:r w:rsidR="00CF4FAC" w:rsidRPr="007952EB">
        <w:rPr>
          <w:shd w:val="clear" w:color="auto" w:fill="FFFFFF"/>
          <w:lang w:eastAsia="en-GB"/>
        </w:rPr>
        <w:t xml:space="preserve"> &amp;</w:t>
      </w:r>
      <w:r w:rsidRPr="007952EB">
        <w:rPr>
          <w:shd w:val="clear" w:color="auto" w:fill="FFFFFF"/>
          <w:lang w:eastAsia="en-GB"/>
        </w:rPr>
        <w:t xml:space="preserve"> Laidley, T. (2014). An emerging eco-habitus: The reconfiguration of high cultural capital practices among ethical consumers. </w:t>
      </w:r>
      <w:r w:rsidRPr="007952EB">
        <w:rPr>
          <w:i/>
          <w:iCs/>
          <w:lang w:eastAsia="en-GB"/>
        </w:rPr>
        <w:t>Journal of Consumer Culture</w:t>
      </w:r>
      <w:r w:rsidRPr="007952EB">
        <w:rPr>
          <w:i/>
          <w:lang w:eastAsia="en-GB"/>
        </w:rPr>
        <w:t>,</w:t>
      </w:r>
      <w:r w:rsidRPr="007952EB">
        <w:rPr>
          <w:lang w:eastAsia="en-GB"/>
        </w:rPr>
        <w:t> </w:t>
      </w:r>
      <w:r w:rsidRPr="007952EB">
        <w:rPr>
          <w:iCs/>
          <w:lang w:eastAsia="en-GB"/>
        </w:rPr>
        <w:t>14</w:t>
      </w:r>
      <w:r w:rsidRPr="007952EB">
        <w:rPr>
          <w:lang w:eastAsia="en-GB"/>
        </w:rPr>
        <w:t>(2), 158-178.</w:t>
      </w:r>
    </w:p>
    <w:p w14:paraId="63DECE18" w14:textId="7B4CA4C6" w:rsidR="00AF1B7D" w:rsidRDefault="00AF1B7D" w:rsidP="002A761B">
      <w:pPr>
        <w:widowControl w:val="0"/>
        <w:autoSpaceDE w:val="0"/>
        <w:autoSpaceDN w:val="0"/>
        <w:adjustRightInd w:val="0"/>
        <w:spacing w:line="480" w:lineRule="auto"/>
      </w:pPr>
      <w:r w:rsidRPr="00093DE7">
        <w:t xml:space="preserve">Carrigan, M., &amp; Attalla, A. </w:t>
      </w:r>
      <w:r>
        <w:t xml:space="preserve">(2001). The Myth of the ethical </w:t>
      </w:r>
      <w:r w:rsidRPr="00093DE7">
        <w:t xml:space="preserve">consumer—Do ethics matter in purchase behavior? </w:t>
      </w:r>
      <w:r w:rsidRPr="00093DE7">
        <w:rPr>
          <w:i/>
        </w:rPr>
        <w:t>Journal of Consumer Marketing,</w:t>
      </w:r>
      <w:r w:rsidRPr="00093DE7">
        <w:t xml:space="preserve"> 18(7), 560–577.</w:t>
      </w:r>
    </w:p>
    <w:p w14:paraId="390D0CD1" w14:textId="69E5F98B" w:rsidR="009B211B" w:rsidRDefault="009B211B" w:rsidP="002A761B">
      <w:pPr>
        <w:widowControl w:val="0"/>
        <w:autoSpaceDE w:val="0"/>
        <w:autoSpaceDN w:val="0"/>
        <w:adjustRightInd w:val="0"/>
        <w:spacing w:line="480" w:lineRule="auto"/>
      </w:pPr>
      <w:r w:rsidRPr="009C67A1">
        <w:t>Carrington, M., Neville, B., &amp; W</w:t>
      </w:r>
      <w:r>
        <w:t xml:space="preserve">hitwell, G. (2010). Why ethical </w:t>
      </w:r>
      <w:r w:rsidRPr="009C67A1">
        <w:t>consumers don’t walk their talk: Towards a framework for</w:t>
      </w:r>
      <w:r>
        <w:t xml:space="preserve"> </w:t>
      </w:r>
      <w:r w:rsidRPr="009C67A1">
        <w:t>consumer</w:t>
      </w:r>
      <w:r>
        <w:t xml:space="preserve"> </w:t>
      </w:r>
      <w:r w:rsidRPr="009C67A1">
        <w:t xml:space="preserve">trust: The case of fair trade products. </w:t>
      </w:r>
      <w:r w:rsidRPr="009C67A1">
        <w:rPr>
          <w:i/>
        </w:rPr>
        <w:t>Journal of Business Ethics,</w:t>
      </w:r>
      <w:r w:rsidRPr="009C67A1">
        <w:t xml:space="preserve"> 84(1), 1–15.</w:t>
      </w:r>
    </w:p>
    <w:p w14:paraId="11ED8F00" w14:textId="77777777" w:rsidR="00B277D2" w:rsidRPr="00570557" w:rsidRDefault="00B277D2" w:rsidP="00B277D2">
      <w:pPr>
        <w:widowControl w:val="0"/>
        <w:autoSpaceDE w:val="0"/>
        <w:autoSpaceDN w:val="0"/>
        <w:adjustRightInd w:val="0"/>
        <w:spacing w:line="480" w:lineRule="auto"/>
      </w:pPr>
      <w:r w:rsidRPr="00570557">
        <w:t>Caruana, R., Carrington, M. J., &amp; Cha</w:t>
      </w:r>
      <w:r>
        <w:t xml:space="preserve">tzidakis, A. (2016). Beyond the </w:t>
      </w:r>
      <w:r w:rsidRPr="00570557">
        <w:t>attitude–behaviour gap: Novel perspectives in consumer ethics:</w:t>
      </w:r>
      <w:r>
        <w:t xml:space="preserve"> </w:t>
      </w:r>
      <w:r w:rsidRPr="00570557">
        <w:t xml:space="preserve">Introduction to the thematic symposium. </w:t>
      </w:r>
      <w:r w:rsidRPr="00570557">
        <w:rPr>
          <w:i/>
        </w:rPr>
        <w:t>Journal of Business Ethics,</w:t>
      </w:r>
      <w:r w:rsidRPr="00570557">
        <w:t xml:space="preserve"> 136(2), 215–218.</w:t>
      </w:r>
    </w:p>
    <w:p w14:paraId="31393FA2" w14:textId="77777777" w:rsidR="002501F6" w:rsidRPr="007952EB" w:rsidRDefault="002501F6" w:rsidP="002501F6">
      <w:pPr>
        <w:shd w:val="clear" w:color="auto" w:fill="FFFFFF"/>
        <w:spacing w:before="120" w:after="120" w:line="480" w:lineRule="auto"/>
        <w:rPr>
          <w:lang w:eastAsia="en-GB"/>
        </w:rPr>
      </w:pPr>
      <w:r w:rsidRPr="007952EB">
        <w:rPr>
          <w:lang w:eastAsia="en-GB"/>
        </w:rPr>
        <w:t>Christ, K. L., &amp; Burritt, R. L. (2018). Current perceptions on the problem of modern slavery in business. </w:t>
      </w:r>
      <w:r w:rsidRPr="007952EB">
        <w:rPr>
          <w:i/>
          <w:iCs/>
          <w:lang w:eastAsia="en-GB"/>
        </w:rPr>
        <w:t>Business Strategy &amp; Development</w:t>
      </w:r>
      <w:r w:rsidRPr="007952EB">
        <w:rPr>
          <w:lang w:eastAsia="en-GB"/>
        </w:rPr>
        <w:t>, </w:t>
      </w:r>
      <w:r w:rsidRPr="007952EB">
        <w:rPr>
          <w:i/>
          <w:iCs/>
          <w:lang w:eastAsia="en-GB"/>
        </w:rPr>
        <w:t>1</w:t>
      </w:r>
      <w:r w:rsidRPr="007952EB">
        <w:rPr>
          <w:lang w:eastAsia="en-GB"/>
        </w:rPr>
        <w:t>(2), 103-114.</w:t>
      </w:r>
    </w:p>
    <w:p w14:paraId="7C4B04B3" w14:textId="77777777" w:rsidR="002501F6" w:rsidRPr="007952EB" w:rsidRDefault="002501F6" w:rsidP="002501F6">
      <w:pPr>
        <w:pStyle w:val="CommentText"/>
        <w:spacing w:before="120" w:after="120" w:line="480" w:lineRule="auto"/>
        <w:rPr>
          <w:rFonts w:ascii="Times New Roman" w:hAnsi="Times New Roman" w:cs="Times New Roman"/>
          <w:color w:val="222222"/>
          <w:sz w:val="24"/>
          <w:szCs w:val="24"/>
          <w:shd w:val="clear" w:color="auto" w:fill="FFFFFF"/>
        </w:rPr>
      </w:pPr>
      <w:r w:rsidRPr="007952EB">
        <w:rPr>
          <w:rFonts w:ascii="Times New Roman" w:hAnsi="Times New Roman" w:cs="Times New Roman"/>
          <w:i/>
          <w:color w:val="222222"/>
          <w:sz w:val="24"/>
          <w:szCs w:val="24"/>
          <w:shd w:val="clear" w:color="auto" w:fill="FFFFFF"/>
        </w:rPr>
        <w:t>Christian Observer.</w:t>
      </w:r>
      <w:r w:rsidRPr="007952EB">
        <w:rPr>
          <w:rFonts w:ascii="Times New Roman" w:hAnsi="Times New Roman" w:cs="Times New Roman"/>
          <w:color w:val="222222"/>
          <w:sz w:val="24"/>
          <w:szCs w:val="24"/>
          <w:shd w:val="clear" w:color="auto" w:fill="FFFFFF"/>
        </w:rPr>
        <w:t xml:space="preserve"> (1825). "Slave-Grown Sugar."</w:t>
      </w:r>
    </w:p>
    <w:p w14:paraId="2A8A90A5" w14:textId="12F91CD4" w:rsidR="00977345" w:rsidRPr="007952EB" w:rsidRDefault="002501F6" w:rsidP="002501F6">
      <w:pPr>
        <w:pStyle w:val="CommentText"/>
        <w:spacing w:before="120" w:after="120" w:line="480" w:lineRule="auto"/>
        <w:rPr>
          <w:rFonts w:ascii="Times New Roman" w:hAnsi="Times New Roman" w:cs="Times New Roman"/>
          <w:color w:val="222222"/>
          <w:sz w:val="24"/>
          <w:szCs w:val="24"/>
          <w:shd w:val="clear" w:color="auto" w:fill="FFFFFF"/>
        </w:rPr>
      </w:pPr>
      <w:r w:rsidRPr="007952EB">
        <w:rPr>
          <w:rFonts w:ascii="Times New Roman" w:hAnsi="Times New Roman" w:cs="Times New Roman"/>
          <w:color w:val="222222"/>
          <w:sz w:val="24"/>
          <w:szCs w:val="24"/>
          <w:shd w:val="clear" w:color="auto" w:fill="FFFFFF"/>
        </w:rPr>
        <w:t xml:space="preserve">Committee of Warehouses. (1792). </w:t>
      </w:r>
      <w:r w:rsidRPr="007952EB">
        <w:rPr>
          <w:rFonts w:ascii="Times New Roman" w:hAnsi="Times New Roman" w:cs="Times New Roman"/>
          <w:i/>
          <w:color w:val="222222"/>
          <w:sz w:val="24"/>
          <w:szCs w:val="24"/>
          <w:shd w:val="clear" w:color="auto" w:fill="FFFFFF"/>
        </w:rPr>
        <w:t>A Report from the Committee of Warehouses of the United East-India Company on the Culture of Sugar.</w:t>
      </w:r>
      <w:r w:rsidRPr="007952EB">
        <w:rPr>
          <w:rFonts w:ascii="Times New Roman" w:hAnsi="Times New Roman" w:cs="Times New Roman"/>
          <w:color w:val="222222"/>
          <w:sz w:val="24"/>
          <w:szCs w:val="24"/>
          <w:shd w:val="clear" w:color="auto" w:fill="FFFFFF"/>
        </w:rPr>
        <w:t xml:space="preserve"> </w:t>
      </w:r>
    </w:p>
    <w:p w14:paraId="5539B568" w14:textId="2E12775A" w:rsidR="002501F6" w:rsidRPr="007952EB" w:rsidRDefault="002501F6" w:rsidP="002501F6">
      <w:pPr>
        <w:pStyle w:val="CommentText"/>
        <w:spacing w:before="120" w:after="120" w:line="480" w:lineRule="auto"/>
        <w:rPr>
          <w:rFonts w:ascii="Times New Roman" w:hAnsi="Times New Roman" w:cs="Times New Roman"/>
          <w:sz w:val="24"/>
          <w:szCs w:val="24"/>
          <w:shd w:val="clear" w:color="auto" w:fill="FFFFFF"/>
        </w:rPr>
      </w:pPr>
      <w:r w:rsidRPr="007952EB">
        <w:rPr>
          <w:rFonts w:ascii="Times New Roman" w:hAnsi="Times New Roman" w:cs="Times New Roman"/>
          <w:sz w:val="24"/>
          <w:szCs w:val="24"/>
          <w:shd w:val="clear" w:color="auto" w:fill="FFFFFF"/>
        </w:rPr>
        <w:lastRenderedPageBreak/>
        <w:t xml:space="preserve">Conrad, J. (2018). “Polluted Luxuries”: Consumer Resistance, the Senses of Horror, and Abolitionist Boycott Literature. </w:t>
      </w:r>
      <w:r w:rsidRPr="007952EB">
        <w:rPr>
          <w:rFonts w:ascii="Times New Roman" w:hAnsi="Times New Roman" w:cs="Times New Roman"/>
          <w:i/>
          <w:sz w:val="24"/>
          <w:szCs w:val="24"/>
          <w:shd w:val="clear" w:color="auto" w:fill="FFFFFF"/>
        </w:rPr>
        <w:t xml:space="preserve">American Literature </w:t>
      </w:r>
      <w:r w:rsidRPr="007952EB">
        <w:rPr>
          <w:rFonts w:ascii="Times New Roman" w:hAnsi="Times New Roman" w:cs="Times New Roman"/>
          <w:sz w:val="24"/>
          <w:szCs w:val="24"/>
          <w:shd w:val="clear" w:color="auto" w:fill="FFFFFF"/>
        </w:rPr>
        <w:t xml:space="preserve">90 (1), 1-26. </w:t>
      </w:r>
    </w:p>
    <w:p w14:paraId="15798ACB" w14:textId="761C1C12" w:rsidR="006F476F" w:rsidRPr="007952EB" w:rsidRDefault="006F476F" w:rsidP="002501F6">
      <w:pPr>
        <w:pStyle w:val="CommentText"/>
        <w:spacing w:before="120" w:after="120" w:line="480" w:lineRule="auto"/>
        <w:rPr>
          <w:rFonts w:ascii="Times New Roman" w:hAnsi="Times New Roman" w:cs="Times New Roman"/>
          <w:sz w:val="24"/>
          <w:szCs w:val="24"/>
          <w:shd w:val="clear" w:color="auto" w:fill="FFFFFF"/>
        </w:rPr>
      </w:pPr>
      <w:r w:rsidRPr="007952EB">
        <w:rPr>
          <w:rFonts w:ascii="Times New Roman" w:hAnsi="Times New Roman" w:cs="Times New Roman"/>
          <w:sz w:val="24"/>
          <w:szCs w:val="24"/>
          <w:shd w:val="clear" w:color="auto" w:fill="FFFFFF"/>
        </w:rPr>
        <w:t xml:space="preserve">Collier, D. (2011). Understanding process tracing. </w:t>
      </w:r>
      <w:r w:rsidRPr="007952EB">
        <w:rPr>
          <w:rFonts w:ascii="Times New Roman" w:hAnsi="Times New Roman" w:cs="Times New Roman"/>
          <w:i/>
          <w:iCs/>
          <w:sz w:val="24"/>
          <w:szCs w:val="24"/>
          <w:shd w:val="clear" w:color="auto" w:fill="FFFFFF"/>
        </w:rPr>
        <w:t xml:space="preserve">PS: Political Science &amp; Politics, </w:t>
      </w:r>
      <w:r w:rsidRPr="007952EB">
        <w:rPr>
          <w:rFonts w:ascii="Times New Roman" w:hAnsi="Times New Roman" w:cs="Times New Roman"/>
          <w:sz w:val="24"/>
          <w:szCs w:val="24"/>
          <w:shd w:val="clear" w:color="auto" w:fill="FFFFFF"/>
        </w:rPr>
        <w:t>44(4), 823-830.</w:t>
      </w:r>
    </w:p>
    <w:p w14:paraId="21F140BB" w14:textId="77777777" w:rsidR="002501F6" w:rsidRPr="007952EB" w:rsidRDefault="002501F6" w:rsidP="002501F6">
      <w:pPr>
        <w:pStyle w:val="CommentText"/>
        <w:spacing w:before="120" w:after="120" w:line="480" w:lineRule="auto"/>
        <w:rPr>
          <w:rFonts w:ascii="Times New Roman" w:hAnsi="Times New Roman" w:cs="Times New Roman"/>
          <w:sz w:val="24"/>
          <w:szCs w:val="24"/>
          <w:shd w:val="clear" w:color="auto" w:fill="FFFFFF"/>
        </w:rPr>
      </w:pPr>
      <w:r w:rsidRPr="007952EB">
        <w:rPr>
          <w:rFonts w:ascii="Times New Roman" w:hAnsi="Times New Roman" w:cs="Times New Roman"/>
          <w:sz w:val="24"/>
          <w:szCs w:val="24"/>
          <w:shd w:val="clear" w:color="auto" w:fill="FFFFFF"/>
        </w:rPr>
        <w:t>Cooke, B. (2003). The denial of slavery in management studies. </w:t>
      </w:r>
      <w:r w:rsidRPr="007952EB">
        <w:rPr>
          <w:rFonts w:ascii="Times New Roman" w:hAnsi="Times New Roman" w:cs="Times New Roman"/>
          <w:iCs/>
          <w:sz w:val="24"/>
          <w:szCs w:val="24"/>
          <w:shd w:val="clear" w:color="auto" w:fill="FFFFFF"/>
        </w:rPr>
        <w:t>Journal of Management Studies</w:t>
      </w:r>
      <w:r w:rsidRPr="007952EB">
        <w:rPr>
          <w:rFonts w:ascii="Times New Roman" w:hAnsi="Times New Roman" w:cs="Times New Roman"/>
          <w:sz w:val="24"/>
          <w:szCs w:val="24"/>
          <w:shd w:val="clear" w:color="auto" w:fill="FFFFFF"/>
        </w:rPr>
        <w:t>, </w:t>
      </w:r>
      <w:r w:rsidRPr="007952EB">
        <w:rPr>
          <w:rFonts w:ascii="Times New Roman" w:hAnsi="Times New Roman" w:cs="Times New Roman"/>
          <w:iCs/>
          <w:sz w:val="24"/>
          <w:szCs w:val="24"/>
          <w:shd w:val="clear" w:color="auto" w:fill="FFFFFF"/>
        </w:rPr>
        <w:t>40</w:t>
      </w:r>
      <w:r w:rsidRPr="007952EB">
        <w:rPr>
          <w:rFonts w:ascii="Times New Roman" w:hAnsi="Times New Roman" w:cs="Times New Roman"/>
          <w:sz w:val="24"/>
          <w:szCs w:val="24"/>
          <w:shd w:val="clear" w:color="auto" w:fill="FFFFFF"/>
        </w:rPr>
        <w:t>(8), 1895-1918.</w:t>
      </w:r>
    </w:p>
    <w:p w14:paraId="3F4D19A1" w14:textId="77777777" w:rsidR="002501F6" w:rsidRPr="007952EB" w:rsidRDefault="002501F6" w:rsidP="002501F6">
      <w:pPr>
        <w:spacing w:before="120" w:after="120" w:line="480" w:lineRule="auto"/>
      </w:pPr>
      <w:r w:rsidRPr="007952EB">
        <w:t>Courtney, L. (1879). Speech of 22 April. House of Commons  https://api.parliament.uk/historic-hansard/commons/1879/apr/22/sugar-industries-resolution</w:t>
      </w:r>
    </w:p>
    <w:p w14:paraId="3A03C24D" w14:textId="77777777" w:rsidR="002501F6" w:rsidRPr="007952EB" w:rsidRDefault="002501F6" w:rsidP="002501F6">
      <w:pPr>
        <w:pStyle w:val="CommentText"/>
        <w:spacing w:before="120" w:after="120" w:line="480" w:lineRule="auto"/>
        <w:rPr>
          <w:rFonts w:ascii="Times New Roman" w:hAnsi="Times New Roman" w:cs="Times New Roman"/>
          <w:sz w:val="24"/>
          <w:szCs w:val="24"/>
          <w:shd w:val="clear" w:color="auto" w:fill="FFFFFF"/>
        </w:rPr>
      </w:pPr>
      <w:r w:rsidRPr="007952EB">
        <w:rPr>
          <w:rFonts w:ascii="Times New Roman" w:hAnsi="Times New Roman" w:cs="Times New Roman"/>
          <w:sz w:val="24"/>
          <w:szCs w:val="24"/>
        </w:rPr>
        <w:t xml:space="preserve">Craig, G., Balch, A., Lewis, H. and Waite, L. (2019) Editorial introduction: the modern slavery agenda: policy, politics and practice. In Craig, G., Balch, A., Lewis, H. and Waite, L. (eds) </w:t>
      </w:r>
      <w:r w:rsidRPr="007952EB">
        <w:rPr>
          <w:rFonts w:ascii="Times New Roman" w:hAnsi="Times New Roman" w:cs="Times New Roman"/>
          <w:i/>
          <w:sz w:val="24"/>
          <w:szCs w:val="24"/>
        </w:rPr>
        <w:t xml:space="preserve">The modern slavery agenda: Policy, politics and practice.  </w:t>
      </w:r>
      <w:r w:rsidRPr="007952EB">
        <w:rPr>
          <w:rFonts w:ascii="Times New Roman" w:hAnsi="Times New Roman" w:cs="Times New Roman"/>
          <w:sz w:val="24"/>
          <w:szCs w:val="24"/>
        </w:rPr>
        <w:t>Bristol: Polity Press.  1-28.</w:t>
      </w:r>
    </w:p>
    <w:p w14:paraId="3D41D9D7" w14:textId="77777777" w:rsidR="002501F6" w:rsidRPr="007952EB" w:rsidRDefault="002501F6" w:rsidP="002501F6">
      <w:pPr>
        <w:pStyle w:val="CommentText"/>
        <w:spacing w:before="120" w:after="120" w:line="480" w:lineRule="auto"/>
        <w:rPr>
          <w:rFonts w:ascii="Times New Roman" w:hAnsi="Times New Roman" w:cs="Times New Roman"/>
          <w:sz w:val="24"/>
          <w:szCs w:val="24"/>
          <w:shd w:val="clear" w:color="auto" w:fill="FFFFFF"/>
        </w:rPr>
      </w:pPr>
      <w:r w:rsidRPr="007952EB">
        <w:rPr>
          <w:rFonts w:ascii="Times New Roman" w:hAnsi="Times New Roman" w:cs="Times New Roman"/>
          <w:sz w:val="24"/>
          <w:szCs w:val="24"/>
          <w:shd w:val="clear" w:color="auto" w:fill="FFFFFF"/>
        </w:rPr>
        <w:t>Crane, A. (2013). Modern slavery as a management practice: Exploring the conditions and capabilities for human exploitation. </w:t>
      </w:r>
      <w:r w:rsidRPr="007952EB">
        <w:rPr>
          <w:rFonts w:ascii="Times New Roman" w:hAnsi="Times New Roman" w:cs="Times New Roman"/>
          <w:iCs/>
          <w:sz w:val="24"/>
          <w:szCs w:val="24"/>
          <w:shd w:val="clear" w:color="auto" w:fill="FFFFFF"/>
        </w:rPr>
        <w:t>Academy of Management Review</w:t>
      </w:r>
      <w:r w:rsidRPr="007952EB">
        <w:rPr>
          <w:rFonts w:ascii="Times New Roman" w:hAnsi="Times New Roman" w:cs="Times New Roman"/>
          <w:sz w:val="24"/>
          <w:szCs w:val="24"/>
          <w:shd w:val="clear" w:color="auto" w:fill="FFFFFF"/>
        </w:rPr>
        <w:t>, </w:t>
      </w:r>
      <w:r w:rsidRPr="007952EB">
        <w:rPr>
          <w:rFonts w:ascii="Times New Roman" w:hAnsi="Times New Roman" w:cs="Times New Roman"/>
          <w:iCs/>
          <w:sz w:val="24"/>
          <w:szCs w:val="24"/>
          <w:shd w:val="clear" w:color="auto" w:fill="FFFFFF"/>
        </w:rPr>
        <w:t>38</w:t>
      </w:r>
      <w:r w:rsidRPr="007952EB">
        <w:rPr>
          <w:rFonts w:ascii="Times New Roman" w:hAnsi="Times New Roman" w:cs="Times New Roman"/>
          <w:sz w:val="24"/>
          <w:szCs w:val="24"/>
          <w:shd w:val="clear" w:color="auto" w:fill="FFFFFF"/>
        </w:rPr>
        <w:t>(1), 49-69.</w:t>
      </w:r>
    </w:p>
    <w:p w14:paraId="224EED17" w14:textId="40D7556D" w:rsidR="002501F6" w:rsidRPr="007952EB" w:rsidRDefault="002501F6" w:rsidP="002501F6">
      <w:pPr>
        <w:pStyle w:val="CommentText"/>
        <w:spacing w:before="120" w:after="120" w:line="480" w:lineRule="auto"/>
        <w:rPr>
          <w:rFonts w:ascii="Times New Roman" w:hAnsi="Times New Roman" w:cs="Times New Roman"/>
          <w:sz w:val="24"/>
          <w:szCs w:val="24"/>
          <w:shd w:val="clear" w:color="auto" w:fill="FFFFFF"/>
        </w:rPr>
      </w:pPr>
      <w:r w:rsidRPr="007952EB">
        <w:rPr>
          <w:rFonts w:ascii="Times New Roman" w:hAnsi="Times New Roman" w:cs="Times New Roman"/>
          <w:sz w:val="24"/>
          <w:szCs w:val="24"/>
          <w:shd w:val="clear" w:color="auto" w:fill="FFFFFF"/>
        </w:rPr>
        <w:t xml:space="preserve">Crane, A., LeBaron, G., Allain, J. </w:t>
      </w:r>
      <w:r w:rsidR="00CF4FAC" w:rsidRPr="007952EB">
        <w:rPr>
          <w:rFonts w:ascii="Times New Roman" w:hAnsi="Times New Roman" w:cs="Times New Roman"/>
          <w:sz w:val="24"/>
          <w:szCs w:val="24"/>
          <w:shd w:val="clear" w:color="auto" w:fill="FFFFFF"/>
        </w:rPr>
        <w:t>&amp;</w:t>
      </w:r>
      <w:r w:rsidRPr="007952EB">
        <w:rPr>
          <w:rFonts w:ascii="Times New Roman" w:hAnsi="Times New Roman" w:cs="Times New Roman"/>
          <w:sz w:val="24"/>
          <w:szCs w:val="24"/>
          <w:shd w:val="clear" w:color="auto" w:fill="FFFFFF"/>
        </w:rPr>
        <w:t xml:space="preserve"> Behbahani, L. (2017) Governance gaps in eradicating forced labour from global to domestic supply chains.  </w:t>
      </w:r>
      <w:r w:rsidRPr="007952EB">
        <w:rPr>
          <w:rFonts w:ascii="Times New Roman" w:hAnsi="Times New Roman" w:cs="Times New Roman"/>
          <w:i/>
          <w:sz w:val="24"/>
          <w:szCs w:val="24"/>
          <w:shd w:val="clear" w:color="auto" w:fill="FFFFFF"/>
        </w:rPr>
        <w:t>Regulation and Governance.</w:t>
      </w:r>
      <w:r w:rsidRPr="007952EB">
        <w:rPr>
          <w:rFonts w:ascii="Times New Roman" w:hAnsi="Times New Roman" w:cs="Times New Roman"/>
          <w:sz w:val="24"/>
          <w:szCs w:val="24"/>
          <w:shd w:val="clear" w:color="auto" w:fill="FFFFFF"/>
        </w:rPr>
        <w:t xml:space="preserve"> </w:t>
      </w:r>
    </w:p>
    <w:p w14:paraId="48EA58FB" w14:textId="77777777" w:rsidR="002501F6" w:rsidRPr="007952EB" w:rsidRDefault="002501F6" w:rsidP="002501F6">
      <w:pPr>
        <w:pStyle w:val="CommentText"/>
        <w:spacing w:before="120" w:after="120" w:line="480" w:lineRule="auto"/>
        <w:rPr>
          <w:rFonts w:ascii="Times New Roman" w:hAnsi="Times New Roman" w:cs="Times New Roman"/>
          <w:sz w:val="24"/>
          <w:szCs w:val="24"/>
          <w:shd w:val="clear" w:color="auto" w:fill="FFFFFF"/>
        </w:rPr>
      </w:pPr>
      <w:r w:rsidRPr="007952EB">
        <w:rPr>
          <w:rFonts w:ascii="Times New Roman" w:hAnsi="Times New Roman" w:cs="Times New Roman"/>
          <w:color w:val="222222"/>
          <w:sz w:val="24"/>
          <w:szCs w:val="24"/>
          <w:shd w:val="clear" w:color="auto" w:fill="FFFFFF"/>
        </w:rPr>
        <w:t xml:space="preserve">Cropper, J. (1823). </w:t>
      </w:r>
      <w:r w:rsidRPr="007952EB">
        <w:rPr>
          <w:rFonts w:ascii="Times New Roman" w:hAnsi="Times New Roman" w:cs="Times New Roman"/>
          <w:i/>
          <w:color w:val="222222"/>
          <w:sz w:val="24"/>
          <w:szCs w:val="24"/>
          <w:shd w:val="clear" w:color="auto" w:fill="FFFFFF"/>
        </w:rPr>
        <w:t>Relief of  West Indian Distress.</w:t>
      </w:r>
      <w:r w:rsidRPr="007952EB">
        <w:rPr>
          <w:rFonts w:ascii="Times New Roman" w:hAnsi="Times New Roman" w:cs="Times New Roman"/>
          <w:color w:val="222222"/>
          <w:sz w:val="24"/>
          <w:szCs w:val="24"/>
          <w:shd w:val="clear" w:color="auto" w:fill="FFFFFF"/>
        </w:rPr>
        <w:t xml:space="preserve"> London, Hatcher and son; [etc., etc.</w:t>
      </w:r>
    </w:p>
    <w:p w14:paraId="616475EA" w14:textId="77777777" w:rsidR="002501F6" w:rsidRPr="007952EB" w:rsidRDefault="002501F6" w:rsidP="002501F6">
      <w:pPr>
        <w:spacing w:line="480" w:lineRule="auto"/>
        <w:rPr>
          <w:rFonts w:eastAsia="Arial Unicode MS"/>
          <w:color w:val="000000"/>
          <w:shd w:val="clear" w:color="auto" w:fill="FFFFFF"/>
        </w:rPr>
      </w:pPr>
      <w:r w:rsidRPr="007952EB">
        <w:t xml:space="preserve">Cropper, M. (2004). The Leaves We Write On: James Cropper: A history in paper-making. London, Ellergreen Press.  </w:t>
      </w:r>
    </w:p>
    <w:p w14:paraId="660C7EF4" w14:textId="1D84FA72" w:rsidR="002501F6" w:rsidRPr="007952EB" w:rsidRDefault="002501F6" w:rsidP="002501F6">
      <w:pPr>
        <w:pStyle w:val="CommentText"/>
        <w:spacing w:line="480" w:lineRule="auto"/>
        <w:rPr>
          <w:rFonts w:ascii="Times New Roman" w:hAnsi="Times New Roman" w:cs="Times New Roman"/>
          <w:color w:val="222222"/>
          <w:sz w:val="24"/>
          <w:szCs w:val="24"/>
          <w:shd w:val="clear" w:color="auto" w:fill="FFFFFF"/>
        </w:rPr>
      </w:pPr>
      <w:r w:rsidRPr="007952EB">
        <w:rPr>
          <w:rFonts w:ascii="Times New Roman" w:hAnsi="Times New Roman" w:cs="Times New Roman"/>
          <w:color w:val="222222"/>
          <w:sz w:val="24"/>
          <w:szCs w:val="24"/>
          <w:shd w:val="clear" w:color="auto" w:fill="FFFFFF"/>
        </w:rPr>
        <w:t>Culiberg, B., &amp; Mihelič, K. K. (2016). Three ethical frames of reference: insights into Millennials' ethical judgements and intentions in the workplace. </w:t>
      </w:r>
      <w:r w:rsidRPr="007952EB">
        <w:rPr>
          <w:rFonts w:ascii="Times New Roman" w:hAnsi="Times New Roman" w:cs="Times New Roman"/>
          <w:i/>
          <w:iCs/>
          <w:color w:val="222222"/>
          <w:sz w:val="24"/>
          <w:szCs w:val="24"/>
          <w:shd w:val="clear" w:color="auto" w:fill="FFFFFF"/>
        </w:rPr>
        <w:t>Business Ethics: A European Review</w:t>
      </w:r>
      <w:r w:rsidRPr="007952EB">
        <w:rPr>
          <w:rFonts w:ascii="Times New Roman" w:hAnsi="Times New Roman" w:cs="Times New Roman"/>
          <w:color w:val="222222"/>
          <w:sz w:val="24"/>
          <w:szCs w:val="24"/>
          <w:shd w:val="clear" w:color="auto" w:fill="FFFFFF"/>
        </w:rPr>
        <w:t>, </w:t>
      </w:r>
      <w:r w:rsidRPr="007952EB">
        <w:rPr>
          <w:rFonts w:ascii="Times New Roman" w:hAnsi="Times New Roman" w:cs="Times New Roman"/>
          <w:i/>
          <w:iCs/>
          <w:color w:val="222222"/>
          <w:sz w:val="24"/>
          <w:szCs w:val="24"/>
          <w:shd w:val="clear" w:color="auto" w:fill="FFFFFF"/>
        </w:rPr>
        <w:t>25</w:t>
      </w:r>
      <w:r w:rsidRPr="007952EB">
        <w:rPr>
          <w:rFonts w:ascii="Times New Roman" w:hAnsi="Times New Roman" w:cs="Times New Roman"/>
          <w:color w:val="222222"/>
          <w:sz w:val="24"/>
          <w:szCs w:val="24"/>
          <w:shd w:val="clear" w:color="auto" w:fill="FFFFFF"/>
        </w:rPr>
        <w:t>(1), 94-111.</w:t>
      </w:r>
    </w:p>
    <w:p w14:paraId="086F3488" w14:textId="63E633CC" w:rsidR="002501F6" w:rsidRPr="007952EB" w:rsidRDefault="002501F6" w:rsidP="002501F6">
      <w:pPr>
        <w:pStyle w:val="CommentText"/>
        <w:spacing w:before="120" w:after="120" w:line="480" w:lineRule="auto"/>
        <w:rPr>
          <w:rFonts w:ascii="Times New Roman" w:hAnsi="Times New Roman" w:cs="Times New Roman"/>
          <w:sz w:val="24"/>
          <w:szCs w:val="24"/>
          <w:shd w:val="clear" w:color="auto" w:fill="FFFFFF"/>
        </w:rPr>
      </w:pPr>
      <w:r w:rsidRPr="007952EB">
        <w:rPr>
          <w:rFonts w:ascii="Times New Roman" w:hAnsi="Times New Roman" w:cs="Times New Roman"/>
          <w:sz w:val="24"/>
          <w:szCs w:val="24"/>
          <w:shd w:val="clear" w:color="auto" w:fill="FFFFFF"/>
        </w:rPr>
        <w:t>Curtin, P. D. (1954). The British sugar duties and West Indian prosperity. </w:t>
      </w:r>
      <w:r w:rsidRPr="007952EB">
        <w:rPr>
          <w:rFonts w:ascii="Times New Roman" w:hAnsi="Times New Roman" w:cs="Times New Roman"/>
          <w:i/>
          <w:iCs/>
          <w:sz w:val="24"/>
          <w:szCs w:val="24"/>
          <w:shd w:val="clear" w:color="auto" w:fill="FFFFFF"/>
        </w:rPr>
        <w:t>The Journal of Economic History</w:t>
      </w:r>
      <w:r w:rsidRPr="007952EB">
        <w:rPr>
          <w:rFonts w:ascii="Times New Roman" w:hAnsi="Times New Roman" w:cs="Times New Roman"/>
          <w:sz w:val="24"/>
          <w:szCs w:val="24"/>
          <w:shd w:val="clear" w:color="auto" w:fill="FFFFFF"/>
        </w:rPr>
        <w:t>, </w:t>
      </w:r>
      <w:r w:rsidRPr="007952EB">
        <w:rPr>
          <w:rFonts w:ascii="Times New Roman" w:hAnsi="Times New Roman" w:cs="Times New Roman"/>
          <w:iCs/>
          <w:sz w:val="24"/>
          <w:szCs w:val="24"/>
          <w:shd w:val="clear" w:color="auto" w:fill="FFFFFF"/>
        </w:rPr>
        <w:t>14</w:t>
      </w:r>
      <w:r w:rsidRPr="007952EB">
        <w:rPr>
          <w:rFonts w:ascii="Times New Roman" w:hAnsi="Times New Roman" w:cs="Times New Roman"/>
          <w:sz w:val="24"/>
          <w:szCs w:val="24"/>
          <w:shd w:val="clear" w:color="auto" w:fill="FFFFFF"/>
        </w:rPr>
        <w:t>(2), 157-164.</w:t>
      </w:r>
    </w:p>
    <w:p w14:paraId="115DF773" w14:textId="319C0CFD" w:rsidR="00CC10B0" w:rsidRPr="007952EB" w:rsidRDefault="00CC10B0" w:rsidP="002501F6">
      <w:pPr>
        <w:pStyle w:val="CommentText"/>
        <w:spacing w:before="120" w:after="120" w:line="480" w:lineRule="auto"/>
        <w:rPr>
          <w:rFonts w:ascii="Times New Roman" w:hAnsi="Times New Roman" w:cs="Times New Roman"/>
          <w:sz w:val="24"/>
          <w:szCs w:val="24"/>
          <w:shd w:val="clear" w:color="auto" w:fill="FFFFFF"/>
        </w:rPr>
      </w:pPr>
      <w:r w:rsidRPr="007952EB">
        <w:rPr>
          <w:rFonts w:ascii="Times New Roman" w:hAnsi="Times New Roman" w:cs="Times New Roman"/>
          <w:sz w:val="24"/>
          <w:szCs w:val="24"/>
          <w:shd w:val="clear" w:color="auto" w:fill="FFFFFF"/>
        </w:rPr>
        <w:t xml:space="preserve">Davenport, L. (2016) The Role of Gender, Class and Religion in Biracial American’s Racial Labeling Decisions. </w:t>
      </w:r>
      <w:r w:rsidRPr="007952EB">
        <w:rPr>
          <w:rFonts w:ascii="Times New Roman" w:hAnsi="Times New Roman" w:cs="Times New Roman"/>
          <w:i/>
          <w:sz w:val="24"/>
          <w:szCs w:val="24"/>
          <w:shd w:val="clear" w:color="auto" w:fill="FFFFFF"/>
        </w:rPr>
        <w:t>American Sociological Review</w:t>
      </w:r>
      <w:r w:rsidRPr="007952EB">
        <w:rPr>
          <w:rFonts w:ascii="Times New Roman" w:hAnsi="Times New Roman" w:cs="Times New Roman"/>
          <w:sz w:val="24"/>
          <w:szCs w:val="24"/>
          <w:shd w:val="clear" w:color="auto" w:fill="FFFFFF"/>
        </w:rPr>
        <w:t xml:space="preserve"> 81 (1), 57-84. </w:t>
      </w:r>
    </w:p>
    <w:p w14:paraId="339D0085" w14:textId="4C27A145" w:rsidR="00925C99" w:rsidRPr="007952EB" w:rsidRDefault="00925C99" w:rsidP="002501F6">
      <w:pPr>
        <w:pStyle w:val="CommentText"/>
        <w:spacing w:before="120" w:after="120" w:line="480" w:lineRule="auto"/>
        <w:rPr>
          <w:rFonts w:ascii="Times New Roman" w:hAnsi="Times New Roman" w:cs="Times New Roman"/>
          <w:sz w:val="24"/>
          <w:szCs w:val="24"/>
          <w:shd w:val="clear" w:color="auto" w:fill="FFFFFF"/>
        </w:rPr>
      </w:pPr>
      <w:r w:rsidRPr="007952EB">
        <w:rPr>
          <w:rFonts w:ascii="Times New Roman" w:hAnsi="Times New Roman" w:cs="Times New Roman"/>
          <w:sz w:val="24"/>
          <w:szCs w:val="24"/>
          <w:shd w:val="clear" w:color="auto" w:fill="FFFFFF"/>
        </w:rPr>
        <w:lastRenderedPageBreak/>
        <w:t xml:space="preserve">David, P. (1985) Clio and the Economics of QWERTY. </w:t>
      </w:r>
      <w:r w:rsidRPr="007952EB">
        <w:rPr>
          <w:rFonts w:ascii="Times New Roman" w:hAnsi="Times New Roman" w:cs="Times New Roman"/>
          <w:i/>
          <w:sz w:val="24"/>
          <w:szCs w:val="24"/>
          <w:shd w:val="clear" w:color="auto" w:fill="FFFFFF"/>
        </w:rPr>
        <w:t>American Economic Review</w:t>
      </w:r>
      <w:r w:rsidRPr="007952EB">
        <w:rPr>
          <w:rFonts w:ascii="Times New Roman" w:hAnsi="Times New Roman" w:cs="Times New Roman"/>
          <w:sz w:val="24"/>
          <w:szCs w:val="24"/>
          <w:shd w:val="clear" w:color="auto" w:fill="FFFFFF"/>
        </w:rPr>
        <w:t xml:space="preserve"> 75(2), 332-37.</w:t>
      </w:r>
    </w:p>
    <w:p w14:paraId="2D3EE960" w14:textId="77777777" w:rsidR="002501F6" w:rsidRPr="007952EB" w:rsidRDefault="002501F6" w:rsidP="002501F6">
      <w:pPr>
        <w:spacing w:before="120" w:after="120" w:line="480" w:lineRule="auto"/>
        <w:rPr>
          <w:lang w:eastAsia="en-GB"/>
        </w:rPr>
      </w:pPr>
      <w:r w:rsidRPr="007952EB">
        <w:rPr>
          <w:color w:val="222222"/>
          <w:shd w:val="clear" w:color="auto" w:fill="FFFFFF"/>
        </w:rPr>
        <w:t>Davis, D. B. (1961). James Cropper and the British Anti-Slavery Movement, 1823-1833. </w:t>
      </w:r>
      <w:r w:rsidRPr="007952EB">
        <w:rPr>
          <w:i/>
          <w:iCs/>
          <w:color w:val="222222"/>
          <w:shd w:val="clear" w:color="auto" w:fill="FFFFFF"/>
        </w:rPr>
        <w:t>The Journal of Negro History</w:t>
      </w:r>
      <w:r w:rsidRPr="007952EB">
        <w:rPr>
          <w:color w:val="222222"/>
          <w:shd w:val="clear" w:color="auto" w:fill="FFFFFF"/>
        </w:rPr>
        <w:t>, </w:t>
      </w:r>
      <w:r w:rsidRPr="007952EB">
        <w:rPr>
          <w:i/>
          <w:iCs/>
          <w:color w:val="222222"/>
          <w:shd w:val="clear" w:color="auto" w:fill="FFFFFF"/>
        </w:rPr>
        <w:t>46</w:t>
      </w:r>
      <w:r w:rsidRPr="007952EB">
        <w:rPr>
          <w:color w:val="222222"/>
          <w:shd w:val="clear" w:color="auto" w:fill="FFFFFF"/>
        </w:rPr>
        <w:t>(3), 154-173.</w:t>
      </w:r>
    </w:p>
    <w:p w14:paraId="618BC28B" w14:textId="77777777" w:rsidR="002501F6" w:rsidRPr="007952EB" w:rsidRDefault="002501F6" w:rsidP="002501F6">
      <w:pPr>
        <w:spacing w:before="120" w:after="120" w:line="480" w:lineRule="auto"/>
        <w:rPr>
          <w:color w:val="222222"/>
          <w:shd w:val="clear" w:color="auto" w:fill="FFFFFF"/>
        </w:rPr>
      </w:pPr>
      <w:r w:rsidRPr="007952EB">
        <w:rPr>
          <w:color w:val="222222"/>
          <w:shd w:val="clear" w:color="auto" w:fill="FFFFFF"/>
        </w:rPr>
        <w:t>Davis, D. B. (1999). </w:t>
      </w:r>
      <w:r w:rsidRPr="007952EB">
        <w:rPr>
          <w:i/>
          <w:iCs/>
          <w:color w:val="222222"/>
          <w:shd w:val="clear" w:color="auto" w:fill="FFFFFF"/>
        </w:rPr>
        <w:t>The problem of slavery in the age of revolution, 1770-1823</w:t>
      </w:r>
      <w:r w:rsidRPr="007952EB">
        <w:rPr>
          <w:color w:val="222222"/>
          <w:shd w:val="clear" w:color="auto" w:fill="FFFFFF"/>
        </w:rPr>
        <w:t>. Oxford University Press, USA.</w:t>
      </w:r>
    </w:p>
    <w:p w14:paraId="49B330F4" w14:textId="419BFD4F" w:rsidR="002501F6" w:rsidRDefault="002501F6" w:rsidP="002501F6">
      <w:pPr>
        <w:pStyle w:val="CommentText"/>
        <w:spacing w:before="120" w:after="120" w:line="480" w:lineRule="auto"/>
        <w:rPr>
          <w:rFonts w:ascii="Times New Roman" w:hAnsi="Times New Roman" w:cs="Times New Roman"/>
          <w:sz w:val="24"/>
          <w:szCs w:val="24"/>
        </w:rPr>
      </w:pPr>
      <w:r w:rsidRPr="007952EB">
        <w:rPr>
          <w:rFonts w:ascii="Times New Roman" w:hAnsi="Times New Roman" w:cs="Times New Roman"/>
          <w:sz w:val="24"/>
          <w:szCs w:val="24"/>
        </w:rPr>
        <w:t xml:space="preserve">Davis, J. (1862), Testimony of John Davis Chairman of the Committee of London Refiners, 2 June 1862, in </w:t>
      </w:r>
      <w:r w:rsidRPr="007952EB">
        <w:rPr>
          <w:rFonts w:ascii="Times New Roman" w:hAnsi="Times New Roman" w:cs="Times New Roman"/>
          <w:i/>
          <w:sz w:val="24"/>
          <w:szCs w:val="24"/>
        </w:rPr>
        <w:t>Ibid</w:t>
      </w:r>
      <w:r w:rsidRPr="007952EB">
        <w:rPr>
          <w:rFonts w:ascii="Times New Roman" w:hAnsi="Times New Roman" w:cs="Times New Roman"/>
          <w:sz w:val="24"/>
          <w:szCs w:val="24"/>
        </w:rPr>
        <w:t>, p. 172</w:t>
      </w:r>
      <w:r w:rsidR="00D852ED" w:rsidRPr="007952EB">
        <w:rPr>
          <w:rFonts w:ascii="Times New Roman" w:hAnsi="Times New Roman" w:cs="Times New Roman"/>
          <w:sz w:val="24"/>
          <w:szCs w:val="24"/>
        </w:rPr>
        <w:t>.</w:t>
      </w:r>
    </w:p>
    <w:p w14:paraId="0C5FB0CE" w14:textId="77777777" w:rsidR="0083147E" w:rsidRPr="00A16EFA" w:rsidRDefault="0083147E" w:rsidP="0083147E">
      <w:pPr>
        <w:widowControl w:val="0"/>
        <w:autoSpaceDE w:val="0"/>
        <w:autoSpaceDN w:val="0"/>
        <w:adjustRightInd w:val="0"/>
        <w:spacing w:line="480" w:lineRule="auto"/>
      </w:pPr>
      <w:r w:rsidRPr="00A16EFA">
        <w:t>De Pelsmacker, P., Driesen, L., &amp; Rayp, G. (2005). Do co</w:t>
      </w:r>
      <w:r>
        <w:t xml:space="preserve">nsumers </w:t>
      </w:r>
      <w:r w:rsidRPr="00A16EFA">
        <w:t>care about ethics? Willingness to pay for fair-trade coffee.</w:t>
      </w:r>
      <w:r>
        <w:t xml:space="preserve"> </w:t>
      </w:r>
      <w:r w:rsidRPr="00A16EFA">
        <w:rPr>
          <w:i/>
        </w:rPr>
        <w:t>Journal of Consumer Affairs,</w:t>
      </w:r>
      <w:r w:rsidRPr="00A16EFA">
        <w:t xml:space="preserve"> 39(2), 363–385.</w:t>
      </w:r>
    </w:p>
    <w:p w14:paraId="7670C26B" w14:textId="7F0CBA56" w:rsidR="00286CA8" w:rsidRPr="007952EB" w:rsidRDefault="00D852ED" w:rsidP="002501F6">
      <w:pPr>
        <w:pStyle w:val="CommentText"/>
        <w:spacing w:before="120" w:after="120" w:line="480" w:lineRule="auto"/>
        <w:rPr>
          <w:rFonts w:ascii="Times New Roman" w:hAnsi="Times New Roman" w:cs="Times New Roman"/>
          <w:sz w:val="24"/>
          <w:szCs w:val="24"/>
        </w:rPr>
      </w:pPr>
      <w:r w:rsidRPr="007952EB">
        <w:rPr>
          <w:rFonts w:ascii="Times New Roman" w:hAnsi="Times New Roman" w:cs="Times New Roman"/>
          <w:sz w:val="24"/>
          <w:szCs w:val="24"/>
        </w:rPr>
        <w:t>Durand, R. &amp; B</w:t>
      </w:r>
      <w:r w:rsidR="00536BA6" w:rsidRPr="007952EB">
        <w:rPr>
          <w:rFonts w:ascii="Times New Roman" w:hAnsi="Times New Roman" w:cs="Times New Roman"/>
          <w:sz w:val="24"/>
          <w:szCs w:val="24"/>
        </w:rPr>
        <w:t xml:space="preserve">oulongne, R. (2018) Advancing Research on Categories for Institutional Approaches of Organizations. In </w:t>
      </w:r>
      <w:r w:rsidR="00286CA8" w:rsidRPr="007952EB">
        <w:rPr>
          <w:rFonts w:ascii="Times New Roman" w:hAnsi="Times New Roman" w:cs="Times New Roman"/>
          <w:sz w:val="24"/>
          <w:szCs w:val="24"/>
        </w:rPr>
        <w:t xml:space="preserve">Greenwood, R., Oliver, C., Lawrence, T. &amp; Meyer, R. E. (Eds) </w:t>
      </w:r>
      <w:r w:rsidR="00286CA8" w:rsidRPr="007952EB">
        <w:rPr>
          <w:rFonts w:ascii="Times New Roman" w:hAnsi="Times New Roman" w:cs="Times New Roman"/>
          <w:i/>
          <w:sz w:val="24"/>
          <w:szCs w:val="24"/>
        </w:rPr>
        <w:t>The SAGE Handbook of Organizational Institutionalism</w:t>
      </w:r>
      <w:r w:rsidR="00286CA8" w:rsidRPr="007952EB">
        <w:rPr>
          <w:rFonts w:ascii="Times New Roman" w:hAnsi="Times New Roman" w:cs="Times New Roman"/>
          <w:sz w:val="24"/>
          <w:szCs w:val="24"/>
        </w:rPr>
        <w:t>. 2</w:t>
      </w:r>
      <w:r w:rsidR="00286CA8" w:rsidRPr="003F4417">
        <w:rPr>
          <w:rFonts w:ascii="Times New Roman" w:hAnsi="Times New Roman" w:cs="Times New Roman"/>
          <w:vertAlign w:val="superscript"/>
        </w:rPr>
        <w:t>nd</w:t>
      </w:r>
      <w:r w:rsidR="00286CA8" w:rsidRPr="007952EB">
        <w:rPr>
          <w:rFonts w:ascii="Times New Roman" w:hAnsi="Times New Roman" w:cs="Times New Roman"/>
          <w:sz w:val="24"/>
          <w:szCs w:val="24"/>
        </w:rPr>
        <w:t xml:space="preserve"> Ed. Oxford: Sage, 645 – 668.</w:t>
      </w:r>
    </w:p>
    <w:p w14:paraId="7A69CE0A" w14:textId="26557CF0" w:rsidR="002501F6" w:rsidRPr="007952EB" w:rsidRDefault="002501F6" w:rsidP="002501F6">
      <w:pPr>
        <w:spacing w:before="120" w:after="120" w:line="480" w:lineRule="auto"/>
        <w:rPr>
          <w:shd w:val="clear" w:color="auto" w:fill="FFFFFF"/>
        </w:rPr>
      </w:pPr>
      <w:r w:rsidRPr="007952EB">
        <w:rPr>
          <w:shd w:val="clear" w:color="auto" w:fill="FFFFFF"/>
        </w:rPr>
        <w:t>Durand , R.</w:t>
      </w:r>
      <w:r w:rsidR="00D852ED" w:rsidRPr="007952EB">
        <w:rPr>
          <w:shd w:val="clear" w:color="auto" w:fill="FFFFFF"/>
        </w:rPr>
        <w:t xml:space="preserve"> &amp;</w:t>
      </w:r>
      <w:r w:rsidRPr="007952EB">
        <w:rPr>
          <w:shd w:val="clear" w:color="auto" w:fill="FFFFFF"/>
        </w:rPr>
        <w:t xml:space="preserve"> Khaire, M. (2017). Where do </w:t>
      </w:r>
      <w:r w:rsidRPr="007952EB">
        <w:rPr>
          <w:rStyle w:val="il"/>
          <w:shd w:val="clear" w:color="auto" w:fill="FFFFFF"/>
        </w:rPr>
        <w:t>market</w:t>
      </w:r>
      <w:r w:rsidRPr="007952EB">
        <w:rPr>
          <w:shd w:val="clear" w:color="auto" w:fill="FFFFFF"/>
        </w:rPr>
        <w:t> </w:t>
      </w:r>
      <w:r w:rsidRPr="007952EB">
        <w:rPr>
          <w:rStyle w:val="il"/>
          <w:shd w:val="clear" w:color="auto" w:fill="FFFFFF"/>
        </w:rPr>
        <w:t>categories</w:t>
      </w:r>
      <w:r w:rsidRPr="007952EB">
        <w:rPr>
          <w:shd w:val="clear" w:color="auto" w:fill="FFFFFF"/>
        </w:rPr>
        <w:t> come from and how? Distinguishing </w:t>
      </w:r>
      <w:r w:rsidRPr="007952EB">
        <w:rPr>
          <w:rStyle w:val="il"/>
          <w:shd w:val="clear" w:color="auto" w:fill="FFFFFF"/>
        </w:rPr>
        <w:t>category</w:t>
      </w:r>
      <w:r w:rsidRPr="007952EB">
        <w:rPr>
          <w:shd w:val="clear" w:color="auto" w:fill="FFFFFF"/>
        </w:rPr>
        <w:t> creation from </w:t>
      </w:r>
      <w:r w:rsidRPr="007952EB">
        <w:rPr>
          <w:rStyle w:val="il"/>
          <w:shd w:val="clear" w:color="auto" w:fill="FFFFFF"/>
        </w:rPr>
        <w:t>category</w:t>
      </w:r>
      <w:r w:rsidRPr="007952EB">
        <w:rPr>
          <w:shd w:val="clear" w:color="auto" w:fill="FFFFFF"/>
        </w:rPr>
        <w:t> emergence. </w:t>
      </w:r>
      <w:r w:rsidRPr="007952EB">
        <w:rPr>
          <w:i/>
          <w:iCs/>
          <w:shd w:val="clear" w:color="auto" w:fill="FFFFFF"/>
        </w:rPr>
        <w:t>Journal of Management</w:t>
      </w:r>
      <w:r w:rsidRPr="007952EB">
        <w:rPr>
          <w:shd w:val="clear" w:color="auto" w:fill="FFFFFF"/>
        </w:rPr>
        <w:t>, </w:t>
      </w:r>
      <w:r w:rsidRPr="007952EB">
        <w:rPr>
          <w:iCs/>
          <w:shd w:val="clear" w:color="auto" w:fill="FFFFFF"/>
        </w:rPr>
        <w:t>43</w:t>
      </w:r>
      <w:r w:rsidRPr="007952EB">
        <w:rPr>
          <w:shd w:val="clear" w:color="auto" w:fill="FFFFFF"/>
        </w:rPr>
        <w:t>(1), 87-110</w:t>
      </w:r>
    </w:p>
    <w:p w14:paraId="481247D3" w14:textId="38A6DB3B" w:rsidR="002501F6" w:rsidRPr="007952EB" w:rsidRDefault="002501F6" w:rsidP="002501F6">
      <w:pPr>
        <w:spacing w:before="120" w:after="120" w:line="480" w:lineRule="auto"/>
      </w:pPr>
      <w:r w:rsidRPr="007952EB">
        <w:rPr>
          <w:shd w:val="clear" w:color="auto" w:fill="FFFFFF"/>
        </w:rPr>
        <w:t>Durand , R.</w:t>
      </w:r>
      <w:r w:rsidR="00D852ED" w:rsidRPr="007952EB">
        <w:rPr>
          <w:shd w:val="clear" w:color="auto" w:fill="FFFFFF"/>
        </w:rPr>
        <w:t xml:space="preserve"> &amp;</w:t>
      </w:r>
      <w:r w:rsidRPr="007952EB">
        <w:rPr>
          <w:shd w:val="clear" w:color="auto" w:fill="FFFFFF"/>
        </w:rPr>
        <w:t xml:space="preserve"> Paolella, L. (2013). Category stretching: Reorienting research on categories in strategy, entrepreneurship, and organization theory. </w:t>
      </w:r>
      <w:r w:rsidRPr="007952EB">
        <w:rPr>
          <w:i/>
          <w:iCs/>
          <w:shd w:val="clear" w:color="auto" w:fill="FFFFFF"/>
        </w:rPr>
        <w:t>Journal of Management Studies</w:t>
      </w:r>
      <w:r w:rsidRPr="007952EB">
        <w:rPr>
          <w:shd w:val="clear" w:color="auto" w:fill="FFFFFF"/>
        </w:rPr>
        <w:t>, </w:t>
      </w:r>
      <w:r w:rsidRPr="007952EB">
        <w:rPr>
          <w:iCs/>
          <w:shd w:val="clear" w:color="auto" w:fill="FFFFFF"/>
        </w:rPr>
        <w:t>50</w:t>
      </w:r>
      <w:r w:rsidRPr="007952EB">
        <w:rPr>
          <w:shd w:val="clear" w:color="auto" w:fill="FFFFFF"/>
        </w:rPr>
        <w:t>(6), 1100-1123.</w:t>
      </w:r>
    </w:p>
    <w:p w14:paraId="005A3C9A" w14:textId="77777777" w:rsidR="002501F6" w:rsidRPr="007952EB" w:rsidRDefault="002501F6" w:rsidP="002501F6">
      <w:pPr>
        <w:spacing w:line="480" w:lineRule="auto"/>
        <w:rPr>
          <w:color w:val="333333"/>
          <w:lang w:eastAsia="en-GB"/>
        </w:rPr>
      </w:pPr>
      <w:r w:rsidRPr="007952EB">
        <w:rPr>
          <w:color w:val="333333"/>
          <w:lang w:eastAsia="en-GB"/>
        </w:rPr>
        <w:t xml:space="preserve">Eisenhardt, K. M. (1989). Building theories from case study research. </w:t>
      </w:r>
      <w:r w:rsidRPr="007952EB">
        <w:rPr>
          <w:i/>
          <w:color w:val="333333"/>
          <w:lang w:eastAsia="en-GB"/>
        </w:rPr>
        <w:t>Academy of Management Review</w:t>
      </w:r>
      <w:r w:rsidRPr="007952EB">
        <w:rPr>
          <w:color w:val="333333"/>
          <w:lang w:eastAsia="en-GB"/>
        </w:rPr>
        <w:t>, 14, 532-550. </w:t>
      </w:r>
    </w:p>
    <w:p w14:paraId="3D61C3BD" w14:textId="0C9BB02F" w:rsidR="00642539" w:rsidRPr="007952EB" w:rsidRDefault="00642539" w:rsidP="002501F6">
      <w:pPr>
        <w:spacing w:before="120" w:after="120" w:line="480" w:lineRule="auto"/>
        <w:rPr>
          <w:color w:val="222222"/>
          <w:shd w:val="clear" w:color="auto" w:fill="FFFFFF"/>
        </w:rPr>
      </w:pPr>
      <w:r w:rsidRPr="007952EB">
        <w:rPr>
          <w:color w:val="000000" w:themeColor="text1"/>
          <w:lang w:eastAsia="en-GB"/>
        </w:rPr>
        <w:t xml:space="preserve">Eisenhardt, K. M., Graebner, M. E., </w:t>
      </w:r>
      <w:r w:rsidR="00CF4FAC" w:rsidRPr="007952EB">
        <w:rPr>
          <w:color w:val="000000" w:themeColor="text1"/>
          <w:lang w:eastAsia="en-GB"/>
        </w:rPr>
        <w:t xml:space="preserve">&amp; </w:t>
      </w:r>
      <w:r w:rsidRPr="007952EB">
        <w:rPr>
          <w:color w:val="000000" w:themeColor="text1"/>
          <w:lang w:eastAsia="en-GB"/>
        </w:rPr>
        <w:t>Sonenshein, S. (2016). Grand challenges and inductive methods: Rigor without rigor mortis. Academy of Management Journal, 59, 1113-1123.</w:t>
      </w:r>
    </w:p>
    <w:p w14:paraId="703B82DD" w14:textId="52E63385" w:rsidR="002501F6" w:rsidRPr="007952EB" w:rsidRDefault="002501F6" w:rsidP="00FF50FD">
      <w:pPr>
        <w:shd w:val="clear" w:color="auto" w:fill="FFFFFF"/>
        <w:spacing w:before="120" w:after="120" w:line="480" w:lineRule="auto"/>
        <w:rPr>
          <w:lang w:eastAsia="en-GB"/>
        </w:rPr>
      </w:pPr>
      <w:r w:rsidRPr="007952EB">
        <w:rPr>
          <w:lang w:eastAsia="en-GB"/>
        </w:rPr>
        <w:t>Erikson, E. (2014). </w:t>
      </w:r>
      <w:r w:rsidRPr="007952EB">
        <w:rPr>
          <w:i/>
          <w:iCs/>
          <w:lang w:eastAsia="en-GB"/>
        </w:rPr>
        <w:t>Between Monopoly and Free Trade: The English East India Company, 1600–1757</w:t>
      </w:r>
      <w:r w:rsidRPr="007952EB">
        <w:rPr>
          <w:lang w:eastAsia="en-GB"/>
        </w:rPr>
        <w:t> (Vol. 1). Princeton University Press.</w:t>
      </w:r>
    </w:p>
    <w:p w14:paraId="5A479BC9" w14:textId="64FE0999" w:rsidR="002501F6" w:rsidRDefault="002501F6" w:rsidP="002501F6">
      <w:pPr>
        <w:pStyle w:val="CommentText"/>
        <w:spacing w:before="120" w:after="120" w:line="480" w:lineRule="auto"/>
        <w:rPr>
          <w:rFonts w:ascii="Times New Roman" w:hAnsi="Times New Roman" w:cs="Times New Roman"/>
          <w:sz w:val="24"/>
          <w:szCs w:val="24"/>
          <w:shd w:val="clear" w:color="auto" w:fill="FFFFFF"/>
        </w:rPr>
      </w:pPr>
      <w:r w:rsidRPr="007952EB">
        <w:rPr>
          <w:rFonts w:ascii="Times New Roman" w:hAnsi="Times New Roman" w:cs="Times New Roman"/>
          <w:sz w:val="24"/>
          <w:szCs w:val="24"/>
          <w:shd w:val="clear" w:color="auto" w:fill="FFFFFF"/>
        </w:rPr>
        <w:lastRenderedPageBreak/>
        <w:t>Fogel, R. W. &amp; Elton, G. R. (1983). </w:t>
      </w:r>
      <w:r w:rsidRPr="007952EB">
        <w:rPr>
          <w:rFonts w:ascii="Times New Roman" w:hAnsi="Times New Roman" w:cs="Times New Roman"/>
          <w:i/>
          <w:iCs/>
          <w:sz w:val="24"/>
          <w:szCs w:val="24"/>
          <w:shd w:val="clear" w:color="auto" w:fill="FFFFFF"/>
        </w:rPr>
        <w:t>Which road to the past?: two views of history</w:t>
      </w:r>
      <w:r w:rsidRPr="007952EB">
        <w:rPr>
          <w:rFonts w:ascii="Times New Roman" w:hAnsi="Times New Roman" w:cs="Times New Roman"/>
          <w:sz w:val="24"/>
          <w:szCs w:val="24"/>
          <w:shd w:val="clear" w:color="auto" w:fill="FFFFFF"/>
        </w:rPr>
        <w:t>. Yale University Press.</w:t>
      </w:r>
    </w:p>
    <w:p w14:paraId="4DDECBF1" w14:textId="5827ABCC" w:rsidR="00474AD0" w:rsidRPr="002A761B" w:rsidRDefault="00474AD0" w:rsidP="002A761B">
      <w:pPr>
        <w:widowControl w:val="0"/>
        <w:autoSpaceDE w:val="0"/>
        <w:autoSpaceDN w:val="0"/>
        <w:adjustRightInd w:val="0"/>
        <w:spacing w:line="480" w:lineRule="auto"/>
      </w:pPr>
      <w:r w:rsidRPr="006306D9">
        <w:t>Freestone, O., &amp; McGoldrick, P. (20</w:t>
      </w:r>
      <w:r>
        <w:t xml:space="preserve">08). Motivations of the ethical </w:t>
      </w:r>
      <w:r w:rsidRPr="006306D9">
        <w:t xml:space="preserve">consumer. </w:t>
      </w:r>
      <w:r w:rsidRPr="006306D9">
        <w:rPr>
          <w:i/>
        </w:rPr>
        <w:t>Journal of Business Ethics,</w:t>
      </w:r>
      <w:r w:rsidRPr="006306D9">
        <w:t xml:space="preserve"> 79(4), 445–467.</w:t>
      </w:r>
    </w:p>
    <w:p w14:paraId="282AFAAA" w14:textId="45D160C2" w:rsidR="002501F6" w:rsidRPr="007952EB" w:rsidRDefault="002501F6" w:rsidP="00642539">
      <w:pPr>
        <w:spacing w:line="480" w:lineRule="auto"/>
        <w:rPr>
          <w:color w:val="333333"/>
          <w:shd w:val="clear" w:color="auto" w:fill="FFFFFF"/>
        </w:rPr>
      </w:pPr>
      <w:r w:rsidRPr="007952EB">
        <w:rPr>
          <w:rFonts w:eastAsia="Arial Unicode MS"/>
          <w:color w:val="000000"/>
          <w:shd w:val="clear" w:color="auto" w:fill="FFFFFF"/>
        </w:rPr>
        <w:t>Gadamer, H.-G. (1995). </w:t>
      </w:r>
      <w:r w:rsidRPr="007952EB">
        <w:rPr>
          <w:rFonts w:eastAsia="Arial Unicode MS"/>
          <w:i/>
          <w:iCs/>
          <w:color w:val="000000"/>
          <w:shd w:val="clear" w:color="auto" w:fill="FFFFFF"/>
        </w:rPr>
        <w:t>Truth and method</w:t>
      </w:r>
      <w:r w:rsidRPr="007952EB">
        <w:rPr>
          <w:rFonts w:eastAsia="Arial Unicode MS"/>
          <w:color w:val="000000"/>
          <w:shd w:val="clear" w:color="auto" w:fill="FFFFFF"/>
        </w:rPr>
        <w:t>. New York, Continuum.</w:t>
      </w:r>
      <w:r w:rsidRPr="007952EB">
        <w:rPr>
          <w:color w:val="333333"/>
          <w:lang w:eastAsia="en-GB"/>
        </w:rPr>
        <w:br/>
      </w:r>
      <w:r w:rsidRPr="007952EB">
        <w:rPr>
          <w:color w:val="333333"/>
          <w:shd w:val="clear" w:color="auto" w:fill="FFFFFF"/>
        </w:rPr>
        <w:t>Gioia, D. A., Corley, K. G.</w:t>
      </w:r>
      <w:r w:rsidR="00CF4FAC" w:rsidRPr="007952EB">
        <w:rPr>
          <w:color w:val="333333"/>
          <w:shd w:val="clear" w:color="auto" w:fill="FFFFFF"/>
        </w:rPr>
        <w:t xml:space="preserve"> &amp;</w:t>
      </w:r>
      <w:r w:rsidRPr="007952EB">
        <w:rPr>
          <w:color w:val="333333"/>
          <w:shd w:val="clear" w:color="auto" w:fill="FFFFFF"/>
        </w:rPr>
        <w:t xml:space="preserve"> Hamilton, A. L. (</w:t>
      </w:r>
      <w:r w:rsidRPr="007952EB">
        <w:rPr>
          <w:rStyle w:val="nlmyear"/>
          <w:color w:val="333333"/>
          <w:shd w:val="clear" w:color="auto" w:fill="FFFFFF"/>
        </w:rPr>
        <w:t>2013</w:t>
      </w:r>
      <w:r w:rsidRPr="007952EB">
        <w:rPr>
          <w:color w:val="333333"/>
          <w:shd w:val="clear" w:color="auto" w:fill="FFFFFF"/>
        </w:rPr>
        <w:t>). </w:t>
      </w:r>
      <w:r w:rsidRPr="007952EB">
        <w:rPr>
          <w:rStyle w:val="nlmarticle-title"/>
          <w:color w:val="333333"/>
          <w:shd w:val="clear" w:color="auto" w:fill="FFFFFF"/>
        </w:rPr>
        <w:t>Seeking qualitative rigor in inductive research: Notes on the Gioia methodology</w:t>
      </w:r>
      <w:r w:rsidRPr="007952EB">
        <w:rPr>
          <w:color w:val="333333"/>
          <w:shd w:val="clear" w:color="auto" w:fill="FFFFFF"/>
        </w:rPr>
        <w:t>. Organizational Research Methods, 16, </w:t>
      </w:r>
      <w:r w:rsidRPr="007952EB">
        <w:rPr>
          <w:rStyle w:val="nlmfpage"/>
          <w:color w:val="333333"/>
          <w:shd w:val="clear" w:color="auto" w:fill="FFFFFF"/>
        </w:rPr>
        <w:t>15</w:t>
      </w:r>
      <w:r w:rsidRPr="007952EB">
        <w:rPr>
          <w:color w:val="333333"/>
          <w:shd w:val="clear" w:color="auto" w:fill="FFFFFF"/>
        </w:rPr>
        <w:t>-</w:t>
      </w:r>
      <w:r w:rsidRPr="007952EB">
        <w:rPr>
          <w:rStyle w:val="nlmlpage"/>
          <w:color w:val="333333"/>
          <w:shd w:val="clear" w:color="auto" w:fill="FFFFFF"/>
        </w:rPr>
        <w:t>31</w:t>
      </w:r>
      <w:r w:rsidRPr="007952EB">
        <w:rPr>
          <w:color w:val="333333"/>
          <w:shd w:val="clear" w:color="auto" w:fill="FFFFFF"/>
        </w:rPr>
        <w:t>. </w:t>
      </w:r>
    </w:p>
    <w:p w14:paraId="0C99329A" w14:textId="3ED43603" w:rsidR="00190330" w:rsidRPr="007952EB" w:rsidRDefault="00190330" w:rsidP="00981F43">
      <w:pPr>
        <w:spacing w:line="480" w:lineRule="auto"/>
        <w:rPr>
          <w:color w:val="333333"/>
          <w:shd w:val="clear" w:color="auto" w:fill="FFFFFF"/>
        </w:rPr>
      </w:pPr>
      <w:r w:rsidRPr="007952EB">
        <w:rPr>
          <w:color w:val="333333"/>
          <w:shd w:val="clear" w:color="auto" w:fill="FFFFFF"/>
        </w:rPr>
        <w:t xml:space="preserve">Glaser, B. G. &amp; Strauss, A. L. (1967) </w:t>
      </w:r>
      <w:r w:rsidRPr="007952EB">
        <w:rPr>
          <w:i/>
          <w:color w:val="333333"/>
          <w:shd w:val="clear" w:color="auto" w:fill="FFFFFF"/>
        </w:rPr>
        <w:t>Discovery of Grounded Theory: Strategies for Qualitative Research</w:t>
      </w:r>
      <w:r w:rsidRPr="007952EB">
        <w:rPr>
          <w:color w:val="333333"/>
          <w:shd w:val="clear" w:color="auto" w:fill="FFFFFF"/>
        </w:rPr>
        <w:t>. New York: Routledge.</w:t>
      </w:r>
    </w:p>
    <w:p w14:paraId="13DF1F4E" w14:textId="0C79DD1A" w:rsidR="002501F6" w:rsidRPr="007952EB" w:rsidRDefault="002501F6" w:rsidP="002501F6">
      <w:pPr>
        <w:pStyle w:val="CommentText"/>
        <w:spacing w:before="120" w:after="120" w:line="480" w:lineRule="auto"/>
        <w:rPr>
          <w:rFonts w:ascii="Times New Roman" w:hAnsi="Times New Roman" w:cs="Times New Roman"/>
          <w:color w:val="222222"/>
          <w:sz w:val="24"/>
          <w:szCs w:val="24"/>
          <w:shd w:val="clear" w:color="auto" w:fill="FFFFFF"/>
        </w:rPr>
      </w:pPr>
      <w:r w:rsidRPr="007952EB">
        <w:rPr>
          <w:rFonts w:ascii="Times New Roman" w:hAnsi="Times New Roman" w:cs="Times New Roman"/>
          <w:color w:val="222222"/>
          <w:sz w:val="24"/>
          <w:szCs w:val="24"/>
          <w:shd w:val="clear" w:color="auto" w:fill="FFFFFF"/>
        </w:rPr>
        <w:t xml:space="preserve">Glasgow Herald (1883) </w:t>
      </w:r>
      <w:r w:rsidR="00642539" w:rsidRPr="007952EB">
        <w:rPr>
          <w:rFonts w:ascii="Times New Roman" w:hAnsi="Times New Roman" w:cs="Times New Roman"/>
          <w:color w:val="222222"/>
          <w:sz w:val="24"/>
          <w:szCs w:val="24"/>
          <w:shd w:val="clear" w:color="auto" w:fill="FFFFFF"/>
        </w:rPr>
        <w:t xml:space="preserve">New sugar sample-room at Greenock. </w:t>
      </w:r>
      <w:r w:rsidRPr="007952EB">
        <w:rPr>
          <w:rFonts w:ascii="Times New Roman" w:hAnsi="Times New Roman" w:cs="Times New Roman"/>
          <w:color w:val="222222"/>
          <w:sz w:val="24"/>
          <w:szCs w:val="24"/>
          <w:shd w:val="clear" w:color="auto" w:fill="FFFFFF"/>
        </w:rPr>
        <w:t>June 13.</w:t>
      </w:r>
    </w:p>
    <w:p w14:paraId="5CD611CA" w14:textId="1B7554C4" w:rsidR="004A3C9E" w:rsidRPr="007952EB" w:rsidRDefault="002501F6" w:rsidP="002501F6">
      <w:pPr>
        <w:spacing w:before="120" w:after="120" w:line="480" w:lineRule="auto"/>
        <w:rPr>
          <w:color w:val="222222"/>
          <w:shd w:val="clear" w:color="auto" w:fill="FFFFFF"/>
        </w:rPr>
      </w:pPr>
      <w:r w:rsidRPr="007952EB">
        <w:rPr>
          <w:color w:val="222222"/>
          <w:shd w:val="clear" w:color="auto" w:fill="FFFFFF"/>
        </w:rPr>
        <w:t>Glynn, M. A., &amp; Navis, C. (2013). Categories, identities, and cultural classification: Moving beyond a model of categorical constraint. </w:t>
      </w:r>
      <w:r w:rsidRPr="007952EB">
        <w:rPr>
          <w:i/>
          <w:iCs/>
          <w:color w:val="222222"/>
          <w:shd w:val="clear" w:color="auto" w:fill="FFFFFF"/>
        </w:rPr>
        <w:t>Journal of Management Studies</w:t>
      </w:r>
      <w:r w:rsidRPr="007952EB">
        <w:rPr>
          <w:color w:val="222222"/>
          <w:shd w:val="clear" w:color="auto" w:fill="FFFFFF"/>
        </w:rPr>
        <w:t>, </w:t>
      </w:r>
      <w:r w:rsidRPr="007952EB">
        <w:rPr>
          <w:i/>
          <w:iCs/>
          <w:color w:val="222222"/>
          <w:shd w:val="clear" w:color="auto" w:fill="FFFFFF"/>
        </w:rPr>
        <w:t>50</w:t>
      </w:r>
      <w:r w:rsidRPr="007952EB">
        <w:rPr>
          <w:color w:val="222222"/>
          <w:shd w:val="clear" w:color="auto" w:fill="FFFFFF"/>
        </w:rPr>
        <w:t>(6), 1124-1137.</w:t>
      </w:r>
    </w:p>
    <w:p w14:paraId="1515A22B" w14:textId="631E0C44" w:rsidR="004A3C9E" w:rsidRPr="007952EB" w:rsidRDefault="004A3C9E" w:rsidP="00981F43">
      <w:pPr>
        <w:autoSpaceDE w:val="0"/>
        <w:autoSpaceDN w:val="0"/>
        <w:adjustRightInd w:val="0"/>
        <w:spacing w:line="480" w:lineRule="auto"/>
        <w:rPr>
          <w:lang w:val="en-US"/>
        </w:rPr>
      </w:pPr>
      <w:r w:rsidRPr="007952EB">
        <w:rPr>
          <w:rFonts w:eastAsiaTheme="minorEastAsia"/>
          <w:lang w:val="en-US"/>
        </w:rPr>
        <w:t xml:space="preserve">Gold, S., Trautrims, A. &amp; Trodd, Z. (2015) Modern slavery challenges to supply chain management. </w:t>
      </w:r>
      <w:r w:rsidRPr="007952EB">
        <w:rPr>
          <w:rFonts w:eastAsiaTheme="minorEastAsia"/>
          <w:i/>
          <w:lang w:val="en-US"/>
        </w:rPr>
        <w:t xml:space="preserve">Supply Chain Management: An International Journal, </w:t>
      </w:r>
      <w:r w:rsidRPr="007952EB">
        <w:rPr>
          <w:rFonts w:eastAsiaTheme="minorEastAsia"/>
          <w:lang w:val="en-US"/>
        </w:rPr>
        <w:t xml:space="preserve">20 </w:t>
      </w:r>
      <w:r w:rsidRPr="007952EB">
        <w:rPr>
          <w:lang w:val="en-US"/>
        </w:rPr>
        <w:t xml:space="preserve">(5), 485-494. </w:t>
      </w:r>
    </w:p>
    <w:p w14:paraId="12C9718F" w14:textId="5FCD5615" w:rsidR="006F476F" w:rsidRPr="007952EB" w:rsidRDefault="006F476F" w:rsidP="00981F43">
      <w:pPr>
        <w:autoSpaceDE w:val="0"/>
        <w:autoSpaceDN w:val="0"/>
        <w:adjustRightInd w:val="0"/>
        <w:spacing w:line="480" w:lineRule="auto"/>
        <w:rPr>
          <w:i/>
          <w:lang w:val="en-US"/>
        </w:rPr>
      </w:pPr>
      <w:r w:rsidRPr="007952EB">
        <w:rPr>
          <w:rFonts w:eastAsiaTheme="minorEastAsia"/>
        </w:rPr>
        <w:t xml:space="preserve">Green, W. A. (1991). </w:t>
      </w:r>
      <w:r w:rsidRPr="007952EB">
        <w:rPr>
          <w:rFonts w:eastAsiaTheme="minorEastAsia"/>
          <w:i/>
          <w:iCs/>
        </w:rPr>
        <w:t xml:space="preserve">British slave emancipation: the sugar colonies and the great experiment, 1830-1865. </w:t>
      </w:r>
      <w:r w:rsidRPr="007952EB">
        <w:rPr>
          <w:rFonts w:eastAsiaTheme="minorEastAsia"/>
        </w:rPr>
        <w:t>Oxford University Press.</w:t>
      </w:r>
    </w:p>
    <w:p w14:paraId="36449566" w14:textId="2E8F92C2" w:rsidR="002501F6" w:rsidRPr="007952EB" w:rsidRDefault="002501F6" w:rsidP="002501F6">
      <w:pPr>
        <w:pStyle w:val="CommentText"/>
        <w:spacing w:before="120" w:after="120" w:line="480" w:lineRule="auto"/>
        <w:rPr>
          <w:rFonts w:ascii="Times New Roman" w:hAnsi="Times New Roman" w:cs="Times New Roman"/>
          <w:color w:val="222222"/>
          <w:sz w:val="24"/>
          <w:szCs w:val="24"/>
          <w:shd w:val="clear" w:color="auto" w:fill="FFFFFF"/>
        </w:rPr>
      </w:pPr>
      <w:r w:rsidRPr="007952EB">
        <w:rPr>
          <w:rFonts w:ascii="Times New Roman" w:hAnsi="Times New Roman" w:cs="Times New Roman"/>
          <w:color w:val="222222"/>
          <w:sz w:val="24"/>
          <w:szCs w:val="24"/>
          <w:shd w:val="clear" w:color="auto" w:fill="FFFFFF"/>
        </w:rPr>
        <w:t>Green, W. A. (1995). Periodizing world history. </w:t>
      </w:r>
      <w:r w:rsidRPr="007952EB">
        <w:rPr>
          <w:rFonts w:ascii="Times New Roman" w:hAnsi="Times New Roman" w:cs="Times New Roman"/>
          <w:i/>
          <w:iCs/>
          <w:color w:val="222222"/>
          <w:sz w:val="24"/>
          <w:szCs w:val="24"/>
          <w:shd w:val="clear" w:color="auto" w:fill="FFFFFF"/>
        </w:rPr>
        <w:t>History and Theory</w:t>
      </w:r>
      <w:r w:rsidRPr="007952EB">
        <w:rPr>
          <w:rFonts w:ascii="Times New Roman" w:hAnsi="Times New Roman" w:cs="Times New Roman"/>
          <w:color w:val="222222"/>
          <w:sz w:val="24"/>
          <w:szCs w:val="24"/>
          <w:shd w:val="clear" w:color="auto" w:fill="FFFFFF"/>
        </w:rPr>
        <w:t>, 99-111.</w:t>
      </w:r>
    </w:p>
    <w:p w14:paraId="3495A3F0" w14:textId="60777EB6" w:rsidR="006F476F" w:rsidRPr="007952EB" w:rsidRDefault="006F476F" w:rsidP="002501F6">
      <w:pPr>
        <w:pStyle w:val="CommentText"/>
        <w:spacing w:before="120" w:after="120" w:line="480" w:lineRule="auto"/>
        <w:rPr>
          <w:rFonts w:ascii="Times New Roman" w:hAnsi="Times New Roman" w:cs="Times New Roman"/>
          <w:color w:val="222222"/>
          <w:sz w:val="24"/>
          <w:szCs w:val="24"/>
          <w:shd w:val="clear" w:color="auto" w:fill="FFFFFF"/>
        </w:rPr>
      </w:pPr>
      <w:r w:rsidRPr="007952EB">
        <w:rPr>
          <w:rFonts w:ascii="Times New Roman" w:hAnsi="Times New Roman" w:cs="Times New Roman"/>
          <w:color w:val="222222"/>
          <w:sz w:val="24"/>
          <w:szCs w:val="24"/>
          <w:shd w:val="clear" w:color="auto" w:fill="FFFFFF"/>
        </w:rPr>
        <w:t xml:space="preserve">Grodal, S., &amp; Kahl, S. J. (2017). The discursive perspective of market categorization: Interaction, power, and context. In </w:t>
      </w:r>
      <w:r w:rsidRPr="007952EB">
        <w:rPr>
          <w:rFonts w:ascii="Times New Roman" w:hAnsi="Times New Roman" w:cs="Times New Roman"/>
          <w:i/>
          <w:iCs/>
          <w:color w:val="222222"/>
          <w:sz w:val="24"/>
          <w:szCs w:val="24"/>
          <w:shd w:val="clear" w:color="auto" w:fill="FFFFFF"/>
        </w:rPr>
        <w:t xml:space="preserve">From categories to categorization: Studies in sociology, organizations and strategy at the crossroads </w:t>
      </w:r>
      <w:r w:rsidRPr="007952EB">
        <w:rPr>
          <w:rFonts w:ascii="Times New Roman" w:hAnsi="Times New Roman" w:cs="Times New Roman"/>
          <w:color w:val="222222"/>
          <w:sz w:val="24"/>
          <w:szCs w:val="24"/>
          <w:shd w:val="clear" w:color="auto" w:fill="FFFFFF"/>
        </w:rPr>
        <w:t>(pp. 151-184). Emerald Publishing Limited.</w:t>
      </w:r>
    </w:p>
    <w:p w14:paraId="0024476B" w14:textId="246D6029" w:rsidR="002501F6" w:rsidRPr="007952EB" w:rsidRDefault="002501F6" w:rsidP="002501F6">
      <w:pPr>
        <w:pStyle w:val="CommentText"/>
        <w:spacing w:line="480" w:lineRule="auto"/>
        <w:rPr>
          <w:rFonts w:ascii="Times New Roman" w:hAnsi="Times New Roman" w:cs="Times New Roman"/>
          <w:color w:val="222222"/>
          <w:sz w:val="24"/>
          <w:szCs w:val="24"/>
          <w:shd w:val="clear" w:color="auto" w:fill="FFFFFF"/>
        </w:rPr>
      </w:pPr>
      <w:r w:rsidRPr="007952EB">
        <w:rPr>
          <w:rFonts w:ascii="Times New Roman" w:hAnsi="Times New Roman" w:cs="Times New Roman"/>
          <w:color w:val="222222"/>
          <w:sz w:val="24"/>
          <w:szCs w:val="24"/>
          <w:shd w:val="clear" w:color="auto" w:fill="FFFFFF"/>
        </w:rPr>
        <w:t>Guarin, A., &amp; Knorringa, P. (2014). New middle-class consumers in rising powers: Responsible consumption and private standards. </w:t>
      </w:r>
      <w:r w:rsidRPr="007952EB">
        <w:rPr>
          <w:rFonts w:ascii="Times New Roman" w:hAnsi="Times New Roman" w:cs="Times New Roman"/>
          <w:i/>
          <w:iCs/>
          <w:color w:val="222222"/>
          <w:sz w:val="24"/>
          <w:szCs w:val="24"/>
          <w:shd w:val="clear" w:color="auto" w:fill="FFFFFF"/>
        </w:rPr>
        <w:t xml:space="preserve">Oxford </w:t>
      </w:r>
      <w:r w:rsidR="00C13FA7" w:rsidRPr="007952EB">
        <w:rPr>
          <w:rFonts w:ascii="Times New Roman" w:hAnsi="Times New Roman" w:cs="Times New Roman"/>
          <w:i/>
          <w:iCs/>
          <w:color w:val="222222"/>
          <w:sz w:val="24"/>
          <w:szCs w:val="24"/>
          <w:shd w:val="clear" w:color="auto" w:fill="FFFFFF"/>
        </w:rPr>
        <w:t>D</w:t>
      </w:r>
      <w:r w:rsidRPr="007952EB">
        <w:rPr>
          <w:rFonts w:ascii="Times New Roman" w:hAnsi="Times New Roman" w:cs="Times New Roman"/>
          <w:i/>
          <w:iCs/>
          <w:color w:val="222222"/>
          <w:sz w:val="24"/>
          <w:szCs w:val="24"/>
          <w:shd w:val="clear" w:color="auto" w:fill="FFFFFF"/>
        </w:rPr>
        <w:t xml:space="preserve">evelopment </w:t>
      </w:r>
      <w:r w:rsidR="00C13FA7" w:rsidRPr="007952EB">
        <w:rPr>
          <w:rFonts w:ascii="Times New Roman" w:hAnsi="Times New Roman" w:cs="Times New Roman"/>
          <w:i/>
          <w:iCs/>
          <w:color w:val="222222"/>
          <w:sz w:val="24"/>
          <w:szCs w:val="24"/>
          <w:shd w:val="clear" w:color="auto" w:fill="FFFFFF"/>
        </w:rPr>
        <w:t>S</w:t>
      </w:r>
      <w:r w:rsidRPr="007952EB">
        <w:rPr>
          <w:rFonts w:ascii="Times New Roman" w:hAnsi="Times New Roman" w:cs="Times New Roman"/>
          <w:i/>
          <w:iCs/>
          <w:color w:val="222222"/>
          <w:sz w:val="24"/>
          <w:szCs w:val="24"/>
          <w:shd w:val="clear" w:color="auto" w:fill="FFFFFF"/>
        </w:rPr>
        <w:t>tudies</w:t>
      </w:r>
      <w:r w:rsidRPr="007952EB">
        <w:rPr>
          <w:rFonts w:ascii="Times New Roman" w:hAnsi="Times New Roman" w:cs="Times New Roman"/>
          <w:color w:val="222222"/>
          <w:sz w:val="24"/>
          <w:szCs w:val="24"/>
          <w:shd w:val="clear" w:color="auto" w:fill="FFFFFF"/>
        </w:rPr>
        <w:t>, </w:t>
      </w:r>
      <w:r w:rsidRPr="007952EB">
        <w:rPr>
          <w:rFonts w:ascii="Times New Roman" w:hAnsi="Times New Roman" w:cs="Times New Roman"/>
          <w:i/>
          <w:iCs/>
          <w:color w:val="222222"/>
          <w:sz w:val="24"/>
          <w:szCs w:val="24"/>
          <w:shd w:val="clear" w:color="auto" w:fill="FFFFFF"/>
        </w:rPr>
        <w:t>42</w:t>
      </w:r>
      <w:r w:rsidRPr="007952EB">
        <w:rPr>
          <w:rFonts w:ascii="Times New Roman" w:hAnsi="Times New Roman" w:cs="Times New Roman"/>
          <w:color w:val="222222"/>
          <w:sz w:val="24"/>
          <w:szCs w:val="24"/>
          <w:shd w:val="clear" w:color="auto" w:fill="FFFFFF"/>
        </w:rPr>
        <w:t>(2), 151-171.</w:t>
      </w:r>
    </w:p>
    <w:p w14:paraId="0AD493CA" w14:textId="45323DD3" w:rsidR="002501F6" w:rsidRPr="007952EB" w:rsidRDefault="002501F6" w:rsidP="002501F6">
      <w:pPr>
        <w:pStyle w:val="CommentText"/>
        <w:spacing w:before="120" w:after="120" w:line="480" w:lineRule="auto"/>
        <w:rPr>
          <w:rFonts w:ascii="Times New Roman" w:hAnsi="Times New Roman" w:cs="Times New Roman"/>
          <w:sz w:val="24"/>
          <w:szCs w:val="24"/>
          <w:shd w:val="clear" w:color="auto" w:fill="FFFFFF"/>
        </w:rPr>
      </w:pPr>
      <w:r w:rsidRPr="007952EB">
        <w:rPr>
          <w:rFonts w:ascii="Times New Roman" w:hAnsi="Times New Roman" w:cs="Times New Roman"/>
          <w:sz w:val="24"/>
          <w:szCs w:val="24"/>
          <w:shd w:val="clear" w:color="auto" w:fill="FFFFFF"/>
        </w:rPr>
        <w:t>Guerty, P. M.</w:t>
      </w:r>
      <w:r w:rsidR="00CF4FAC" w:rsidRPr="007952EB">
        <w:rPr>
          <w:rFonts w:ascii="Times New Roman" w:hAnsi="Times New Roman" w:cs="Times New Roman"/>
          <w:sz w:val="24"/>
          <w:szCs w:val="24"/>
          <w:shd w:val="clear" w:color="auto" w:fill="FFFFFF"/>
        </w:rPr>
        <w:t xml:space="preserve"> &amp;</w:t>
      </w:r>
      <w:r w:rsidRPr="007952EB">
        <w:rPr>
          <w:rFonts w:ascii="Times New Roman" w:hAnsi="Times New Roman" w:cs="Times New Roman"/>
          <w:sz w:val="24"/>
          <w:szCs w:val="24"/>
          <w:shd w:val="clear" w:color="auto" w:fill="FFFFFF"/>
        </w:rPr>
        <w:t xml:space="preserve"> Switaj, K. (2004). Tea, Porcelain, and Sugar in the British Atlantic World. </w:t>
      </w:r>
      <w:r w:rsidRPr="007952EB">
        <w:rPr>
          <w:rFonts w:ascii="Times New Roman" w:hAnsi="Times New Roman" w:cs="Times New Roman"/>
          <w:i/>
          <w:iCs/>
          <w:sz w:val="24"/>
          <w:szCs w:val="24"/>
          <w:shd w:val="clear" w:color="auto" w:fill="FFFFFF"/>
        </w:rPr>
        <w:t>OAH Magazine of History</w:t>
      </w:r>
      <w:r w:rsidRPr="007952EB">
        <w:rPr>
          <w:rFonts w:ascii="Times New Roman" w:hAnsi="Times New Roman" w:cs="Times New Roman"/>
          <w:sz w:val="24"/>
          <w:szCs w:val="24"/>
          <w:shd w:val="clear" w:color="auto" w:fill="FFFFFF"/>
        </w:rPr>
        <w:t>, </w:t>
      </w:r>
      <w:r w:rsidRPr="007952EB">
        <w:rPr>
          <w:rFonts w:ascii="Times New Roman" w:hAnsi="Times New Roman" w:cs="Times New Roman"/>
          <w:iCs/>
          <w:sz w:val="24"/>
          <w:szCs w:val="24"/>
          <w:shd w:val="clear" w:color="auto" w:fill="FFFFFF"/>
        </w:rPr>
        <w:t>18</w:t>
      </w:r>
      <w:r w:rsidRPr="007952EB">
        <w:rPr>
          <w:rFonts w:ascii="Times New Roman" w:hAnsi="Times New Roman" w:cs="Times New Roman"/>
          <w:sz w:val="24"/>
          <w:szCs w:val="24"/>
          <w:shd w:val="clear" w:color="auto" w:fill="FFFFFF"/>
        </w:rPr>
        <w:t>(3), 56-59.</w:t>
      </w:r>
    </w:p>
    <w:p w14:paraId="18365D8A" w14:textId="77777777" w:rsidR="002501F6" w:rsidRDefault="002501F6" w:rsidP="002501F6">
      <w:pPr>
        <w:pStyle w:val="CommentText"/>
        <w:spacing w:before="120" w:after="120" w:line="480" w:lineRule="auto"/>
        <w:rPr>
          <w:rFonts w:ascii="Times New Roman" w:hAnsi="Times New Roman" w:cs="Times New Roman"/>
          <w:sz w:val="24"/>
          <w:szCs w:val="24"/>
          <w:shd w:val="clear" w:color="auto" w:fill="FFFFFF"/>
        </w:rPr>
      </w:pPr>
      <w:r w:rsidRPr="007952EB">
        <w:rPr>
          <w:rFonts w:ascii="Times New Roman" w:hAnsi="Times New Roman" w:cs="Times New Roman"/>
          <w:sz w:val="24"/>
          <w:szCs w:val="24"/>
          <w:shd w:val="clear" w:color="auto" w:fill="FFFFFF"/>
        </w:rPr>
        <w:lastRenderedPageBreak/>
        <w:t>Hall, C. (2002). </w:t>
      </w:r>
      <w:r w:rsidRPr="007952EB">
        <w:rPr>
          <w:rFonts w:ascii="Times New Roman" w:hAnsi="Times New Roman" w:cs="Times New Roman"/>
          <w:i/>
          <w:iCs/>
          <w:sz w:val="24"/>
          <w:szCs w:val="24"/>
          <w:shd w:val="clear" w:color="auto" w:fill="FFFFFF"/>
        </w:rPr>
        <w:t>Civilising Subjects: Metropole and Colony in the English Imagination 1830-1867</w:t>
      </w:r>
      <w:r w:rsidRPr="007952EB">
        <w:rPr>
          <w:rFonts w:ascii="Times New Roman" w:hAnsi="Times New Roman" w:cs="Times New Roman"/>
          <w:sz w:val="24"/>
          <w:szCs w:val="24"/>
          <w:shd w:val="clear" w:color="auto" w:fill="FFFFFF"/>
        </w:rPr>
        <w:t>. University of Chicago Press.</w:t>
      </w:r>
    </w:p>
    <w:p w14:paraId="3CC9ECAA" w14:textId="0BA6810F" w:rsidR="00650ECB" w:rsidRPr="002A761B" w:rsidRDefault="00650ECB" w:rsidP="002A761B">
      <w:pPr>
        <w:widowControl w:val="0"/>
        <w:autoSpaceDE w:val="0"/>
        <w:autoSpaceDN w:val="0"/>
        <w:adjustRightInd w:val="0"/>
        <w:spacing w:line="480" w:lineRule="auto"/>
        <w:rPr>
          <w:i/>
        </w:rPr>
      </w:pPr>
      <w:r w:rsidRPr="00732E93">
        <w:t xml:space="preserve">Harrison, R., Newholm, T., &amp; Shaw, D. (Eds.). (2005). </w:t>
      </w:r>
      <w:r w:rsidRPr="00732E93">
        <w:rPr>
          <w:i/>
        </w:rPr>
        <w:t>The ethical</w:t>
      </w:r>
      <w:r>
        <w:rPr>
          <w:i/>
        </w:rPr>
        <w:t xml:space="preserve"> </w:t>
      </w:r>
      <w:r w:rsidRPr="00732E93">
        <w:rPr>
          <w:i/>
        </w:rPr>
        <w:t>consumer</w:t>
      </w:r>
      <w:r w:rsidRPr="00732E93">
        <w:t>. London: Sage.</w:t>
      </w:r>
    </w:p>
    <w:p w14:paraId="78AF3EFA" w14:textId="77777777" w:rsidR="002501F6" w:rsidRPr="007952EB" w:rsidRDefault="002501F6" w:rsidP="002501F6">
      <w:pPr>
        <w:spacing w:line="480" w:lineRule="auto"/>
      </w:pPr>
      <w:r w:rsidRPr="007952EB">
        <w:t xml:space="preserve">Hathaway, J. (2008) The human rights quagmire of ‘human trafficking’. </w:t>
      </w:r>
      <w:r w:rsidRPr="007952EB">
        <w:rPr>
          <w:i/>
        </w:rPr>
        <w:t xml:space="preserve">Virginia Journal of International Law </w:t>
      </w:r>
      <w:r w:rsidRPr="007952EB">
        <w:t>49 (1): 1-59.</w:t>
      </w:r>
    </w:p>
    <w:p w14:paraId="760FF531" w14:textId="77777777" w:rsidR="002501F6" w:rsidRPr="007952EB" w:rsidRDefault="002501F6" w:rsidP="002501F6">
      <w:pPr>
        <w:pStyle w:val="CommentText"/>
        <w:spacing w:before="120" w:after="120" w:line="480" w:lineRule="auto"/>
        <w:rPr>
          <w:rFonts w:ascii="Times New Roman" w:hAnsi="Times New Roman" w:cs="Times New Roman"/>
          <w:sz w:val="24"/>
          <w:szCs w:val="24"/>
          <w:shd w:val="clear" w:color="auto" w:fill="FFFFFF"/>
        </w:rPr>
      </w:pPr>
      <w:r w:rsidRPr="007952EB">
        <w:rPr>
          <w:rFonts w:ascii="Times New Roman" w:hAnsi="Times New Roman" w:cs="Times New Roman"/>
          <w:sz w:val="24"/>
          <w:szCs w:val="24"/>
          <w:shd w:val="clear" w:color="auto" w:fill="FFFFFF"/>
        </w:rPr>
        <w:t xml:space="preserve">Hill, T.D. (1879). Testimony of Thomas Daniel Hill, 1 July 1879. in </w:t>
      </w:r>
      <w:r w:rsidRPr="007952EB">
        <w:rPr>
          <w:rFonts w:ascii="Times New Roman" w:hAnsi="Times New Roman" w:cs="Times New Roman"/>
          <w:i/>
          <w:sz w:val="24"/>
          <w:szCs w:val="24"/>
          <w:shd w:val="clear" w:color="auto" w:fill="FFFFFF"/>
        </w:rPr>
        <w:t>Select Committee on Effects produced on Home and Colonial Sugar Industries by System of Taxation, Drawbacks and Bounties in Foreign Countries on Sugar Industries, Report, Proceedings, Minutes of Evidence, Appendix</w:t>
      </w:r>
      <w:r w:rsidRPr="007952EB">
        <w:rPr>
          <w:rFonts w:ascii="Times New Roman" w:hAnsi="Times New Roman" w:cs="Times New Roman"/>
          <w:sz w:val="24"/>
          <w:szCs w:val="24"/>
          <w:shd w:val="clear" w:color="auto" w:fill="FFFFFF"/>
        </w:rPr>
        <w:t xml:space="preserve">. </w:t>
      </w:r>
    </w:p>
    <w:p w14:paraId="5D3E3E7A" w14:textId="77777777" w:rsidR="002501F6" w:rsidRPr="007952EB" w:rsidRDefault="002501F6" w:rsidP="002501F6">
      <w:pPr>
        <w:pStyle w:val="CommentText"/>
        <w:spacing w:before="120" w:after="120" w:line="480" w:lineRule="auto"/>
        <w:rPr>
          <w:rFonts w:ascii="Times New Roman" w:hAnsi="Times New Roman" w:cs="Times New Roman"/>
          <w:sz w:val="24"/>
          <w:szCs w:val="24"/>
          <w:shd w:val="clear" w:color="auto" w:fill="FFFFFF"/>
        </w:rPr>
      </w:pPr>
      <w:r w:rsidRPr="007952EB">
        <w:rPr>
          <w:rFonts w:ascii="Times New Roman" w:hAnsi="Times New Roman" w:cs="Times New Roman"/>
          <w:sz w:val="24"/>
          <w:szCs w:val="24"/>
          <w:shd w:val="clear" w:color="auto" w:fill="FFFFFF"/>
        </w:rPr>
        <w:t>Holcomb, J. L. (2014). Blood-Stained Sugar: Gender, Commerce and the British Slave-Trade Debates. </w:t>
      </w:r>
      <w:r w:rsidRPr="007952EB">
        <w:rPr>
          <w:rFonts w:ascii="Times New Roman" w:hAnsi="Times New Roman" w:cs="Times New Roman"/>
          <w:i/>
          <w:iCs/>
          <w:sz w:val="24"/>
          <w:szCs w:val="24"/>
          <w:shd w:val="clear" w:color="auto" w:fill="FFFFFF"/>
        </w:rPr>
        <w:t>Slavery and Abolition</w:t>
      </w:r>
      <w:r w:rsidRPr="007952EB">
        <w:rPr>
          <w:rFonts w:ascii="Times New Roman" w:hAnsi="Times New Roman" w:cs="Times New Roman"/>
          <w:i/>
          <w:sz w:val="24"/>
          <w:szCs w:val="24"/>
          <w:shd w:val="clear" w:color="auto" w:fill="FFFFFF"/>
        </w:rPr>
        <w:t>,</w:t>
      </w:r>
      <w:r w:rsidRPr="007952EB">
        <w:rPr>
          <w:rFonts w:ascii="Times New Roman" w:hAnsi="Times New Roman" w:cs="Times New Roman"/>
          <w:sz w:val="24"/>
          <w:szCs w:val="24"/>
          <w:shd w:val="clear" w:color="auto" w:fill="FFFFFF"/>
        </w:rPr>
        <w:t> </w:t>
      </w:r>
      <w:r w:rsidRPr="007952EB">
        <w:rPr>
          <w:rFonts w:ascii="Times New Roman" w:hAnsi="Times New Roman" w:cs="Times New Roman"/>
          <w:iCs/>
          <w:sz w:val="24"/>
          <w:szCs w:val="24"/>
          <w:shd w:val="clear" w:color="auto" w:fill="FFFFFF"/>
        </w:rPr>
        <w:t>35</w:t>
      </w:r>
      <w:r w:rsidRPr="007952EB">
        <w:rPr>
          <w:rFonts w:ascii="Times New Roman" w:hAnsi="Times New Roman" w:cs="Times New Roman"/>
          <w:sz w:val="24"/>
          <w:szCs w:val="24"/>
          <w:shd w:val="clear" w:color="auto" w:fill="FFFFFF"/>
        </w:rPr>
        <w:t>(4), 611-628.</w:t>
      </w:r>
    </w:p>
    <w:p w14:paraId="37EFBAE4" w14:textId="77777777" w:rsidR="002501F6" w:rsidRPr="007952EB" w:rsidRDefault="002501F6" w:rsidP="002501F6">
      <w:pPr>
        <w:spacing w:line="480" w:lineRule="auto"/>
        <w:rPr>
          <w:color w:val="222222"/>
          <w:shd w:val="clear" w:color="auto" w:fill="FFFFFF"/>
        </w:rPr>
      </w:pPr>
      <w:r w:rsidRPr="007952EB">
        <w:rPr>
          <w:color w:val="222222"/>
          <w:shd w:val="clear" w:color="auto" w:fill="FFFFFF"/>
        </w:rPr>
        <w:t>Holcomb, J. L. (2016). </w:t>
      </w:r>
      <w:r w:rsidRPr="007952EB">
        <w:rPr>
          <w:i/>
          <w:iCs/>
          <w:color w:val="222222"/>
          <w:shd w:val="clear" w:color="auto" w:fill="FFFFFF"/>
        </w:rPr>
        <w:t>Moral Commerce: Quakers and the Transatlantic Boycott of the Slave Labor Economy</w:t>
      </w:r>
      <w:r w:rsidRPr="007952EB">
        <w:rPr>
          <w:color w:val="222222"/>
          <w:shd w:val="clear" w:color="auto" w:fill="FFFFFF"/>
        </w:rPr>
        <w:t>. Cornell University Press.</w:t>
      </w:r>
    </w:p>
    <w:p w14:paraId="02E19E3D" w14:textId="088C4547" w:rsidR="002501F6" w:rsidRPr="007952EB" w:rsidRDefault="002501F6" w:rsidP="002501F6">
      <w:pPr>
        <w:spacing w:before="120" w:after="120" w:line="480" w:lineRule="auto"/>
        <w:rPr>
          <w:color w:val="222222"/>
          <w:shd w:val="clear" w:color="auto" w:fill="FFFFFF"/>
        </w:rPr>
      </w:pPr>
      <w:r w:rsidRPr="007952EB">
        <w:rPr>
          <w:color w:val="222222"/>
          <w:shd w:val="clear" w:color="auto" w:fill="FFFFFF"/>
        </w:rPr>
        <w:t>Howell, M. C., &amp; Prevenier, W. (2001). </w:t>
      </w:r>
      <w:r w:rsidRPr="007952EB">
        <w:rPr>
          <w:i/>
          <w:iCs/>
          <w:color w:val="222222"/>
          <w:shd w:val="clear" w:color="auto" w:fill="FFFFFF"/>
        </w:rPr>
        <w:t>From reliable sources: An introduction to historical methods</w:t>
      </w:r>
      <w:r w:rsidRPr="007952EB">
        <w:rPr>
          <w:color w:val="222222"/>
          <w:shd w:val="clear" w:color="auto" w:fill="FFFFFF"/>
        </w:rPr>
        <w:t>. Cornell University Press.</w:t>
      </w:r>
    </w:p>
    <w:p w14:paraId="084A6593" w14:textId="0E0338F5" w:rsidR="00763B34" w:rsidRPr="007952EB" w:rsidRDefault="00763B34" w:rsidP="002501F6">
      <w:pPr>
        <w:spacing w:before="120" w:after="120" w:line="480" w:lineRule="auto"/>
        <w:rPr>
          <w:color w:val="222222"/>
          <w:shd w:val="clear" w:color="auto" w:fill="FFFFFF"/>
        </w:rPr>
      </w:pPr>
      <w:r w:rsidRPr="007952EB">
        <w:rPr>
          <w:color w:val="222222"/>
          <w:shd w:val="clear" w:color="auto" w:fill="FFFFFF"/>
        </w:rPr>
        <w:t xml:space="preserve">Hsu, G. &amp; Grodal, S. (2015) Category taken-for-grantedness as a strategic opportunity: the case of light cigarettes, 1964-1993. </w:t>
      </w:r>
      <w:r w:rsidRPr="007952EB">
        <w:rPr>
          <w:i/>
          <w:color w:val="222222"/>
          <w:shd w:val="clear" w:color="auto" w:fill="FFFFFF"/>
        </w:rPr>
        <w:t>American Sociological Review</w:t>
      </w:r>
      <w:r w:rsidRPr="007952EB">
        <w:rPr>
          <w:color w:val="222222"/>
          <w:shd w:val="clear" w:color="auto" w:fill="FFFFFF"/>
        </w:rPr>
        <w:t xml:space="preserve"> 80 (1), 28-62. </w:t>
      </w:r>
    </w:p>
    <w:p w14:paraId="2CACC70D" w14:textId="78095CCB" w:rsidR="00763B34" w:rsidRPr="007952EB" w:rsidRDefault="00763B34" w:rsidP="002501F6">
      <w:pPr>
        <w:spacing w:before="120" w:after="120" w:line="480" w:lineRule="auto"/>
        <w:rPr>
          <w:color w:val="222222"/>
          <w:shd w:val="clear" w:color="auto" w:fill="FFFFFF"/>
        </w:rPr>
      </w:pPr>
      <w:r w:rsidRPr="007952EB">
        <w:rPr>
          <w:color w:val="222222"/>
          <w:shd w:val="clear" w:color="auto" w:fill="FFFFFF"/>
        </w:rPr>
        <w:t xml:space="preserve">Hsu, G., Hannan, M .T. &amp; Kocak, O. (2009) Multiple category memberships in markets: An integrated theory and two empirical tests. </w:t>
      </w:r>
      <w:r w:rsidRPr="007952EB">
        <w:rPr>
          <w:i/>
          <w:color w:val="222222"/>
          <w:shd w:val="clear" w:color="auto" w:fill="FFFFFF"/>
        </w:rPr>
        <w:t>American Sociological Review</w:t>
      </w:r>
      <w:r w:rsidRPr="007952EB">
        <w:rPr>
          <w:color w:val="222222"/>
          <w:shd w:val="clear" w:color="auto" w:fill="FFFFFF"/>
        </w:rPr>
        <w:t xml:space="preserve"> 74, 150-169. </w:t>
      </w:r>
    </w:p>
    <w:p w14:paraId="248042BC" w14:textId="77777777" w:rsidR="002501F6" w:rsidRDefault="002501F6" w:rsidP="00BD7F70">
      <w:pPr>
        <w:pStyle w:val="CommentText"/>
        <w:spacing w:before="120" w:after="120" w:line="480" w:lineRule="auto"/>
        <w:rPr>
          <w:rFonts w:ascii="Times New Roman" w:hAnsi="Times New Roman" w:cs="Times New Roman"/>
          <w:sz w:val="24"/>
          <w:szCs w:val="24"/>
          <w:shd w:val="clear" w:color="auto" w:fill="FFFFFF"/>
        </w:rPr>
      </w:pPr>
      <w:r w:rsidRPr="007952EB">
        <w:rPr>
          <w:rFonts w:ascii="Times New Roman" w:hAnsi="Times New Roman" w:cs="Times New Roman"/>
          <w:sz w:val="24"/>
          <w:szCs w:val="24"/>
          <w:shd w:val="clear" w:color="auto" w:fill="FFFFFF"/>
        </w:rPr>
        <w:t>Huzzey, R. (2010). Free trade, free labour, and slave sugar in Victorian Britain. </w:t>
      </w:r>
      <w:r w:rsidRPr="007952EB">
        <w:rPr>
          <w:rFonts w:ascii="Times New Roman" w:hAnsi="Times New Roman" w:cs="Times New Roman"/>
          <w:iCs/>
          <w:sz w:val="24"/>
          <w:szCs w:val="24"/>
          <w:shd w:val="clear" w:color="auto" w:fill="FFFFFF"/>
        </w:rPr>
        <w:t xml:space="preserve">The </w:t>
      </w:r>
      <w:r w:rsidRPr="007952EB">
        <w:rPr>
          <w:rFonts w:ascii="Times New Roman" w:hAnsi="Times New Roman" w:cs="Times New Roman"/>
          <w:i/>
          <w:iCs/>
          <w:sz w:val="24"/>
          <w:szCs w:val="24"/>
          <w:shd w:val="clear" w:color="auto" w:fill="FFFFFF"/>
        </w:rPr>
        <w:t>Historical Journal</w:t>
      </w:r>
      <w:r w:rsidRPr="007952EB">
        <w:rPr>
          <w:rFonts w:ascii="Times New Roman" w:hAnsi="Times New Roman" w:cs="Times New Roman"/>
          <w:sz w:val="24"/>
          <w:szCs w:val="24"/>
          <w:shd w:val="clear" w:color="auto" w:fill="FFFFFF"/>
        </w:rPr>
        <w:t>, </w:t>
      </w:r>
      <w:r w:rsidRPr="007952EB">
        <w:rPr>
          <w:rFonts w:ascii="Times New Roman" w:hAnsi="Times New Roman" w:cs="Times New Roman"/>
          <w:iCs/>
          <w:sz w:val="24"/>
          <w:szCs w:val="24"/>
          <w:shd w:val="clear" w:color="auto" w:fill="FFFFFF"/>
        </w:rPr>
        <w:t>53</w:t>
      </w:r>
      <w:r w:rsidRPr="007952EB">
        <w:rPr>
          <w:rFonts w:ascii="Times New Roman" w:hAnsi="Times New Roman" w:cs="Times New Roman"/>
          <w:sz w:val="24"/>
          <w:szCs w:val="24"/>
          <w:shd w:val="clear" w:color="auto" w:fill="FFFFFF"/>
        </w:rPr>
        <w:t>(2), 359-379.</w:t>
      </w:r>
    </w:p>
    <w:p w14:paraId="3A156F52" w14:textId="6CC22298" w:rsidR="00BD7F70" w:rsidRPr="002A761B" w:rsidRDefault="00BD7F70" w:rsidP="002A761B">
      <w:pPr>
        <w:spacing w:before="120" w:after="120" w:line="480" w:lineRule="auto"/>
        <w:rPr>
          <w:rFonts w:eastAsiaTheme="minorEastAsia"/>
        </w:rPr>
      </w:pPr>
      <w:r w:rsidRPr="002A761B">
        <w:rPr>
          <w:rFonts w:eastAsiaTheme="minorEastAsia"/>
        </w:rPr>
        <w:t xml:space="preserve">Inglehart, R. (1977). </w:t>
      </w:r>
      <w:r w:rsidRPr="002A761B">
        <w:rPr>
          <w:rFonts w:eastAsiaTheme="minorEastAsia"/>
          <w:i/>
        </w:rPr>
        <w:t>The silent revolution: Changing values and  political styles among Western publics</w:t>
      </w:r>
      <w:r w:rsidRPr="002A761B">
        <w:rPr>
          <w:rFonts w:eastAsiaTheme="minorEastAsia"/>
        </w:rPr>
        <w:t xml:space="preserve">. Princeton, NJ: Princeton </w:t>
      </w:r>
      <w:r>
        <w:rPr>
          <w:rFonts w:eastAsiaTheme="minorEastAsia"/>
        </w:rPr>
        <w:t xml:space="preserve"> </w:t>
      </w:r>
      <w:r w:rsidRPr="002A761B">
        <w:rPr>
          <w:rFonts w:eastAsiaTheme="minorEastAsia"/>
        </w:rPr>
        <w:t>University Press.</w:t>
      </w:r>
    </w:p>
    <w:p w14:paraId="4F933FD0" w14:textId="77777777" w:rsidR="00BD7F70" w:rsidRPr="007952EB" w:rsidRDefault="00BD7F70" w:rsidP="00BD7F70">
      <w:pPr>
        <w:pStyle w:val="CommentText"/>
        <w:spacing w:before="120" w:after="120" w:line="480" w:lineRule="auto"/>
        <w:rPr>
          <w:rFonts w:ascii="Times New Roman" w:hAnsi="Times New Roman" w:cs="Times New Roman"/>
          <w:sz w:val="24"/>
          <w:szCs w:val="24"/>
          <w:shd w:val="clear" w:color="auto" w:fill="FFFFFF"/>
        </w:rPr>
      </w:pPr>
    </w:p>
    <w:p w14:paraId="2257806D" w14:textId="77777777" w:rsidR="002501F6" w:rsidRPr="007952EB" w:rsidRDefault="002501F6" w:rsidP="00BD7F70">
      <w:pPr>
        <w:spacing w:before="120" w:after="120" w:line="480" w:lineRule="auto"/>
        <w:rPr>
          <w:shd w:val="clear" w:color="auto" w:fill="FFFFFF"/>
        </w:rPr>
      </w:pPr>
      <w:r w:rsidRPr="007952EB">
        <w:rPr>
          <w:shd w:val="clear" w:color="auto" w:fill="FFFFFF"/>
        </w:rPr>
        <w:lastRenderedPageBreak/>
        <w:t xml:space="preserve">International Labour Organisation (ILO) (2012) </w:t>
      </w:r>
      <w:r w:rsidRPr="007952EB">
        <w:rPr>
          <w:i/>
          <w:shd w:val="clear" w:color="auto" w:fill="FFFFFF"/>
        </w:rPr>
        <w:t xml:space="preserve">ILO Global Estimate of Forced Labour: Results and Methodology. </w:t>
      </w:r>
      <w:r w:rsidRPr="007952EB">
        <w:rPr>
          <w:shd w:val="clear" w:color="auto" w:fill="FFFFFF"/>
        </w:rPr>
        <w:t xml:space="preserve">Geneva: International Labour Office. </w:t>
      </w:r>
    </w:p>
    <w:p w14:paraId="11E68DDF" w14:textId="3739C0E2" w:rsidR="002501F6" w:rsidRPr="007952EB" w:rsidRDefault="002501F6" w:rsidP="002501F6">
      <w:pPr>
        <w:spacing w:before="120" w:after="120" w:line="480" w:lineRule="auto"/>
        <w:rPr>
          <w:shd w:val="clear" w:color="auto" w:fill="FFFFFF"/>
        </w:rPr>
      </w:pPr>
      <w:r w:rsidRPr="007952EB">
        <w:rPr>
          <w:shd w:val="clear" w:color="auto" w:fill="FFFFFF"/>
        </w:rPr>
        <w:t xml:space="preserve">Kara, S. (2017) </w:t>
      </w:r>
      <w:r w:rsidRPr="007952EB">
        <w:rPr>
          <w:i/>
          <w:shd w:val="clear" w:color="auto" w:fill="FFFFFF"/>
        </w:rPr>
        <w:t xml:space="preserve">Modern Slavery: A </w:t>
      </w:r>
      <w:r w:rsidR="00C13FA7" w:rsidRPr="007952EB">
        <w:rPr>
          <w:i/>
          <w:shd w:val="clear" w:color="auto" w:fill="FFFFFF"/>
        </w:rPr>
        <w:t>G</w:t>
      </w:r>
      <w:r w:rsidRPr="007952EB">
        <w:rPr>
          <w:i/>
          <w:shd w:val="clear" w:color="auto" w:fill="FFFFFF"/>
        </w:rPr>
        <w:t xml:space="preserve">lobal </w:t>
      </w:r>
      <w:r w:rsidR="00C13FA7" w:rsidRPr="007952EB">
        <w:rPr>
          <w:i/>
          <w:shd w:val="clear" w:color="auto" w:fill="FFFFFF"/>
        </w:rPr>
        <w:t>P</w:t>
      </w:r>
      <w:r w:rsidRPr="007952EB">
        <w:rPr>
          <w:i/>
          <w:shd w:val="clear" w:color="auto" w:fill="FFFFFF"/>
        </w:rPr>
        <w:t xml:space="preserve">erspective. </w:t>
      </w:r>
      <w:r w:rsidRPr="007952EB">
        <w:rPr>
          <w:shd w:val="clear" w:color="auto" w:fill="FFFFFF"/>
        </w:rPr>
        <w:t>New York: Columbia University Press.</w:t>
      </w:r>
    </w:p>
    <w:p w14:paraId="4CD0ACCB" w14:textId="6A17477F" w:rsidR="002501F6" w:rsidRPr="007952EB" w:rsidRDefault="002501F6" w:rsidP="002501F6">
      <w:pPr>
        <w:spacing w:before="120" w:after="120" w:line="480" w:lineRule="auto"/>
        <w:rPr>
          <w:shd w:val="clear" w:color="auto" w:fill="FFFFFF"/>
        </w:rPr>
      </w:pPr>
      <w:r w:rsidRPr="007952EB">
        <w:rPr>
          <w:shd w:val="clear" w:color="auto" w:fill="FFFFFF"/>
        </w:rPr>
        <w:t>Khaire, M.</w:t>
      </w:r>
      <w:r w:rsidR="00CF4FAC" w:rsidRPr="007952EB">
        <w:rPr>
          <w:shd w:val="clear" w:color="auto" w:fill="FFFFFF"/>
        </w:rPr>
        <w:t xml:space="preserve"> &amp;</w:t>
      </w:r>
      <w:r w:rsidRPr="007952EB">
        <w:rPr>
          <w:shd w:val="clear" w:color="auto" w:fill="FFFFFF"/>
        </w:rPr>
        <w:t xml:space="preserve"> Wadhwani, R. D. (2010). Changing landscapes: The construction of meaning and value in a new market category—Modern Indian art. </w:t>
      </w:r>
      <w:r w:rsidRPr="007952EB">
        <w:rPr>
          <w:i/>
          <w:iCs/>
          <w:shd w:val="clear" w:color="auto" w:fill="FFFFFF"/>
        </w:rPr>
        <w:t>Academy of Management Journal</w:t>
      </w:r>
      <w:r w:rsidRPr="007952EB">
        <w:rPr>
          <w:shd w:val="clear" w:color="auto" w:fill="FFFFFF"/>
        </w:rPr>
        <w:t>, </w:t>
      </w:r>
      <w:r w:rsidRPr="007952EB">
        <w:rPr>
          <w:iCs/>
          <w:shd w:val="clear" w:color="auto" w:fill="FFFFFF"/>
        </w:rPr>
        <w:t>53</w:t>
      </w:r>
      <w:r w:rsidRPr="007952EB">
        <w:rPr>
          <w:shd w:val="clear" w:color="auto" w:fill="FFFFFF"/>
        </w:rPr>
        <w:t>(6), 1281-1304.</w:t>
      </w:r>
    </w:p>
    <w:p w14:paraId="7C81CDF2" w14:textId="6FA06356" w:rsidR="002501F6" w:rsidRDefault="002501F6" w:rsidP="002501F6">
      <w:pPr>
        <w:spacing w:before="120" w:after="120" w:line="480" w:lineRule="auto"/>
      </w:pPr>
      <w:r w:rsidRPr="007952EB">
        <w:t>Kipping, M., Wadhwani, R. D.</w:t>
      </w:r>
      <w:r w:rsidR="00CF4FAC" w:rsidRPr="007952EB">
        <w:t xml:space="preserve"> &amp;</w:t>
      </w:r>
      <w:r w:rsidRPr="007952EB">
        <w:t xml:space="preserve"> Bucheli, M. (2014). Analyzing and interpreting historical sources: a basic methodology. </w:t>
      </w:r>
      <w:r w:rsidRPr="007952EB">
        <w:rPr>
          <w:i/>
          <w:iCs/>
        </w:rPr>
        <w:t>Organizations in Time: History, Theory, Methods</w:t>
      </w:r>
      <w:r w:rsidRPr="007952EB">
        <w:t>, 305-329.</w:t>
      </w:r>
    </w:p>
    <w:p w14:paraId="770FCC5B" w14:textId="0D810957" w:rsidR="00166C1D" w:rsidRPr="007952EB" w:rsidRDefault="00166C1D" w:rsidP="002501F6">
      <w:pPr>
        <w:spacing w:before="120" w:after="120" w:line="480" w:lineRule="auto"/>
      </w:pPr>
      <w:r w:rsidRPr="00166C1D">
        <w:t>Kipping, M., &amp; Üsdiken, B. (2014). History in organization and management theory: More than meets the eye. </w:t>
      </w:r>
      <w:r w:rsidRPr="00166C1D">
        <w:rPr>
          <w:i/>
          <w:iCs/>
        </w:rPr>
        <w:t>The Academy of Management Annals</w:t>
      </w:r>
      <w:r w:rsidRPr="00166C1D">
        <w:t>, </w:t>
      </w:r>
      <w:r w:rsidRPr="00166C1D">
        <w:rPr>
          <w:i/>
          <w:iCs/>
        </w:rPr>
        <w:t>8</w:t>
      </w:r>
      <w:r w:rsidRPr="00166C1D">
        <w:t>(1), 535-588.</w:t>
      </w:r>
    </w:p>
    <w:p w14:paraId="38B19664" w14:textId="580FDCCD" w:rsidR="00474526" w:rsidRPr="007952EB" w:rsidRDefault="00474526" w:rsidP="002501F6">
      <w:pPr>
        <w:spacing w:before="120" w:after="120" w:line="480" w:lineRule="auto"/>
      </w:pPr>
      <w:r w:rsidRPr="007952EB">
        <w:t>Knapman, G. (2016). Race, polygenesis and equality: John Crawfurd and nineteenth-century resistance to evolution. </w:t>
      </w:r>
      <w:r w:rsidRPr="007952EB">
        <w:rPr>
          <w:i/>
          <w:iCs/>
        </w:rPr>
        <w:t>History of European Ideas</w:t>
      </w:r>
      <w:r w:rsidRPr="007952EB">
        <w:t>, </w:t>
      </w:r>
      <w:r w:rsidRPr="007952EB">
        <w:rPr>
          <w:i/>
          <w:iCs/>
        </w:rPr>
        <w:t>42</w:t>
      </w:r>
      <w:r w:rsidRPr="007952EB">
        <w:t>(7), 909-923.</w:t>
      </w:r>
    </w:p>
    <w:p w14:paraId="73968A26" w14:textId="4D0F2ACE" w:rsidR="00577BB0" w:rsidRPr="007952EB" w:rsidRDefault="00577BB0" w:rsidP="002501F6">
      <w:pPr>
        <w:spacing w:before="120" w:after="120" w:line="480" w:lineRule="auto"/>
      </w:pPr>
      <w:r w:rsidRPr="007952EB">
        <w:t>Kovács, B. &amp; Hannan, M. T. (2010) The consequences of category spanning depend on contrast</w:t>
      </w:r>
      <w:r w:rsidR="00E0200E" w:rsidRPr="007952EB">
        <w:t xml:space="preserve">. In Hsu, G., Negro, G. &amp; Kocak, O (eds) </w:t>
      </w:r>
      <w:r w:rsidR="00E0200E" w:rsidRPr="007952EB">
        <w:rPr>
          <w:i/>
        </w:rPr>
        <w:t xml:space="preserve">Categories in Markets: Origins and Evolution Research in the Sociology of Organizations. </w:t>
      </w:r>
      <w:r w:rsidR="00E0200E" w:rsidRPr="007952EB">
        <w:t>Bingley, UK: Emerald Group, 175-201</w:t>
      </w:r>
    </w:p>
    <w:p w14:paraId="1110CDE0" w14:textId="6DE03C74" w:rsidR="006F476F" w:rsidRPr="007952EB" w:rsidRDefault="006F476F" w:rsidP="002501F6">
      <w:pPr>
        <w:spacing w:before="120" w:after="120" w:line="480" w:lineRule="auto"/>
        <w:rPr>
          <w:rFonts w:eastAsiaTheme="minorEastAsia"/>
        </w:rPr>
      </w:pPr>
      <w:r w:rsidRPr="007952EB">
        <w:rPr>
          <w:rFonts w:eastAsiaTheme="minorEastAsia"/>
        </w:rPr>
        <w:t>Langley, A. (1999). Strategies for theorizing from process data</w:t>
      </w:r>
      <w:r w:rsidRPr="007952EB">
        <w:rPr>
          <w:rFonts w:eastAsiaTheme="minorEastAsia"/>
          <w:i/>
          <w:iCs/>
        </w:rPr>
        <w:t>. Academy of Management Review</w:t>
      </w:r>
      <w:r w:rsidRPr="007952EB">
        <w:rPr>
          <w:rFonts w:eastAsiaTheme="minorEastAsia"/>
        </w:rPr>
        <w:t>, 24(4), 691-710.</w:t>
      </w:r>
    </w:p>
    <w:p w14:paraId="4E7C1444" w14:textId="293F5E1D" w:rsidR="006F476F" w:rsidRPr="007952EB" w:rsidRDefault="006F476F" w:rsidP="002501F6">
      <w:pPr>
        <w:spacing w:before="120" w:after="120" w:line="480" w:lineRule="auto"/>
        <w:rPr>
          <w:rFonts w:eastAsia="Arial Unicode MS"/>
          <w:color w:val="000000"/>
          <w:shd w:val="clear" w:color="auto" w:fill="FFFFFF"/>
        </w:rPr>
      </w:pPr>
      <w:r w:rsidRPr="007952EB">
        <w:rPr>
          <w:rFonts w:eastAsiaTheme="minorEastAsia"/>
        </w:rPr>
        <w:t xml:space="preserve">Langley, A., &amp; Truax, J. (1994). A process study of new technology adoption in smaller manufacturing firms. </w:t>
      </w:r>
      <w:r w:rsidRPr="007952EB">
        <w:rPr>
          <w:rFonts w:eastAsiaTheme="minorEastAsia"/>
          <w:i/>
        </w:rPr>
        <w:t>Journal of Management Studies,</w:t>
      </w:r>
      <w:r w:rsidRPr="007952EB">
        <w:rPr>
          <w:rFonts w:eastAsiaTheme="minorEastAsia"/>
        </w:rPr>
        <w:t xml:space="preserve"> 31(5), 619-652.</w:t>
      </w:r>
    </w:p>
    <w:p w14:paraId="1647D4C6" w14:textId="3718EA98" w:rsidR="006F476F" w:rsidRPr="007952EB" w:rsidRDefault="006F476F" w:rsidP="002501F6">
      <w:pPr>
        <w:spacing w:before="120" w:after="120" w:line="480" w:lineRule="auto"/>
        <w:rPr>
          <w:rFonts w:eastAsiaTheme="minorEastAsia"/>
        </w:rPr>
      </w:pPr>
      <w:r w:rsidRPr="007952EB">
        <w:rPr>
          <w:rFonts w:eastAsiaTheme="minorEastAsia"/>
        </w:rPr>
        <w:t xml:space="preserve">Langlois, C. V., &amp; Seignobos, C. (2014). </w:t>
      </w:r>
      <w:r w:rsidRPr="007952EB">
        <w:rPr>
          <w:rFonts w:eastAsiaTheme="minorEastAsia"/>
          <w:i/>
          <w:iCs/>
        </w:rPr>
        <w:t xml:space="preserve">Introduction aux études historiques. </w:t>
      </w:r>
      <w:r w:rsidRPr="007952EB">
        <w:rPr>
          <w:rFonts w:eastAsiaTheme="minorEastAsia"/>
        </w:rPr>
        <w:t>ENS Éditions.</w:t>
      </w:r>
    </w:p>
    <w:p w14:paraId="51ECAB3A" w14:textId="4514AC41" w:rsidR="006F476F" w:rsidRPr="007952EB" w:rsidRDefault="006F476F" w:rsidP="002501F6">
      <w:pPr>
        <w:spacing w:before="120" w:after="120" w:line="480" w:lineRule="auto"/>
        <w:rPr>
          <w:rFonts w:eastAsia="Arial Unicode MS"/>
          <w:color w:val="000000"/>
          <w:shd w:val="clear" w:color="auto" w:fill="FFFFFF"/>
        </w:rPr>
      </w:pPr>
      <w:r w:rsidRPr="007952EB">
        <w:rPr>
          <w:rFonts w:eastAsiaTheme="minorEastAsia"/>
        </w:rPr>
        <w:t xml:space="preserve">League of Nations. (1926). Slavery, Servitude, Forced Labour and Similar Institutions and Practices of Convention. </w:t>
      </w:r>
      <w:hyperlink r:id="rId10" w:history="1">
        <w:r w:rsidRPr="007952EB">
          <w:rPr>
            <w:rFonts w:eastAsiaTheme="minorEastAsia"/>
          </w:rPr>
          <w:t>https://www.ohchr.org/EN/ProfessionalInterest/Pages/SlaveryConvention.aspx</w:t>
        </w:r>
      </w:hyperlink>
    </w:p>
    <w:p w14:paraId="53ED89AE" w14:textId="524E120E" w:rsidR="002501F6" w:rsidRPr="007952EB" w:rsidRDefault="002501F6" w:rsidP="002501F6">
      <w:pPr>
        <w:spacing w:before="120" w:after="120" w:line="480" w:lineRule="auto"/>
        <w:rPr>
          <w:color w:val="222222"/>
          <w:shd w:val="clear" w:color="auto" w:fill="FFFFFF"/>
        </w:rPr>
      </w:pPr>
      <w:r w:rsidRPr="007952EB">
        <w:rPr>
          <w:color w:val="222222"/>
          <w:shd w:val="clear" w:color="auto" w:fill="FFFFFF"/>
        </w:rPr>
        <w:t>LeBaron G (2014</w:t>
      </w:r>
      <w:r w:rsidR="0055660D" w:rsidRPr="007952EB">
        <w:rPr>
          <w:color w:val="222222"/>
          <w:shd w:val="clear" w:color="auto" w:fill="FFFFFF"/>
        </w:rPr>
        <w:t>a</w:t>
      </w:r>
      <w:r w:rsidRPr="007952EB">
        <w:rPr>
          <w:color w:val="222222"/>
          <w:shd w:val="clear" w:color="auto" w:fill="FFFFFF"/>
        </w:rPr>
        <w:t>) Subcontracting is Not Illegal, but is it Unethical? Business Ethics, Forced Labor, and Economic Success. </w:t>
      </w:r>
      <w:r w:rsidRPr="007952EB">
        <w:rPr>
          <w:i/>
          <w:iCs/>
          <w:color w:val="222222"/>
          <w:shd w:val="clear" w:color="auto" w:fill="FFFFFF"/>
        </w:rPr>
        <w:t>Brown Journal of World Affairs</w:t>
      </w:r>
      <w:r w:rsidRPr="007952EB">
        <w:rPr>
          <w:color w:val="222222"/>
          <w:shd w:val="clear" w:color="auto" w:fill="FFFFFF"/>
        </w:rPr>
        <w:t> </w:t>
      </w:r>
      <w:r w:rsidRPr="007952EB">
        <w:rPr>
          <w:b/>
          <w:bCs/>
          <w:color w:val="222222"/>
          <w:shd w:val="clear" w:color="auto" w:fill="FFFFFF"/>
        </w:rPr>
        <w:t>20</w:t>
      </w:r>
      <w:r w:rsidRPr="007952EB">
        <w:rPr>
          <w:color w:val="222222"/>
          <w:shd w:val="clear" w:color="auto" w:fill="FFFFFF"/>
        </w:rPr>
        <w:t>, 237–249.</w:t>
      </w:r>
    </w:p>
    <w:p w14:paraId="5AC7C4DB" w14:textId="00804F6F" w:rsidR="002501F6" w:rsidRPr="007952EB" w:rsidRDefault="002501F6" w:rsidP="002501F6">
      <w:pPr>
        <w:spacing w:before="120" w:after="120" w:line="480" w:lineRule="auto"/>
        <w:rPr>
          <w:color w:val="222222"/>
          <w:shd w:val="clear" w:color="auto" w:fill="FFFFFF"/>
        </w:rPr>
      </w:pPr>
      <w:r w:rsidRPr="007952EB">
        <w:rPr>
          <w:color w:val="222222"/>
          <w:shd w:val="clear" w:color="auto" w:fill="FFFFFF"/>
        </w:rPr>
        <w:lastRenderedPageBreak/>
        <w:t>LeBaron, G. (2014</w:t>
      </w:r>
      <w:r w:rsidR="0055660D" w:rsidRPr="007952EB">
        <w:rPr>
          <w:color w:val="222222"/>
          <w:shd w:val="clear" w:color="auto" w:fill="FFFFFF"/>
        </w:rPr>
        <w:t>b)</w:t>
      </w:r>
      <w:r w:rsidRPr="007952EB">
        <w:rPr>
          <w:color w:val="222222"/>
          <w:shd w:val="clear" w:color="auto" w:fill="FFFFFF"/>
        </w:rPr>
        <w:t xml:space="preserve"> Reconceptualizing debt bondage: Debt as a class-based form of labor discipline. </w:t>
      </w:r>
      <w:r w:rsidRPr="007952EB">
        <w:rPr>
          <w:i/>
          <w:iCs/>
          <w:color w:val="222222"/>
          <w:shd w:val="clear" w:color="auto" w:fill="FFFFFF"/>
        </w:rPr>
        <w:t>Critical Sociology</w:t>
      </w:r>
      <w:r w:rsidRPr="007952EB">
        <w:rPr>
          <w:color w:val="222222"/>
          <w:shd w:val="clear" w:color="auto" w:fill="FFFFFF"/>
        </w:rPr>
        <w:t>, </w:t>
      </w:r>
      <w:r w:rsidRPr="007952EB">
        <w:rPr>
          <w:i/>
          <w:iCs/>
          <w:color w:val="222222"/>
          <w:shd w:val="clear" w:color="auto" w:fill="FFFFFF"/>
        </w:rPr>
        <w:t>40</w:t>
      </w:r>
      <w:r w:rsidRPr="007952EB">
        <w:rPr>
          <w:color w:val="222222"/>
          <w:shd w:val="clear" w:color="auto" w:fill="FFFFFF"/>
        </w:rPr>
        <w:t>(5), 763-780.</w:t>
      </w:r>
    </w:p>
    <w:p w14:paraId="3CD7EDEF" w14:textId="77777777" w:rsidR="002501F6" w:rsidRPr="007952EB" w:rsidRDefault="002501F6" w:rsidP="002501F6">
      <w:pPr>
        <w:spacing w:before="120" w:after="120" w:line="480" w:lineRule="auto"/>
        <w:rPr>
          <w:color w:val="222222"/>
          <w:shd w:val="clear" w:color="auto" w:fill="FFFFFF"/>
        </w:rPr>
      </w:pPr>
      <w:r w:rsidRPr="007952EB">
        <w:rPr>
          <w:color w:val="222222"/>
          <w:shd w:val="clear" w:color="auto" w:fill="FFFFFF"/>
        </w:rPr>
        <w:t>LeBaron, G., &amp; Ayers, A. J. (2013). The rise of a ‘new slavery’? Understanding African unfree labour through neoliberalism. </w:t>
      </w:r>
      <w:r w:rsidRPr="007952EB">
        <w:rPr>
          <w:i/>
          <w:iCs/>
          <w:color w:val="222222"/>
          <w:shd w:val="clear" w:color="auto" w:fill="FFFFFF"/>
        </w:rPr>
        <w:t>Third World Quarterly</w:t>
      </w:r>
      <w:r w:rsidRPr="007952EB">
        <w:rPr>
          <w:color w:val="222222"/>
          <w:shd w:val="clear" w:color="auto" w:fill="FFFFFF"/>
        </w:rPr>
        <w:t>, </w:t>
      </w:r>
      <w:r w:rsidRPr="007952EB">
        <w:rPr>
          <w:i/>
          <w:iCs/>
          <w:color w:val="222222"/>
          <w:shd w:val="clear" w:color="auto" w:fill="FFFFFF"/>
        </w:rPr>
        <w:t>34</w:t>
      </w:r>
      <w:r w:rsidRPr="007952EB">
        <w:rPr>
          <w:color w:val="222222"/>
          <w:shd w:val="clear" w:color="auto" w:fill="FFFFFF"/>
        </w:rPr>
        <w:t>(5), 873-892.</w:t>
      </w:r>
    </w:p>
    <w:p w14:paraId="42CFC4A3" w14:textId="46DF8DC6" w:rsidR="002501F6" w:rsidRPr="007952EB" w:rsidRDefault="002501F6" w:rsidP="002501F6">
      <w:pPr>
        <w:spacing w:before="120" w:after="120" w:line="480" w:lineRule="auto"/>
        <w:rPr>
          <w:color w:val="222222"/>
          <w:shd w:val="clear" w:color="auto" w:fill="FFFFFF"/>
        </w:rPr>
      </w:pPr>
      <w:r w:rsidRPr="007952EB">
        <w:rPr>
          <w:color w:val="222222"/>
          <w:shd w:val="clear" w:color="auto" w:fill="FFFFFF"/>
        </w:rPr>
        <w:t>LeBaron, G., &amp; Rühmkorf, A. (2017). The domestic politics of corporate accountability legislation: struggles over the 2015 UK Modern Slavery Act. </w:t>
      </w:r>
      <w:r w:rsidRPr="007952EB">
        <w:rPr>
          <w:i/>
          <w:iCs/>
          <w:color w:val="222222"/>
          <w:shd w:val="clear" w:color="auto" w:fill="FFFFFF"/>
        </w:rPr>
        <w:t>Socio-Economic Review</w:t>
      </w:r>
      <w:r w:rsidRPr="007952EB">
        <w:rPr>
          <w:color w:val="222222"/>
          <w:shd w:val="clear" w:color="auto" w:fill="FFFFFF"/>
        </w:rPr>
        <w:t>.</w:t>
      </w:r>
    </w:p>
    <w:p w14:paraId="094EC24B" w14:textId="15BF9FB9" w:rsidR="00F06598" w:rsidRPr="007952EB" w:rsidRDefault="00F06598" w:rsidP="002501F6">
      <w:pPr>
        <w:spacing w:before="120" w:after="120" w:line="480" w:lineRule="auto"/>
        <w:rPr>
          <w:color w:val="222222"/>
          <w:shd w:val="clear" w:color="auto" w:fill="FFFFFF"/>
        </w:rPr>
      </w:pPr>
      <w:r w:rsidRPr="007952EB">
        <w:rPr>
          <w:color w:val="222222"/>
          <w:shd w:val="clear" w:color="auto" w:fill="FFFFFF"/>
        </w:rPr>
        <w:t xml:space="preserve">Leung, M. D. &amp; Sharkey, A. J. (2014) Out of sight, out of mind? The audience-side effect of multi-category membership in markets. </w:t>
      </w:r>
      <w:r w:rsidRPr="007952EB">
        <w:rPr>
          <w:i/>
          <w:color w:val="222222"/>
          <w:shd w:val="clear" w:color="auto" w:fill="FFFFFF"/>
        </w:rPr>
        <w:t xml:space="preserve">Organization Science. </w:t>
      </w:r>
      <w:r w:rsidRPr="007952EB">
        <w:rPr>
          <w:color w:val="222222"/>
          <w:shd w:val="clear" w:color="auto" w:fill="FFFFFF"/>
        </w:rPr>
        <w:t xml:space="preserve">25 (1), 171-184. </w:t>
      </w:r>
    </w:p>
    <w:p w14:paraId="15D30FEF" w14:textId="77777777" w:rsidR="002501F6" w:rsidRPr="007952EB" w:rsidRDefault="002501F6" w:rsidP="002501F6">
      <w:pPr>
        <w:pStyle w:val="CommentText"/>
        <w:spacing w:before="120" w:after="120" w:line="480" w:lineRule="auto"/>
        <w:rPr>
          <w:rFonts w:ascii="Times New Roman" w:hAnsi="Times New Roman" w:cs="Times New Roman"/>
          <w:color w:val="222222"/>
          <w:sz w:val="24"/>
          <w:szCs w:val="24"/>
          <w:shd w:val="clear" w:color="auto" w:fill="FFFFFF"/>
        </w:rPr>
      </w:pPr>
      <w:r w:rsidRPr="007952EB">
        <w:rPr>
          <w:rFonts w:ascii="Times New Roman" w:hAnsi="Times New Roman" w:cs="Times New Roman"/>
          <w:color w:val="222222"/>
          <w:sz w:val="24"/>
          <w:szCs w:val="24"/>
          <w:shd w:val="clear" w:color="auto" w:fill="FFFFFF"/>
        </w:rPr>
        <w:t>Levy, D. M. (2002). </w:t>
      </w:r>
      <w:r w:rsidRPr="007952EB">
        <w:rPr>
          <w:rFonts w:ascii="Times New Roman" w:hAnsi="Times New Roman" w:cs="Times New Roman"/>
          <w:i/>
          <w:iCs/>
          <w:color w:val="222222"/>
          <w:sz w:val="24"/>
          <w:szCs w:val="24"/>
          <w:shd w:val="clear" w:color="auto" w:fill="FFFFFF"/>
        </w:rPr>
        <w:t>How the dismal science got its name: Classical economics and the ur-text of racial politics</w:t>
      </w:r>
      <w:r w:rsidRPr="007952EB">
        <w:rPr>
          <w:rFonts w:ascii="Times New Roman" w:hAnsi="Times New Roman" w:cs="Times New Roman"/>
          <w:color w:val="222222"/>
          <w:sz w:val="24"/>
          <w:szCs w:val="24"/>
          <w:shd w:val="clear" w:color="auto" w:fill="FFFFFF"/>
        </w:rPr>
        <w:t>. University of Michigan Press.</w:t>
      </w:r>
    </w:p>
    <w:p w14:paraId="5D16F08E" w14:textId="77777777" w:rsidR="002501F6" w:rsidRPr="007952EB" w:rsidRDefault="002501F6" w:rsidP="002501F6">
      <w:pPr>
        <w:spacing w:before="120" w:after="120" w:line="480" w:lineRule="auto"/>
        <w:rPr>
          <w:shd w:val="clear" w:color="auto" w:fill="FFFFFF"/>
          <w:lang w:val="en-US"/>
        </w:rPr>
      </w:pPr>
      <w:r w:rsidRPr="007952EB">
        <w:rPr>
          <w:color w:val="222222"/>
          <w:shd w:val="clear" w:color="auto" w:fill="FFFFFF"/>
        </w:rPr>
        <w:t>Lipartito, K. (2014). Historical sources and data. </w:t>
      </w:r>
      <w:r w:rsidRPr="007952EB">
        <w:rPr>
          <w:i/>
          <w:iCs/>
          <w:color w:val="222222"/>
          <w:shd w:val="clear" w:color="auto" w:fill="FFFFFF"/>
        </w:rPr>
        <w:t>Organizations in time: History, theory, methods</w:t>
      </w:r>
      <w:r w:rsidRPr="007952EB">
        <w:rPr>
          <w:color w:val="222222"/>
          <w:shd w:val="clear" w:color="auto" w:fill="FFFFFF"/>
        </w:rPr>
        <w:t>, 284-304.</w:t>
      </w:r>
    </w:p>
    <w:p w14:paraId="54176248" w14:textId="77777777" w:rsidR="002501F6" w:rsidRPr="007952EB" w:rsidRDefault="002501F6" w:rsidP="002501F6">
      <w:pPr>
        <w:spacing w:before="120" w:after="120" w:line="480" w:lineRule="auto"/>
        <w:rPr>
          <w:shd w:val="clear" w:color="auto" w:fill="FFFFFF"/>
        </w:rPr>
      </w:pPr>
      <w:r w:rsidRPr="007952EB">
        <w:rPr>
          <w:shd w:val="clear" w:color="auto" w:fill="FFFFFF"/>
        </w:rPr>
        <w:t>Lorimer, D. (2009). 8 From Natural Science to Social Science: Race and the Language of Race Relations in Late Victorian and Edwardian Discourse. In </w:t>
      </w:r>
      <w:r w:rsidRPr="007952EB">
        <w:rPr>
          <w:i/>
          <w:iCs/>
          <w:shd w:val="clear" w:color="auto" w:fill="FFFFFF"/>
        </w:rPr>
        <w:t>Proceedings of the British Academy</w:t>
      </w:r>
      <w:r w:rsidRPr="007952EB">
        <w:rPr>
          <w:shd w:val="clear" w:color="auto" w:fill="FFFFFF"/>
        </w:rPr>
        <w:t> (Vol. 155, p. 181).</w:t>
      </w:r>
    </w:p>
    <w:p w14:paraId="2022572C" w14:textId="77777777" w:rsidR="002501F6" w:rsidRPr="007952EB" w:rsidRDefault="002501F6" w:rsidP="002501F6">
      <w:pPr>
        <w:spacing w:line="480" w:lineRule="auto"/>
      </w:pPr>
      <w:r w:rsidRPr="007952EB">
        <w:t xml:space="preserve">Lott, T. (1998) Early Enlightenment conceptions of the rights of slaves. In Lott, T. (ed) </w:t>
      </w:r>
      <w:r w:rsidRPr="007952EB">
        <w:rPr>
          <w:i/>
        </w:rPr>
        <w:t xml:space="preserve">Subjugation and bondage. </w:t>
      </w:r>
      <w:r w:rsidRPr="007952EB">
        <w:t>Oxford: Rowman and Littlefield, 171-86.</w:t>
      </w:r>
    </w:p>
    <w:p w14:paraId="607705DA" w14:textId="55740820" w:rsidR="002501F6" w:rsidRPr="007952EB" w:rsidRDefault="002501F6" w:rsidP="002501F6">
      <w:pPr>
        <w:spacing w:before="120" w:after="120" w:line="480" w:lineRule="auto"/>
        <w:rPr>
          <w:color w:val="222222"/>
          <w:shd w:val="clear" w:color="auto" w:fill="FFFFFF"/>
        </w:rPr>
      </w:pPr>
      <w:r w:rsidRPr="007952EB">
        <w:rPr>
          <w:color w:val="222222"/>
          <w:shd w:val="clear" w:color="auto" w:fill="FFFFFF"/>
        </w:rPr>
        <w:t>Lounsbury, M. &amp; Rao, H. (2004). Sources of durability and change in market classifications: A study of the reconstitution of product categories in the American mutual fund industry, 1944–1985. </w:t>
      </w:r>
      <w:r w:rsidRPr="007952EB">
        <w:rPr>
          <w:i/>
          <w:iCs/>
          <w:color w:val="222222"/>
          <w:shd w:val="clear" w:color="auto" w:fill="FFFFFF"/>
        </w:rPr>
        <w:t>Social Forces</w:t>
      </w:r>
      <w:r w:rsidRPr="007952EB">
        <w:rPr>
          <w:color w:val="222222"/>
          <w:shd w:val="clear" w:color="auto" w:fill="FFFFFF"/>
        </w:rPr>
        <w:t>, </w:t>
      </w:r>
      <w:r w:rsidRPr="007952EB">
        <w:rPr>
          <w:i/>
          <w:iCs/>
          <w:color w:val="222222"/>
          <w:shd w:val="clear" w:color="auto" w:fill="FFFFFF"/>
        </w:rPr>
        <w:t>82</w:t>
      </w:r>
      <w:r w:rsidRPr="007952EB">
        <w:rPr>
          <w:color w:val="222222"/>
          <w:shd w:val="clear" w:color="auto" w:fill="FFFFFF"/>
        </w:rPr>
        <w:t>(3), 969-999.</w:t>
      </w:r>
    </w:p>
    <w:p w14:paraId="5128785A" w14:textId="513E69CB" w:rsidR="002501F6" w:rsidRPr="007952EB" w:rsidRDefault="002501F6" w:rsidP="002501F6">
      <w:pPr>
        <w:spacing w:before="120" w:after="120" w:line="480" w:lineRule="auto"/>
        <w:rPr>
          <w:color w:val="222222"/>
          <w:shd w:val="clear" w:color="auto" w:fill="FFFFFF"/>
        </w:rPr>
      </w:pPr>
      <w:r w:rsidRPr="007952EB">
        <w:rPr>
          <w:color w:val="222222"/>
          <w:shd w:val="clear" w:color="auto" w:fill="FFFFFF"/>
        </w:rPr>
        <w:t>Macaulay, Z. (1823).</w:t>
      </w:r>
      <w:r w:rsidRPr="007952EB">
        <w:rPr>
          <w:i/>
          <w:color w:val="222222"/>
          <w:shd w:val="clear" w:color="auto" w:fill="FFFFFF"/>
        </w:rPr>
        <w:t>A letter to William W. Whitmore, Esq. MP.</w:t>
      </w:r>
      <w:r w:rsidRPr="007952EB">
        <w:rPr>
          <w:color w:val="222222"/>
          <w:shd w:val="clear" w:color="auto" w:fill="FFFFFF"/>
        </w:rPr>
        <w:t xml:space="preserve"> London : Printed for Lupton Relfe, 13, Cornhill; and Hatchard and Son, Piccadilly, 1823.</w:t>
      </w:r>
    </w:p>
    <w:p w14:paraId="626D7E24" w14:textId="435EFE8A" w:rsidR="00474526" w:rsidRPr="007952EB" w:rsidRDefault="00474526" w:rsidP="002501F6">
      <w:pPr>
        <w:spacing w:before="120" w:after="120" w:line="480" w:lineRule="auto"/>
      </w:pPr>
      <w:r w:rsidRPr="007952EB">
        <w:t>Mahoney, J. (2015). Process tracing and historical explanation. </w:t>
      </w:r>
      <w:r w:rsidRPr="007952EB">
        <w:rPr>
          <w:i/>
          <w:iCs/>
        </w:rPr>
        <w:t>Security Studies</w:t>
      </w:r>
      <w:r w:rsidRPr="007952EB">
        <w:t>, </w:t>
      </w:r>
      <w:r w:rsidRPr="007952EB">
        <w:rPr>
          <w:i/>
          <w:iCs/>
        </w:rPr>
        <w:t>24</w:t>
      </w:r>
      <w:r w:rsidRPr="007952EB">
        <w:t>(2), 200-218.</w:t>
      </w:r>
    </w:p>
    <w:p w14:paraId="189DEDB6" w14:textId="7D391B88" w:rsidR="002501F6" w:rsidRPr="007952EB" w:rsidRDefault="002501F6" w:rsidP="002501F6">
      <w:pPr>
        <w:spacing w:before="120" w:after="120" w:line="480" w:lineRule="auto"/>
        <w:rPr>
          <w:color w:val="222222"/>
          <w:shd w:val="clear" w:color="auto" w:fill="FFFFFF"/>
        </w:rPr>
      </w:pPr>
      <w:r w:rsidRPr="007952EB">
        <w:rPr>
          <w:color w:val="222222"/>
          <w:shd w:val="clear" w:color="auto" w:fill="FFFFFF"/>
        </w:rPr>
        <w:lastRenderedPageBreak/>
        <w:t>Major, A. (2012). </w:t>
      </w:r>
      <w:r w:rsidRPr="007952EB">
        <w:rPr>
          <w:i/>
          <w:iCs/>
          <w:color w:val="222222"/>
          <w:shd w:val="clear" w:color="auto" w:fill="FFFFFF"/>
        </w:rPr>
        <w:t xml:space="preserve">Slavery, </w:t>
      </w:r>
      <w:r w:rsidR="00C13FA7" w:rsidRPr="007952EB">
        <w:rPr>
          <w:i/>
          <w:iCs/>
          <w:color w:val="222222"/>
          <w:shd w:val="clear" w:color="auto" w:fill="FFFFFF"/>
        </w:rPr>
        <w:t>A</w:t>
      </w:r>
      <w:r w:rsidRPr="007952EB">
        <w:rPr>
          <w:i/>
          <w:iCs/>
          <w:color w:val="222222"/>
          <w:shd w:val="clear" w:color="auto" w:fill="FFFFFF"/>
        </w:rPr>
        <w:t xml:space="preserve">bolitionism and </w:t>
      </w:r>
      <w:r w:rsidR="00C13FA7" w:rsidRPr="007952EB">
        <w:rPr>
          <w:i/>
          <w:iCs/>
          <w:color w:val="222222"/>
          <w:shd w:val="clear" w:color="auto" w:fill="FFFFFF"/>
        </w:rPr>
        <w:t>E</w:t>
      </w:r>
      <w:r w:rsidRPr="007952EB">
        <w:rPr>
          <w:i/>
          <w:iCs/>
          <w:color w:val="222222"/>
          <w:shd w:val="clear" w:color="auto" w:fill="FFFFFF"/>
        </w:rPr>
        <w:t>mpire in India, 1772-1843</w:t>
      </w:r>
      <w:r w:rsidRPr="007952EB">
        <w:rPr>
          <w:color w:val="222222"/>
          <w:shd w:val="clear" w:color="auto" w:fill="FFFFFF"/>
        </w:rPr>
        <w:t> (Vol. 6). Liverpool University Press.</w:t>
      </w:r>
    </w:p>
    <w:p w14:paraId="7DB530DC" w14:textId="7827B002" w:rsidR="002501F6" w:rsidRPr="007952EB" w:rsidRDefault="002501F6" w:rsidP="002501F6">
      <w:pPr>
        <w:pStyle w:val="NormalWeb"/>
        <w:shd w:val="clear" w:color="auto" w:fill="FFFFFF"/>
        <w:spacing w:before="30" w:beforeAutospacing="0" w:after="240" w:afterAutospacing="0" w:line="480" w:lineRule="auto"/>
        <w:rPr>
          <w:color w:val="000000"/>
        </w:rPr>
      </w:pPr>
      <w:r w:rsidRPr="007952EB">
        <w:rPr>
          <w:color w:val="000000"/>
        </w:rPr>
        <w:t>Maltby, J</w:t>
      </w:r>
      <w:r w:rsidR="004C06C7" w:rsidRPr="007952EB">
        <w:rPr>
          <w:color w:val="000000"/>
        </w:rPr>
        <w:t>.</w:t>
      </w:r>
      <w:r w:rsidRPr="007952EB">
        <w:rPr>
          <w:color w:val="000000"/>
        </w:rPr>
        <w:t xml:space="preserve"> </w:t>
      </w:r>
      <w:r w:rsidR="004C06C7" w:rsidRPr="007952EB">
        <w:rPr>
          <w:color w:val="000000"/>
        </w:rPr>
        <w:t xml:space="preserve">&amp; Rutterford, J. </w:t>
      </w:r>
      <w:r w:rsidRPr="007952EB">
        <w:rPr>
          <w:color w:val="000000"/>
        </w:rPr>
        <w:t>(2016). Investing in charities in the nineteenth century: The financialization of philanthropy. </w:t>
      </w:r>
      <w:r w:rsidRPr="007952EB">
        <w:rPr>
          <w:i/>
          <w:iCs/>
          <w:color w:val="000000"/>
        </w:rPr>
        <w:t>Accounting History</w:t>
      </w:r>
      <w:r w:rsidRPr="007952EB">
        <w:rPr>
          <w:color w:val="000000"/>
        </w:rPr>
        <w:t>, 21(2-3) pp. 263–280.</w:t>
      </w:r>
    </w:p>
    <w:p w14:paraId="2B206EA5" w14:textId="77777777" w:rsidR="002501F6" w:rsidRPr="007952EB" w:rsidRDefault="002501F6" w:rsidP="002501F6">
      <w:pPr>
        <w:pStyle w:val="CommentText"/>
        <w:spacing w:before="120" w:after="120" w:line="480" w:lineRule="auto"/>
        <w:rPr>
          <w:rFonts w:ascii="Times New Roman" w:hAnsi="Times New Roman" w:cs="Times New Roman"/>
          <w:color w:val="222222"/>
          <w:sz w:val="24"/>
          <w:szCs w:val="24"/>
          <w:shd w:val="clear" w:color="auto" w:fill="FFFFFF"/>
        </w:rPr>
      </w:pPr>
      <w:r w:rsidRPr="007952EB">
        <w:rPr>
          <w:rFonts w:ascii="Times New Roman" w:hAnsi="Times New Roman" w:cs="Times New Roman"/>
          <w:i/>
          <w:color w:val="222222"/>
          <w:sz w:val="24"/>
          <w:szCs w:val="24"/>
          <w:shd w:val="clear" w:color="auto" w:fill="FFFFFF"/>
        </w:rPr>
        <w:t>Manchester Courier</w:t>
      </w:r>
      <w:r w:rsidRPr="007952EB">
        <w:rPr>
          <w:rFonts w:ascii="Times New Roman" w:hAnsi="Times New Roman" w:cs="Times New Roman"/>
          <w:color w:val="222222"/>
          <w:sz w:val="24"/>
          <w:szCs w:val="24"/>
          <w:shd w:val="clear" w:color="auto" w:fill="FFFFFF"/>
        </w:rPr>
        <w:t xml:space="preserve"> (1886) “Our Colonial Empire” Saturday, July 3.</w:t>
      </w:r>
    </w:p>
    <w:p w14:paraId="16417A33" w14:textId="25983BA8" w:rsidR="002501F6" w:rsidRPr="007952EB" w:rsidRDefault="002501F6" w:rsidP="002501F6">
      <w:pPr>
        <w:spacing w:before="120" w:after="120" w:line="480" w:lineRule="auto"/>
        <w:rPr>
          <w:u w:val="single"/>
          <w:lang w:eastAsia="en-GB"/>
        </w:rPr>
      </w:pPr>
      <w:r w:rsidRPr="007952EB">
        <w:rPr>
          <w:color w:val="222222"/>
          <w:shd w:val="clear" w:color="auto" w:fill="FFFFFF"/>
        </w:rPr>
        <w:t xml:space="preserve">Mayer, F. W. &amp; Phillips, N. (2017) Outsourcing governance: states and the politics of a ‘global value chain world’. </w:t>
      </w:r>
      <w:r w:rsidRPr="007952EB">
        <w:rPr>
          <w:i/>
          <w:color w:val="222222"/>
          <w:shd w:val="clear" w:color="auto" w:fill="FFFFFF"/>
        </w:rPr>
        <w:t>New Political Economy</w:t>
      </w:r>
      <w:r w:rsidRPr="007952EB">
        <w:rPr>
          <w:i/>
          <w:color w:val="222222"/>
          <w:u w:val="single"/>
          <w:shd w:val="clear" w:color="auto" w:fill="FFFFFF"/>
        </w:rPr>
        <w:t xml:space="preserve"> </w:t>
      </w:r>
      <w:r w:rsidRPr="007952EB">
        <w:rPr>
          <w:color w:val="222222"/>
          <w:u w:val="single"/>
          <w:shd w:val="clear" w:color="auto" w:fill="FFFFFF"/>
        </w:rPr>
        <w:t>22 (2), 134-152.</w:t>
      </w:r>
    </w:p>
    <w:p w14:paraId="68F9AA3A" w14:textId="5C356A7B" w:rsidR="002501F6" w:rsidRPr="007952EB" w:rsidRDefault="002501F6" w:rsidP="002501F6">
      <w:pPr>
        <w:spacing w:line="480" w:lineRule="auto"/>
        <w:rPr>
          <w:color w:val="333333"/>
          <w:lang w:eastAsia="en-GB"/>
        </w:rPr>
      </w:pPr>
      <w:r w:rsidRPr="007952EB">
        <w:rPr>
          <w:color w:val="333333"/>
          <w:shd w:val="clear" w:color="auto" w:fill="FFFFFF"/>
        </w:rPr>
        <w:t>McLaren P. G.</w:t>
      </w:r>
      <w:r w:rsidR="00CF4FAC" w:rsidRPr="007952EB">
        <w:rPr>
          <w:color w:val="333333"/>
          <w:shd w:val="clear" w:color="auto" w:fill="FFFFFF"/>
        </w:rPr>
        <w:t xml:space="preserve"> &amp; </w:t>
      </w:r>
      <w:r w:rsidRPr="007952EB">
        <w:rPr>
          <w:color w:val="333333"/>
          <w:shd w:val="clear" w:color="auto" w:fill="FFFFFF"/>
        </w:rPr>
        <w:t xml:space="preserve">Durepos G. (2015). Theorizing context in management and organization studies. </w:t>
      </w:r>
      <w:r w:rsidRPr="007952EB">
        <w:rPr>
          <w:i/>
          <w:color w:val="333333"/>
          <w:shd w:val="clear" w:color="auto" w:fill="FFFFFF"/>
        </w:rPr>
        <w:t>Academy of Management Proceedings</w:t>
      </w:r>
      <w:r w:rsidRPr="007952EB">
        <w:rPr>
          <w:color w:val="333333"/>
          <w:shd w:val="clear" w:color="auto" w:fill="FFFFFF"/>
        </w:rPr>
        <w:t>, 2015, Article 13431.</w:t>
      </w:r>
    </w:p>
    <w:p w14:paraId="3AF00255" w14:textId="77777777" w:rsidR="002501F6" w:rsidRPr="007952EB" w:rsidRDefault="002501F6" w:rsidP="002501F6">
      <w:pPr>
        <w:pStyle w:val="CommentText"/>
        <w:spacing w:before="120" w:after="120" w:line="480" w:lineRule="auto"/>
        <w:rPr>
          <w:rFonts w:ascii="Times New Roman" w:hAnsi="Times New Roman" w:cs="Times New Roman"/>
          <w:sz w:val="24"/>
          <w:szCs w:val="24"/>
          <w:shd w:val="clear" w:color="auto" w:fill="FFFFFF"/>
        </w:rPr>
      </w:pPr>
      <w:r w:rsidRPr="007952EB">
        <w:rPr>
          <w:rFonts w:ascii="Times New Roman" w:hAnsi="Times New Roman" w:cs="Times New Roman"/>
          <w:sz w:val="24"/>
          <w:szCs w:val="24"/>
          <w:shd w:val="clear" w:color="auto" w:fill="FFFFFF"/>
        </w:rPr>
        <w:t xml:space="preserve">Midgley, C. (1996). Slave sugar boycotts, female activism and the domestic base of British </w:t>
      </w:r>
      <w:r w:rsidRPr="007952EB">
        <w:rPr>
          <w:rFonts w:ascii="Times New Roman" w:hAnsi="Times New Roman" w:cs="Times New Roman" w:hint="eastAsia"/>
          <w:sz w:val="24"/>
          <w:szCs w:val="24"/>
          <w:shd w:val="clear" w:color="auto" w:fill="FFFFFF"/>
        </w:rPr>
        <w:t>anti</w:t>
      </w:r>
      <w:r w:rsidRPr="007952EB">
        <w:rPr>
          <w:rFonts w:ascii="Times New Roman" w:hAnsi="Times New Roman" w:cs="Times New Roman" w:hint="eastAsia"/>
          <w:sz w:val="24"/>
          <w:szCs w:val="24"/>
          <w:shd w:val="clear" w:color="auto" w:fill="FFFFFF"/>
        </w:rPr>
        <w:t>‐</w:t>
      </w:r>
      <w:r w:rsidRPr="007952EB">
        <w:rPr>
          <w:rFonts w:ascii="Times New Roman" w:hAnsi="Times New Roman" w:cs="Times New Roman" w:hint="eastAsia"/>
          <w:sz w:val="24"/>
          <w:szCs w:val="24"/>
          <w:shd w:val="clear" w:color="auto" w:fill="FFFFFF"/>
        </w:rPr>
        <w:t>slavery</w:t>
      </w:r>
      <w:r w:rsidRPr="007952EB">
        <w:rPr>
          <w:rFonts w:ascii="Times New Roman" w:hAnsi="Times New Roman" w:cs="Times New Roman"/>
          <w:sz w:val="24"/>
          <w:szCs w:val="24"/>
          <w:shd w:val="clear" w:color="auto" w:fill="FFFFFF"/>
        </w:rPr>
        <w:t xml:space="preserve"> culture. </w:t>
      </w:r>
      <w:r w:rsidRPr="007952EB">
        <w:rPr>
          <w:rFonts w:ascii="Times New Roman" w:hAnsi="Times New Roman" w:cs="Times New Roman"/>
          <w:i/>
          <w:iCs/>
          <w:sz w:val="24"/>
          <w:szCs w:val="24"/>
          <w:shd w:val="clear" w:color="auto" w:fill="FFFFFF"/>
        </w:rPr>
        <w:t>Slavery and Abolition</w:t>
      </w:r>
      <w:r w:rsidRPr="007952EB">
        <w:rPr>
          <w:rFonts w:ascii="Times New Roman" w:hAnsi="Times New Roman" w:cs="Times New Roman"/>
          <w:sz w:val="24"/>
          <w:szCs w:val="24"/>
          <w:shd w:val="clear" w:color="auto" w:fill="FFFFFF"/>
        </w:rPr>
        <w:t>, </w:t>
      </w:r>
      <w:r w:rsidRPr="007952EB">
        <w:rPr>
          <w:rFonts w:ascii="Times New Roman" w:hAnsi="Times New Roman" w:cs="Times New Roman"/>
          <w:iCs/>
          <w:sz w:val="24"/>
          <w:szCs w:val="24"/>
          <w:shd w:val="clear" w:color="auto" w:fill="FFFFFF"/>
        </w:rPr>
        <w:t>17</w:t>
      </w:r>
      <w:r w:rsidRPr="007952EB">
        <w:rPr>
          <w:rFonts w:ascii="Times New Roman" w:hAnsi="Times New Roman" w:cs="Times New Roman"/>
          <w:sz w:val="24"/>
          <w:szCs w:val="24"/>
          <w:shd w:val="clear" w:color="auto" w:fill="FFFFFF"/>
        </w:rPr>
        <w:t>(3), 137-162.</w:t>
      </w:r>
    </w:p>
    <w:p w14:paraId="2496463B" w14:textId="77777777" w:rsidR="002501F6" w:rsidRPr="0094575C" w:rsidRDefault="002501F6" w:rsidP="002A761B">
      <w:pPr>
        <w:spacing w:before="120" w:after="120" w:line="480" w:lineRule="auto"/>
      </w:pPr>
      <w:r w:rsidRPr="0094575C">
        <w:t xml:space="preserve">Miller, J. C. (2012) </w:t>
      </w:r>
      <w:r w:rsidRPr="0094575C">
        <w:rPr>
          <w:i/>
        </w:rPr>
        <w:t xml:space="preserve">The Problem of Slavery as History. </w:t>
      </w:r>
      <w:r w:rsidRPr="0094575C">
        <w:t>Yale: Yale University Press.</w:t>
      </w:r>
    </w:p>
    <w:p w14:paraId="7B01D484" w14:textId="4C89F0AD" w:rsidR="0094575C" w:rsidRPr="0094575C" w:rsidRDefault="0094575C" w:rsidP="002A761B">
      <w:pPr>
        <w:widowControl w:val="0"/>
        <w:autoSpaceDE w:val="0"/>
        <w:autoSpaceDN w:val="0"/>
        <w:adjustRightInd w:val="0"/>
        <w:spacing w:before="120" w:after="120" w:line="480" w:lineRule="auto"/>
      </w:pPr>
      <w:r w:rsidRPr="005C135B">
        <w:t xml:space="preserve">Mohr, L., </w:t>
      </w:r>
      <w:r w:rsidRPr="002A761B">
        <w:t>Webb</w:t>
      </w:r>
      <w:r>
        <w:t>, D.</w:t>
      </w:r>
      <w:r w:rsidRPr="0094575C">
        <w:t xml:space="preserve"> and K. Harris, K.(2001).</w:t>
      </w:r>
      <w:r w:rsidRPr="002A761B">
        <w:t xml:space="preserve"> ‘Do Consumers Expect Companies to be Socially Responsible? The Impact of Corporate Social Responsibility on Buying Behavior’, </w:t>
      </w:r>
      <w:r w:rsidRPr="002A761B">
        <w:rPr>
          <w:i/>
        </w:rPr>
        <w:t xml:space="preserve">Journal of Consumer Affairs </w:t>
      </w:r>
      <w:r w:rsidRPr="002A761B">
        <w:t>35, 45–72.</w:t>
      </w:r>
    </w:p>
    <w:p w14:paraId="3411069F" w14:textId="0842D158" w:rsidR="002501F6" w:rsidRPr="007952EB" w:rsidRDefault="002501F6" w:rsidP="002A761B">
      <w:pPr>
        <w:shd w:val="clear" w:color="auto" w:fill="FFFFFF"/>
        <w:spacing w:before="120" w:after="120" w:line="480" w:lineRule="auto"/>
        <w:rPr>
          <w:lang w:eastAsia="en-GB"/>
        </w:rPr>
      </w:pPr>
      <w:r w:rsidRPr="0094575C">
        <w:rPr>
          <w:shd w:val="clear" w:color="auto" w:fill="FFFFFF"/>
          <w:lang w:eastAsia="en-GB"/>
        </w:rPr>
        <w:t>Moraes, C., Carrigan, M., Bosangit, C., Ferreira, C.</w:t>
      </w:r>
      <w:r w:rsidR="00CF4FAC" w:rsidRPr="0094575C">
        <w:rPr>
          <w:shd w:val="clear" w:color="auto" w:fill="FFFFFF"/>
          <w:lang w:eastAsia="en-GB"/>
        </w:rPr>
        <w:t xml:space="preserve"> &amp;</w:t>
      </w:r>
      <w:r w:rsidRPr="0094575C">
        <w:rPr>
          <w:shd w:val="clear" w:color="auto" w:fill="FFFFFF"/>
          <w:lang w:eastAsia="en-GB"/>
        </w:rPr>
        <w:t xml:space="preserve"> McGrath, M. (2017). Understand ing ethical luxury consu</w:t>
      </w:r>
      <w:r w:rsidRPr="005C135B">
        <w:rPr>
          <w:shd w:val="clear" w:color="auto" w:fill="FFFFFF"/>
          <w:lang w:eastAsia="en-GB"/>
        </w:rPr>
        <w:t>mption through practice theories: a study of fine jewellery</w:t>
      </w:r>
      <w:r w:rsidRPr="007952EB">
        <w:rPr>
          <w:shd w:val="clear" w:color="auto" w:fill="FFFFFF"/>
          <w:lang w:eastAsia="en-GB"/>
        </w:rPr>
        <w:t xml:space="preserve"> purchases. </w:t>
      </w:r>
      <w:r w:rsidRPr="007952EB">
        <w:rPr>
          <w:i/>
          <w:iCs/>
          <w:lang w:eastAsia="en-GB"/>
        </w:rPr>
        <w:t>Journal of Business Ethics</w:t>
      </w:r>
      <w:r w:rsidRPr="007952EB">
        <w:rPr>
          <w:lang w:eastAsia="en-GB"/>
        </w:rPr>
        <w:t>, </w:t>
      </w:r>
      <w:r w:rsidRPr="007952EB">
        <w:rPr>
          <w:iCs/>
          <w:lang w:eastAsia="en-GB"/>
        </w:rPr>
        <w:t>145</w:t>
      </w:r>
      <w:r w:rsidRPr="007952EB">
        <w:rPr>
          <w:lang w:eastAsia="en-GB"/>
        </w:rPr>
        <w:t>(3), 525-543.</w:t>
      </w:r>
    </w:p>
    <w:p w14:paraId="0C37DCA7" w14:textId="77777777" w:rsidR="002501F6" w:rsidRPr="007952EB" w:rsidRDefault="002501F6" w:rsidP="002501F6">
      <w:pPr>
        <w:spacing w:line="480" w:lineRule="auto"/>
      </w:pPr>
      <w:r w:rsidRPr="007952EB">
        <w:t xml:space="preserve">Murphy, L. T. (2015) The New Slave Narrative and the Illegibility of Modern Slavery, Slavery and Abolition. </w:t>
      </w:r>
      <w:r w:rsidRPr="007952EB">
        <w:rPr>
          <w:i/>
        </w:rPr>
        <w:t>Slavery and Abolition</w:t>
      </w:r>
      <w:r w:rsidRPr="007952EB">
        <w:t xml:space="preserve"> 36 (2): 382-405.</w:t>
      </w:r>
    </w:p>
    <w:p w14:paraId="5618B2CE" w14:textId="77777777" w:rsidR="002501F6" w:rsidRPr="007952EB" w:rsidRDefault="002501F6" w:rsidP="002501F6">
      <w:pPr>
        <w:spacing w:line="480" w:lineRule="auto"/>
      </w:pPr>
      <w:r w:rsidRPr="007952EB">
        <w:t>Naish, W. (1828).</w:t>
      </w:r>
      <w:r w:rsidRPr="007952EB">
        <w:rPr>
          <w:i/>
        </w:rPr>
        <w:t xml:space="preserve"> Reasons for Using East India Sugar</w:t>
      </w:r>
    </w:p>
    <w:p w14:paraId="0C907543" w14:textId="0665DC96" w:rsidR="002501F6" w:rsidRPr="007952EB" w:rsidRDefault="002501F6" w:rsidP="002501F6">
      <w:pPr>
        <w:pStyle w:val="CommentText"/>
        <w:spacing w:before="120" w:after="120" w:line="480" w:lineRule="auto"/>
        <w:rPr>
          <w:rFonts w:ascii="Times New Roman" w:hAnsi="Times New Roman" w:cs="Times New Roman"/>
          <w:sz w:val="24"/>
          <w:szCs w:val="24"/>
        </w:rPr>
      </w:pPr>
      <w:r w:rsidRPr="007952EB">
        <w:rPr>
          <w:rFonts w:ascii="Times New Roman" w:hAnsi="Times New Roman" w:cs="Times New Roman"/>
          <w:sz w:val="24"/>
          <w:szCs w:val="24"/>
          <w:shd w:val="clear" w:color="auto" w:fill="FFFFFF"/>
        </w:rPr>
        <w:t>Navis, C.</w:t>
      </w:r>
      <w:r w:rsidR="00CF4FAC" w:rsidRPr="007952EB">
        <w:rPr>
          <w:rFonts w:ascii="Times New Roman" w:hAnsi="Times New Roman" w:cs="Times New Roman"/>
          <w:sz w:val="24"/>
          <w:szCs w:val="24"/>
          <w:shd w:val="clear" w:color="auto" w:fill="FFFFFF"/>
        </w:rPr>
        <w:t xml:space="preserve"> &amp;</w:t>
      </w:r>
      <w:r w:rsidRPr="007952EB">
        <w:rPr>
          <w:rFonts w:ascii="Times New Roman" w:hAnsi="Times New Roman" w:cs="Times New Roman"/>
          <w:sz w:val="24"/>
          <w:szCs w:val="24"/>
          <w:shd w:val="clear" w:color="auto" w:fill="FFFFFF"/>
        </w:rPr>
        <w:t xml:space="preserve"> Glynn, M. A. (2010). How new market categories emerge: Temporal dynamics of legitimacy, identity, and entrepreneurship in satellite radio, 1990–2005. </w:t>
      </w:r>
      <w:r w:rsidRPr="007952EB">
        <w:rPr>
          <w:rFonts w:ascii="Times New Roman" w:hAnsi="Times New Roman" w:cs="Times New Roman"/>
          <w:i/>
          <w:iCs/>
          <w:sz w:val="24"/>
          <w:szCs w:val="24"/>
          <w:shd w:val="clear" w:color="auto" w:fill="FFFFFF"/>
        </w:rPr>
        <w:t>Administrative Science Quarterly</w:t>
      </w:r>
      <w:r w:rsidRPr="007952EB">
        <w:rPr>
          <w:rFonts w:ascii="Times New Roman" w:hAnsi="Times New Roman" w:cs="Times New Roman"/>
          <w:sz w:val="24"/>
          <w:szCs w:val="24"/>
          <w:shd w:val="clear" w:color="auto" w:fill="FFFFFF"/>
        </w:rPr>
        <w:t>, </w:t>
      </w:r>
      <w:r w:rsidRPr="007952EB">
        <w:rPr>
          <w:rFonts w:ascii="Times New Roman" w:hAnsi="Times New Roman" w:cs="Times New Roman"/>
          <w:iCs/>
          <w:sz w:val="24"/>
          <w:szCs w:val="24"/>
          <w:shd w:val="clear" w:color="auto" w:fill="FFFFFF"/>
        </w:rPr>
        <w:t>55</w:t>
      </w:r>
      <w:r w:rsidRPr="007952EB">
        <w:rPr>
          <w:rFonts w:ascii="Times New Roman" w:hAnsi="Times New Roman" w:cs="Times New Roman"/>
          <w:sz w:val="24"/>
          <w:szCs w:val="24"/>
          <w:shd w:val="clear" w:color="auto" w:fill="FFFFFF"/>
        </w:rPr>
        <w:t>(3), 439-471.</w:t>
      </w:r>
    </w:p>
    <w:p w14:paraId="1CEF3873" w14:textId="0E4662AC" w:rsidR="002501F6" w:rsidRPr="007952EB" w:rsidRDefault="002501F6" w:rsidP="002501F6">
      <w:pPr>
        <w:spacing w:before="120" w:after="120" w:line="480" w:lineRule="auto"/>
        <w:rPr>
          <w:shd w:val="clear" w:color="auto" w:fill="FFFFFF"/>
        </w:rPr>
      </w:pPr>
      <w:r w:rsidRPr="007952EB">
        <w:rPr>
          <w:shd w:val="clear" w:color="auto" w:fill="FFFFFF"/>
        </w:rPr>
        <w:lastRenderedPageBreak/>
        <w:t xml:space="preserve">Navis, C., Fisher, G., Raffaelli, R., Glynn, M. A. </w:t>
      </w:r>
      <w:r w:rsidR="00CF4FAC" w:rsidRPr="007952EB">
        <w:rPr>
          <w:shd w:val="clear" w:color="auto" w:fill="FFFFFF"/>
        </w:rPr>
        <w:t>&amp;</w:t>
      </w:r>
      <w:r w:rsidRPr="007952EB">
        <w:rPr>
          <w:shd w:val="clear" w:color="auto" w:fill="FFFFFF"/>
        </w:rPr>
        <w:t xml:space="preserve"> Watkiss, L. (2012). </w:t>
      </w:r>
      <w:r w:rsidR="00C13FA7" w:rsidRPr="007952EB">
        <w:rPr>
          <w:shd w:val="clear" w:color="auto" w:fill="FFFFFF"/>
        </w:rPr>
        <w:t>“</w:t>
      </w:r>
      <w:r w:rsidRPr="007952EB">
        <w:rPr>
          <w:shd w:val="clear" w:color="auto" w:fill="FFFFFF"/>
        </w:rPr>
        <w:t>The market that wasn't: The non-emergence of the online grocery category</w:t>
      </w:r>
      <w:r w:rsidR="00C13FA7" w:rsidRPr="007952EB">
        <w:rPr>
          <w:shd w:val="clear" w:color="auto" w:fill="FFFFFF"/>
        </w:rPr>
        <w:t>”</w:t>
      </w:r>
      <w:r w:rsidRPr="007952EB">
        <w:rPr>
          <w:shd w:val="clear" w:color="auto" w:fill="FFFFFF"/>
        </w:rPr>
        <w:t>. In </w:t>
      </w:r>
      <w:r w:rsidRPr="007952EB">
        <w:rPr>
          <w:iCs/>
          <w:shd w:val="clear" w:color="auto" w:fill="FFFFFF"/>
        </w:rPr>
        <w:t>Proceedings of the new frontiers in management and organizational cognition conference</w:t>
      </w:r>
      <w:r w:rsidRPr="007952EB">
        <w:rPr>
          <w:shd w:val="clear" w:color="auto" w:fill="FFFFFF"/>
        </w:rPr>
        <w:t>. National University of Ireland Maynooth.</w:t>
      </w:r>
    </w:p>
    <w:p w14:paraId="20555498" w14:textId="77777777" w:rsidR="002501F6" w:rsidRPr="007952EB" w:rsidRDefault="002501F6" w:rsidP="002501F6">
      <w:pPr>
        <w:spacing w:before="120" w:after="120" w:line="480" w:lineRule="auto"/>
      </w:pPr>
      <w:r w:rsidRPr="007952EB">
        <w:rPr>
          <w:shd w:val="clear" w:color="auto" w:fill="FFFFFF"/>
        </w:rPr>
        <w:t>New, S. J. (2015). Modern slavery and the supply chain: the limits of corporate social responsibility?. </w:t>
      </w:r>
      <w:r w:rsidRPr="007952EB">
        <w:rPr>
          <w:iCs/>
          <w:shd w:val="clear" w:color="auto" w:fill="FFFFFF"/>
        </w:rPr>
        <w:t>Supply Chain Management: An International Journal</w:t>
      </w:r>
      <w:r w:rsidRPr="007952EB">
        <w:rPr>
          <w:shd w:val="clear" w:color="auto" w:fill="FFFFFF"/>
        </w:rPr>
        <w:t>, </w:t>
      </w:r>
      <w:r w:rsidRPr="007952EB">
        <w:rPr>
          <w:iCs/>
          <w:shd w:val="clear" w:color="auto" w:fill="FFFFFF"/>
        </w:rPr>
        <w:t>20</w:t>
      </w:r>
      <w:r w:rsidRPr="007952EB">
        <w:rPr>
          <w:shd w:val="clear" w:color="auto" w:fill="FFFFFF"/>
        </w:rPr>
        <w:t>(6), 697-707.</w:t>
      </w:r>
    </w:p>
    <w:p w14:paraId="049B0345" w14:textId="3D441EAD" w:rsidR="002501F6" w:rsidRDefault="002501F6" w:rsidP="002501F6">
      <w:pPr>
        <w:shd w:val="clear" w:color="auto" w:fill="FFFFFF"/>
        <w:spacing w:before="120" w:after="120" w:line="480" w:lineRule="auto"/>
        <w:rPr>
          <w:lang w:eastAsia="en-GB"/>
        </w:rPr>
      </w:pPr>
      <w:r w:rsidRPr="007952EB">
        <w:rPr>
          <w:shd w:val="clear" w:color="auto" w:fill="FFFFFF"/>
          <w:lang w:eastAsia="en-GB"/>
        </w:rPr>
        <w:t xml:space="preserve">Newholm, T., Newholm, S., </w:t>
      </w:r>
      <w:r w:rsidR="00CF4FAC" w:rsidRPr="007952EB">
        <w:rPr>
          <w:shd w:val="clear" w:color="auto" w:fill="FFFFFF"/>
          <w:lang w:eastAsia="en-GB"/>
        </w:rPr>
        <w:t>&amp;</w:t>
      </w:r>
      <w:r w:rsidRPr="007952EB">
        <w:rPr>
          <w:shd w:val="clear" w:color="auto" w:fill="FFFFFF"/>
          <w:lang w:eastAsia="en-GB"/>
        </w:rPr>
        <w:t xml:space="preserve"> Shaw, D. (2015). A history for consumption ethics. </w:t>
      </w:r>
      <w:r w:rsidRPr="002A761B">
        <w:rPr>
          <w:i/>
          <w:iCs/>
          <w:lang w:eastAsia="en-GB"/>
        </w:rPr>
        <w:t>Business History</w:t>
      </w:r>
      <w:r w:rsidRPr="007952EB">
        <w:rPr>
          <w:lang w:eastAsia="en-GB"/>
        </w:rPr>
        <w:t>, </w:t>
      </w:r>
      <w:r w:rsidRPr="007952EB">
        <w:rPr>
          <w:iCs/>
          <w:lang w:eastAsia="en-GB"/>
        </w:rPr>
        <w:t>57</w:t>
      </w:r>
      <w:r w:rsidRPr="007952EB">
        <w:rPr>
          <w:lang w:eastAsia="en-GB"/>
        </w:rPr>
        <w:t>(2), 290-310.</w:t>
      </w:r>
    </w:p>
    <w:p w14:paraId="4DDB0EC2" w14:textId="77777777" w:rsidR="00B008D2" w:rsidRDefault="00B008D2" w:rsidP="00B008D2">
      <w:pPr>
        <w:widowControl w:val="0"/>
        <w:autoSpaceDE w:val="0"/>
        <w:autoSpaceDN w:val="0"/>
        <w:adjustRightInd w:val="0"/>
        <w:spacing w:line="480" w:lineRule="auto"/>
      </w:pPr>
      <w:r w:rsidRPr="009570CD">
        <w:t>Nicholls, A., &amp; Lee, N. (2006). P</w:t>
      </w:r>
      <w:r>
        <w:t xml:space="preserve">urchase decision-making in fair </w:t>
      </w:r>
      <w:r w:rsidRPr="009570CD">
        <w:t>trade and the ethical purchase ‘gap’: Is there a fair trade twix?</w:t>
      </w:r>
      <w:r>
        <w:t xml:space="preserve"> </w:t>
      </w:r>
      <w:r w:rsidRPr="009570CD">
        <w:rPr>
          <w:i/>
        </w:rPr>
        <w:t>Journal of Strategic Marketing,</w:t>
      </w:r>
      <w:r w:rsidRPr="009570CD">
        <w:t xml:space="preserve"> 14(4), 369–386.</w:t>
      </w:r>
    </w:p>
    <w:p w14:paraId="2654C391" w14:textId="42950973" w:rsidR="00821417" w:rsidRPr="007952EB" w:rsidRDefault="00821417" w:rsidP="002501F6">
      <w:pPr>
        <w:spacing w:line="480" w:lineRule="auto"/>
        <w:rPr>
          <w:rFonts w:eastAsia="Arial Unicode MS"/>
          <w:color w:val="000000"/>
          <w:shd w:val="clear" w:color="auto" w:fill="FFFFFF"/>
        </w:rPr>
      </w:pPr>
      <w:r w:rsidRPr="007952EB">
        <w:rPr>
          <w:color w:val="222222"/>
          <w:shd w:val="clear" w:color="auto" w:fill="FFFFFF"/>
        </w:rPr>
        <w:t>O’Connell Davidson, J.</w:t>
      </w:r>
      <w:r w:rsidR="00CF4FAC" w:rsidRPr="007952EB">
        <w:rPr>
          <w:color w:val="222222"/>
          <w:shd w:val="clear" w:color="auto" w:fill="FFFFFF"/>
        </w:rPr>
        <w:t xml:space="preserve"> </w:t>
      </w:r>
      <w:r w:rsidRPr="007952EB">
        <w:rPr>
          <w:color w:val="222222"/>
          <w:shd w:val="clear" w:color="auto" w:fill="FFFFFF"/>
        </w:rPr>
        <w:t xml:space="preserve">(2010) New slavery, old binaries: human trafficking and the borders of ‘freedom’. </w:t>
      </w:r>
      <w:r w:rsidRPr="007952EB">
        <w:rPr>
          <w:i/>
          <w:color w:val="222222"/>
          <w:shd w:val="clear" w:color="auto" w:fill="FFFFFF"/>
        </w:rPr>
        <w:t>Global Networks</w:t>
      </w:r>
      <w:r w:rsidRPr="007952EB">
        <w:rPr>
          <w:color w:val="222222"/>
          <w:shd w:val="clear" w:color="auto" w:fill="FFFFFF"/>
        </w:rPr>
        <w:t xml:space="preserve"> 10 (2), 244-261. </w:t>
      </w:r>
    </w:p>
    <w:p w14:paraId="29252BF7" w14:textId="77777777" w:rsidR="002501F6" w:rsidRPr="007952EB" w:rsidRDefault="002501F6" w:rsidP="002501F6">
      <w:pPr>
        <w:spacing w:before="120" w:after="120" w:line="480" w:lineRule="auto"/>
        <w:rPr>
          <w:color w:val="222222"/>
          <w:shd w:val="clear" w:color="auto" w:fill="FFFFFF"/>
        </w:rPr>
      </w:pPr>
      <w:r w:rsidRPr="007952EB">
        <w:rPr>
          <w:color w:val="222222"/>
          <w:shd w:val="clear" w:color="auto" w:fill="FFFFFF"/>
        </w:rPr>
        <w:t xml:space="preserve">O’Connell Davidson, J. (2015) </w:t>
      </w:r>
      <w:r w:rsidRPr="007952EB">
        <w:rPr>
          <w:i/>
          <w:color w:val="222222"/>
          <w:shd w:val="clear" w:color="auto" w:fill="FFFFFF"/>
        </w:rPr>
        <w:t xml:space="preserve">Modern Slavery: The Margins of Freedom.  </w:t>
      </w:r>
      <w:r w:rsidRPr="007952EB">
        <w:rPr>
          <w:color w:val="222222"/>
          <w:shd w:val="clear" w:color="auto" w:fill="FFFFFF"/>
        </w:rPr>
        <w:t xml:space="preserve">Basingstoke: Palgrave Mcmillan. </w:t>
      </w:r>
    </w:p>
    <w:p w14:paraId="12146173" w14:textId="77777777" w:rsidR="002501F6" w:rsidRPr="007952EB" w:rsidRDefault="002501F6" w:rsidP="00717076">
      <w:pPr>
        <w:spacing w:before="120" w:after="120" w:line="480" w:lineRule="auto"/>
        <w:rPr>
          <w:color w:val="222222"/>
          <w:shd w:val="clear" w:color="auto" w:fill="FFFFFF"/>
        </w:rPr>
      </w:pPr>
      <w:r w:rsidRPr="007952EB">
        <w:rPr>
          <w:color w:val="222222"/>
          <w:shd w:val="clear" w:color="auto" w:fill="FFFFFF"/>
        </w:rPr>
        <w:t>O'Brien, P. K. (2001). Metanarratives in global histories of material progress. </w:t>
      </w:r>
      <w:r w:rsidRPr="007952EB">
        <w:rPr>
          <w:i/>
          <w:iCs/>
          <w:color w:val="222222"/>
          <w:shd w:val="clear" w:color="auto" w:fill="FFFFFF"/>
        </w:rPr>
        <w:t>The International History Review</w:t>
      </w:r>
      <w:r w:rsidRPr="007952EB">
        <w:rPr>
          <w:color w:val="222222"/>
          <w:shd w:val="clear" w:color="auto" w:fill="FFFFFF"/>
        </w:rPr>
        <w:t>, </w:t>
      </w:r>
      <w:r w:rsidRPr="007952EB">
        <w:rPr>
          <w:i/>
          <w:iCs/>
          <w:color w:val="222222"/>
          <w:shd w:val="clear" w:color="auto" w:fill="FFFFFF"/>
        </w:rPr>
        <w:t>23</w:t>
      </w:r>
      <w:r w:rsidRPr="007952EB">
        <w:rPr>
          <w:color w:val="222222"/>
          <w:shd w:val="clear" w:color="auto" w:fill="FFFFFF"/>
        </w:rPr>
        <w:t>(2), 345-367.</w:t>
      </w:r>
    </w:p>
    <w:p w14:paraId="32EB2D87" w14:textId="77777777" w:rsidR="002501F6" w:rsidRPr="007952EB" w:rsidRDefault="002501F6" w:rsidP="00BD7F70">
      <w:pPr>
        <w:pStyle w:val="CommentText"/>
        <w:spacing w:before="120" w:after="120" w:line="480" w:lineRule="auto"/>
        <w:rPr>
          <w:rFonts w:ascii="Times New Roman" w:hAnsi="Times New Roman" w:cs="Times New Roman"/>
          <w:sz w:val="24"/>
          <w:szCs w:val="24"/>
          <w:shd w:val="clear" w:color="auto" w:fill="FFFFFF"/>
        </w:rPr>
      </w:pPr>
      <w:r w:rsidRPr="007952EB">
        <w:rPr>
          <w:rFonts w:ascii="Times New Roman" w:hAnsi="Times New Roman" w:cs="Times New Roman"/>
          <w:sz w:val="24"/>
          <w:szCs w:val="24"/>
          <w:shd w:val="clear" w:color="auto" w:fill="FFFFFF"/>
        </w:rPr>
        <w:t>Oldfield, J. R. (2012). </w:t>
      </w:r>
      <w:r w:rsidRPr="007952EB">
        <w:rPr>
          <w:rFonts w:ascii="Times New Roman" w:hAnsi="Times New Roman" w:cs="Times New Roman"/>
          <w:iCs/>
          <w:sz w:val="24"/>
          <w:szCs w:val="24"/>
          <w:shd w:val="clear" w:color="auto" w:fill="FFFFFF"/>
        </w:rPr>
        <w:t>Popular Politics and British Anti-Slavery: The mobilisation of public opinion against the slave trade 1787-1807</w:t>
      </w:r>
      <w:r w:rsidRPr="007952EB">
        <w:rPr>
          <w:rFonts w:ascii="Times New Roman" w:hAnsi="Times New Roman" w:cs="Times New Roman"/>
          <w:sz w:val="24"/>
          <w:szCs w:val="24"/>
          <w:shd w:val="clear" w:color="auto" w:fill="FFFFFF"/>
        </w:rPr>
        <w:t>. Routledge.</w:t>
      </w:r>
    </w:p>
    <w:p w14:paraId="56545AB4" w14:textId="3315DF61" w:rsidR="00717076" w:rsidRPr="007952EB" w:rsidRDefault="002501F6" w:rsidP="00BD7F70">
      <w:pPr>
        <w:spacing w:before="120" w:after="120" w:line="480" w:lineRule="auto"/>
        <w:rPr>
          <w:shd w:val="clear" w:color="auto" w:fill="FFFFFF"/>
        </w:rPr>
      </w:pPr>
      <w:r w:rsidRPr="007952EB">
        <w:rPr>
          <w:shd w:val="clear" w:color="auto" w:fill="FFFFFF"/>
        </w:rPr>
        <w:t>Pinker, S. (2011)</w:t>
      </w:r>
      <w:r w:rsidRPr="007952EB">
        <w:rPr>
          <w:i/>
          <w:shd w:val="clear" w:color="auto" w:fill="FFFFFF"/>
        </w:rPr>
        <w:t>. </w:t>
      </w:r>
      <w:r w:rsidRPr="007952EB">
        <w:rPr>
          <w:i/>
          <w:iCs/>
          <w:shd w:val="clear" w:color="auto" w:fill="FFFFFF"/>
        </w:rPr>
        <w:t>The better angels of our nature: The decline of violence in history and its causes</w:t>
      </w:r>
      <w:r w:rsidRPr="007952EB">
        <w:rPr>
          <w:shd w:val="clear" w:color="auto" w:fill="FFFFFF"/>
        </w:rPr>
        <w:t>. Penguin UK.</w:t>
      </w:r>
    </w:p>
    <w:p w14:paraId="7D3C7219" w14:textId="77777777" w:rsidR="002A761B" w:rsidRDefault="002501F6" w:rsidP="002A761B">
      <w:pPr>
        <w:spacing w:before="120" w:after="120" w:line="480" w:lineRule="auto"/>
        <w:rPr>
          <w:color w:val="222222"/>
          <w:shd w:val="clear" w:color="auto" w:fill="FFFFFF"/>
        </w:rPr>
      </w:pPr>
      <w:r w:rsidRPr="007952EB">
        <w:rPr>
          <w:color w:val="222222"/>
          <w:shd w:val="clear" w:color="auto" w:fill="FFFFFF"/>
        </w:rPr>
        <w:t>Pinker, S. (2018). </w:t>
      </w:r>
      <w:r w:rsidRPr="007952EB">
        <w:rPr>
          <w:i/>
          <w:iCs/>
          <w:color w:val="222222"/>
          <w:shd w:val="clear" w:color="auto" w:fill="FFFFFF"/>
        </w:rPr>
        <w:t>Enlightenment now: the case for reason, science, humanism, and progress</w:t>
      </w:r>
      <w:r w:rsidRPr="007952EB">
        <w:rPr>
          <w:color w:val="222222"/>
          <w:shd w:val="clear" w:color="auto" w:fill="FFFFFF"/>
        </w:rPr>
        <w:t>. Penguin.</w:t>
      </w:r>
    </w:p>
    <w:p w14:paraId="4CCBA6FD" w14:textId="12F22132" w:rsidR="00717076" w:rsidRPr="002A761B" w:rsidRDefault="00717076" w:rsidP="002A761B">
      <w:pPr>
        <w:spacing w:before="120" w:after="120" w:line="480" w:lineRule="auto"/>
        <w:rPr>
          <w:color w:val="222222"/>
          <w:shd w:val="clear" w:color="auto" w:fill="FFFFFF"/>
        </w:rPr>
      </w:pPr>
      <w:r w:rsidRPr="002A761B">
        <w:rPr>
          <w:bCs/>
          <w:shd w:val="clear" w:color="auto" w:fill="FFFFFF"/>
        </w:rPr>
        <w:t>Promislo, M. D., Giacalone, R. A., &amp; Deckop, J. R. (2017). Assessing Three Models of Materialism–Postmaterialism and Their Relationship with Well-Being: A Theoretical Extension. </w:t>
      </w:r>
      <w:r w:rsidRPr="002A761B">
        <w:rPr>
          <w:bCs/>
          <w:i/>
          <w:iCs/>
        </w:rPr>
        <w:t>Journal of Business Ethics</w:t>
      </w:r>
      <w:r w:rsidRPr="002A761B">
        <w:rPr>
          <w:bCs/>
        </w:rPr>
        <w:t>, </w:t>
      </w:r>
      <w:r w:rsidRPr="002A761B">
        <w:rPr>
          <w:bCs/>
          <w:i/>
          <w:iCs/>
        </w:rPr>
        <w:t>143</w:t>
      </w:r>
      <w:r w:rsidRPr="002A761B">
        <w:rPr>
          <w:bCs/>
        </w:rPr>
        <w:t>(3), 531-541.</w:t>
      </w:r>
    </w:p>
    <w:p w14:paraId="1CFE36E1" w14:textId="4688E260" w:rsidR="002501F6" w:rsidRPr="007952EB" w:rsidRDefault="002501F6" w:rsidP="002A761B">
      <w:pPr>
        <w:spacing w:before="120" w:after="120" w:line="480" w:lineRule="auto"/>
      </w:pPr>
      <w:r w:rsidRPr="007952EB">
        <w:lastRenderedPageBreak/>
        <w:t xml:space="preserve">Quirk, J. (2012) Uncomfortable silences: Contemporary Slavery and the ‘Lessons’ of History. In Brysk, A. </w:t>
      </w:r>
      <w:r w:rsidR="00CF4FAC" w:rsidRPr="007952EB">
        <w:t>&amp;</w:t>
      </w:r>
      <w:r w:rsidRPr="007952EB">
        <w:t xml:space="preserve"> Choi-Fitzpatrick, A. (Eds) </w:t>
      </w:r>
      <w:r w:rsidRPr="007952EB">
        <w:rPr>
          <w:i/>
        </w:rPr>
        <w:t xml:space="preserve">From Human Trafficking to Human Rights: Reframing Contemporary Slavery. </w:t>
      </w:r>
      <w:r w:rsidRPr="007952EB">
        <w:t>Philadelphia: University of Pennsylvania Press. 25-43.</w:t>
      </w:r>
    </w:p>
    <w:p w14:paraId="5F8C0877" w14:textId="77777777" w:rsidR="002501F6" w:rsidRPr="007952EB" w:rsidRDefault="002501F6" w:rsidP="002501F6">
      <w:pPr>
        <w:spacing w:before="120" w:after="120" w:line="480" w:lineRule="auto"/>
      </w:pPr>
      <w:r w:rsidRPr="007952EB">
        <w:t>Ratledge, A. (2009). Competing for the British Sugar Bowl: East India Sugar 1792-1865 Politics, Trade and Sugar Consumption. Saarbrücken, VDM Verlag Dr. Müller.</w:t>
      </w:r>
    </w:p>
    <w:p w14:paraId="49B1014C" w14:textId="315574C5" w:rsidR="00B54723" w:rsidRPr="007952EB" w:rsidRDefault="002501F6" w:rsidP="00B54723">
      <w:pPr>
        <w:spacing w:before="120" w:after="120" w:line="480" w:lineRule="auto"/>
        <w:rPr>
          <w:color w:val="222222"/>
          <w:shd w:val="clear" w:color="auto" w:fill="FFFFFF"/>
        </w:rPr>
      </w:pPr>
      <w:r w:rsidRPr="007952EB">
        <w:t>Ratledge, A. J. (2004). </w:t>
      </w:r>
      <w:r w:rsidRPr="007952EB">
        <w:rPr>
          <w:i/>
          <w:iCs/>
        </w:rPr>
        <w:t xml:space="preserve">From </w:t>
      </w:r>
      <w:r w:rsidR="00C13FA7" w:rsidRPr="007952EB">
        <w:rPr>
          <w:i/>
          <w:iCs/>
        </w:rPr>
        <w:t>P</w:t>
      </w:r>
      <w:r w:rsidRPr="007952EB">
        <w:rPr>
          <w:i/>
          <w:iCs/>
        </w:rPr>
        <w:t xml:space="preserve">romise to </w:t>
      </w:r>
      <w:r w:rsidR="00C13FA7" w:rsidRPr="007952EB">
        <w:rPr>
          <w:i/>
          <w:iCs/>
        </w:rPr>
        <w:t>S</w:t>
      </w:r>
      <w:r w:rsidRPr="007952EB">
        <w:rPr>
          <w:i/>
          <w:iCs/>
        </w:rPr>
        <w:t xml:space="preserve">tagnation: East India </w:t>
      </w:r>
      <w:r w:rsidR="00C13FA7" w:rsidRPr="007952EB">
        <w:rPr>
          <w:i/>
          <w:iCs/>
        </w:rPr>
        <w:t>S</w:t>
      </w:r>
      <w:r w:rsidRPr="007952EB">
        <w:rPr>
          <w:i/>
          <w:iCs/>
        </w:rPr>
        <w:t>ugar 1792-1865</w:t>
      </w:r>
      <w:r w:rsidR="00941456" w:rsidRPr="007952EB">
        <w:t xml:space="preserve">. </w:t>
      </w:r>
      <w:r w:rsidRPr="007952EB">
        <w:t>Doctoral dissertation</w:t>
      </w:r>
      <w:r w:rsidR="00B54723" w:rsidRPr="007952EB">
        <w:t xml:space="preserve">, University of Adelaide, School of History and Politics. </w:t>
      </w:r>
    </w:p>
    <w:p w14:paraId="64E73C14" w14:textId="77777777" w:rsidR="002501F6" w:rsidRPr="007952EB" w:rsidRDefault="002501F6" w:rsidP="00B54723">
      <w:pPr>
        <w:spacing w:before="120" w:after="120" w:line="480" w:lineRule="auto"/>
        <w:rPr>
          <w:shd w:val="clear" w:color="auto" w:fill="FFFFFF"/>
        </w:rPr>
      </w:pPr>
      <w:r w:rsidRPr="007952EB">
        <w:rPr>
          <w:shd w:val="clear" w:color="auto" w:fill="FFFFFF"/>
        </w:rPr>
        <w:t>Reiniger, J. (2013) Moral Fibre: Women’s Fashion and the Free Cotton Movement, 1830-1860. </w:t>
      </w:r>
      <w:r w:rsidRPr="007952EB">
        <w:rPr>
          <w:iCs/>
          <w:shd w:val="clear" w:color="auto" w:fill="FFFFFF"/>
        </w:rPr>
        <w:t>Constellations</w:t>
      </w:r>
      <w:r w:rsidRPr="007952EB">
        <w:rPr>
          <w:shd w:val="clear" w:color="auto" w:fill="FFFFFF"/>
        </w:rPr>
        <w:t>, </w:t>
      </w:r>
      <w:r w:rsidRPr="007952EB">
        <w:rPr>
          <w:iCs/>
          <w:shd w:val="clear" w:color="auto" w:fill="FFFFFF"/>
        </w:rPr>
        <w:t>4</w:t>
      </w:r>
      <w:r w:rsidRPr="007952EB">
        <w:rPr>
          <w:shd w:val="clear" w:color="auto" w:fill="FFFFFF"/>
        </w:rPr>
        <w:t>(2), 318-327.</w:t>
      </w:r>
    </w:p>
    <w:p w14:paraId="15F8BA2A" w14:textId="366D7146" w:rsidR="002501F6" w:rsidRPr="007952EB" w:rsidRDefault="002501F6" w:rsidP="002501F6">
      <w:pPr>
        <w:pStyle w:val="CommentText"/>
        <w:spacing w:before="120" w:after="120" w:line="480" w:lineRule="auto"/>
        <w:rPr>
          <w:rFonts w:ascii="Times New Roman" w:hAnsi="Times New Roman" w:cs="Times New Roman"/>
          <w:sz w:val="24"/>
          <w:szCs w:val="24"/>
          <w:shd w:val="clear" w:color="auto" w:fill="FFFFFF"/>
        </w:rPr>
      </w:pPr>
      <w:r w:rsidRPr="007952EB">
        <w:rPr>
          <w:rFonts w:ascii="Times New Roman" w:hAnsi="Times New Roman" w:cs="Times New Roman"/>
          <w:sz w:val="24"/>
          <w:szCs w:val="24"/>
          <w:shd w:val="clear" w:color="auto" w:fill="FFFFFF"/>
        </w:rPr>
        <w:t xml:space="preserve">Robinson, J. A., </w:t>
      </w:r>
      <w:r w:rsidR="00CF4FAC" w:rsidRPr="007952EB">
        <w:rPr>
          <w:rFonts w:ascii="Times New Roman" w:hAnsi="Times New Roman" w:cs="Times New Roman"/>
          <w:sz w:val="24"/>
          <w:szCs w:val="24"/>
          <w:shd w:val="clear" w:color="auto" w:fill="FFFFFF"/>
        </w:rPr>
        <w:t>&amp;</w:t>
      </w:r>
      <w:r w:rsidRPr="007952EB">
        <w:rPr>
          <w:rFonts w:ascii="Times New Roman" w:hAnsi="Times New Roman" w:cs="Times New Roman"/>
          <w:sz w:val="24"/>
          <w:szCs w:val="24"/>
          <w:shd w:val="clear" w:color="auto" w:fill="FFFFFF"/>
        </w:rPr>
        <w:t xml:space="preserve"> Hawpe, L. (1986). Narrative thinking as a heuristic process. In T. R. Sarbin (ed.) </w:t>
      </w:r>
      <w:r w:rsidRPr="007952EB">
        <w:rPr>
          <w:rFonts w:ascii="Times New Roman" w:hAnsi="Times New Roman" w:cs="Times New Roman"/>
          <w:i/>
          <w:sz w:val="24"/>
          <w:szCs w:val="24"/>
          <w:shd w:val="clear" w:color="auto" w:fill="FFFFFF"/>
        </w:rPr>
        <w:t>Narrative psychology: the storied nature of human conduct</w:t>
      </w:r>
      <w:r w:rsidRPr="007952EB">
        <w:rPr>
          <w:rFonts w:ascii="Times New Roman" w:hAnsi="Times New Roman" w:cs="Times New Roman"/>
          <w:sz w:val="24"/>
          <w:szCs w:val="24"/>
          <w:shd w:val="clear" w:color="auto" w:fill="FFFFFF"/>
        </w:rPr>
        <w:t xml:space="preserve"> (pp. 111-125) Westport, C.T., U.S.: Praeger Publishers/Greenwood Publishing Group.</w:t>
      </w:r>
    </w:p>
    <w:p w14:paraId="020A8A25" w14:textId="1F9F5DC1" w:rsidR="002501F6" w:rsidRPr="007952EB" w:rsidRDefault="002501F6" w:rsidP="002501F6">
      <w:pPr>
        <w:spacing w:before="120" w:after="120" w:line="480" w:lineRule="auto"/>
        <w:rPr>
          <w:shd w:val="clear" w:color="auto" w:fill="FFFFFF"/>
        </w:rPr>
      </w:pPr>
      <w:r w:rsidRPr="007952EB">
        <w:rPr>
          <w:shd w:val="clear" w:color="auto" w:fill="FFFFFF"/>
        </w:rPr>
        <w:t xml:space="preserve">Rosa, J. A., Porac, J. F., Runser-Spanjol, J., </w:t>
      </w:r>
      <w:r w:rsidR="00CF4FAC" w:rsidRPr="007952EB">
        <w:rPr>
          <w:shd w:val="clear" w:color="auto" w:fill="FFFFFF"/>
        </w:rPr>
        <w:t>&amp;</w:t>
      </w:r>
      <w:r w:rsidRPr="007952EB">
        <w:rPr>
          <w:shd w:val="clear" w:color="auto" w:fill="FFFFFF"/>
        </w:rPr>
        <w:t xml:space="preserve"> Saxon, M. S. (1999). Sociocognitive dynamics in a product market. </w:t>
      </w:r>
      <w:r w:rsidRPr="007952EB">
        <w:rPr>
          <w:i/>
          <w:iCs/>
          <w:shd w:val="clear" w:color="auto" w:fill="FFFFFF"/>
        </w:rPr>
        <w:t>The Journal of Marketing</w:t>
      </w:r>
      <w:r w:rsidRPr="007952EB">
        <w:rPr>
          <w:shd w:val="clear" w:color="auto" w:fill="FFFFFF"/>
        </w:rPr>
        <w:t>, 64-77.</w:t>
      </w:r>
    </w:p>
    <w:p w14:paraId="3A2CFA68" w14:textId="229BA2CD" w:rsidR="004A3C9E" w:rsidRPr="007952EB" w:rsidRDefault="004A3C9E" w:rsidP="002501F6">
      <w:pPr>
        <w:spacing w:before="120" w:after="120" w:line="480" w:lineRule="auto"/>
        <w:rPr>
          <w:shd w:val="clear" w:color="auto" w:fill="FFFFFF"/>
        </w:rPr>
      </w:pPr>
      <w:r w:rsidRPr="007952EB">
        <w:rPr>
          <w:shd w:val="clear" w:color="auto" w:fill="FFFFFF"/>
        </w:rPr>
        <w:t xml:space="preserve">Rosenthal, C. (2018) </w:t>
      </w:r>
      <w:r w:rsidRPr="007952EB">
        <w:rPr>
          <w:i/>
          <w:shd w:val="clear" w:color="auto" w:fill="FFFFFF"/>
        </w:rPr>
        <w:t xml:space="preserve">Accounting for Slavery: Masters and Management. </w:t>
      </w:r>
      <w:r w:rsidRPr="007952EB">
        <w:rPr>
          <w:shd w:val="clear" w:color="auto" w:fill="FFFFFF"/>
        </w:rPr>
        <w:t xml:space="preserve">Harvard: Harvard University Press. </w:t>
      </w:r>
    </w:p>
    <w:p w14:paraId="6A619197" w14:textId="2B18A565" w:rsidR="00260390" w:rsidRPr="007952EB" w:rsidRDefault="00260390" w:rsidP="002501F6">
      <w:pPr>
        <w:spacing w:before="120" w:after="120" w:line="480" w:lineRule="auto"/>
        <w:rPr>
          <w:shd w:val="clear" w:color="auto" w:fill="FFFFFF"/>
        </w:rPr>
      </w:pPr>
      <w:r w:rsidRPr="007952EB">
        <w:rPr>
          <w:shd w:val="clear" w:color="auto" w:fill="FFFFFF"/>
        </w:rPr>
        <w:t xml:space="preserve">Ross, E. (1925) </w:t>
      </w:r>
      <w:r w:rsidRPr="007952EB">
        <w:rPr>
          <w:i/>
          <w:shd w:val="clear" w:color="auto" w:fill="FFFFFF"/>
        </w:rPr>
        <w:t xml:space="preserve">Report on Employment of Native Labor in Portuguese Africa. </w:t>
      </w:r>
      <w:r w:rsidRPr="007952EB">
        <w:rPr>
          <w:shd w:val="clear" w:color="auto" w:fill="FFFFFF"/>
        </w:rPr>
        <w:t xml:space="preserve">New York: Abbott Press. </w:t>
      </w:r>
    </w:p>
    <w:p w14:paraId="6B8DDD45" w14:textId="48445D1E" w:rsidR="006F476F" w:rsidRPr="007952EB" w:rsidRDefault="006F476F" w:rsidP="002501F6">
      <w:pPr>
        <w:spacing w:before="120" w:after="120" w:line="480" w:lineRule="auto"/>
        <w:rPr>
          <w:shd w:val="clear" w:color="auto" w:fill="FFFFFF"/>
        </w:rPr>
      </w:pPr>
      <w:r w:rsidRPr="007952EB">
        <w:rPr>
          <w:rFonts w:eastAsiaTheme="minorEastAsia"/>
        </w:rPr>
        <w:t xml:space="preserve">Royal Jennerian Society. (1821). </w:t>
      </w:r>
      <w:r w:rsidRPr="007952EB">
        <w:rPr>
          <w:rFonts w:eastAsiaTheme="minorEastAsia"/>
          <w:i/>
        </w:rPr>
        <w:t>Royal Jennerian Society for the Extermination of the Small-Pox.</w:t>
      </w:r>
      <w:r w:rsidRPr="007952EB">
        <w:rPr>
          <w:rFonts w:eastAsiaTheme="minorEastAsia"/>
        </w:rPr>
        <w:t xml:space="preserve"> London: J. Swan.</w:t>
      </w:r>
    </w:p>
    <w:p w14:paraId="69625959" w14:textId="53BCC2E0" w:rsidR="002501F6" w:rsidRPr="007952EB" w:rsidRDefault="002501F6" w:rsidP="002501F6">
      <w:pPr>
        <w:spacing w:before="120" w:after="120" w:line="480" w:lineRule="auto"/>
        <w:rPr>
          <w:color w:val="222222"/>
          <w:shd w:val="clear" w:color="auto" w:fill="FFFFFF"/>
        </w:rPr>
      </w:pPr>
      <w:r w:rsidRPr="007952EB">
        <w:rPr>
          <w:color w:val="222222"/>
          <w:shd w:val="clear" w:color="auto" w:fill="FFFFFF"/>
        </w:rPr>
        <w:t>Scarpa, S. (2011). </w:t>
      </w:r>
      <w:r w:rsidRPr="007952EB">
        <w:rPr>
          <w:i/>
          <w:iCs/>
          <w:color w:val="222222"/>
          <w:shd w:val="clear" w:color="auto" w:fill="FFFFFF"/>
        </w:rPr>
        <w:t xml:space="preserve">Trafficking in </w:t>
      </w:r>
      <w:r w:rsidR="00C13FA7" w:rsidRPr="007952EB">
        <w:rPr>
          <w:i/>
          <w:iCs/>
          <w:color w:val="222222"/>
          <w:shd w:val="clear" w:color="auto" w:fill="FFFFFF"/>
        </w:rPr>
        <w:t>H</w:t>
      </w:r>
      <w:r w:rsidRPr="007952EB">
        <w:rPr>
          <w:i/>
          <w:iCs/>
          <w:color w:val="222222"/>
          <w:shd w:val="clear" w:color="auto" w:fill="FFFFFF"/>
        </w:rPr>
        <w:t xml:space="preserve">uman </w:t>
      </w:r>
      <w:r w:rsidR="00C13FA7" w:rsidRPr="007952EB">
        <w:rPr>
          <w:i/>
          <w:iCs/>
          <w:color w:val="222222"/>
          <w:shd w:val="clear" w:color="auto" w:fill="FFFFFF"/>
        </w:rPr>
        <w:t>B</w:t>
      </w:r>
      <w:r w:rsidRPr="007952EB">
        <w:rPr>
          <w:i/>
          <w:iCs/>
          <w:color w:val="222222"/>
          <w:shd w:val="clear" w:color="auto" w:fill="FFFFFF"/>
        </w:rPr>
        <w:t xml:space="preserve">eings: </w:t>
      </w:r>
      <w:r w:rsidR="00C13FA7" w:rsidRPr="007952EB">
        <w:rPr>
          <w:i/>
          <w:iCs/>
          <w:color w:val="222222"/>
          <w:shd w:val="clear" w:color="auto" w:fill="FFFFFF"/>
        </w:rPr>
        <w:t>M</w:t>
      </w:r>
      <w:r w:rsidRPr="007952EB">
        <w:rPr>
          <w:i/>
          <w:iCs/>
          <w:color w:val="222222"/>
          <w:shd w:val="clear" w:color="auto" w:fill="FFFFFF"/>
        </w:rPr>
        <w:t xml:space="preserve">odern </w:t>
      </w:r>
      <w:r w:rsidR="00C13FA7" w:rsidRPr="007952EB">
        <w:rPr>
          <w:i/>
          <w:iCs/>
          <w:color w:val="222222"/>
          <w:shd w:val="clear" w:color="auto" w:fill="FFFFFF"/>
        </w:rPr>
        <w:t>S</w:t>
      </w:r>
      <w:r w:rsidRPr="007952EB">
        <w:rPr>
          <w:i/>
          <w:iCs/>
          <w:color w:val="222222"/>
          <w:shd w:val="clear" w:color="auto" w:fill="FFFFFF"/>
        </w:rPr>
        <w:t>lavery</w:t>
      </w:r>
      <w:r w:rsidRPr="007952EB">
        <w:rPr>
          <w:color w:val="222222"/>
          <w:shd w:val="clear" w:color="auto" w:fill="FFFFFF"/>
        </w:rPr>
        <w:t>. Oxford, Oxford University Press.</w:t>
      </w:r>
    </w:p>
    <w:p w14:paraId="3913EBB4" w14:textId="77777777" w:rsidR="00872C1F" w:rsidRPr="007952EB" w:rsidRDefault="00872C1F" w:rsidP="00872C1F">
      <w:pPr>
        <w:spacing w:before="120" w:after="120" w:line="480" w:lineRule="auto"/>
        <w:rPr>
          <w:shd w:val="clear" w:color="auto" w:fill="FFFFFF"/>
        </w:rPr>
      </w:pPr>
      <w:r w:rsidRPr="007952EB">
        <w:rPr>
          <w:shd w:val="clear" w:color="auto" w:fill="FFFFFF"/>
        </w:rPr>
        <w:t>Schultz, K. A. (2001). </w:t>
      </w:r>
      <w:r w:rsidRPr="007952EB">
        <w:rPr>
          <w:i/>
          <w:iCs/>
          <w:shd w:val="clear" w:color="auto" w:fill="FFFFFF"/>
        </w:rPr>
        <w:t xml:space="preserve">Democracy and coercive diplomacy </w:t>
      </w:r>
      <w:r w:rsidRPr="007952EB">
        <w:rPr>
          <w:shd w:val="clear" w:color="auto" w:fill="FFFFFF"/>
        </w:rPr>
        <w:t>(Vol. 76). Cambridge University Press.</w:t>
      </w:r>
    </w:p>
    <w:p w14:paraId="5CD88C15" w14:textId="77777777" w:rsidR="002501F6" w:rsidRDefault="002501F6" w:rsidP="002501F6">
      <w:pPr>
        <w:pStyle w:val="CommentText"/>
        <w:spacing w:before="120" w:after="120" w:line="480" w:lineRule="auto"/>
        <w:rPr>
          <w:rFonts w:ascii="Times New Roman" w:hAnsi="Times New Roman" w:cs="Times New Roman"/>
          <w:sz w:val="24"/>
          <w:szCs w:val="24"/>
          <w:shd w:val="clear" w:color="auto" w:fill="FFFFFF"/>
        </w:rPr>
      </w:pPr>
      <w:r w:rsidRPr="007952EB">
        <w:rPr>
          <w:rFonts w:ascii="Times New Roman" w:hAnsi="Times New Roman" w:cs="Times New Roman"/>
          <w:sz w:val="24"/>
          <w:szCs w:val="24"/>
          <w:shd w:val="clear" w:color="auto" w:fill="FFFFFF"/>
        </w:rPr>
        <w:t>Schuyler, R. L. (1918). The Abolition of British Imperial Preference, 1846-1860. </w:t>
      </w:r>
      <w:r w:rsidRPr="007952EB">
        <w:rPr>
          <w:rFonts w:ascii="Times New Roman" w:hAnsi="Times New Roman" w:cs="Times New Roman"/>
          <w:iCs/>
          <w:sz w:val="24"/>
          <w:szCs w:val="24"/>
          <w:shd w:val="clear" w:color="auto" w:fill="FFFFFF"/>
        </w:rPr>
        <w:t>Political Science Quarterly</w:t>
      </w:r>
      <w:r w:rsidRPr="007952EB">
        <w:rPr>
          <w:rFonts w:ascii="Times New Roman" w:hAnsi="Times New Roman" w:cs="Times New Roman"/>
          <w:sz w:val="24"/>
          <w:szCs w:val="24"/>
          <w:shd w:val="clear" w:color="auto" w:fill="FFFFFF"/>
        </w:rPr>
        <w:t>, </w:t>
      </w:r>
      <w:r w:rsidRPr="007952EB">
        <w:rPr>
          <w:rFonts w:ascii="Times New Roman" w:hAnsi="Times New Roman" w:cs="Times New Roman"/>
          <w:iCs/>
          <w:sz w:val="24"/>
          <w:szCs w:val="24"/>
          <w:shd w:val="clear" w:color="auto" w:fill="FFFFFF"/>
        </w:rPr>
        <w:t>33</w:t>
      </w:r>
      <w:r w:rsidRPr="007952EB">
        <w:rPr>
          <w:rFonts w:ascii="Times New Roman" w:hAnsi="Times New Roman" w:cs="Times New Roman"/>
          <w:sz w:val="24"/>
          <w:szCs w:val="24"/>
          <w:shd w:val="clear" w:color="auto" w:fill="FFFFFF"/>
        </w:rPr>
        <w:t>(1), 77-92.</w:t>
      </w:r>
    </w:p>
    <w:p w14:paraId="5C296927" w14:textId="77777777" w:rsidR="00F734F6" w:rsidRDefault="00F734F6" w:rsidP="00F734F6">
      <w:pPr>
        <w:widowControl w:val="0"/>
        <w:autoSpaceDE w:val="0"/>
        <w:autoSpaceDN w:val="0"/>
        <w:adjustRightInd w:val="0"/>
        <w:spacing w:line="480" w:lineRule="auto"/>
      </w:pPr>
      <w:r>
        <w:lastRenderedPageBreak/>
        <w:t xml:space="preserve">Sebastinani, R., Montagnini, F. &amp; Dalli, D. (2013) </w:t>
      </w:r>
      <w:r w:rsidRPr="005428C8">
        <w:t>Ethical Consumption and New Bus</w:t>
      </w:r>
      <w:r>
        <w:t xml:space="preserve">iness Models in the Food </w:t>
      </w:r>
      <w:r w:rsidRPr="005428C8">
        <w:t>Industry. Evidence from the Eataly Case</w:t>
      </w:r>
      <w:r>
        <w:t xml:space="preserve">. </w:t>
      </w:r>
      <w:r>
        <w:rPr>
          <w:i/>
        </w:rPr>
        <w:t xml:space="preserve">Journal of Business Ethics, </w:t>
      </w:r>
      <w:r>
        <w:t xml:space="preserve">114, 473-488. </w:t>
      </w:r>
    </w:p>
    <w:p w14:paraId="7A82DF96" w14:textId="16DB6820" w:rsidR="002501F6" w:rsidRPr="007952EB" w:rsidRDefault="002501F6" w:rsidP="002501F6">
      <w:pPr>
        <w:pStyle w:val="CommentText"/>
        <w:spacing w:before="120" w:after="120" w:line="480" w:lineRule="auto"/>
        <w:rPr>
          <w:rFonts w:ascii="Times New Roman" w:hAnsi="Times New Roman" w:cs="Times New Roman"/>
          <w:sz w:val="24"/>
          <w:szCs w:val="24"/>
          <w:shd w:val="clear" w:color="auto" w:fill="FFFFFF"/>
        </w:rPr>
      </w:pPr>
      <w:r w:rsidRPr="007952EB">
        <w:rPr>
          <w:rFonts w:ascii="Times New Roman" w:hAnsi="Times New Roman" w:cs="Times New Roman"/>
          <w:sz w:val="24"/>
          <w:szCs w:val="24"/>
          <w:shd w:val="clear" w:color="auto" w:fill="FFFFFF"/>
        </w:rPr>
        <w:t xml:space="preserve">Shucksmith, M., Talbot, H., </w:t>
      </w:r>
      <w:r w:rsidR="00CF4FAC" w:rsidRPr="007952EB">
        <w:rPr>
          <w:rFonts w:ascii="Times New Roman" w:hAnsi="Times New Roman" w:cs="Times New Roman"/>
          <w:sz w:val="24"/>
          <w:szCs w:val="24"/>
          <w:shd w:val="clear" w:color="auto" w:fill="FFFFFF"/>
        </w:rPr>
        <w:t>&amp;</w:t>
      </w:r>
      <w:r w:rsidRPr="007952EB">
        <w:rPr>
          <w:rFonts w:ascii="Times New Roman" w:hAnsi="Times New Roman" w:cs="Times New Roman"/>
          <w:sz w:val="24"/>
          <w:szCs w:val="24"/>
          <w:shd w:val="clear" w:color="auto" w:fill="FFFFFF"/>
        </w:rPr>
        <w:t xml:space="preserve"> Lee, R. (2011). Meta-narratives as heuristic generalisations of rural change. </w:t>
      </w:r>
      <w:r w:rsidRPr="007952EB">
        <w:rPr>
          <w:rFonts w:ascii="Times New Roman" w:hAnsi="Times New Roman" w:cs="Times New Roman"/>
          <w:iCs/>
          <w:sz w:val="24"/>
          <w:szCs w:val="24"/>
          <w:shd w:val="clear" w:color="auto" w:fill="FFFFFF"/>
        </w:rPr>
        <w:t xml:space="preserve">The new rural Europe: towards rural cohesion policy. </w:t>
      </w:r>
      <w:r w:rsidRPr="007952EB">
        <w:rPr>
          <w:rFonts w:ascii="Times New Roman" w:hAnsi="Times New Roman" w:cs="Times New Roman"/>
          <w:i/>
          <w:iCs/>
          <w:sz w:val="24"/>
          <w:szCs w:val="24"/>
          <w:shd w:val="clear" w:color="auto" w:fill="FFFFFF"/>
        </w:rPr>
        <w:t>Nordregio Report</w:t>
      </w:r>
      <w:r w:rsidRPr="007952EB">
        <w:rPr>
          <w:rFonts w:ascii="Times New Roman" w:hAnsi="Times New Roman" w:cs="Times New Roman"/>
          <w:i/>
          <w:sz w:val="24"/>
          <w:szCs w:val="24"/>
          <w:shd w:val="clear" w:color="auto" w:fill="FFFFFF"/>
        </w:rPr>
        <w:t>,</w:t>
      </w:r>
      <w:r w:rsidRPr="007952EB">
        <w:rPr>
          <w:rFonts w:ascii="Times New Roman" w:hAnsi="Times New Roman" w:cs="Times New Roman"/>
          <w:sz w:val="24"/>
          <w:szCs w:val="24"/>
          <w:shd w:val="clear" w:color="auto" w:fill="FFFFFF"/>
        </w:rPr>
        <w:t> </w:t>
      </w:r>
      <w:r w:rsidRPr="007952EB">
        <w:rPr>
          <w:rFonts w:ascii="Times New Roman" w:hAnsi="Times New Roman" w:cs="Times New Roman"/>
          <w:iCs/>
          <w:sz w:val="24"/>
          <w:szCs w:val="24"/>
          <w:shd w:val="clear" w:color="auto" w:fill="FFFFFF"/>
        </w:rPr>
        <w:t>1</w:t>
      </w:r>
      <w:r w:rsidRPr="007952EB">
        <w:rPr>
          <w:rFonts w:ascii="Times New Roman" w:hAnsi="Times New Roman" w:cs="Times New Roman"/>
          <w:sz w:val="24"/>
          <w:szCs w:val="24"/>
          <w:shd w:val="clear" w:color="auto" w:fill="FFFFFF"/>
        </w:rPr>
        <w:t>, 19-52.</w:t>
      </w:r>
    </w:p>
    <w:p w14:paraId="6A0BE878" w14:textId="2E9B0CA0" w:rsidR="006F476F" w:rsidRPr="007952EB" w:rsidRDefault="006F476F" w:rsidP="002501F6">
      <w:pPr>
        <w:pStyle w:val="CommentText"/>
        <w:spacing w:before="120" w:after="120" w:line="480" w:lineRule="auto"/>
        <w:rPr>
          <w:rFonts w:ascii="Times New Roman" w:hAnsi="Times New Roman" w:cs="Times New Roman"/>
          <w:sz w:val="24"/>
          <w:szCs w:val="24"/>
          <w:shd w:val="clear" w:color="auto" w:fill="FFFFFF"/>
        </w:rPr>
      </w:pPr>
      <w:r w:rsidRPr="007952EB">
        <w:rPr>
          <w:rFonts w:ascii="Times New Roman" w:hAnsi="Times New Roman" w:cs="Times New Roman"/>
          <w:sz w:val="24"/>
          <w:szCs w:val="24"/>
          <w:shd w:val="clear" w:color="auto" w:fill="FFFFFF"/>
        </w:rPr>
        <w:t xml:space="preserve">Simpson, A. V., Clegg, S., &amp; Pitsis, T. (2014). “I Used to Care but Things Have Changed” A Genealogy of Compassion in Organizational Theory. </w:t>
      </w:r>
      <w:r w:rsidRPr="007952EB">
        <w:rPr>
          <w:rFonts w:ascii="Times New Roman" w:hAnsi="Times New Roman" w:cs="Times New Roman"/>
          <w:i/>
          <w:iCs/>
          <w:sz w:val="24"/>
          <w:szCs w:val="24"/>
          <w:shd w:val="clear" w:color="auto" w:fill="FFFFFF"/>
        </w:rPr>
        <w:t>Journal of Management Inquiry</w:t>
      </w:r>
      <w:r w:rsidRPr="007952EB">
        <w:rPr>
          <w:rFonts w:ascii="Times New Roman" w:hAnsi="Times New Roman" w:cs="Times New Roman"/>
          <w:sz w:val="24"/>
          <w:szCs w:val="24"/>
          <w:shd w:val="clear" w:color="auto" w:fill="FFFFFF"/>
        </w:rPr>
        <w:t>, 23(4), 347-359.</w:t>
      </w:r>
    </w:p>
    <w:p w14:paraId="09C87528" w14:textId="6DF0F8A4" w:rsidR="002501F6" w:rsidRDefault="002501F6" w:rsidP="002501F6">
      <w:pPr>
        <w:spacing w:before="120" w:after="120" w:line="480" w:lineRule="auto"/>
        <w:rPr>
          <w:shd w:val="clear" w:color="auto" w:fill="FFFFFF"/>
        </w:rPr>
      </w:pPr>
      <w:r w:rsidRPr="007952EB">
        <w:rPr>
          <w:shd w:val="clear" w:color="auto" w:fill="FFFFFF"/>
        </w:rPr>
        <w:t>Singer, P. (2011). </w:t>
      </w:r>
      <w:r w:rsidRPr="007952EB">
        <w:rPr>
          <w:iCs/>
          <w:shd w:val="clear" w:color="auto" w:fill="FFFFFF"/>
        </w:rPr>
        <w:t>The expanding circle: Ethics, evolution, and moral progress</w:t>
      </w:r>
      <w:r w:rsidRPr="007952EB">
        <w:rPr>
          <w:shd w:val="clear" w:color="auto" w:fill="FFFFFF"/>
        </w:rPr>
        <w:t>. Princeton University Press.</w:t>
      </w:r>
    </w:p>
    <w:p w14:paraId="01458C81" w14:textId="004BAD28" w:rsidR="002018F3" w:rsidRPr="002A761B" w:rsidRDefault="002018F3" w:rsidP="002A761B">
      <w:pPr>
        <w:widowControl w:val="0"/>
        <w:autoSpaceDE w:val="0"/>
        <w:autoSpaceDN w:val="0"/>
        <w:adjustRightInd w:val="0"/>
        <w:spacing w:line="480" w:lineRule="auto"/>
      </w:pPr>
      <w:r w:rsidRPr="00605354">
        <w:t>Shaw, D., &amp; Shiu, E. (2002). The role of ethical obligation and self</w:t>
      </w:r>
      <w:r>
        <w:t xml:space="preserve"> </w:t>
      </w:r>
      <w:r w:rsidRPr="00605354">
        <w:t>identity</w:t>
      </w:r>
      <w:r>
        <w:t xml:space="preserve"> </w:t>
      </w:r>
      <w:r w:rsidRPr="00605354">
        <w:t xml:space="preserve">in ethical consumer choice. </w:t>
      </w:r>
      <w:r w:rsidRPr="00605354">
        <w:rPr>
          <w:i/>
        </w:rPr>
        <w:t>International Journal of Consumer Studies</w:t>
      </w:r>
      <w:r>
        <w:t>, 26(2), 109 – 116.</w:t>
      </w:r>
    </w:p>
    <w:p w14:paraId="6A433627" w14:textId="2EB562BC" w:rsidR="002501F6" w:rsidRPr="007952EB" w:rsidRDefault="002501F6" w:rsidP="002501F6">
      <w:pPr>
        <w:spacing w:before="120" w:after="120" w:line="480" w:lineRule="auto"/>
        <w:rPr>
          <w:color w:val="222222"/>
          <w:shd w:val="clear" w:color="auto" w:fill="FFFFFF"/>
        </w:rPr>
      </w:pPr>
      <w:r w:rsidRPr="007952EB">
        <w:rPr>
          <w:color w:val="222222"/>
          <w:shd w:val="clear" w:color="auto" w:fill="FFFFFF"/>
        </w:rPr>
        <w:t>Smith, A., &amp; Kaminishi, M. Confucian Entrepreneurship: Towards a Genealogy of a Conceptual Tool. </w:t>
      </w:r>
      <w:r w:rsidRPr="007952EB">
        <w:rPr>
          <w:i/>
          <w:iCs/>
          <w:color w:val="222222"/>
          <w:shd w:val="clear" w:color="auto" w:fill="FFFFFF"/>
        </w:rPr>
        <w:t>Journal of Management Studies</w:t>
      </w:r>
      <w:r w:rsidRPr="007952EB">
        <w:rPr>
          <w:color w:val="222222"/>
          <w:shd w:val="clear" w:color="auto" w:fill="FFFFFF"/>
        </w:rPr>
        <w:t>.</w:t>
      </w:r>
    </w:p>
    <w:p w14:paraId="2F815FF8" w14:textId="754F7F3F" w:rsidR="002501F6" w:rsidRPr="007952EB" w:rsidRDefault="002501F6" w:rsidP="002501F6">
      <w:pPr>
        <w:spacing w:line="480" w:lineRule="auto"/>
      </w:pPr>
      <w:r w:rsidRPr="007952EB">
        <w:t xml:space="preserve">Smith, D. (2007) </w:t>
      </w:r>
      <w:r w:rsidRPr="007952EB">
        <w:rPr>
          <w:i/>
        </w:rPr>
        <w:t xml:space="preserve">Slavery: Now and Then. </w:t>
      </w:r>
      <w:r w:rsidRPr="007952EB">
        <w:t xml:space="preserve">Eastbourne: Kinsway. </w:t>
      </w:r>
    </w:p>
    <w:p w14:paraId="05D17FF0" w14:textId="47D31A59" w:rsidR="00CD5CA5" w:rsidRPr="007952EB" w:rsidRDefault="00CD5CA5" w:rsidP="002501F6">
      <w:pPr>
        <w:spacing w:line="480" w:lineRule="auto"/>
      </w:pPr>
      <w:r w:rsidRPr="007952EB">
        <w:t xml:space="preserve">Smith, E. B. (2011) Identities as lenses: How organizational identity affects audiences’ evaluation of organizational performance. </w:t>
      </w:r>
      <w:r w:rsidRPr="007952EB">
        <w:rPr>
          <w:i/>
        </w:rPr>
        <w:t>Administrative Science Quarterly</w:t>
      </w:r>
      <w:r w:rsidRPr="007952EB">
        <w:t xml:space="preserve">. 56 (1), 61-94. </w:t>
      </w:r>
    </w:p>
    <w:p w14:paraId="114B72DB" w14:textId="47389AE3" w:rsidR="002501F6" w:rsidRPr="007952EB" w:rsidRDefault="002501F6" w:rsidP="002501F6">
      <w:pPr>
        <w:spacing w:before="120" w:after="120" w:line="480" w:lineRule="auto"/>
        <w:rPr>
          <w:color w:val="222222"/>
          <w:shd w:val="clear" w:color="auto" w:fill="FFFFFF"/>
        </w:rPr>
      </w:pPr>
      <w:r w:rsidRPr="007952EB">
        <w:rPr>
          <w:color w:val="222222"/>
          <w:shd w:val="clear" w:color="auto" w:fill="FFFFFF"/>
        </w:rPr>
        <w:t>Spadafora, D</w:t>
      </w:r>
      <w:r w:rsidR="00CF4FAC" w:rsidRPr="007952EB">
        <w:rPr>
          <w:color w:val="222222"/>
          <w:shd w:val="clear" w:color="auto" w:fill="FFFFFF"/>
        </w:rPr>
        <w:t xml:space="preserve">. </w:t>
      </w:r>
      <w:r w:rsidRPr="007952EB">
        <w:rPr>
          <w:color w:val="222222"/>
          <w:shd w:val="clear" w:color="auto" w:fill="FFFFFF"/>
        </w:rPr>
        <w:t>(1990). </w:t>
      </w:r>
      <w:r w:rsidRPr="007952EB">
        <w:rPr>
          <w:i/>
          <w:iCs/>
          <w:color w:val="222222"/>
          <w:shd w:val="clear" w:color="auto" w:fill="FFFFFF"/>
        </w:rPr>
        <w:t>The idea of progress in eighteenth-century Britain</w:t>
      </w:r>
      <w:r w:rsidRPr="007952EB">
        <w:rPr>
          <w:color w:val="222222"/>
          <w:shd w:val="clear" w:color="auto" w:fill="FFFFFF"/>
        </w:rPr>
        <w:t>. Yale University Press.</w:t>
      </w:r>
    </w:p>
    <w:p w14:paraId="1681F329" w14:textId="45BD018A" w:rsidR="002501F6" w:rsidRDefault="002501F6" w:rsidP="002501F6">
      <w:pPr>
        <w:spacing w:before="120" w:after="120" w:line="480" w:lineRule="auto"/>
        <w:rPr>
          <w:color w:val="222222"/>
          <w:shd w:val="clear" w:color="auto" w:fill="FFFFFF"/>
        </w:rPr>
      </w:pPr>
      <w:r w:rsidRPr="007952EB">
        <w:rPr>
          <w:color w:val="222222"/>
          <w:shd w:val="clear" w:color="auto" w:fill="FFFFFF"/>
        </w:rPr>
        <w:t xml:space="preserve">Stetson, C. (2007) (Ed) </w:t>
      </w:r>
      <w:r w:rsidRPr="007952EB">
        <w:rPr>
          <w:i/>
          <w:color w:val="222222"/>
          <w:shd w:val="clear" w:color="auto" w:fill="FFFFFF"/>
        </w:rPr>
        <w:t xml:space="preserve">Creating a Better Hour: Lessons from William Wilberforce. </w:t>
      </w:r>
      <w:r w:rsidRPr="007952EB">
        <w:rPr>
          <w:color w:val="222222"/>
          <w:shd w:val="clear" w:color="auto" w:fill="FFFFFF"/>
        </w:rPr>
        <w:t xml:space="preserve">Macon, GA: Stroud and Hall. </w:t>
      </w:r>
    </w:p>
    <w:p w14:paraId="7EF0EA70" w14:textId="3BEC37A6" w:rsidR="007D31AF" w:rsidRPr="007952EB" w:rsidRDefault="007D31AF" w:rsidP="002501F6">
      <w:pPr>
        <w:spacing w:before="120" w:after="120" w:line="480" w:lineRule="auto"/>
      </w:pPr>
      <w:r>
        <w:rPr>
          <w:color w:val="222222"/>
          <w:shd w:val="clear" w:color="auto" w:fill="FFFFFF"/>
        </w:rPr>
        <w:t xml:space="preserve">Stephen, J. (1825). </w:t>
      </w:r>
      <w:r w:rsidRPr="002A761B">
        <w:rPr>
          <w:i/>
          <w:color w:val="222222"/>
          <w:shd w:val="clear" w:color="auto" w:fill="FFFFFF"/>
        </w:rPr>
        <w:t>West India Slavery.</w:t>
      </w:r>
      <w:r w:rsidRPr="007D31AF">
        <w:rPr>
          <w:color w:val="222222"/>
          <w:shd w:val="clear" w:color="auto" w:fill="FFFFFF"/>
        </w:rPr>
        <w:t xml:space="preserve"> Aberdeen, Aberdeen Anti-Slavery Society.</w:t>
      </w:r>
    </w:p>
    <w:p w14:paraId="125A16D5" w14:textId="619AC19E" w:rsidR="002501F6" w:rsidRPr="007952EB" w:rsidRDefault="002501F6" w:rsidP="002501F6">
      <w:pPr>
        <w:spacing w:before="120" w:after="120" w:line="480" w:lineRule="auto"/>
        <w:rPr>
          <w:shd w:val="clear" w:color="auto" w:fill="FFFFFF"/>
        </w:rPr>
      </w:pPr>
      <w:r w:rsidRPr="007952EB">
        <w:rPr>
          <w:shd w:val="clear" w:color="auto" w:fill="FFFFFF"/>
        </w:rPr>
        <w:t xml:space="preserve">Stevenson, M. </w:t>
      </w:r>
      <w:r w:rsidR="00CF4FAC" w:rsidRPr="007952EB">
        <w:rPr>
          <w:shd w:val="clear" w:color="auto" w:fill="FFFFFF"/>
        </w:rPr>
        <w:t>&amp;</w:t>
      </w:r>
      <w:r w:rsidRPr="007952EB">
        <w:rPr>
          <w:shd w:val="clear" w:color="auto" w:fill="FFFFFF"/>
        </w:rPr>
        <w:t xml:space="preserve"> Cole, R. (2018) Modern Slavery in supply chains: a secondary data analysis of detection, remediation and disclosure. </w:t>
      </w:r>
      <w:r w:rsidRPr="007952EB">
        <w:rPr>
          <w:i/>
          <w:shd w:val="clear" w:color="auto" w:fill="FFFFFF"/>
        </w:rPr>
        <w:t>Supply Chain Management: An International Journal</w:t>
      </w:r>
      <w:r w:rsidRPr="007952EB">
        <w:rPr>
          <w:shd w:val="clear" w:color="auto" w:fill="FFFFFF"/>
        </w:rPr>
        <w:t xml:space="preserve">. 12 (3), 81-99. </w:t>
      </w:r>
    </w:p>
    <w:p w14:paraId="252A9FEE" w14:textId="77777777" w:rsidR="002501F6" w:rsidRPr="007952EB" w:rsidRDefault="002501F6" w:rsidP="002501F6">
      <w:pPr>
        <w:spacing w:before="120" w:after="120" w:line="480" w:lineRule="auto"/>
      </w:pPr>
      <w:r w:rsidRPr="007952EB">
        <w:rPr>
          <w:color w:val="222222"/>
          <w:shd w:val="clear" w:color="auto" w:fill="FFFFFF"/>
        </w:rPr>
        <w:lastRenderedPageBreak/>
        <w:t>Stobart, J. (2013). </w:t>
      </w:r>
      <w:r w:rsidRPr="007952EB">
        <w:rPr>
          <w:i/>
          <w:iCs/>
          <w:color w:val="222222"/>
          <w:shd w:val="clear" w:color="auto" w:fill="FFFFFF"/>
        </w:rPr>
        <w:t>Sugar and Spice: Grocers and Groceries in Provincial England, 1650-1830</w:t>
      </w:r>
      <w:r w:rsidRPr="007952EB">
        <w:rPr>
          <w:color w:val="222222"/>
          <w:shd w:val="clear" w:color="auto" w:fill="FFFFFF"/>
        </w:rPr>
        <w:t>. Oxford University Press.</w:t>
      </w:r>
    </w:p>
    <w:p w14:paraId="6F4629ED" w14:textId="77777777" w:rsidR="002501F6" w:rsidRPr="007952EB" w:rsidRDefault="002501F6" w:rsidP="002501F6">
      <w:pPr>
        <w:pStyle w:val="CommentText"/>
        <w:spacing w:line="480" w:lineRule="auto"/>
        <w:rPr>
          <w:rFonts w:ascii="Times New Roman" w:hAnsi="Times New Roman" w:cs="Times New Roman"/>
          <w:color w:val="222222"/>
          <w:sz w:val="24"/>
          <w:szCs w:val="24"/>
          <w:shd w:val="clear" w:color="auto" w:fill="FFFFFF"/>
        </w:rPr>
      </w:pPr>
      <w:r w:rsidRPr="007952EB">
        <w:rPr>
          <w:rFonts w:ascii="Times New Roman" w:hAnsi="Times New Roman" w:cs="Times New Roman"/>
          <w:color w:val="222222"/>
          <w:sz w:val="24"/>
          <w:szCs w:val="24"/>
          <w:shd w:val="clear" w:color="auto" w:fill="FFFFFF"/>
        </w:rPr>
        <w:t>Strang, K. D. (2015). Matching research method with ideology and strategy. In </w:t>
      </w:r>
      <w:r w:rsidRPr="007952EB">
        <w:rPr>
          <w:rFonts w:ascii="Times New Roman" w:hAnsi="Times New Roman" w:cs="Times New Roman"/>
          <w:i/>
          <w:iCs/>
          <w:color w:val="222222"/>
          <w:sz w:val="24"/>
          <w:szCs w:val="24"/>
          <w:shd w:val="clear" w:color="auto" w:fill="FFFFFF"/>
        </w:rPr>
        <w:t>The Palgrave Handbook of Research Design in Business and Management</w:t>
      </w:r>
      <w:r w:rsidRPr="007952EB">
        <w:rPr>
          <w:rFonts w:ascii="Times New Roman" w:hAnsi="Times New Roman" w:cs="Times New Roman"/>
          <w:color w:val="222222"/>
          <w:sz w:val="24"/>
          <w:szCs w:val="24"/>
          <w:shd w:val="clear" w:color="auto" w:fill="FFFFFF"/>
        </w:rPr>
        <w:t> (pp. 47-62). Palgrave Macmillan, New York.</w:t>
      </w:r>
    </w:p>
    <w:p w14:paraId="71C35956" w14:textId="6B47261C" w:rsidR="002501F6" w:rsidRPr="007952EB" w:rsidRDefault="002501F6" w:rsidP="002501F6">
      <w:pPr>
        <w:spacing w:before="120" w:after="120" w:line="480" w:lineRule="auto"/>
        <w:rPr>
          <w:color w:val="222222"/>
          <w:shd w:val="clear" w:color="auto" w:fill="FFFFFF"/>
        </w:rPr>
      </w:pPr>
      <w:r w:rsidRPr="007952EB">
        <w:rPr>
          <w:color w:val="222222"/>
          <w:shd w:val="clear" w:color="auto" w:fill="FFFFFF"/>
        </w:rPr>
        <w:t>Strauss, K., &amp; McGrath, S. (2017). Temporary migration, precarious employment and unfree labour relations: Exploring the ‘continuum of exploitation’</w:t>
      </w:r>
      <w:r w:rsidR="00C13FA7" w:rsidRPr="007952EB">
        <w:rPr>
          <w:color w:val="222222"/>
          <w:shd w:val="clear" w:color="auto" w:fill="FFFFFF"/>
        </w:rPr>
        <w:t xml:space="preserve"> </w:t>
      </w:r>
      <w:r w:rsidRPr="007952EB">
        <w:rPr>
          <w:color w:val="222222"/>
          <w:shd w:val="clear" w:color="auto" w:fill="FFFFFF"/>
        </w:rPr>
        <w:t>in Canada’s Temporary Foreign Worker Program. </w:t>
      </w:r>
      <w:r w:rsidRPr="007952EB">
        <w:rPr>
          <w:i/>
          <w:iCs/>
          <w:color w:val="222222"/>
          <w:shd w:val="clear" w:color="auto" w:fill="FFFFFF"/>
        </w:rPr>
        <w:t>Geoforum</w:t>
      </w:r>
      <w:r w:rsidRPr="007952EB">
        <w:rPr>
          <w:color w:val="222222"/>
          <w:shd w:val="clear" w:color="auto" w:fill="FFFFFF"/>
        </w:rPr>
        <w:t>, </w:t>
      </w:r>
      <w:r w:rsidRPr="007952EB">
        <w:rPr>
          <w:i/>
          <w:iCs/>
          <w:color w:val="222222"/>
          <w:shd w:val="clear" w:color="auto" w:fill="FFFFFF"/>
        </w:rPr>
        <w:t>78</w:t>
      </w:r>
      <w:r w:rsidRPr="007952EB">
        <w:rPr>
          <w:color w:val="222222"/>
          <w:shd w:val="clear" w:color="auto" w:fill="FFFFFF"/>
        </w:rPr>
        <w:t>, 199-208.</w:t>
      </w:r>
    </w:p>
    <w:p w14:paraId="6E473C57" w14:textId="77777777" w:rsidR="002501F6" w:rsidRPr="007952EB" w:rsidRDefault="002501F6" w:rsidP="002501F6">
      <w:pPr>
        <w:spacing w:before="120" w:after="120" w:line="480" w:lineRule="auto"/>
        <w:rPr>
          <w:color w:val="222222"/>
          <w:shd w:val="clear" w:color="auto" w:fill="FFFFFF"/>
        </w:rPr>
      </w:pPr>
      <w:r w:rsidRPr="007952EB">
        <w:rPr>
          <w:color w:val="222222"/>
          <w:shd w:val="clear" w:color="auto" w:fill="FFFFFF"/>
        </w:rPr>
        <w:t>Stringer, C., &amp; Michailova, S. (2018). Why modern slavery thrives in multinational corporations’ global value chains. </w:t>
      </w:r>
      <w:r w:rsidRPr="007952EB">
        <w:rPr>
          <w:i/>
          <w:iCs/>
          <w:color w:val="222222"/>
          <w:shd w:val="clear" w:color="auto" w:fill="FFFFFF"/>
        </w:rPr>
        <w:t>Multinational Business Review</w:t>
      </w:r>
      <w:r w:rsidRPr="007952EB">
        <w:rPr>
          <w:color w:val="222222"/>
          <w:shd w:val="clear" w:color="auto" w:fill="FFFFFF"/>
        </w:rPr>
        <w:t>, </w:t>
      </w:r>
      <w:r w:rsidRPr="007952EB">
        <w:rPr>
          <w:i/>
          <w:iCs/>
          <w:color w:val="222222"/>
          <w:shd w:val="clear" w:color="auto" w:fill="FFFFFF"/>
        </w:rPr>
        <w:t>26</w:t>
      </w:r>
      <w:r w:rsidRPr="007952EB">
        <w:rPr>
          <w:color w:val="222222"/>
          <w:shd w:val="clear" w:color="auto" w:fill="FFFFFF"/>
        </w:rPr>
        <w:t>(3), 194-206.</w:t>
      </w:r>
    </w:p>
    <w:p w14:paraId="3DE2B870" w14:textId="77777777" w:rsidR="002501F6" w:rsidRPr="007952EB" w:rsidRDefault="002501F6" w:rsidP="002501F6">
      <w:pPr>
        <w:spacing w:before="120" w:after="120" w:line="480" w:lineRule="auto"/>
      </w:pPr>
      <w:r w:rsidRPr="007952EB">
        <w:rPr>
          <w:color w:val="222222"/>
          <w:shd w:val="clear" w:color="auto" w:fill="FFFFFF"/>
        </w:rPr>
        <w:t>Stutz, C., &amp; Sachs, S. (2018). Facing the normative challenges: The potential of reflexive historical research. </w:t>
      </w:r>
      <w:r w:rsidRPr="007952EB">
        <w:rPr>
          <w:i/>
          <w:iCs/>
          <w:color w:val="222222"/>
          <w:shd w:val="clear" w:color="auto" w:fill="FFFFFF"/>
        </w:rPr>
        <w:t>Business &amp; Society</w:t>
      </w:r>
      <w:r w:rsidRPr="007952EB">
        <w:rPr>
          <w:color w:val="222222"/>
          <w:shd w:val="clear" w:color="auto" w:fill="FFFFFF"/>
        </w:rPr>
        <w:t>, </w:t>
      </w:r>
      <w:r w:rsidRPr="007952EB">
        <w:rPr>
          <w:i/>
          <w:iCs/>
          <w:color w:val="222222"/>
          <w:shd w:val="clear" w:color="auto" w:fill="FFFFFF"/>
        </w:rPr>
        <w:t>57</w:t>
      </w:r>
      <w:r w:rsidRPr="007952EB">
        <w:rPr>
          <w:color w:val="222222"/>
          <w:shd w:val="clear" w:color="auto" w:fill="FFFFFF"/>
        </w:rPr>
        <w:t>(1), 98-130.</w:t>
      </w:r>
    </w:p>
    <w:p w14:paraId="3DCA6AA4" w14:textId="77777777" w:rsidR="002501F6" w:rsidRPr="007952EB" w:rsidRDefault="002501F6" w:rsidP="002501F6">
      <w:pPr>
        <w:spacing w:before="120" w:after="120" w:line="480" w:lineRule="auto"/>
        <w:rPr>
          <w:color w:val="222222"/>
          <w:shd w:val="clear" w:color="auto" w:fill="FFFFFF"/>
        </w:rPr>
      </w:pPr>
      <w:r w:rsidRPr="007952EB">
        <w:rPr>
          <w:color w:val="222222"/>
          <w:shd w:val="clear" w:color="auto" w:fill="FFFFFF"/>
        </w:rPr>
        <w:t>Suarez, F. F., Grodal, S., &amp; Gotsopoulos, A. (2015). Perfect timing? Dominant category, dominant design, and the window of opportunity for firm entry. </w:t>
      </w:r>
      <w:r w:rsidRPr="007952EB">
        <w:rPr>
          <w:i/>
          <w:iCs/>
          <w:color w:val="222222"/>
          <w:shd w:val="clear" w:color="auto" w:fill="FFFFFF"/>
        </w:rPr>
        <w:t>Strategic Management Journal</w:t>
      </w:r>
      <w:r w:rsidRPr="007952EB">
        <w:rPr>
          <w:color w:val="222222"/>
          <w:shd w:val="clear" w:color="auto" w:fill="FFFFFF"/>
        </w:rPr>
        <w:t>, </w:t>
      </w:r>
      <w:r w:rsidRPr="007952EB">
        <w:rPr>
          <w:i/>
          <w:iCs/>
          <w:color w:val="222222"/>
          <w:shd w:val="clear" w:color="auto" w:fill="FFFFFF"/>
        </w:rPr>
        <w:t>36</w:t>
      </w:r>
      <w:r w:rsidRPr="007952EB">
        <w:rPr>
          <w:color w:val="222222"/>
          <w:shd w:val="clear" w:color="auto" w:fill="FFFFFF"/>
        </w:rPr>
        <w:t>(3), 437-448.</w:t>
      </w:r>
    </w:p>
    <w:p w14:paraId="0269B62D" w14:textId="77777777" w:rsidR="009C221E" w:rsidRPr="007952EB" w:rsidRDefault="009C221E" w:rsidP="009C221E">
      <w:pPr>
        <w:spacing w:before="120" w:after="120" w:line="480" w:lineRule="auto"/>
        <w:rPr>
          <w:color w:val="222222"/>
          <w:shd w:val="clear" w:color="auto" w:fill="FFFFFF"/>
        </w:rPr>
      </w:pPr>
      <w:r w:rsidRPr="007952EB">
        <w:rPr>
          <w:color w:val="222222"/>
          <w:shd w:val="clear" w:color="auto" w:fill="FFFFFF"/>
        </w:rPr>
        <w:t>Tannenwald, N. (1999). “The Nuclear Taboo: The United States and the Normative</w:t>
      </w:r>
    </w:p>
    <w:p w14:paraId="7F22661D" w14:textId="3171681D" w:rsidR="009C221E" w:rsidRPr="007952EB" w:rsidRDefault="009C221E" w:rsidP="00CA4D2C">
      <w:pPr>
        <w:spacing w:before="120" w:after="120" w:line="480" w:lineRule="auto"/>
        <w:rPr>
          <w:shd w:val="clear" w:color="auto" w:fill="FFFFFF"/>
        </w:rPr>
      </w:pPr>
      <w:r w:rsidRPr="007952EB">
        <w:rPr>
          <w:color w:val="222222"/>
          <w:shd w:val="clear" w:color="auto" w:fill="FFFFFF"/>
        </w:rPr>
        <w:t xml:space="preserve">Basis of Nuclear Non-Use.” </w:t>
      </w:r>
      <w:r w:rsidRPr="007952EB">
        <w:rPr>
          <w:i/>
          <w:color w:val="222222"/>
          <w:shd w:val="clear" w:color="auto" w:fill="FFFFFF"/>
        </w:rPr>
        <w:t>International Organization</w:t>
      </w:r>
      <w:r w:rsidRPr="007952EB">
        <w:rPr>
          <w:color w:val="222222"/>
          <w:shd w:val="clear" w:color="auto" w:fill="FFFFFF"/>
        </w:rPr>
        <w:t xml:space="preserve"> 53 (3): 433–68.</w:t>
      </w:r>
    </w:p>
    <w:p w14:paraId="1969FA22" w14:textId="20F80DCB" w:rsidR="002501F6" w:rsidRPr="007952EB" w:rsidRDefault="002501F6" w:rsidP="002501F6">
      <w:pPr>
        <w:pStyle w:val="CommentText"/>
        <w:spacing w:before="120" w:after="120" w:line="480" w:lineRule="auto"/>
        <w:rPr>
          <w:rFonts w:ascii="Times New Roman" w:hAnsi="Times New Roman" w:cs="Times New Roman"/>
          <w:color w:val="222222"/>
          <w:sz w:val="24"/>
          <w:szCs w:val="24"/>
          <w:shd w:val="clear" w:color="auto" w:fill="FFFFFF"/>
        </w:rPr>
      </w:pPr>
      <w:r w:rsidRPr="007952EB">
        <w:rPr>
          <w:rFonts w:ascii="Times New Roman" w:hAnsi="Times New Roman" w:cs="Times New Roman"/>
          <w:i/>
          <w:color w:val="222222"/>
          <w:sz w:val="24"/>
          <w:szCs w:val="24"/>
          <w:shd w:val="clear" w:color="auto" w:fill="FFFFFF"/>
        </w:rPr>
        <w:t>The Ipswich Journal</w:t>
      </w:r>
      <w:r w:rsidRPr="007952EB">
        <w:rPr>
          <w:rFonts w:ascii="Times New Roman" w:hAnsi="Times New Roman" w:cs="Times New Roman"/>
          <w:color w:val="222222"/>
          <w:sz w:val="24"/>
          <w:szCs w:val="24"/>
          <w:shd w:val="clear" w:color="auto" w:fill="FFFFFF"/>
        </w:rPr>
        <w:t xml:space="preserve"> (1877)</w:t>
      </w:r>
      <w:r w:rsidR="0044540E" w:rsidRPr="007952EB">
        <w:rPr>
          <w:rFonts w:ascii="Times New Roman" w:hAnsi="Times New Roman" w:cs="Times New Roman"/>
          <w:color w:val="222222"/>
          <w:sz w:val="24"/>
          <w:szCs w:val="24"/>
          <w:shd w:val="clear" w:color="auto" w:fill="FFFFFF"/>
        </w:rPr>
        <w:t xml:space="preserve"> “Current Topics”</w:t>
      </w:r>
      <w:r w:rsidRPr="007952EB">
        <w:rPr>
          <w:rFonts w:ascii="Times New Roman" w:hAnsi="Times New Roman" w:cs="Times New Roman"/>
          <w:color w:val="222222"/>
          <w:sz w:val="24"/>
          <w:szCs w:val="24"/>
          <w:shd w:val="clear" w:color="auto" w:fill="FFFFFF"/>
        </w:rPr>
        <w:t xml:space="preserve"> April 24. </w:t>
      </w:r>
    </w:p>
    <w:p w14:paraId="11ADBB0D" w14:textId="6735D85F" w:rsidR="002501F6" w:rsidRPr="007952EB" w:rsidRDefault="002501F6" w:rsidP="002501F6">
      <w:pPr>
        <w:pStyle w:val="CommentText"/>
        <w:spacing w:before="120" w:after="120" w:line="480" w:lineRule="auto"/>
        <w:rPr>
          <w:rFonts w:ascii="Times New Roman" w:hAnsi="Times New Roman" w:cs="Times New Roman"/>
          <w:color w:val="222222"/>
          <w:sz w:val="24"/>
          <w:szCs w:val="24"/>
          <w:shd w:val="clear" w:color="auto" w:fill="FFFFFF"/>
        </w:rPr>
      </w:pPr>
      <w:r w:rsidRPr="007952EB">
        <w:rPr>
          <w:rFonts w:ascii="Times New Roman" w:hAnsi="Times New Roman" w:cs="Times New Roman"/>
          <w:i/>
          <w:color w:val="222222"/>
          <w:sz w:val="24"/>
          <w:szCs w:val="24"/>
          <w:shd w:val="clear" w:color="auto" w:fill="FFFFFF"/>
        </w:rPr>
        <w:t>The Pall Mall Gazette</w:t>
      </w:r>
      <w:r w:rsidRPr="007952EB">
        <w:rPr>
          <w:rFonts w:ascii="Times New Roman" w:hAnsi="Times New Roman" w:cs="Times New Roman"/>
          <w:color w:val="222222"/>
          <w:sz w:val="24"/>
          <w:szCs w:val="24"/>
          <w:shd w:val="clear" w:color="auto" w:fill="FFFFFF"/>
        </w:rPr>
        <w:t xml:space="preserve"> (1876) “Correspondence”  May 10.</w:t>
      </w:r>
    </w:p>
    <w:p w14:paraId="570E9ACF" w14:textId="21C74A41" w:rsidR="00474526" w:rsidRPr="007952EB" w:rsidRDefault="002501F6">
      <w:pPr>
        <w:pStyle w:val="CommentText"/>
        <w:spacing w:before="120" w:after="120" w:line="480" w:lineRule="auto"/>
        <w:rPr>
          <w:rFonts w:ascii="Times New Roman" w:hAnsi="Times New Roman" w:cs="Times New Roman"/>
          <w:color w:val="222222"/>
          <w:sz w:val="24"/>
          <w:szCs w:val="24"/>
          <w:shd w:val="clear" w:color="auto" w:fill="FFFFFF"/>
        </w:rPr>
      </w:pPr>
      <w:r w:rsidRPr="007952EB">
        <w:rPr>
          <w:rFonts w:ascii="Times New Roman" w:hAnsi="Times New Roman" w:cs="Times New Roman"/>
          <w:i/>
          <w:color w:val="222222"/>
          <w:sz w:val="24"/>
          <w:szCs w:val="24"/>
          <w:shd w:val="clear" w:color="auto" w:fill="FFFFFF"/>
        </w:rPr>
        <w:t>The Pall Mall Gazette</w:t>
      </w:r>
      <w:r w:rsidRPr="007952EB">
        <w:rPr>
          <w:rFonts w:ascii="Times New Roman" w:hAnsi="Times New Roman" w:cs="Times New Roman"/>
          <w:color w:val="222222"/>
          <w:sz w:val="24"/>
          <w:szCs w:val="24"/>
          <w:shd w:val="clear" w:color="auto" w:fill="FFFFFF"/>
        </w:rPr>
        <w:t xml:space="preserve"> (1881), “Correspondence”  June 3.</w:t>
      </w:r>
    </w:p>
    <w:p w14:paraId="75785123" w14:textId="5F871BA1" w:rsidR="00D67E2F" w:rsidRPr="003F4417" w:rsidRDefault="00D67E2F" w:rsidP="00981F43">
      <w:pPr>
        <w:pStyle w:val="CommentText"/>
        <w:spacing w:before="120" w:after="120" w:line="480" w:lineRule="auto"/>
        <w:rPr>
          <w:rFonts w:ascii="Times New Roman" w:hAnsi="Times New Roman" w:cs="Times New Roman"/>
          <w:color w:val="222222"/>
          <w:shd w:val="clear" w:color="auto" w:fill="FFFFFF"/>
        </w:rPr>
      </w:pPr>
      <w:r w:rsidRPr="007952EB">
        <w:rPr>
          <w:rFonts w:ascii="Times New Roman" w:hAnsi="Times New Roman" w:cs="Times New Roman"/>
          <w:color w:val="222222"/>
          <w:sz w:val="24"/>
          <w:szCs w:val="24"/>
          <w:shd w:val="clear" w:color="auto" w:fill="FFFFFF"/>
        </w:rPr>
        <w:t xml:space="preserve">Telles, E. &amp; Paschel, T. (2014) Who is black, white or mixed race? How skin color, staus and nation shape racial classification in Latin America. </w:t>
      </w:r>
      <w:r w:rsidRPr="007952EB">
        <w:rPr>
          <w:rFonts w:ascii="Times New Roman" w:hAnsi="Times New Roman" w:cs="Times New Roman"/>
          <w:i/>
          <w:color w:val="222222"/>
          <w:sz w:val="24"/>
          <w:szCs w:val="24"/>
          <w:shd w:val="clear" w:color="auto" w:fill="FFFFFF"/>
        </w:rPr>
        <w:t>American Journal of Sociology</w:t>
      </w:r>
      <w:r w:rsidRPr="007952EB">
        <w:rPr>
          <w:rFonts w:ascii="Times New Roman" w:hAnsi="Times New Roman" w:cs="Times New Roman"/>
          <w:color w:val="222222"/>
          <w:sz w:val="24"/>
          <w:szCs w:val="24"/>
          <w:shd w:val="clear" w:color="auto" w:fill="FFFFFF"/>
        </w:rPr>
        <w:t xml:space="preserve"> 120 (3), 864-907. </w:t>
      </w:r>
    </w:p>
    <w:p w14:paraId="46BB856A" w14:textId="37360555" w:rsidR="00474526" w:rsidRPr="007952EB" w:rsidRDefault="00474526" w:rsidP="00981F43">
      <w:pPr>
        <w:pStyle w:val="NormalWeb"/>
        <w:shd w:val="clear" w:color="auto" w:fill="FFFFFF"/>
        <w:spacing w:before="30" w:beforeAutospacing="0" w:after="240" w:afterAutospacing="0" w:line="480" w:lineRule="auto"/>
        <w:rPr>
          <w:color w:val="000000"/>
        </w:rPr>
      </w:pPr>
      <w:r w:rsidRPr="007952EB">
        <w:rPr>
          <w:color w:val="000000"/>
        </w:rPr>
        <w:lastRenderedPageBreak/>
        <w:t>Tetlock, P. E. (1994). Political psychology or politicized psychology: Is the road to scientific hell paved with good moral intentions?. </w:t>
      </w:r>
      <w:r w:rsidRPr="007952EB">
        <w:rPr>
          <w:i/>
          <w:iCs/>
          <w:color w:val="000000"/>
        </w:rPr>
        <w:t>Political psychology</w:t>
      </w:r>
      <w:r w:rsidRPr="007952EB">
        <w:rPr>
          <w:color w:val="000000"/>
        </w:rPr>
        <w:t>, 509-529.</w:t>
      </w:r>
    </w:p>
    <w:p w14:paraId="491C4DAF" w14:textId="77777777" w:rsidR="002501F6" w:rsidRPr="007952EB" w:rsidRDefault="002501F6" w:rsidP="002501F6">
      <w:pPr>
        <w:pStyle w:val="CommentText"/>
        <w:spacing w:before="120" w:after="120" w:line="480" w:lineRule="auto"/>
        <w:rPr>
          <w:rFonts w:ascii="Times New Roman" w:hAnsi="Times New Roman" w:cs="Times New Roman"/>
          <w:color w:val="222222"/>
          <w:sz w:val="24"/>
          <w:szCs w:val="24"/>
          <w:shd w:val="clear" w:color="auto" w:fill="FFFFFF"/>
        </w:rPr>
      </w:pPr>
      <w:r w:rsidRPr="007952EB">
        <w:rPr>
          <w:rFonts w:ascii="Times New Roman" w:hAnsi="Times New Roman" w:cs="Times New Roman"/>
          <w:sz w:val="24"/>
          <w:szCs w:val="24"/>
        </w:rPr>
        <w:t xml:space="preserve">Travers, A. (1862). Testimony on 8 May 1862, </w:t>
      </w:r>
      <w:r w:rsidRPr="007952EB">
        <w:rPr>
          <w:rFonts w:ascii="Times New Roman" w:hAnsi="Times New Roman" w:cs="Times New Roman"/>
          <w:i/>
          <w:sz w:val="24"/>
          <w:szCs w:val="24"/>
        </w:rPr>
        <w:t>Report from the Select Committee on the Sugar Duties; together with the proceedings of the committee, minutes of evidence, appendix, and index</w:t>
      </w:r>
      <w:r w:rsidRPr="007952EB">
        <w:rPr>
          <w:rFonts w:ascii="Times New Roman" w:hAnsi="Times New Roman" w:cs="Times New Roman"/>
          <w:sz w:val="24"/>
          <w:szCs w:val="24"/>
        </w:rPr>
        <w:t>.  p. 18</w:t>
      </w:r>
    </w:p>
    <w:p w14:paraId="5DDD1FD1" w14:textId="77777777" w:rsidR="002501F6" w:rsidRPr="007952EB" w:rsidRDefault="002501F6" w:rsidP="002501F6">
      <w:pPr>
        <w:spacing w:before="120" w:after="120" w:line="480" w:lineRule="auto"/>
        <w:rPr>
          <w:shd w:val="clear" w:color="auto" w:fill="FFFFFF"/>
        </w:rPr>
      </w:pPr>
      <w:r w:rsidRPr="007952EB">
        <w:rPr>
          <w:shd w:val="clear" w:color="auto" w:fill="FFFFFF"/>
        </w:rPr>
        <w:t>Trentmann, F. (2007). Before “fair trade”: empire, free trade, and the moral economies of food in the modern world. </w:t>
      </w:r>
      <w:r w:rsidRPr="007952EB">
        <w:rPr>
          <w:i/>
          <w:iCs/>
          <w:shd w:val="clear" w:color="auto" w:fill="FFFFFF"/>
        </w:rPr>
        <w:t>Environment and Planning D: Society and Space</w:t>
      </w:r>
      <w:r w:rsidRPr="007952EB">
        <w:rPr>
          <w:shd w:val="clear" w:color="auto" w:fill="FFFFFF"/>
        </w:rPr>
        <w:t>, </w:t>
      </w:r>
      <w:r w:rsidRPr="007952EB">
        <w:rPr>
          <w:iCs/>
          <w:shd w:val="clear" w:color="auto" w:fill="FFFFFF"/>
        </w:rPr>
        <w:t>25</w:t>
      </w:r>
      <w:r w:rsidRPr="007952EB">
        <w:rPr>
          <w:shd w:val="clear" w:color="auto" w:fill="FFFFFF"/>
        </w:rPr>
        <w:t>(6), 1079-1102.</w:t>
      </w:r>
    </w:p>
    <w:p w14:paraId="071A8EB0" w14:textId="77777777" w:rsidR="002501F6" w:rsidRPr="007952EB" w:rsidRDefault="002501F6" w:rsidP="002501F6">
      <w:pPr>
        <w:spacing w:before="120" w:after="120" w:line="480" w:lineRule="auto"/>
        <w:rPr>
          <w:shd w:val="clear" w:color="auto" w:fill="FFFFFF"/>
        </w:rPr>
      </w:pPr>
      <w:r w:rsidRPr="007952EB">
        <w:rPr>
          <w:shd w:val="clear" w:color="auto" w:fill="FFFFFF"/>
        </w:rPr>
        <w:t>Trentmann, F. (2016). </w:t>
      </w:r>
      <w:r w:rsidRPr="007952EB">
        <w:rPr>
          <w:i/>
          <w:iCs/>
          <w:shd w:val="clear" w:color="auto" w:fill="FFFFFF"/>
        </w:rPr>
        <w:t>Empire of things: How we became a world of consumers, from the fifteenth century to the twenty-first</w:t>
      </w:r>
      <w:r w:rsidRPr="007952EB">
        <w:rPr>
          <w:shd w:val="clear" w:color="auto" w:fill="FFFFFF"/>
        </w:rPr>
        <w:t>. Penguin UK.</w:t>
      </w:r>
    </w:p>
    <w:p w14:paraId="20E0AFC9" w14:textId="1C8E0B86" w:rsidR="002501F6" w:rsidRDefault="002501F6" w:rsidP="002501F6">
      <w:pPr>
        <w:pStyle w:val="CommentText"/>
        <w:spacing w:before="120" w:after="120" w:line="480" w:lineRule="auto"/>
        <w:rPr>
          <w:rFonts w:ascii="Times New Roman" w:hAnsi="Times New Roman" w:cs="Times New Roman"/>
          <w:color w:val="222222"/>
          <w:sz w:val="24"/>
          <w:szCs w:val="24"/>
          <w:shd w:val="clear" w:color="auto" w:fill="FFFFFF"/>
        </w:rPr>
      </w:pPr>
      <w:r w:rsidRPr="007952EB">
        <w:rPr>
          <w:rFonts w:ascii="Times New Roman" w:hAnsi="Times New Roman" w:cs="Times New Roman"/>
          <w:color w:val="222222"/>
          <w:sz w:val="24"/>
          <w:szCs w:val="24"/>
          <w:shd w:val="clear" w:color="auto" w:fill="FFFFFF"/>
        </w:rPr>
        <w:t>UK Parliament (1868</w:t>
      </w:r>
      <w:r w:rsidR="00097E26">
        <w:rPr>
          <w:rFonts w:ascii="Times New Roman" w:hAnsi="Times New Roman" w:cs="Times New Roman"/>
          <w:color w:val="222222"/>
          <w:sz w:val="24"/>
          <w:szCs w:val="24"/>
          <w:shd w:val="clear" w:color="auto" w:fill="FFFFFF"/>
        </w:rPr>
        <w:t>a</w:t>
      </w:r>
      <w:r w:rsidRPr="007952EB">
        <w:rPr>
          <w:rFonts w:ascii="Times New Roman" w:hAnsi="Times New Roman" w:cs="Times New Roman"/>
          <w:color w:val="222222"/>
          <w:sz w:val="24"/>
          <w:szCs w:val="24"/>
          <w:shd w:val="clear" w:color="auto" w:fill="FFFFFF"/>
        </w:rPr>
        <w:t xml:space="preserve">) </w:t>
      </w:r>
      <w:r w:rsidRPr="007952EB">
        <w:rPr>
          <w:rFonts w:ascii="Times New Roman" w:hAnsi="Times New Roman" w:cs="Times New Roman"/>
          <w:i/>
          <w:color w:val="222222"/>
          <w:sz w:val="24"/>
          <w:szCs w:val="24"/>
          <w:shd w:val="clear" w:color="auto" w:fill="FFFFFF"/>
        </w:rPr>
        <w:t>Annual Statement of Trade and Navigation of United Kingdom with Foreign Countries and British Possessions, 1868</w:t>
      </w:r>
      <w:r w:rsidRPr="007952EB">
        <w:rPr>
          <w:rFonts w:ascii="Times New Roman" w:hAnsi="Times New Roman" w:cs="Times New Roman"/>
          <w:color w:val="222222"/>
          <w:sz w:val="24"/>
          <w:szCs w:val="24"/>
          <w:shd w:val="clear" w:color="auto" w:fill="FFFFFF"/>
        </w:rPr>
        <w:t>. Table "General Imports (Articles Subject to Duty)" p.105.</w:t>
      </w:r>
    </w:p>
    <w:p w14:paraId="40C6743E" w14:textId="281DDC02" w:rsidR="00097E26" w:rsidRPr="007952EB" w:rsidRDefault="00097E26" w:rsidP="002501F6">
      <w:pPr>
        <w:pStyle w:val="CommentText"/>
        <w:spacing w:before="120" w:after="120" w:line="480" w:lineRule="auto"/>
        <w:rPr>
          <w:rFonts w:ascii="Times New Roman" w:hAnsi="Times New Roman" w:cs="Times New Roman"/>
          <w:color w:val="222222"/>
          <w:sz w:val="24"/>
          <w:szCs w:val="24"/>
          <w:shd w:val="clear" w:color="auto" w:fill="FFFFFF"/>
        </w:rPr>
      </w:pPr>
      <w:r w:rsidRPr="002501F6">
        <w:rPr>
          <w:rFonts w:ascii="Times New Roman" w:hAnsi="Times New Roman" w:cs="Times New Roman"/>
          <w:color w:val="222222"/>
          <w:sz w:val="24"/>
          <w:szCs w:val="24"/>
          <w:shd w:val="clear" w:color="auto" w:fill="FFFFFF"/>
        </w:rPr>
        <w:t xml:space="preserve">UK Parliament (1868b) </w:t>
      </w:r>
      <w:r w:rsidRPr="002501F6">
        <w:rPr>
          <w:rFonts w:ascii="Times New Roman" w:hAnsi="Times New Roman" w:cs="Times New Roman"/>
          <w:i/>
          <w:color w:val="222222"/>
          <w:sz w:val="24"/>
          <w:szCs w:val="24"/>
          <w:shd w:val="clear" w:color="auto" w:fill="FFFFFF"/>
        </w:rPr>
        <w:t>Annual Statement of Trade and Navigation of United Kingdom with Foreign Countries and British Possessions, 1868</w:t>
      </w:r>
      <w:r w:rsidRPr="002501F6">
        <w:rPr>
          <w:rFonts w:ascii="Times New Roman" w:hAnsi="Times New Roman" w:cs="Times New Roman"/>
          <w:color w:val="222222"/>
          <w:sz w:val="24"/>
          <w:szCs w:val="24"/>
          <w:shd w:val="clear" w:color="auto" w:fill="FFFFFF"/>
        </w:rPr>
        <w:t xml:space="preserve"> Table No. 13. "Average Prices Fixed for the Computed Real Value of Principal Articles Imported, Years 1864 to 1868." p. 23</w:t>
      </w:r>
    </w:p>
    <w:p w14:paraId="18C3FBCF" w14:textId="77777777" w:rsidR="002501F6" w:rsidRDefault="002501F6" w:rsidP="002501F6">
      <w:pPr>
        <w:pStyle w:val="CommentText"/>
        <w:spacing w:before="120" w:after="120" w:line="480" w:lineRule="auto"/>
        <w:rPr>
          <w:rFonts w:ascii="Times New Roman" w:hAnsi="Times New Roman" w:cs="Times New Roman"/>
          <w:color w:val="222222"/>
          <w:sz w:val="24"/>
          <w:szCs w:val="24"/>
          <w:shd w:val="clear" w:color="auto" w:fill="FFFFFF"/>
        </w:rPr>
      </w:pPr>
      <w:r w:rsidRPr="007952EB">
        <w:rPr>
          <w:rFonts w:ascii="Times New Roman" w:hAnsi="Times New Roman" w:cs="Times New Roman"/>
          <w:color w:val="222222"/>
          <w:sz w:val="24"/>
          <w:szCs w:val="24"/>
          <w:shd w:val="clear" w:color="auto" w:fill="FFFFFF"/>
        </w:rPr>
        <w:t xml:space="preserve">UK Parliament (1880) </w:t>
      </w:r>
      <w:r w:rsidRPr="007952EB">
        <w:rPr>
          <w:rFonts w:ascii="Times New Roman" w:hAnsi="Times New Roman" w:cs="Times New Roman"/>
          <w:i/>
          <w:color w:val="222222"/>
          <w:sz w:val="24"/>
          <w:szCs w:val="24"/>
          <w:shd w:val="clear" w:color="auto" w:fill="FFFFFF"/>
        </w:rPr>
        <w:t xml:space="preserve">Annual Statement of Trade and Navigation of United Kingdom with Foreign Countries and British Possessions,1880. </w:t>
      </w:r>
      <w:r w:rsidRPr="007952EB">
        <w:rPr>
          <w:rFonts w:ascii="Times New Roman" w:hAnsi="Times New Roman" w:cs="Times New Roman"/>
          <w:color w:val="222222"/>
          <w:sz w:val="24"/>
          <w:szCs w:val="24"/>
          <w:shd w:val="clear" w:color="auto" w:fill="FFFFFF"/>
        </w:rPr>
        <w:t>Table “General Imports (Articles Free of Duty)” p. 60.</w:t>
      </w:r>
    </w:p>
    <w:p w14:paraId="64D8809B" w14:textId="6D0ECA0E" w:rsidR="005B464D" w:rsidRPr="007952EB" w:rsidRDefault="005B464D" w:rsidP="002A761B">
      <w:pPr>
        <w:spacing w:line="480" w:lineRule="auto"/>
        <w:rPr>
          <w:shd w:val="clear" w:color="auto" w:fill="FFFFFF"/>
        </w:rPr>
      </w:pPr>
      <w:r>
        <w:t xml:space="preserve">Vaara, E. &amp; Lamberg, J-A. (2016) </w:t>
      </w:r>
      <w:hyperlink r:id="rId11" w:tooltip="Taking Historical Embeddedness Seriously: Three Historical Approaches to Advance Strategy Process and Practice Research" w:history="1">
        <w:r w:rsidRPr="00BA4F81">
          <w:rPr>
            <w:bCs/>
            <w:kern w:val="36"/>
          </w:rPr>
          <w:t>Taking Historical Embeddedness Seriously: Three Historical Approaches to Advance Strategy Process and Practice Research</w:t>
        </w:r>
      </w:hyperlink>
      <w:r>
        <w:rPr>
          <w:bCs/>
          <w:kern w:val="36"/>
        </w:rPr>
        <w:t xml:space="preserve">. </w:t>
      </w:r>
      <w:r>
        <w:rPr>
          <w:bCs/>
          <w:i/>
          <w:kern w:val="36"/>
        </w:rPr>
        <w:t xml:space="preserve">Academy of Management Review </w:t>
      </w:r>
      <w:r>
        <w:rPr>
          <w:bCs/>
          <w:kern w:val="36"/>
        </w:rPr>
        <w:t>41 (4), 633-617.</w:t>
      </w:r>
    </w:p>
    <w:p w14:paraId="319FFBE8" w14:textId="77777777" w:rsidR="002501F6" w:rsidRPr="007952EB" w:rsidRDefault="002501F6" w:rsidP="002501F6">
      <w:pPr>
        <w:spacing w:before="120" w:after="120" w:line="480" w:lineRule="auto"/>
        <w:rPr>
          <w:color w:val="222222"/>
          <w:shd w:val="clear" w:color="auto" w:fill="FFFFFF"/>
        </w:rPr>
      </w:pPr>
      <w:r w:rsidRPr="007952EB">
        <w:rPr>
          <w:color w:val="222222"/>
          <w:shd w:val="clear" w:color="auto" w:fill="FFFFFF"/>
        </w:rPr>
        <w:t>VanMeter, R. A., Grisaffe, D. B., Chonko, L. B., &amp; Roberts, J. A. (2013). Generation Y’s ethical ideology and its potential workplace implications. </w:t>
      </w:r>
      <w:r w:rsidRPr="007952EB">
        <w:rPr>
          <w:i/>
          <w:iCs/>
          <w:color w:val="222222"/>
          <w:shd w:val="clear" w:color="auto" w:fill="FFFFFF"/>
        </w:rPr>
        <w:t>Journal of Business Ethics</w:t>
      </w:r>
      <w:r w:rsidRPr="007952EB">
        <w:rPr>
          <w:color w:val="222222"/>
          <w:shd w:val="clear" w:color="auto" w:fill="FFFFFF"/>
        </w:rPr>
        <w:t>, </w:t>
      </w:r>
      <w:r w:rsidRPr="007952EB">
        <w:rPr>
          <w:i/>
          <w:iCs/>
          <w:color w:val="222222"/>
          <w:shd w:val="clear" w:color="auto" w:fill="FFFFFF"/>
        </w:rPr>
        <w:t>117</w:t>
      </w:r>
      <w:r w:rsidRPr="007952EB">
        <w:rPr>
          <w:color w:val="222222"/>
          <w:shd w:val="clear" w:color="auto" w:fill="FFFFFF"/>
        </w:rPr>
        <w:t>(1), 93-109.</w:t>
      </w:r>
    </w:p>
    <w:p w14:paraId="63C2DB2F" w14:textId="00363367" w:rsidR="002501F6" w:rsidRPr="007952EB" w:rsidRDefault="002501F6" w:rsidP="002501F6">
      <w:pPr>
        <w:spacing w:before="120" w:after="120" w:line="480" w:lineRule="auto"/>
        <w:rPr>
          <w:shd w:val="clear" w:color="auto" w:fill="FFFFFF"/>
        </w:rPr>
      </w:pPr>
      <w:r w:rsidRPr="007952EB">
        <w:rPr>
          <w:shd w:val="clear" w:color="auto" w:fill="FFFFFF"/>
        </w:rPr>
        <w:t>Vergne, J. P., and Wry, T. (2014). Categorizing categorization research: Review, integration, and future directions. </w:t>
      </w:r>
      <w:r w:rsidRPr="007952EB">
        <w:rPr>
          <w:i/>
          <w:iCs/>
          <w:shd w:val="clear" w:color="auto" w:fill="FFFFFF"/>
        </w:rPr>
        <w:t>Journal of Management Studies</w:t>
      </w:r>
      <w:r w:rsidRPr="007952EB">
        <w:rPr>
          <w:shd w:val="clear" w:color="auto" w:fill="FFFFFF"/>
        </w:rPr>
        <w:t>, </w:t>
      </w:r>
      <w:r w:rsidRPr="007952EB">
        <w:rPr>
          <w:iCs/>
          <w:shd w:val="clear" w:color="auto" w:fill="FFFFFF"/>
        </w:rPr>
        <w:t>51</w:t>
      </w:r>
      <w:r w:rsidRPr="007952EB">
        <w:rPr>
          <w:shd w:val="clear" w:color="auto" w:fill="FFFFFF"/>
        </w:rPr>
        <w:t>(1), 56-94.</w:t>
      </w:r>
    </w:p>
    <w:p w14:paraId="3A5E98F6" w14:textId="760548B1" w:rsidR="006F476F" w:rsidRPr="007952EB" w:rsidRDefault="006F476F" w:rsidP="002501F6">
      <w:pPr>
        <w:spacing w:before="120" w:after="120" w:line="480" w:lineRule="auto"/>
        <w:rPr>
          <w:shd w:val="clear" w:color="auto" w:fill="FFFFFF"/>
        </w:rPr>
      </w:pPr>
      <w:r w:rsidRPr="007952EB">
        <w:rPr>
          <w:rFonts w:eastAsiaTheme="minorEastAsia"/>
        </w:rPr>
        <w:lastRenderedPageBreak/>
        <w:t xml:space="preserve">Wadhwani, R. D., &amp; Decker, S. (2017). "Clio’s toolkit: The practice of historical methods in organizational research." in </w:t>
      </w:r>
      <w:r w:rsidRPr="007952EB">
        <w:rPr>
          <w:rFonts w:eastAsiaTheme="minorEastAsia"/>
          <w:i/>
          <w:iCs/>
        </w:rPr>
        <w:t xml:space="preserve">Routledge Companion to Qualitative Research in Organization Studies. </w:t>
      </w:r>
      <w:r w:rsidRPr="007952EB">
        <w:rPr>
          <w:rFonts w:eastAsiaTheme="minorEastAsia"/>
        </w:rPr>
        <w:t>New York: Taylor and Francis, 113-27.</w:t>
      </w:r>
    </w:p>
    <w:p w14:paraId="455F80BA" w14:textId="77777777" w:rsidR="002501F6" w:rsidRPr="007952EB" w:rsidRDefault="002501F6" w:rsidP="002501F6">
      <w:pPr>
        <w:pStyle w:val="CommentText"/>
        <w:spacing w:line="480" w:lineRule="auto"/>
        <w:rPr>
          <w:rFonts w:ascii="Times New Roman" w:hAnsi="Times New Roman" w:cs="Times New Roman"/>
          <w:color w:val="222222"/>
          <w:sz w:val="24"/>
          <w:szCs w:val="24"/>
          <w:shd w:val="clear" w:color="auto" w:fill="FFFFFF"/>
        </w:rPr>
      </w:pPr>
      <w:r w:rsidRPr="007952EB">
        <w:rPr>
          <w:rFonts w:ascii="Times New Roman" w:hAnsi="Times New Roman" w:cs="Times New Roman"/>
          <w:color w:val="222222"/>
          <w:sz w:val="24"/>
          <w:szCs w:val="24"/>
          <w:shd w:val="clear" w:color="auto" w:fill="FFFFFF"/>
        </w:rPr>
        <w:t>Weber, J., &amp; Urick, M. J. (2017). Examining the Millennials' Ethical Profile: Assessing Demographic Variations in Their Personal Value Orientations. </w:t>
      </w:r>
      <w:r w:rsidRPr="007952EB">
        <w:rPr>
          <w:rFonts w:ascii="Times New Roman" w:hAnsi="Times New Roman" w:cs="Times New Roman"/>
          <w:i/>
          <w:iCs/>
          <w:color w:val="222222"/>
          <w:sz w:val="24"/>
          <w:szCs w:val="24"/>
          <w:shd w:val="clear" w:color="auto" w:fill="FFFFFF"/>
        </w:rPr>
        <w:t>Business and Society Review</w:t>
      </w:r>
      <w:r w:rsidRPr="007952EB">
        <w:rPr>
          <w:rFonts w:ascii="Times New Roman" w:hAnsi="Times New Roman" w:cs="Times New Roman"/>
          <w:color w:val="222222"/>
          <w:sz w:val="24"/>
          <w:szCs w:val="24"/>
          <w:shd w:val="clear" w:color="auto" w:fill="FFFFFF"/>
        </w:rPr>
        <w:t>, </w:t>
      </w:r>
      <w:r w:rsidRPr="007952EB">
        <w:rPr>
          <w:rFonts w:ascii="Times New Roman" w:hAnsi="Times New Roman" w:cs="Times New Roman"/>
          <w:i/>
          <w:iCs/>
          <w:color w:val="222222"/>
          <w:sz w:val="24"/>
          <w:szCs w:val="24"/>
          <w:shd w:val="clear" w:color="auto" w:fill="FFFFFF"/>
        </w:rPr>
        <w:t>122</w:t>
      </w:r>
      <w:r w:rsidRPr="007952EB">
        <w:rPr>
          <w:rFonts w:ascii="Times New Roman" w:hAnsi="Times New Roman" w:cs="Times New Roman"/>
          <w:color w:val="222222"/>
          <w:sz w:val="24"/>
          <w:szCs w:val="24"/>
          <w:shd w:val="clear" w:color="auto" w:fill="FFFFFF"/>
        </w:rPr>
        <w:t>(4), 469-506.</w:t>
      </w:r>
    </w:p>
    <w:p w14:paraId="7BDA3390" w14:textId="7F27F95F" w:rsidR="002501F6" w:rsidRPr="007952EB" w:rsidRDefault="002501F6" w:rsidP="002501F6">
      <w:pPr>
        <w:pStyle w:val="CommentText"/>
        <w:spacing w:before="120" w:after="120" w:line="480" w:lineRule="auto"/>
        <w:rPr>
          <w:rFonts w:ascii="Times New Roman" w:hAnsi="Times New Roman" w:cs="Times New Roman"/>
          <w:sz w:val="24"/>
          <w:szCs w:val="24"/>
          <w:shd w:val="clear" w:color="auto" w:fill="FFFFFF"/>
        </w:rPr>
      </w:pPr>
      <w:r w:rsidRPr="007952EB">
        <w:rPr>
          <w:rFonts w:ascii="Times New Roman" w:hAnsi="Times New Roman" w:cs="Times New Roman"/>
          <w:sz w:val="24"/>
          <w:szCs w:val="24"/>
          <w:shd w:val="clear" w:color="auto" w:fill="FFFFFF"/>
        </w:rPr>
        <w:t xml:space="preserve">Williams, E. (1943). </w:t>
      </w:r>
      <w:r w:rsidR="0044540E" w:rsidRPr="007952EB">
        <w:rPr>
          <w:rFonts w:ascii="Times New Roman" w:hAnsi="Times New Roman" w:cs="Times New Roman"/>
          <w:sz w:val="24"/>
          <w:szCs w:val="24"/>
          <w:shd w:val="clear" w:color="auto" w:fill="FFFFFF"/>
        </w:rPr>
        <w:t>“</w:t>
      </w:r>
      <w:r w:rsidRPr="007952EB">
        <w:rPr>
          <w:rFonts w:ascii="Times New Roman" w:hAnsi="Times New Roman" w:cs="Times New Roman"/>
          <w:sz w:val="24"/>
          <w:szCs w:val="24"/>
          <w:shd w:val="clear" w:color="auto" w:fill="FFFFFF"/>
        </w:rPr>
        <w:t>Laissez faire, sugar and slavery.</w:t>
      </w:r>
      <w:r w:rsidR="0044540E" w:rsidRPr="007952EB">
        <w:rPr>
          <w:rFonts w:ascii="Times New Roman" w:hAnsi="Times New Roman" w:cs="Times New Roman"/>
          <w:sz w:val="24"/>
          <w:szCs w:val="24"/>
          <w:shd w:val="clear" w:color="auto" w:fill="FFFFFF"/>
        </w:rPr>
        <w:t>”</w:t>
      </w:r>
      <w:r w:rsidRPr="007952EB">
        <w:rPr>
          <w:rFonts w:ascii="Times New Roman" w:hAnsi="Times New Roman" w:cs="Times New Roman"/>
          <w:sz w:val="24"/>
          <w:szCs w:val="24"/>
          <w:shd w:val="clear" w:color="auto" w:fill="FFFFFF"/>
        </w:rPr>
        <w:t> </w:t>
      </w:r>
      <w:r w:rsidRPr="007952EB">
        <w:rPr>
          <w:rFonts w:ascii="Times New Roman" w:hAnsi="Times New Roman" w:cs="Times New Roman"/>
          <w:i/>
          <w:iCs/>
          <w:sz w:val="24"/>
          <w:szCs w:val="24"/>
          <w:shd w:val="clear" w:color="auto" w:fill="FFFFFF"/>
        </w:rPr>
        <w:t>Political Science Quarterly</w:t>
      </w:r>
      <w:r w:rsidRPr="007952EB">
        <w:rPr>
          <w:rFonts w:ascii="Times New Roman" w:hAnsi="Times New Roman" w:cs="Times New Roman"/>
          <w:sz w:val="24"/>
          <w:szCs w:val="24"/>
          <w:shd w:val="clear" w:color="auto" w:fill="FFFFFF"/>
        </w:rPr>
        <w:t>, </w:t>
      </w:r>
      <w:r w:rsidRPr="007952EB">
        <w:rPr>
          <w:rFonts w:ascii="Times New Roman" w:hAnsi="Times New Roman" w:cs="Times New Roman"/>
          <w:iCs/>
          <w:sz w:val="24"/>
          <w:szCs w:val="24"/>
          <w:shd w:val="clear" w:color="auto" w:fill="FFFFFF"/>
        </w:rPr>
        <w:t>58</w:t>
      </w:r>
      <w:r w:rsidRPr="007952EB">
        <w:rPr>
          <w:rFonts w:ascii="Times New Roman" w:hAnsi="Times New Roman" w:cs="Times New Roman"/>
          <w:sz w:val="24"/>
          <w:szCs w:val="24"/>
          <w:shd w:val="clear" w:color="auto" w:fill="FFFFFF"/>
        </w:rPr>
        <w:t>(1), 67-85.</w:t>
      </w:r>
    </w:p>
    <w:p w14:paraId="7CF90CE7" w14:textId="77777777" w:rsidR="002501F6" w:rsidRPr="007952EB" w:rsidRDefault="002501F6" w:rsidP="002501F6">
      <w:pPr>
        <w:pStyle w:val="CommentText"/>
        <w:spacing w:before="120" w:after="120" w:line="480" w:lineRule="auto"/>
        <w:rPr>
          <w:rFonts w:ascii="Times New Roman" w:hAnsi="Times New Roman" w:cs="Times New Roman"/>
          <w:sz w:val="24"/>
          <w:szCs w:val="24"/>
          <w:shd w:val="clear" w:color="auto" w:fill="FFFFFF"/>
        </w:rPr>
      </w:pPr>
      <w:r w:rsidRPr="007952EB">
        <w:rPr>
          <w:rFonts w:ascii="Times New Roman" w:hAnsi="Times New Roman" w:cs="Times New Roman"/>
          <w:sz w:val="24"/>
          <w:szCs w:val="24"/>
          <w:shd w:val="clear" w:color="auto" w:fill="FFFFFF"/>
        </w:rPr>
        <w:t xml:space="preserve">Williams, E. (1944). </w:t>
      </w:r>
      <w:r w:rsidRPr="007952EB">
        <w:rPr>
          <w:rFonts w:ascii="Times New Roman" w:hAnsi="Times New Roman" w:cs="Times New Roman"/>
          <w:i/>
          <w:sz w:val="24"/>
          <w:szCs w:val="24"/>
          <w:shd w:val="clear" w:color="auto" w:fill="FFFFFF"/>
        </w:rPr>
        <w:t>Capitalism and Slavery</w:t>
      </w:r>
      <w:r w:rsidRPr="007952EB">
        <w:rPr>
          <w:rFonts w:ascii="Times New Roman" w:hAnsi="Times New Roman" w:cs="Times New Roman"/>
          <w:sz w:val="24"/>
          <w:szCs w:val="24"/>
          <w:shd w:val="clear" w:color="auto" w:fill="FFFFFF"/>
        </w:rPr>
        <w:t>. University of North Carolina Press.</w:t>
      </w:r>
    </w:p>
    <w:p w14:paraId="7A94F2E8" w14:textId="77777777" w:rsidR="002501F6" w:rsidRPr="007952EB" w:rsidRDefault="002501F6" w:rsidP="002501F6">
      <w:pPr>
        <w:pStyle w:val="CommentText"/>
        <w:spacing w:line="480" w:lineRule="auto"/>
        <w:rPr>
          <w:rFonts w:ascii="Times New Roman" w:hAnsi="Times New Roman" w:cs="Times New Roman"/>
          <w:color w:val="222222"/>
          <w:sz w:val="24"/>
          <w:szCs w:val="24"/>
          <w:shd w:val="clear" w:color="auto" w:fill="FFFFFF"/>
        </w:rPr>
      </w:pPr>
      <w:r w:rsidRPr="007952EB">
        <w:rPr>
          <w:rFonts w:ascii="Times New Roman" w:hAnsi="Times New Roman" w:cs="Times New Roman"/>
          <w:color w:val="222222"/>
          <w:sz w:val="24"/>
          <w:szCs w:val="24"/>
          <w:shd w:val="clear" w:color="auto" w:fill="FFFFFF"/>
        </w:rPr>
        <w:t>Wright, R. E. (2017). </w:t>
      </w:r>
      <w:r w:rsidRPr="007952EB">
        <w:rPr>
          <w:rFonts w:ascii="Times New Roman" w:hAnsi="Times New Roman" w:cs="Times New Roman"/>
          <w:i/>
          <w:iCs/>
          <w:color w:val="222222"/>
          <w:sz w:val="24"/>
          <w:szCs w:val="24"/>
          <w:shd w:val="clear" w:color="auto" w:fill="FFFFFF"/>
        </w:rPr>
        <w:t>The Poverty of Slavery: How Unfree Labor Pollutes the Economy</w:t>
      </w:r>
      <w:r w:rsidRPr="007952EB">
        <w:rPr>
          <w:rFonts w:ascii="Times New Roman" w:hAnsi="Times New Roman" w:cs="Times New Roman"/>
          <w:color w:val="222222"/>
          <w:sz w:val="24"/>
          <w:szCs w:val="24"/>
          <w:shd w:val="clear" w:color="auto" w:fill="FFFFFF"/>
        </w:rPr>
        <w:t>. Springer.</w:t>
      </w:r>
    </w:p>
    <w:p w14:paraId="251BD45B" w14:textId="2D622C4B" w:rsidR="00A76917" w:rsidRPr="003F4417" w:rsidRDefault="002501F6" w:rsidP="00981F43">
      <w:pPr>
        <w:pStyle w:val="CommentText"/>
        <w:spacing w:line="480" w:lineRule="auto"/>
        <w:rPr>
          <w:rFonts w:ascii="Times New Roman" w:hAnsi="Times New Roman" w:cs="Times New Roman"/>
          <w:shd w:val="clear" w:color="auto" w:fill="FFFFFF"/>
        </w:rPr>
      </w:pPr>
      <w:r w:rsidRPr="007952EB">
        <w:rPr>
          <w:rFonts w:ascii="Times New Roman" w:hAnsi="Times New Roman" w:cs="Times New Roman"/>
          <w:color w:val="222222"/>
          <w:sz w:val="24"/>
          <w:szCs w:val="24"/>
          <w:shd w:val="clear" w:color="auto" w:fill="FFFFFF"/>
        </w:rPr>
        <w:t>Yin, J., Qian, L., &amp; Singhapakdi, A. (2018). Sharing sustainability: How values and ethics matter in consumers’ adoption of public bicycle-sharing scheme. </w:t>
      </w:r>
      <w:r w:rsidRPr="007952EB">
        <w:rPr>
          <w:rFonts w:ascii="Times New Roman" w:hAnsi="Times New Roman" w:cs="Times New Roman"/>
          <w:i/>
          <w:iCs/>
          <w:color w:val="222222"/>
          <w:sz w:val="24"/>
          <w:szCs w:val="24"/>
          <w:shd w:val="clear" w:color="auto" w:fill="FFFFFF"/>
        </w:rPr>
        <w:t>Journal of Business Ethics</w:t>
      </w:r>
      <w:r w:rsidRPr="007952EB">
        <w:rPr>
          <w:rFonts w:ascii="Times New Roman" w:hAnsi="Times New Roman" w:cs="Times New Roman"/>
          <w:color w:val="222222"/>
          <w:sz w:val="24"/>
          <w:szCs w:val="24"/>
          <w:shd w:val="clear" w:color="auto" w:fill="FFFFFF"/>
        </w:rPr>
        <w:t>, </w:t>
      </w:r>
      <w:r w:rsidRPr="007952EB">
        <w:rPr>
          <w:rFonts w:ascii="Times New Roman" w:hAnsi="Times New Roman" w:cs="Times New Roman"/>
          <w:i/>
          <w:iCs/>
          <w:color w:val="222222"/>
          <w:sz w:val="24"/>
          <w:szCs w:val="24"/>
          <w:shd w:val="clear" w:color="auto" w:fill="FFFFFF"/>
        </w:rPr>
        <w:t>149</w:t>
      </w:r>
      <w:r w:rsidRPr="007952EB">
        <w:rPr>
          <w:rFonts w:ascii="Times New Roman" w:hAnsi="Times New Roman" w:cs="Times New Roman"/>
          <w:color w:val="222222"/>
          <w:sz w:val="24"/>
          <w:szCs w:val="24"/>
          <w:shd w:val="clear" w:color="auto" w:fill="FFFFFF"/>
        </w:rPr>
        <w:t>(2), 313-332.</w:t>
      </w:r>
    </w:p>
    <w:p w14:paraId="52E8E609" w14:textId="77777777" w:rsidR="009C221E" w:rsidRPr="007952EB" w:rsidRDefault="009C221E" w:rsidP="009C221E">
      <w:pPr>
        <w:spacing w:before="120" w:after="120" w:line="480" w:lineRule="auto"/>
        <w:rPr>
          <w:color w:val="222222"/>
          <w:shd w:val="clear" w:color="auto" w:fill="FFFFFF"/>
        </w:rPr>
      </w:pPr>
    </w:p>
    <w:sectPr w:rsidR="009C221E" w:rsidRPr="007952EB" w:rsidSect="000A2D69">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6FABD7" w16cid:durableId="203E3546"/>
  <w16cid:commentId w16cid:paraId="5C74D135" w16cid:durableId="203DFE68"/>
  <w16cid:commentId w16cid:paraId="30EB1227" w16cid:durableId="203DFE69"/>
  <w16cid:commentId w16cid:paraId="0BB01BDB" w16cid:durableId="203DFE6A"/>
  <w16cid:commentId w16cid:paraId="3B2B3176" w16cid:durableId="203CCED2"/>
  <w16cid:commentId w16cid:paraId="3318B175" w16cid:durableId="203DFE6C"/>
  <w16cid:commentId w16cid:paraId="5C7A601D" w16cid:durableId="2033B0FB"/>
  <w16cid:commentId w16cid:paraId="23684A32" w16cid:durableId="203B60DF"/>
  <w16cid:commentId w16cid:paraId="40CFEA47" w16cid:durableId="203B60E1"/>
  <w16cid:commentId w16cid:paraId="6E32034B" w16cid:durableId="203B60E3"/>
  <w16cid:commentId w16cid:paraId="32E904CE" w16cid:durableId="203B60E4"/>
  <w16cid:commentId w16cid:paraId="6F091D57" w16cid:durableId="203B60E5"/>
  <w16cid:commentId w16cid:paraId="7819D013" w16cid:durableId="203CD236"/>
  <w16cid:commentId w16cid:paraId="62418C6A" w16cid:durableId="203B60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7E2D6" w14:textId="77777777" w:rsidR="00AF06D8" w:rsidRDefault="00AF06D8" w:rsidP="00266E71">
      <w:r>
        <w:separator/>
      </w:r>
    </w:p>
  </w:endnote>
  <w:endnote w:type="continuationSeparator" w:id="0">
    <w:p w14:paraId="0C38C4EB" w14:textId="77777777" w:rsidR="00AF06D8" w:rsidRDefault="00AF06D8" w:rsidP="0026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CB64" w14:textId="77777777" w:rsidR="008730C7" w:rsidRDefault="008730C7" w:rsidP="00117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059730" w14:textId="77777777" w:rsidR="008730C7" w:rsidRDefault="00873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995C1" w14:textId="2BE0C659" w:rsidR="008730C7" w:rsidRDefault="008730C7" w:rsidP="00117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64BF">
      <w:rPr>
        <w:rStyle w:val="PageNumber"/>
        <w:noProof/>
      </w:rPr>
      <w:t>56</w:t>
    </w:r>
    <w:r>
      <w:rPr>
        <w:rStyle w:val="PageNumber"/>
      </w:rPr>
      <w:fldChar w:fldCharType="end"/>
    </w:r>
  </w:p>
  <w:p w14:paraId="375312DC" w14:textId="77777777" w:rsidR="008730C7" w:rsidRDefault="00873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1EC8" w14:textId="77777777" w:rsidR="008730C7" w:rsidRDefault="00873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23370" w14:textId="77777777" w:rsidR="00AF06D8" w:rsidRDefault="00AF06D8" w:rsidP="00266E71">
      <w:r>
        <w:separator/>
      </w:r>
    </w:p>
  </w:footnote>
  <w:footnote w:type="continuationSeparator" w:id="0">
    <w:p w14:paraId="48BC31F9" w14:textId="77777777" w:rsidR="00AF06D8" w:rsidRDefault="00AF06D8" w:rsidP="00266E71">
      <w:r>
        <w:continuationSeparator/>
      </w:r>
    </w:p>
  </w:footnote>
  <w:footnote w:id="1">
    <w:p w14:paraId="0B0CFBE3" w14:textId="6344F278" w:rsidR="008730C7" w:rsidRPr="001967FE" w:rsidRDefault="008730C7">
      <w:pPr>
        <w:pStyle w:val="FootnoteText"/>
        <w:rPr>
          <w:lang w:val="en-GB"/>
        </w:rPr>
      </w:pPr>
      <w:r>
        <w:rPr>
          <w:rStyle w:val="FootnoteReference"/>
        </w:rPr>
        <w:footnoteRef/>
      </w:r>
      <w:r>
        <w:t xml:space="preserve"> </w:t>
      </w:r>
      <w:r>
        <w:rPr>
          <w:lang w:val="en-GB"/>
        </w:rPr>
        <w:t xml:space="preserve">The surviving records, which are kept in the Liverpool Maritime Museum archive, were investigated by one of the authors.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303B3" w14:textId="77777777" w:rsidR="008730C7" w:rsidRDefault="00873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18E14" w14:textId="77777777" w:rsidR="008730C7" w:rsidRDefault="00873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AB217" w14:textId="77777777" w:rsidR="008730C7" w:rsidRDefault="00873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A672C"/>
    <w:multiLevelType w:val="multilevel"/>
    <w:tmpl w:val="8610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71"/>
    <w:rsid w:val="0000340B"/>
    <w:rsid w:val="00003A26"/>
    <w:rsid w:val="0000592B"/>
    <w:rsid w:val="0001065B"/>
    <w:rsid w:val="00012390"/>
    <w:rsid w:val="00016BB8"/>
    <w:rsid w:val="000173C0"/>
    <w:rsid w:val="0002298A"/>
    <w:rsid w:val="00023998"/>
    <w:rsid w:val="00025DEA"/>
    <w:rsid w:val="000268FE"/>
    <w:rsid w:val="0002702E"/>
    <w:rsid w:val="00030C32"/>
    <w:rsid w:val="00036A99"/>
    <w:rsid w:val="00045F80"/>
    <w:rsid w:val="000529CB"/>
    <w:rsid w:val="0005366F"/>
    <w:rsid w:val="00057846"/>
    <w:rsid w:val="00060C53"/>
    <w:rsid w:val="00066674"/>
    <w:rsid w:val="0007014D"/>
    <w:rsid w:val="00070AE1"/>
    <w:rsid w:val="000743DC"/>
    <w:rsid w:val="00075691"/>
    <w:rsid w:val="00075ADB"/>
    <w:rsid w:val="0008067F"/>
    <w:rsid w:val="00084589"/>
    <w:rsid w:val="00085270"/>
    <w:rsid w:val="0008536E"/>
    <w:rsid w:val="00086CD2"/>
    <w:rsid w:val="000924FE"/>
    <w:rsid w:val="00097E26"/>
    <w:rsid w:val="000A0E0C"/>
    <w:rsid w:val="000A1161"/>
    <w:rsid w:val="000A2D69"/>
    <w:rsid w:val="000A2FBB"/>
    <w:rsid w:val="000A36FC"/>
    <w:rsid w:val="000A4314"/>
    <w:rsid w:val="000A6C7E"/>
    <w:rsid w:val="000B2AA1"/>
    <w:rsid w:val="000B2BC0"/>
    <w:rsid w:val="000B31AA"/>
    <w:rsid w:val="000B39C1"/>
    <w:rsid w:val="000B4E84"/>
    <w:rsid w:val="000C21D3"/>
    <w:rsid w:val="000C53E4"/>
    <w:rsid w:val="000C684B"/>
    <w:rsid w:val="000C71A5"/>
    <w:rsid w:val="000C7BBE"/>
    <w:rsid w:val="000D0240"/>
    <w:rsid w:val="000D12C7"/>
    <w:rsid w:val="000D23E5"/>
    <w:rsid w:val="000E2CFE"/>
    <w:rsid w:val="000E6C02"/>
    <w:rsid w:val="000F6BA5"/>
    <w:rsid w:val="00103B04"/>
    <w:rsid w:val="00105BBA"/>
    <w:rsid w:val="001061D5"/>
    <w:rsid w:val="00106D21"/>
    <w:rsid w:val="00113B62"/>
    <w:rsid w:val="00116BFD"/>
    <w:rsid w:val="00116FA5"/>
    <w:rsid w:val="00117513"/>
    <w:rsid w:val="00123E13"/>
    <w:rsid w:val="00130B0E"/>
    <w:rsid w:val="001321C7"/>
    <w:rsid w:val="0013297A"/>
    <w:rsid w:val="0013620B"/>
    <w:rsid w:val="00140046"/>
    <w:rsid w:val="001403C3"/>
    <w:rsid w:val="0014217A"/>
    <w:rsid w:val="00143179"/>
    <w:rsid w:val="0014393C"/>
    <w:rsid w:val="001450AA"/>
    <w:rsid w:val="0014616A"/>
    <w:rsid w:val="00146488"/>
    <w:rsid w:val="001542DC"/>
    <w:rsid w:val="0015701A"/>
    <w:rsid w:val="00166C1D"/>
    <w:rsid w:val="00166FD7"/>
    <w:rsid w:val="00173540"/>
    <w:rsid w:val="001739A5"/>
    <w:rsid w:val="00173DB0"/>
    <w:rsid w:val="001748EF"/>
    <w:rsid w:val="0018162C"/>
    <w:rsid w:val="00182EAD"/>
    <w:rsid w:val="00183BEA"/>
    <w:rsid w:val="00184B1D"/>
    <w:rsid w:val="00187E7F"/>
    <w:rsid w:val="001902C7"/>
    <w:rsid w:val="00190330"/>
    <w:rsid w:val="00191FFE"/>
    <w:rsid w:val="00195E46"/>
    <w:rsid w:val="001967FE"/>
    <w:rsid w:val="001A7010"/>
    <w:rsid w:val="001B0385"/>
    <w:rsid w:val="001B2F2F"/>
    <w:rsid w:val="001B446F"/>
    <w:rsid w:val="001B5DF5"/>
    <w:rsid w:val="001C1513"/>
    <w:rsid w:val="001C1C97"/>
    <w:rsid w:val="001C50A2"/>
    <w:rsid w:val="001C58B0"/>
    <w:rsid w:val="001D118C"/>
    <w:rsid w:val="001D4074"/>
    <w:rsid w:val="001D6A56"/>
    <w:rsid w:val="001D7F1E"/>
    <w:rsid w:val="001E405C"/>
    <w:rsid w:val="001E4D55"/>
    <w:rsid w:val="001F059A"/>
    <w:rsid w:val="001F5EEE"/>
    <w:rsid w:val="001F67B8"/>
    <w:rsid w:val="001F7A98"/>
    <w:rsid w:val="002018F3"/>
    <w:rsid w:val="00201EDD"/>
    <w:rsid w:val="00215225"/>
    <w:rsid w:val="0022142B"/>
    <w:rsid w:val="002218A8"/>
    <w:rsid w:val="00224C22"/>
    <w:rsid w:val="00231C24"/>
    <w:rsid w:val="00235AA6"/>
    <w:rsid w:val="0023662C"/>
    <w:rsid w:val="0023718D"/>
    <w:rsid w:val="002371C3"/>
    <w:rsid w:val="00237529"/>
    <w:rsid w:val="0024085F"/>
    <w:rsid w:val="00240C49"/>
    <w:rsid w:val="00241047"/>
    <w:rsid w:val="0024209D"/>
    <w:rsid w:val="00250035"/>
    <w:rsid w:val="002501F6"/>
    <w:rsid w:val="002532C7"/>
    <w:rsid w:val="00260390"/>
    <w:rsid w:val="002613CA"/>
    <w:rsid w:val="00262027"/>
    <w:rsid w:val="002650D9"/>
    <w:rsid w:val="00266E71"/>
    <w:rsid w:val="00272F71"/>
    <w:rsid w:val="00283DE6"/>
    <w:rsid w:val="00286CA8"/>
    <w:rsid w:val="00286EC1"/>
    <w:rsid w:val="00290D69"/>
    <w:rsid w:val="00291642"/>
    <w:rsid w:val="00291876"/>
    <w:rsid w:val="00294700"/>
    <w:rsid w:val="0029679A"/>
    <w:rsid w:val="002973FD"/>
    <w:rsid w:val="002A68CE"/>
    <w:rsid w:val="002A6E4D"/>
    <w:rsid w:val="002A761B"/>
    <w:rsid w:val="002A7625"/>
    <w:rsid w:val="002B0009"/>
    <w:rsid w:val="002B24CE"/>
    <w:rsid w:val="002B3FED"/>
    <w:rsid w:val="002B5A51"/>
    <w:rsid w:val="002C2835"/>
    <w:rsid w:val="002C34EA"/>
    <w:rsid w:val="002C3890"/>
    <w:rsid w:val="002C5B87"/>
    <w:rsid w:val="002C6973"/>
    <w:rsid w:val="002E2842"/>
    <w:rsid w:val="002F0765"/>
    <w:rsid w:val="002F16CC"/>
    <w:rsid w:val="002F6ED6"/>
    <w:rsid w:val="003029C9"/>
    <w:rsid w:val="00304EC3"/>
    <w:rsid w:val="00305821"/>
    <w:rsid w:val="003078E4"/>
    <w:rsid w:val="00321CDF"/>
    <w:rsid w:val="0032583F"/>
    <w:rsid w:val="00330821"/>
    <w:rsid w:val="0033247F"/>
    <w:rsid w:val="003341EA"/>
    <w:rsid w:val="003346BD"/>
    <w:rsid w:val="00337845"/>
    <w:rsid w:val="003406E2"/>
    <w:rsid w:val="00343C4E"/>
    <w:rsid w:val="003441D8"/>
    <w:rsid w:val="0034608C"/>
    <w:rsid w:val="0034637D"/>
    <w:rsid w:val="0034664C"/>
    <w:rsid w:val="00350FE0"/>
    <w:rsid w:val="003538ED"/>
    <w:rsid w:val="003542F8"/>
    <w:rsid w:val="003545E0"/>
    <w:rsid w:val="00356614"/>
    <w:rsid w:val="00357E37"/>
    <w:rsid w:val="0036276D"/>
    <w:rsid w:val="00362F48"/>
    <w:rsid w:val="00363679"/>
    <w:rsid w:val="00370CB7"/>
    <w:rsid w:val="0037209A"/>
    <w:rsid w:val="00372B1F"/>
    <w:rsid w:val="00372FCB"/>
    <w:rsid w:val="00373108"/>
    <w:rsid w:val="00373880"/>
    <w:rsid w:val="00382756"/>
    <w:rsid w:val="003848DE"/>
    <w:rsid w:val="00387C95"/>
    <w:rsid w:val="00392855"/>
    <w:rsid w:val="003929F2"/>
    <w:rsid w:val="0039340D"/>
    <w:rsid w:val="003959FE"/>
    <w:rsid w:val="00395A4A"/>
    <w:rsid w:val="003A0CE0"/>
    <w:rsid w:val="003B0BFE"/>
    <w:rsid w:val="003B339D"/>
    <w:rsid w:val="003B3A45"/>
    <w:rsid w:val="003B3C3C"/>
    <w:rsid w:val="003B6DC6"/>
    <w:rsid w:val="003B7CC3"/>
    <w:rsid w:val="003C0137"/>
    <w:rsid w:val="003C34A6"/>
    <w:rsid w:val="003C35E6"/>
    <w:rsid w:val="003C3A2B"/>
    <w:rsid w:val="003C5471"/>
    <w:rsid w:val="003C6048"/>
    <w:rsid w:val="003C6752"/>
    <w:rsid w:val="003D1089"/>
    <w:rsid w:val="003D1650"/>
    <w:rsid w:val="003D1B8B"/>
    <w:rsid w:val="003D2AA9"/>
    <w:rsid w:val="003D4494"/>
    <w:rsid w:val="003D6C58"/>
    <w:rsid w:val="003D7AB1"/>
    <w:rsid w:val="003E0EEF"/>
    <w:rsid w:val="003E29F1"/>
    <w:rsid w:val="003E3856"/>
    <w:rsid w:val="003E3DBB"/>
    <w:rsid w:val="003E7E29"/>
    <w:rsid w:val="003F00FF"/>
    <w:rsid w:val="003F332B"/>
    <w:rsid w:val="003F3F7D"/>
    <w:rsid w:val="003F4417"/>
    <w:rsid w:val="003F5E0E"/>
    <w:rsid w:val="003F77B2"/>
    <w:rsid w:val="00402F0E"/>
    <w:rsid w:val="00407679"/>
    <w:rsid w:val="00407FB8"/>
    <w:rsid w:val="004115E2"/>
    <w:rsid w:val="00411B5C"/>
    <w:rsid w:val="004126F6"/>
    <w:rsid w:val="00416E04"/>
    <w:rsid w:val="00416F4B"/>
    <w:rsid w:val="00420226"/>
    <w:rsid w:val="00420D52"/>
    <w:rsid w:val="00422E61"/>
    <w:rsid w:val="00423BD0"/>
    <w:rsid w:val="004241DF"/>
    <w:rsid w:val="004246DD"/>
    <w:rsid w:val="00427BAD"/>
    <w:rsid w:val="00432AA6"/>
    <w:rsid w:val="004338E1"/>
    <w:rsid w:val="004406BF"/>
    <w:rsid w:val="00441ECE"/>
    <w:rsid w:val="0044540E"/>
    <w:rsid w:val="004456F6"/>
    <w:rsid w:val="00456061"/>
    <w:rsid w:val="004564BF"/>
    <w:rsid w:val="004702E8"/>
    <w:rsid w:val="00474526"/>
    <w:rsid w:val="00474AD0"/>
    <w:rsid w:val="00476F17"/>
    <w:rsid w:val="004800F3"/>
    <w:rsid w:val="004842B6"/>
    <w:rsid w:val="0049313C"/>
    <w:rsid w:val="00493813"/>
    <w:rsid w:val="004A23C5"/>
    <w:rsid w:val="004A3C9E"/>
    <w:rsid w:val="004B299B"/>
    <w:rsid w:val="004B50F4"/>
    <w:rsid w:val="004B68F2"/>
    <w:rsid w:val="004C06C7"/>
    <w:rsid w:val="004C12F9"/>
    <w:rsid w:val="004C1DB2"/>
    <w:rsid w:val="004C4589"/>
    <w:rsid w:val="004C693D"/>
    <w:rsid w:val="004D0286"/>
    <w:rsid w:val="004D4C6F"/>
    <w:rsid w:val="004D66E2"/>
    <w:rsid w:val="004D78DA"/>
    <w:rsid w:val="004F43C3"/>
    <w:rsid w:val="004F6785"/>
    <w:rsid w:val="00506857"/>
    <w:rsid w:val="00510282"/>
    <w:rsid w:val="005154D0"/>
    <w:rsid w:val="00517D57"/>
    <w:rsid w:val="00524072"/>
    <w:rsid w:val="005259AB"/>
    <w:rsid w:val="00530960"/>
    <w:rsid w:val="00530BD2"/>
    <w:rsid w:val="00530EB2"/>
    <w:rsid w:val="00532E28"/>
    <w:rsid w:val="00532F66"/>
    <w:rsid w:val="00534ED6"/>
    <w:rsid w:val="0053515C"/>
    <w:rsid w:val="00536A16"/>
    <w:rsid w:val="00536BA6"/>
    <w:rsid w:val="005414DB"/>
    <w:rsid w:val="005456D5"/>
    <w:rsid w:val="005512C3"/>
    <w:rsid w:val="0055660D"/>
    <w:rsid w:val="00561326"/>
    <w:rsid w:val="00562DF9"/>
    <w:rsid w:val="005658FC"/>
    <w:rsid w:val="005664DE"/>
    <w:rsid w:val="00570088"/>
    <w:rsid w:val="00570CC4"/>
    <w:rsid w:val="005733FE"/>
    <w:rsid w:val="00577BB0"/>
    <w:rsid w:val="0058468B"/>
    <w:rsid w:val="005849A7"/>
    <w:rsid w:val="00584FED"/>
    <w:rsid w:val="00587429"/>
    <w:rsid w:val="00590CC3"/>
    <w:rsid w:val="00590E2D"/>
    <w:rsid w:val="00591EDC"/>
    <w:rsid w:val="0059401D"/>
    <w:rsid w:val="00594FFF"/>
    <w:rsid w:val="00596922"/>
    <w:rsid w:val="00596DA5"/>
    <w:rsid w:val="005A03D1"/>
    <w:rsid w:val="005A1165"/>
    <w:rsid w:val="005A4E4A"/>
    <w:rsid w:val="005A5690"/>
    <w:rsid w:val="005A6E14"/>
    <w:rsid w:val="005B464D"/>
    <w:rsid w:val="005B6D32"/>
    <w:rsid w:val="005B7218"/>
    <w:rsid w:val="005C067C"/>
    <w:rsid w:val="005C135B"/>
    <w:rsid w:val="005C6FD1"/>
    <w:rsid w:val="005C72E2"/>
    <w:rsid w:val="005C738B"/>
    <w:rsid w:val="005C7A59"/>
    <w:rsid w:val="005D3013"/>
    <w:rsid w:val="005D35D5"/>
    <w:rsid w:val="005D3818"/>
    <w:rsid w:val="005D6889"/>
    <w:rsid w:val="005D7AE5"/>
    <w:rsid w:val="005D7B9D"/>
    <w:rsid w:val="005E63C2"/>
    <w:rsid w:val="005E6638"/>
    <w:rsid w:val="005F18FF"/>
    <w:rsid w:val="005F409C"/>
    <w:rsid w:val="005F529D"/>
    <w:rsid w:val="005F5C36"/>
    <w:rsid w:val="005F63B4"/>
    <w:rsid w:val="005F778A"/>
    <w:rsid w:val="00602162"/>
    <w:rsid w:val="006038B7"/>
    <w:rsid w:val="00604121"/>
    <w:rsid w:val="00604413"/>
    <w:rsid w:val="006055EB"/>
    <w:rsid w:val="00605D5A"/>
    <w:rsid w:val="006074A7"/>
    <w:rsid w:val="006129BB"/>
    <w:rsid w:val="00613817"/>
    <w:rsid w:val="006144BE"/>
    <w:rsid w:val="006247C7"/>
    <w:rsid w:val="006253E4"/>
    <w:rsid w:val="00626623"/>
    <w:rsid w:val="006370FC"/>
    <w:rsid w:val="00637166"/>
    <w:rsid w:val="00637D9B"/>
    <w:rsid w:val="00642539"/>
    <w:rsid w:val="00644F21"/>
    <w:rsid w:val="00647A74"/>
    <w:rsid w:val="00650ECB"/>
    <w:rsid w:val="006521F1"/>
    <w:rsid w:val="0066714E"/>
    <w:rsid w:val="00672BB2"/>
    <w:rsid w:val="00673681"/>
    <w:rsid w:val="006736AA"/>
    <w:rsid w:val="00673803"/>
    <w:rsid w:val="006738A1"/>
    <w:rsid w:val="00673958"/>
    <w:rsid w:val="00673EAE"/>
    <w:rsid w:val="00674179"/>
    <w:rsid w:val="006748C8"/>
    <w:rsid w:val="00674F12"/>
    <w:rsid w:val="00676679"/>
    <w:rsid w:val="0068188A"/>
    <w:rsid w:val="00686C28"/>
    <w:rsid w:val="00687917"/>
    <w:rsid w:val="00692109"/>
    <w:rsid w:val="0069541A"/>
    <w:rsid w:val="006A1BF6"/>
    <w:rsid w:val="006A2D91"/>
    <w:rsid w:val="006A4312"/>
    <w:rsid w:val="006A492E"/>
    <w:rsid w:val="006A6A4E"/>
    <w:rsid w:val="006B2041"/>
    <w:rsid w:val="006B2363"/>
    <w:rsid w:val="006B271A"/>
    <w:rsid w:val="006B3D85"/>
    <w:rsid w:val="006C1C87"/>
    <w:rsid w:val="006D4570"/>
    <w:rsid w:val="006E4657"/>
    <w:rsid w:val="006E46EE"/>
    <w:rsid w:val="006E6FD7"/>
    <w:rsid w:val="006F0FD0"/>
    <w:rsid w:val="006F476F"/>
    <w:rsid w:val="006F6FB0"/>
    <w:rsid w:val="006F7E69"/>
    <w:rsid w:val="00701460"/>
    <w:rsid w:val="00702479"/>
    <w:rsid w:val="00703976"/>
    <w:rsid w:val="00704F74"/>
    <w:rsid w:val="00710ED3"/>
    <w:rsid w:val="0071267C"/>
    <w:rsid w:val="00717076"/>
    <w:rsid w:val="00722567"/>
    <w:rsid w:val="007229FA"/>
    <w:rsid w:val="007230C9"/>
    <w:rsid w:val="007237D9"/>
    <w:rsid w:val="00725401"/>
    <w:rsid w:val="00727DD1"/>
    <w:rsid w:val="00736324"/>
    <w:rsid w:val="0073726C"/>
    <w:rsid w:val="0074101B"/>
    <w:rsid w:val="007420C8"/>
    <w:rsid w:val="007424D2"/>
    <w:rsid w:val="00743AE7"/>
    <w:rsid w:val="00744742"/>
    <w:rsid w:val="00745CDA"/>
    <w:rsid w:val="00752956"/>
    <w:rsid w:val="00752966"/>
    <w:rsid w:val="00754D6C"/>
    <w:rsid w:val="007559D3"/>
    <w:rsid w:val="00757267"/>
    <w:rsid w:val="00760C22"/>
    <w:rsid w:val="0076170B"/>
    <w:rsid w:val="007624B8"/>
    <w:rsid w:val="00763B34"/>
    <w:rsid w:val="00766B44"/>
    <w:rsid w:val="007700B4"/>
    <w:rsid w:val="007709B9"/>
    <w:rsid w:val="007746D9"/>
    <w:rsid w:val="00780A80"/>
    <w:rsid w:val="0078177F"/>
    <w:rsid w:val="00782156"/>
    <w:rsid w:val="00786ECA"/>
    <w:rsid w:val="00790718"/>
    <w:rsid w:val="007915DC"/>
    <w:rsid w:val="00792E50"/>
    <w:rsid w:val="007930A3"/>
    <w:rsid w:val="00794BB6"/>
    <w:rsid w:val="007952EB"/>
    <w:rsid w:val="007A027D"/>
    <w:rsid w:val="007A287E"/>
    <w:rsid w:val="007A5DD2"/>
    <w:rsid w:val="007A6C55"/>
    <w:rsid w:val="007B03A6"/>
    <w:rsid w:val="007B0B39"/>
    <w:rsid w:val="007B3FFE"/>
    <w:rsid w:val="007B543C"/>
    <w:rsid w:val="007B5CE9"/>
    <w:rsid w:val="007B6A2B"/>
    <w:rsid w:val="007C352E"/>
    <w:rsid w:val="007C6CA7"/>
    <w:rsid w:val="007D2CBA"/>
    <w:rsid w:val="007D31AF"/>
    <w:rsid w:val="007E2CAF"/>
    <w:rsid w:val="007E5145"/>
    <w:rsid w:val="007E518A"/>
    <w:rsid w:val="007E66AC"/>
    <w:rsid w:val="007F6359"/>
    <w:rsid w:val="007F64D8"/>
    <w:rsid w:val="00801A04"/>
    <w:rsid w:val="008036FC"/>
    <w:rsid w:val="00803F2F"/>
    <w:rsid w:val="008045F8"/>
    <w:rsid w:val="008055BB"/>
    <w:rsid w:val="00813035"/>
    <w:rsid w:val="00814E1A"/>
    <w:rsid w:val="00820CC3"/>
    <w:rsid w:val="00821417"/>
    <w:rsid w:val="00822372"/>
    <w:rsid w:val="008228D5"/>
    <w:rsid w:val="00824C9A"/>
    <w:rsid w:val="008279A8"/>
    <w:rsid w:val="00830293"/>
    <w:rsid w:val="0083147E"/>
    <w:rsid w:val="0083581A"/>
    <w:rsid w:val="00845131"/>
    <w:rsid w:val="00845628"/>
    <w:rsid w:val="00850C7A"/>
    <w:rsid w:val="00851A69"/>
    <w:rsid w:val="0085265A"/>
    <w:rsid w:val="00853DB8"/>
    <w:rsid w:val="00855D0D"/>
    <w:rsid w:val="008574E8"/>
    <w:rsid w:val="00860873"/>
    <w:rsid w:val="008712A4"/>
    <w:rsid w:val="00872111"/>
    <w:rsid w:val="00872C1F"/>
    <w:rsid w:val="008730C7"/>
    <w:rsid w:val="00873DAC"/>
    <w:rsid w:val="008742DE"/>
    <w:rsid w:val="008755E2"/>
    <w:rsid w:val="00881806"/>
    <w:rsid w:val="00886681"/>
    <w:rsid w:val="0089337B"/>
    <w:rsid w:val="0089465C"/>
    <w:rsid w:val="00894AE3"/>
    <w:rsid w:val="008A1B50"/>
    <w:rsid w:val="008B4B5A"/>
    <w:rsid w:val="008B54B2"/>
    <w:rsid w:val="008B593F"/>
    <w:rsid w:val="008B5A29"/>
    <w:rsid w:val="008B6CF9"/>
    <w:rsid w:val="008C05F7"/>
    <w:rsid w:val="008C0DEF"/>
    <w:rsid w:val="008C1CEB"/>
    <w:rsid w:val="008C5C80"/>
    <w:rsid w:val="008C5FCA"/>
    <w:rsid w:val="008D1CD1"/>
    <w:rsid w:val="008D2489"/>
    <w:rsid w:val="008D2647"/>
    <w:rsid w:val="008D47BE"/>
    <w:rsid w:val="008D5905"/>
    <w:rsid w:val="008E263F"/>
    <w:rsid w:val="008E30C1"/>
    <w:rsid w:val="008E6771"/>
    <w:rsid w:val="008F00FE"/>
    <w:rsid w:val="008F168E"/>
    <w:rsid w:val="008F287B"/>
    <w:rsid w:val="008F2F1A"/>
    <w:rsid w:val="00901328"/>
    <w:rsid w:val="009032C2"/>
    <w:rsid w:val="009068AD"/>
    <w:rsid w:val="0090774F"/>
    <w:rsid w:val="0091099D"/>
    <w:rsid w:val="0091630B"/>
    <w:rsid w:val="00916DEC"/>
    <w:rsid w:val="00925C99"/>
    <w:rsid w:val="00932668"/>
    <w:rsid w:val="009333C4"/>
    <w:rsid w:val="00933B99"/>
    <w:rsid w:val="0093428F"/>
    <w:rsid w:val="0093453A"/>
    <w:rsid w:val="0093512C"/>
    <w:rsid w:val="00936512"/>
    <w:rsid w:val="00936874"/>
    <w:rsid w:val="00941456"/>
    <w:rsid w:val="0094575C"/>
    <w:rsid w:val="009504A4"/>
    <w:rsid w:val="009538ED"/>
    <w:rsid w:val="009668EF"/>
    <w:rsid w:val="00971030"/>
    <w:rsid w:val="00972A9C"/>
    <w:rsid w:val="009744A7"/>
    <w:rsid w:val="00977345"/>
    <w:rsid w:val="00980779"/>
    <w:rsid w:val="00981F43"/>
    <w:rsid w:val="00985E71"/>
    <w:rsid w:val="00986015"/>
    <w:rsid w:val="0098704B"/>
    <w:rsid w:val="00994019"/>
    <w:rsid w:val="00995FBB"/>
    <w:rsid w:val="009A3AF6"/>
    <w:rsid w:val="009A4504"/>
    <w:rsid w:val="009B1DFB"/>
    <w:rsid w:val="009B211B"/>
    <w:rsid w:val="009B2EC1"/>
    <w:rsid w:val="009B5E1C"/>
    <w:rsid w:val="009B7666"/>
    <w:rsid w:val="009C1CB3"/>
    <w:rsid w:val="009C221E"/>
    <w:rsid w:val="009C482D"/>
    <w:rsid w:val="009C4EED"/>
    <w:rsid w:val="009D1F25"/>
    <w:rsid w:val="009E2F3C"/>
    <w:rsid w:val="009E521E"/>
    <w:rsid w:val="009E5C63"/>
    <w:rsid w:val="009F32A6"/>
    <w:rsid w:val="009F45E8"/>
    <w:rsid w:val="009F46E3"/>
    <w:rsid w:val="009F5F00"/>
    <w:rsid w:val="009F7774"/>
    <w:rsid w:val="00A0286E"/>
    <w:rsid w:val="00A06C31"/>
    <w:rsid w:val="00A10FDF"/>
    <w:rsid w:val="00A121FF"/>
    <w:rsid w:val="00A14C21"/>
    <w:rsid w:val="00A15D71"/>
    <w:rsid w:val="00A16534"/>
    <w:rsid w:val="00A21BF5"/>
    <w:rsid w:val="00A2252F"/>
    <w:rsid w:val="00A2272D"/>
    <w:rsid w:val="00A2548F"/>
    <w:rsid w:val="00A26549"/>
    <w:rsid w:val="00A27152"/>
    <w:rsid w:val="00A337A2"/>
    <w:rsid w:val="00A41147"/>
    <w:rsid w:val="00A46F0B"/>
    <w:rsid w:val="00A51479"/>
    <w:rsid w:val="00A5578B"/>
    <w:rsid w:val="00A6122A"/>
    <w:rsid w:val="00A61F35"/>
    <w:rsid w:val="00A73B36"/>
    <w:rsid w:val="00A756B6"/>
    <w:rsid w:val="00A765FF"/>
    <w:rsid w:val="00A76917"/>
    <w:rsid w:val="00A77808"/>
    <w:rsid w:val="00A83259"/>
    <w:rsid w:val="00A83693"/>
    <w:rsid w:val="00A86571"/>
    <w:rsid w:val="00A868B2"/>
    <w:rsid w:val="00A9349A"/>
    <w:rsid w:val="00A9560A"/>
    <w:rsid w:val="00A9728F"/>
    <w:rsid w:val="00AA0A76"/>
    <w:rsid w:val="00AA0BB6"/>
    <w:rsid w:val="00AA2EF6"/>
    <w:rsid w:val="00AA45FC"/>
    <w:rsid w:val="00AA64E0"/>
    <w:rsid w:val="00AA7AB9"/>
    <w:rsid w:val="00AB3DAA"/>
    <w:rsid w:val="00AB4FBE"/>
    <w:rsid w:val="00AB6CFD"/>
    <w:rsid w:val="00AC0E0C"/>
    <w:rsid w:val="00AC6706"/>
    <w:rsid w:val="00AD0814"/>
    <w:rsid w:val="00AD14E1"/>
    <w:rsid w:val="00AD2144"/>
    <w:rsid w:val="00AD4189"/>
    <w:rsid w:val="00AE0475"/>
    <w:rsid w:val="00AE179B"/>
    <w:rsid w:val="00AE4293"/>
    <w:rsid w:val="00AF06D8"/>
    <w:rsid w:val="00AF1B7D"/>
    <w:rsid w:val="00AF46DA"/>
    <w:rsid w:val="00AF5217"/>
    <w:rsid w:val="00B008D2"/>
    <w:rsid w:val="00B00E66"/>
    <w:rsid w:val="00B07780"/>
    <w:rsid w:val="00B1038D"/>
    <w:rsid w:val="00B128DB"/>
    <w:rsid w:val="00B17BC3"/>
    <w:rsid w:val="00B202FB"/>
    <w:rsid w:val="00B2292D"/>
    <w:rsid w:val="00B23E62"/>
    <w:rsid w:val="00B263BF"/>
    <w:rsid w:val="00B277D2"/>
    <w:rsid w:val="00B27944"/>
    <w:rsid w:val="00B31984"/>
    <w:rsid w:val="00B32635"/>
    <w:rsid w:val="00B3478C"/>
    <w:rsid w:val="00B34DE3"/>
    <w:rsid w:val="00B411DE"/>
    <w:rsid w:val="00B4254E"/>
    <w:rsid w:val="00B440B5"/>
    <w:rsid w:val="00B5182D"/>
    <w:rsid w:val="00B54723"/>
    <w:rsid w:val="00B5658E"/>
    <w:rsid w:val="00B573DA"/>
    <w:rsid w:val="00B61257"/>
    <w:rsid w:val="00B62F7E"/>
    <w:rsid w:val="00B63F16"/>
    <w:rsid w:val="00B64030"/>
    <w:rsid w:val="00B65CF5"/>
    <w:rsid w:val="00B66BCE"/>
    <w:rsid w:val="00B71F72"/>
    <w:rsid w:val="00B73F11"/>
    <w:rsid w:val="00B76554"/>
    <w:rsid w:val="00B87251"/>
    <w:rsid w:val="00B87843"/>
    <w:rsid w:val="00B903CD"/>
    <w:rsid w:val="00BA1B40"/>
    <w:rsid w:val="00BA45EA"/>
    <w:rsid w:val="00BA5284"/>
    <w:rsid w:val="00BA529E"/>
    <w:rsid w:val="00BA6290"/>
    <w:rsid w:val="00BB37A2"/>
    <w:rsid w:val="00BB3EDD"/>
    <w:rsid w:val="00BB60C7"/>
    <w:rsid w:val="00BC1294"/>
    <w:rsid w:val="00BC1353"/>
    <w:rsid w:val="00BC47B1"/>
    <w:rsid w:val="00BC7386"/>
    <w:rsid w:val="00BD5247"/>
    <w:rsid w:val="00BD7A1D"/>
    <w:rsid w:val="00BD7F70"/>
    <w:rsid w:val="00BE16E1"/>
    <w:rsid w:val="00BE5839"/>
    <w:rsid w:val="00BF0C97"/>
    <w:rsid w:val="00BF7031"/>
    <w:rsid w:val="00C0494D"/>
    <w:rsid w:val="00C06750"/>
    <w:rsid w:val="00C07B72"/>
    <w:rsid w:val="00C11E82"/>
    <w:rsid w:val="00C13860"/>
    <w:rsid w:val="00C13FA7"/>
    <w:rsid w:val="00C169AA"/>
    <w:rsid w:val="00C1762E"/>
    <w:rsid w:val="00C24862"/>
    <w:rsid w:val="00C25E09"/>
    <w:rsid w:val="00C33430"/>
    <w:rsid w:val="00C351EB"/>
    <w:rsid w:val="00C37D6B"/>
    <w:rsid w:val="00C40039"/>
    <w:rsid w:val="00C42489"/>
    <w:rsid w:val="00C43325"/>
    <w:rsid w:val="00C47A2C"/>
    <w:rsid w:val="00C50330"/>
    <w:rsid w:val="00C50A12"/>
    <w:rsid w:val="00C526E8"/>
    <w:rsid w:val="00C5374F"/>
    <w:rsid w:val="00C56893"/>
    <w:rsid w:val="00C6448B"/>
    <w:rsid w:val="00C73CB5"/>
    <w:rsid w:val="00C75D77"/>
    <w:rsid w:val="00C76BD6"/>
    <w:rsid w:val="00C8048E"/>
    <w:rsid w:val="00C92538"/>
    <w:rsid w:val="00C94C1F"/>
    <w:rsid w:val="00C9746E"/>
    <w:rsid w:val="00C97AD9"/>
    <w:rsid w:val="00CA1329"/>
    <w:rsid w:val="00CA15A2"/>
    <w:rsid w:val="00CA3065"/>
    <w:rsid w:val="00CA4B6F"/>
    <w:rsid w:val="00CA4C2C"/>
    <w:rsid w:val="00CA4D2C"/>
    <w:rsid w:val="00CA5750"/>
    <w:rsid w:val="00CB2E6B"/>
    <w:rsid w:val="00CB3195"/>
    <w:rsid w:val="00CB4DCD"/>
    <w:rsid w:val="00CB677E"/>
    <w:rsid w:val="00CB7C11"/>
    <w:rsid w:val="00CC0DAA"/>
    <w:rsid w:val="00CC10B0"/>
    <w:rsid w:val="00CC34A1"/>
    <w:rsid w:val="00CC3EC9"/>
    <w:rsid w:val="00CC64E1"/>
    <w:rsid w:val="00CD0111"/>
    <w:rsid w:val="00CD1CFA"/>
    <w:rsid w:val="00CD2A87"/>
    <w:rsid w:val="00CD3875"/>
    <w:rsid w:val="00CD47C2"/>
    <w:rsid w:val="00CD5CA5"/>
    <w:rsid w:val="00CD62A8"/>
    <w:rsid w:val="00CD6EC6"/>
    <w:rsid w:val="00CE03C9"/>
    <w:rsid w:val="00CF0A7F"/>
    <w:rsid w:val="00CF4FAC"/>
    <w:rsid w:val="00CF6E98"/>
    <w:rsid w:val="00CF75D9"/>
    <w:rsid w:val="00CF7CD7"/>
    <w:rsid w:val="00D076FD"/>
    <w:rsid w:val="00D1000C"/>
    <w:rsid w:val="00D10E07"/>
    <w:rsid w:val="00D118DA"/>
    <w:rsid w:val="00D1381F"/>
    <w:rsid w:val="00D21599"/>
    <w:rsid w:val="00D22EFB"/>
    <w:rsid w:val="00D23DD3"/>
    <w:rsid w:val="00D24592"/>
    <w:rsid w:val="00D2770C"/>
    <w:rsid w:val="00D31A22"/>
    <w:rsid w:val="00D3377B"/>
    <w:rsid w:val="00D4156A"/>
    <w:rsid w:val="00D41F7C"/>
    <w:rsid w:val="00D45582"/>
    <w:rsid w:val="00D5012B"/>
    <w:rsid w:val="00D51137"/>
    <w:rsid w:val="00D5118F"/>
    <w:rsid w:val="00D519EE"/>
    <w:rsid w:val="00D53DA5"/>
    <w:rsid w:val="00D568CA"/>
    <w:rsid w:val="00D61EFC"/>
    <w:rsid w:val="00D6287C"/>
    <w:rsid w:val="00D62BE7"/>
    <w:rsid w:val="00D6655B"/>
    <w:rsid w:val="00D67762"/>
    <w:rsid w:val="00D67E2F"/>
    <w:rsid w:val="00D70904"/>
    <w:rsid w:val="00D70A3E"/>
    <w:rsid w:val="00D7397F"/>
    <w:rsid w:val="00D84D56"/>
    <w:rsid w:val="00D852ED"/>
    <w:rsid w:val="00D85AA6"/>
    <w:rsid w:val="00D90CD6"/>
    <w:rsid w:val="00D915A6"/>
    <w:rsid w:val="00D926DD"/>
    <w:rsid w:val="00D92D5D"/>
    <w:rsid w:val="00D94B35"/>
    <w:rsid w:val="00D952AF"/>
    <w:rsid w:val="00DA5757"/>
    <w:rsid w:val="00DB413E"/>
    <w:rsid w:val="00DB655B"/>
    <w:rsid w:val="00DC0D51"/>
    <w:rsid w:val="00DC2FC0"/>
    <w:rsid w:val="00DD020D"/>
    <w:rsid w:val="00DD59CE"/>
    <w:rsid w:val="00DE100D"/>
    <w:rsid w:val="00DE2E79"/>
    <w:rsid w:val="00DE3506"/>
    <w:rsid w:val="00DE4E36"/>
    <w:rsid w:val="00DE4F1C"/>
    <w:rsid w:val="00DF60DA"/>
    <w:rsid w:val="00DF7354"/>
    <w:rsid w:val="00E0200E"/>
    <w:rsid w:val="00E02BEA"/>
    <w:rsid w:val="00E04491"/>
    <w:rsid w:val="00E14C1F"/>
    <w:rsid w:val="00E17588"/>
    <w:rsid w:val="00E32EC1"/>
    <w:rsid w:val="00E376F2"/>
    <w:rsid w:val="00E44738"/>
    <w:rsid w:val="00E4561A"/>
    <w:rsid w:val="00E46ED1"/>
    <w:rsid w:val="00E5380F"/>
    <w:rsid w:val="00E54D47"/>
    <w:rsid w:val="00E616CF"/>
    <w:rsid w:val="00E66FC3"/>
    <w:rsid w:val="00E7287F"/>
    <w:rsid w:val="00E7433B"/>
    <w:rsid w:val="00E74D26"/>
    <w:rsid w:val="00E77335"/>
    <w:rsid w:val="00E8244B"/>
    <w:rsid w:val="00E82967"/>
    <w:rsid w:val="00E97E12"/>
    <w:rsid w:val="00EA21C3"/>
    <w:rsid w:val="00EA30BF"/>
    <w:rsid w:val="00EA40C2"/>
    <w:rsid w:val="00EA7EB3"/>
    <w:rsid w:val="00EB171B"/>
    <w:rsid w:val="00EB3931"/>
    <w:rsid w:val="00EB4651"/>
    <w:rsid w:val="00EB5252"/>
    <w:rsid w:val="00EB725B"/>
    <w:rsid w:val="00EB754A"/>
    <w:rsid w:val="00EB783A"/>
    <w:rsid w:val="00EC5F94"/>
    <w:rsid w:val="00ED23F8"/>
    <w:rsid w:val="00ED622D"/>
    <w:rsid w:val="00EE013B"/>
    <w:rsid w:val="00EE0EAD"/>
    <w:rsid w:val="00EE49B1"/>
    <w:rsid w:val="00EF1D9A"/>
    <w:rsid w:val="00F009B9"/>
    <w:rsid w:val="00F02113"/>
    <w:rsid w:val="00F06252"/>
    <w:rsid w:val="00F06598"/>
    <w:rsid w:val="00F06ED7"/>
    <w:rsid w:val="00F06F75"/>
    <w:rsid w:val="00F1342B"/>
    <w:rsid w:val="00F1464A"/>
    <w:rsid w:val="00F16A44"/>
    <w:rsid w:val="00F21622"/>
    <w:rsid w:val="00F375B7"/>
    <w:rsid w:val="00F37972"/>
    <w:rsid w:val="00F4700A"/>
    <w:rsid w:val="00F50EE8"/>
    <w:rsid w:val="00F51BE8"/>
    <w:rsid w:val="00F54191"/>
    <w:rsid w:val="00F60E95"/>
    <w:rsid w:val="00F65721"/>
    <w:rsid w:val="00F66A4B"/>
    <w:rsid w:val="00F70C4B"/>
    <w:rsid w:val="00F71E57"/>
    <w:rsid w:val="00F734F6"/>
    <w:rsid w:val="00F74658"/>
    <w:rsid w:val="00F753C6"/>
    <w:rsid w:val="00F820E5"/>
    <w:rsid w:val="00F838A4"/>
    <w:rsid w:val="00F84037"/>
    <w:rsid w:val="00F8738E"/>
    <w:rsid w:val="00F9179E"/>
    <w:rsid w:val="00F9477C"/>
    <w:rsid w:val="00F965F6"/>
    <w:rsid w:val="00F97A1B"/>
    <w:rsid w:val="00FA2082"/>
    <w:rsid w:val="00FA25B7"/>
    <w:rsid w:val="00FA2975"/>
    <w:rsid w:val="00FA33AD"/>
    <w:rsid w:val="00FA5DD0"/>
    <w:rsid w:val="00FA72CC"/>
    <w:rsid w:val="00FB28F9"/>
    <w:rsid w:val="00FB513E"/>
    <w:rsid w:val="00FB79EB"/>
    <w:rsid w:val="00FC0409"/>
    <w:rsid w:val="00FC38FB"/>
    <w:rsid w:val="00FC3CF3"/>
    <w:rsid w:val="00FC4158"/>
    <w:rsid w:val="00FC5EC7"/>
    <w:rsid w:val="00FD0F7F"/>
    <w:rsid w:val="00FE05BE"/>
    <w:rsid w:val="00FE19C7"/>
    <w:rsid w:val="00FE2C60"/>
    <w:rsid w:val="00FE572A"/>
    <w:rsid w:val="00FE59A3"/>
    <w:rsid w:val="00FF47F7"/>
    <w:rsid w:val="00FF5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CB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0FD"/>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266E71"/>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66E71"/>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3813"/>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E71"/>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266E71"/>
    <w:rPr>
      <w:rFonts w:asciiTheme="majorHAnsi" w:eastAsiaTheme="majorEastAsia" w:hAnsiTheme="majorHAnsi" w:cstheme="majorBidi"/>
      <w:color w:val="365F91" w:themeColor="accent1" w:themeShade="BF"/>
      <w:sz w:val="26"/>
      <w:szCs w:val="26"/>
      <w:lang w:val="en-GB"/>
    </w:rPr>
  </w:style>
  <w:style w:type="character" w:styleId="FootnoteReference">
    <w:name w:val="footnote reference"/>
    <w:basedOn w:val="DefaultParagraphFont"/>
    <w:uiPriority w:val="99"/>
    <w:rsid w:val="00266E71"/>
    <w:rPr>
      <w:rFonts w:cs="Times New Roman"/>
      <w:vertAlign w:val="superscript"/>
    </w:rPr>
  </w:style>
  <w:style w:type="paragraph" w:styleId="FootnoteText">
    <w:name w:val="footnote text"/>
    <w:basedOn w:val="Normal"/>
    <w:link w:val="FootnoteTextChar"/>
    <w:uiPriority w:val="99"/>
    <w:rsid w:val="00266E71"/>
    <w:rPr>
      <w:rFonts w:eastAsia="MS Mincho"/>
      <w:sz w:val="20"/>
      <w:szCs w:val="20"/>
      <w:lang w:val="en-US" w:eastAsia="ja-JP"/>
    </w:rPr>
  </w:style>
  <w:style w:type="character" w:customStyle="1" w:styleId="FootnoteTextChar">
    <w:name w:val="Footnote Text Char"/>
    <w:basedOn w:val="DefaultParagraphFont"/>
    <w:link w:val="FootnoteText"/>
    <w:uiPriority w:val="99"/>
    <w:rsid w:val="00266E71"/>
    <w:rPr>
      <w:rFonts w:ascii="Times New Roman" w:eastAsia="MS Mincho" w:hAnsi="Times New Roman" w:cs="Times New Roman"/>
      <w:sz w:val="20"/>
      <w:szCs w:val="20"/>
      <w:lang w:eastAsia="ja-JP"/>
    </w:rPr>
  </w:style>
  <w:style w:type="character" w:styleId="CommentReference">
    <w:name w:val="annotation reference"/>
    <w:basedOn w:val="DefaultParagraphFont"/>
    <w:uiPriority w:val="99"/>
    <w:semiHidden/>
    <w:unhideWhenUsed/>
    <w:rsid w:val="00266E71"/>
    <w:rPr>
      <w:sz w:val="16"/>
      <w:szCs w:val="16"/>
    </w:rPr>
  </w:style>
  <w:style w:type="paragraph" w:styleId="CommentText">
    <w:name w:val="annotation text"/>
    <w:basedOn w:val="Normal"/>
    <w:link w:val="CommentTextChar"/>
    <w:uiPriority w:val="99"/>
    <w:unhideWhenUsed/>
    <w:rsid w:val="00266E71"/>
    <w:pPr>
      <w:spacing w:after="200"/>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rsid w:val="00266E71"/>
    <w:rPr>
      <w:sz w:val="20"/>
      <w:szCs w:val="20"/>
      <w:lang w:val="en-GB" w:eastAsia="ja-JP"/>
    </w:rPr>
  </w:style>
  <w:style w:type="paragraph" w:styleId="Title">
    <w:name w:val="Title"/>
    <w:basedOn w:val="Normal"/>
    <w:next w:val="Normal"/>
    <w:link w:val="TitleChar"/>
    <w:uiPriority w:val="10"/>
    <w:qFormat/>
    <w:rsid w:val="00266E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E71"/>
    <w:rPr>
      <w:rFonts w:asciiTheme="majorHAnsi" w:eastAsiaTheme="majorEastAsia" w:hAnsiTheme="majorHAnsi" w:cstheme="majorBidi"/>
      <w:spacing w:val="-10"/>
      <w:kern w:val="28"/>
      <w:sz w:val="56"/>
      <w:szCs w:val="56"/>
      <w:lang w:val="en-GB"/>
    </w:rPr>
  </w:style>
  <w:style w:type="character" w:customStyle="1" w:styleId="il">
    <w:name w:val="il"/>
    <w:basedOn w:val="DefaultParagraphFont"/>
    <w:rsid w:val="00266E71"/>
  </w:style>
  <w:style w:type="paragraph" w:styleId="Footer">
    <w:name w:val="footer"/>
    <w:basedOn w:val="Normal"/>
    <w:link w:val="FooterChar"/>
    <w:uiPriority w:val="99"/>
    <w:unhideWhenUsed/>
    <w:rsid w:val="00266E71"/>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66E71"/>
    <w:rPr>
      <w:rFonts w:eastAsiaTheme="minorHAnsi"/>
      <w:sz w:val="22"/>
      <w:szCs w:val="22"/>
      <w:lang w:val="en-GB"/>
    </w:rPr>
  </w:style>
  <w:style w:type="character" w:styleId="PageNumber">
    <w:name w:val="page number"/>
    <w:basedOn w:val="DefaultParagraphFont"/>
    <w:uiPriority w:val="99"/>
    <w:semiHidden/>
    <w:unhideWhenUsed/>
    <w:rsid w:val="00266E71"/>
  </w:style>
  <w:style w:type="paragraph" w:customStyle="1" w:styleId="Pa17">
    <w:name w:val="Pa17"/>
    <w:basedOn w:val="Normal"/>
    <w:next w:val="Normal"/>
    <w:uiPriority w:val="99"/>
    <w:rsid w:val="00266E71"/>
    <w:pPr>
      <w:widowControl w:val="0"/>
      <w:autoSpaceDE w:val="0"/>
      <w:autoSpaceDN w:val="0"/>
      <w:adjustRightInd w:val="0"/>
      <w:spacing w:line="181" w:lineRule="atLeast"/>
    </w:pPr>
    <w:rPr>
      <w:rFonts w:eastAsiaTheme="minorEastAsia"/>
      <w:lang w:val="en-US"/>
    </w:rPr>
  </w:style>
  <w:style w:type="paragraph" w:styleId="BalloonText">
    <w:name w:val="Balloon Text"/>
    <w:basedOn w:val="Normal"/>
    <w:link w:val="BalloonTextChar"/>
    <w:uiPriority w:val="99"/>
    <w:semiHidden/>
    <w:unhideWhenUsed/>
    <w:rsid w:val="00266E71"/>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266E71"/>
    <w:rPr>
      <w:rFonts w:ascii="Lucida Grande" w:eastAsiaTheme="minorHAnsi"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744742"/>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744742"/>
    <w:rPr>
      <w:rFonts w:eastAsiaTheme="minorHAnsi"/>
      <w:b/>
      <w:bCs/>
      <w:sz w:val="20"/>
      <w:szCs w:val="20"/>
      <w:lang w:val="en-GB" w:eastAsia="ja-JP"/>
    </w:rPr>
  </w:style>
  <w:style w:type="character" w:styleId="Hyperlink">
    <w:name w:val="Hyperlink"/>
    <w:basedOn w:val="DefaultParagraphFont"/>
    <w:uiPriority w:val="99"/>
    <w:unhideWhenUsed/>
    <w:rsid w:val="00B32635"/>
    <w:rPr>
      <w:color w:val="0000FF" w:themeColor="hyperlink"/>
      <w:u w:val="single"/>
    </w:rPr>
  </w:style>
  <w:style w:type="character" w:customStyle="1" w:styleId="apple-converted-space">
    <w:name w:val="apple-converted-space"/>
    <w:basedOn w:val="DefaultParagraphFont"/>
    <w:rsid w:val="00EB171B"/>
  </w:style>
  <w:style w:type="table" w:styleId="TableGrid">
    <w:name w:val="Table Grid"/>
    <w:basedOn w:val="TableNormal"/>
    <w:uiPriority w:val="39"/>
    <w:rsid w:val="006A6A4E"/>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3813"/>
    <w:rPr>
      <w:rFonts w:asciiTheme="majorHAnsi" w:eastAsiaTheme="majorEastAsia" w:hAnsiTheme="majorHAnsi" w:cstheme="majorBidi"/>
      <w:color w:val="243F60" w:themeColor="accent1" w:themeShade="7F"/>
      <w:lang w:val="en-GB"/>
    </w:rPr>
  </w:style>
  <w:style w:type="character" w:styleId="Emphasis">
    <w:name w:val="Emphasis"/>
    <w:basedOn w:val="DefaultParagraphFont"/>
    <w:uiPriority w:val="20"/>
    <w:qFormat/>
    <w:rsid w:val="00845628"/>
    <w:rPr>
      <w:i/>
      <w:iCs/>
    </w:rPr>
  </w:style>
  <w:style w:type="paragraph" w:styleId="Revision">
    <w:name w:val="Revision"/>
    <w:hidden/>
    <w:uiPriority w:val="99"/>
    <w:semiHidden/>
    <w:rsid w:val="00085270"/>
    <w:rPr>
      <w:rFonts w:eastAsiaTheme="minorHAnsi"/>
      <w:sz w:val="22"/>
      <w:szCs w:val="22"/>
      <w:lang w:val="en-GB"/>
    </w:rPr>
  </w:style>
  <w:style w:type="paragraph" w:styleId="NormalWeb">
    <w:name w:val="Normal (Web)"/>
    <w:basedOn w:val="Normal"/>
    <w:uiPriority w:val="99"/>
    <w:unhideWhenUsed/>
    <w:rsid w:val="00DE4E36"/>
    <w:pPr>
      <w:spacing w:before="100" w:beforeAutospacing="1" w:after="100" w:afterAutospacing="1"/>
    </w:pPr>
  </w:style>
  <w:style w:type="paragraph" w:styleId="Header">
    <w:name w:val="header"/>
    <w:basedOn w:val="Normal"/>
    <w:link w:val="HeaderChar"/>
    <w:uiPriority w:val="99"/>
    <w:unhideWhenUsed/>
    <w:rsid w:val="00E66FC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66FC3"/>
    <w:rPr>
      <w:rFonts w:eastAsiaTheme="minorHAnsi"/>
      <w:sz w:val="22"/>
      <w:szCs w:val="22"/>
      <w:lang w:val="en-GB"/>
    </w:rPr>
  </w:style>
  <w:style w:type="character" w:customStyle="1" w:styleId="nlmyear">
    <w:name w:val="nlm_year"/>
    <w:basedOn w:val="DefaultParagraphFont"/>
    <w:rsid w:val="00363679"/>
  </w:style>
  <w:style w:type="character" w:customStyle="1" w:styleId="nlmarticle-title">
    <w:name w:val="nlm_article-title"/>
    <w:basedOn w:val="DefaultParagraphFont"/>
    <w:rsid w:val="00363679"/>
  </w:style>
  <w:style w:type="character" w:customStyle="1" w:styleId="nlmfpage">
    <w:name w:val="nlm_fpage"/>
    <w:basedOn w:val="DefaultParagraphFont"/>
    <w:rsid w:val="00363679"/>
  </w:style>
  <w:style w:type="character" w:customStyle="1" w:styleId="nlmlpage">
    <w:name w:val="nlm_lpage"/>
    <w:basedOn w:val="DefaultParagraphFont"/>
    <w:rsid w:val="00363679"/>
  </w:style>
  <w:style w:type="character" w:customStyle="1" w:styleId="externalref">
    <w:name w:val="externalref"/>
    <w:basedOn w:val="DefaultParagraphFont"/>
    <w:rsid w:val="00CA1329"/>
  </w:style>
  <w:style w:type="character" w:customStyle="1" w:styleId="refsource">
    <w:name w:val="refsource"/>
    <w:basedOn w:val="DefaultParagraphFont"/>
    <w:rsid w:val="00CA1329"/>
  </w:style>
  <w:style w:type="paragraph" w:customStyle="1" w:styleId="Default">
    <w:name w:val="Default"/>
    <w:rsid w:val="00672BB2"/>
    <w:pPr>
      <w:widowControl w:val="0"/>
      <w:autoSpaceDE w:val="0"/>
      <w:autoSpaceDN w:val="0"/>
      <w:adjustRightInd w:val="0"/>
    </w:pPr>
    <w:rPr>
      <w:rFonts w:ascii="Garamond" w:hAnsi="Garamond" w:cs="Garamond"/>
      <w:color w:val="000000"/>
    </w:rPr>
  </w:style>
  <w:style w:type="character" w:styleId="FollowedHyperlink">
    <w:name w:val="FollowedHyperlink"/>
    <w:basedOn w:val="DefaultParagraphFont"/>
    <w:uiPriority w:val="99"/>
    <w:semiHidden/>
    <w:unhideWhenUsed/>
    <w:rsid w:val="009F46E3"/>
    <w:rPr>
      <w:color w:val="800080" w:themeColor="followedHyperlink"/>
      <w:u w:val="single"/>
    </w:rPr>
  </w:style>
  <w:style w:type="character" w:customStyle="1" w:styleId="author">
    <w:name w:val="author"/>
    <w:basedOn w:val="DefaultParagraphFont"/>
    <w:rsid w:val="00057846"/>
  </w:style>
  <w:style w:type="character" w:customStyle="1" w:styleId="pubyear">
    <w:name w:val="pubyear"/>
    <w:basedOn w:val="DefaultParagraphFont"/>
    <w:rsid w:val="00057846"/>
  </w:style>
  <w:style w:type="character" w:customStyle="1" w:styleId="articletitle">
    <w:name w:val="articletitle"/>
    <w:basedOn w:val="DefaultParagraphFont"/>
    <w:rsid w:val="00057846"/>
  </w:style>
  <w:style w:type="character" w:customStyle="1" w:styleId="journaltitle">
    <w:name w:val="journaltitle"/>
    <w:basedOn w:val="DefaultParagraphFont"/>
    <w:rsid w:val="00057846"/>
  </w:style>
  <w:style w:type="character" w:customStyle="1" w:styleId="vol">
    <w:name w:val="vol"/>
    <w:basedOn w:val="DefaultParagraphFont"/>
    <w:rsid w:val="00057846"/>
  </w:style>
  <w:style w:type="character" w:customStyle="1" w:styleId="pagefirst">
    <w:name w:val="pagefirst"/>
    <w:basedOn w:val="DefaultParagraphFont"/>
    <w:rsid w:val="00057846"/>
  </w:style>
  <w:style w:type="character" w:customStyle="1" w:styleId="pagelast">
    <w:name w:val="pagelast"/>
    <w:basedOn w:val="DefaultParagraphFont"/>
    <w:rsid w:val="00057846"/>
  </w:style>
  <w:style w:type="character" w:customStyle="1" w:styleId="mini">
    <w:name w:val="mini"/>
    <w:basedOn w:val="DefaultParagraphFont"/>
    <w:rsid w:val="008712A4"/>
  </w:style>
  <w:style w:type="character" w:customStyle="1" w:styleId="name">
    <w:name w:val="name"/>
    <w:basedOn w:val="DefaultParagraphFont"/>
    <w:rsid w:val="00260390"/>
  </w:style>
  <w:style w:type="character" w:customStyle="1" w:styleId="surname">
    <w:name w:val="surname"/>
    <w:basedOn w:val="DefaultParagraphFont"/>
    <w:rsid w:val="00260390"/>
  </w:style>
  <w:style w:type="character" w:customStyle="1" w:styleId="given-names">
    <w:name w:val="given-names"/>
    <w:basedOn w:val="DefaultParagraphFont"/>
    <w:rsid w:val="00260390"/>
  </w:style>
  <w:style w:type="character" w:customStyle="1" w:styleId="source">
    <w:name w:val="source"/>
    <w:basedOn w:val="DefaultParagraphFont"/>
    <w:rsid w:val="00260390"/>
  </w:style>
  <w:style w:type="character" w:customStyle="1" w:styleId="publisher-loc">
    <w:name w:val="publisher-loc"/>
    <w:basedOn w:val="DefaultParagraphFont"/>
    <w:rsid w:val="00260390"/>
  </w:style>
  <w:style w:type="character" w:customStyle="1" w:styleId="publisher-name">
    <w:name w:val="publisher-name"/>
    <w:basedOn w:val="DefaultParagraphFont"/>
    <w:rsid w:val="00260390"/>
  </w:style>
  <w:style w:type="character" w:customStyle="1" w:styleId="year">
    <w:name w:val="year"/>
    <w:basedOn w:val="DefaultParagraphFont"/>
    <w:rsid w:val="00260390"/>
  </w:style>
  <w:style w:type="character" w:customStyle="1" w:styleId="product-banner-title">
    <w:name w:val="product-banner-title"/>
    <w:basedOn w:val="DefaultParagraphFont"/>
    <w:rsid w:val="00190330"/>
  </w:style>
  <w:style w:type="character" w:customStyle="1" w:styleId="product-banner-author">
    <w:name w:val="product-banner-author"/>
    <w:basedOn w:val="DefaultParagraphFont"/>
    <w:rsid w:val="00190330"/>
  </w:style>
  <w:style w:type="character" w:customStyle="1" w:styleId="product-banner-author-name">
    <w:name w:val="product-banner-author-name"/>
    <w:basedOn w:val="DefaultParagraphFont"/>
    <w:rsid w:val="00190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0566">
      <w:bodyDiv w:val="1"/>
      <w:marLeft w:val="0"/>
      <w:marRight w:val="0"/>
      <w:marTop w:val="0"/>
      <w:marBottom w:val="0"/>
      <w:divBdr>
        <w:top w:val="none" w:sz="0" w:space="0" w:color="auto"/>
        <w:left w:val="none" w:sz="0" w:space="0" w:color="auto"/>
        <w:bottom w:val="none" w:sz="0" w:space="0" w:color="auto"/>
        <w:right w:val="none" w:sz="0" w:space="0" w:color="auto"/>
      </w:divBdr>
    </w:div>
    <w:div w:id="66419929">
      <w:bodyDiv w:val="1"/>
      <w:marLeft w:val="0"/>
      <w:marRight w:val="0"/>
      <w:marTop w:val="0"/>
      <w:marBottom w:val="0"/>
      <w:divBdr>
        <w:top w:val="none" w:sz="0" w:space="0" w:color="auto"/>
        <w:left w:val="none" w:sz="0" w:space="0" w:color="auto"/>
        <w:bottom w:val="none" w:sz="0" w:space="0" w:color="auto"/>
        <w:right w:val="none" w:sz="0" w:space="0" w:color="auto"/>
      </w:divBdr>
    </w:div>
    <w:div w:id="148325551">
      <w:bodyDiv w:val="1"/>
      <w:marLeft w:val="0"/>
      <w:marRight w:val="0"/>
      <w:marTop w:val="0"/>
      <w:marBottom w:val="0"/>
      <w:divBdr>
        <w:top w:val="none" w:sz="0" w:space="0" w:color="auto"/>
        <w:left w:val="none" w:sz="0" w:space="0" w:color="auto"/>
        <w:bottom w:val="none" w:sz="0" w:space="0" w:color="auto"/>
        <w:right w:val="none" w:sz="0" w:space="0" w:color="auto"/>
      </w:divBdr>
    </w:div>
    <w:div w:id="212813761">
      <w:bodyDiv w:val="1"/>
      <w:marLeft w:val="0"/>
      <w:marRight w:val="0"/>
      <w:marTop w:val="0"/>
      <w:marBottom w:val="0"/>
      <w:divBdr>
        <w:top w:val="none" w:sz="0" w:space="0" w:color="auto"/>
        <w:left w:val="none" w:sz="0" w:space="0" w:color="auto"/>
        <w:bottom w:val="none" w:sz="0" w:space="0" w:color="auto"/>
        <w:right w:val="none" w:sz="0" w:space="0" w:color="auto"/>
      </w:divBdr>
    </w:div>
    <w:div w:id="454182551">
      <w:bodyDiv w:val="1"/>
      <w:marLeft w:val="0"/>
      <w:marRight w:val="0"/>
      <w:marTop w:val="0"/>
      <w:marBottom w:val="0"/>
      <w:divBdr>
        <w:top w:val="none" w:sz="0" w:space="0" w:color="auto"/>
        <w:left w:val="none" w:sz="0" w:space="0" w:color="auto"/>
        <w:bottom w:val="none" w:sz="0" w:space="0" w:color="auto"/>
        <w:right w:val="none" w:sz="0" w:space="0" w:color="auto"/>
      </w:divBdr>
    </w:div>
    <w:div w:id="534193936">
      <w:bodyDiv w:val="1"/>
      <w:marLeft w:val="0"/>
      <w:marRight w:val="0"/>
      <w:marTop w:val="0"/>
      <w:marBottom w:val="0"/>
      <w:divBdr>
        <w:top w:val="none" w:sz="0" w:space="0" w:color="auto"/>
        <w:left w:val="none" w:sz="0" w:space="0" w:color="auto"/>
        <w:bottom w:val="none" w:sz="0" w:space="0" w:color="auto"/>
        <w:right w:val="none" w:sz="0" w:space="0" w:color="auto"/>
      </w:divBdr>
    </w:div>
    <w:div w:id="627659661">
      <w:bodyDiv w:val="1"/>
      <w:marLeft w:val="0"/>
      <w:marRight w:val="0"/>
      <w:marTop w:val="0"/>
      <w:marBottom w:val="0"/>
      <w:divBdr>
        <w:top w:val="none" w:sz="0" w:space="0" w:color="auto"/>
        <w:left w:val="none" w:sz="0" w:space="0" w:color="auto"/>
        <w:bottom w:val="none" w:sz="0" w:space="0" w:color="auto"/>
        <w:right w:val="none" w:sz="0" w:space="0" w:color="auto"/>
      </w:divBdr>
      <w:divsChild>
        <w:div w:id="2099209791">
          <w:marLeft w:val="0"/>
          <w:marRight w:val="0"/>
          <w:marTop w:val="0"/>
          <w:marBottom w:val="0"/>
          <w:divBdr>
            <w:top w:val="none" w:sz="0" w:space="0" w:color="auto"/>
            <w:left w:val="none" w:sz="0" w:space="0" w:color="auto"/>
            <w:bottom w:val="none" w:sz="0" w:space="0" w:color="auto"/>
            <w:right w:val="none" w:sz="0" w:space="0" w:color="auto"/>
          </w:divBdr>
          <w:divsChild>
            <w:div w:id="961572972">
              <w:marLeft w:val="0"/>
              <w:marRight w:val="0"/>
              <w:marTop w:val="0"/>
              <w:marBottom w:val="0"/>
              <w:divBdr>
                <w:top w:val="none" w:sz="0" w:space="0" w:color="auto"/>
                <w:left w:val="none" w:sz="0" w:space="0" w:color="auto"/>
                <w:bottom w:val="none" w:sz="0" w:space="0" w:color="auto"/>
                <w:right w:val="none" w:sz="0" w:space="0" w:color="auto"/>
              </w:divBdr>
              <w:divsChild>
                <w:div w:id="21422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45002">
      <w:bodyDiv w:val="1"/>
      <w:marLeft w:val="0"/>
      <w:marRight w:val="0"/>
      <w:marTop w:val="0"/>
      <w:marBottom w:val="0"/>
      <w:divBdr>
        <w:top w:val="none" w:sz="0" w:space="0" w:color="auto"/>
        <w:left w:val="none" w:sz="0" w:space="0" w:color="auto"/>
        <w:bottom w:val="none" w:sz="0" w:space="0" w:color="auto"/>
        <w:right w:val="none" w:sz="0" w:space="0" w:color="auto"/>
      </w:divBdr>
      <w:divsChild>
        <w:div w:id="1608078312">
          <w:marLeft w:val="0"/>
          <w:marRight w:val="0"/>
          <w:marTop w:val="0"/>
          <w:marBottom w:val="0"/>
          <w:divBdr>
            <w:top w:val="none" w:sz="0" w:space="0" w:color="auto"/>
            <w:left w:val="none" w:sz="0" w:space="0" w:color="auto"/>
            <w:bottom w:val="none" w:sz="0" w:space="0" w:color="auto"/>
            <w:right w:val="none" w:sz="0" w:space="0" w:color="auto"/>
          </w:divBdr>
          <w:divsChild>
            <w:div w:id="129443191">
              <w:marLeft w:val="0"/>
              <w:marRight w:val="0"/>
              <w:marTop w:val="0"/>
              <w:marBottom w:val="0"/>
              <w:divBdr>
                <w:top w:val="none" w:sz="0" w:space="0" w:color="auto"/>
                <w:left w:val="none" w:sz="0" w:space="0" w:color="auto"/>
                <w:bottom w:val="none" w:sz="0" w:space="0" w:color="auto"/>
                <w:right w:val="none" w:sz="0" w:space="0" w:color="auto"/>
              </w:divBdr>
              <w:divsChild>
                <w:div w:id="18388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7328">
          <w:marLeft w:val="0"/>
          <w:marRight w:val="0"/>
          <w:marTop w:val="0"/>
          <w:marBottom w:val="0"/>
          <w:divBdr>
            <w:top w:val="none" w:sz="0" w:space="0" w:color="auto"/>
            <w:left w:val="none" w:sz="0" w:space="0" w:color="auto"/>
            <w:bottom w:val="none" w:sz="0" w:space="0" w:color="auto"/>
            <w:right w:val="none" w:sz="0" w:space="0" w:color="auto"/>
          </w:divBdr>
          <w:divsChild>
            <w:div w:id="147283364">
              <w:marLeft w:val="675"/>
              <w:marRight w:val="0"/>
              <w:marTop w:val="0"/>
              <w:marBottom w:val="0"/>
              <w:divBdr>
                <w:top w:val="none" w:sz="0" w:space="0" w:color="auto"/>
                <w:left w:val="none" w:sz="0" w:space="0" w:color="auto"/>
                <w:bottom w:val="none" w:sz="0" w:space="0" w:color="auto"/>
                <w:right w:val="none" w:sz="0" w:space="0" w:color="auto"/>
              </w:divBdr>
              <w:divsChild>
                <w:div w:id="8854976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002465644">
      <w:bodyDiv w:val="1"/>
      <w:marLeft w:val="0"/>
      <w:marRight w:val="0"/>
      <w:marTop w:val="0"/>
      <w:marBottom w:val="0"/>
      <w:divBdr>
        <w:top w:val="none" w:sz="0" w:space="0" w:color="auto"/>
        <w:left w:val="none" w:sz="0" w:space="0" w:color="auto"/>
        <w:bottom w:val="none" w:sz="0" w:space="0" w:color="auto"/>
        <w:right w:val="none" w:sz="0" w:space="0" w:color="auto"/>
      </w:divBdr>
      <w:divsChild>
        <w:div w:id="1982030499">
          <w:marLeft w:val="0"/>
          <w:marRight w:val="0"/>
          <w:marTop w:val="0"/>
          <w:marBottom w:val="0"/>
          <w:divBdr>
            <w:top w:val="none" w:sz="0" w:space="0" w:color="auto"/>
            <w:left w:val="none" w:sz="0" w:space="0" w:color="auto"/>
            <w:bottom w:val="none" w:sz="0" w:space="0" w:color="auto"/>
            <w:right w:val="none" w:sz="0" w:space="0" w:color="auto"/>
          </w:divBdr>
          <w:divsChild>
            <w:div w:id="566458393">
              <w:marLeft w:val="0"/>
              <w:marRight w:val="0"/>
              <w:marTop w:val="0"/>
              <w:marBottom w:val="0"/>
              <w:divBdr>
                <w:top w:val="none" w:sz="0" w:space="0" w:color="auto"/>
                <w:left w:val="none" w:sz="0" w:space="0" w:color="auto"/>
                <w:bottom w:val="none" w:sz="0" w:space="0" w:color="auto"/>
                <w:right w:val="none" w:sz="0" w:space="0" w:color="auto"/>
              </w:divBdr>
              <w:divsChild>
                <w:div w:id="8487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51423">
      <w:bodyDiv w:val="1"/>
      <w:marLeft w:val="0"/>
      <w:marRight w:val="0"/>
      <w:marTop w:val="0"/>
      <w:marBottom w:val="0"/>
      <w:divBdr>
        <w:top w:val="none" w:sz="0" w:space="0" w:color="auto"/>
        <w:left w:val="none" w:sz="0" w:space="0" w:color="auto"/>
        <w:bottom w:val="none" w:sz="0" w:space="0" w:color="auto"/>
        <w:right w:val="none" w:sz="0" w:space="0" w:color="auto"/>
      </w:divBdr>
    </w:div>
    <w:div w:id="1218469991">
      <w:bodyDiv w:val="1"/>
      <w:marLeft w:val="0"/>
      <w:marRight w:val="0"/>
      <w:marTop w:val="0"/>
      <w:marBottom w:val="0"/>
      <w:divBdr>
        <w:top w:val="none" w:sz="0" w:space="0" w:color="auto"/>
        <w:left w:val="none" w:sz="0" w:space="0" w:color="auto"/>
        <w:bottom w:val="none" w:sz="0" w:space="0" w:color="auto"/>
        <w:right w:val="none" w:sz="0" w:space="0" w:color="auto"/>
      </w:divBdr>
    </w:div>
    <w:div w:id="1371763700">
      <w:bodyDiv w:val="1"/>
      <w:marLeft w:val="0"/>
      <w:marRight w:val="0"/>
      <w:marTop w:val="0"/>
      <w:marBottom w:val="0"/>
      <w:divBdr>
        <w:top w:val="none" w:sz="0" w:space="0" w:color="auto"/>
        <w:left w:val="none" w:sz="0" w:space="0" w:color="auto"/>
        <w:bottom w:val="none" w:sz="0" w:space="0" w:color="auto"/>
        <w:right w:val="none" w:sz="0" w:space="0" w:color="auto"/>
      </w:divBdr>
    </w:div>
    <w:div w:id="1411151159">
      <w:bodyDiv w:val="1"/>
      <w:marLeft w:val="0"/>
      <w:marRight w:val="0"/>
      <w:marTop w:val="0"/>
      <w:marBottom w:val="0"/>
      <w:divBdr>
        <w:top w:val="none" w:sz="0" w:space="0" w:color="auto"/>
        <w:left w:val="none" w:sz="0" w:space="0" w:color="auto"/>
        <w:bottom w:val="none" w:sz="0" w:space="0" w:color="auto"/>
        <w:right w:val="none" w:sz="0" w:space="0" w:color="auto"/>
      </w:divBdr>
    </w:div>
    <w:div w:id="1430854285">
      <w:bodyDiv w:val="1"/>
      <w:marLeft w:val="0"/>
      <w:marRight w:val="0"/>
      <w:marTop w:val="0"/>
      <w:marBottom w:val="0"/>
      <w:divBdr>
        <w:top w:val="none" w:sz="0" w:space="0" w:color="auto"/>
        <w:left w:val="none" w:sz="0" w:space="0" w:color="auto"/>
        <w:bottom w:val="none" w:sz="0" w:space="0" w:color="auto"/>
        <w:right w:val="none" w:sz="0" w:space="0" w:color="auto"/>
      </w:divBdr>
    </w:div>
    <w:div w:id="1438330638">
      <w:bodyDiv w:val="1"/>
      <w:marLeft w:val="0"/>
      <w:marRight w:val="0"/>
      <w:marTop w:val="0"/>
      <w:marBottom w:val="0"/>
      <w:divBdr>
        <w:top w:val="none" w:sz="0" w:space="0" w:color="auto"/>
        <w:left w:val="none" w:sz="0" w:space="0" w:color="auto"/>
        <w:bottom w:val="none" w:sz="0" w:space="0" w:color="auto"/>
        <w:right w:val="none" w:sz="0" w:space="0" w:color="auto"/>
      </w:divBdr>
    </w:div>
    <w:div w:id="1637029020">
      <w:bodyDiv w:val="1"/>
      <w:marLeft w:val="0"/>
      <w:marRight w:val="0"/>
      <w:marTop w:val="0"/>
      <w:marBottom w:val="0"/>
      <w:divBdr>
        <w:top w:val="none" w:sz="0" w:space="0" w:color="auto"/>
        <w:left w:val="none" w:sz="0" w:space="0" w:color="auto"/>
        <w:bottom w:val="none" w:sz="0" w:space="0" w:color="auto"/>
        <w:right w:val="none" w:sz="0" w:space="0" w:color="auto"/>
      </w:divBdr>
    </w:div>
    <w:div w:id="1687362632">
      <w:bodyDiv w:val="1"/>
      <w:marLeft w:val="0"/>
      <w:marRight w:val="0"/>
      <w:marTop w:val="0"/>
      <w:marBottom w:val="0"/>
      <w:divBdr>
        <w:top w:val="none" w:sz="0" w:space="0" w:color="auto"/>
        <w:left w:val="none" w:sz="0" w:space="0" w:color="auto"/>
        <w:bottom w:val="none" w:sz="0" w:space="0" w:color="auto"/>
        <w:right w:val="none" w:sz="0" w:space="0" w:color="auto"/>
      </w:divBdr>
      <w:divsChild>
        <w:div w:id="138690637">
          <w:marLeft w:val="0"/>
          <w:marRight w:val="0"/>
          <w:marTop w:val="0"/>
          <w:marBottom w:val="0"/>
          <w:divBdr>
            <w:top w:val="none" w:sz="0" w:space="0" w:color="auto"/>
            <w:left w:val="none" w:sz="0" w:space="0" w:color="auto"/>
            <w:bottom w:val="none" w:sz="0" w:space="0" w:color="auto"/>
            <w:right w:val="none" w:sz="0" w:space="0" w:color="auto"/>
          </w:divBdr>
        </w:div>
        <w:div w:id="857544005">
          <w:marLeft w:val="0"/>
          <w:marRight w:val="0"/>
          <w:marTop w:val="0"/>
          <w:marBottom w:val="0"/>
          <w:divBdr>
            <w:top w:val="none" w:sz="0" w:space="0" w:color="auto"/>
            <w:left w:val="none" w:sz="0" w:space="0" w:color="auto"/>
            <w:bottom w:val="none" w:sz="0" w:space="0" w:color="auto"/>
            <w:right w:val="none" w:sz="0" w:space="0" w:color="auto"/>
          </w:divBdr>
        </w:div>
        <w:div w:id="1027297100">
          <w:marLeft w:val="0"/>
          <w:marRight w:val="0"/>
          <w:marTop w:val="0"/>
          <w:marBottom w:val="0"/>
          <w:divBdr>
            <w:top w:val="none" w:sz="0" w:space="0" w:color="auto"/>
            <w:left w:val="none" w:sz="0" w:space="0" w:color="auto"/>
            <w:bottom w:val="none" w:sz="0" w:space="0" w:color="auto"/>
            <w:right w:val="none" w:sz="0" w:space="0" w:color="auto"/>
          </w:divBdr>
        </w:div>
      </w:divsChild>
    </w:div>
    <w:div w:id="1696806564">
      <w:bodyDiv w:val="1"/>
      <w:marLeft w:val="0"/>
      <w:marRight w:val="0"/>
      <w:marTop w:val="0"/>
      <w:marBottom w:val="0"/>
      <w:divBdr>
        <w:top w:val="none" w:sz="0" w:space="0" w:color="auto"/>
        <w:left w:val="none" w:sz="0" w:space="0" w:color="auto"/>
        <w:bottom w:val="none" w:sz="0" w:space="0" w:color="auto"/>
        <w:right w:val="none" w:sz="0" w:space="0" w:color="auto"/>
      </w:divBdr>
      <w:divsChild>
        <w:div w:id="5137156">
          <w:marLeft w:val="0"/>
          <w:marRight w:val="0"/>
          <w:marTop w:val="0"/>
          <w:marBottom w:val="0"/>
          <w:divBdr>
            <w:top w:val="none" w:sz="0" w:space="0" w:color="auto"/>
            <w:left w:val="none" w:sz="0" w:space="0" w:color="auto"/>
            <w:bottom w:val="none" w:sz="0" w:space="0" w:color="auto"/>
            <w:right w:val="none" w:sz="0" w:space="0" w:color="auto"/>
          </w:divBdr>
        </w:div>
        <w:div w:id="537356222">
          <w:marLeft w:val="0"/>
          <w:marRight w:val="0"/>
          <w:marTop w:val="0"/>
          <w:marBottom w:val="0"/>
          <w:divBdr>
            <w:top w:val="none" w:sz="0" w:space="0" w:color="auto"/>
            <w:left w:val="none" w:sz="0" w:space="0" w:color="auto"/>
            <w:bottom w:val="none" w:sz="0" w:space="0" w:color="auto"/>
            <w:right w:val="none" w:sz="0" w:space="0" w:color="auto"/>
          </w:divBdr>
        </w:div>
        <w:div w:id="1042751166">
          <w:marLeft w:val="0"/>
          <w:marRight w:val="0"/>
          <w:marTop w:val="0"/>
          <w:marBottom w:val="0"/>
          <w:divBdr>
            <w:top w:val="none" w:sz="0" w:space="0" w:color="auto"/>
            <w:left w:val="none" w:sz="0" w:space="0" w:color="auto"/>
            <w:bottom w:val="none" w:sz="0" w:space="0" w:color="auto"/>
            <w:right w:val="none" w:sz="0" w:space="0" w:color="auto"/>
          </w:divBdr>
        </w:div>
      </w:divsChild>
    </w:div>
    <w:div w:id="1830708028">
      <w:bodyDiv w:val="1"/>
      <w:marLeft w:val="0"/>
      <w:marRight w:val="0"/>
      <w:marTop w:val="0"/>
      <w:marBottom w:val="0"/>
      <w:divBdr>
        <w:top w:val="none" w:sz="0" w:space="0" w:color="auto"/>
        <w:left w:val="none" w:sz="0" w:space="0" w:color="auto"/>
        <w:bottom w:val="none" w:sz="0" w:space="0" w:color="auto"/>
        <w:right w:val="none" w:sz="0" w:space="0" w:color="auto"/>
      </w:divBdr>
      <w:divsChild>
        <w:div w:id="1961451856">
          <w:marLeft w:val="0"/>
          <w:marRight w:val="0"/>
          <w:marTop w:val="0"/>
          <w:marBottom w:val="0"/>
          <w:divBdr>
            <w:top w:val="none" w:sz="0" w:space="0" w:color="auto"/>
            <w:left w:val="none" w:sz="0" w:space="0" w:color="auto"/>
            <w:bottom w:val="none" w:sz="0" w:space="0" w:color="auto"/>
            <w:right w:val="none" w:sz="0" w:space="0" w:color="auto"/>
          </w:divBdr>
        </w:div>
        <w:div w:id="1910115269">
          <w:marLeft w:val="0"/>
          <w:marRight w:val="0"/>
          <w:marTop w:val="0"/>
          <w:marBottom w:val="0"/>
          <w:divBdr>
            <w:top w:val="none" w:sz="0" w:space="0" w:color="auto"/>
            <w:left w:val="none" w:sz="0" w:space="0" w:color="auto"/>
            <w:bottom w:val="none" w:sz="0" w:space="0" w:color="auto"/>
            <w:right w:val="none" w:sz="0" w:space="0" w:color="auto"/>
          </w:divBdr>
        </w:div>
        <w:div w:id="480394424">
          <w:marLeft w:val="0"/>
          <w:marRight w:val="0"/>
          <w:marTop w:val="0"/>
          <w:marBottom w:val="0"/>
          <w:divBdr>
            <w:top w:val="none" w:sz="0" w:space="0" w:color="auto"/>
            <w:left w:val="none" w:sz="0" w:space="0" w:color="auto"/>
            <w:bottom w:val="none" w:sz="0" w:space="0" w:color="auto"/>
            <w:right w:val="none" w:sz="0" w:space="0" w:color="auto"/>
          </w:divBdr>
        </w:div>
      </w:divsChild>
    </w:div>
    <w:div w:id="201217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theslaves.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aom.org/doi/full/10.5465/amr.2014.0172"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https://www.ohchr.org/EN/ProfessionalInterest/Pages/SlaveryConventio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i.parliament.uk/historic-hansard/commons/1857/jul/03/question-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1A30146-BCA9-4DCF-AA51-F00AD16F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17029</Words>
  <Characters>97066</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2019-08-21T08:39:00Z</dcterms:created>
  <dcterms:modified xsi:type="dcterms:W3CDTF">2019-08-21T08:39:00Z</dcterms:modified>
</cp:coreProperties>
</file>