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309030" w14:textId="40E44014" w:rsidR="31834765" w:rsidRPr="006B3E65" w:rsidRDefault="004C59E8" w:rsidP="004641D9">
      <w:pPr>
        <w:pStyle w:val="BATitle"/>
        <w:jc w:val="both"/>
        <w:rPr>
          <w:b/>
          <w:bCs/>
          <w:lang w:val="en-GB"/>
        </w:rPr>
      </w:pPr>
      <w:r w:rsidRPr="006B3E65">
        <w:rPr>
          <w:b/>
          <w:bCs/>
          <w:lang w:val="en-GB"/>
        </w:rPr>
        <w:t>The</w:t>
      </w:r>
      <w:r w:rsidR="007A0BA1" w:rsidRPr="006B3E65">
        <w:rPr>
          <w:b/>
          <w:bCs/>
          <w:lang w:val="en-GB"/>
        </w:rPr>
        <w:t xml:space="preserve"> Anisotropic Responses </w:t>
      </w:r>
      <w:r w:rsidRPr="006B3E65">
        <w:rPr>
          <w:b/>
          <w:bCs/>
          <w:lang w:val="en-GB"/>
        </w:rPr>
        <w:t xml:space="preserve">of a Flexible Metal-Organic Framework Constructed from Asymmetric Flexible </w:t>
      </w:r>
      <w:r w:rsidRPr="006B3E65">
        <w:rPr>
          <w:b/>
          <w:lang w:val="en-GB"/>
        </w:rPr>
        <w:t>L</w:t>
      </w:r>
      <w:r w:rsidRPr="006B3E65">
        <w:rPr>
          <w:b/>
          <w:bCs/>
          <w:lang w:val="en-GB"/>
        </w:rPr>
        <w:t>inkers and Heptanuclear Zinc Carboxylate Secondary Building Units</w:t>
      </w:r>
    </w:p>
    <w:p w14:paraId="44A9AB03" w14:textId="1D10FED7" w:rsidR="00A96219" w:rsidRPr="004641D9" w:rsidRDefault="00A96219" w:rsidP="00A96219">
      <w:pPr>
        <w:pStyle w:val="BCAuthorAddress"/>
        <w:rPr>
          <w:rFonts w:eastAsia="Times" w:cs="Times"/>
          <w:i/>
          <w:lang w:val="en-GB"/>
        </w:rPr>
      </w:pPr>
      <w:r w:rsidRPr="004641D9">
        <w:rPr>
          <w:rFonts w:eastAsia="Times" w:cs="Times"/>
          <w:i/>
          <w:lang w:val="en-GB"/>
        </w:rPr>
        <w:t xml:space="preserve">Elliot J. Carrington, Rémi Pétuya, Rebecca </w:t>
      </w:r>
      <w:r w:rsidR="7ECBE55F" w:rsidRPr="004641D9">
        <w:rPr>
          <w:rFonts w:eastAsia="Times" w:cs="Times"/>
          <w:i/>
          <w:iCs/>
          <w:lang w:val="en-GB"/>
        </w:rPr>
        <w:t xml:space="preserve">K. </w:t>
      </w:r>
      <w:r w:rsidRPr="004641D9">
        <w:rPr>
          <w:rFonts w:eastAsia="Times" w:cs="Times"/>
          <w:i/>
          <w:lang w:val="en-GB"/>
        </w:rPr>
        <w:t xml:space="preserve">Hylton, </w:t>
      </w:r>
      <w:r w:rsidR="007C09B9" w:rsidRPr="004641D9">
        <w:rPr>
          <w:rFonts w:eastAsia="Times" w:cs="Times"/>
          <w:i/>
          <w:lang w:val="en-GB"/>
        </w:rPr>
        <w:t xml:space="preserve">Yong Yan, </w:t>
      </w:r>
      <w:r w:rsidRPr="004641D9">
        <w:rPr>
          <w:rFonts w:eastAsia="Times" w:cs="Times"/>
          <w:i/>
          <w:lang w:val="en-GB"/>
        </w:rPr>
        <w:t xml:space="preserve">Dmytro Antypov, </w:t>
      </w:r>
      <w:r w:rsidR="000D6A11" w:rsidRPr="004641D9">
        <w:rPr>
          <w:rFonts w:eastAsia="Times" w:cs="Times"/>
          <w:i/>
          <w:lang w:val="en-GB"/>
        </w:rPr>
        <w:t xml:space="preserve">George R. Darling, Matthew S.  Dyer, Neil G. Berry, </w:t>
      </w:r>
      <w:r w:rsidRPr="004641D9">
        <w:rPr>
          <w:rFonts w:eastAsia="Times" w:cs="Times"/>
          <w:i/>
          <w:lang w:val="en-GB"/>
        </w:rPr>
        <w:t xml:space="preserve">Alexandros P. Katsoulidis, </w:t>
      </w:r>
      <w:r w:rsidR="00F47B1A">
        <w:rPr>
          <w:rFonts w:eastAsia="Times" w:cs="Times"/>
          <w:i/>
          <w:lang w:val="en-GB"/>
        </w:rPr>
        <w:t>and</w:t>
      </w:r>
      <w:r w:rsidRPr="1FB19D9C">
        <w:rPr>
          <w:rFonts w:eastAsia="Times" w:cs="Times"/>
          <w:i/>
          <w:lang w:val="en-GB"/>
        </w:rPr>
        <w:t xml:space="preserve"> </w:t>
      </w:r>
      <w:r w:rsidRPr="004641D9">
        <w:rPr>
          <w:rFonts w:eastAsia="Times" w:cs="Times"/>
          <w:i/>
          <w:lang w:val="en-GB"/>
        </w:rPr>
        <w:t>Matthew J. Rosseinsky</w:t>
      </w:r>
      <w:r w:rsidR="00EF44D9" w:rsidRPr="004641D9">
        <w:rPr>
          <w:rFonts w:eastAsia="Times" w:cs="Times"/>
          <w:i/>
          <w:lang w:val="en-GB"/>
        </w:rPr>
        <w:t>*</w:t>
      </w:r>
    </w:p>
    <w:p w14:paraId="3C1258D3" w14:textId="4CCBBE86" w:rsidR="000C05CC" w:rsidRPr="004641D9" w:rsidRDefault="00A96219" w:rsidP="0089052E">
      <w:pPr>
        <w:pStyle w:val="FACorrespondingAuthorFootnote"/>
        <w:rPr>
          <w:rFonts w:eastAsia="Times" w:cs="Times"/>
        </w:rPr>
      </w:pPr>
      <w:r w:rsidRPr="004641D9">
        <w:rPr>
          <w:rFonts w:eastAsia="Times" w:cs="Times"/>
        </w:rPr>
        <w:t>Department of Chemistry,</w:t>
      </w:r>
      <w:r w:rsidR="540C9B87" w:rsidRPr="004641D9">
        <w:rPr>
          <w:rFonts w:eastAsia="Times" w:cs="Times"/>
        </w:rPr>
        <w:t xml:space="preserve"> </w:t>
      </w:r>
      <w:r w:rsidRPr="004641D9">
        <w:rPr>
          <w:rFonts w:eastAsia="Times" w:cs="Times"/>
        </w:rPr>
        <w:t>University of Liverpool,</w:t>
      </w:r>
      <w:r w:rsidR="540C9B87" w:rsidRPr="004641D9">
        <w:rPr>
          <w:rFonts w:eastAsia="Times" w:cs="Times"/>
        </w:rPr>
        <w:t xml:space="preserve"> </w:t>
      </w:r>
      <w:r w:rsidRPr="004641D9">
        <w:rPr>
          <w:rFonts w:eastAsia="Times" w:cs="Times"/>
        </w:rPr>
        <w:t>Liverpool</w:t>
      </w:r>
      <w:r w:rsidR="540C9B87" w:rsidRPr="004641D9">
        <w:rPr>
          <w:rFonts w:eastAsia="Times" w:cs="Times"/>
        </w:rPr>
        <w:t xml:space="preserve"> </w:t>
      </w:r>
      <w:r w:rsidRPr="004641D9">
        <w:rPr>
          <w:rFonts w:eastAsia="Times" w:cs="Times"/>
        </w:rPr>
        <w:t>L69 7ZD,</w:t>
      </w:r>
      <w:r w:rsidR="5B31E436" w:rsidRPr="004641D9">
        <w:rPr>
          <w:rFonts w:eastAsia="Times" w:cs="Times"/>
        </w:rPr>
        <w:t xml:space="preserve"> </w:t>
      </w:r>
      <w:r w:rsidRPr="004641D9">
        <w:rPr>
          <w:rFonts w:eastAsia="Times" w:cs="Times"/>
        </w:rPr>
        <w:t>United Kingdom</w:t>
      </w:r>
    </w:p>
    <w:p w14:paraId="5B17CF15" w14:textId="612D6555" w:rsidR="0089052E" w:rsidRPr="004641D9" w:rsidRDefault="00AB34C5" w:rsidP="0089052E">
      <w:pPr>
        <w:pStyle w:val="BDAbstract"/>
        <w:rPr>
          <w:rFonts w:eastAsia="Times" w:cs="Times"/>
        </w:rPr>
      </w:pPr>
      <w:r w:rsidRPr="004641D9">
        <w:rPr>
          <w:rFonts w:eastAsia="Times" w:cs="Times"/>
        </w:rPr>
        <w:t xml:space="preserve">ABSTRACT </w:t>
      </w:r>
    </w:p>
    <w:p w14:paraId="483B83BF" w14:textId="2A964249" w:rsidR="003438A7" w:rsidRPr="004641D9" w:rsidRDefault="0089052E" w:rsidP="004641D9">
      <w:pPr>
        <w:pStyle w:val="TAMainText"/>
        <w:ind w:firstLine="0"/>
        <w:rPr>
          <w:rFonts w:eastAsia="Times" w:cs="Times"/>
          <w:lang w:val="en-GB"/>
        </w:rPr>
      </w:pPr>
      <w:r w:rsidRPr="004641D9">
        <w:rPr>
          <w:rFonts w:eastAsia="Times" w:cs="Times"/>
          <w:lang w:val="en-GB"/>
        </w:rPr>
        <w:t xml:space="preserve">A new porous </w:t>
      </w:r>
      <w:r w:rsidR="0036445F">
        <w:rPr>
          <w:rFonts w:eastAsia="Times" w:cs="Times"/>
          <w:lang w:val="en-GB"/>
        </w:rPr>
        <w:t xml:space="preserve">and </w:t>
      </w:r>
      <w:r w:rsidRPr="004641D9">
        <w:rPr>
          <w:rFonts w:eastAsia="Times" w:cs="Times"/>
          <w:lang w:val="en-GB"/>
        </w:rPr>
        <w:t xml:space="preserve">flexible </w:t>
      </w:r>
      <w:r w:rsidR="0036445F">
        <w:rPr>
          <w:rFonts w:eastAsia="Times" w:cs="Times"/>
          <w:lang w:val="en-GB"/>
        </w:rPr>
        <w:t>m</w:t>
      </w:r>
      <w:r w:rsidR="0036445F" w:rsidRPr="004641D9">
        <w:rPr>
          <w:rFonts w:eastAsia="Times" w:cs="Times"/>
          <w:lang w:val="en-GB"/>
        </w:rPr>
        <w:t>etal</w:t>
      </w:r>
      <w:r w:rsidRPr="004641D9">
        <w:rPr>
          <w:rFonts w:eastAsia="Times" w:cs="Times"/>
          <w:lang w:val="en-GB"/>
        </w:rPr>
        <w:t>-organic framework (MOF) has been synthesised</w:t>
      </w:r>
      <w:r w:rsidR="00893EAB">
        <w:rPr>
          <w:rFonts w:eastAsia="Times" w:cs="Times"/>
          <w:lang w:val="en-GB"/>
        </w:rPr>
        <w:t xml:space="preserve"> from</w:t>
      </w:r>
      <w:r w:rsidR="00230735" w:rsidRPr="004641D9">
        <w:rPr>
          <w:rFonts w:eastAsia="Times" w:cs="Times"/>
        </w:rPr>
        <w:t xml:space="preserve"> the</w:t>
      </w:r>
      <w:r w:rsidR="008650D0" w:rsidRPr="004641D9">
        <w:rPr>
          <w:rFonts w:eastAsia="Times" w:cs="Times"/>
        </w:rPr>
        <w:t xml:space="preserve"> flexible asymmetric li</w:t>
      </w:r>
      <w:r w:rsidR="00230735" w:rsidRPr="004641D9">
        <w:rPr>
          <w:rFonts w:eastAsia="Times" w:cs="Times"/>
        </w:rPr>
        <w:t>nker</w:t>
      </w:r>
      <w:r w:rsidR="008650D0" w:rsidRPr="004641D9">
        <w:rPr>
          <w:rFonts w:eastAsia="Times" w:cs="Times"/>
        </w:rPr>
        <w:t xml:space="preserve"> N-(4-Carboxyphenyl)succinamate (CSA)</w:t>
      </w:r>
      <w:r w:rsidR="00230735" w:rsidRPr="004641D9">
        <w:rPr>
          <w:rFonts w:eastAsia="Times" w:cs="Times"/>
        </w:rPr>
        <w:t xml:space="preserve"> </w:t>
      </w:r>
      <w:r w:rsidR="00893EAB">
        <w:rPr>
          <w:rFonts w:eastAsia="Times" w:cs="Times"/>
        </w:rPr>
        <w:t>and</w:t>
      </w:r>
      <w:r w:rsidR="00230735" w:rsidRPr="004641D9">
        <w:rPr>
          <w:rFonts w:eastAsia="Times" w:cs="Times"/>
        </w:rPr>
        <w:t xml:space="preserve"> </w:t>
      </w:r>
      <w:r w:rsidR="008650D0" w:rsidRPr="004641D9">
        <w:rPr>
          <w:rFonts w:eastAsia="Times" w:cs="Times"/>
        </w:rPr>
        <w:t xml:space="preserve">heptanuclear zinc oxo-clusters </w:t>
      </w:r>
      <w:r w:rsidR="00972FF8">
        <w:rPr>
          <w:rFonts w:eastAsia="Times" w:cs="Times"/>
          <w:lang w:val="en-GB"/>
        </w:rPr>
        <w:t>of</w:t>
      </w:r>
      <w:r w:rsidR="00972FF8" w:rsidRPr="00EB4456">
        <w:rPr>
          <w:rFonts w:eastAsia="Times" w:cs="Times"/>
          <w:lang w:val="en-GB"/>
        </w:rPr>
        <w:t xml:space="preserve"> formula [Zn</w:t>
      </w:r>
      <w:r w:rsidR="00972FF8" w:rsidRPr="00EB4456">
        <w:rPr>
          <w:rFonts w:eastAsia="Times" w:cs="Times"/>
          <w:vertAlign w:val="subscript"/>
          <w:lang w:val="en-GB"/>
        </w:rPr>
        <w:t>7</w:t>
      </w:r>
      <w:r w:rsidR="00972FF8" w:rsidRPr="00EB4456">
        <w:rPr>
          <w:rFonts w:eastAsia="Times" w:cs="Times"/>
          <w:lang w:val="en-GB"/>
        </w:rPr>
        <w:t>O</w:t>
      </w:r>
      <w:r w:rsidR="00972FF8" w:rsidRPr="00EB4456">
        <w:rPr>
          <w:rFonts w:eastAsia="Times" w:cs="Times"/>
          <w:vertAlign w:val="subscript"/>
          <w:lang w:val="en-GB"/>
        </w:rPr>
        <w:t>2</w:t>
      </w:r>
      <w:r w:rsidR="00972FF8" w:rsidRPr="00EB4456">
        <w:rPr>
          <w:rFonts w:eastAsia="Times" w:cs="Times"/>
          <w:lang w:val="en-GB"/>
        </w:rPr>
        <w:t>(Carboxylate)</w:t>
      </w:r>
      <w:r w:rsidR="00972FF8" w:rsidRPr="00EB4456">
        <w:rPr>
          <w:rFonts w:eastAsia="Times" w:cs="Times"/>
          <w:vertAlign w:val="subscript"/>
          <w:lang w:val="en-GB"/>
        </w:rPr>
        <w:t>10</w:t>
      </w:r>
      <w:r w:rsidR="00972FF8" w:rsidRPr="00EB4456">
        <w:rPr>
          <w:rFonts w:eastAsia="Times" w:cs="Times"/>
          <w:lang w:val="en-GB"/>
        </w:rPr>
        <w:t>DMF</w:t>
      </w:r>
      <w:r w:rsidR="00972FF8" w:rsidRPr="00EB4456">
        <w:rPr>
          <w:rFonts w:eastAsia="Times" w:cs="Times"/>
          <w:vertAlign w:val="subscript"/>
          <w:lang w:val="en-GB"/>
        </w:rPr>
        <w:t>2</w:t>
      </w:r>
      <w:r w:rsidR="00972FF8" w:rsidRPr="00EB4456">
        <w:rPr>
          <w:rFonts w:eastAsia="Times" w:cs="Times"/>
          <w:lang w:val="en-GB"/>
        </w:rPr>
        <w:t>]</w:t>
      </w:r>
      <w:r w:rsidR="00972FF8">
        <w:rPr>
          <w:rFonts w:eastAsia="Times" w:cs="Times"/>
          <w:lang w:val="en-GB"/>
        </w:rPr>
        <w:t xml:space="preserve"> </w:t>
      </w:r>
      <w:r w:rsidR="00230735" w:rsidRPr="004641D9">
        <w:rPr>
          <w:rFonts w:eastAsia="Times" w:cs="Times"/>
          <w:lang w:val="en-GB"/>
        </w:rPr>
        <w:t>involving</w:t>
      </w:r>
      <w:r w:rsidR="00AD0885" w:rsidRPr="004641D9">
        <w:rPr>
          <w:rFonts w:eastAsia="Times" w:cs="Times"/>
          <w:lang w:val="en-GB"/>
        </w:rPr>
        <w:t xml:space="preserve"> two coordinated terminal DMF ligands</w:t>
      </w:r>
      <w:r w:rsidR="008650D0" w:rsidRPr="004641D9">
        <w:rPr>
          <w:rFonts w:eastAsia="Times" w:cs="Times"/>
        </w:rPr>
        <w:t>.</w:t>
      </w:r>
      <w:r w:rsidR="002A5B61" w:rsidRPr="004641D9">
        <w:rPr>
          <w:rFonts w:eastAsia="Times" w:cs="Times"/>
        </w:rPr>
        <w:t xml:space="preserve"> The</w:t>
      </w:r>
      <w:r w:rsidRPr="004641D9">
        <w:rPr>
          <w:rFonts w:eastAsia="Times" w:cs="Times"/>
        </w:rPr>
        <w:t xml:space="preserve"> structural response </w:t>
      </w:r>
      <w:r w:rsidR="002A5B61" w:rsidRPr="004641D9">
        <w:rPr>
          <w:rFonts w:eastAsia="Times" w:cs="Times"/>
        </w:rPr>
        <w:t xml:space="preserve">of this MOF </w:t>
      </w:r>
      <w:r w:rsidR="00CF43D3">
        <w:rPr>
          <w:rFonts w:eastAsia="Times" w:cs="Times"/>
        </w:rPr>
        <w:t>to the</w:t>
      </w:r>
      <w:r w:rsidRPr="004641D9">
        <w:rPr>
          <w:rFonts w:eastAsia="Times" w:cs="Times"/>
        </w:rPr>
        <w:t xml:space="preserve"> removal or exchange of its guest </w:t>
      </w:r>
      <w:r w:rsidR="002A5B61" w:rsidRPr="004641D9">
        <w:rPr>
          <w:rFonts w:eastAsia="Times" w:cs="Times"/>
        </w:rPr>
        <w:t>molecules has</w:t>
      </w:r>
      <w:r w:rsidR="006669A8" w:rsidRPr="004641D9">
        <w:rPr>
          <w:rFonts w:eastAsia="Times" w:cs="Times"/>
        </w:rPr>
        <w:t xml:space="preserve"> </w:t>
      </w:r>
      <w:r w:rsidR="002A5B61" w:rsidRPr="004641D9">
        <w:rPr>
          <w:rFonts w:eastAsia="Times" w:cs="Times"/>
        </w:rPr>
        <w:t xml:space="preserve">been probed using </w:t>
      </w:r>
      <w:r w:rsidR="002A5B61" w:rsidRPr="004641D9">
        <w:rPr>
          <w:rFonts w:eastAsia="Times" w:cs="Times"/>
          <w:lang w:val="en-GB"/>
        </w:rPr>
        <w:t>a combination of experimental and computational</w:t>
      </w:r>
      <w:r w:rsidR="006669A8" w:rsidRPr="004641D9">
        <w:rPr>
          <w:rFonts w:eastAsia="Times" w:cs="Times"/>
          <w:lang w:val="en-GB"/>
        </w:rPr>
        <w:t xml:space="preserve"> </w:t>
      </w:r>
      <w:r w:rsidR="002A5B61" w:rsidRPr="004641D9">
        <w:rPr>
          <w:rFonts w:eastAsia="Times" w:cs="Times"/>
          <w:lang w:val="en-GB"/>
        </w:rPr>
        <w:t xml:space="preserve">approaches. The </w:t>
      </w:r>
      <w:r w:rsidR="002A5B61" w:rsidRPr="004641D9">
        <w:rPr>
          <w:rFonts w:eastAsia="Times" w:cs="Times"/>
        </w:rPr>
        <w:t xml:space="preserve">topology of the material, involving double linker connections in the </w:t>
      </w:r>
      <w:r w:rsidR="002A5B61" w:rsidRPr="004641D9">
        <w:rPr>
          <w:rFonts w:eastAsia="Times" w:cs="Times"/>
          <w:i/>
        </w:rPr>
        <w:t>a</w:t>
      </w:r>
      <w:r w:rsidR="002A5B61" w:rsidRPr="004641D9">
        <w:rPr>
          <w:rFonts w:eastAsia="Times" w:cs="Times"/>
        </w:rPr>
        <w:t xml:space="preserve"> and </w:t>
      </w:r>
      <w:r w:rsidR="002A5B61" w:rsidRPr="004641D9">
        <w:rPr>
          <w:rFonts w:eastAsia="Times" w:cs="Times"/>
          <w:i/>
        </w:rPr>
        <w:t>b</w:t>
      </w:r>
      <w:r w:rsidR="002A5B61" w:rsidRPr="004641D9">
        <w:rPr>
          <w:rFonts w:eastAsia="Times" w:cs="Times"/>
        </w:rPr>
        <w:t xml:space="preserve"> directions and single linker connections along the </w:t>
      </w:r>
      <w:r w:rsidR="002A5B61" w:rsidRPr="004641D9">
        <w:rPr>
          <w:rFonts w:eastAsia="Times" w:cs="Times"/>
          <w:i/>
        </w:rPr>
        <w:t>c</w:t>
      </w:r>
      <w:r w:rsidR="002A5B61" w:rsidRPr="004641D9">
        <w:rPr>
          <w:rFonts w:eastAsia="Times" w:cs="Times"/>
        </w:rPr>
        <w:t xml:space="preserve"> axis, is shown to be key </w:t>
      </w:r>
      <w:r w:rsidR="009C6008" w:rsidRPr="004641D9">
        <w:rPr>
          <w:rFonts w:eastAsia="Times" w:cs="Times"/>
        </w:rPr>
        <w:t>in the material</w:t>
      </w:r>
      <w:r w:rsidR="00BC4974">
        <w:rPr>
          <w:rFonts w:eastAsia="Times" w:cs="Times"/>
        </w:rPr>
        <w:t>’</w:t>
      </w:r>
      <w:r w:rsidR="009C6008" w:rsidRPr="004641D9">
        <w:rPr>
          <w:rFonts w:eastAsia="Times" w:cs="Times"/>
        </w:rPr>
        <w:t xml:space="preserve">s anisotropic </w:t>
      </w:r>
      <w:r w:rsidR="00F9547E" w:rsidRPr="004641D9">
        <w:rPr>
          <w:rFonts w:eastAsia="Times" w:cs="Times"/>
        </w:rPr>
        <w:t xml:space="preserve">response. The </w:t>
      </w:r>
      <w:r w:rsidR="00F9547E" w:rsidRPr="004641D9">
        <w:rPr>
          <w:rFonts w:eastAsia="Times" w:cs="Times"/>
          <w:i/>
        </w:rPr>
        <w:t>a</w:t>
      </w:r>
      <w:r w:rsidR="00F9547E" w:rsidRPr="004641D9">
        <w:rPr>
          <w:rFonts w:eastAsia="Times" w:cs="Times"/>
        </w:rPr>
        <w:t xml:space="preserve"> and </w:t>
      </w:r>
      <w:r w:rsidR="00F9547E" w:rsidRPr="004641D9">
        <w:rPr>
          <w:rFonts w:eastAsia="Times" w:cs="Times"/>
          <w:i/>
        </w:rPr>
        <w:t>b</w:t>
      </w:r>
      <w:r w:rsidR="00F9547E" w:rsidRPr="004641D9">
        <w:rPr>
          <w:rFonts w:eastAsia="Times" w:cs="Times"/>
        </w:rPr>
        <w:t xml:space="preserve"> directions remain </w:t>
      </w:r>
      <w:r w:rsidR="00F9547E" w:rsidRPr="004641D9">
        <w:rPr>
          <w:rFonts w:eastAsia="Times" w:cs="Times"/>
        </w:rPr>
        <w:lastRenderedPageBreak/>
        <w:t>locked during guest removal</w:t>
      </w:r>
      <w:r w:rsidR="006669A8" w:rsidRPr="004641D9">
        <w:rPr>
          <w:rFonts w:eastAsia="Times" w:cs="Times"/>
        </w:rPr>
        <w:t>,</w:t>
      </w:r>
      <w:r w:rsidR="00F9547E" w:rsidRPr="004641D9">
        <w:rPr>
          <w:rFonts w:eastAsia="Times" w:cs="Times"/>
        </w:rPr>
        <w:t xml:space="preserve"> while the </w:t>
      </w:r>
      <w:r w:rsidR="00F9547E" w:rsidRPr="004641D9">
        <w:rPr>
          <w:rFonts w:eastAsia="Times" w:cs="Times"/>
          <w:i/>
        </w:rPr>
        <w:t>c</w:t>
      </w:r>
      <w:r w:rsidR="00F9547E" w:rsidRPr="004641D9">
        <w:rPr>
          <w:rFonts w:eastAsia="Times" w:cs="Times"/>
        </w:rPr>
        <w:t xml:space="preserve"> axis </w:t>
      </w:r>
      <w:r w:rsidR="006669A8" w:rsidRPr="004641D9">
        <w:rPr>
          <w:rFonts w:eastAsia="Times" w:cs="Times"/>
        </w:rPr>
        <w:t xml:space="preserve">linker </w:t>
      </w:r>
      <w:r w:rsidR="00F9547E" w:rsidRPr="004641D9">
        <w:rPr>
          <w:rFonts w:eastAsia="Times" w:cs="Times"/>
        </w:rPr>
        <w:t>undergoes large changes</w:t>
      </w:r>
      <w:r w:rsidR="006669A8" w:rsidRPr="004641D9">
        <w:rPr>
          <w:rFonts w:eastAsia="Times" w:cs="Times"/>
        </w:rPr>
        <w:t xml:space="preserve"> significantly reducing the material</w:t>
      </w:r>
      <w:r w:rsidR="00F02540">
        <w:rPr>
          <w:rFonts w:eastAsia="Times" w:cs="Times"/>
        </w:rPr>
        <w:t>’</w:t>
      </w:r>
      <w:r w:rsidR="006669A8" w:rsidRPr="004641D9">
        <w:rPr>
          <w:rFonts w:eastAsia="Times" w:cs="Times"/>
        </w:rPr>
        <w:t>s void space</w:t>
      </w:r>
      <w:r w:rsidR="00F9547E" w:rsidRPr="004641D9">
        <w:rPr>
          <w:rFonts w:eastAsia="Times" w:cs="Times"/>
        </w:rPr>
        <w:t xml:space="preserve">. The </w:t>
      </w:r>
      <w:r w:rsidR="006669A8" w:rsidRPr="004641D9">
        <w:rPr>
          <w:rFonts w:eastAsia="Times" w:cs="Times"/>
          <w:lang w:val="en-GB"/>
        </w:rPr>
        <w:t xml:space="preserve">changes to the </w:t>
      </w:r>
      <w:r w:rsidR="006669A8" w:rsidRPr="004641D9">
        <w:rPr>
          <w:rFonts w:eastAsia="Times" w:cs="Times"/>
          <w:i/>
          <w:lang w:val="en-GB"/>
        </w:rPr>
        <w:t>c</w:t>
      </w:r>
      <w:r w:rsidR="006669A8" w:rsidRPr="004641D9">
        <w:rPr>
          <w:rFonts w:eastAsia="Times" w:cs="Times"/>
          <w:lang w:val="en-GB"/>
        </w:rPr>
        <w:t xml:space="preserve"> axis linker</w:t>
      </w:r>
      <w:r w:rsidR="008E0F62">
        <w:rPr>
          <w:rFonts w:eastAsia="Times" w:cs="Times"/>
          <w:lang w:val="en-GB"/>
        </w:rPr>
        <w:t xml:space="preserve"> involve</w:t>
      </w:r>
      <w:r w:rsidR="006669A8" w:rsidRPr="004641D9">
        <w:rPr>
          <w:rFonts w:eastAsia="Times" w:cs="Times"/>
          <w:lang w:val="en-GB"/>
        </w:rPr>
        <w:t xml:space="preserve"> a combination of </w:t>
      </w:r>
      <w:r w:rsidR="008E0F62">
        <w:rPr>
          <w:rFonts w:eastAsia="Times" w:cs="Times"/>
          <w:lang w:val="en-GB"/>
        </w:rPr>
        <w:t>a hinge motion on the</w:t>
      </w:r>
      <w:r w:rsidR="006669A8" w:rsidRPr="004641D9">
        <w:rPr>
          <w:rFonts w:eastAsia="Times" w:cs="Times"/>
          <w:lang w:val="en-GB"/>
        </w:rPr>
        <w:t xml:space="preserve"> linker’s rigid side and conformational rearrangements on its flexible end, </w:t>
      </w:r>
      <w:r w:rsidR="008E0F62">
        <w:rPr>
          <w:rFonts w:eastAsia="Times" w:cs="Times"/>
          <w:lang w:val="en-GB"/>
        </w:rPr>
        <w:t xml:space="preserve">which </w:t>
      </w:r>
      <w:r w:rsidR="006669A8" w:rsidRPr="004641D9">
        <w:rPr>
          <w:rFonts w:eastAsia="Times" w:cs="Times"/>
          <w:lang w:val="en-GB"/>
        </w:rPr>
        <w:t>were</w:t>
      </w:r>
      <w:r w:rsidR="008E0F62" w:rsidRPr="1FB19D9C">
        <w:rPr>
          <w:rFonts w:eastAsia="Times" w:cs="Times"/>
          <w:lang w:val="en-GB"/>
        </w:rPr>
        <w:t xml:space="preserve"> </w:t>
      </w:r>
      <w:r w:rsidR="006669A8" w:rsidRPr="004641D9">
        <w:rPr>
          <w:rFonts w:eastAsia="Times" w:cs="Times"/>
          <w:lang w:val="en-GB"/>
        </w:rPr>
        <w:t>probed in detail during this process</w:t>
      </w:r>
      <w:r w:rsidR="0015421B" w:rsidRPr="004641D9">
        <w:rPr>
          <w:rFonts w:eastAsia="Times" w:cs="Times"/>
          <w:lang w:val="en-GB"/>
        </w:rPr>
        <w:t xml:space="preserve"> </w:t>
      </w:r>
      <w:r w:rsidR="00F9547E" w:rsidRPr="004641D9">
        <w:rPr>
          <w:rFonts w:eastAsia="Times" w:cs="Times"/>
          <w:lang w:val="en-GB"/>
        </w:rPr>
        <w:t xml:space="preserve">despite </w:t>
      </w:r>
      <w:r w:rsidR="00F02540">
        <w:rPr>
          <w:rFonts w:eastAsia="Times" w:cs="Times"/>
          <w:lang w:val="en-GB"/>
        </w:rPr>
        <w:t xml:space="preserve">the </w:t>
      </w:r>
      <w:r w:rsidR="00F9547E" w:rsidRPr="004641D9">
        <w:rPr>
          <w:rFonts w:eastAsia="Times" w:cs="Times"/>
          <w:lang w:val="en-GB"/>
        </w:rPr>
        <w:t xml:space="preserve">presence of </w:t>
      </w:r>
      <w:r w:rsidR="006669A8" w:rsidRPr="004641D9">
        <w:rPr>
          <w:rFonts w:eastAsia="Times" w:cs="Times"/>
          <w:lang w:val="en-GB"/>
        </w:rPr>
        <w:t xml:space="preserve">crystallographic </w:t>
      </w:r>
      <w:r w:rsidR="00F9547E" w:rsidRPr="004641D9">
        <w:rPr>
          <w:rFonts w:eastAsia="Times" w:cs="Times"/>
          <w:lang w:val="en-GB"/>
        </w:rPr>
        <w:t>disorder along this axis</w:t>
      </w:r>
      <w:r w:rsidR="006669A8" w:rsidRPr="004641D9">
        <w:rPr>
          <w:rFonts w:eastAsia="Times" w:cs="Times"/>
          <w:lang w:val="en-GB"/>
        </w:rPr>
        <w:t xml:space="preserve"> which prevented accurate characterisation by experimental methods alone. While inactive during guest removal, the flexible ends of the</w:t>
      </w:r>
      <w:r w:rsidR="00F6497C">
        <w:rPr>
          <w:rFonts w:eastAsia="Times" w:cs="Times"/>
          <w:lang w:val="en-GB"/>
        </w:rPr>
        <w:t xml:space="preserve"> </w:t>
      </w:r>
      <w:r w:rsidR="006669A8" w:rsidRPr="004641D9">
        <w:rPr>
          <w:rFonts w:eastAsia="Times" w:cs="Times"/>
          <w:i/>
          <w:lang w:val="en-GB"/>
        </w:rPr>
        <w:t>a</w:t>
      </w:r>
      <w:r w:rsidR="006669A8" w:rsidRPr="004641D9">
        <w:rPr>
          <w:rFonts w:eastAsia="Times" w:cs="Times"/>
          <w:lang w:val="en-GB"/>
        </w:rPr>
        <w:t xml:space="preserve"> and </w:t>
      </w:r>
      <w:r w:rsidR="006669A8" w:rsidRPr="004641D9">
        <w:rPr>
          <w:rFonts w:eastAsia="Times" w:cs="Times"/>
          <w:i/>
          <w:lang w:val="en-GB"/>
        </w:rPr>
        <w:t>b</w:t>
      </w:r>
      <w:r w:rsidR="006669A8" w:rsidRPr="004641D9">
        <w:rPr>
          <w:rFonts w:eastAsia="Times" w:cs="Times"/>
          <w:lang w:val="en-GB"/>
        </w:rPr>
        <w:t xml:space="preserve"> axis linkers are</w:t>
      </w:r>
      <w:r w:rsidR="00241273">
        <w:rPr>
          <w:rFonts w:eastAsia="Times" w:cs="Times"/>
          <w:lang w:val="en-GB"/>
        </w:rPr>
        <w:t xml:space="preserve"> </w:t>
      </w:r>
      <w:r w:rsidR="006669A8" w:rsidRPr="004641D9">
        <w:rPr>
          <w:rFonts w:eastAsia="Times" w:cs="Times"/>
          <w:lang w:val="en-GB"/>
        </w:rPr>
        <w:t>observed to play a prominent role during DMF to DMSO solvent exchange, facilitating the exchange reaction arising in the cluster</w:t>
      </w:r>
      <w:r w:rsidR="0015421B" w:rsidRPr="004641D9">
        <w:rPr>
          <w:rFonts w:eastAsia="Times" w:cs="Times"/>
          <w:lang w:val="en-GB"/>
        </w:rPr>
        <w:t>.</w:t>
      </w:r>
    </w:p>
    <w:p w14:paraId="3F54A6FC" w14:textId="77777777" w:rsidR="00AB34C5" w:rsidRPr="004641D9" w:rsidRDefault="00AB34C5" w:rsidP="004641D9">
      <w:pPr>
        <w:pStyle w:val="TAMainText"/>
        <w:rPr>
          <w:rFonts w:eastAsia="Times" w:cs="Times"/>
        </w:rPr>
      </w:pPr>
    </w:p>
    <w:p w14:paraId="2D96E312" w14:textId="01ED9A45" w:rsidR="0089052E" w:rsidRPr="004641D9" w:rsidRDefault="0089052E" w:rsidP="0089052E">
      <w:pPr>
        <w:pStyle w:val="BGKeywords"/>
        <w:rPr>
          <w:rFonts w:eastAsia="Times" w:cs="Times"/>
          <w:b/>
          <w:lang w:val="en-GB"/>
        </w:rPr>
      </w:pPr>
      <w:r w:rsidRPr="004641D9">
        <w:rPr>
          <w:rFonts w:eastAsia="Times" w:cs="Times"/>
          <w:b/>
          <w:lang w:val="en-GB"/>
        </w:rPr>
        <w:t>Introduction</w:t>
      </w:r>
    </w:p>
    <w:p w14:paraId="6136865F" w14:textId="1B1847D2" w:rsidR="003442D1" w:rsidRPr="004641D9" w:rsidRDefault="0089052E" w:rsidP="0089052E">
      <w:pPr>
        <w:pStyle w:val="BGKeywords"/>
        <w:rPr>
          <w:rFonts w:eastAsia="Times" w:cs="Times"/>
          <w:lang w:val="en-GB"/>
        </w:rPr>
      </w:pPr>
      <w:r w:rsidRPr="004641D9">
        <w:rPr>
          <w:rFonts w:eastAsia="Times" w:cs="Times"/>
          <w:lang w:val="en-GB"/>
        </w:rPr>
        <w:t xml:space="preserve">Flexible </w:t>
      </w:r>
      <w:r w:rsidR="00F6497C">
        <w:rPr>
          <w:rFonts w:eastAsia="Times" w:cs="Times"/>
          <w:lang w:val="en-GB"/>
        </w:rPr>
        <w:t>m</w:t>
      </w:r>
      <w:r w:rsidR="00F6497C" w:rsidRPr="004641D9">
        <w:rPr>
          <w:rFonts w:eastAsia="Times" w:cs="Times"/>
          <w:lang w:val="en-GB"/>
        </w:rPr>
        <w:t>etal</w:t>
      </w:r>
      <w:r w:rsidRPr="004641D9">
        <w:rPr>
          <w:rFonts w:eastAsia="Times" w:cs="Times"/>
          <w:lang w:val="en-GB"/>
        </w:rPr>
        <w:t>-</w:t>
      </w:r>
      <w:r w:rsidR="00F6497C">
        <w:rPr>
          <w:rFonts w:eastAsia="Times" w:cs="Times"/>
          <w:lang w:val="en-GB"/>
        </w:rPr>
        <w:t>o</w:t>
      </w:r>
      <w:r w:rsidR="00F6497C" w:rsidRPr="004641D9">
        <w:rPr>
          <w:rFonts w:eastAsia="Times" w:cs="Times"/>
          <w:lang w:val="en-GB"/>
        </w:rPr>
        <w:t xml:space="preserve">rganic </w:t>
      </w:r>
      <w:r w:rsidR="00F6497C">
        <w:rPr>
          <w:rFonts w:eastAsia="Times" w:cs="Times"/>
          <w:lang w:val="en-GB"/>
        </w:rPr>
        <w:t>f</w:t>
      </w:r>
      <w:r w:rsidR="00F6497C" w:rsidRPr="004641D9">
        <w:rPr>
          <w:rFonts w:eastAsia="Times" w:cs="Times"/>
          <w:lang w:val="en-GB"/>
        </w:rPr>
        <w:t xml:space="preserve">rameworks </w:t>
      </w:r>
      <w:r w:rsidRPr="004641D9">
        <w:rPr>
          <w:rFonts w:eastAsia="Times" w:cs="Times"/>
          <w:lang w:val="en-GB"/>
        </w:rPr>
        <w:t>(MOFs)</w:t>
      </w:r>
      <w:r w:rsidR="00054918">
        <w:fldChar w:fldCharType="begin" w:fldLock="1"/>
      </w:r>
      <w:r w:rsidR="007052F9">
        <w:instrText>ADDIN CSL_CITATION {"citationItems":[{"id":"ITEM-1","itemData":{"DOI":"10.1002/adma.201501523","ISBN":"1521-4095 (Electronic)\\r0935-9648 (Linking)","ISSN":"15214095","PMID":"26270630","abstract":"Flexible metal-organic frameworks (MOFs) receive much attention owing to their attractive properties that originate from their flexibility and dynamic behavior, and show great potential applications in many fields. Here, recent progress in the discovery, understanding, and property investigations of flexible MOFs are reviewed, and the examples of their potential applications in storage and separation, sensing, and guest capture and release are presented to highlight the developing trends in flexible MOFs.","author":[{"dropping-particle":"","family":"Chang","given":"Ze","non-dropping-particle":"","parse-names":false,"suffix":""},{"dropping-particle":"","family":"Yang","given":"Dong Hui","non-dropping-particle":"","parse-names":false,"suffix":""},{"dropping-particle":"","family":"Xu","given":"Jian","non-dropping-particle":"","parse-names":false,"suffix":""},{"dropping-particle":"","family":"Hu","given":"Tong Liang","non-dropping-particle":"","parse-names":false,"suffix":""},{"dropping-particle":"","family":"Bu","given":"Xian He","non-dropping-particle":"","parse-names":false,"suffix":""}],"container-title":"Advanced Materials","id":"ITEM-1","issue":"36","issued":{"date-parts":[["2015"]]},"page":"5432-5441","title":"Flexible metal-organic frameworks: Recent advances and potential applications","type":"article-journal","volume":"27"},"uris":["http://www.mendeley.com/documents/?uuid=2c5271a0-0a03-45e3-83e7-7371216c70cd","http://www.mendeley.com/documents/?uuid=c797f76f-0c34-4b38-8732-7f93b8cb2b1d","http://www.mendeley.com/documents/?uuid=55ae7e6e-7130-4aa0-84c4-6af464aa98ea"]},{"id":"ITEM-2","itemData":{"DOI":"10.1021/ja411673b","ISBN":"0002-7863","ISSN":"00027863","PMID":"24460112","abstract":"Occasional, large amplitude flexibility in metal-organic frameworks (MOFs) is one of the most intriguing recent discoveries in chemistry and material science. Yet, there is at present no theoretical framework that permits the identification of flexible structures in the rapidly expanding universe of MOFs. Here, we propose a simple method to predict whether a MOF is flexible, based on treating it as a system of rigid elements, connected by hinges. This proposition is correct in application to MOFs based on rigid carboxylate linkers. We validate the method by correctly classifying known experimental MOFs into rigid and flexible groups. Applied to hypothetical MOFs, the method reveals an abundance of flexibility phenomena, and this seems to be at odds with the proportion of flexible structures among experimentally known MOFs. We speculate that the flexibility of a MOF may constitute an intrinsic impediment on its experimental realization. This highlights the importance of systematic prediction of large amplitude flexibility regimes in MOFs.","author":[{"dropping-particle":"","family":"Sarkisov","given":"Lev","non-dropping-particle":"","parse-names":false,"suffix":""},{"dropping-particle":"","family":"Martin","given":"Richard L.","non-dropping-particle":"","parse-names":false,"suffix":""},{"dropping-particle":"","family":"Haranczyk","given":"Maciej","non-dropping-particle":"","parse-names":false,"suffix":""},{"dropping-particle":"","family":"Smit","given":"Berend","non-dropping-particle":"","parse-names":false,"suffix":""}],"container-title":"Journal of the American Chemical Society","id":"ITEM-2","issue":"6","issued":{"date-parts":[["2014"]]},"page":"2228-2231","title":"On the flexibility of metal-organic frameworks","type":"article-journal","volume":"136"},"uris":["http://www.mendeley.com/documents/?uuid=6a779ce8-641c-438c-8c35-60b38e21afbf","http://www.mendeley.com/documents/?uuid=87ba2249-5f23-4a29-b018-caf7ffeb54e2","http://www.mendeley.com/documents/?uuid=bff07ca2-c28f-4054-aced-490d189d7de4"]},{"id":"ITEM-3","itemData":{"DOI":"10.1039/C4CS00101J","ISSN":"0306-0012","author":[{"dropping-particle":"","family":"Schneemann","given":"a.","non-dropping-particle":"","parse-names":false,"suffix":""},{"dropping-particle":"","family":"Bon","given":"V.","non-dropping-particle":"","parse-names":false,"suffix":""},{"dropping-particle":"","family":"Schwedler","given":"I.","non-dropping-particle":"","parse-names":false,"suffix":""},{"dropping-particle":"","family":"Senkovska","given":"I.","non-dropping-particle":"","parse-names":false,"suffix":""},{"dropping-particle":"","family":"Kaskel","given":"S.","non-dropping-particle":"","parse-names":false,"suffix":""},{"dropping-particle":"","family":"Fischer","given":"R. a.","non-dropping-particle":"","parse-names":false,"suffix":""}],"container-title":"Chem. Soc. Rev.","id":"ITEM-3","issue":"16","issued":{"date-parts":[["2014"]]},"page":"6062-6096","title":"Flexible metal–organic frameworks","type":"article-journal","volume":"43"},"uris":["http://www.mendeley.com/documents/?uuid=19086999-6b47-4e04-9495-04b7ec8151b9"]},{"id":"ITEM-4","itemData":{"DOI":"10.1039/C3CS60483G","ISBN":"0306-0012","ISSN":"0306-0012","PMID":"24699533","abstract":"This review presents the recent developments on FL-MOFs, including their structures and applications in gas adsorption, catalysis and proton conduction.","author":[{"dropping-particle":"","family":"Lin","given":"Zu-Jin","non-dropping-particle":"","parse-names":false,"suffix":""},{"dropping-particle":"","family":"Lü","given":"Jian","non-dropping-particle":"","parse-names":false,"suffix":""},{"dropping-particle":"","family":"Hong","given":"Maochun","non-dropping-particle":"","parse-names":false,"suffix":""},{"dropping-particle":"","family":"Cao","given":"Rong","non-dropping-particle":"","parse-names":false,"suffix":""}],"container-title":"Chem. Soc. Rev.","id":"ITEM-4","issue":"16","issued":{"date-parts":[["2014"]]},"page":"5867-5895","title":"Metal–organic frameworks based on flexible ligands (FL-MOFs): structures and applications","type":"article-journal","volume":"43"},"uris":["http://www.mendeley.com/documents/?uuid=b3b5ab1f-a693-4c29-a6aa-794407fa5a75","http://www.mendeley.com/documents/?uuid=89618f1a-b198-480a-9211-4c5b5609ea1c","http://www.mendeley.com/documents/?uuid=b3cd2768-c44d-4703-bd23-960d0ccd061d"]},{"id":"ITEM-5","itemData":{"DOI":"10.1038/nchem.444","ISSN":"17554330","abstract":"The field of host-guest complexation is intensely attractive from diverse perspectives, including materials science, chemistry and biology. The uptake and encapsulation of guest species by host frameworks are being investigated for a wide variety of purposes, including separation and storage using zeolites, and recognition and sensing by enzymes in solution. Here we focus on the concept of the cooperative integration of 'softness' and 'regularity'. Recent developments on porous coordination polymers (or metal-organic frameworks) have provided the inherent properties that combine these features. Such soft porous crystals exhibit dynamic frameworks that are able to respond to external stimuli such as light, electric fields or the presence of particular species, but they are also crystalline and can change their channels reversibly while retaining high regularity. We discuss the relationship between the structures and properties of these materials in view of their practical applications.","author":[{"dropping-particle":"","family":"Horike","given":"Satoshi","non-dropping-particle":"","parse-names":false,"suffix":""},{"dropping-particle":"","family":"Shimomura","given":"Satoru","non-dropping-particle":"","parse-names":false,"suffix":""},{"dropping-particle":"","family":"Kitagawa","given":"Susumu","non-dropping-particle":"","parse-names":false,"suffix":""}],"container-title":"Nature Chemistry","id":"ITEM-5","issue":"9","issued":{"date-parts":[["2009"]]},"page":"695-704","title":"Soft porous crystals","type":"article-journal","volume":"1"},"uris":["http://www.mendeley.com/documents/?uuid=6de3ed67-c4a5-4a7e-9c66-35009fe33d8f"]}],"mendeley":{"formattedCitation":"&lt;sup&gt;1–5&lt;/sup&gt;","plainTextFormattedCitation":"1–5","previouslyFormattedCitation":"&lt;sup&gt;1–5&lt;/sup&gt;"},"properties":{"noteIndex":0},"schema":"https://github.com/citation-style-language/schema/raw/master/csl-citation.json"}</w:instrText>
      </w:r>
      <w:r w:rsidR="00054918">
        <w:fldChar w:fldCharType="separate"/>
      </w:r>
      <w:r w:rsidR="00054918" w:rsidRPr="00054918">
        <w:rPr>
          <w:noProof/>
          <w:vertAlign w:val="superscript"/>
        </w:rPr>
        <w:t>1–5</w:t>
      </w:r>
      <w:r w:rsidR="00054918">
        <w:fldChar w:fldCharType="end"/>
      </w:r>
      <w:r w:rsidRPr="004641D9">
        <w:rPr>
          <w:rFonts w:eastAsia="Times" w:cs="Times"/>
          <w:lang w:val="en-GB"/>
        </w:rPr>
        <w:t xml:space="preserve"> are a relatively rare but interesting subset of extended framework materials</w:t>
      </w:r>
      <w:r w:rsidRPr="0089052E">
        <w:fldChar w:fldCharType="begin" w:fldLock="1"/>
      </w:r>
      <w:r w:rsidR="00054918">
        <w:rPr>
          <w:lang w:val="en-GB"/>
        </w:rPr>
        <w:instrText>ADDIN CSL_CITATION {"citationItems":[{"id":"ITEM-1","itemData":{"DOI":"10.1126/science.1230444","ISBN":"1095-9203 (Electronic)\\n0036-8075 (Linking)","ISSN":"10959203","PMID":"23990564","abstract":"Crystalline metal-organic frameworks (MOFs) are formed by reticular synthesis, which creates strong bonds between inorganic and organic units. Careful selection of MOF constituents can yield crystals of ultrahigh porosity and high thermal and chemical stability. These characteristics allow the interior of MOFs to be chemically altered for use in gas separation, gas storage, and catalysis, among other applications. The precision commonly exercised in their chemical modification and the ability to expand their metrics without changing the underlying topology have not been achieved with other solids. MOFs whose chemical composition and shape of building units can be multiply varied within a particular structure already exist and may lead to materials that offer a synergistic combination of properties.","author":[{"dropping-particle":"","family":"Furukawa","given":"Hiroyasu","non-dropping-particle":"","parse-names":false,"suffix":""},{"dropping-particle":"","family":"Cordova","given":"Kyle E.","non-dropping-particle":"","parse-names":false,"suffix":""},{"dropping-particle":"","family":"O'Keeffe","given":"Michael","non-dropping-particle":"","parse-names":false,"suffix":""},{"dropping-particle":"","family":"Yaghi","given":"Omar M.","non-dropping-particle":"","parse-names":false,"suffix":""}],"container-title":"Science","id":"ITEM-1","issued":{"date-parts":[["2013"]]},"page":"1230444","title":"The chemistry and applications of metal-organic frameworks","type":"article-journal","volume":"341"},"uris":["http://www.mendeley.com/documents/?uuid=e61c7208-6d31-4a27-89e6-2ebf125261ce","http://www.mendeley.com/documents/?uuid=9f9cf748-7382-491b-8992-278f908ee4b4","http://www.mendeley.com/documents/?uuid=c16dc1fb-17e0-4240-b23b-b35dc4b8ec90"]},{"id":"ITEM-2","itemData":{"DOI":"10.1039/C4CS90059F","ISBN":"0306-0012\\r1460-4744","ISSN":"0306-0012","PMID":"25011480","abstract":"A graphical abstract is available for this content","author":[{"dropping-particle":"","family":"Zhou","given":"Hong-Cai “Joe”","non-dropping-particle":"","parse-names":false,"suffix":""},{"dropping-particle":"","family":"Kitagawa","given":"Susumu","non-dropping-particle":"","parse-names":false,"suffix":""}],"container-title":"Chem. Soc. Rev.","id":"ITEM-2","issue":"16","issued":{"date-parts":[["2014"]]},"page":"5415-5418","title":"Metal–Organic Frameworks (MOFs)","type":"article-journal","volume":"43"},"uris":["http://www.mendeley.com/documents/?uuid=47d6c012-889f-4be5-bba3-0b1fbe88b462","http://www.mendeley.com/documents/?uuid=76fb9dd1-eb4b-41da-b9a7-ffd5f7bf50fd","http://www.mendeley.com/documents/?uuid=d73911f8-5521-4520-a402-72d6837f30f1"]}],"mendeley":{"formattedCitation":"&lt;sup&gt;6,7&lt;/sup&gt;","plainTextFormattedCitation":"6,7","previouslyFormattedCitation":"&lt;sup&gt;6,7&lt;/sup&gt;"},"properties":{"noteIndex":0},"schema":"https://github.com/citation-style-language/schema/raw/master/csl-citation.json"}</w:instrText>
      </w:r>
      <w:r w:rsidRPr="0089052E">
        <w:rPr>
          <w:lang w:val="en-GB"/>
        </w:rPr>
        <w:fldChar w:fldCharType="separate"/>
      </w:r>
      <w:r w:rsidR="00054918" w:rsidRPr="00054918">
        <w:rPr>
          <w:noProof/>
          <w:vertAlign w:val="superscript"/>
          <w:lang w:val="en-GB"/>
        </w:rPr>
        <w:t>6,7</w:t>
      </w:r>
      <w:r w:rsidRPr="0089052E">
        <w:fldChar w:fldCharType="end"/>
      </w:r>
      <w:r w:rsidRPr="004641D9">
        <w:rPr>
          <w:rFonts w:eastAsia="Times" w:cs="Times"/>
          <w:lang w:val="en-GB"/>
        </w:rPr>
        <w:t xml:space="preserve"> which can undergo structural changes in the presence of external stimuli.</w:t>
      </w:r>
      <w:r w:rsidRPr="000E07E8">
        <w:fldChar w:fldCharType="begin" w:fldLock="1"/>
      </w:r>
      <w:r w:rsidR="007052F9">
        <w:rPr>
          <w:lang w:val="en-GB"/>
        </w:rPr>
        <w:instrText>ADDIN CSL_CITATION {"citationItems":[{"id":"ITEM-1","itemData":{"DOI":"10.1021/acs.chemmater.5b00046","ISSN":"0897-4756","author":[{"dropping-particle":"","family":"Coudert","given":"François-Xavier","non-dropping-particle":"","parse-names":false,"suffix":""}],"container-title":"Chemistry of Materials","id":"ITEM-1","issued":{"date-parts":[["2015"]]},"page":"150211155239004","title":"Responsive Metal–Organic Frameworks and Framework Materials: Under Pressure, Taking the Heat, In the Spotlight, With Friends","type":"article-journal"},"uris":["http://www.mendeley.com/documents/?uuid=5ff6ef66-472d-42ad-9cf5-f6529a61c2ea"]}],"mendeley":{"formattedCitation":"&lt;sup&gt;8&lt;/sup&gt;","plainTextFormattedCitation":"8","previouslyFormattedCitation":"&lt;sup&gt;8&lt;/sup&gt;"},"properties":{"noteIndex":0},"schema":"https://github.com/citation-style-language/schema/raw/master/csl-citation.json"}</w:instrText>
      </w:r>
      <w:r w:rsidRPr="000E07E8">
        <w:rPr>
          <w:lang w:val="en-GB"/>
        </w:rPr>
        <w:fldChar w:fldCharType="separate"/>
      </w:r>
      <w:r w:rsidR="00054918" w:rsidRPr="00054918">
        <w:rPr>
          <w:noProof/>
          <w:vertAlign w:val="superscript"/>
          <w:lang w:val="en-GB"/>
        </w:rPr>
        <w:t>8</w:t>
      </w:r>
      <w:r w:rsidRPr="000E07E8">
        <w:fldChar w:fldCharType="end"/>
      </w:r>
      <w:r w:rsidRPr="004641D9">
        <w:rPr>
          <w:rFonts w:eastAsia="Times" w:cs="Times"/>
          <w:lang w:val="en-GB"/>
        </w:rPr>
        <w:t xml:space="preserve"> Their potential to provide a highly adaptable pore environment</w:t>
      </w:r>
      <w:r w:rsidR="008D6159" w:rsidRPr="004641D9">
        <w:rPr>
          <w:rFonts w:eastAsia="Times" w:cs="Times"/>
          <w:lang w:val="en-GB"/>
        </w:rPr>
        <w:t>,</w:t>
      </w:r>
      <w:r w:rsidRPr="004641D9">
        <w:rPr>
          <w:rFonts w:eastAsia="Times" w:cs="Times"/>
          <w:lang w:val="en-GB"/>
        </w:rPr>
        <w:t xml:space="preserve"> which changes its size and shape to suit the requirements of specific chemistry</w:t>
      </w:r>
      <w:r w:rsidR="008D6159" w:rsidRPr="004641D9">
        <w:rPr>
          <w:rFonts w:eastAsia="Times" w:cs="Times"/>
          <w:lang w:val="en-GB"/>
        </w:rPr>
        <w:t>,</w:t>
      </w:r>
      <w:r w:rsidRPr="004641D9">
        <w:rPr>
          <w:rFonts w:eastAsia="Times" w:cs="Times"/>
          <w:lang w:val="en-GB"/>
        </w:rPr>
        <w:t xml:space="preserve"> makes them particularly attractive as the next generation of materials targeted at difficult separation, catalysis</w:t>
      </w:r>
      <w:r w:rsidR="004D2F8D">
        <w:rPr>
          <w:rFonts w:eastAsia="Times" w:cs="Times"/>
          <w:lang w:val="en-GB"/>
        </w:rPr>
        <w:t>,</w:t>
      </w:r>
      <w:r w:rsidRPr="004641D9">
        <w:rPr>
          <w:rFonts w:eastAsia="Times" w:cs="Times"/>
          <w:lang w:val="en-GB"/>
        </w:rPr>
        <w:t xml:space="preserve"> adsorption</w:t>
      </w:r>
      <w:r w:rsidR="004D2F8D">
        <w:rPr>
          <w:rFonts w:eastAsia="Times" w:cs="Times"/>
          <w:lang w:val="en-GB"/>
        </w:rPr>
        <w:t xml:space="preserve"> or</w:t>
      </w:r>
      <w:r w:rsidR="00071B61">
        <w:rPr>
          <w:rFonts w:eastAsia="Times" w:cs="Times"/>
          <w:lang w:val="en-GB"/>
        </w:rPr>
        <w:t xml:space="preserve"> multifunctional</w:t>
      </w:r>
      <w:r w:rsidRPr="004641D9">
        <w:rPr>
          <w:rFonts w:eastAsia="Times" w:cs="Times"/>
          <w:lang w:val="en-GB"/>
        </w:rPr>
        <w:t xml:space="preserve"> applications</w:t>
      </w:r>
      <w:r w:rsidR="00F45F3A">
        <w:rPr>
          <w:rFonts w:eastAsia="Times" w:cs="Times"/>
          <w:lang w:val="en-GB"/>
        </w:rPr>
        <w:t xml:space="preserve"> (</w:t>
      </w:r>
      <w:r w:rsidR="00F45F3A" w:rsidRPr="004641D9">
        <w:rPr>
          <w:rFonts w:eastAsia="Times" w:cs="Times"/>
          <w:i/>
          <w:iCs/>
          <w:lang w:val="en-GB"/>
        </w:rPr>
        <w:t>e.g.</w:t>
      </w:r>
      <w:r w:rsidR="00F6497C" w:rsidRPr="007E7B1A">
        <w:rPr>
          <w:rFonts w:eastAsia="Times" w:cs="Times"/>
          <w:i/>
          <w:iCs/>
          <w:lang w:val="en-GB"/>
        </w:rPr>
        <w:t>,</w:t>
      </w:r>
      <w:r w:rsidR="00F45F3A">
        <w:rPr>
          <w:rFonts w:eastAsia="Times" w:cs="Times"/>
          <w:lang w:val="en-GB"/>
        </w:rPr>
        <w:t xml:space="preserve"> ferroelectric and non-linear optical properties)</w:t>
      </w:r>
      <w:r w:rsidRPr="004641D9">
        <w:rPr>
          <w:rFonts w:eastAsia="Times" w:cs="Times"/>
          <w:lang w:val="en-GB"/>
        </w:rPr>
        <w:t>.</w:t>
      </w:r>
      <w:r w:rsidR="004D2F8D">
        <w:fldChar w:fldCharType="begin" w:fldLock="1"/>
      </w:r>
      <w:r w:rsidR="007052F9">
        <w:instrText>ADDIN CSL_CITATION {"citationItems":[{"id":"ITEM-1","itemData":{"DOI":"10.1021/acs.accounts.7b00151","ISSN":"0001-4842","author":[{"dropping-particle":"","family":"Karmakar","given":"Avishek","non-dropping-particle":"","parse-names":false,"suffix":""},{"dropping-particle":"","family":"Samanta","given":"Partha","non-dropping-particle":"","parse-names":false,"suffix":""},{"dropping-particle":"V","family":"Desai","given":"Aamod","non-dropping-particle":"","parse-names":false,"suffix":""},{"dropping-particle":"","family":"Ghosh","given":"Sujit K","non-dropping-particle":"","parse-names":false,"suffix":""}],"container-title":"Accounts of Chemical Research","id":"ITEM-1","issue":"10","issued":{"date-parts":[["2017","10","17"]]},"page":"2457-2469","title":"Guest-Responsive Metal–Organic Frameworks as Scaffolds for Separation and Sensing Applications","type":"article-journal","volume":"50"},"uris":["http://www.mendeley.com/documents/?uuid=d3fef64f-c715-4c99-9911-fae3e99753ab"]},{"id":"ITEM-2","itemData":{"DOI":"10.1002/adma.201501523","ISBN":"1521-4095 (Electronic)\\r0935-9648 (Linking)","ISSN":"15214095","PMID":"26270630","abstract":"Flexible metal-organic frameworks (MOFs) receive much attention owing to their attractive properties that originate from their flexibility and dynamic behavior, and show great potential applications in many fields. Here, recent progress in the discovery, understanding, and property investigations of flexible MOFs are reviewed, and the examples of their potential applications in storage and separation, sensing, and guest capture and release are presented to highlight the developing trends in flexible MOFs.","author":[{"dropping-particle":"","family":"Chang","given":"Ze","non-dropping-particle":"","parse-names":false,"suffix":""},{"dropping-particle":"","family":"Yang","given":"Dong Hui","non-dropping-particle":"","parse-names":false,"suffix":""},{"dropping-particle":"","family":"Xu","given":"Jian","non-dropping-particle":"","parse-names":false,"suffix":""},{"dropping-particle":"","family":"Hu","given":"Tong Liang","non-dropping-particle":"","parse-names":false,"suffix":""},{"dropping-particle":"","family":"Bu","given":"Xian He","non-dropping-particle":"","parse-names":false,"suffix":""}],"container-title":"Advanced Materials","id":"ITEM-2","issue":"36","issued":{"date-parts":[["2015"]]},"page":"5432-5441","title":"Flexible metal-organic frameworks: Recent advances and potential applications","type":"article-journal","volume":"27"},"uris":["http://www.mendeley.com/documents/?uuid=c797f76f-0c34-4b38-8732-7f93b8cb2b1d"]},{"id":"ITEM-3","itemData":{"DOI":"10.1021/ja9000129","ISSN":"00027863","abstract":"The tetracarboxylate organic linker and Zn(II) ions assemble into chiral building blocks for a porous metal-organic framework with ferroelectric and second-order nonlinear optical properties.","author":[{"dropping-particle":"","family":"Guo","given":"Zhengang","non-dropping-particle":"","parse-names":false,"suffix":""},{"dropping-particle":"","family":"Cao","given":"Rong","non-dropping-particle":"","parse-names":false,"suffix":""},{"dropping-particle":"","family":"Wang","given":"Xin","non-dropping-particle":"","parse-names":false,"suffix":""},{"dropping-particle":"","family":"Li","given":"Hongfang","non-dropping-particle":"","parse-names":false,"suffix":""},{"dropping-particle":"","family":"Yuan","given":"Wenbing","non-dropping-particle":"","parse-names":false,"suffix":""},{"dropping-particle":"","family":"Wang","given":"Guojian","non-dropping-particle":"","parse-names":false,"suffix":""},{"dropping-particle":"","family":"Wu","given":"Haohan","non-dropping-particle":"","parse-names":false,"suffix":""},{"dropping-particle":"","family":"Li","given":"Jing","non-dropping-particle":"","parse-names":false,"suffix":""}],"container-title":"Journal of the American Chemical Society","id":"ITEM-3","issue":"20","issued":{"date-parts":[["2009"]]},"page":"6894-6895","title":"A multifunctional 3D ferroelectric and NLO-active porous metal-organic framework","type":"article-journal","volume":"131"},"uris":["http://www.mendeley.com/documents/?uuid=94065a49-75b2-40d5-b5b6-b254fc6a4920"]}],"mendeley":{"formattedCitation":"&lt;sup&gt;1,9,10&lt;/sup&gt;","plainTextFormattedCitation":"1,9,10","previouslyFormattedCitation":"&lt;sup&gt;1,9,10&lt;/sup&gt;"},"properties":{"noteIndex":0},"schema":"https://github.com/citation-style-language/schema/raw/master/csl-citation.json"}</w:instrText>
      </w:r>
      <w:r w:rsidR="004D2F8D">
        <w:fldChar w:fldCharType="separate"/>
      </w:r>
      <w:r w:rsidR="004D2F8D" w:rsidRPr="004D2F8D">
        <w:rPr>
          <w:noProof/>
          <w:vertAlign w:val="superscript"/>
        </w:rPr>
        <w:t>1,9,10</w:t>
      </w:r>
      <w:r w:rsidR="004D2F8D">
        <w:fldChar w:fldCharType="end"/>
      </w:r>
      <w:r w:rsidRPr="004641D9">
        <w:rPr>
          <w:rFonts w:eastAsia="Times" w:cs="Times"/>
          <w:lang w:val="en-GB"/>
        </w:rPr>
        <w:t xml:space="preserve"> </w:t>
      </w:r>
      <w:r w:rsidR="006867C9">
        <w:rPr>
          <w:rFonts w:eastAsia="Times" w:cs="Times"/>
          <w:lang w:val="en-GB"/>
        </w:rPr>
        <w:t>Recently, s</w:t>
      </w:r>
      <w:r w:rsidR="003D4FED">
        <w:rPr>
          <w:rFonts w:eastAsia="Times" w:cs="Times"/>
          <w:lang w:val="en-GB"/>
        </w:rPr>
        <w:t>everal attractive features</w:t>
      </w:r>
      <w:r w:rsidR="006867C9" w:rsidRPr="006867C9">
        <w:rPr>
          <w:rFonts w:eastAsia="Times" w:cs="Times"/>
          <w:lang w:val="en-GB"/>
        </w:rPr>
        <w:t xml:space="preserve"> </w:t>
      </w:r>
      <w:r w:rsidR="006867C9">
        <w:rPr>
          <w:rFonts w:eastAsia="Times" w:cs="Times"/>
          <w:lang w:val="en-GB"/>
        </w:rPr>
        <w:t>for the development of future porous material</w:t>
      </w:r>
      <w:r w:rsidR="00125B9E">
        <w:rPr>
          <w:rFonts w:eastAsia="Times" w:cs="Times"/>
          <w:lang w:val="en-GB"/>
        </w:rPr>
        <w:t>s</w:t>
      </w:r>
      <w:r w:rsidR="003D4FED">
        <w:rPr>
          <w:rFonts w:eastAsia="Times" w:cs="Times"/>
          <w:lang w:val="en-GB"/>
        </w:rPr>
        <w:t>, i</w:t>
      </w:r>
      <w:r w:rsidR="00FA420D">
        <w:rPr>
          <w:rFonts w:eastAsia="Times" w:cs="Times"/>
          <w:lang w:val="en-GB"/>
        </w:rPr>
        <w:t>n particular</w:t>
      </w:r>
      <w:r w:rsidR="0015717C">
        <w:rPr>
          <w:rFonts w:eastAsia="Times" w:cs="Times"/>
          <w:lang w:val="en-GB"/>
        </w:rPr>
        <w:t xml:space="preserve"> anisotropy and asymmetry</w:t>
      </w:r>
      <w:r w:rsidR="00920AB4">
        <w:rPr>
          <w:rFonts w:eastAsia="Times" w:cs="Times"/>
          <w:lang w:val="en-GB"/>
        </w:rPr>
        <w:t>,</w:t>
      </w:r>
      <w:r w:rsidR="0015717C">
        <w:rPr>
          <w:rFonts w:eastAsia="Times" w:cs="Times"/>
          <w:lang w:val="en-GB"/>
        </w:rPr>
        <w:t xml:space="preserve"> have been identified</w:t>
      </w:r>
      <w:r w:rsidR="008D0CAA">
        <w:rPr>
          <w:rFonts w:eastAsia="Times" w:cs="Times"/>
          <w:lang w:val="en-GB"/>
        </w:rPr>
        <w:t xml:space="preserve"> by Kitagawa</w:t>
      </w:r>
      <w:r w:rsidR="006867C9">
        <w:rPr>
          <w:rFonts w:eastAsia="Times" w:cs="Times"/>
          <w:lang w:val="en-GB"/>
        </w:rPr>
        <w:t>.</w:t>
      </w:r>
      <w:r w:rsidR="00F903C9" w:rsidRPr="004641D9">
        <w:rPr>
          <w:rFonts w:eastAsia="Times"/>
        </w:rPr>
        <w:fldChar w:fldCharType="begin" w:fldLock="1"/>
      </w:r>
      <w:r w:rsidR="007052F9">
        <w:rPr>
          <w:rFonts w:eastAsia="Times" w:cs="Times"/>
          <w:lang w:val="en-GB"/>
        </w:rPr>
        <w:instrText>ADDIN CSL_CITATION {"citationItems":[{"id":"ITEM-1","itemData":{"DOI":"10.1021/acs.accounts.6b00500","ISSN":"15204898","abstract":"Developing science and technology of porous materials provides fuels and useful substances from ubiquitous gaseous substances such as air.","author":[{"dropping-particle":"","family":"Kitagawa","given":"Susumu","non-dropping-particle":"","parse-names":false,"suffix":""}],"container-title":"Accounts of Chemical Research","id":"ITEM-1","issue":"3","issued":{"date-parts":[["2017"]]},"page":"514-516","title":"Future porous materials","type":"article-journal","volume":"50"},"uris":["http://www.mendeley.com/documents/?uuid=48bcf403-38fc-4a03-8fbf-d3d0658cf43f"]}],"mendeley":{"formattedCitation":"&lt;sup&gt;11&lt;/sup&gt;","plainTextFormattedCitation":"11","previouslyFormattedCitation":"&lt;sup&gt;11&lt;/sup&gt;"},"properties":{"noteIndex":0},"schema":"https://github.com/citation-style-language/schema/raw/master/csl-citation.json"}</w:instrText>
      </w:r>
      <w:r w:rsidR="00F903C9" w:rsidRPr="004641D9">
        <w:rPr>
          <w:rFonts w:eastAsia="Times" w:cs="Times"/>
          <w:lang w:val="en-GB"/>
        </w:rPr>
        <w:fldChar w:fldCharType="separate"/>
      </w:r>
      <w:r w:rsidR="00F903C9" w:rsidRPr="00F903C9">
        <w:rPr>
          <w:rFonts w:eastAsia="Times" w:cs="Times"/>
          <w:noProof/>
          <w:vertAlign w:val="superscript"/>
          <w:lang w:val="en-GB"/>
        </w:rPr>
        <w:t>11</w:t>
      </w:r>
      <w:r w:rsidR="00F903C9" w:rsidRPr="004641D9">
        <w:rPr>
          <w:rFonts w:eastAsia="Times"/>
        </w:rPr>
        <w:fldChar w:fldCharType="end"/>
      </w:r>
      <w:r w:rsidR="00C14463">
        <w:rPr>
          <w:rFonts w:eastAsia="Times" w:cs="Times"/>
          <w:lang w:val="en-GB"/>
        </w:rPr>
        <w:t xml:space="preserve"> </w:t>
      </w:r>
      <w:r w:rsidRPr="004641D9">
        <w:rPr>
          <w:rFonts w:eastAsia="Times" w:cs="Times"/>
          <w:lang w:val="en-GB"/>
        </w:rPr>
        <w:t>However, in order to develop these new materials, we first need to improve</w:t>
      </w:r>
      <w:r w:rsidR="000B1DB9" w:rsidRPr="004641D9">
        <w:rPr>
          <w:rFonts w:eastAsia="Times" w:cs="Times"/>
          <w:lang w:val="en-GB"/>
        </w:rPr>
        <w:t xml:space="preserve"> </w:t>
      </w:r>
      <w:r w:rsidRPr="004641D9">
        <w:rPr>
          <w:rFonts w:eastAsia="Times" w:cs="Times"/>
          <w:lang w:val="en-GB"/>
        </w:rPr>
        <w:t>our understanding of how their flexible responses arise.</w:t>
      </w:r>
      <w:r w:rsidRPr="0089052E">
        <w:fldChar w:fldCharType="begin" w:fldLock="1"/>
      </w:r>
      <w:r w:rsidR="00F64F26">
        <w:rPr>
          <w:lang w:val="en-GB"/>
        </w:rPr>
        <w:instrText>ADDIN CSL_CITATION {"citationItems":[{"id":"ITEM-1","itemData":{"DOI":"10.1038/s41467-017-02666-y","ISSN":"20411723","abstract":"Knowledge of the thermodynamic potential in terms of the independent variables allows to characterize the macroscopic state of the system. However, in practice, it is difficult to access this potential experimentally due to irreversible transitions that occur between equilibrium states. A showcase example of sudden transitions between (meta)stable equilibrium states is observed for soft porous crystals possessing a network with long-range structural order, which can transform between various states upon external stimuli such as pressure, temperature and guest adsorption. Such phase transformations are typically characterized by large volume changes and may be followed experimentally by monitoring the volume change in terms of certain external triggers. Herein, we present a generalized thermodynamic approach to construct the underlying Helmholtz free energy as a function of the state variables that governs the observed behaviour based on microscopic simulations. This concept allows a unique identification of the conditions under which a material becomes flexible.","author":[{"dropping-particle":"","family":"Vanduyfhuys","given":"L.","non-dropping-particle":"","parse-names":false,"suffix":""},{"dropping-particle":"","family":"Rogge","given":"S. M.J.","non-dropping-particle":"","parse-names":false,"suffix":""},{"dropping-particle":"","family":"Wieme","given":"J.","non-dropping-particle":"","parse-names":false,"suffix":""},{"dropping-particle":"","family":"Vandenbrande","given":"S.","non-dropping-particle":"","parse-names":false,"suffix":""},{"dropping-particle":"","family":"Maurin","given":"G.","non-dropping-particle":"","parse-names":false,"suffix":""},{"dropping-particle":"","family":"Waroquier","given":"M.","non-dropping-particle":"","parse-names":false,"suffix":""},{"dropping-particle":"","family":"Speybroeck","given":"V.","non-dropping-particle":"Van","parse-names":false,"suffix":""}],"container-title":"Nature Communications","id":"ITEM-1","issue":"1","issued":{"date-parts":[["2018"]]},"page":"1-9","publisher":"Springer US","title":"Thermodynamic insight into stimuli-responsive behaviour of soft porous crystals","type":"article-journal","volume":"9"},"uris":["http://www.mendeley.com/documents/?uuid=6196dc3a-4bf6-4236-9243-c23ad8664ee1","http://www.mendeley.com/documents/?uuid=e81559b8-26a5-4ae1-94b7-639ad344e8cb","http://www.mendeley.com/documents/?uuid=127c1e9c-e233-4cf9-a009-80b96da274a3"]}],"mendeley":{"formattedCitation":"&lt;sup&gt;12&lt;/sup&gt;","plainTextFormattedCitation":"12","previouslyFormattedCitation":"&lt;sup&gt;12&lt;/sup&gt;"},"properties":{"noteIndex":0},"schema":"https://github.com/citation-style-language/schema/raw/master/csl-citation.json"}</w:instrText>
      </w:r>
      <w:r w:rsidRPr="0089052E">
        <w:rPr>
          <w:lang w:val="en-GB"/>
        </w:rPr>
        <w:fldChar w:fldCharType="separate"/>
      </w:r>
      <w:r w:rsidR="00F903C9" w:rsidRPr="00F903C9">
        <w:rPr>
          <w:noProof/>
          <w:vertAlign w:val="superscript"/>
          <w:lang w:val="en-GB"/>
        </w:rPr>
        <w:t>12</w:t>
      </w:r>
      <w:r w:rsidRPr="0089052E">
        <w:fldChar w:fldCharType="end"/>
      </w:r>
      <w:r w:rsidRPr="004641D9">
        <w:rPr>
          <w:rFonts w:eastAsia="Times" w:cs="Times"/>
          <w:lang w:val="en-GB"/>
        </w:rPr>
        <w:t xml:space="preserve"> This requires in-depth structural characterisation of the MOFs before and after their </w:t>
      </w:r>
      <w:r w:rsidR="003442D1" w:rsidRPr="004641D9">
        <w:rPr>
          <w:rFonts w:eastAsia="Times" w:cs="Times"/>
          <w:lang w:val="en-GB"/>
        </w:rPr>
        <w:t>stimulus-driven</w:t>
      </w:r>
      <w:r w:rsidRPr="004641D9">
        <w:rPr>
          <w:rFonts w:eastAsia="Times" w:cs="Times"/>
          <w:lang w:val="en-GB"/>
        </w:rPr>
        <w:t xml:space="preserve"> transitions, which is often hindered by their inherent porosity, structural disorder</w:t>
      </w:r>
      <w:r w:rsidR="00350777">
        <w:rPr>
          <w:rFonts w:eastAsia="Times" w:cs="Times"/>
          <w:lang w:val="en-GB"/>
        </w:rPr>
        <w:t>,</w:t>
      </w:r>
      <w:r w:rsidRPr="004641D9">
        <w:rPr>
          <w:rFonts w:eastAsia="Times" w:cs="Times"/>
          <w:lang w:val="en-GB"/>
        </w:rPr>
        <w:t xml:space="preserve"> or lack of crystallinity, making </w:t>
      </w:r>
      <w:r w:rsidR="60E7B2DB" w:rsidRPr="004641D9">
        <w:rPr>
          <w:rFonts w:eastAsia="Times" w:cs="Times"/>
          <w:lang w:val="en-GB"/>
        </w:rPr>
        <w:t>structural</w:t>
      </w:r>
      <w:r w:rsidRPr="004641D9">
        <w:rPr>
          <w:rFonts w:eastAsia="Times" w:cs="Times"/>
          <w:lang w:val="en-GB"/>
        </w:rPr>
        <w:t xml:space="preserve"> solution by traditional direct methods particularly challenging. To overcome these issues, it is possible to combine experimental and computational methods. For example, in the case of MIL-88</w:t>
      </w:r>
      <w:r w:rsidRPr="000E07E8">
        <w:fldChar w:fldCharType="begin" w:fldLock="1"/>
      </w:r>
      <w:r w:rsidR="007052F9">
        <w:rPr>
          <w:lang w:val="en-GB"/>
        </w:rPr>
        <w:instrText>ADDIN CSL_CITATION {"citationItems":[{"id":"ITEM-1","itemData":{"DOI":"10.1021/ja054900x","ISBN":"0002-7863","ISSN":"0002-7863","PMID":"16287320","abstract":"Using a combination of simulations and powder diffraction, we report here the study of the very large swelling of a three-dimensional nanoporous iron(III) carboxylate (MIL-88) which exhibits almost a reversible doubling (approximately 85%) of its cell volume while fully retaining its open-framework topology. The crystal structure of the open form of MIL-88 has been successfully refined and indicates that atomic displacements larger than 4 angstroms are observed when water or various alcohols are adsorbed in the porous structure, revealing an unusually flexible crystallized framework. X-ray thermodiffractometry shows that only a displacive transition occurs during the swelling phenomenon, ruling out any bond breaking.","author":[{"dropping-particle":"","family":"Mellot-Draznieks","given":"Caroline","non-dropping-particle":"","parse-names":false,"suffix":""},{"dropping-particle":"","family":"Serre","given":"Christian","non-dropping-particle":"","parse-names":false,"suffix":""},{"dropping-particle":"","family":"Surblé","given":"Suzy","non-dropping-particle":"","parse-names":false,"suffix":""},{"dropping-particle":"","family":"Audebrand","given":"Nathalie","non-dropping-particle":"","parse-names":false,"suffix":""},{"dropping-particle":"","family":"Férey","given":"Gérard","non-dropping-particle":"","parse-names":false,"suffix":""}],"container-title":"Journal of the American Chemical Society","id":"ITEM-1","issue":"46","issued":{"date-parts":[["2005","11"]]},"page":"16273-16278","title":"Very Large Swelling in Hybrid Frameworks: A Combined Computational and Powder Diffraction Study","type":"article-journal","volume":"127"},"uris":["http://www.mendeley.com/documents/?uuid=1c65562a-45a0-43f0-a2e0-60748fc48d2c"]}],"mendeley":{"formattedCitation":"&lt;sup&gt;13&lt;/sup&gt;","plainTextFormattedCitation":"13","previouslyFormattedCitation":"&lt;sup&gt;13&lt;/sup&gt;"},"properties":{"noteIndex":0},"schema":"https://github.com/citation-style-language/schema/raw/master/csl-citation.json"}</w:instrText>
      </w:r>
      <w:r w:rsidRPr="000E07E8">
        <w:rPr>
          <w:lang w:val="en-GB"/>
        </w:rPr>
        <w:fldChar w:fldCharType="separate"/>
      </w:r>
      <w:r w:rsidR="00F903C9" w:rsidRPr="00F903C9">
        <w:rPr>
          <w:noProof/>
          <w:vertAlign w:val="superscript"/>
          <w:lang w:val="en-GB"/>
        </w:rPr>
        <w:t>13</w:t>
      </w:r>
      <w:r w:rsidRPr="000E07E8">
        <w:fldChar w:fldCharType="end"/>
      </w:r>
      <w:r w:rsidRPr="004641D9">
        <w:rPr>
          <w:rFonts w:eastAsia="Times" w:cs="Times"/>
          <w:lang w:val="en-GB"/>
        </w:rPr>
        <w:t xml:space="preserve"> and its isoreticular compounds,</w:t>
      </w:r>
      <w:r w:rsidRPr="000E07E8">
        <w:fldChar w:fldCharType="begin" w:fldLock="1"/>
      </w:r>
      <w:r w:rsidR="007052F9">
        <w:rPr>
          <w:lang w:val="en-GB"/>
        </w:rPr>
        <w:instrText>ADDIN CSL_CITATION {"citationItems":[{"id":"ITEM-1","itemData":{"DOI":"10.1039/c8cy02329h","ISSN":"2044-4753","abstract":" Hierarchical Ni@C hollow spheres composed of dispersed Ni nanoparticles confined in carbon shells were readily synthesized for efficient CO 2 methanation.  The hydrogenation of CO 2 to CH 4 is attracting growing attention due to the universal energy and climate challenges. In this work, we present the facile synthesis of hierarchical Ni@C spheres composed of dispersed Ni nanoparticles confined in carbon shells as an efficient catalyst for low-temperature CO 2 methanation at ambient pressure. With Ni-based metal–organic frameworks (MOFs) as a precursor, the Ni@C composite was produced by thermal annealing in a N 2 atmosphere. The MOF-derived Ni@C hybrid with unique hollow and porous structures could afford high surface area and rich isolated active sites for CO 2 adsorption/activation and redox processes. Therefore, the Ni@C catalyst exhibited high activity, excellent selectivity and superior stability for CO 2 methanation reaction. The possible intermediates and reaction pathway of the CO 2 conversion catalysis were carefully investigated by CO 2 -TPD measurements and in situ FTIR characterization. Furthermore, a possible CO 2 methanation mechanism over the Ni@C catalyst was proposed. ","author":[{"dropping-particle":"","family":"Wang","given":"Sibo","non-dropping-particle":"","parse-names":false,"suffix":""},{"dropping-particle":"","family":"Lin","given":"Xiahui","non-dropping-particle":"","parse-names":false,"suffix":""},{"dropping-particle":"","family":"Hou","given":"Yidong","non-dropping-particle":"","parse-names":false,"suffix":""},{"dropping-particle":"","family":"Ding","given":"Zhengxin","non-dropping-particle":"","parse-names":false,"suffix":""},{"dropping-particle":"","family":"Dai","given":"Wenxin","non-dropping-particle":"","parse-names":false,"suffix":""},{"dropping-particle":"","family":"Tu","given":"Wenguang","non-dropping-particle":"","parse-names":false,"suffix":""},{"dropping-particle":"","family":"Hu","given":"Zhibiao","non-dropping-particle":"","parse-names":false,"suffix":""},{"dropping-particle":"","family":"Xu","given":"Rong","non-dropping-particle":"","parse-names":false,"suffix":""}],"container-title":"Catalysis Science &amp; Technology","id":"ITEM-1","issue":"3","issued":{"date-parts":[["2019"]]},"page":"731-738","publisher":"Royal Society of Chemistry","title":" MOF-derived hierarchical hollow spheres composed of carbon-confined Ni nanoparticles for efficient CO 2 methanation ","type":"article-journal","volume":"9"},"uris":["http://www.mendeley.com/documents/?uuid=fd05114e-2776-4652-91d4-ee59a58cd4bb","http://www.mendeley.com/documents/?uuid=c8ee7891-29ca-4c18-aa70-5019f19667df","http://www.mendeley.com/documents/?uuid=a12fa1b7-eef2-4f10-a96e-b90f2ddf9e10"]},{"id":"ITEM-2","itemData":{"DOI":"10.1039/b512169h","ISBN":"1359-7345","ISSN":"1359-7345","PMID":"16391735","abstract":"We report here a new family of isoreticular MOFs, comprising three larger analogues of the nanoporous metallocarboxylate MIL-88; these solids were synthesized using a controlled SBU approach and the three crystal structures were solved using an original simulation-assisted structure determination method in direct space.","author":[{"dropping-particle":"","family":"Surblé","given":"Suzy","non-dropping-particle":"","parse-names":false,"suffix":""},{"dropping-particle":"","family":"Serre","given":"Christian","non-dropping-particle":"","parse-names":false,"suffix":""},{"dropping-particle":"","family":"Mellot-Draznieks","given":"Caroline","non-dropping-particle":"","parse-names":false,"suffix":""},{"dropping-particle":"","family":"Millange","given":"Franck","non-dropping-particle":"","parse-names":false,"suffix":""},{"dropping-particle":"","family":"Férey","given":"Gérard","non-dropping-particle":"","parse-names":false,"suffix":""}],"container-title":"Chemical communications (Cambridge, England)","id":"ITEM-2","issue":"3","issued":{"date-parts":[["2006"]]},"page":"284-286","title":"A new isoreticular class of metal-organic-frameworks with the MIL-88 topology.","type":"article-journal"},"uris":["http://www.mendeley.com/documents/?uuid=ea35e303-5d70-4c9c-be0f-ffb103066fab"]}],"mendeley":{"formattedCitation":"&lt;sup&gt;14,15&lt;/sup&gt;","plainTextFormattedCitation":"14,15","previouslyFormattedCitation":"&lt;sup&gt;14,15&lt;/sup&gt;"},"properties":{"noteIndex":0},"schema":"https://github.com/citation-style-language/schema/raw/master/csl-citation.json"}</w:instrText>
      </w:r>
      <w:r w:rsidRPr="000E07E8">
        <w:rPr>
          <w:lang w:val="en-GB"/>
        </w:rPr>
        <w:fldChar w:fldCharType="separate"/>
      </w:r>
      <w:r w:rsidR="00F903C9" w:rsidRPr="00F903C9">
        <w:rPr>
          <w:noProof/>
          <w:vertAlign w:val="superscript"/>
          <w:lang w:val="en-GB"/>
        </w:rPr>
        <w:t>14,15</w:t>
      </w:r>
      <w:r w:rsidRPr="000E07E8">
        <w:fldChar w:fldCharType="end"/>
      </w:r>
      <w:r w:rsidRPr="004641D9">
        <w:rPr>
          <w:rFonts w:eastAsia="Times" w:cs="Times"/>
          <w:lang w:val="en-GB"/>
        </w:rPr>
        <w:t xml:space="preserve"> which display a large “swelling motion”</w:t>
      </w:r>
      <w:r w:rsidR="00AD71F3">
        <w:rPr>
          <w:rFonts w:eastAsia="Times" w:cs="Times"/>
          <w:lang w:val="en-GB"/>
        </w:rPr>
        <w:t xml:space="preserve"> enabled via a hinge motion</w:t>
      </w:r>
      <w:r w:rsidRPr="004641D9">
        <w:rPr>
          <w:rFonts w:eastAsia="Times" w:cs="Times"/>
          <w:lang w:val="en-GB"/>
        </w:rPr>
        <w:t xml:space="preserve">, the relatively low quality of the diffraction patterns prevented the characterization of the framework's dynamics via crystallographic methods alone. Therefore, a </w:t>
      </w:r>
      <w:r w:rsidRPr="004641D9">
        <w:rPr>
          <w:rFonts w:eastAsia="Times" w:cs="Times"/>
        </w:rPr>
        <w:t>combination of simulations (force field constrained optimizations) and powder diffraction</w:t>
      </w:r>
      <w:r w:rsidR="007A5CCB">
        <w:rPr>
          <w:rFonts w:eastAsia="Times" w:cs="Times"/>
        </w:rPr>
        <w:t xml:space="preserve"> refinements</w:t>
      </w:r>
      <w:r w:rsidRPr="004641D9">
        <w:rPr>
          <w:rFonts w:eastAsia="Times" w:cs="Times"/>
        </w:rPr>
        <w:t xml:space="preserve"> w</w:t>
      </w:r>
      <w:r w:rsidR="008D6159" w:rsidRPr="004641D9">
        <w:rPr>
          <w:rFonts w:eastAsia="Times" w:cs="Times"/>
        </w:rPr>
        <w:t>ere</w:t>
      </w:r>
      <w:r w:rsidRPr="004641D9">
        <w:rPr>
          <w:rFonts w:eastAsia="Times" w:cs="Times"/>
        </w:rPr>
        <w:t xml:space="preserve"> employed to obtain a qualitative structural picture of the dynamical response.</w:t>
      </w:r>
      <w:r w:rsidRPr="000E07E8">
        <w:fldChar w:fldCharType="begin" w:fldLock="1"/>
      </w:r>
      <w:r w:rsidR="007052F9">
        <w:instrText>ADDIN CSL_CITATION {"citationItems":[{"id":"ITEM-1","itemData":{"DOI":"10.1039/c8cy02329h","ISSN":"2044-4753","abstract":" Hierarchical Ni@C hollow spheres composed of dispersed Ni nanoparticles confined in carbon shells were readily synthesized for efficient CO 2 methanation.  The hydrogenation of CO 2 to CH 4 is attracting growing attention due to the universal energy and climate challenges. In this work, we present the facile synthesis of hierarchical Ni@C spheres composed of dispersed Ni nanoparticles confined in carbon shells as an efficient catalyst for low-temperature CO 2 methanation at ambient pressure. With Ni-based metal–organic frameworks (MOFs) as a precursor, the Ni@C composite was produced by thermal annealing in a N 2 atmosphere. The MOF-derived Ni@C hybrid with unique hollow and porous structures could afford high surface area and rich isolated active sites for CO 2 adsorption/activation and redox processes. Therefore, the Ni@C catalyst exhibited high activity, excellent selectivity and superior stability for CO 2 methanation reaction. The possible intermediates and reaction pathway of the CO 2 conversion catalysis were carefully investigated by CO 2 -TPD measurements and in situ FTIR characterization. Furthermore, a possible CO 2 methanation mechanism over the Ni@C catalyst was proposed. ","author":[{"dropping-particle":"","family":"Wang","given":"Sibo","non-dropping-particle":"","parse-names":false,"suffix":""},{"dropping-particle":"","family":"Lin","given":"Xiahui","non-dropping-particle":"","parse-names":false,"suffix":""},{"dropping-particle":"","family":"Hou","given":"Yidong","non-dropping-particle":"","parse-names":false,"suffix":""},{"dropping-particle":"","family":"Ding","given":"Zhengxin","non-dropping-particle":"","parse-names":false,"suffix":""},{"dropping-particle":"","family":"Dai","given":"Wenxin","non-dropping-particle":"","parse-names":false,"suffix":""},{"dropping-particle":"","family":"Tu","given":"Wenguang","non-dropping-particle":"","parse-names":false,"suffix":""},{"dropping-particle":"","family":"Hu","given":"Zhibiao","non-dropping-particle":"","parse-names":false,"suffix":""},{"dropping-particle":"","family":"Xu","given":"Rong","non-dropping-particle":"","parse-names":false,"suffix":""}],"container-title":"Catalysis Science &amp; Technology","id":"ITEM-1","issue":"3","issued":{"date-parts":[["2019"]]},"page":"731-738","publisher":"Royal Society of Chemistry","title":" MOF-derived hierarchical hollow spheres composed of carbon-confined Ni nanoparticles for efficient CO 2 methanation ","type":"article-journal","volume":"9"},"uris":["http://www.mendeley.com/documents/?uuid=a12fa1b7-eef2-4f10-a96e-b90f2ddf9e10","http://www.mendeley.com/documents/?uuid=c8ee7891-29ca-4c18-aa70-5019f19667df","http://www.mendeley.com/documents/?uuid=fd05114e-2776-4652-91d4-ee59a58cd4bb"]},{"id":"ITEM-2","itemData":{"DOI":"10.1039/b512169h","ISBN":"1359-7345","ISSN":"1359-7345","PMID":"16391735","abstract":"We report here a new family of isoreticular MOFs, comprising three larger analogues of the nanoporous metallocarboxylate MIL-88; these solids were synthesized using a controlled SBU approach and the three crystal structures were solved using an original simulation-assisted structure determination method in direct space.","author":[{"dropping-particle":"","family":"Surblé","given":"Suzy","non-dropping-particle":"","parse-names":false,"suffix":""},{"dropping-particle":"","family":"Serre","given":"Christian","non-dropping-particle":"","parse-names":false,"suffix":""},{"dropping-particle":"","family":"Mellot-Draznieks","given":"Caroline","non-dropping-particle":"","parse-names":false,"suffix":""},{"dropping-particle":"","family":"Millange","given":"Franck","non-dropping-particle":"","parse-names":false,"suffix":""},{"dropping-particle":"","family":"Férey","given":"Gérard","non-dropping-particle":"","parse-names":false,"suffix":""}],"container-title":"Chemical communications (Cambridge, England)","id":"ITEM-2","issue":"3","issued":{"date-parts":[["2006"]]},"page":"284-286","title":"A new isoreticular class of metal-organic-frameworks with the MIL-88 topology.","type":"article-journal"},"uris":["http://www.mendeley.com/documents/?uuid=ea35e303-5d70-4c9c-be0f-ffb103066fab"]},{"id":"ITEM-3","itemData":{"DOI":"10.1021/ja054900x","ISBN":"0002-7863","ISSN":"0002-7863","PMID":"16287320","abstract":"Using a combination of simulations and powder diffraction, we report here the study of the very large swelling of a three-dimensional nanoporous iron(III) carboxylate (MIL-88) which exhibits almost a reversible doubling (approximately 85%) of its cell volume while fully retaining its open-framework topology. The crystal structure of the open form of MIL-88 has been successfully refined and indicates that atomic displacements larger than 4 angstroms are observed when water or various alcohols are adsorbed in the porous structure, revealing an unusually flexible crystallized framework. X-ray thermodiffractometry shows that only a displacive transition occurs during the swelling phenomenon, ruling out any bond breaking.","author":[{"dropping-particle":"","family":"Mellot-Draznieks","given":"Caroline","non-dropping-particle":"","parse-names":false,"suffix":""},{"dropping-particle":"","family":"Serre","given":"Christian","non-dropping-particle":"","parse-names":false,"suffix":""},{"dropping-particle":"","family":"Surblé","given":"Suzy","non-dropping-particle":"","parse-names":false,"suffix":""},{"dropping-particle":"","family":"Audebrand","given":"Nathalie","non-dropping-particle":"","parse-names":false,"suffix":""},{"dropping-particle":"","family":"Férey","given":"Gérard","non-dropping-particle":"","parse-names":false,"suffix":""}],"container-title":"Journal of the American Chemical Society","id":"ITEM-3","issue":"46","issued":{"date-parts":[["2005","11"]]},"page":"16273-16278","title":"Very Large Swelling in Hybrid Frameworks: A Combined Computational and Powder Diffraction Study","type":"article-journal","volume":"127"},"uris":["http://www.mendeley.com/documents/?uuid=1c65562a-45a0-43f0-a2e0-60748fc48d2c"]}],"mendeley":{"formattedCitation":"&lt;sup&gt;13–15&lt;/sup&gt;","plainTextFormattedCitation":"13–15","previouslyFormattedCitation":"&lt;sup&gt;13–15&lt;/sup&gt;"},"properties":{"noteIndex":0},"schema":"https://github.com/citation-style-language/schema/raw/master/csl-citation.json"}</w:instrText>
      </w:r>
      <w:r w:rsidRPr="000E07E8">
        <w:fldChar w:fldCharType="separate"/>
      </w:r>
      <w:r w:rsidR="00F903C9" w:rsidRPr="00F903C9">
        <w:rPr>
          <w:noProof/>
          <w:vertAlign w:val="superscript"/>
        </w:rPr>
        <w:t>13–15</w:t>
      </w:r>
      <w:r w:rsidRPr="000E07E8">
        <w:fldChar w:fldCharType="end"/>
      </w:r>
      <w:r w:rsidRPr="004641D9">
        <w:rPr>
          <w:rFonts w:eastAsia="Times" w:cs="Times"/>
          <w:lang w:val="en-GB"/>
        </w:rPr>
        <w:t xml:space="preserve"> </w:t>
      </w:r>
    </w:p>
    <w:p w14:paraId="02921A30" w14:textId="18EA9377" w:rsidR="00216F27" w:rsidRPr="00FE5ADA" w:rsidRDefault="003442D1" w:rsidP="00216F27">
      <w:pPr>
        <w:pStyle w:val="BGKeywords"/>
        <w:rPr>
          <w:rFonts w:eastAsia="Times" w:cs="Times"/>
          <w:lang w:val="en-GB"/>
        </w:rPr>
      </w:pPr>
      <w:r w:rsidRPr="004641D9">
        <w:rPr>
          <w:rFonts w:eastAsia="Times" w:cs="Times"/>
          <w:lang w:val="en-GB"/>
        </w:rPr>
        <w:t>In this paper</w:t>
      </w:r>
      <w:r w:rsidR="0089052E" w:rsidRPr="004641D9">
        <w:rPr>
          <w:rFonts w:eastAsia="Times" w:cs="Times"/>
          <w:lang w:val="en-GB"/>
        </w:rPr>
        <w:t xml:space="preserve"> we present a combined computational and crystallographic study reporting the behaviour of the new framework </w:t>
      </w:r>
      <w:r w:rsidR="0089052E" w:rsidRPr="004641D9">
        <w:rPr>
          <w:rFonts w:eastAsia="Times" w:cs="Times"/>
          <w:b/>
          <w:lang w:val="en-GB"/>
        </w:rPr>
        <w:t>ZnCSA</w:t>
      </w:r>
      <w:r w:rsidR="0089052E" w:rsidRPr="004641D9">
        <w:rPr>
          <w:rFonts w:eastAsia="Times" w:cs="Times"/>
          <w:lang w:val="en-GB"/>
        </w:rPr>
        <w:t xml:space="preserve">, where CSA </w:t>
      </w:r>
      <w:r w:rsidRPr="004641D9">
        <w:rPr>
          <w:rFonts w:eastAsia="Times" w:cs="Times"/>
          <w:lang w:val="en-GB"/>
        </w:rPr>
        <w:t xml:space="preserve">(Figure 1(a)) </w:t>
      </w:r>
      <w:r w:rsidR="0089052E" w:rsidRPr="004641D9">
        <w:rPr>
          <w:rFonts w:eastAsia="Times" w:cs="Times"/>
          <w:lang w:val="en-GB"/>
        </w:rPr>
        <w:t>is the asymmetric flexible l</w:t>
      </w:r>
      <w:r w:rsidR="0022083F" w:rsidRPr="004641D9">
        <w:rPr>
          <w:rFonts w:eastAsia="Times" w:cs="Times"/>
          <w:lang w:val="en-GB"/>
        </w:rPr>
        <w:t>inker</w:t>
      </w:r>
      <w:r w:rsidR="0089052E" w:rsidRPr="004641D9">
        <w:rPr>
          <w:rFonts w:eastAsia="Times" w:cs="Times"/>
          <w:lang w:val="en-GB"/>
        </w:rPr>
        <w:t xml:space="preserve"> N-(4-Carboxyphenyl)succinamate</w:t>
      </w:r>
      <w:r w:rsidRPr="004641D9">
        <w:rPr>
          <w:rFonts w:eastAsia="Times" w:cs="Times"/>
          <w:lang w:val="en-GB"/>
        </w:rPr>
        <w:t xml:space="preserve">. </w:t>
      </w:r>
      <w:r w:rsidR="0089052E" w:rsidRPr="004641D9">
        <w:rPr>
          <w:rFonts w:eastAsia="Times" w:cs="Times"/>
          <w:lang w:val="en-GB"/>
        </w:rPr>
        <w:t xml:space="preserve"> </w:t>
      </w:r>
      <w:r w:rsidRPr="004641D9">
        <w:rPr>
          <w:rFonts w:eastAsia="Times" w:cs="Times"/>
          <w:lang w:val="en-GB"/>
        </w:rPr>
        <w:t xml:space="preserve">CSA </w:t>
      </w:r>
      <w:r w:rsidR="00E51D87" w:rsidRPr="004641D9">
        <w:rPr>
          <w:rFonts w:eastAsia="Times" w:cs="Times"/>
          <w:lang w:val="en-GB"/>
        </w:rPr>
        <w:t>was</w:t>
      </w:r>
      <w:r w:rsidRPr="004641D9">
        <w:rPr>
          <w:rFonts w:eastAsia="Times" w:cs="Times"/>
          <w:lang w:val="en-GB"/>
        </w:rPr>
        <w:t xml:space="preserve"> selected because it combines flexible and rigid characteristics, as it can be considered to have one rigid end, consisting of an aromatic ring, and one flexible end, built from amide and aliphatic functionalities</w:t>
      </w:r>
      <w:r w:rsidR="00E51D87" w:rsidRPr="004641D9">
        <w:rPr>
          <w:rFonts w:eastAsia="Times" w:cs="Times"/>
          <w:lang w:val="en-GB"/>
        </w:rPr>
        <w:t>. The</w:t>
      </w:r>
      <w:r w:rsidR="001D7EF7" w:rsidRPr="004641D9">
        <w:rPr>
          <w:rFonts w:eastAsia="Times" w:cs="Times"/>
          <w:lang w:val="en-GB"/>
        </w:rPr>
        <w:t xml:space="preserve"> inherent</w:t>
      </w:r>
      <w:r w:rsidR="00E51D87" w:rsidRPr="004641D9">
        <w:rPr>
          <w:rFonts w:eastAsia="Times" w:cs="Times"/>
          <w:lang w:val="en-GB"/>
        </w:rPr>
        <w:t xml:space="preserve"> flexibility involv</w:t>
      </w:r>
      <w:r w:rsidR="001D7EF7" w:rsidRPr="004641D9">
        <w:rPr>
          <w:rFonts w:eastAsia="Times" w:cs="Times"/>
          <w:lang w:val="en-GB"/>
        </w:rPr>
        <w:t xml:space="preserve">es </w:t>
      </w:r>
      <w:r w:rsidR="00E51D87" w:rsidRPr="004641D9">
        <w:rPr>
          <w:rFonts w:eastAsia="Times" w:cs="Times"/>
          <w:lang w:val="en-GB"/>
        </w:rPr>
        <w:t>sp</w:t>
      </w:r>
      <w:r w:rsidR="00E51D87" w:rsidRPr="004641D9">
        <w:rPr>
          <w:rFonts w:eastAsia="Times" w:cs="Times"/>
          <w:vertAlign w:val="superscript"/>
          <w:lang w:val="en-GB"/>
        </w:rPr>
        <w:t>3</w:t>
      </w:r>
      <w:r w:rsidR="00E51D87" w:rsidRPr="004641D9">
        <w:rPr>
          <w:rFonts w:eastAsia="Times" w:cs="Times"/>
          <w:lang w:val="en-GB"/>
        </w:rPr>
        <w:t xml:space="preserve"> carbons and rotatable bonds, </w:t>
      </w:r>
      <w:r w:rsidR="001D7EF7" w:rsidRPr="004641D9">
        <w:rPr>
          <w:rFonts w:eastAsia="Times" w:cs="Times"/>
          <w:lang w:val="en-GB"/>
        </w:rPr>
        <w:t xml:space="preserve">which </w:t>
      </w:r>
      <w:r w:rsidR="00E51D87" w:rsidRPr="004641D9">
        <w:rPr>
          <w:rFonts w:eastAsia="Times" w:cs="Times"/>
          <w:lang w:val="en-GB"/>
        </w:rPr>
        <w:t xml:space="preserve">have previously been shown to produce flexible responses </w:t>
      </w:r>
      <w:r w:rsidR="001D7EF7" w:rsidRPr="004641D9">
        <w:rPr>
          <w:rFonts w:eastAsia="Times" w:cs="Times"/>
          <w:lang w:val="en-GB"/>
        </w:rPr>
        <w:t>in a range of MOFs</w:t>
      </w:r>
      <w:r w:rsidR="000C519E" w:rsidRPr="004641D9">
        <w:rPr>
          <w:rFonts w:eastAsia="Times" w:cs="Times"/>
          <w:lang w:val="en-GB"/>
        </w:rPr>
        <w:t>.</w:t>
      </w:r>
      <w:r w:rsidR="000C519E" w:rsidRPr="000E07E8">
        <w:fldChar w:fldCharType="begin" w:fldLock="1"/>
      </w:r>
      <w:r w:rsidR="007052F9">
        <w:rPr>
          <w:lang w:val="en-GB"/>
        </w:rPr>
        <w:instrText>ADDIN CSL_CITATION {"citationItems":[{"id":"ITEM-1","itemData":{"DOI":"10.1002/anie.201307074","ISBN":"1521-3773","ISSN":"14337851","PMID":"24302659","abstract":"The peptide-based porous 3D framework, ZnCar, has been synthesized from Zn(2+) and the natural dipeptide carnosine (β-alanyl-L-histidine). Unlike previous extended peptide networks, the imidazole side chain of the histidine residue is deprotonated to afford Zn-imidazolate chains, with bonding similar to the zeolitic imidazolate framework (ZIF) family of porous materials. ZnCar exhibits permanent microporosity with a surface area of 448 m(2) g(-1) , and its pores are 1D channels with 5 Å openings and a characteristic chiral shape. This compound is chemically stable in organic solvents and water. Single-crystal X-ray diffraction (XRD) showed that the ZnCar framework adapts to MeOH and H2 O guests because of the torsional flexibility of the main His-β-Ala chain, while retaining the rigidity conferred by the Zn-imidazolate chains. The conformation adopted by carnosine is driven by the H bonds formed both to other dipeptides and to the guests, permitting the observed structural transformations.","author":[{"dropping-particle":"","family":"Katsoulidis","given":"Alexandros P.","non-dropping-particle":"","parse-names":false,"suffix":""},{"dropping-particle":"","family":"Park","given":"Kyo Sung","non-dropping-particle":"","parse-names":false,"suffix":""},{"dropping-particle":"","family":"Antypov","given":"Dmytro","non-dropping-particle":"","parse-names":false,"suffix":""},{"dropping-particle":"","family":"Martí-Gastaldo","given":"Carlos","non-dropping-particle":"","parse-names":false,"suffix":""},{"dropping-particle":"","family":"Miller","given":"Gary J.","non-dropping-particle":"","parse-names":false,"suffix":""},{"dropping-particle":"","family":"Warren","given":"John E.","non-dropping-particle":"","parse-names":false,"suffix":""},{"dropping-particle":"","family":"Robertson","given":"Craig M.","non-dropping-particle":"","parse-names":false,"suffix":""},{"dropping-particle":"","family":"Blanc","given":"Frédéric","non-dropping-particle":"","parse-names":false,"suffix":""},{"dropping-particle":"","family":"Darling","given":"George R.","non-dropping-particle":"","parse-names":false,"suffix":""},{"dropping-particle":"","family":"Berry","given":"Neil G.","non-dropping-particle":"","parse-names":false,"suffix":""},{"dropping-particle":"","family":"Purton","given":"John A.","non-dropping-particle":"","parse-names":false,"suffix":""},{"dropping-particle":"","family":"Adams","given":"Dave J.","non-dropping-particle":"","parse-names":false,"suffix":""},{"dropping-particle":"","family":"Rosseinsky","given":"Matthew J.","non-dropping-particle":"","parse-names":false,"suffix":""}],"container-title":"Angewandte Chemie International Edition","id":"ITEM-1","issue":"1","issued":{"date-parts":[["2014","1","3"]]},"page":"193-198","title":"Guest-Adaptable and Water-Stable Peptide-Based Porous Materials by Imidazolate Side Chain Control","type":"article-journal","volume":"53"},"uris":["http://www.mendeley.com/documents/?uuid=a7f0d3e1-4015-4295-b5f3-80d9c18c7470"]},{"id":"ITEM-2","itemData":{"DOI":"10.1038/nchem.1871","ISBN":"1755-4349","ISSN":"1755-4330","PMID":"24651203","abstract":"Porous materials are attractive for separation and catalysis-these applications rely on selective interactions between host materials and guests. In metal-organic frameworks (MOFs), these interactions can be controlled through a flexible structural response to the presence of guests. Here we report a MOF that consists of glycyl-serine dipeptides coordinated to metal centres, and has a structure that evolves from a solvated porous state to a desolvated non-porous state as a result of ordered cooperative, displacive and conformational changes of the peptide. This behaviour is driven by hydrogen bonding that involves the side-chain hydroxyl groups of the serine. A similar cooperative closure (reminiscent of the folding of proteins) is also displayed with multipeptide solid solutions. For these, the combination of different sequences of amino acids controls the framework's response to the presence of guests in a nonlinear way. This functional control can be compared to the effect of single-point mutations in proteins, in which exchange of single amino acids can radically alter structure and function.","author":[{"dropping-particle":"","family":"Martí-Gastaldo","given":"C.","non-dropping-particle":"","parse-names":false,"suffix":""},{"dropping-particle":"","family":"Antypov","given":"D.","non-dropping-particle":"","parse-names":false,"suffix":""},{"dropping-particle":"","family":"Warren","given":"J. E.","non-dropping-particle":"","parse-names":false,"suffix":""},{"dropping-particle":"","family":"Briggs","given":"M. E.","non-dropping-particle":"","parse-names":false,"suffix":""},{"dropping-particle":"","family":"Chater","given":"P. A.","non-dropping-particle":"","parse-names":false,"suffix":""},{"dropping-particle":"V.","family":"Wiper","given":"P.","non-dropping-particle":"","parse-names":false,"suffix":""},{"dropping-particle":"","family":"Miller","given":"G. J.","non-dropping-particle":"","parse-names":false,"suffix":""},{"dropping-particle":"","family":"Khimyak","given":"Y. Z.","non-dropping-particle":"","parse-names":false,"suffix":""},{"dropping-particle":"","family":"Darling","given":"G. R.","non-dropping-particle":"","parse-names":false,"suffix":""},{"dropping-particle":"","family":"Berry","given":"N. G.","non-dropping-particle":"","parse-names":false,"suffix":""},{"dropping-particle":"","family":"Rosseinsky","given":"M. J.","non-dropping-particle":"","parse-names":false,"suffix":""}],"container-title":"Nature Chemistry","id":"ITEM-2","issue":"4","issued":{"date-parts":[["2014","4","23"]]},"page":"343-351","title":"Side-chain control of porosity closure in single- and multiple-peptide-based porous materials by cooperative folding","type":"article-journal","volume":"6"},"uris":["http://www.mendeley.com/documents/?uuid=68a74500-f0cb-4af7-8812-5c5d955eab08"]},{"id":"ITEM-3","itemData":{"DOI":"10.1038/s41586-018-0820-9","ISSN":"0028-0836","abstract":"Metal–organic frameworks (MOFs) are crystalline synthetic porous materials formed by binding organic linkers to metal nodes: they can be either rigid1,2 or flexible3. Zeolites and rigid MOFs have widespread applications in sorption, separation and catalysis that arise from their ability to control the arrangement and chemistry of guest molecules in their pores via the shape and functionality of their internal surface, defined by their chemistry and structure4,5. Their structures correspond to an energy landscape with a single, albeit highly functional, energy minimum. By contrast, proteins function by navigating between multiple metastable structures using bond rotations of the polypeptide6,7, where each structure lies in one of the minima of a conformational energy landscape and can be selected according to the chemistry of the molecules that interact with the protein. These structural changes are realized through the mechanisms of conformational selection (where a higher-energy minimum characteristic of the protein is stabilized by small-molecule binding) and induced fit (where a small molecule imposes a structure on the protein that is not a minimum in the absence of that molecule)8. Here we show that rotation about covalent bonds in a peptide linker can change a flexible MOF to afford nine distinct crystal structures, revealing a conformational energy landscape that is characterized by multiple structural minima. The uptake of small-molecule guests by the MOF can be chemically triggered by inducing peptide conformational change. This change transforms the material from a minimum on the landscape that is inactive for guest sorption to an active one. Chemical control of the conformation of a flexible organic linker offers a route to modifying the pore geometry and internal surface chemistry and thus the function of open-framework materials.","author":[{"dropping-particle":"","family":"Katsoulidis","given":"Alexandros P.","non-dropping-particle":"","parse-names":false,"suffix":""},{"dropping-particle":"","family":"Antypov","given":"Dmytro","non-dropping-particle":"","parse-names":false,"suffix":""},{"dropping-particle":"","family":"Whitehead","given":"George F. S.","non-dropping-particle":"","parse-names":false,"suffix":""},{"dropping-particle":"","family":"Carrington","given":"Elliot J.","non-dropping-particle":"","parse-names":false,"suffix":""},{"dropping-particle":"","family":"Adams","given":"Dave J.","non-dropping-particle":"","parse-names":false,"suffix":""},{"dropping-particle":"","family":"Berry","given":"Neil G.","non-dropping-particle":"","parse-names":false,"suffix":""},{"dropping-particle":"","family":"Darling","given":"George R.","non-dropping-particle":"","parse-names":false,"suffix":""},{"dropping-particle":"","family":"Dyer","given":"Matthew S.","non-dropping-particle":"","parse-names":false,"suffix":""},{"dropping-particle":"","family":"Rosseinsky","given":"Matthew J.","non-dropping-particle":"","parse-names":false,"suffix":""}],"container-title":"Nature","id":"ITEM-3","issue":"7738","issued":{"date-parts":[["2019","1","9"]]},"page":"213-217","publisher":"Springer US","title":"Chemical control of structure and guest uptake by a conformationally mobile porous material","type":"article-journal","volume":"565"},"uris":["http://www.mendeley.com/documents/?uuid=15c4593c-48f2-4a42-beaf-688fa3704a3e"]}],"mendeley":{"formattedCitation":"&lt;sup&gt;16–18&lt;/sup&gt;","plainTextFormattedCitation":"16–18","previouslyFormattedCitation":"&lt;sup&gt;16–18&lt;/sup&gt;"},"properties":{"noteIndex":0},"schema":"https://github.com/citation-style-language/schema/raw/master/csl-citation.json"}</w:instrText>
      </w:r>
      <w:r w:rsidR="000C519E" w:rsidRPr="000E07E8">
        <w:rPr>
          <w:lang w:val="en-GB"/>
        </w:rPr>
        <w:fldChar w:fldCharType="separate"/>
      </w:r>
      <w:r w:rsidR="00F903C9" w:rsidRPr="00F903C9">
        <w:rPr>
          <w:noProof/>
          <w:vertAlign w:val="superscript"/>
          <w:lang w:val="en-GB"/>
        </w:rPr>
        <w:t>16–18</w:t>
      </w:r>
      <w:r w:rsidR="000C519E" w:rsidRPr="000E07E8">
        <w:fldChar w:fldCharType="end"/>
      </w:r>
      <w:r w:rsidR="00E51D87" w:rsidRPr="004641D9">
        <w:rPr>
          <w:rFonts w:eastAsia="Times" w:cs="Times"/>
          <w:color w:val="FF0000"/>
          <w:lang w:val="en-GB"/>
        </w:rPr>
        <w:t xml:space="preserve"> </w:t>
      </w:r>
      <w:r w:rsidRPr="004641D9">
        <w:rPr>
          <w:rFonts w:eastAsia="Times" w:cs="Times"/>
          <w:lang w:val="en-GB"/>
        </w:rPr>
        <w:t xml:space="preserve">Although reported as an organic linker in several extended framework materials, the potential of CSA for introducing flexible responses associated with the distinct ends of the linker </w:t>
      </w:r>
      <w:r w:rsidR="008C2E62" w:rsidRPr="004641D9">
        <w:rPr>
          <w:rFonts w:eastAsia="Times" w:cs="Times"/>
          <w:lang w:val="en-GB"/>
        </w:rPr>
        <w:t>ha</w:t>
      </w:r>
      <w:r w:rsidR="008C2E62">
        <w:rPr>
          <w:rFonts w:eastAsia="Times" w:cs="Times"/>
          <w:lang w:val="en-GB"/>
        </w:rPr>
        <w:t>s</w:t>
      </w:r>
      <w:r w:rsidR="008C2E62" w:rsidRPr="004641D9">
        <w:rPr>
          <w:rFonts w:eastAsia="Times" w:cs="Times"/>
          <w:lang w:val="en-GB"/>
        </w:rPr>
        <w:t xml:space="preserve"> </w:t>
      </w:r>
      <w:r w:rsidRPr="004641D9">
        <w:rPr>
          <w:rFonts w:eastAsia="Times" w:cs="Times"/>
          <w:lang w:val="en-GB"/>
        </w:rPr>
        <w:t>not yet been explored.</w:t>
      </w:r>
      <w:r w:rsidRPr="000E07E8">
        <w:fldChar w:fldCharType="begin" w:fldLock="1"/>
      </w:r>
      <w:r w:rsidR="007052F9">
        <w:rPr>
          <w:lang w:val="en-GB"/>
        </w:rPr>
        <w:instrText>ADDIN CSL_CITATION {"citationItems":[{"id":"ITEM-1","itemData":{"DOI":"10.1039/C7FD00085E","ISSN":"1359-6640","PMID":"28612863","abstract":"Two new amide functionalised metal–organic frameworks, In(OH)CSA and In(OH)PDG, were synthesized using two flexible linkers, N -(4-carboxyphenyl)succinamic acid (CSA) and N , N ′-(1,4-phenylenedicarbonyl)diglycine (PDG), respectively. Both structures consist of corner-sharing {InO 4 (OH) 2 } octahedra in the form of trans indium hydroxide chains, which are interconnected by the dicarboxylate linkers to form stacked 2-dimensional layers. The different symmetries and configurations of the flexible and rigid features on the linkers results in different supramolecular interactions dominating between linkers, resulting in different shaped pores and functional group orientation. In(OH)CSA lacks hydrogen bonding between linkers, which results in close packing between the layers and very small solvent accessible pores running perpendicular to the plane of the layers. In(OH)PDG exhibits strong intra- and interlayer hydrogen bonding, which prevents the layers from close packing and results in larger cylindrical pores running parallel to the indium hydroxide chains, producing a total accessible volume of 25% of the unit cell volume.","author":[{"dropping-particle":"","family":"Haddad","given":"J.","non-dropping-particle":"","parse-names":false,"suffix":""},{"dropping-particle":"","family":"Whitehead","given":"G. F. S.","non-dropping-particle":"","parse-names":false,"suffix":""},{"dropping-particle":"","family":"Katsoulidis","given":"A. P.","non-dropping-particle":"","parse-names":false,"suffix":""},{"dropping-particle":"","family":"Rosseinsky","given":"M. J.","non-dropping-particle":"","parse-names":false,"suffix":""}],"container-title":"Faraday Discussions","id":"ITEM-1","issued":{"date-parts":[["2017"]]},"page":"327-335","publisher":"Royal Society of Chemistry","title":"In-MOFs based on amide functionalised flexible linkers","type":"article-journal","volume":"201"},"uris":["http://www.mendeley.com/documents/?uuid=5496ad38-0d28-4c40-9cdf-447bd5a8f8ff"]},{"id":"ITEM-2","itemData":{"author":[{"dropping-particle":"","family":"Li, Qian-hai, Jiang, Shun-feng","given":"Cheng Peng-xiang","non-dropping-particle":"","parse-names":false,"suffix":""}],"container-title":"Journal of Synthetic Crystals","id":"ITEM-2","issue":"7","issued":{"date-parts":[["2016"]]},"page":"1875","title":"No Title","type":"article-journal"},"uris":["http://www.mendeley.com/documents/?uuid=9b9f3d8a-2df9-4a6f-8ac4-db6a85694ec5","http://www.mendeley.com/documents/?uuid=440e5674-5e8a-4b20-a283-e235be529fc7","http://www.mendeley.com/documents/?uuid=bfa3f113-c631-4b52-93eb-7a68f8602f2a"]}],"mendeley":{"formattedCitation":"&lt;sup&gt;19,20&lt;/sup&gt;","plainTextFormattedCitation":"19,20","previouslyFormattedCitation":"&lt;sup&gt;19,20&lt;/sup&gt;"},"properties":{"noteIndex":0},"schema":"https://github.com/citation-style-language/schema/raw/master/csl-citation.json"}</w:instrText>
      </w:r>
      <w:r w:rsidRPr="000E07E8">
        <w:rPr>
          <w:lang w:val="en-GB"/>
        </w:rPr>
        <w:fldChar w:fldCharType="separate"/>
      </w:r>
      <w:r w:rsidR="00F903C9" w:rsidRPr="00F903C9">
        <w:rPr>
          <w:noProof/>
          <w:vertAlign w:val="superscript"/>
          <w:lang w:val="en-GB"/>
        </w:rPr>
        <w:t>19,20</w:t>
      </w:r>
      <w:r w:rsidRPr="000E07E8">
        <w:fldChar w:fldCharType="end"/>
      </w:r>
      <w:r w:rsidRPr="004641D9">
        <w:rPr>
          <w:rFonts w:eastAsia="Times" w:cs="Times"/>
        </w:rPr>
        <w:t xml:space="preserve"> </w:t>
      </w:r>
      <w:r w:rsidRPr="004641D9">
        <w:rPr>
          <w:rFonts w:eastAsia="Times" w:cs="Times"/>
          <w:lang w:val="en-GB"/>
        </w:rPr>
        <w:t>T</w:t>
      </w:r>
      <w:r w:rsidR="0089052E" w:rsidRPr="004641D9">
        <w:rPr>
          <w:rFonts w:eastAsia="Times" w:cs="Times"/>
          <w:lang w:val="en-GB"/>
        </w:rPr>
        <w:t xml:space="preserve">he secondary building unit (SBU) </w:t>
      </w:r>
      <w:r w:rsidRPr="004641D9">
        <w:rPr>
          <w:rFonts w:eastAsia="Times" w:cs="Times"/>
          <w:lang w:val="en-GB"/>
        </w:rPr>
        <w:t xml:space="preserve">in </w:t>
      </w:r>
      <w:r w:rsidRPr="004641D9">
        <w:rPr>
          <w:rFonts w:eastAsia="Times" w:cs="Times"/>
          <w:b/>
          <w:lang w:val="en-GB"/>
        </w:rPr>
        <w:t>ZnCSA</w:t>
      </w:r>
      <w:r w:rsidRPr="004641D9">
        <w:rPr>
          <w:rFonts w:eastAsia="Times" w:cs="Times"/>
          <w:lang w:val="en-GB"/>
        </w:rPr>
        <w:t xml:space="preserve"> </w:t>
      </w:r>
      <w:r w:rsidR="0089052E" w:rsidRPr="004641D9">
        <w:rPr>
          <w:rFonts w:eastAsia="Times" w:cs="Times"/>
          <w:lang w:val="en-GB"/>
        </w:rPr>
        <w:t>is an heptanuclear zinc cluster with two coordinated terminal DMF ligands of formula [Zn</w:t>
      </w:r>
      <w:r w:rsidR="0089052E" w:rsidRPr="004641D9">
        <w:rPr>
          <w:rFonts w:eastAsia="Times" w:cs="Times"/>
          <w:vertAlign w:val="subscript"/>
          <w:lang w:val="en-GB"/>
        </w:rPr>
        <w:t>7</w:t>
      </w:r>
      <w:r w:rsidR="0089052E" w:rsidRPr="004641D9">
        <w:rPr>
          <w:rFonts w:eastAsia="Times" w:cs="Times"/>
          <w:lang w:val="en-GB"/>
        </w:rPr>
        <w:t>O</w:t>
      </w:r>
      <w:r w:rsidR="0089052E" w:rsidRPr="004641D9">
        <w:rPr>
          <w:rFonts w:eastAsia="Times" w:cs="Times"/>
          <w:vertAlign w:val="subscript"/>
          <w:lang w:val="en-GB"/>
        </w:rPr>
        <w:t>2</w:t>
      </w:r>
      <w:r w:rsidR="0089052E" w:rsidRPr="004641D9">
        <w:rPr>
          <w:rFonts w:eastAsia="Times" w:cs="Times"/>
          <w:lang w:val="en-GB"/>
        </w:rPr>
        <w:t>(Carboxylate)</w:t>
      </w:r>
      <w:r w:rsidR="0089052E" w:rsidRPr="004641D9">
        <w:rPr>
          <w:rFonts w:eastAsia="Times" w:cs="Times"/>
          <w:vertAlign w:val="subscript"/>
          <w:lang w:val="en-GB"/>
        </w:rPr>
        <w:t>10</w:t>
      </w:r>
      <w:r w:rsidR="0089052E" w:rsidRPr="004641D9">
        <w:rPr>
          <w:rFonts w:eastAsia="Times" w:cs="Times"/>
          <w:lang w:val="en-GB"/>
        </w:rPr>
        <w:t>DMF</w:t>
      </w:r>
      <w:r w:rsidR="0089052E" w:rsidRPr="004641D9">
        <w:rPr>
          <w:rFonts w:eastAsia="Times" w:cs="Times"/>
          <w:vertAlign w:val="subscript"/>
          <w:lang w:val="en-GB"/>
        </w:rPr>
        <w:t>2</w:t>
      </w:r>
      <w:r w:rsidR="007A5CCB">
        <w:rPr>
          <w:rFonts w:eastAsia="Times" w:cs="Times"/>
          <w:lang w:val="en-GB"/>
        </w:rPr>
        <w:t>]. While</w:t>
      </w:r>
      <w:r w:rsidR="0089052E" w:rsidRPr="004641D9">
        <w:rPr>
          <w:rFonts w:eastAsia="Times" w:cs="Times"/>
          <w:lang w:val="en-GB"/>
        </w:rPr>
        <w:t xml:space="preserve"> MOF</w:t>
      </w:r>
      <w:r w:rsidR="008D6159" w:rsidRPr="004641D9">
        <w:rPr>
          <w:rFonts w:eastAsia="Times" w:cs="Times"/>
          <w:lang w:val="en-GB"/>
        </w:rPr>
        <w:t>s</w:t>
      </w:r>
      <w:r w:rsidR="007A5CCB">
        <w:rPr>
          <w:rFonts w:eastAsia="Times" w:cs="Times"/>
          <w:lang w:val="en-GB"/>
        </w:rPr>
        <w:t xml:space="preserve"> built from the same SBU, but</w:t>
      </w:r>
      <w:r w:rsidR="0089052E" w:rsidRPr="004641D9">
        <w:rPr>
          <w:rFonts w:eastAsia="Times" w:cs="Times"/>
          <w:lang w:val="en-GB"/>
        </w:rPr>
        <w:t xml:space="preserve"> </w:t>
      </w:r>
      <w:r w:rsidR="007A5CCB">
        <w:rPr>
          <w:rFonts w:eastAsia="Times" w:cs="Times"/>
          <w:lang w:val="en-GB"/>
        </w:rPr>
        <w:t xml:space="preserve">incorporating </w:t>
      </w:r>
      <w:r w:rsidR="0089052E" w:rsidRPr="004641D9">
        <w:rPr>
          <w:rFonts w:eastAsia="Times" w:cs="Times"/>
          <w:lang w:val="en-GB"/>
        </w:rPr>
        <w:t>rigid bidentate carboxylate based organic linkers</w:t>
      </w:r>
      <w:r w:rsidR="007A5CCB">
        <w:rPr>
          <w:rFonts w:eastAsia="Times" w:cs="Times"/>
          <w:lang w:val="en-GB"/>
        </w:rPr>
        <w:t>,</w:t>
      </w:r>
      <w:r w:rsidR="0089052E" w:rsidRPr="004641D9">
        <w:rPr>
          <w:rFonts w:eastAsia="Times" w:cs="Times"/>
          <w:lang w:val="en-GB"/>
        </w:rPr>
        <w:t xml:space="preserve"> have </w:t>
      </w:r>
      <w:r w:rsidR="007A5CCB">
        <w:rPr>
          <w:rFonts w:eastAsia="Times" w:cs="Times"/>
          <w:lang w:val="en-GB"/>
        </w:rPr>
        <w:t>previously been reported with t</w:t>
      </w:r>
      <w:r w:rsidR="0089052E" w:rsidRPr="004641D9">
        <w:rPr>
          <w:rFonts w:eastAsia="Times" w:cs="Times"/>
          <w:lang w:val="en-GB"/>
        </w:rPr>
        <w:t>he same overall topology,</w:t>
      </w:r>
      <w:r w:rsidR="0089052E" w:rsidRPr="000E07E8">
        <w:fldChar w:fldCharType="begin" w:fldLock="1"/>
      </w:r>
      <w:r w:rsidR="007052F9">
        <w:rPr>
          <w:lang w:val="en-GB"/>
        </w:rPr>
        <w:instrText>ADDIN CSL_CITATION {"citationItems":[{"id":"ITEM-1","itemData":{"DOI":"10.1002/chem.200500963","ISBN":"0947-6539","ISSN":"09476539","abstract":"A novel, three-dimensional, noninterpenetrating microporous metal-organic framework (MOF), [Zn7O2(pda)5(H2O)2]5 DMF4 EtOH 6 H2O (1) (H2PDA=p-phenylenediacrylic acid, DMF=N,N-dimethylformamide, EtOH=ethanol), was synthesized by constructing heptanuclear zinc carboxylate secondary building units (SBUs) and by using rigid and linear aromatic carboxylate ligands, PDA. The X-ray crystallographic data reveals that the seven zinc centers of 1 are held together with ten carboxylate groups of the PDA ligands and four water molecules to form a heptametallic SBU, Zn7O4(CO2)10, with dimensions of 9.8 x 9.8 x 13.8 A3. Furthermore, the heptametallic SBUs are interconnected by PDA acting as linkers, thereby generating an extended network with a three-dimensional, noninterpenetrating, intersecting large-channel system with spacing of about 17.3 A. As a microporous framework, polymer 1 shows adsorption behavior that is favorable towards H2O and CH3OH, and substantial H2 uptake. In terms of the heptanuclear zinc carboxylate SBUs, polymer 1 exhibits interesting photoelectronic properties, which would facilitate the exploration of new types of semiconducting materials, especially among MOFs containing multinuclear metal carboxylate SBUs.","author":[{"dropping-particle":"","family":"Fang","given":"Qian Rong","non-dropping-particle":"","parse-names":false,"suffix":""},{"dropping-particle":"","family":"Zhu","given":"Guang Shan","non-dropping-particle":"","parse-names":false,"suffix":""},{"dropping-particle":"","family":"Xue","given":"Ming","non-dropping-particle":"","parse-names":false,"suffix":""},{"dropping-particle":"","family":"Zhang","given":"Qing Lin","non-dropping-particle":"","parse-names":false,"suffix":""},{"dropping-particle":"","family":"Sun","given":"Jin Yu","non-dropping-particle":"","parse-names":false,"suffix":""},{"dropping-particle":"","family":"Guo","given":"Xiao Dan","non-dropping-particle":"","parse-names":false,"suffix":""},{"dropping-particle":"","family":"Qiu","given":"Shi Lun","non-dropping-particle":"","parse-names":false,"suffix":""},{"dropping-particle":"","family":"Xu","given":"Shi Tao","non-dropping-particle":"","parse-names":false,"suffix":""},{"dropping-particle":"","family":"Wang","given":"Ping","non-dropping-particle":"","parse-names":false,"suffix":""},{"dropping-particle":"","family":"Wang","given":"De Jun","non-dropping-particle":"","parse-names":false,"suffix":""},{"dropping-particle":"","family":"Wei","given":"Yen","non-dropping-particle":"","parse-names":false,"suffix":""}],"container-title":"Chemistry - A European Journal","id":"ITEM-1","issue":"14","issued":{"date-parts":[["2006"]]},"page":"3754-3758","title":"Microporous metal-organic framework constructed from heptanuclear zinc carboxylate secondary building units","type":"article-journal","volume":"12"},"uris":["http://www.mendeley.com/documents/?uuid=cffe1b07-49e8-4177-a5b0-57744ab3826c","http://www.mendeley.com/documents/?uuid=f973c6ae-9dc0-4fc8-940e-10dca7b98c01","http://www.mendeley.com/documents/?uuid=e98345b4-5002-469b-8320-78ec7888a0c0"]},{"id":"ITEM-2","itemData":{"DOI":"10.1002/anie.201202925","ISSN":"14337851","author":[{"dropping-particle":"","family":"Choi","given":"Sang Beom","non-dropping-particle":"","parse-names":false,"suffix":""},{"dropping-particle":"","family":"Furukawa","given":"Hiroyasu","non-dropping-particle":"","parse-names":false,"suffix":""},{"dropping-particle":"","family":"Nam","given":"Hye Jin","non-dropping-particle":"","parse-names":false,"suffix":""},{"dropping-particle":"","family":"Jung","given":"Duk-young","non-dropping-particle":"","parse-names":false,"suffix":""},{"dropping-particle":"","family":"Jhon","given":"Young Ho","non-dropping-particle":"","parse-names":false,"suffix":""},{"dropping-particle":"","family":"Walton","given":"Allan","non-dropping-particle":"","parse-names":false,"suffix":""},{"dropping-particle":"","family":"Book","given":"David","non-dropping-particle":"","parse-names":false,"suffix":""},{"dropping-particle":"","family":"O'Keeffe","given":"Michael","non-dropping-particle":"","parse-names":false,"suffix":""},{"dropping-particle":"","family":"Yaghi","given":"Omar M","non-dropping-particle":"","parse-names":false,"suffix":""},{"dropping-particle":"","family":"Kim","given":"Jaheon","non-dropping-particle":"","parse-names":false,"suffix":""}],"container-title":"Angewandte Chemie International Edition","id":"ITEM-2","issue":"35","issued":{"date-parts":[["2012","8","27"]]},"page":"8791-8795","title":"Reversible Interpenetration in a Metal-Organic Framework Triggered by Ligand Removal and Addition","type":"article-journal","volume":"51"},"uris":["http://www.mendeley.com/documents/?uuid=cab8da98-0684-4c49-9f4e-765ac9c05326"]},{"id":"ITEM-3","itemData":{"DOI":"10.1021/ic302127y","ISSN":"0020-1669","abstract":"A new metal-organic framework, CALF-22 comprising Zn7O2(COO)10 secondary building units and 2-nitro-1,4-benzenedicarboxylate, is reported. The porosity and gas adsorption of N2, H2, CO2, and CH4 are studied, and CALF-22 has a surface area in excess of 1000 m(2)/g. The stability of the larger zinc cluster and the effect of the nitro group on gas sorption are also studied.","author":[{"dropping-particle":"","family":"Iremonger","given":"Simon S.","non-dropping-particle":"","parse-names":false,"suffix":""},{"dropping-particle":"","family":"Vaidhyanathan","given":"Ramanathan","non-dropping-particle":"","parse-names":false,"suffix":""},{"dropping-particle":"","family":"Mah","given":"Roger K.","non-dropping-particle":"","parse-names":false,"suffix":""},{"dropping-particle":"","family":"Shimizu","given":"George K. H.","non-dropping-particle":"","parse-names":false,"suffix":""}],"container-title":"Inorganic Chemistry","id":"ITEM-3","issue":"8","issued":{"date-parts":[["2013","4","15"]]},"page":"4124-4126","title":"Zn 7 O 2 (RCOO) 10 Clusters and Nitro Aromatic Linkers in a Porous Metal–Organic Framework","type":"article-journal","volume":"52"},"uris":["http://www.mendeley.com/documents/?uuid=aa4b4262-acd0-464c-9d0f-b5e9f5aa1c70","http://www.mendeley.com/documents/?uuid=d215e072-66cb-43b9-8dac-091736803ba3","http://www.mendeley.com/documents/?uuid=84f81034-9c7a-4ff4-a299-4bdeff4f1a3b"]}],"mendeley":{"formattedCitation":"&lt;sup&gt;21–23&lt;/sup&gt;","plainTextFormattedCitation":"21–23","previouslyFormattedCitation":"&lt;sup&gt;21–23&lt;/sup&gt;"},"properties":{"noteIndex":0},"schema":"https://github.com/citation-style-language/schema/raw/master/csl-citation.json"}</w:instrText>
      </w:r>
      <w:r w:rsidR="0089052E" w:rsidRPr="000E07E8">
        <w:rPr>
          <w:lang w:val="en-GB"/>
        </w:rPr>
        <w:fldChar w:fldCharType="separate"/>
      </w:r>
      <w:r w:rsidR="00F903C9" w:rsidRPr="00F903C9">
        <w:rPr>
          <w:noProof/>
          <w:vertAlign w:val="superscript"/>
          <w:lang w:val="en-GB"/>
        </w:rPr>
        <w:t>21–23</w:t>
      </w:r>
      <w:r w:rsidR="0089052E" w:rsidRPr="000E07E8">
        <w:fldChar w:fldCharType="end"/>
      </w:r>
      <w:r w:rsidR="0089052E" w:rsidRPr="004641D9">
        <w:rPr>
          <w:rFonts w:eastAsia="Times" w:cs="Times"/>
          <w:lang w:val="en-GB"/>
        </w:rPr>
        <w:t xml:space="preserve"> </w:t>
      </w:r>
      <w:r w:rsidR="008D6159" w:rsidRPr="004641D9">
        <w:rPr>
          <w:rFonts w:eastAsia="Times" w:cs="Times"/>
          <w:lang w:val="en-GB"/>
        </w:rPr>
        <w:t xml:space="preserve">the incorporation of </w:t>
      </w:r>
      <w:r w:rsidR="008F2157" w:rsidRPr="004641D9">
        <w:rPr>
          <w:rFonts w:eastAsia="Times" w:cs="Times"/>
          <w:lang w:val="en-GB"/>
        </w:rPr>
        <w:t xml:space="preserve">the </w:t>
      </w:r>
      <w:r w:rsidR="0089052E" w:rsidRPr="004641D9">
        <w:rPr>
          <w:rFonts w:eastAsia="Times" w:cs="Times"/>
          <w:lang w:val="en-GB"/>
        </w:rPr>
        <w:t xml:space="preserve">flexible CSA linkers </w:t>
      </w:r>
      <w:r w:rsidR="00AD276C">
        <w:rPr>
          <w:rFonts w:eastAsia="Times" w:cs="Times"/>
          <w:lang w:val="en-GB"/>
        </w:rPr>
        <w:t>enabl</w:t>
      </w:r>
      <w:r w:rsidR="00AD276C" w:rsidRPr="004641D9">
        <w:rPr>
          <w:rFonts w:eastAsia="Times" w:cs="Times"/>
          <w:lang w:val="en-GB"/>
        </w:rPr>
        <w:t xml:space="preserve">es </w:t>
      </w:r>
      <w:r w:rsidR="00E05BEC" w:rsidRPr="00CE0A97">
        <w:rPr>
          <w:rFonts w:eastAsia="Times" w:cs="Times"/>
          <w:b/>
          <w:bCs/>
          <w:lang w:val="en-GB"/>
        </w:rPr>
        <w:t>ZnCSA</w:t>
      </w:r>
      <w:r w:rsidR="00E05BEC" w:rsidRPr="1FB19D9C" w:rsidDel="00E05BEC">
        <w:rPr>
          <w:rFonts w:eastAsia="Times" w:cs="Times"/>
          <w:lang w:val="en-GB"/>
        </w:rPr>
        <w:t xml:space="preserve"> </w:t>
      </w:r>
      <w:r w:rsidR="007A5CCB">
        <w:rPr>
          <w:rFonts w:eastAsia="Times" w:cs="Times"/>
          <w:lang w:val="en-GB"/>
        </w:rPr>
        <w:t>to</w:t>
      </w:r>
      <w:r w:rsidR="0089052E" w:rsidRPr="004641D9">
        <w:rPr>
          <w:rFonts w:eastAsia="Times" w:cs="Times"/>
          <w:lang w:val="en-GB"/>
        </w:rPr>
        <w:t xml:space="preserve"> </w:t>
      </w:r>
      <w:r w:rsidR="00E4605C" w:rsidRPr="004641D9">
        <w:rPr>
          <w:rFonts w:eastAsia="Times" w:cs="Times"/>
          <w:lang w:val="en-GB"/>
        </w:rPr>
        <w:t xml:space="preserve">display </w:t>
      </w:r>
      <w:r w:rsidR="008D6159" w:rsidRPr="004641D9">
        <w:rPr>
          <w:rFonts w:eastAsia="Times" w:cs="Times"/>
          <w:lang w:val="en-GB"/>
        </w:rPr>
        <w:t>new</w:t>
      </w:r>
      <w:r w:rsidR="0089052E" w:rsidRPr="004641D9">
        <w:rPr>
          <w:rFonts w:eastAsia="Times" w:cs="Times"/>
          <w:lang w:val="en-GB"/>
        </w:rPr>
        <w:t xml:space="preserve"> dynamical behaviours. </w:t>
      </w:r>
      <w:r w:rsidRPr="004641D9">
        <w:rPr>
          <w:rFonts w:eastAsia="Times" w:cs="Times"/>
          <w:lang w:val="en-GB"/>
        </w:rPr>
        <w:t>T</w:t>
      </w:r>
      <w:r w:rsidR="0089052E" w:rsidRPr="004641D9">
        <w:rPr>
          <w:rFonts w:eastAsia="Times" w:cs="Times"/>
          <w:lang w:val="en-GB"/>
        </w:rPr>
        <w:t xml:space="preserve">he three-dimensional connectivity of </w:t>
      </w:r>
      <w:r w:rsidR="0089052E" w:rsidRPr="004641D9">
        <w:rPr>
          <w:rFonts w:eastAsia="Times" w:cs="Times"/>
          <w:b/>
          <w:lang w:val="en-GB"/>
        </w:rPr>
        <w:t>ZnCSA</w:t>
      </w:r>
      <w:r w:rsidR="0089052E" w:rsidRPr="004641D9">
        <w:rPr>
          <w:rFonts w:eastAsia="Times" w:cs="Times"/>
          <w:lang w:val="en-GB"/>
        </w:rPr>
        <w:t xml:space="preserve"> could be determined by crystallographic methods, enabling us to describe the connections between the inorganic cluster and organic linker components, </w:t>
      </w:r>
      <w:r w:rsidRPr="004641D9">
        <w:rPr>
          <w:rFonts w:eastAsia="Times" w:cs="Times"/>
          <w:lang w:val="en-GB"/>
        </w:rPr>
        <w:t>however</w:t>
      </w:r>
      <w:r w:rsidR="00626578">
        <w:rPr>
          <w:rFonts w:eastAsia="Times" w:cs="Times"/>
          <w:lang w:val="en-GB"/>
        </w:rPr>
        <w:t>,</w:t>
      </w:r>
      <w:r w:rsidRPr="004641D9">
        <w:rPr>
          <w:rFonts w:eastAsia="Times" w:cs="Times"/>
          <w:lang w:val="en-GB"/>
        </w:rPr>
        <w:t xml:space="preserve"> </w:t>
      </w:r>
      <w:r w:rsidR="0089052E" w:rsidRPr="004641D9">
        <w:rPr>
          <w:rFonts w:eastAsia="Times" w:cs="Times"/>
          <w:lang w:val="en-GB"/>
        </w:rPr>
        <w:t>a subset of the CSA linkers display</w:t>
      </w:r>
      <w:r w:rsidR="008D6159" w:rsidRPr="004641D9">
        <w:rPr>
          <w:rFonts w:eastAsia="Times" w:cs="Times"/>
          <w:lang w:val="en-GB"/>
        </w:rPr>
        <w:t>ed</w:t>
      </w:r>
      <w:r w:rsidR="0089052E" w:rsidRPr="004641D9">
        <w:rPr>
          <w:rFonts w:eastAsia="Times" w:cs="Times"/>
          <w:lang w:val="en-GB"/>
        </w:rPr>
        <w:t xml:space="preserve"> crystallographic disorder of</w:t>
      </w:r>
      <w:r w:rsidR="00626578">
        <w:rPr>
          <w:rFonts w:eastAsia="Times" w:cs="Times"/>
          <w:lang w:val="en-GB"/>
        </w:rPr>
        <w:t xml:space="preserve"> the</w:t>
      </w:r>
      <w:r w:rsidR="0089052E" w:rsidRPr="004641D9">
        <w:rPr>
          <w:rFonts w:eastAsia="Times" w:cs="Times"/>
          <w:lang w:val="en-GB"/>
        </w:rPr>
        <w:t xml:space="preserve"> linker orientation</w:t>
      </w:r>
      <w:r w:rsidR="00E4605C" w:rsidRPr="004641D9">
        <w:rPr>
          <w:rFonts w:eastAsia="Times" w:cs="Times"/>
          <w:lang w:val="en-GB"/>
        </w:rPr>
        <w:t>,</w:t>
      </w:r>
      <w:r w:rsidR="0089052E" w:rsidRPr="004641D9">
        <w:rPr>
          <w:rFonts w:eastAsia="Times" w:cs="Times"/>
          <w:lang w:val="en-GB"/>
        </w:rPr>
        <w:t xml:space="preserve"> and </w:t>
      </w:r>
      <w:r w:rsidR="00640899" w:rsidRPr="004641D9">
        <w:rPr>
          <w:rFonts w:eastAsia="Times" w:cs="Times"/>
          <w:lang w:val="en-GB"/>
        </w:rPr>
        <w:t xml:space="preserve">therefore </w:t>
      </w:r>
      <w:r w:rsidR="0089052E" w:rsidRPr="004641D9">
        <w:rPr>
          <w:rFonts w:eastAsia="Times" w:cs="Times"/>
          <w:lang w:val="en-GB"/>
        </w:rPr>
        <w:t>the relative binding of the rigid and flexible ends</w:t>
      </w:r>
      <w:r w:rsidR="00640899" w:rsidRPr="004641D9">
        <w:rPr>
          <w:rFonts w:eastAsia="Times" w:cs="Times"/>
          <w:lang w:val="en-GB"/>
        </w:rPr>
        <w:t xml:space="preserve">, making </w:t>
      </w:r>
      <w:r w:rsidR="008F2157" w:rsidRPr="004641D9">
        <w:rPr>
          <w:rFonts w:eastAsia="Times" w:cs="Times"/>
          <w:lang w:val="en-GB"/>
        </w:rPr>
        <w:t>the exact</w:t>
      </w:r>
      <w:r w:rsidR="00640899" w:rsidRPr="004641D9">
        <w:rPr>
          <w:rFonts w:eastAsia="Times" w:cs="Times"/>
          <w:lang w:val="en-GB"/>
        </w:rPr>
        <w:t xml:space="preserve"> linker environment hard to accurately characterise</w:t>
      </w:r>
      <w:r w:rsidR="0089052E" w:rsidRPr="004641D9">
        <w:rPr>
          <w:rFonts w:eastAsia="Times" w:cs="Times"/>
          <w:lang w:val="en-GB"/>
        </w:rPr>
        <w:t xml:space="preserve">. In addition, </w:t>
      </w:r>
      <w:r w:rsidR="0089052E" w:rsidRPr="004641D9">
        <w:rPr>
          <w:rFonts w:eastAsia="Times" w:cs="Times"/>
          <w:b/>
          <w:lang w:val="en-GB"/>
        </w:rPr>
        <w:t>ZnCSA</w:t>
      </w:r>
      <w:r w:rsidR="008F2157" w:rsidRPr="004641D9">
        <w:rPr>
          <w:rFonts w:eastAsia="Times" w:cs="Times"/>
          <w:lang w:val="en-GB"/>
        </w:rPr>
        <w:t xml:space="preserve"> </w:t>
      </w:r>
      <w:r w:rsidR="0089052E" w:rsidRPr="004641D9">
        <w:rPr>
          <w:rFonts w:eastAsia="Times" w:cs="Times"/>
          <w:lang w:val="en-GB"/>
        </w:rPr>
        <w:t>lose</w:t>
      </w:r>
      <w:r w:rsidRPr="004641D9">
        <w:rPr>
          <w:rFonts w:eastAsia="Times" w:cs="Times"/>
          <w:lang w:val="en-GB"/>
        </w:rPr>
        <w:t>s</w:t>
      </w:r>
      <w:r w:rsidR="0089052E" w:rsidRPr="004641D9">
        <w:rPr>
          <w:rFonts w:eastAsia="Times" w:cs="Times"/>
          <w:lang w:val="en-GB"/>
        </w:rPr>
        <w:t xml:space="preserve"> single crystal crystallinity upon complete removal of its guest species. These obstacles require</w:t>
      </w:r>
      <w:r w:rsidR="009311BD" w:rsidRPr="004641D9">
        <w:rPr>
          <w:rFonts w:eastAsia="Times" w:cs="Times"/>
          <w:lang w:val="en-GB"/>
        </w:rPr>
        <w:t>d</w:t>
      </w:r>
      <w:r w:rsidR="0089052E" w:rsidRPr="004641D9">
        <w:rPr>
          <w:rFonts w:eastAsia="Times" w:cs="Times"/>
          <w:lang w:val="en-GB"/>
        </w:rPr>
        <w:t xml:space="preserve"> additional information beyond crystallography to develop an understanding of the flexible </w:t>
      </w:r>
      <w:r w:rsidRPr="004641D9">
        <w:rPr>
          <w:rFonts w:eastAsia="Times" w:cs="Times"/>
          <w:lang w:val="en-GB"/>
        </w:rPr>
        <w:t xml:space="preserve">response </w:t>
      </w:r>
      <w:r w:rsidR="0089052E" w:rsidRPr="004641D9">
        <w:rPr>
          <w:rFonts w:eastAsia="Times" w:cs="Times"/>
          <w:lang w:val="en-GB"/>
        </w:rPr>
        <w:t xml:space="preserve">mechanism of the material. Periodic density functional theory (DFT) calculations </w:t>
      </w:r>
      <w:r w:rsidRPr="004641D9">
        <w:rPr>
          <w:rFonts w:eastAsia="Times" w:cs="Times"/>
          <w:lang w:val="en-GB"/>
        </w:rPr>
        <w:t>were</w:t>
      </w:r>
      <w:r w:rsidR="0089052E" w:rsidRPr="004641D9">
        <w:rPr>
          <w:rFonts w:eastAsia="Times" w:cs="Times"/>
          <w:lang w:val="en-GB"/>
        </w:rPr>
        <w:t xml:space="preserve"> therefore used in conjunction with crystallographic </w:t>
      </w:r>
      <w:r w:rsidRPr="004641D9">
        <w:rPr>
          <w:rFonts w:eastAsia="Times" w:cs="Times"/>
          <w:lang w:val="en-GB"/>
        </w:rPr>
        <w:t>data</w:t>
      </w:r>
      <w:r w:rsidR="0089052E" w:rsidRPr="004641D9">
        <w:rPr>
          <w:rFonts w:eastAsia="Times" w:cs="Times"/>
          <w:lang w:val="en-GB"/>
        </w:rPr>
        <w:t xml:space="preserve"> to guide our understanding of the system.</w:t>
      </w:r>
      <w:r w:rsidR="00627EEF">
        <w:rPr>
          <w:rFonts w:eastAsia="Times" w:cs="Times"/>
          <w:lang w:val="en-GB"/>
        </w:rPr>
        <w:t xml:space="preserve"> These methods revealed that the topology plays a crucial role in the behaviour of the framework, with the framework displaying an anisotropic response depending on the environments o</w:t>
      </w:r>
      <w:r w:rsidR="00AD276C">
        <w:rPr>
          <w:rFonts w:eastAsia="Times" w:cs="Times"/>
          <w:lang w:val="en-GB"/>
        </w:rPr>
        <w:t>f</w:t>
      </w:r>
      <w:r w:rsidR="00627EEF">
        <w:rPr>
          <w:rFonts w:eastAsia="Times" w:cs="Times"/>
          <w:lang w:val="en-GB"/>
        </w:rPr>
        <w:t xml:space="preserve"> the individual linkers.</w:t>
      </w:r>
      <w:r w:rsidR="00627EEF" w:rsidRPr="00627EEF">
        <w:rPr>
          <w:rFonts w:eastAsia="Times" w:cs="Times"/>
          <w:lang w:val="en-GB"/>
        </w:rPr>
        <w:t xml:space="preserve"> </w:t>
      </w:r>
      <w:r w:rsidR="00627EEF">
        <w:rPr>
          <w:rFonts w:eastAsia="Times" w:cs="Times"/>
          <w:lang w:val="en-GB"/>
        </w:rPr>
        <w:t>P</w:t>
      </w:r>
      <w:r w:rsidR="00627EEF" w:rsidRPr="00FE5ADA">
        <w:rPr>
          <w:rFonts w:eastAsia="Times" w:cs="Times"/>
          <w:lang w:val="en-GB"/>
        </w:rPr>
        <w:t>ost</w:t>
      </w:r>
      <w:r w:rsidR="00626578">
        <w:rPr>
          <w:rFonts w:eastAsia="Times" w:cs="Times"/>
          <w:lang w:val="en-GB"/>
        </w:rPr>
        <w:t>-</w:t>
      </w:r>
      <w:r w:rsidR="00627EEF" w:rsidRPr="00FE5ADA">
        <w:rPr>
          <w:rFonts w:eastAsia="Times" w:cs="Times"/>
          <w:lang w:val="en-GB"/>
        </w:rPr>
        <w:t>synthetic single cryst</w:t>
      </w:r>
      <w:r w:rsidR="00627EEF">
        <w:rPr>
          <w:rFonts w:eastAsia="Times" w:cs="Times"/>
          <w:lang w:val="en-GB"/>
        </w:rPr>
        <w:t xml:space="preserve">al coordinated solvent exchange </w:t>
      </w:r>
      <w:r w:rsidR="00627EEF" w:rsidRPr="00FE5ADA">
        <w:rPr>
          <w:rFonts w:eastAsia="Times" w:cs="Times"/>
          <w:lang w:val="en-GB"/>
        </w:rPr>
        <w:t>(SCCSE)</w:t>
      </w:r>
      <w:r w:rsidR="00627EEF" w:rsidRPr="000E07E8">
        <w:fldChar w:fldCharType="begin" w:fldLock="1"/>
      </w:r>
      <w:r w:rsidR="007052F9">
        <w:rPr>
          <w:lang w:val="en-GB"/>
        </w:rPr>
        <w:instrText>ADDIN CSL_CITATION {"citationItems":[{"id":"ITEM-1","itemData":{"DOI":"10.1021/ic3005085","ISSN":"0020-1669","abstract":"Single-crystal-to-single-crystal (SCSC) transformations represent some of the most fascinating phenomena in chemistry. They are not only intriguing from a basic science point of view but also provide a means to modify or tune the properties of the materials via the postsynthetic introduction of suitable guest molecules or organic functional groups into their structures. Here, we describe UCY-2, a new flexible Nd3+ metal-organic framework (MOF), which exhibits a unique capability to undergo a plethora of SCSC transformations with some of them being very uncommon. These structural alterations involve the replacement of coordinating solvent molecules of UCY-2 by terminally ligating solvents and organic ligands with multiple functional groups including -OH, -SH, -NH-, and -NH2 or their combinations, chelating ligands, anions, and two different organic compounds. The SCSC coordinating solvent exchange is thus demonstrated as a powerful method for the functionalization of MOFs.","author":[{"dropping-particle":"","family":"Manos","given":"Manolis J.","non-dropping-particle":"","parse-names":false,"suffix":""},{"dropping-particle":"","family":"Kyprianidou","given":"Eleni J.","non-dropping-particle":"","parse-names":false,"suffix":""},{"dropping-particle":"","family":"Papaefstathiou","given":"Giannis S.","non-dropping-particle":"","parse-names":false,"suffix":""},{"dropping-particle":"","family":"Tasiopoulos","given":"Anastasios J.","non-dropping-particle":"","parse-names":false,"suffix":""}],"container-title":"Inorganic Chemistry","id":"ITEM-1","issue":"11","issued":{"date-parts":[["2012","6","4"]]},"page":"6308-6314","title":"Insertion of Functional Groups into a Nd 3+ Metal–Organic Framework via Single-Crystal-to-Single-Crystal Coordinating Solvent Exchange","type":"article-journal","volume":"51"},"uris":["http://www.mendeley.com/documents/?uuid=4eabbfd8-c239-4450-ac73-6b098dc7bf85","http://www.mendeley.com/documents/?uuid=9c405b0e-721f-431b-afa8-eefb20ecbde9","http://www.mendeley.com/documents/?uuid=9f4af75d-c26e-4acf-8770-b63843845f9e"]}],"mendeley":{"formattedCitation":"&lt;sup&gt;24&lt;/sup&gt;","plainTextFormattedCitation":"24","previouslyFormattedCitation":"&lt;sup&gt;24&lt;/sup&gt;"},"properties":{"noteIndex":0},"schema":"https://github.com/citation-style-language/schema/raw/master/csl-citation.json"}</w:instrText>
      </w:r>
      <w:r w:rsidR="00627EEF" w:rsidRPr="000E07E8">
        <w:rPr>
          <w:lang w:val="en-GB"/>
        </w:rPr>
        <w:fldChar w:fldCharType="separate"/>
      </w:r>
      <w:r w:rsidR="00F903C9" w:rsidRPr="00F903C9">
        <w:rPr>
          <w:noProof/>
          <w:vertAlign w:val="superscript"/>
          <w:lang w:val="en-GB"/>
        </w:rPr>
        <w:t>24</w:t>
      </w:r>
      <w:r w:rsidR="00627EEF" w:rsidRPr="000E07E8">
        <w:fldChar w:fldCharType="end"/>
      </w:r>
      <w:r w:rsidR="00627EEF" w:rsidRPr="00FE5ADA">
        <w:rPr>
          <w:rFonts w:eastAsia="Times" w:cs="Times"/>
          <w:lang w:val="en-GB"/>
        </w:rPr>
        <w:t xml:space="preserve"> of the DMF </w:t>
      </w:r>
      <w:r w:rsidR="00627EEF">
        <w:rPr>
          <w:rFonts w:eastAsia="Times" w:cs="Times"/>
          <w:lang w:val="en-GB"/>
        </w:rPr>
        <w:t xml:space="preserve">ligands </w:t>
      </w:r>
      <w:r w:rsidR="00627EEF" w:rsidRPr="00FE5ADA">
        <w:rPr>
          <w:rFonts w:eastAsia="Times" w:cs="Times"/>
          <w:lang w:val="en-GB"/>
        </w:rPr>
        <w:t xml:space="preserve">to DMSO </w:t>
      </w:r>
      <w:r w:rsidR="00627EEF">
        <w:rPr>
          <w:rFonts w:eastAsia="Times" w:cs="Times"/>
          <w:lang w:val="en-GB"/>
        </w:rPr>
        <w:t xml:space="preserve">was also </w:t>
      </w:r>
      <w:r w:rsidR="00627EEF" w:rsidRPr="00FE5ADA">
        <w:rPr>
          <w:rFonts w:eastAsia="Times" w:cs="Times"/>
          <w:lang w:val="en-GB"/>
        </w:rPr>
        <w:t>performed</w:t>
      </w:r>
      <w:r w:rsidR="00627EEF">
        <w:rPr>
          <w:rFonts w:eastAsia="Times" w:cs="Times"/>
          <w:lang w:val="en-GB"/>
        </w:rPr>
        <w:t>, resulting in a new material that displayed a s</w:t>
      </w:r>
      <w:r w:rsidR="00627EEF" w:rsidRPr="00FE5ADA">
        <w:rPr>
          <w:rFonts w:eastAsia="Times" w:cs="Times"/>
          <w:lang w:val="en-GB"/>
        </w:rPr>
        <w:t xml:space="preserve">ignificantly </w:t>
      </w:r>
      <w:r w:rsidR="00627EEF">
        <w:rPr>
          <w:rFonts w:eastAsia="Times" w:cs="Times"/>
          <w:lang w:val="en-GB"/>
        </w:rPr>
        <w:t xml:space="preserve">different predicted response during </w:t>
      </w:r>
      <w:r w:rsidR="00626578">
        <w:rPr>
          <w:rFonts w:eastAsia="Times" w:cs="Times"/>
          <w:lang w:val="en-GB"/>
        </w:rPr>
        <w:t xml:space="preserve">its </w:t>
      </w:r>
      <w:r w:rsidR="00627EEF">
        <w:rPr>
          <w:rFonts w:eastAsia="Times" w:cs="Times"/>
          <w:lang w:val="en-GB"/>
        </w:rPr>
        <w:t>guest</w:t>
      </w:r>
      <w:r w:rsidR="00627EEF" w:rsidRPr="00FE5ADA">
        <w:rPr>
          <w:rFonts w:eastAsia="Times" w:cs="Times"/>
          <w:lang w:val="en-GB"/>
        </w:rPr>
        <w:t xml:space="preserve"> removal</w:t>
      </w:r>
      <w:r w:rsidR="00627EEF">
        <w:rPr>
          <w:rFonts w:eastAsia="Times" w:cs="Times"/>
          <w:lang w:val="en-GB"/>
        </w:rPr>
        <w:t>.</w:t>
      </w:r>
      <w:r w:rsidR="00627EEF" w:rsidRPr="00627EEF">
        <w:rPr>
          <w:rFonts w:eastAsia="Times" w:cs="Times"/>
          <w:lang w:val="en-GB"/>
        </w:rPr>
        <w:t xml:space="preserve"> </w:t>
      </w:r>
      <w:r w:rsidR="00627EEF" w:rsidRPr="00FE5ADA">
        <w:rPr>
          <w:rFonts w:eastAsia="Times" w:cs="Times"/>
          <w:lang w:val="en-GB"/>
        </w:rPr>
        <w:t>While postsynthetic modification in general has shown great potential in the functionalization of MOF</w:t>
      </w:r>
      <w:r w:rsidR="74FE3D3F" w:rsidRPr="00FE5ADA">
        <w:rPr>
          <w:rFonts w:eastAsia="Times" w:cs="Times"/>
          <w:lang w:val="en-GB"/>
        </w:rPr>
        <w:t>s</w:t>
      </w:r>
      <w:r w:rsidR="00627EEF" w:rsidRPr="00FE5ADA">
        <w:rPr>
          <w:rFonts w:eastAsia="Times" w:cs="Times"/>
          <w:lang w:val="en-GB"/>
        </w:rPr>
        <w:t>, most examples involve ligand</w:t>
      </w:r>
      <w:r w:rsidR="00627EEF" w:rsidRPr="000E07E8">
        <w:fldChar w:fldCharType="begin" w:fldLock="1"/>
      </w:r>
      <w:r w:rsidR="007052F9">
        <w:rPr>
          <w:lang w:val="en-GB"/>
        </w:rPr>
        <w:instrText>ADDIN CSL_CITATION {"citationItems":[{"id":"ITEM-1","itemData":{"DOI":"10.1039/C0CS00031K","ISSN":"0306-0012","abstract":"Metal-organic frameworks (MOFs) are an important class of hybrid inorganic-organic materials. In this tutorial review, a progress report on the postsynthetic modification (PSM) of MOFs is provided. PSM refers to the chemical modification of the MOF lattice in a heterogeneous fashion. This powerful synthetic approach has grown in popularity and resulted in a number of advances in the functionalization and application of MOFs. The use of PSM to develop MOFs with improved gas sorption, catalytic activity, bioactivity, and more robust physical properties is discussed. The results reported to date clearly show that PSM is an important approach for the development and advancement of these hybrid solids.","author":[{"dropping-particle":"","family":"Tanabe","given":"Kristine K.","non-dropping-particle":"","parse-names":false,"suffix":""},{"dropping-particle":"","family":"Cohen","given":"Seth M.","non-dropping-particle":"","parse-names":false,"suffix":""}],"container-title":"Chem. Soc. Rev.","id":"ITEM-1","issue":"2","issued":{"date-parts":[["2011"]]},"page":"498-519","title":"Postsynthetic modification of metal–organic frameworks—a progress report","type":"article-journal","volume":"40"},"uris":["http://www.mendeley.com/documents/?uuid=dab578f2-97d8-44f1-8f0a-2f03c17a90aa","http://www.mendeley.com/documents/?uuid=f7210e01-3e20-4003-835c-c0af1348a732","http://www.mendeley.com/documents/?uuid=7f58783e-44a3-4827-91b3-a5fc5feb229a"]},{"id":"ITEM-2","itemData":{"DOI":"10.1021/cr200179u","ISSN":"1520-6890","PMID":"21916418","author":[{"dropping-particle":"","family":"Cohen","given":"Seth M","non-dropping-particle":"","parse-names":false,"suffix":""}],"container-title":"Chemical reviews","id":"ITEM-2","issue":"2","issued":{"date-parts":[["2012","2","8"]]},"page":"970-1000","title":"Postsynthetic methods for the functionalization of metal-organic frameworks.","type":"article-journal","volume":"112"},"uris":["http://www.mendeley.com/documents/?uuid=93706bf1-5ea1-4e49-882d-904055007a09"]},{"id":"ITEM-3","itemData":{"DOI":"10.1021/jacs.6b11259","ISSN":"0002-7863","abstract":"Metal−organic frameworks (MOFs) have rapidly grown into a major area of chemical research over the last two decades. MOFs represent the development of covalent chemistry \"beyond the molecule\" and into extended structures. MOFs also present an unprecedented scaffold for performing heterogeneous organic transformations in the solid state, allowing for deliberate and precise preparation of new materials. The development of these transformations has given rise to the \"postsynthetic renaissance\", a suite of methods by which these materials can be transformed in a single-crystal-to-single-crystal manner. Postsynthetic modification, postsynthetic depro-tection, postsynthetic exchange, postsynthetic insertion, and postsynthetic polymerization have exploited the unique features of both the organic and inorganic components of MOFs to create crystalline, porous solids of unique complexity and functionality.","author":[{"dropping-particle":"","family":"Cohen","given":"Seth M.","non-dropping-particle":"","parse-names":false,"suffix":""}],"container-title":"Journal of the American Chemical Society","id":"ITEM-3","issue":"8","issued":{"date-parts":[["2017","3","10"]]},"page":"2855-2863","title":"The Postsynthetic Renaissance in Porous Solids","type":"article-journal","volume":"139"},"uris":["http://www.mendeley.com/documents/?uuid=c6ac6ae0-cee3-44b0-b90d-0b1d32e91eee","http://www.mendeley.com/documents/?uuid=1889e2c2-6a50-4443-a8eb-788604dc8efe","http://www.mendeley.com/documents/?uuid=9b237463-508c-4722-a60e-97b069765cb1"]}],"mendeley":{"formattedCitation":"&lt;sup&gt;25–27&lt;/sup&gt;","plainTextFormattedCitation":"25–27","previouslyFormattedCitation":"&lt;sup&gt;25–27&lt;/sup&gt;"},"properties":{"noteIndex":0},"schema":"https://github.com/citation-style-language/schema/raw/master/csl-citation.json"}</w:instrText>
      </w:r>
      <w:r w:rsidR="00627EEF" w:rsidRPr="000E07E8">
        <w:rPr>
          <w:lang w:val="en-GB"/>
        </w:rPr>
        <w:fldChar w:fldCharType="separate"/>
      </w:r>
      <w:r w:rsidR="00F903C9" w:rsidRPr="00F903C9">
        <w:rPr>
          <w:noProof/>
          <w:vertAlign w:val="superscript"/>
          <w:lang w:val="en-GB"/>
        </w:rPr>
        <w:t>25–27</w:t>
      </w:r>
      <w:r w:rsidR="00627EEF" w:rsidRPr="000E07E8">
        <w:fldChar w:fldCharType="end"/>
      </w:r>
      <w:r w:rsidR="00627EEF" w:rsidRPr="00FE5ADA">
        <w:rPr>
          <w:rFonts w:eastAsia="Times" w:cs="Times"/>
          <w:lang w:val="en-GB"/>
        </w:rPr>
        <w:t xml:space="preserve"> or cation exchange</w:t>
      </w:r>
      <w:r w:rsidR="00627EEF">
        <w:rPr>
          <w:rFonts w:eastAsia="Times" w:cs="Times"/>
          <w:lang w:val="en-GB"/>
        </w:rPr>
        <w:t xml:space="preserve"> </w:t>
      </w:r>
      <w:r w:rsidR="00071B61" w:rsidRPr="004641D9">
        <w:rPr>
          <w:rFonts w:eastAsia="Times"/>
        </w:rPr>
        <w:fldChar w:fldCharType="begin" w:fldLock="1"/>
      </w:r>
      <w:r w:rsidR="007052F9">
        <w:rPr>
          <w:rFonts w:eastAsia="Times" w:cs="Times"/>
          <w:lang w:val="en-GB"/>
        </w:rPr>
        <w:instrText>ADDIN CSL_CITATION {"citationItems":[{"id":"ITEM-1","itemData":{"DOI":"10.1039/c4cs00002a","ISSN":"14604744","abstract":"This review examines the governing factors of cation exchange at the secondary building units of MOFs and reviews its applications.Cation exchange is an emerging synthetic route for modifying the secondary building units (SBUs) of metal–organic frameworks (MOFs). This technique has been used extensively to enhance the properties of nanocrystals and molecules, but the extent of its applications for MOFs is still expanding. To harness cation exchange as a rational tool, we need to elucidate its governing factors. Not nearly enough experimental observations exist for drawing these conclusions, so we provide a conceptual framework for approaching this task. We address which SBUs undergo exchange, why certain ions replace others, how the framework influences the process, the role of the solvent, and current applications. Using these guidelines, certain trends emerge from the available data and missing experiments become obvious. If future studies follow this framework, then a more comprehensive body of observations will furnish a deeper understanding of cation exchange and inspire future applications.","author":[{"dropping-particle":"","family":"Brozek","given":"C. K.","non-dropping-particle":"","parse-names":false,"suffix":""},{"dropping-particle":"","family":"Dincǎ","given":"M.","non-dropping-particle":"","parse-names":false,"suffix":""}],"container-title":"Chemical Society Reviews","id":"ITEM-1","issue":"16","issued":{"date-parts":[["2014"]]},"page":"5456-5467","title":"Cation exchange at the secondary building units of metal-organic frameworks","type":"article-journal","volume":"43"},"uris":["http://www.mendeley.com/documents/?uuid=47def176-dab0-450b-be23-78ce5547a3d3"]},{"id":"ITEM-2","itemData":{"DOI":"10.1002/chem.201200137","ISSN":"09476539","abstract":"Two anionic metal-organic frameworks were successfully prepared based on pre-designed flexible multicarboxylate ligands and indium cations. Owing to the flexibility of the bridging organic linkers, which could not themselves sustain the frameworks, both of the frameworks showed thermal instability and shrinkage after removal of guest solvent molecules. Inspired by bamboo, we used a guest-dependent approach to tune the permanent porosity of the MOFs. In this approach, several tetraalkyammonium cations of different sizes were introduced into the channels by cation exchange to act as partitions and to support the main frameworks. This approach significantly enhanced the stability of the framework and its permanent porosity. Moreover, the gas-adsorption properties (such as gate sorption, hysteresis, and selectivity) of the MOFs were also modulated by the judicious choice of guest cations.","author":[{"dropping-particle":"","family":"Lin","given":"Zu Jin","non-dropping-particle":"","parse-names":false,"suffix":""},{"dropping-particle":"","family":"Liu","given":"Tian Fu","non-dropping-particle":"","parse-names":false,"suffix":""},{"dropping-particle":"","family":"Huang","given":"Yuan Biao","non-dropping-particle":"","parse-names":false,"suffix":""},{"dropping-particle":"","family":"Jian Lü","given":"","non-dropping-particle":"","parse-names":false,"suffix":""},{"dropping-particle":"","family":"Cao","given":"Rong","non-dropping-particle":"","parse-names":false,"suffix":""}],"container-title":"Chemistry - A European Journal","id":"ITEM-2","issue":"25","issued":{"date-parts":[["2012"]]},"page":"7896-7902","title":"A guest-dependent approach to retain permanent pores in flexible metal- Organic frameworks by cation exchange","type":"article-journal","volume":"18"},"uris":["http://www.mendeley.com/documents/?uuid=89240e38-94bc-487e-a480-c21b5d4275f2"]},{"id":"ITEM-3","itemData":{"DOI":"10.1021/ic1019229","ISSN":"00201669","abstract":"A series of coordination polymers with anionic, cationic, and neutral metal-carboxylate frameworks have been synthesized by using a flexible tetrapodal ligand tetrakis[4-(carboxyphenyl)oxamethyl] methane acid (H(4)X). The reactions between divalent transition-metal ions and H(4)X ligands gave [M(3)X(2)]·[NH(2)(CH(3))(2)](2)·8DMA (M = Co (1), Mn (2), Cd(3)) which have anionic metal-carboxylate frameworks with NH(2)(CH(3))(2)(+) cations filled in channels. The reactions of trivalent metal ions Y(III), Dy(III), and In(III) with H(4)X ligands afforded cationic metal-carboxylate frameworks [M(3)X(2)·(NO(3))·(DMA)(2)·(H(2)O)]·5DMA·2H(2)O (M = Y(4), Dy(5)) and [In(2)X·(OH)(2)]·3DMA·6H(2)O (6) with the NO(3)(-) and OH(-) serving as counterions, respectively. Moreover, a neutral metal-carboxylate framework [Pb(2)X·(DMA)(2)]·2DMA (7) can also be isolated from reaction of Pb(II) and H(4)X ligands. The charged metal-carboxylate frameworks 1-5 have selectivity for specific counterions in the reaction system, and compounds 1 and 2 display ion-exchange behavior. Moreover, magnetic property measurements on compounds 1, 2, and 5 indicate that there exists weak antiferromagnetic interactions between magnetic centers in the three compounds.","author":[{"dropping-particle":"","family":"Liu","given":"Tian Fu","non-dropping-particle":"","parse-names":false,"suffix":""},{"dropping-particle":"","family":"Lü","given":"Jian","non-dropping-particle":"","parse-names":false,"suffix":""},{"dropping-particle":"","family":"Tian","given":"Chongbin","non-dropping-particle":"","parse-names":false,"suffix":""},{"dropping-particle":"","family":"Cao","given":"Minna","non-dropping-particle":"","parse-names":false,"suffix":""},{"dropping-particle":"","family":"Lin","given":"Zujin","non-dropping-particle":"","parse-names":false,"suffix":""},{"dropping-particle":"","family":"Cao","given":"Rong","non-dropping-particle":"","parse-names":false,"suffix":""}],"container-title":"Inorganic Chemistry","id":"ITEM-3","issue":"6","issued":{"date-parts":[["2011"]]},"page":"2264-2271","title":"Porous anionic, cationic, and neutral metal-carboxylate frameworks constructed from flexible tetrapodal ligands: Syntheses, structures, ion-exchanges, and magnetic properties","type":"article-journal","volume":"50"},"uris":["http://www.mendeley.com/documents/?uuid=80291469-27fb-4398-b434-e6b870149e2b"]}],"mendeley":{"formattedCitation":"&lt;sup&gt;28–30&lt;/sup&gt;","plainTextFormattedCitation":"28–30","previouslyFormattedCitation":"&lt;sup&gt;28–30&lt;/sup&gt;"},"properties":{"noteIndex":0},"schema":"https://github.com/citation-style-language/schema/raw/master/csl-citation.json"}</w:instrText>
      </w:r>
      <w:r w:rsidR="00071B61" w:rsidRPr="004641D9">
        <w:rPr>
          <w:rFonts w:eastAsia="Times" w:cs="Times"/>
          <w:lang w:val="en-GB"/>
        </w:rPr>
        <w:fldChar w:fldCharType="separate"/>
      </w:r>
      <w:r w:rsidR="00F903C9" w:rsidRPr="00F903C9">
        <w:rPr>
          <w:rFonts w:eastAsia="Times" w:cs="Times"/>
          <w:noProof/>
          <w:vertAlign w:val="superscript"/>
          <w:lang w:val="en-GB"/>
        </w:rPr>
        <w:t>28–30</w:t>
      </w:r>
      <w:r w:rsidR="00071B61" w:rsidRPr="004641D9">
        <w:rPr>
          <w:rFonts w:eastAsia="Times"/>
        </w:rPr>
        <w:fldChar w:fldCharType="end"/>
      </w:r>
      <w:r w:rsidR="00071B61">
        <w:rPr>
          <w:rFonts w:eastAsia="Times" w:cs="Times"/>
          <w:lang w:val="en-GB"/>
        </w:rPr>
        <w:t xml:space="preserve"> </w:t>
      </w:r>
      <w:r w:rsidR="00627EEF">
        <w:rPr>
          <w:rFonts w:eastAsia="Times" w:cs="Times"/>
          <w:lang w:val="en-GB"/>
        </w:rPr>
        <w:t>and</w:t>
      </w:r>
      <w:r w:rsidR="00627EEF" w:rsidRPr="00FE5ADA">
        <w:rPr>
          <w:rFonts w:eastAsia="Times" w:cs="Times"/>
          <w:lang w:val="en-GB"/>
        </w:rPr>
        <w:t xml:space="preserve"> such </w:t>
      </w:r>
      <w:r w:rsidR="00627EEF">
        <w:rPr>
          <w:rFonts w:eastAsia="Times" w:cs="Times"/>
          <w:lang w:val="en-GB"/>
        </w:rPr>
        <w:t>SCCSE</w:t>
      </w:r>
      <w:r w:rsidR="00627EEF" w:rsidRPr="00FE5ADA">
        <w:rPr>
          <w:rFonts w:eastAsia="Times" w:cs="Times"/>
        </w:rPr>
        <w:t xml:space="preserve"> </w:t>
      </w:r>
      <w:r w:rsidR="00627EEF" w:rsidRPr="00FE5ADA">
        <w:rPr>
          <w:rFonts w:eastAsia="Times" w:cs="Times"/>
          <w:lang w:val="en-GB"/>
        </w:rPr>
        <w:t>are relatively rarely reported.</w:t>
      </w:r>
      <w:r w:rsidR="00627EEF" w:rsidRPr="000E07E8">
        <w:fldChar w:fldCharType="begin" w:fldLock="1"/>
      </w:r>
      <w:r w:rsidR="007052F9">
        <w:rPr>
          <w:lang w:val="en-GB"/>
        </w:rPr>
        <w:instrText>ADDIN CSL_CITATION {"citationItems":[{"id":"ITEM-1","itemData":{"DOI":"10.1021/ic502639v","ISSN":"0020-1669","abstract":"Solvent-assisted ligand incorporation (SALI) is useful for functionalizing the channels of metal–organic framework (MOF) materials such as NU-1000 that offer substitutionally labile zirconium(IV) coordination sites for nonbridging ligands. Each of the 30 or so previous examples relied upon coordination of a carboxylate ligand to achieve incorporation. Here we show that, with appropriate attention to ligand/node stoichiometry, SALI can also be achieved with phosphonate-terminated ligands. Consistent with stronger M(IV) coordination of phosphonates versus carboxylates, this change extends the pH range for retention of incorporated ligands. The difference in coordination strength can be exploited to achieve stepwise incorporation of pairs of ligands—specifically, phosphonates species followed by carboxylate species—without danger of displacement of the first ligand type by the second. Diffuse reflectance infrared Fourier-transform spectroscopy suggests that the phosphonate ligands are connected to the MOF node as RPO2(OH)¯ species in a moiety that leaves a base-accessible −OH moiety on each bound phosphonate.","author":[{"dropping-particle":"","family":"Deria","given":"Pravas","non-dropping-particle":"","parse-names":false,"suffix":""},{"dropping-particle":"","family":"Bury","given":"Wojciech","non-dropping-particle":"","parse-names":false,"suffix":""},{"dropping-particle":"","family":"Hod","given":"Idan","non-dropping-particle":"","parse-names":false,"suffix":""},{"dropping-particle":"","family":"Kung","given":"Chung-Wei","non-dropping-particle":"","parse-names":false,"suffix":""},{"dropping-particle":"","family":"Karagiaridi","given":"Olga","non-dropping-particle":"","parse-names":false,"suffix":""},{"dropping-particle":"","family":"Hupp","given":"Joseph T.","non-dropping-particle":"","parse-names":false,"suffix":""},{"dropping-particle":"","family":"Farha","given":"Omar K.","non-dropping-particle":"","parse-names":false,"suffix":""}],"container-title":"Inorganic Chemistry","id":"ITEM-1","issue":"5","issued":{"date-parts":[["2015","3","2"]]},"page":"2185-2192","title":"MOF Functionalization via Solvent-Assisted Ligand Incorporation: Phosphonates vs Carboxylates","type":"article-journal","volume":"54"},"uris":["http://www.mendeley.com/documents/?uuid=b2b04a23-01ad-419c-8dac-919f852f53ea","http://www.mendeley.com/documents/?uuid=65d7cf76-8bd0-4068-9801-94b8aabc10c6","http://www.mendeley.com/documents/?uuid=e220b1c1-be01-4494-b417-690cb8a2cc4e"]},{"id":"ITEM-2","itemData":{"DOI":"10.1021/cg501141m","ISSN":"1528-7483","abstract":"The synthesis and characterization of {[Co9(INA)18(H2O)6]·11DMF·15H2O}∞ (Co9-INA·11DMF·15H2O) (INA- = the anion of isonicotinic acid) is reported. It exhibits a rigid 3D-porous structure with a Co9 repeating unit consisting of four [CoII 2(μ-O2CR)2(μ-H2O)] subunits (two unique) linked through bridging INA- ligands to an isolated CoII ion (half unique). The [CoII 2] dimers and the isolated CoII ion have assembled to create a trinodal (6,7,8)-coordinated network with point symbol (32.411.56.62)2(32.418.54.64)2(34.44.54.63). Gas sorption studies revealed that Co9-INA exhibits 910 m2 g-1 BET area, 4.2 mmol g-1 CO2 uptake at 273 K/1 bar, and 6.7 CO2/CH4 selectivity at zero coverage. Furthermore, Co9-INA displays capability for exchange of the guest solvent molecules by various organic molecules in a single-crystal to single-crystal fashion. Direct and alternating current magnetic susceptibility studies revealed the existence of dominant antiferromagnetic interactions between the Co2+ ions that result in a paramagnetic ST = 3/2 spin ground state value. Overall, this work emphasizes the potential of relatively simple and inexpensive polytopic ligands, such as isonicotic acid, to stabilize microporous MOFs with significant CO2 sorption capacity. © 2014 American Chemical Society.","author":[{"dropping-particle":"","family":"Moushi","given":"Eleni E.","non-dropping-particle":"","parse-names":false,"suffix":""},{"dropping-particle":"","family":"Kourtellaris","given":"Andreas","non-dropping-particle":"","parse-names":false,"suffix":""},{"dropping-particle":"","family":"Spanopoulos","given":"Ioannis","non-dropping-particle":"","parse-names":false,"suffix":""},{"dropping-particle":"","family":"Manos","given":"Manolis J.","non-dropping-particle":"","parse-names":false,"suffix":""},{"dropping-particle":"","family":"Papaefstathiou","given":"Giannis S.","non-dropping-particle":"","parse-names":false,"suffix":""},{"dropping-particle":"","family":"Trikalitis","given":"Pantelis N.","non-dropping-particle":"","parse-names":false,"suffix":""},{"dropping-particle":"","family":"Tasiopoulos","given":"Anastasios J.","non-dropping-particle":"","parse-names":false,"suffix":""}],"container-title":"Crystal Growth &amp; Design","id":"ITEM-2","issue":"1","issued":{"date-parts":[["2015","1","7"]]},"page":"185-193","title":"A Microporous Co 2+ Metal Organic Framework with Single-Crystal to Single-Crystal Transformation Properties and High CO 2 Uptake","type":"article-journal","volume":"15"},"uris":["http://www.mendeley.com/documents/?uuid=547a078f-46c0-4b3f-b767-8fd8b11decfa","http://www.mendeley.com/documents/?uuid=bb5c237a-b9e6-4427-97ad-53503faf6821","http://www.mendeley.com/documents/?uuid=1fb49faa-0e23-496f-a213-5ae42e5ec63f"]},{"id":"ITEM-3","itemData":{"DOI":"10.1021/acs.cgd.6b01366","ISSN":"1528-7483","abstract":"Four similar Mn(II) metal–organic frameworks (MOFs), {[Mn2(nbtc)(H2O)2(S)]·S·0.5H2O}n [S = DMF (1), DMA (2), NMP (3), DEF (4)] (DMF = N,N′-dimethylformamide, DMA = N,N′-dimethylacetamide, NMP = N-methyl-2-pyrrolidinone, DEF = N,N′-diethylformamide), have been assembled solvothermally from the nitro and carboxyl doubly functionalized ligand 6,6′-dinitro-2,2′,4,4′-biphenyl tetracarboxylic acid (H4nbtc) and characterized by single-crystal X-ray diffraction, elemental analyses, infrared spectroscopy, thermogravimetric analyses, and powder X-ray diffraction. All MOFs exhibit unique three-dimensional double-walled open-frameworks with one-dimensional parallelogram channels and have guest/coordinated water and carbonyl solvent molecules, reasonably providing a good example of the competitive behavior of water and carbonyl solvent molecules and an excellent candidate for studying the single crystal coordinated solvent exchange transformations. Interestingly, because of the different steric hindrance of the series...","author":[{"dropping-particle":"","family":"Zhang","given":"Wen-Qian","non-dropping-particle":"","parse-names":false,"suffix":""},{"dropping-particle":"","family":"Zhang","given":"Wen-Yan","non-dropping-particle":"","parse-names":false,"suffix":""},{"dropping-particle":"","family":"Wang","given":"Rui-Dong","non-dropping-particle":"","parse-names":false,"suffix":""},{"dropping-particle":"","family":"Ren","given":"Chun-Yan","non-dropping-particle":"","parse-names":false,"suffix":""},{"dropping-particle":"","family":"Li","given":"Quan-Quan","non-dropping-particle":"","parse-names":false,"suffix":""},{"dropping-particle":"","family":"Fan","given":"Yan-Ping","non-dropping-particle":"","parse-names":false,"suffix":""},{"dropping-particle":"","family":"Liu","given":"Bin","non-dropping-particle":"","parse-names":false,"suffix":""},{"dropping-particle":"","family":"Liu","given":"Ping","non-dropping-particle":"","parse-names":false,"suffix":""},{"dropping-particle":"","family":"Wang","given":"Yao-Yu","non-dropping-particle":"","parse-names":false,"suffix":""}],"container-title":"Crystal Growth &amp; Design","id":"ITEM-3","issue":"2","issued":{"date-parts":[["2017","2","11"]]},"page":"517-526","title":"Effect of Coordinated Solvent Molecules on Metal Coordination Sphere and Solvent-Induced Transformations","type":"article-journal","volume":"17"},"uris":["http://www.mendeley.com/documents/?uuid=ddb0b789-ef98-45c4-a3fd-a8d0131b8856","http://www.mendeley.com/documents/?uuid=491927f9-2182-4e6b-9eac-2a09faa87b68","http://www.mendeley.com/documents/?uuid=7fc05dd8-9c03-40d2-876f-f5ef086ffb02"]}],"mendeley":{"formattedCitation":"&lt;sup&gt;31–33&lt;/sup&gt;","plainTextFormattedCitation":"31–33","previouslyFormattedCitation":"&lt;sup&gt;31–33&lt;/sup&gt;"},"properties":{"noteIndex":0},"schema":"https://github.com/citation-style-language/schema/raw/master/csl-citation.json"}</w:instrText>
      </w:r>
      <w:r w:rsidR="00627EEF" w:rsidRPr="000E07E8">
        <w:rPr>
          <w:lang w:val="en-GB"/>
        </w:rPr>
        <w:fldChar w:fldCharType="separate"/>
      </w:r>
      <w:r w:rsidR="00F903C9" w:rsidRPr="00F903C9">
        <w:rPr>
          <w:noProof/>
          <w:vertAlign w:val="superscript"/>
          <w:lang w:val="en-GB"/>
        </w:rPr>
        <w:t>31–33</w:t>
      </w:r>
      <w:r w:rsidR="00627EEF" w:rsidRPr="000E07E8">
        <w:fldChar w:fldCharType="end"/>
      </w:r>
      <w:r w:rsidR="00627EEF" w:rsidRPr="00627EEF">
        <w:rPr>
          <w:rFonts w:eastAsia="Times" w:cs="Times"/>
          <w:lang w:val="en-GB"/>
        </w:rPr>
        <w:t xml:space="preserve"> </w:t>
      </w:r>
      <w:r w:rsidR="00627EEF" w:rsidRPr="00FE5ADA">
        <w:rPr>
          <w:rFonts w:eastAsia="Times" w:cs="Times"/>
          <w:lang w:val="en-GB"/>
        </w:rPr>
        <w:t>These exchanges</w:t>
      </w:r>
      <w:r w:rsidR="003C5B9E">
        <w:rPr>
          <w:rFonts w:eastAsia="Times" w:cs="Times"/>
          <w:lang w:val="en-GB"/>
        </w:rPr>
        <w:t>,</w:t>
      </w:r>
      <w:r w:rsidR="00627EEF" w:rsidRPr="00FE5ADA">
        <w:rPr>
          <w:rFonts w:eastAsia="Times" w:cs="Times"/>
          <w:lang w:val="en-GB"/>
        </w:rPr>
        <w:t xml:space="preserve"> however</w:t>
      </w:r>
      <w:r w:rsidR="003C5B9E">
        <w:rPr>
          <w:rFonts w:eastAsia="Times" w:cs="Times"/>
          <w:lang w:val="en-GB"/>
        </w:rPr>
        <w:t>,</w:t>
      </w:r>
      <w:r w:rsidR="00627EEF" w:rsidRPr="00FE5ADA">
        <w:rPr>
          <w:rFonts w:eastAsia="Times" w:cs="Times"/>
          <w:lang w:val="en-GB"/>
        </w:rPr>
        <w:t xml:space="preserve"> offer a distinct route to control MOF behaviour, including the modulation of MOFs luminescence properties, </w:t>
      </w:r>
      <w:r w:rsidR="00627EEF" w:rsidRPr="000E07E8">
        <w:fldChar w:fldCharType="begin" w:fldLock="1"/>
      </w:r>
      <w:r w:rsidR="007052F9">
        <w:rPr>
          <w:lang w:val="en-GB"/>
        </w:rPr>
        <w:instrText xml:space="preserve">ADDIN CSL_CITATION {"citationItems":[{"id":"ITEM-1","itemData":{"DOI":"10.1039/c3ta14489e","ISSN":"2050-7488","abstract":"The discovery of new methods for the post-synthesis modification of materials is essential in order to establish suitable strategies for the tuning of their properties in a rational manner. Here we present a series of single-crystal-to-single-crystal (SCSC) transformations for the flexible [Eu2(CIP)2(DMF)2(H2O)2] (UCY-8) [H3CIP = 5-(4-carboxybenzylideneamino)isophthalic acid] and rigid [Eu2(N-BDC)3(DMF)4] (EuN-BDC) (H 2N-BDC = 2-amino-1,4-benzene dicarboxylic acid) Metal-Organic Frameworks (MOFs) that involve the replacement of their coordinating solvent molecules by terminally ligating organic molecules with multiple functional groups including -OH, -SH, -NH- and -NH2 or their combinations, chelating ligands, and two different organic compounds. The capability of the flexible MOF, which contains small pores and channels (&lt;4 Å), to exchange its coordinating solvent molecules by relatively bulky molecules (such as pyridine, 2-hydroxymethyl-phenol, etc.) is shown to be the result of its breathing capacity. Remarkably, the rigid MOF is also highly capable of replacing its coordinating solvent molecules by bulky ligands, despite its small pores (2-5 Å) and lack of structural flexibility. Interestingly, the insertion of some organic ligands into the rigid MOF results in a significant modification of its framework structure and substantial expansion of its potential void space. Not only a plethora of exchanged analogues of these MOFs have been isolated and crystallographically characterized, but also, in some cases, a tremendous enhancement of their Eu3+-based photoluminescence (PL) signals, lifetimes and quantum yields (up to </w:instrText>
      </w:r>
      <w:r w:rsidR="007052F9">
        <w:rPr>
          <w:rFonts w:ascii="Cambria Math" w:hAnsi="Cambria Math" w:cs="Cambria Math"/>
          <w:lang w:val="en-GB"/>
        </w:rPr>
        <w:instrText>∼</w:instrText>
      </w:r>
      <w:r w:rsidR="007052F9">
        <w:rPr>
          <w:lang w:val="en-GB"/>
        </w:rPr>
        <w:instrText>16 times) compared to those of the pristine materials has been observed due to the replacement of terminal solvents by organic ligands being efficient sensitizers for the Eu 3+ ion. Overall this work indicates that the Single Crystal Coordinating Solvent Exchange (SCCSE) can be applied as a general post-synthetic modification method for LnMOFs and also constitutes a highly efficient strategy for the enhancement of the Ln3+-based PL. © 2014 the Partner Organisations.","author":[{"dropping-particle":"","family":"Kyprianidou","given":"Eleni J.","non-dropping-particle":"","parse-names":false,"suffix":""},{"dropping-particle":"","family":"Lazarides","given":"Theodore","non-dropping-particle":"","parse-names":false,"suffix":""},{"dropping-particle":"","family":"Kaziannis","given":"Spyridon","non-dropping-particle":"","parse-names":false,"suffix":""},{"dropping-particle":"","family":"Kosmidis","given":"Constantine","non-dropping-particle":"","parse-names":false,"suffix":""},{"dropping-particle":"","family":"Itskos","given":"Grigorios","non-dropping-particle":"","parse-names":false,"suffix":""},{"dropping-particle":"","family":"Manos","given":"Manolis J.","non-dropping-particle":"","parse-names":false,"suffix":""},{"dropping-particle":"","family":"Tasiopoulos","given":"Anastasios J.","non-dropping-particle":"","parse-names":false,"suffix":""}],"container-title":"Journal of Materials Chemistry A","id":"ITEM-1","issue":"15","issued":{"date-parts":[["2014"]]},"page":"5258","title":"Single crystal coordinating solvent exchange as a general method for the enhancement of the photoluminescence properties of lanthanide MOFs","type":"article-journal","volume":"2"},"uris":["http://www.mendeley.com/documents/?uuid=54d24a3c-06b5-4d33-a03a-06250e3a9a28","http://www.mendeley.com/documents/?uuid=e03a025c-3b62-43c2-b0db-7516695fe3ba","http://www.mendeley.com/documents/?uuid=d2dc657f-d1bf-41a5-a190-6d10bcfdcf2a"]},{"id":"ITEM-2","itemData":{"DOI":"10.1021/ic202635a","ISSN":"0020-1669","abstract":"In this work, for the first time, we have systematically demonstrated that solvent plays crucial roles in both controllable synthesis of metal-organic frameworks (MOFs) and their structural transformation process. With solvent as the only variable, five new MOFs with different structures have been constructed, in which one MOF undergoes solvent-induced single-crystal to single-crystal (SCSC) transformation that involves not only solvent exchange but also the cleavage and formation of coordination bonds. Particularly, a significant crystallographic change has been realized through an unprecedented three-step SCSC transformation process. Furthermore, we have demonstrated that the obtained MOF could be an excellent host for chromophores such as Alq3 for modulated luminescent properties.","author":[{"dropping-particle":"","family":"Lan","given":"Ya-Qian","non-dropping-particle":"","parse-names":false,"suffix":""},{"dropping-particle":"","family":"Jiang","given":"Hai-Long","non-dropping-particle":"","parse-names":false,"suffix":""},{"dropping-particle":"","family":"Li","given":"Shun-Li","non-dropping-particle":"","parse-names":false,"suffix":""},{"dropping-particle":"","family":"Xu","given":"Qiang","non-dropping-particle":"","parse-names":false,"suffix":""}],"container-title":"Inorganic Chemistry","id":"ITEM-2","issue":"14","issued":{"date-parts":[["2012","7","16"]]},"page":"7484-7491","title":"Solvent-Induced Controllable Synthesis, Single-Crystal to Single-Crystal Transformation and Encapsulation of Alq3 for Modulated Luminescence in (4,8)-Connected Metal–Organic Frameworks","type":"article-journal","volume":"51"},"uris":["http://www.mendeley.com/documents/?uuid=3b856710-1422-4fea-bf53-c92cc9fb46f3","http://www.mendeley.com/documents/?uuid=8f7be913-1964-4999-b5ba-cb92c9c8f485","http://www.mendeley.com/documents/?uuid=49cc1b68-6274-4d4c-8e4b-3de32d09fad2"]}],"mendeley":{"formattedCitation":"&lt;sup&gt;34,35&lt;/sup&gt;","plainTextFormattedCitation":"34,35","previouslyFormattedCitation":"&lt;sup&gt;34,35&lt;/sup&gt;"},"properties":{"noteIndex":0},"schema":"https://github.com/citation-style-language/schema/raw/master/csl-citation.json"}</w:instrText>
      </w:r>
      <w:r w:rsidR="00627EEF" w:rsidRPr="000E07E8">
        <w:rPr>
          <w:lang w:val="en-GB"/>
        </w:rPr>
        <w:fldChar w:fldCharType="separate"/>
      </w:r>
      <w:r w:rsidR="00F903C9" w:rsidRPr="00F903C9">
        <w:rPr>
          <w:noProof/>
          <w:vertAlign w:val="superscript"/>
          <w:lang w:val="en-GB"/>
        </w:rPr>
        <w:t>34,35</w:t>
      </w:r>
      <w:r w:rsidR="00627EEF" w:rsidRPr="000E07E8">
        <w:fldChar w:fldCharType="end"/>
      </w:r>
      <w:r w:rsidR="00627EEF" w:rsidRPr="00FE5ADA">
        <w:rPr>
          <w:rFonts w:eastAsia="Times" w:cs="Times"/>
          <w:lang w:val="en-GB"/>
        </w:rPr>
        <w:t xml:space="preserve">  and the tuning of the flexible responses in rigid linker MOFs.</w:t>
      </w:r>
      <w:r w:rsidR="00627EEF" w:rsidRPr="000E07E8">
        <w:fldChar w:fldCharType="begin" w:fldLock="1"/>
      </w:r>
      <w:r w:rsidR="007052F9">
        <w:rPr>
          <w:lang w:val="en-GB"/>
        </w:rPr>
        <w:instrText>ADDIN CSL_CITATION {"citationItems":[{"id":"ITEM-1","itemData":{"DOI":"10.1039/C5DT03504J","ISBN":"1477-9234 (Electronic) 1477-9226 (Linking)","ISSN":"1477-9226","PMID":"26876816","abstract":"A new approach for the fine tuning of flexibility in MOFs, involving functionalization of the secondary building unit, is presented.","author":[{"dropping-particle":"","family":"Bon","given":"Volodymyr","non-dropping-particle":"","parse-names":false,"suffix":""},{"dropping-particle":"","family":"Kavoosi","given":"Negar","non-dropping-particle":"","parse-names":false,"suffix":""},{"dropping-particle":"","family":"Senkovska","given":"Irena","non-dropping-particle":"","parse-names":false,"suffix":""},{"dropping-particle":"","family":"Müller","given":"Philipp","non-dropping-particle":"","parse-names":false,"suffix":""},{"dropping-particle":"","family":"Schaber","given":"Jana","non-dropping-particle":"","parse-names":false,"suffix":""},{"dropping-particle":"","family":"Wallacher","given":"Dirk","non-dropping-particle":"","parse-names":false,"suffix":""},{"dropping-particle":"","family":"Többens","given":"Daniel M.","non-dropping-particle":"","parse-names":false,"suffix":""},{"dropping-particle":"","family":"Mueller","given":"Uwe","non-dropping-particle":"","parse-names":false,"suffix":""},{"dropping-particle":"","family":"Kaskel","given":"Stefan","non-dropping-particle":"","parse-names":false,"suffix":""}],"container-title":"Dalton Transactions","id":"ITEM-1","issue":"10","issued":{"date-parts":[["2016"]]},"page":"4407-4415","publisher":"Royal Society of Chemistry","title":"Tuning the flexibility in MOFs by SBU functionalization","type":"article-journal","volume":"45"},"uris":["http://www.mendeley.com/documents/?uuid=28525722-0520-4ed1-a539-815571f19fa9"]}],"mendeley":{"formattedCitation":"&lt;sup&gt;36&lt;/sup&gt;","plainTextFormattedCitation":"36","previouslyFormattedCitation":"&lt;sup&gt;36&lt;/sup&gt;"},"properties":{"noteIndex":0},"schema":"https://github.com/citation-style-language/schema/raw/master/csl-citation.json"}</w:instrText>
      </w:r>
      <w:r w:rsidR="00627EEF" w:rsidRPr="000E07E8">
        <w:rPr>
          <w:lang w:val="en-GB"/>
        </w:rPr>
        <w:fldChar w:fldCharType="separate"/>
      </w:r>
      <w:r w:rsidR="00F903C9" w:rsidRPr="00F903C9">
        <w:rPr>
          <w:noProof/>
          <w:vertAlign w:val="superscript"/>
          <w:lang w:val="en-GB"/>
        </w:rPr>
        <w:t>36</w:t>
      </w:r>
      <w:r w:rsidR="00627EEF" w:rsidRPr="000E07E8">
        <w:fldChar w:fldCharType="end"/>
      </w:r>
      <w:r w:rsidR="001965E6">
        <w:t xml:space="preserve"> </w:t>
      </w:r>
      <w:r w:rsidR="00CF5298">
        <w:t xml:space="preserve">Work </w:t>
      </w:r>
      <w:r w:rsidR="00CF5298">
        <w:rPr>
          <w:lang w:val="en-GB"/>
        </w:rPr>
        <w:t xml:space="preserve">by </w:t>
      </w:r>
      <w:r w:rsidR="00CF5298" w:rsidRPr="00744EB5">
        <w:rPr>
          <w:lang w:val="en-GB"/>
        </w:rPr>
        <w:t xml:space="preserve">Manos </w:t>
      </w:r>
      <w:r w:rsidR="00CF5298" w:rsidRPr="00744EB5">
        <w:rPr>
          <w:i/>
          <w:lang w:val="en-GB"/>
        </w:rPr>
        <w:t>et al.</w:t>
      </w:r>
      <w:r w:rsidR="00CF5298" w:rsidRPr="00744EB5">
        <w:rPr>
          <w:lang w:val="en-GB"/>
        </w:rPr>
        <w:fldChar w:fldCharType="begin" w:fldLock="1"/>
      </w:r>
      <w:r w:rsidR="007052F9">
        <w:rPr>
          <w:lang w:val="en-GB"/>
        </w:rPr>
        <w:instrText>ADDIN CSL_CITATION {"citationItems":[{"id":"ITEM-1","itemData":{"DOI":"10.1021/ic3005085","ISSN":"0020-1669","abstract":"Single-crystal-to-single-crystal (SCSC) transformations represent some of the most fascinating phenomena in chemistry. They are not only intriguing from a basic science point of view but also provide a means to modify or tune the properties of the materials via the postsynthetic introduction of suitable guest molecules or organic functional groups into their structures. Here, we describe UCY-2, a new flexible Nd3+ metal-organic framework (MOF), which exhibits a unique capability to undergo a plethora of SCSC transformations with some of them being very uncommon. These structural alterations involve the replacement of coordinating solvent molecules of UCY-2 by terminally ligating solvents and organic ligands with multiple functional groups including -OH, -SH, -NH-, and -NH2 or their combinations, chelating ligands, anions, and two different organic compounds. The SCSC coordinating solvent exchange is thus demonstrated as a powerful method for the functionalization of MOFs.","author":[{"dropping-particle":"","family":"Manos","given":"Manolis J.","non-dropping-particle":"","parse-names":false,"suffix":""},{"dropping-particle":"","family":"Kyprianidou","given":"Eleni J.","non-dropping-particle":"","parse-names":false,"suffix":""},{"dropping-particle":"","family":"Papaefstathiou","given":"Giannis S.","non-dropping-particle":"","parse-names":false,"suffix":""},{"dropping-particle":"","family":"Tasiopoulos","given":"Anastasios J.","non-dropping-particle":"","parse-names":false,"suffix":""}],"container-title":"Inorganic Chemistry","id":"ITEM-1","issue":"11","issued":{"date-parts":[["2012","6","4"]]},"page":"6308-6314","title":"Insertion of Functional Groups into a Nd 3+ Metal–Organic Framework via Single-Crystal-to-Single-Crystal Coordinating Solvent Exchange","type":"article-journal","volume":"51"},"uris":["http://www.mendeley.com/documents/?uuid=4eabbfd8-c239-4450-ac73-6b098dc7bf85","http://www.mendeley.com/documents/?uuid=9c405b0e-721f-431b-afa8-eefb20ecbde9","http://www.mendeley.com/documents/?uuid=9f4af75d-c26e-4acf-8770-b63843845f9e"]}],"mendeley":{"formattedCitation":"&lt;sup&gt;24&lt;/sup&gt;","plainTextFormattedCitation":"24","previouslyFormattedCitation":"&lt;sup&gt;24&lt;/sup&gt;"},"properties":{"noteIndex":0},"schema":"https://github.com/citation-style-language/schema/raw/master/csl-citation.json"}</w:instrText>
      </w:r>
      <w:r w:rsidR="00CF5298" w:rsidRPr="00744EB5">
        <w:rPr>
          <w:lang w:val="en-GB"/>
        </w:rPr>
        <w:fldChar w:fldCharType="separate"/>
      </w:r>
      <w:r w:rsidR="00CF5298" w:rsidRPr="005B6C39">
        <w:rPr>
          <w:noProof/>
          <w:vertAlign w:val="superscript"/>
          <w:lang w:val="en-GB"/>
        </w:rPr>
        <w:t>24</w:t>
      </w:r>
      <w:r w:rsidR="00CF5298" w:rsidRPr="00744EB5">
        <w:rPr>
          <w:lang w:val="en-GB"/>
        </w:rPr>
        <w:fldChar w:fldCharType="end"/>
      </w:r>
      <w:r w:rsidR="00CF5298" w:rsidRPr="00744EB5">
        <w:rPr>
          <w:lang w:val="en-GB"/>
        </w:rPr>
        <w:t xml:space="preserve"> </w:t>
      </w:r>
      <w:r w:rsidR="00CF5298">
        <w:t xml:space="preserve">has also shown the potential for conducting SCCSE on a flexible material, reporting a wide range of solvent exchanges that result in changes to the overall framework size. </w:t>
      </w:r>
      <w:r w:rsidR="00CF5298">
        <w:rPr>
          <w:rFonts w:eastAsia="Times" w:cs="Times"/>
          <w:lang w:val="en-GB"/>
        </w:rPr>
        <w:t>D</w:t>
      </w:r>
      <w:r w:rsidR="00216F27" w:rsidRPr="00FE5ADA">
        <w:rPr>
          <w:rFonts w:eastAsia="Times" w:cs="Times"/>
          <w:lang w:val="en-GB"/>
        </w:rPr>
        <w:t xml:space="preserve">istinctively from </w:t>
      </w:r>
      <w:r w:rsidR="00CF5298">
        <w:rPr>
          <w:rFonts w:eastAsia="Times" w:cs="Times"/>
          <w:lang w:val="en-GB"/>
        </w:rPr>
        <w:t xml:space="preserve">these </w:t>
      </w:r>
      <w:r w:rsidR="00216F27" w:rsidRPr="00FE5ADA">
        <w:rPr>
          <w:rFonts w:eastAsia="Times" w:cs="Times"/>
          <w:lang w:val="en-GB"/>
        </w:rPr>
        <w:t>previous SCCSE</w:t>
      </w:r>
      <w:r w:rsidR="00CF5298">
        <w:rPr>
          <w:rFonts w:eastAsia="Times" w:cs="Times"/>
          <w:lang w:val="en-GB"/>
        </w:rPr>
        <w:t xml:space="preserve"> example</w:t>
      </w:r>
      <w:r w:rsidR="00497191">
        <w:rPr>
          <w:rFonts w:eastAsia="Times" w:cs="Times"/>
          <w:lang w:val="en-GB"/>
        </w:rPr>
        <w:t>s</w:t>
      </w:r>
      <w:r w:rsidR="00216F27" w:rsidRPr="00FE5ADA">
        <w:rPr>
          <w:rFonts w:eastAsia="Times" w:cs="Times"/>
          <w:lang w:val="en-GB"/>
        </w:rPr>
        <w:t xml:space="preserve">, the </w:t>
      </w:r>
      <w:r w:rsidR="00CF5298">
        <w:rPr>
          <w:rFonts w:eastAsia="Times" w:cs="Times"/>
          <w:lang w:val="en-GB"/>
        </w:rPr>
        <w:t xml:space="preserve">mechanism for the </w:t>
      </w:r>
      <w:r w:rsidR="00216F27" w:rsidRPr="00FE5ADA">
        <w:rPr>
          <w:rFonts w:eastAsia="Times" w:cs="Times"/>
          <w:lang w:val="en-GB"/>
        </w:rPr>
        <w:t xml:space="preserve">exchange reaction </w:t>
      </w:r>
      <w:r w:rsidR="00CF5298">
        <w:rPr>
          <w:rFonts w:eastAsia="Times" w:cs="Times"/>
          <w:lang w:val="en-GB"/>
        </w:rPr>
        <w:t>at</w:t>
      </w:r>
      <w:r w:rsidR="00216F27" w:rsidRPr="00FE5ADA">
        <w:rPr>
          <w:rFonts w:eastAsia="Times" w:cs="Times"/>
          <w:lang w:val="en-GB"/>
        </w:rPr>
        <w:t xml:space="preserve"> the SBU of </w:t>
      </w:r>
      <w:r w:rsidR="00216F27" w:rsidRPr="00CE0A97">
        <w:rPr>
          <w:rFonts w:eastAsia="Times" w:cs="Times"/>
          <w:b/>
          <w:lang w:val="en-GB"/>
        </w:rPr>
        <w:t>ZnCSA</w:t>
      </w:r>
      <w:r w:rsidR="00216F27" w:rsidRPr="00FE5ADA">
        <w:rPr>
          <w:rFonts w:eastAsia="Times" w:cs="Times"/>
          <w:lang w:val="en-GB"/>
        </w:rPr>
        <w:t xml:space="preserve"> appears to be directly linked to the flexibility of the CSA linker. </w:t>
      </w:r>
      <w:r w:rsidR="003C5B9E">
        <w:rPr>
          <w:rFonts w:eastAsia="Times" w:cs="Times"/>
          <w:lang w:val="en-GB"/>
        </w:rPr>
        <w:t xml:space="preserve">These important structural rearrangements, occurring in the </w:t>
      </w:r>
      <w:r w:rsidR="00216F27" w:rsidRPr="00FE5ADA">
        <w:rPr>
          <w:rFonts w:eastAsia="Times" w:cs="Times"/>
          <w:lang w:val="en-GB"/>
        </w:rPr>
        <w:t>previously lo</w:t>
      </w:r>
      <w:r w:rsidR="003C5B9E">
        <w:rPr>
          <w:rFonts w:eastAsia="Times" w:cs="Times"/>
          <w:lang w:val="en-GB"/>
        </w:rPr>
        <w:t>cked double linker connections,</w:t>
      </w:r>
      <w:r w:rsidR="00216F27" w:rsidRPr="00FE5ADA">
        <w:rPr>
          <w:rFonts w:eastAsia="Times" w:cs="Times"/>
          <w:lang w:val="en-GB"/>
        </w:rPr>
        <w:t xml:space="preserve"> lead to a significantly different predicted response </w:t>
      </w:r>
      <w:r w:rsidR="003C5B9E">
        <w:rPr>
          <w:rFonts w:eastAsia="Times" w:cs="Times"/>
          <w:lang w:val="en-GB"/>
        </w:rPr>
        <w:t>during</w:t>
      </w:r>
      <w:r w:rsidR="00216F27" w:rsidRPr="00FE5ADA">
        <w:rPr>
          <w:rFonts w:eastAsia="Times" w:cs="Times"/>
          <w:lang w:val="en-GB"/>
        </w:rPr>
        <w:t xml:space="preserve"> guest removal.</w:t>
      </w:r>
    </w:p>
    <w:p w14:paraId="44017D64" w14:textId="77777777" w:rsidR="00A45D6A" w:rsidRDefault="00A45D6A">
      <w:pPr>
        <w:pStyle w:val="BGKeywords"/>
        <w:rPr>
          <w:rFonts w:eastAsia="Times" w:cs="Times"/>
          <w:lang w:val="en-GB"/>
        </w:rPr>
      </w:pPr>
    </w:p>
    <w:p w14:paraId="1CC402FF" w14:textId="77777777" w:rsidR="00F45F3A" w:rsidRDefault="00F45F3A">
      <w:pPr>
        <w:pStyle w:val="BGKeywords"/>
        <w:rPr>
          <w:rFonts w:eastAsia="Times" w:cs="Times"/>
          <w:lang w:val="en-GB"/>
        </w:rPr>
      </w:pPr>
    </w:p>
    <w:p w14:paraId="4A708ABE" w14:textId="77777777" w:rsidR="0089052E" w:rsidRPr="004641D9" w:rsidRDefault="0089052E" w:rsidP="0089052E">
      <w:pPr>
        <w:pStyle w:val="BGKeywords"/>
        <w:rPr>
          <w:rFonts w:eastAsia="Times" w:cs="Times"/>
          <w:b/>
          <w:lang w:val="en-GB"/>
        </w:rPr>
      </w:pPr>
      <w:r w:rsidRPr="004641D9">
        <w:rPr>
          <w:rFonts w:eastAsia="Times" w:cs="Times"/>
          <w:b/>
          <w:lang w:val="en-GB"/>
        </w:rPr>
        <w:t>Experimental</w:t>
      </w:r>
    </w:p>
    <w:p w14:paraId="5A876606" w14:textId="77777777" w:rsidR="0089052E" w:rsidRPr="004641D9" w:rsidRDefault="0089052E" w:rsidP="0089052E">
      <w:pPr>
        <w:pStyle w:val="BGKeywords"/>
        <w:rPr>
          <w:rFonts w:eastAsia="Times" w:cs="Times"/>
          <w:b/>
          <w:lang w:val="en-GB"/>
        </w:rPr>
      </w:pPr>
      <w:r w:rsidRPr="004641D9">
        <w:rPr>
          <w:rFonts w:eastAsia="Times" w:cs="Times"/>
          <w:b/>
          <w:lang w:val="en-GB"/>
        </w:rPr>
        <w:t>General</w:t>
      </w:r>
    </w:p>
    <w:p w14:paraId="23019F21" w14:textId="37BB45B1" w:rsidR="3BF36F4C" w:rsidRPr="004641D9" w:rsidRDefault="0089052E" w:rsidP="004641D9">
      <w:pPr>
        <w:pStyle w:val="BGKeywords"/>
        <w:rPr>
          <w:rFonts w:eastAsia="Times" w:cs="Times"/>
          <w:lang w:val="en-GB"/>
        </w:rPr>
      </w:pPr>
      <w:r w:rsidRPr="004641D9">
        <w:rPr>
          <w:rFonts w:eastAsia="Times" w:cs="Times"/>
          <w:lang w:val="en-GB"/>
        </w:rPr>
        <w:t xml:space="preserve">All reagents were purchased from Sigma Aldrich Ltd and were used as received without further purification. </w:t>
      </w:r>
    </w:p>
    <w:p w14:paraId="0F4023C6" w14:textId="77777777" w:rsidR="0089052E" w:rsidRPr="004641D9" w:rsidRDefault="0089052E" w:rsidP="0089052E">
      <w:pPr>
        <w:pStyle w:val="BGKeywords"/>
        <w:rPr>
          <w:rFonts w:eastAsia="Times" w:cs="Times"/>
          <w:b/>
          <w:lang w:val="en-GB"/>
        </w:rPr>
      </w:pPr>
      <w:r w:rsidRPr="004641D9">
        <w:rPr>
          <w:rFonts w:eastAsia="Times" w:cs="Times"/>
          <w:b/>
          <w:lang w:val="en-GB"/>
        </w:rPr>
        <w:t>Synthesis</w:t>
      </w:r>
    </w:p>
    <w:p w14:paraId="2AA90F10" w14:textId="36BFCC4B" w:rsidR="0089052E" w:rsidRPr="004641D9" w:rsidRDefault="0089052E" w:rsidP="0089052E">
      <w:pPr>
        <w:pStyle w:val="BGKeywords"/>
        <w:rPr>
          <w:rFonts w:eastAsia="Times" w:cs="Times"/>
          <w:lang w:val="en-GB"/>
        </w:rPr>
      </w:pPr>
      <w:r w:rsidRPr="004641D9">
        <w:rPr>
          <w:rFonts w:eastAsia="Times" w:cs="Times"/>
          <w:b/>
          <w:lang w:val="en-GB"/>
        </w:rPr>
        <w:t>ZnCSA.DMF</w:t>
      </w:r>
      <w:r w:rsidRPr="004641D9">
        <w:rPr>
          <w:rFonts w:eastAsia="Times" w:cs="Times"/>
          <w:lang w:val="en-GB"/>
        </w:rPr>
        <w:t>. A 0.2M solution of Zn(NO</w:t>
      </w:r>
      <w:r w:rsidRPr="004641D9">
        <w:rPr>
          <w:rFonts w:eastAsia="Times" w:cs="Times"/>
          <w:vertAlign w:val="subscript"/>
          <w:lang w:val="en-GB"/>
        </w:rPr>
        <w:t>3</w:t>
      </w:r>
      <w:r w:rsidRPr="004641D9">
        <w:rPr>
          <w:rFonts w:eastAsia="Times" w:cs="Times"/>
          <w:lang w:val="en-GB"/>
        </w:rPr>
        <w:t>)</w:t>
      </w:r>
      <w:r w:rsidRPr="004641D9">
        <w:rPr>
          <w:rFonts w:eastAsia="Times" w:cs="Times"/>
          <w:vertAlign w:val="subscript"/>
          <w:lang w:val="en-GB"/>
        </w:rPr>
        <w:t>2</w:t>
      </w:r>
      <w:r w:rsidRPr="004641D9">
        <w:rPr>
          <w:rFonts w:eastAsia="Times" w:cs="Times"/>
          <w:lang w:val="en-GB"/>
        </w:rPr>
        <w:t>.6H</w:t>
      </w:r>
      <w:r w:rsidRPr="004641D9">
        <w:rPr>
          <w:rFonts w:eastAsia="Times" w:cs="Times"/>
          <w:vertAlign w:val="subscript"/>
          <w:lang w:val="en-GB"/>
        </w:rPr>
        <w:t>2</w:t>
      </w:r>
      <w:r w:rsidRPr="004641D9">
        <w:rPr>
          <w:rFonts w:eastAsia="Times" w:cs="Times"/>
          <w:lang w:val="en-GB"/>
        </w:rPr>
        <w:t>O in N,N’-Dimethylformamide (DMF) (375 μl, 0.075 mmols) was added to a (10 ml) screw capped Pyrex vial containing N-(4-Carboxyphenyl)succinamic acid (CSA</w:t>
      </w:r>
      <w:r w:rsidR="00A45D6A">
        <w:rPr>
          <w:rFonts w:eastAsia="Times" w:cs="Times"/>
          <w:lang w:val="en-GB"/>
        </w:rPr>
        <w:t>-H</w:t>
      </w:r>
      <w:r w:rsidR="00A45D6A" w:rsidRPr="004641D9">
        <w:rPr>
          <w:rFonts w:eastAsia="Times" w:cs="Times"/>
          <w:vertAlign w:val="subscript"/>
          <w:lang w:val="en-GB"/>
        </w:rPr>
        <w:t>2</w:t>
      </w:r>
      <w:r w:rsidRPr="004641D9">
        <w:rPr>
          <w:rFonts w:eastAsia="Times" w:cs="Times"/>
          <w:lang w:val="en-GB"/>
        </w:rPr>
        <w:t xml:space="preserve">) (6.9 mg, 0.03 mmols). An additional volume of DMF (3.33 ml) was then added to the mixture and the vial was then capped and placed in an oven. The temperature inside the oven was raised </w:t>
      </w:r>
      <w:r w:rsidR="003C5B9E" w:rsidRPr="004641D9">
        <w:rPr>
          <w:rFonts w:eastAsia="Times" w:cs="Times"/>
          <w:lang w:val="en-GB"/>
        </w:rPr>
        <w:t xml:space="preserve">slowly </w:t>
      </w:r>
      <w:r w:rsidRPr="004641D9">
        <w:rPr>
          <w:rFonts w:eastAsia="Times" w:cs="Times"/>
          <w:lang w:val="en-GB"/>
        </w:rPr>
        <w:t>to 100</w:t>
      </w:r>
      <w:r w:rsidR="00555C2B" w:rsidRPr="004641D9">
        <w:rPr>
          <w:rFonts w:eastAsia="Times" w:cs="Times"/>
          <w:lang w:val="en-GB"/>
        </w:rPr>
        <w:t xml:space="preserve"> °</w:t>
      </w:r>
      <w:r w:rsidRPr="004641D9">
        <w:rPr>
          <w:rFonts w:eastAsia="Times" w:cs="Times"/>
          <w:lang w:val="en-GB"/>
        </w:rPr>
        <w:t xml:space="preserve">C (1 </w:t>
      </w:r>
      <w:r w:rsidRPr="004641D9">
        <w:rPr>
          <w:rFonts w:eastAsia="Times" w:cs="Times"/>
          <w:vertAlign w:val="superscript"/>
          <w:lang w:val="en-GB"/>
        </w:rPr>
        <w:t>o</w:t>
      </w:r>
      <w:r w:rsidRPr="004641D9">
        <w:rPr>
          <w:rFonts w:eastAsia="Times" w:cs="Times"/>
          <w:lang w:val="en-GB"/>
        </w:rPr>
        <w:t>C/min) and the reaction was left to proceed for 24hrs before cooling back to room temperature at a ramp rate of 0.1</w:t>
      </w:r>
      <w:r w:rsidR="00555C2B" w:rsidRPr="004641D9">
        <w:rPr>
          <w:rFonts w:eastAsia="Times" w:cs="Times"/>
          <w:lang w:val="en-GB"/>
        </w:rPr>
        <w:t xml:space="preserve"> °</w:t>
      </w:r>
      <w:r w:rsidRPr="004641D9">
        <w:rPr>
          <w:rFonts w:eastAsia="Times" w:cs="Times"/>
          <w:lang w:val="en-GB"/>
        </w:rPr>
        <w:t xml:space="preserve">C/min. The reaction afforded a white crystalline precipitate which was washed and stored in fresh DMF. </w:t>
      </w:r>
    </w:p>
    <w:p w14:paraId="28AC343F" w14:textId="4E67761D" w:rsidR="3BF36F4C" w:rsidRPr="004641D9" w:rsidRDefault="0089052E" w:rsidP="004641D9">
      <w:pPr>
        <w:pStyle w:val="BGKeywords"/>
        <w:rPr>
          <w:rFonts w:eastAsia="Times" w:cs="Times"/>
          <w:lang w:val="en-GB"/>
        </w:rPr>
      </w:pPr>
      <w:r w:rsidRPr="004641D9">
        <w:rPr>
          <w:rFonts w:eastAsia="Times" w:cs="Times"/>
          <w:b/>
          <w:lang w:val="en-GB"/>
        </w:rPr>
        <w:t xml:space="preserve">ZnCSA.DMSO. </w:t>
      </w:r>
      <w:r w:rsidRPr="004641D9">
        <w:rPr>
          <w:rFonts w:eastAsia="Times" w:cs="Times"/>
          <w:lang w:val="en-GB"/>
        </w:rPr>
        <w:t xml:space="preserve">Crystals of </w:t>
      </w:r>
      <w:r w:rsidRPr="004641D9">
        <w:rPr>
          <w:rFonts w:eastAsia="Times" w:cs="Times"/>
          <w:b/>
          <w:lang w:val="en-GB"/>
        </w:rPr>
        <w:t>ZnCSA.DMF</w:t>
      </w:r>
      <w:r w:rsidRPr="004641D9">
        <w:rPr>
          <w:rFonts w:eastAsia="Times" w:cs="Times"/>
          <w:lang w:val="en-GB"/>
        </w:rPr>
        <w:t xml:space="preserve"> (20 mg) were transferred from DMF into a vial containing </w:t>
      </w:r>
      <w:r w:rsidR="00C75F57">
        <w:rPr>
          <w:rFonts w:eastAsia="Times" w:cs="Times"/>
          <w:lang w:val="en-GB"/>
        </w:rPr>
        <w:t>d</w:t>
      </w:r>
      <w:r w:rsidRPr="004641D9">
        <w:rPr>
          <w:rFonts w:eastAsia="Times" w:cs="Times"/>
          <w:lang w:val="en-GB"/>
        </w:rPr>
        <w:t>imethylsulphoxide (DMSO) (1ml).  The crystals were left to sit in the vial for 5 days, with the solvent being exchanged twice daily.</w:t>
      </w:r>
    </w:p>
    <w:p w14:paraId="31029C9C" w14:textId="384076A1" w:rsidR="3BF36F4C" w:rsidRPr="004641D9" w:rsidRDefault="3BF36F4C" w:rsidP="004641D9">
      <w:pPr>
        <w:pStyle w:val="BGKeywords"/>
        <w:rPr>
          <w:rFonts w:eastAsia="Times" w:cs="Times"/>
          <w:b/>
          <w:bCs/>
          <w:lang w:val="en-GB"/>
        </w:rPr>
      </w:pPr>
      <w:r w:rsidRPr="004641D9">
        <w:rPr>
          <w:rFonts w:eastAsia="Times" w:cs="Times"/>
          <w:b/>
          <w:bCs/>
          <w:lang w:val="en-GB"/>
        </w:rPr>
        <w:t>Thermogravimetric analysis</w:t>
      </w:r>
    </w:p>
    <w:p w14:paraId="69985911" w14:textId="722B079B" w:rsidR="002B547A" w:rsidRDefault="69EC1584" w:rsidP="004641D9">
      <w:pPr>
        <w:pStyle w:val="BGKeywords"/>
        <w:rPr>
          <w:rFonts w:eastAsia="Times" w:cs="Times"/>
          <w:lang w:val="en-GB"/>
        </w:rPr>
      </w:pPr>
      <w:r w:rsidRPr="004641D9">
        <w:rPr>
          <w:rFonts w:eastAsia="Times" w:cs="Times"/>
          <w:lang w:val="en-GB"/>
        </w:rPr>
        <w:t>Thermogravimetric analysis was carried out on a TA 500 instrument in a temperature range of 25 °C to 600 °C with a scan rate of 3 °C / min and air flow rate of 60 ml / min.</w:t>
      </w:r>
    </w:p>
    <w:p w14:paraId="27110F1D" w14:textId="77777777" w:rsidR="002B547A" w:rsidRPr="004641D9" w:rsidRDefault="002B547A" w:rsidP="004641D9">
      <w:pPr>
        <w:pStyle w:val="BGKeywords"/>
        <w:rPr>
          <w:rFonts w:eastAsia="Times" w:cs="Times"/>
          <w:lang w:val="en-GB"/>
        </w:rPr>
      </w:pPr>
    </w:p>
    <w:p w14:paraId="543E95EC" w14:textId="6B5F8DAC" w:rsidR="69EC1584" w:rsidRPr="004641D9" w:rsidRDefault="69EC1584" w:rsidP="004641D9">
      <w:pPr>
        <w:pStyle w:val="BGKeywords"/>
        <w:rPr>
          <w:rFonts w:eastAsia="Times" w:cs="Times"/>
          <w:lang w:val="en-GB"/>
        </w:rPr>
      </w:pPr>
    </w:p>
    <w:p w14:paraId="32C5633F" w14:textId="77777777" w:rsidR="0089052E" w:rsidRPr="004641D9" w:rsidRDefault="0089052E" w:rsidP="0089052E">
      <w:pPr>
        <w:pStyle w:val="BGKeywords"/>
        <w:rPr>
          <w:rFonts w:eastAsia="Times" w:cs="Times"/>
          <w:b/>
          <w:lang w:val="en-GB"/>
        </w:rPr>
      </w:pPr>
      <w:r w:rsidRPr="004641D9">
        <w:rPr>
          <w:rFonts w:eastAsia="Times" w:cs="Times"/>
          <w:b/>
          <w:lang w:val="en-GB"/>
        </w:rPr>
        <w:t>X-ray Crystallography</w:t>
      </w:r>
    </w:p>
    <w:p w14:paraId="597D37C2" w14:textId="1C4458BF" w:rsidR="0089052E" w:rsidRPr="004641D9" w:rsidRDefault="0089052E" w:rsidP="0089052E">
      <w:pPr>
        <w:pStyle w:val="BGKeywords"/>
        <w:rPr>
          <w:rFonts w:eastAsia="Times" w:cs="Times"/>
          <w:lang w:val="en-GB"/>
        </w:rPr>
      </w:pPr>
      <w:r w:rsidRPr="004641D9">
        <w:rPr>
          <w:rFonts w:eastAsia="Times" w:cs="Times"/>
          <w:lang w:val="en-GB"/>
        </w:rPr>
        <w:t xml:space="preserve">Single crystal X-ray diffraction data were collected for </w:t>
      </w:r>
      <w:r w:rsidRPr="004641D9">
        <w:rPr>
          <w:rFonts w:eastAsia="Times" w:cs="Times"/>
          <w:b/>
          <w:lang w:val="en-GB"/>
        </w:rPr>
        <w:t>ZnCSA.DMF</w:t>
      </w:r>
      <w:r w:rsidRPr="004641D9">
        <w:rPr>
          <w:rFonts w:eastAsia="Times" w:cs="Times"/>
          <w:lang w:val="en-GB"/>
        </w:rPr>
        <w:t xml:space="preserve"> using a Rigaku MicroMax-007 HF X-ray generator with a Mo-Kα rotating anode microfocus source and a Saturn 724+ CCD detector. Crystals were transferred from DMF into Fomblin oil and then mounted onto the diffractometer using a MiteGen MicroMount. The sample temperature was maintained at 100K using a 5ml/min N</w:t>
      </w:r>
      <w:r w:rsidRPr="004641D9">
        <w:rPr>
          <w:rFonts w:eastAsia="Times" w:cs="Times"/>
          <w:vertAlign w:val="subscript"/>
          <w:lang w:val="en-GB"/>
        </w:rPr>
        <w:t>2</w:t>
      </w:r>
      <w:r w:rsidRPr="004641D9">
        <w:rPr>
          <w:rFonts w:eastAsia="Times" w:cs="Times"/>
          <w:lang w:val="en-GB"/>
        </w:rPr>
        <w:t xml:space="preserve"> flow from an Oxford Cryosystems Cyrostream Plus device. Intensity data were indexed, integrated and corrected for absorption using CrysAlisPro software.</w:t>
      </w:r>
      <w:r w:rsidRPr="0089052E">
        <w:fldChar w:fldCharType="begin" w:fldLock="1"/>
      </w:r>
      <w:r w:rsidR="00F64F26">
        <w:rPr>
          <w:lang w:val="en-GB"/>
        </w:rPr>
        <w:instrText>ADDIN CSL_CITATION {"citationItems":[{"id":"ITEM-1","itemData":{"author":[{"dropping-particle":"","family":"Crys Alis Pro","given":"","non-dropping-particle":"","parse-names":false,"suffix":""}],"container-title":"Oxford Diffraction","id":"ITEM-1","issued":{"date-parts":[["0"]]},"title":"No Title","type":"article-journal"},"uris":["http://www.mendeley.com/documents/?uuid=8358f126-2bda-48de-b02b-5153a033b59f","http://www.mendeley.com/documents/?uuid=814052fe-525b-46d6-92db-81d4b39f6c4a","http://www.mendeley.com/documents/?uuid=9ef18e40-4df7-4944-8d55-5c0acd6e7a85"]}],"mendeley":{"formattedCitation":"&lt;sup&gt;37&lt;/sup&gt;","plainTextFormattedCitation":"37","previouslyFormattedCitation":"&lt;sup&gt;37&lt;/sup&gt;"},"properties":{"noteIndex":0},"schema":"https://github.com/citation-style-language/schema/raw/master/csl-citation.json"}</w:instrText>
      </w:r>
      <w:r w:rsidRPr="0089052E">
        <w:rPr>
          <w:vertAlign w:val="superscript"/>
          <w:lang w:val="en-GB"/>
        </w:rPr>
        <w:fldChar w:fldCharType="separate"/>
      </w:r>
      <w:r w:rsidR="00F903C9" w:rsidRPr="00F903C9">
        <w:rPr>
          <w:noProof/>
          <w:vertAlign w:val="superscript"/>
          <w:lang w:val="en-GB"/>
        </w:rPr>
        <w:t>37</w:t>
      </w:r>
      <w:r w:rsidRPr="0089052E">
        <w:fldChar w:fldCharType="end"/>
      </w:r>
      <w:r w:rsidRPr="004641D9">
        <w:rPr>
          <w:rFonts w:eastAsia="Times" w:cs="Times"/>
          <w:lang w:val="en-GB"/>
        </w:rPr>
        <w:t xml:space="preserve"> Single Crystal X-ray diffraction data for </w:t>
      </w:r>
      <w:r w:rsidRPr="004641D9">
        <w:rPr>
          <w:rFonts w:eastAsia="Times" w:cs="Times"/>
          <w:b/>
          <w:lang w:val="en-GB"/>
        </w:rPr>
        <w:t xml:space="preserve">ZnCSA.DMSO </w:t>
      </w:r>
      <w:r w:rsidRPr="004641D9">
        <w:rPr>
          <w:rFonts w:eastAsia="Times" w:cs="Times"/>
          <w:lang w:val="en-GB"/>
        </w:rPr>
        <w:t>meanwhile</w:t>
      </w:r>
      <w:r w:rsidRPr="004641D9">
        <w:rPr>
          <w:rFonts w:eastAsia="Times" w:cs="Times"/>
          <w:b/>
          <w:lang w:val="en-GB"/>
        </w:rPr>
        <w:t xml:space="preserve"> </w:t>
      </w:r>
      <w:r w:rsidRPr="004641D9">
        <w:rPr>
          <w:rFonts w:eastAsia="Times" w:cs="Times"/>
          <w:lang w:val="en-GB"/>
        </w:rPr>
        <w:t>were collected using synchrotron radiation at beamline I19, Diamond Light Source.</w:t>
      </w:r>
      <w:r w:rsidRPr="0089052E">
        <w:fldChar w:fldCharType="begin" w:fldLock="1"/>
      </w:r>
      <w:r w:rsidR="007052F9">
        <w:rPr>
          <w:lang w:val="en-GB"/>
        </w:rPr>
        <w:instrText>ADDIN CSL_CITATION {"citationItems":[{"id":"ITEM-1","itemData":{"DOI":"10.1107/S0909049512008801","ISSN":"0909-0495","abstract":"The dedicated small-molecule single-crystal X-ray diffraction beamline (I19) at Diamond Light Source has been operational and supporting users for over three years. I19 is a high-flux tunable-wavelength beamline and its key details are described in this article. Much of the work performed on the beamline involves structure determination from small and weakly diffracting crystals. Other experiments that have been supported to date include structural studies at high pressure, studies of metastable species, variable-temperature crystallography, studies involving gas exchange in porous materials and structural characterizations that require analysis of the diffuse scattering between Bragg reflections. A range of sample environments to facilitate crystallographic studies under non-ambient conditions are available as well as a number of options for automation. An indication of the scope of the science carried out on the beamline is provided by the range of highlights selected for this paper.","author":[{"dropping-particle":"","family":"Nowell","given":"Harriott","non-dropping-particle":"","parse-names":false,"suffix":""},{"dropping-particle":"","family":"Barnett","given":"Sarah a.","non-dropping-particle":"","parse-names":false,"suffix":""},{"dropping-particle":"","family":"Christensen","given":"Kirsten E.","non-dropping-particle":"","parse-names":false,"suffix":""},{"dropping-particle":"","family":"Teat","given":"Simon J.","non-dropping-particle":"","parse-names":false,"suffix":""},{"dropping-particle":"","family":"Allan","given":"David R.","non-dropping-particle":"","parse-names":false,"suffix":""}],"container-title":"Journal of Synchrotron Radiation","id":"ITEM-1","issue":"3","issued":{"date-parts":[["2012","5","1"]]},"page":"435-441","publisher":"International Union of Crystallography","title":"I19, the small-molecule single-crystal diffraction beamline at Diamond Light Source","type":"article-journal","volume":"19"},"uris":["http://www.mendeley.com/documents/?uuid=f2b16f66-f821-4647-8681-424000c35c19"]}],"mendeley":{"formattedCitation":"&lt;sup&gt;38&lt;/sup&gt;","plainTextFormattedCitation":"38","previouslyFormattedCitation":"&lt;sup&gt;38&lt;/sup&gt;"},"properties":{"noteIndex":0},"schema":"https://github.com/citation-style-language/schema/raw/master/csl-citation.json"}</w:instrText>
      </w:r>
      <w:r w:rsidRPr="0089052E">
        <w:rPr>
          <w:lang w:val="en-GB"/>
        </w:rPr>
        <w:fldChar w:fldCharType="separate"/>
      </w:r>
      <w:r w:rsidR="00F903C9" w:rsidRPr="00F903C9">
        <w:rPr>
          <w:noProof/>
          <w:vertAlign w:val="superscript"/>
          <w:lang w:val="en-GB"/>
        </w:rPr>
        <w:t>38</w:t>
      </w:r>
      <w:r w:rsidRPr="0089052E">
        <w:fldChar w:fldCharType="end"/>
      </w:r>
      <w:r w:rsidRPr="004641D9">
        <w:rPr>
          <w:rFonts w:eastAsia="Times" w:cs="Times"/>
          <w:lang w:val="en-GB"/>
        </w:rPr>
        <w:t xml:space="preserve">  Intensity data, also collected at 100K, were indexed, integrated and corrected for absorption using Xia2.</w:t>
      </w:r>
      <w:r w:rsidRPr="0089052E">
        <w:fldChar w:fldCharType="begin" w:fldLock="1"/>
      </w:r>
      <w:r w:rsidR="007052F9">
        <w:rPr>
          <w:lang w:val="en-GB"/>
        </w:rPr>
        <w:instrText>ADDIN CSL_CITATION {"citationItems":[{"id":"ITEM-1","itemData":{"DOI":"10.1107/S0021889809045701","ISBN":"0021-8898","ISSN":"0021-8898","abstract":"An expert system for macromolecular crystallography data reduction is presented, which builds on existing software to automate the complete data reduction process from images to merged structure factor amplitudes. This can automatically identify multi-wedge, multi-pass and multiwavelength data sets and includes explicit procedures to test for crystallographic special cases. With the push towards high-thoughput crystallography at synchrotron beamlines and automation of structure solution, the ability to reduce data with no user input fills an important gap in the pipeline.","author":[{"dropping-particle":"","family":"Winter","given":"G.","non-dropping-particle":"","parse-names":false,"suffix":""}],"container-title":"Journal of Applied Crystallography","id":"ITEM-1","issue":"1","issued":{"date-parts":[["2010","2","1"]]},"page":"186-190","publisher":"International Union of Crystallography","title":"xia2 : an expert system for macromolecular crystallography data reduction","type":"article-journal","volume":"43"},"uris":["http://www.mendeley.com/documents/?uuid=718796ec-d1ab-4f33-ba99-aea34947398d"]},{"id":"ITEM-2","itemData":{"DOI":"10.1107/S0108767394005726","ISSN":"0108-7673","author":[{"dropping-particle":"","family":"Blessing","given":"R. H.","non-dropping-particle":"","parse-names":false,"suffix":""}],"container-title":"Acta Crystallographica Section A Foundations of Crystallography","id":"ITEM-2","issue":"1","issued":{"date-parts":[["1995","1","1"]]},"page":"33-38","title":"An empirical correction for absorption anisotropy","type":"article-journal","volume":"51"},"uris":["http://www.mendeley.com/documents/?uuid=eba07af8-7ad3-41ab-b624-060c061aed1f"]}],"mendeley":{"formattedCitation":"&lt;sup&gt;39,40&lt;/sup&gt;","plainTextFormattedCitation":"39,40","previouslyFormattedCitation":"&lt;sup&gt;39,40&lt;/sup&gt;"},"properties":{"noteIndex":0},"schema":"https://github.com/citation-style-language/schema/raw/master/csl-citation.json"}</w:instrText>
      </w:r>
      <w:r w:rsidRPr="0089052E">
        <w:rPr>
          <w:lang w:val="en-GB"/>
        </w:rPr>
        <w:fldChar w:fldCharType="separate"/>
      </w:r>
      <w:r w:rsidR="00F903C9" w:rsidRPr="00F903C9">
        <w:rPr>
          <w:noProof/>
          <w:vertAlign w:val="superscript"/>
          <w:lang w:val="en-GB"/>
        </w:rPr>
        <w:t>39,40</w:t>
      </w:r>
      <w:r w:rsidRPr="0089052E">
        <w:fldChar w:fldCharType="end"/>
      </w:r>
      <w:r w:rsidRPr="004641D9">
        <w:rPr>
          <w:rFonts w:eastAsia="Times" w:cs="Times"/>
          <w:lang w:val="en-GB"/>
        </w:rPr>
        <w:t xml:space="preserve"> All structures were initially solved by direct methods in the conventional setting of the unit cell.</w:t>
      </w:r>
      <w:r w:rsidRPr="0089052E">
        <w:fldChar w:fldCharType="begin" w:fldLock="1"/>
      </w:r>
      <w:r w:rsidR="007052F9">
        <w:rPr>
          <w:lang w:val="en-GB"/>
        </w:rPr>
        <w:instrText>ADDIN CSL_CITATION {"citationItems":[{"id":"ITEM-1","itemData":{"DOI":"10.1107/S2053273314026370","ISSN":"2053-2733","abstract":"The new computer program SHELXT employs a novel dual-space algorithm to solve the phase problem for single-crystal reflection data expanded to the space group P 1. Missing data are taken into account and the resolution extended if necessary. All space groups in the specified Laue group are tested to find which are consistent with the P 1 phases. After applying the resulting origin shifts and space-group symmetry, the solutions are subject to further dual-space recycling followed by a peak search and summation of the electron density around each peak. Elements are assigned to give the best fit to the integrated peak densities and if necessary additional elements are considered. An isotropic refinement is followed for non-centrosymmetric space groups by the calculation of a Flack parameter and, if appropriate, inversion of the structure. The structure is assembled to maximize its connectivity and centred optimally in the unit cell. SHELXT has already solved many thousand structures with a high success rate, and is optimized for multiprocessor computers. It is, however, unsuitable for severely disordered and twinned structures because it is based on the assumption that the structure consists of atoms.","author":[{"dropping-particle":"","family":"Sheldrick","given":"George M.","non-dropping-particle":"","parse-names":false,"suffix":""}],"container-title":"Acta Crystallographica Section A Foundations and Advances","id":"ITEM-1","issue":"1","issued":{"date-parts":[["2015","1","1"]]},"page":"3-8","publisher":"International Union of Crystallography","title":"SHELXT – Integrated space-group and crystal-structure determination","type":"article-journal","volume":"71"},"uris":["http://www.mendeley.com/documents/?uuid=bf4b5508-cb6b-4c70-9615-02b6583221a5"]}],"mendeley":{"formattedCitation":"&lt;sup&gt;41&lt;/sup&gt;","plainTextFormattedCitation":"41","previouslyFormattedCitation":"&lt;sup&gt;41&lt;/sup&gt;"},"properties":{"noteIndex":0},"schema":"https://github.com/citation-style-language/schema/raw/master/csl-citation.json"}</w:instrText>
      </w:r>
      <w:r w:rsidRPr="0089052E">
        <w:rPr>
          <w:lang w:val="en-GB"/>
        </w:rPr>
        <w:fldChar w:fldCharType="separate"/>
      </w:r>
      <w:r w:rsidR="00F903C9" w:rsidRPr="00F903C9">
        <w:rPr>
          <w:noProof/>
          <w:vertAlign w:val="superscript"/>
          <w:lang w:val="en-GB"/>
        </w:rPr>
        <w:t>41</w:t>
      </w:r>
      <w:r w:rsidRPr="0089052E">
        <w:fldChar w:fldCharType="end"/>
      </w:r>
      <w:r w:rsidRPr="004641D9">
        <w:rPr>
          <w:rFonts w:eastAsia="Times" w:cs="Times"/>
          <w:lang w:val="en-GB"/>
        </w:rPr>
        <w:t xml:space="preserve"> The atomic positions were analysed and compared to the other structures collected for the material</w:t>
      </w:r>
      <w:r w:rsidR="00B83678" w:rsidRPr="004641D9">
        <w:rPr>
          <w:rFonts w:eastAsia="Times" w:cs="Times"/>
          <w:lang w:val="en-GB"/>
        </w:rPr>
        <w:t>.</w:t>
      </w:r>
      <w:r w:rsidRPr="004641D9">
        <w:rPr>
          <w:rFonts w:eastAsia="Times" w:cs="Times"/>
          <w:lang w:val="en-GB"/>
        </w:rPr>
        <w:t xml:space="preserve"> </w:t>
      </w:r>
      <w:r w:rsidR="00B83678" w:rsidRPr="004641D9">
        <w:rPr>
          <w:rFonts w:eastAsia="Times" w:cs="Times"/>
          <w:lang w:val="en-GB"/>
        </w:rPr>
        <w:t>L</w:t>
      </w:r>
      <w:r w:rsidRPr="004641D9">
        <w:rPr>
          <w:rFonts w:eastAsia="Times" w:cs="Times"/>
          <w:lang w:val="en-GB"/>
        </w:rPr>
        <w:t>attice transformations</w:t>
      </w:r>
      <w:r w:rsidR="00B83678" w:rsidRPr="004641D9">
        <w:rPr>
          <w:rFonts w:eastAsia="Times" w:cs="Times"/>
          <w:lang w:val="en-GB"/>
        </w:rPr>
        <w:t xml:space="preserve"> were then applied using the program WinGX </w:t>
      </w:r>
      <w:r w:rsidRPr="004641D9">
        <w:rPr>
          <w:rFonts w:eastAsia="Times" w:cs="Times"/>
          <w:lang w:val="en-GB"/>
        </w:rPr>
        <w:t>to ensure the structures were consistently described throughout the manuscript.</w:t>
      </w:r>
      <w:r w:rsidR="00B83678" w:rsidRPr="004641D9">
        <w:fldChar w:fldCharType="begin" w:fldLock="1"/>
      </w:r>
      <w:r w:rsidR="007052F9">
        <w:rPr>
          <w:lang w:val="en-GB"/>
        </w:rPr>
        <w:instrText>ADDIN CSL_CITATION {"citationItems":[{"id":"ITEM-1","itemData":{"DOI":"10.1107/S0021889812029111","ISSN":"0021-8898","abstract":"The WinGX suite provides a complete set of programs for the treatment of small-molecule single-crystal diffraction data, from data reduction and processing, structure solution, model refinement and visualization, and metric analysis of molecular geometry and crystal packing, to final report preparation in the form of a CIF. It includes several well known pieces of software and provides a repository for programs when the original authors no longer wish to, or are unable to, maintain them. It also provides menu items to execute external software, such as the SIR and SHELX suites of programs. The program ORTEP for Windows provides a graphical user interface (GUI) for the classic ORTEP program, which is the original software for the illustration of anisotropic displacement ellipsoids. The GUI code provides input capabilities for a wide variety of file formats, and extra functionality such as geometry calculations and ray-traced outputs. The programs WinGX and ORTEP for Windows have been distributed over the internet for about 15 years, and this article describes some of the more modern features of the programs.","author":[{"dropping-particle":"","family":"Farrugia","given":"Louis J.","non-dropping-particle":"","parse-names":false,"suffix":""}],"container-title":"Journal of Applied Crystallography","id":"ITEM-1","issue":"4","issued":{"date-parts":[["2012","7","14"]]},"page":"849-854","publisher":"International Union of Crystallography","title":"WinGX and ORTEP for Windows : an update","type":"article-journal","volume":"45"},"uris":["http://www.mendeley.com/documents/?uuid=044914b3-b8fe-4be1-8f0e-6d661d400ba3","http://www.mendeley.com/documents/?uuid=af4e1b68-794d-4997-ac5b-d10d466956cb","http://www.mendeley.com/documents/?uuid=bfb21056-27cb-4ffe-9cdb-76c353ad46e1"]}],"mendeley":{"formattedCitation":"&lt;sup&gt;42&lt;/sup&gt;","plainTextFormattedCitation":"42","previouslyFormattedCitation":"&lt;sup&gt;42&lt;/sup&gt;"},"properties":{"noteIndex":0},"schema":"https://github.com/citation-style-language/schema/raw/master/csl-citation.json"}</w:instrText>
      </w:r>
      <w:r w:rsidR="00B83678" w:rsidRPr="004641D9">
        <w:rPr>
          <w:vertAlign w:val="superscript"/>
          <w:lang w:val="en-GB"/>
        </w:rPr>
        <w:fldChar w:fldCharType="separate"/>
      </w:r>
      <w:r w:rsidR="00F903C9" w:rsidRPr="00F903C9">
        <w:rPr>
          <w:noProof/>
          <w:vertAlign w:val="superscript"/>
          <w:lang w:val="en-GB"/>
        </w:rPr>
        <w:t>42</w:t>
      </w:r>
      <w:r w:rsidR="00B83678" w:rsidRPr="004641D9">
        <w:fldChar w:fldCharType="end"/>
      </w:r>
      <w:r w:rsidRPr="004641D9">
        <w:rPr>
          <w:rFonts w:eastAsia="Times" w:cs="Times"/>
          <w:lang w:val="en-GB"/>
        </w:rPr>
        <w:t xml:space="preserve"> Details can be found in Supporting Information </w:t>
      </w:r>
      <w:r w:rsidRPr="00783028">
        <w:rPr>
          <w:rFonts w:eastAsia="Times" w:cs="Times"/>
          <w:lang w:val="en-GB"/>
        </w:rPr>
        <w:t>S2.</w:t>
      </w:r>
      <w:r w:rsidRPr="004641D9">
        <w:rPr>
          <w:rFonts w:eastAsia="Times" w:cs="Times"/>
          <w:lang w:val="en-GB"/>
        </w:rPr>
        <w:t xml:space="preserve"> The crystal structures in the new unit cell were refined by full-matrix least squares using SHELXL accessed via the program Olex2.</w:t>
      </w:r>
      <w:r w:rsidRPr="0089052E">
        <w:fldChar w:fldCharType="begin" w:fldLock="1"/>
      </w:r>
      <w:r w:rsidR="007052F9">
        <w:rPr>
          <w:lang w:val="en-GB"/>
        </w:rPr>
        <w:instrText>ADDIN CSL_CITATION {"citationItems":[{"id":"ITEM-1","itemData":{"DOI":"10.1107/S2053229614024218","ISBN":"2053-2296 (Electronic)","ISSN":"2053-2296","PMID":"25567568","abstract":"The improvements in the crystal structure refinement program SHELXL have been closely coupled with the development and increasing importance of the CIF (Crystallographic Information Framework) format for validating and archiving crystal structures. An important simplification is that now only one file in CIF format (for convenience, referred to simply as `a CIF') containing embedded reflection data and SHELXL instructions is needed for a complete structure archive; the program SHREDCIF can be used to extract the .hkl and .ins files required for further refinement with SHELXL . Recent developments in SHELXL facilitate refinement against neutron diffraction data, the treatment of H atoms, the determination of absolute structure, the input of partial structure factors and the refinement of twinned and disordered structures. SHELXL is available free to academics for the Windows, Linux and Mac OS X operating systems, and is particularly suitable for multiple-core processors.","author":[{"dropping-particle":"","family":"Sheldrick","given":"George M.","non-dropping-particle":"","parse-names":false,"suffix":""}],"container-title":"Acta Crystallographica Section C Structural Chemistry","id":"ITEM-1","issue":"1","issued":{"date-parts":[["2015","1","1"]]},"page":"3-8","publisher":"International Union of Crystallography","title":"Crystal structure refinement with SHELXL","type":"article-journal","volume":"71"},"uris":["http://www.mendeley.com/documents/?uuid=f6c7a7f5-a63b-4d06-89ab-0a5733cca203"]},{"id":"ITEM-2","itemData":{"DOI":"10.1107/S0021889808042726","ISSN":"0021-8898","author":[{"dropping-particle":"V.","family":"Dolomanov","given":"Oleg","non-dropping-particle":"","parse-names":false,"suffix":""},{"dropping-particle":"","family":"Bourhis","given":"Luc J.","non-dropping-particle":"","parse-names":false,"suffix":""},{"dropping-particle":"","family":"Gildea","given":"Richard J.","non-dropping-particle":"","parse-names":false,"suffix":""},{"dropping-particle":"","family":"Howard","given":"Judith a. K.","non-dropping-particle":"","parse-names":false,"suffix":""},{"dropping-particle":"","family":"Puschmann","given":"Horst","non-dropping-particle":"","parse-names":false,"suffix":""}],"container-title":"Journal of Applied Crystallography","id":"ITEM-2","issue":"2","issued":{"date-parts":[["2009","1","24"]]},"page":"339-341","publisher":"International Union of Crystallography","title":"OLEX2 : a complete structure solution, refinement and analysis program","type":"article-journal","volume":"42"},"uris":["http://www.mendeley.com/documents/?uuid=fe1c1e79-968d-4d50-b86b-b34ab8dd73d1"]}],"mendeley":{"formattedCitation":"&lt;sup&gt;43,44&lt;/sup&gt;","plainTextFormattedCitation":"43,44","previouslyFormattedCitation":"&lt;sup&gt;43,44&lt;/sup&gt;"},"properties":{"noteIndex":0},"schema":"https://github.com/citation-style-language/schema/raw/master/csl-citation.json"}</w:instrText>
      </w:r>
      <w:r w:rsidRPr="0089052E">
        <w:rPr>
          <w:lang w:val="en-GB"/>
        </w:rPr>
        <w:fldChar w:fldCharType="separate"/>
      </w:r>
      <w:r w:rsidR="00F903C9" w:rsidRPr="00F903C9">
        <w:rPr>
          <w:noProof/>
          <w:vertAlign w:val="superscript"/>
          <w:lang w:val="en-GB"/>
        </w:rPr>
        <w:t>43,44</w:t>
      </w:r>
      <w:r w:rsidRPr="0089052E">
        <w:fldChar w:fldCharType="end"/>
      </w:r>
      <w:r w:rsidRPr="004641D9">
        <w:rPr>
          <w:rFonts w:eastAsia="Times" w:cs="Times"/>
          <w:lang w:val="en-GB"/>
        </w:rPr>
        <w:t xml:space="preserve">  Due to porous and flexible nature of the material, high resolution data could not always be obtained. Non-hydrogen atoms were therefore only refined anisotropically if there was sufficient data to parameter ratio available. Hydrogen atoms were placed in idealized positions and refined using a riding model with isotropic thermal parameters dependant on the connected atom. In the crystal structures, one of the organic </w:t>
      </w:r>
      <w:r w:rsidR="0022083F" w:rsidRPr="004641D9">
        <w:rPr>
          <w:rFonts w:eastAsia="Times" w:cs="Times"/>
          <w:lang w:val="en-GB"/>
        </w:rPr>
        <w:t xml:space="preserve">linkers </w:t>
      </w:r>
      <w:r w:rsidRPr="004641D9">
        <w:rPr>
          <w:rFonts w:eastAsia="Times" w:cs="Times"/>
          <w:lang w:val="en-GB"/>
        </w:rPr>
        <w:t xml:space="preserve">is situated on an inversion centre and is therefore highly disordered. Restrained isotropic thermal parameters combined with idealised distance restraints were used to ensure a chemically sensible model for this </w:t>
      </w:r>
      <w:r w:rsidR="0022083F" w:rsidRPr="004641D9">
        <w:rPr>
          <w:rFonts w:eastAsia="Times" w:cs="Times"/>
          <w:lang w:val="en-GB"/>
        </w:rPr>
        <w:t>linker</w:t>
      </w:r>
      <w:r w:rsidRPr="004641D9">
        <w:rPr>
          <w:rFonts w:eastAsia="Times" w:cs="Times"/>
          <w:lang w:val="en-GB"/>
        </w:rPr>
        <w:t>. The routine S</w:t>
      </w:r>
      <w:r w:rsidR="004703C7">
        <w:rPr>
          <w:rFonts w:eastAsia="Times" w:cs="Times"/>
          <w:lang w:val="en-GB"/>
        </w:rPr>
        <w:t>QUEEZE</w:t>
      </w:r>
      <w:r w:rsidRPr="004641D9">
        <w:rPr>
          <w:rFonts w:eastAsia="Times" w:cs="Times"/>
          <w:lang w:val="en-GB"/>
        </w:rPr>
        <w:t xml:space="preserve"> from the program P</w:t>
      </w:r>
      <w:r w:rsidR="004703C7">
        <w:rPr>
          <w:rFonts w:eastAsia="Times" w:cs="Times"/>
          <w:lang w:val="en-GB"/>
        </w:rPr>
        <w:t>LATON</w:t>
      </w:r>
      <w:r w:rsidRPr="004641D9">
        <w:rPr>
          <w:rFonts w:eastAsia="Times" w:cs="Times"/>
          <w:lang w:val="en-GB"/>
        </w:rPr>
        <w:t xml:space="preserve"> was used to account for the scattering contribution of disordered solvent molecules contained within the large accessible void space of the framework.</w:t>
      </w:r>
      <w:r w:rsidRPr="0089052E">
        <w:fldChar w:fldCharType="begin" w:fldLock="1"/>
      </w:r>
      <w:r w:rsidR="007052F9">
        <w:rPr>
          <w:lang w:val="en-GB"/>
        </w:rPr>
        <w:instrText>ADDIN CSL_CITATION {"citationItems":[{"id":"ITEM-1","itemData":{"DOI":"10.1107/S2053229614024929","ISSN":"2053-2296","abstract":"The completion of a crystal structure determination is often hampered by the presence of embedded solvent molecules or ions that are seriously disordered. Their contribution to the calculated structure factors in the least-squares refinement of a crystal structure has to be included in some way. Traditionally, an atomistic solvent disorder model is attempted. Such an approach is generally to be preferred, but it does not always lead to a satisfactory result and may even be impossible in cases where channels in the structure are filled with continuous electron density. This paper documents the SQUEEZE method as an alternative means of addressing the solvent disorder issue. It conveniently interfaces with the 2014 version of the least-squares refinement program SHELXL [Sheldrick (2015). Acta Cryst. C 71 . In the press] and other refinement programs that accept externally provided fixed contributions to the calculated structure factors. The PLATON SQUEEZE tool calculates the solvent contribution to the structure factors by back-Fourier transformation of the electron density found in the solvent-accessible region of a phase-optimized difference electron-density map. The actual least-squares structure refinement is delegated to, for example, SHELXL . The current versions of PLATON SQUEEZE and SHELXL now address several of the unnecessary complications with the earlier implementation of the SQUEEZE procedure that were a necessity because least-squares refinement with the now superseded SHELXL97 program did not allow for the input of fixed externally provided contributions to the structure-factor calculation. It is no longer necessary to subtract the solvent contribution temporarily from the observed intensities to be able to use SHELXL for the least-squares refinement, since that program now accepts the solvent contribution from an external file (.fab file) if the ABIN instruction is used. In addition, many twinned structures containing disordered solvents are now also treatable by SQUEEZE. The details of a SQUEEZE calculation are now automatically included in the CIF archive file, along with the unmerged reflection data. The current implementation of the SQUEEZE procedure is described, and discussed and illustrated with three examples. Two of them are based on the reflection data of published structures and one on synthetic reflection data generated for a published structure.","author":[{"dropping-particle":"","family":"Spek","given":"Anthony L.","non-dropping-particle":"","parse-names":false,"suffix":""}],"container-title":"Acta Crystallographica Section C Structural Chemistry","id":"ITEM-1","issue":"1","issued":{"date-parts":[["2015","1","1"]]},"page":"9-18","publisher":"International Union of Crystallography","title":"PLATON SQUEEZE: a tool for the calculation of the disordered solvent contribution to the calculated structure factors","type":"article-journal","volume":"71"},"uris":["http://www.mendeley.com/documents/?uuid=a773c059-5577-47d9-a14e-863a7623ea86"]}],"mendeley":{"formattedCitation":"&lt;sup&gt;45&lt;/sup&gt;","plainTextFormattedCitation":"45","previouslyFormattedCitation":"&lt;sup&gt;45&lt;/sup&gt;"},"properties":{"noteIndex":0},"schema":"https://github.com/citation-style-language/schema/raw/master/csl-citation.json"}</w:instrText>
      </w:r>
      <w:r w:rsidRPr="0089052E">
        <w:rPr>
          <w:lang w:val="en-GB"/>
        </w:rPr>
        <w:fldChar w:fldCharType="separate"/>
      </w:r>
      <w:r w:rsidR="00F903C9" w:rsidRPr="00F903C9">
        <w:rPr>
          <w:noProof/>
          <w:vertAlign w:val="superscript"/>
          <w:lang w:val="en-GB"/>
        </w:rPr>
        <w:t>45</w:t>
      </w:r>
      <w:r w:rsidRPr="0089052E">
        <w:fldChar w:fldCharType="end"/>
      </w:r>
      <w:r w:rsidRPr="004641D9">
        <w:rPr>
          <w:rFonts w:eastAsia="Times" w:cs="Times"/>
          <w:lang w:val="en-GB"/>
        </w:rPr>
        <w:t xml:space="preserve"> Full details of the crystals, data collections and refinement parameters are given in Supporting Information </w:t>
      </w:r>
      <w:r w:rsidRPr="00783028">
        <w:rPr>
          <w:rFonts w:eastAsia="Times" w:cs="Times"/>
          <w:lang w:val="en-GB"/>
        </w:rPr>
        <w:t>S1</w:t>
      </w:r>
      <w:r w:rsidRPr="004641D9">
        <w:rPr>
          <w:rFonts w:eastAsia="Times" w:cs="Times"/>
          <w:lang w:val="en-GB"/>
        </w:rPr>
        <w:t xml:space="preserve">. Powder X-ray diffraction data were collected on a Bruker D8 advance diffractometer in transmission geometry using monochromated Cu-Kα radiation and 0.7 mm borosilicate capillary tubes. Due to the sensitivity of the material to loss of solvent, data for </w:t>
      </w:r>
      <w:r w:rsidRPr="004641D9">
        <w:rPr>
          <w:rFonts w:eastAsia="Times" w:cs="Times"/>
          <w:b/>
          <w:lang w:val="en-GB"/>
        </w:rPr>
        <w:t>ZnCSA.DMF</w:t>
      </w:r>
      <w:r w:rsidRPr="004641D9">
        <w:rPr>
          <w:rFonts w:eastAsia="Times" w:cs="Times"/>
          <w:lang w:val="en-GB"/>
        </w:rPr>
        <w:t xml:space="preserve"> was </w:t>
      </w:r>
      <w:r w:rsidR="00201E57" w:rsidRPr="004641D9">
        <w:rPr>
          <w:rFonts w:eastAsia="Times" w:cs="Times"/>
          <w:lang w:val="en-GB"/>
        </w:rPr>
        <w:t xml:space="preserve">initially </w:t>
      </w:r>
      <w:r w:rsidRPr="004641D9">
        <w:rPr>
          <w:rFonts w:eastAsia="Times" w:cs="Times"/>
          <w:lang w:val="en-GB"/>
        </w:rPr>
        <w:t>collected while the sample was immersed in DMF within a sealed 0.7 mm borosilicate capillary tube.</w:t>
      </w:r>
      <w:r w:rsidR="001751A9" w:rsidRPr="004641D9">
        <w:rPr>
          <w:rFonts w:eastAsia="Times" w:cs="Times"/>
          <w:lang w:val="en-GB"/>
        </w:rPr>
        <w:t xml:space="preserve"> Crystal structures were visualised and images produced using a combination of Mercury 4.0 (CCDC)</w:t>
      </w:r>
      <w:r w:rsidR="001751A9" w:rsidRPr="004641D9">
        <w:fldChar w:fldCharType="begin" w:fldLock="1"/>
      </w:r>
      <w:r w:rsidR="007052F9">
        <w:rPr>
          <w:lang w:val="en-GB"/>
        </w:rPr>
        <w:instrText>ADDIN CSL_CITATION {"citationItems":[{"id":"ITEM-1","itemData":{"DOI":"10.1107/S002188980600731X","ISSN":"0021-8898","author":[{"dropping-particle":"","family":"Macrae","given":"Clare F.","non-dropping-particle":"","parse-names":false,"suffix":""},{"dropping-particle":"","family":"Edgington","given":"Paul R.","non-dropping-particle":"","parse-names":false,"suffix":""},{"dropping-particle":"","family":"McCabe","given":"Patrick","non-dropping-particle":"","parse-names":false,"suffix":""},{"dropping-particle":"","family":"Pidcock","given":"Elna","non-dropping-particle":"","parse-names":false,"suffix":""},{"dropping-particle":"","family":"Shields","given":"Greg P.","non-dropping-particle":"","parse-names":false,"suffix":""},{"dropping-particle":"","family":"Taylor","given":"Robin","non-dropping-particle":"","parse-names":false,"suffix":""},{"dropping-particle":"","family":"Towler","given":"Matthew","non-dropping-particle":"","parse-names":false,"suffix":""},{"dropping-particle":"","family":"Streek","given":"Jacco","non-dropping-particle":"van de","parse-names":false,"suffix":""}],"container-title":"Journal of Applied Crystallography","id":"ITEM-1","issue":"3","issued":{"date-parts":[["2006","5","10"]]},"page":"453-457","title":"Mercury : visualization and analysis of crystal structures","type":"article-journal","volume":"39"},"uris":["http://www.mendeley.com/documents/?uuid=472be673-25e8-48b1-9a04-b8bec225b039","http://www.mendeley.com/documents/?uuid=f86df87a-d2ba-4c75-b7c5-844f261c20a5","http://www.mendeley.com/documents/?uuid=7d8e2241-795b-49b3-bcc3-79a5287a5990"]}],"mendeley":{"formattedCitation":"&lt;sup&gt;46&lt;/sup&gt;","plainTextFormattedCitation":"46","previouslyFormattedCitation":"&lt;sup&gt;46&lt;/sup&gt;"},"properties":{"noteIndex":0},"schema":"https://github.com/citation-style-language/schema/raw/master/csl-citation.json"}</w:instrText>
      </w:r>
      <w:r w:rsidR="001751A9" w:rsidRPr="004641D9">
        <w:rPr>
          <w:lang w:val="en-GB"/>
        </w:rPr>
        <w:fldChar w:fldCharType="separate"/>
      </w:r>
      <w:r w:rsidR="00F903C9" w:rsidRPr="00F903C9">
        <w:rPr>
          <w:noProof/>
          <w:vertAlign w:val="superscript"/>
          <w:lang w:val="en-GB"/>
        </w:rPr>
        <w:t>46</w:t>
      </w:r>
      <w:r w:rsidR="001751A9" w:rsidRPr="004641D9">
        <w:fldChar w:fldCharType="end"/>
      </w:r>
      <w:r w:rsidR="001751A9" w:rsidRPr="004641D9">
        <w:rPr>
          <w:rFonts w:eastAsia="Times" w:cs="Times"/>
          <w:lang w:val="en-GB"/>
        </w:rPr>
        <w:t xml:space="preserve"> and VESTA 3</w:t>
      </w:r>
      <w:r w:rsidR="001751A9" w:rsidRPr="004641D9">
        <w:fldChar w:fldCharType="begin" w:fldLock="1"/>
      </w:r>
      <w:r w:rsidR="007052F9">
        <w:rPr>
          <w:lang w:val="en-GB"/>
        </w:rPr>
        <w:instrText>ADDIN CSL_CITATION {"citationItems":[{"id":"ITEM-1","itemData":{"DOI":"10.1107/S0021889811038970","ISSN":"0021-8898","abstract":"VESTA is a three-dimensional visualization system for crystallographic studies and electronic state calculations. It has been upgraded to the latest version, VESTA 3 , implementing new features including drawing the external morphology of crystals; superimposing multiple structural models, volumetric data and crystal faces; calculation of electron and nuclear densities from structure parameters; calculation of Patterson functions from structure parameters or volumetric data; integration of electron and nuclear densities by Voronoi tessellation; visualization of isosurfaces with multiple levels; determination of the best plane for selected atoms; an extended bond-search algorithm to enable more sophisticated searches in complex molecules and cage-like structures; undo and redo in graphical user interface operations; and significant performance improvements in rendering isosurfaces and calculating slices.","author":[{"dropping-particle":"","family":"Momma","given":"Koichi","non-dropping-particle":"","parse-names":false,"suffix":""},{"dropping-particle":"","family":"Izumi","given":"Fujio","non-dropping-particle":"","parse-names":false,"suffix":""}],"container-title":"Journal of Applied Crystallography","id":"ITEM-1","issue":"6","issued":{"date-parts":[["2011","12","1"]]},"page":"1272-1276","publisher":"International Union of Crystallography","title":"VESTA 3 for three-dimensional visualization of crystal, volumetric and morphology data","type":"article-journal","volume":"44"},"uris":["http://www.mendeley.com/documents/?uuid=90debb00-1b45-41f2-be8b-75a0edb96f26","http://www.mendeley.com/documents/?uuid=ae8f18f9-e3b3-480b-b797-e466ebf6d134","http://www.mendeley.com/documents/?uuid=3d32b263-8136-4a30-96fe-1dbb02d87c9f"]}],"mendeley":{"formattedCitation":"&lt;sup&gt;47&lt;/sup&gt;","plainTextFormattedCitation":"47","previouslyFormattedCitation":"&lt;sup&gt;47&lt;/sup&gt;"},"properties":{"noteIndex":0},"schema":"https://github.com/citation-style-language/schema/raw/master/csl-citation.json"}</w:instrText>
      </w:r>
      <w:r w:rsidR="001751A9" w:rsidRPr="004641D9">
        <w:rPr>
          <w:lang w:val="en-GB"/>
        </w:rPr>
        <w:fldChar w:fldCharType="separate"/>
      </w:r>
      <w:r w:rsidR="00F903C9" w:rsidRPr="00F903C9">
        <w:rPr>
          <w:noProof/>
          <w:vertAlign w:val="superscript"/>
          <w:lang w:val="en-GB"/>
        </w:rPr>
        <w:t>47</w:t>
      </w:r>
      <w:r w:rsidR="001751A9" w:rsidRPr="004641D9">
        <w:fldChar w:fldCharType="end"/>
      </w:r>
      <w:r w:rsidR="001751A9" w:rsidRPr="004641D9">
        <w:rPr>
          <w:rFonts w:eastAsia="Times" w:cs="Times"/>
          <w:lang w:val="en-GB"/>
        </w:rPr>
        <w:t>.</w:t>
      </w:r>
    </w:p>
    <w:p w14:paraId="33D0FF72" w14:textId="77777777" w:rsidR="0089052E" w:rsidRPr="004641D9" w:rsidRDefault="0089052E" w:rsidP="0089052E">
      <w:pPr>
        <w:pStyle w:val="BGKeywords"/>
        <w:rPr>
          <w:rFonts w:eastAsia="Times" w:cs="Times"/>
          <w:b/>
          <w:lang w:val="en-GB"/>
        </w:rPr>
      </w:pPr>
      <w:r w:rsidRPr="004641D9">
        <w:rPr>
          <w:rFonts w:eastAsia="Times" w:cs="Times"/>
          <w:b/>
          <w:lang w:val="en-GB"/>
        </w:rPr>
        <w:t>Computational Methods</w:t>
      </w:r>
    </w:p>
    <w:p w14:paraId="73E47674" w14:textId="38D67A50" w:rsidR="0089052E" w:rsidRPr="004641D9" w:rsidRDefault="00721ACB" w:rsidP="0089052E">
      <w:pPr>
        <w:pStyle w:val="BGKeywords"/>
        <w:rPr>
          <w:rFonts w:eastAsia="Times" w:cs="Times"/>
          <w:lang w:val="en-GB"/>
        </w:rPr>
      </w:pPr>
      <w:r>
        <w:rPr>
          <w:rFonts w:eastAsia="Times" w:cs="Times"/>
          <w:lang w:val="en-GB"/>
        </w:rPr>
        <w:t>DFT calculations were performed</w:t>
      </w:r>
      <w:r w:rsidR="0089052E" w:rsidRPr="004641D9">
        <w:rPr>
          <w:rFonts w:eastAsia="Times" w:cs="Times"/>
          <w:lang w:val="en-GB"/>
        </w:rPr>
        <w:t xml:space="preserve"> using the VASP</w:t>
      </w:r>
      <w:r w:rsidR="0089052E" w:rsidRPr="0089052E">
        <w:fldChar w:fldCharType="begin" w:fldLock="1"/>
      </w:r>
      <w:r w:rsidR="007052F9">
        <w:rPr>
          <w:lang w:val="en-GB"/>
        </w:rPr>
        <w:instrText>ADDIN CSL_CITATION {"citationItems":[{"id":"ITEM-1","itemData":{"author":[{"dropping-particle":"","family":"Kresse","given":"G","non-dropping-particle":"","parse-names":false,"suffix":""},{"dropping-particle":"","family":"Hafner","given":"J","non-dropping-particle":"","parse-names":false,"suffix":""}],"container-title":"Phys. Rev. B","id":"ITEM-1","issued":{"date-parts":[["1993"]]},"page":"558","title":"No Title","type":"article-journal","volume":"47"},"uris":["http://www.mendeley.com/documents/?uuid=12b9a35e-f983-4238-ab9d-e758e0e5b9a2","http://www.mendeley.com/documents/?uuid=e4debe9c-bc88-42f2-bd5a-cefbc691ad30"]}],"mendeley":{"formattedCitation":"&lt;sup&gt;48&lt;/sup&gt;","plainTextFormattedCitation":"48","previouslyFormattedCitation":"&lt;sup&gt;48&lt;/sup&gt;"},"properties":{"noteIndex":0},"schema":"https://github.com/citation-style-language/schema/raw/master/csl-citation.json"}</w:instrText>
      </w:r>
      <w:r w:rsidR="0089052E" w:rsidRPr="0089052E">
        <w:rPr>
          <w:vertAlign w:val="superscript"/>
          <w:lang w:val="en-GB"/>
        </w:rPr>
        <w:fldChar w:fldCharType="separate"/>
      </w:r>
      <w:r w:rsidR="00F903C9" w:rsidRPr="00F903C9">
        <w:rPr>
          <w:noProof/>
          <w:vertAlign w:val="superscript"/>
          <w:lang w:val="en-GB"/>
        </w:rPr>
        <w:t>48</w:t>
      </w:r>
      <w:r w:rsidR="0089052E" w:rsidRPr="0089052E">
        <w:fldChar w:fldCharType="end"/>
      </w:r>
      <w:r>
        <w:rPr>
          <w:rFonts w:eastAsia="Times" w:cs="Times"/>
          <w:lang w:val="en-GB"/>
        </w:rPr>
        <w:t xml:space="preserve"> code.</w:t>
      </w:r>
      <w:r w:rsidR="0089052E" w:rsidRPr="004641D9">
        <w:rPr>
          <w:rFonts w:eastAsia="Times" w:cs="Times"/>
          <w:lang w:val="en-GB"/>
        </w:rPr>
        <w:t xml:space="preserve"> </w:t>
      </w:r>
      <w:r>
        <w:rPr>
          <w:rFonts w:eastAsia="Times" w:cs="Times"/>
          <w:lang w:val="en-GB"/>
        </w:rPr>
        <w:t>I</w:t>
      </w:r>
      <w:r w:rsidR="0089052E" w:rsidRPr="004641D9">
        <w:rPr>
          <w:rFonts w:eastAsia="Times" w:cs="Times"/>
          <w:lang w:val="en-GB"/>
        </w:rPr>
        <w:t>nput</w:t>
      </w:r>
      <w:r>
        <w:rPr>
          <w:rFonts w:eastAsia="Times" w:cs="Times"/>
          <w:lang w:val="en-GB"/>
        </w:rPr>
        <w:t xml:space="preserve"> geometries were</w:t>
      </w:r>
      <w:r w:rsidR="0089052E" w:rsidRPr="004641D9">
        <w:rPr>
          <w:rFonts w:eastAsia="Times" w:cs="Times"/>
          <w:lang w:val="en-GB"/>
        </w:rPr>
        <w:t xml:space="preserve"> generated from experimental structures in which all </w:t>
      </w:r>
      <w:r w:rsidR="00D70BCA" w:rsidRPr="004641D9">
        <w:rPr>
          <w:rFonts w:eastAsia="Times" w:cs="Times"/>
          <w:lang w:val="en-GB"/>
        </w:rPr>
        <w:t>atom</w:t>
      </w:r>
      <w:r w:rsidR="00D70BCA">
        <w:rPr>
          <w:rFonts w:eastAsia="Times" w:cs="Times"/>
          <w:lang w:val="en-GB"/>
        </w:rPr>
        <w:t>ic</w:t>
      </w:r>
      <w:r w:rsidR="00D70BCA" w:rsidRPr="004641D9">
        <w:rPr>
          <w:rFonts w:eastAsia="Times" w:cs="Times"/>
          <w:lang w:val="en-GB"/>
        </w:rPr>
        <w:t xml:space="preserve"> </w:t>
      </w:r>
      <w:r w:rsidR="0089052E" w:rsidRPr="004641D9">
        <w:rPr>
          <w:rFonts w:eastAsia="Times" w:cs="Times"/>
          <w:lang w:val="en-GB"/>
        </w:rPr>
        <w:t xml:space="preserve">positions </w:t>
      </w:r>
      <w:r w:rsidRPr="004641D9">
        <w:rPr>
          <w:rFonts w:eastAsia="Times" w:cs="Times"/>
          <w:lang w:val="en-GB"/>
        </w:rPr>
        <w:t xml:space="preserve">except for the disordered linker along the </w:t>
      </w:r>
      <w:r w:rsidRPr="004641D9">
        <w:rPr>
          <w:rFonts w:eastAsia="Times" w:cs="Times"/>
          <w:i/>
          <w:iCs/>
          <w:lang w:val="en-GB"/>
        </w:rPr>
        <w:t>c</w:t>
      </w:r>
      <w:r w:rsidRPr="004641D9">
        <w:rPr>
          <w:rFonts w:eastAsia="Times" w:cs="Times"/>
          <w:lang w:val="en-GB"/>
        </w:rPr>
        <w:t xml:space="preserve"> axis </w:t>
      </w:r>
      <w:r w:rsidR="0089052E" w:rsidRPr="004641D9">
        <w:rPr>
          <w:rFonts w:eastAsia="Times" w:cs="Times"/>
          <w:lang w:val="en-GB"/>
        </w:rPr>
        <w:t>had been d</w:t>
      </w:r>
      <w:r w:rsidR="00CE0A97">
        <w:rPr>
          <w:rFonts w:eastAsia="Times" w:cs="Times"/>
          <w:lang w:val="en-GB"/>
        </w:rPr>
        <w:t>etermined</w:t>
      </w:r>
      <w:r w:rsidR="0089052E" w:rsidRPr="004641D9">
        <w:rPr>
          <w:rFonts w:eastAsia="Times" w:cs="Times"/>
          <w:lang w:val="en-GB"/>
        </w:rPr>
        <w:t>. To account for the experime</w:t>
      </w:r>
      <w:r>
        <w:rPr>
          <w:rFonts w:eastAsia="Times" w:cs="Times"/>
          <w:lang w:val="en-GB"/>
        </w:rPr>
        <w:t>ntal random coordination of the c axis</w:t>
      </w:r>
      <w:r w:rsidR="0089052E" w:rsidRPr="004641D9">
        <w:rPr>
          <w:rFonts w:eastAsia="Times" w:cs="Times"/>
          <w:lang w:val="en-GB"/>
        </w:rPr>
        <w:t xml:space="preserve"> linker</w:t>
      </w:r>
      <w:r>
        <w:rPr>
          <w:rFonts w:eastAsia="Times" w:cs="Times"/>
          <w:lang w:val="en-GB"/>
        </w:rPr>
        <w:t xml:space="preserve"> </w:t>
      </w:r>
      <w:r w:rsidR="0089052E" w:rsidRPr="004641D9">
        <w:rPr>
          <w:rFonts w:eastAsia="Times" w:cs="Times"/>
          <w:lang w:val="en-GB"/>
        </w:rPr>
        <w:t>2</w:t>
      </w:r>
      <w:r w:rsidR="00D957C1" w:rsidRPr="004641D9">
        <w:rPr>
          <w:rFonts w:eastAsia="Times" w:cs="Times"/>
        </w:rPr>
        <w:t>×</w:t>
      </w:r>
      <w:r w:rsidR="0089052E" w:rsidRPr="004641D9">
        <w:rPr>
          <w:rFonts w:eastAsia="Times" w:cs="Times"/>
          <w:lang w:val="en-GB"/>
        </w:rPr>
        <w:t>2</w:t>
      </w:r>
      <w:r w:rsidR="00D957C1" w:rsidRPr="004641D9">
        <w:rPr>
          <w:rFonts w:eastAsia="Times" w:cs="Times"/>
        </w:rPr>
        <w:t>×</w:t>
      </w:r>
      <w:r w:rsidR="0089052E" w:rsidRPr="004641D9">
        <w:rPr>
          <w:rFonts w:eastAsia="Times" w:cs="Times"/>
          <w:lang w:val="en-GB"/>
        </w:rPr>
        <w:t xml:space="preserve">1 periodic supercells were built alternating the binding through the rigid and flexible ends of the linkers in the </w:t>
      </w:r>
      <w:r w:rsidR="0089052E" w:rsidRPr="004641D9">
        <w:rPr>
          <w:rFonts w:eastAsia="Times" w:cs="Times"/>
          <w:i/>
          <w:iCs/>
          <w:lang w:val="en-GB"/>
        </w:rPr>
        <w:t>c</w:t>
      </w:r>
      <w:r w:rsidR="0089052E" w:rsidRPr="004641D9">
        <w:rPr>
          <w:rFonts w:eastAsia="Times" w:cs="Times"/>
          <w:lang w:val="en-GB"/>
        </w:rPr>
        <w:t xml:space="preserve"> axis direction. Each supercell contained 20 CSA linkers, 28 zinc cations, 8 cation-bridging oxygens and 8 DMF or DMSO molecules coordinated to the SBU, a total of 652 or 628 ions for </w:t>
      </w:r>
      <w:r w:rsidR="0089052E" w:rsidRPr="004641D9">
        <w:rPr>
          <w:rFonts w:eastAsia="Times" w:cs="Times"/>
          <w:b/>
          <w:bCs/>
          <w:lang w:val="en-GB"/>
        </w:rPr>
        <w:t>ZnCSA.DMF</w:t>
      </w:r>
      <w:r w:rsidR="0089052E" w:rsidRPr="004641D9">
        <w:rPr>
          <w:rFonts w:eastAsia="Times" w:cs="Times"/>
          <w:lang w:val="en-GB"/>
        </w:rPr>
        <w:t xml:space="preserve"> and </w:t>
      </w:r>
      <w:r w:rsidR="0089052E" w:rsidRPr="004641D9">
        <w:rPr>
          <w:rFonts w:eastAsia="Times" w:cs="Times"/>
          <w:b/>
          <w:bCs/>
          <w:lang w:val="en-GB"/>
        </w:rPr>
        <w:t>ZnCSA.DMSO</w:t>
      </w:r>
      <w:r w:rsidR="0089052E" w:rsidRPr="004641D9">
        <w:rPr>
          <w:rFonts w:eastAsia="Times" w:cs="Times"/>
          <w:lang w:val="en-GB"/>
        </w:rPr>
        <w:t xml:space="preserve"> respectively. The experimental structures</w:t>
      </w:r>
      <w:r w:rsidR="00AD71F3">
        <w:rPr>
          <w:rFonts w:eastAsia="Times" w:cs="Times"/>
          <w:lang w:val="en-GB"/>
        </w:rPr>
        <w:t xml:space="preserve"> (</w:t>
      </w:r>
      <w:r w:rsidR="00AD71F3" w:rsidRPr="004641D9">
        <w:rPr>
          <w:rFonts w:eastAsia="Times" w:cs="Times"/>
          <w:b/>
          <w:lang w:val="en-GB"/>
        </w:rPr>
        <w:t>1</w:t>
      </w:r>
      <w:r w:rsidR="00AD71F3">
        <w:rPr>
          <w:rFonts w:eastAsia="Times" w:cs="Times"/>
          <w:lang w:val="en-GB"/>
        </w:rPr>
        <w:t xml:space="preserve">, </w:t>
      </w:r>
      <w:r w:rsidR="00AD71F3" w:rsidRPr="004641D9">
        <w:rPr>
          <w:rFonts w:eastAsia="Times" w:cs="Times"/>
          <w:b/>
          <w:lang w:val="en-GB"/>
        </w:rPr>
        <w:t>2</w:t>
      </w:r>
      <w:r w:rsidR="00AD71F3">
        <w:rPr>
          <w:rFonts w:eastAsia="Times" w:cs="Times"/>
          <w:lang w:val="en-GB"/>
        </w:rPr>
        <w:t xml:space="preserve">, </w:t>
      </w:r>
      <w:r w:rsidR="00AD71F3" w:rsidRPr="004641D9">
        <w:rPr>
          <w:rFonts w:eastAsia="Times" w:cs="Times"/>
          <w:b/>
          <w:lang w:val="en-GB"/>
        </w:rPr>
        <w:t>3</w:t>
      </w:r>
      <w:r w:rsidR="00AD71F3">
        <w:rPr>
          <w:rFonts w:eastAsia="Times" w:cs="Times"/>
          <w:lang w:val="en-GB"/>
        </w:rPr>
        <w:t>)</w:t>
      </w:r>
      <w:r w:rsidR="0089052E" w:rsidRPr="004641D9">
        <w:rPr>
          <w:rFonts w:eastAsia="Times" w:cs="Times"/>
          <w:lang w:val="en-GB"/>
        </w:rPr>
        <w:t xml:space="preserve"> were initially optimized with the unit cell parameters fixed (ISIF = 2) at the measured values</w:t>
      </w:r>
      <w:r w:rsidR="00FD5ECC">
        <w:rPr>
          <w:rFonts w:eastAsia="Times" w:cs="Times"/>
          <w:lang w:val="en-GB"/>
        </w:rPr>
        <w:t>, y</w:t>
      </w:r>
      <w:r w:rsidR="00B13601">
        <w:rPr>
          <w:rFonts w:eastAsia="Times" w:cs="Times"/>
          <w:lang w:val="en-GB"/>
        </w:rPr>
        <w:t>ielding</w:t>
      </w:r>
      <w:r w:rsidR="00F5689C">
        <w:rPr>
          <w:rFonts w:eastAsia="Times" w:cs="Times"/>
          <w:lang w:val="en-GB"/>
        </w:rPr>
        <w:t xml:space="preserve"> structures</w:t>
      </w:r>
      <w:r w:rsidR="00B13601">
        <w:rPr>
          <w:rFonts w:eastAsia="Times" w:cs="Times"/>
          <w:lang w:val="en-GB"/>
        </w:rPr>
        <w:t xml:space="preserve"> </w:t>
      </w:r>
      <w:r w:rsidR="00B13601" w:rsidRPr="004641D9">
        <w:rPr>
          <w:rFonts w:eastAsia="Times" w:cs="Times"/>
          <w:b/>
          <w:bCs/>
          <w:lang w:val="en-GB"/>
        </w:rPr>
        <w:t>C1</w:t>
      </w:r>
      <w:r w:rsidR="00B13601" w:rsidRPr="004641D9">
        <w:rPr>
          <w:rFonts w:eastAsia="Times" w:cs="Times"/>
          <w:b/>
          <w:bCs/>
          <w:vertAlign w:val="subscript"/>
          <w:lang w:val="en-GB"/>
        </w:rPr>
        <w:t>opt</w:t>
      </w:r>
      <w:r w:rsidR="009F6F09">
        <w:rPr>
          <w:rFonts w:eastAsia="Times" w:cs="Times"/>
          <w:lang w:val="en-GB"/>
        </w:rPr>
        <w:t xml:space="preserve"> </w:t>
      </w:r>
      <w:r w:rsidR="00AD71F3">
        <w:rPr>
          <w:rFonts w:eastAsia="Times" w:cs="Times"/>
          <w:lang w:val="en-GB"/>
        </w:rPr>
        <w:t xml:space="preserve">, </w:t>
      </w:r>
      <w:r w:rsidR="00AD71F3" w:rsidRPr="004641D9">
        <w:rPr>
          <w:rFonts w:eastAsia="Times" w:cs="Times"/>
          <w:b/>
          <w:lang w:val="en-GB"/>
        </w:rPr>
        <w:t>C2</w:t>
      </w:r>
      <w:r w:rsidR="00AD71F3" w:rsidRPr="004641D9">
        <w:rPr>
          <w:rFonts w:eastAsia="Times" w:cs="Times"/>
          <w:b/>
          <w:vertAlign w:val="subscript"/>
          <w:lang w:val="en-GB"/>
        </w:rPr>
        <w:t>opt</w:t>
      </w:r>
      <w:r w:rsidR="00AD71F3">
        <w:rPr>
          <w:rFonts w:eastAsia="Times" w:cs="Times"/>
          <w:lang w:val="en-GB"/>
        </w:rPr>
        <w:t xml:space="preserve"> </w:t>
      </w:r>
      <w:r w:rsidR="009F6F09">
        <w:rPr>
          <w:rFonts w:eastAsia="Times" w:cs="Times"/>
          <w:lang w:val="en-GB"/>
        </w:rPr>
        <w:t xml:space="preserve">and </w:t>
      </w:r>
      <w:r w:rsidR="009F6F09" w:rsidRPr="004641D9">
        <w:rPr>
          <w:rFonts w:eastAsia="Times" w:cs="Times"/>
          <w:b/>
          <w:bCs/>
          <w:lang w:val="en-GB"/>
        </w:rPr>
        <w:t>C3</w:t>
      </w:r>
      <w:r w:rsidR="008D230A" w:rsidRPr="004641D9">
        <w:rPr>
          <w:rFonts w:eastAsia="Times" w:cs="Times"/>
          <w:b/>
          <w:bCs/>
          <w:vertAlign w:val="subscript"/>
          <w:lang w:val="en-GB"/>
        </w:rPr>
        <w:t>opt</w:t>
      </w:r>
      <w:r w:rsidR="009F6F09" w:rsidRPr="004641D9">
        <w:rPr>
          <w:rFonts w:eastAsia="Times" w:cs="Times"/>
          <w:b/>
          <w:bCs/>
          <w:lang w:val="en-GB"/>
        </w:rPr>
        <w:t xml:space="preserve"> </w:t>
      </w:r>
      <w:r w:rsidR="008D230A">
        <w:rPr>
          <w:rFonts w:eastAsia="Times" w:cs="Times"/>
          <w:lang w:val="en-GB"/>
        </w:rPr>
        <w:t xml:space="preserve">in the </w:t>
      </w:r>
      <w:r w:rsidR="000006D8">
        <w:rPr>
          <w:rFonts w:eastAsia="Times" w:cs="Times"/>
          <w:lang w:val="en-GB"/>
        </w:rPr>
        <w:t xml:space="preserve">respective </w:t>
      </w:r>
      <w:r w:rsidR="008D230A">
        <w:rPr>
          <w:rFonts w:eastAsia="Times" w:cs="Times"/>
          <w:lang w:val="en-GB"/>
        </w:rPr>
        <w:t>cases of DMF</w:t>
      </w:r>
      <w:r w:rsidR="00AD71F3">
        <w:rPr>
          <w:rFonts w:eastAsia="Times" w:cs="Times"/>
          <w:lang w:val="en-GB"/>
        </w:rPr>
        <w:t xml:space="preserve">, </w:t>
      </w:r>
      <w:r w:rsidR="00377E83">
        <w:rPr>
          <w:rFonts w:eastAsia="Times" w:cs="Times"/>
          <w:lang w:val="en-GB"/>
        </w:rPr>
        <w:t>p</w:t>
      </w:r>
      <w:r w:rsidR="00AD71F3">
        <w:rPr>
          <w:rFonts w:eastAsia="Times" w:cs="Times"/>
          <w:lang w:val="en-GB"/>
        </w:rPr>
        <w:t>artially removed DMF</w:t>
      </w:r>
      <w:r w:rsidR="00377E83">
        <w:rPr>
          <w:rFonts w:eastAsia="Times" w:cs="Times"/>
          <w:lang w:val="en-GB"/>
        </w:rPr>
        <w:t>,</w:t>
      </w:r>
      <w:r w:rsidR="008D230A">
        <w:rPr>
          <w:rFonts w:eastAsia="Times" w:cs="Times"/>
          <w:lang w:val="en-GB"/>
        </w:rPr>
        <w:t xml:space="preserve"> and DMSO</w:t>
      </w:r>
      <w:r w:rsidR="00743854">
        <w:rPr>
          <w:rFonts w:eastAsia="Times" w:cs="Times"/>
          <w:lang w:val="en-GB"/>
        </w:rPr>
        <w:t>.</w:t>
      </w:r>
      <w:r w:rsidR="0089052E" w:rsidRPr="004641D9">
        <w:rPr>
          <w:rFonts w:eastAsia="Times" w:cs="Times"/>
          <w:lang w:val="en-GB"/>
        </w:rPr>
        <w:t xml:space="preserve"> The flexible behaviour of the desolvated materials was then computationally addressed via geometry optimizations by allowing both ion positions and unit cell parameters (volume and shape, ISIF = 3) to relax</w:t>
      </w:r>
      <w:r w:rsidR="002C12F2">
        <w:rPr>
          <w:rFonts w:eastAsia="Times" w:cs="Times"/>
          <w:lang w:val="en-GB"/>
        </w:rPr>
        <w:t>, thus</w:t>
      </w:r>
      <w:r w:rsidR="000006D8">
        <w:rPr>
          <w:rFonts w:eastAsia="Times" w:cs="Times"/>
          <w:lang w:val="en-GB"/>
        </w:rPr>
        <w:t xml:space="preserve"> producing the structures </w:t>
      </w:r>
      <w:r w:rsidR="000006D8" w:rsidRPr="00861E6D">
        <w:rPr>
          <w:rFonts w:eastAsia="Times" w:cs="Times"/>
          <w:b/>
          <w:bCs/>
          <w:lang w:val="en-GB"/>
        </w:rPr>
        <w:t>C1</w:t>
      </w:r>
      <w:r w:rsidR="000006D8" w:rsidRPr="0081205A">
        <w:rPr>
          <w:rFonts w:eastAsia="Times" w:cs="Times"/>
          <w:b/>
          <w:bCs/>
          <w:vertAlign w:val="subscript"/>
          <w:lang w:val="en-GB"/>
        </w:rPr>
        <w:t>rel</w:t>
      </w:r>
      <w:r w:rsidR="000006D8" w:rsidRPr="004432D2">
        <w:rPr>
          <w:rFonts w:eastAsia="Times" w:cs="Times"/>
          <w:b/>
          <w:vertAlign w:val="subscript"/>
          <w:lang w:val="en-GB"/>
        </w:rPr>
        <w:t>a</w:t>
      </w:r>
      <w:r w:rsidR="002C12F2" w:rsidRPr="004432D2">
        <w:rPr>
          <w:rFonts w:eastAsia="Times" w:cs="Times"/>
          <w:b/>
          <w:vertAlign w:val="subscript"/>
          <w:lang w:val="en-GB"/>
        </w:rPr>
        <w:t>x</w:t>
      </w:r>
      <w:r w:rsidR="000006D8">
        <w:rPr>
          <w:rFonts w:eastAsia="Times" w:cs="Times"/>
          <w:lang w:val="en-GB"/>
        </w:rPr>
        <w:t xml:space="preserve"> and </w:t>
      </w:r>
      <w:r w:rsidR="000006D8" w:rsidRPr="00861E6D">
        <w:rPr>
          <w:rFonts w:eastAsia="Times" w:cs="Times"/>
          <w:b/>
          <w:bCs/>
          <w:lang w:val="en-GB"/>
        </w:rPr>
        <w:t>C3</w:t>
      </w:r>
      <w:r w:rsidR="002C12F2" w:rsidRPr="0081205A">
        <w:rPr>
          <w:rFonts w:eastAsia="Times" w:cs="Times"/>
          <w:b/>
          <w:bCs/>
          <w:vertAlign w:val="subscript"/>
          <w:lang w:val="en-GB"/>
        </w:rPr>
        <w:t>relax</w:t>
      </w:r>
      <w:r w:rsidR="0089052E" w:rsidRPr="004641D9">
        <w:rPr>
          <w:rFonts w:eastAsia="Times" w:cs="Times"/>
          <w:lang w:val="en-GB"/>
        </w:rPr>
        <w:t xml:space="preserve">. </w:t>
      </w:r>
      <w:r w:rsidR="00E54676">
        <w:rPr>
          <w:rFonts w:eastAsia="Times" w:cs="Times"/>
          <w:lang w:val="en-GB"/>
        </w:rPr>
        <w:t>All calculations were conducted with</w:t>
      </w:r>
      <w:r w:rsidR="00E371CF">
        <w:rPr>
          <w:rFonts w:eastAsia="Times" w:cs="Times"/>
          <w:lang w:val="en-GB"/>
        </w:rPr>
        <w:t xml:space="preserve"> their</w:t>
      </w:r>
      <w:r w:rsidR="00E54676">
        <w:rPr>
          <w:rFonts w:eastAsia="Times" w:cs="Times"/>
          <w:lang w:val="en-GB"/>
        </w:rPr>
        <w:t xml:space="preserve"> coordinated guest molecules, but not </w:t>
      </w:r>
      <w:r w:rsidR="00E371CF">
        <w:rPr>
          <w:rFonts w:eastAsia="Times" w:cs="Times"/>
          <w:lang w:val="en-GB"/>
        </w:rPr>
        <w:t xml:space="preserve">any </w:t>
      </w:r>
      <w:r w:rsidR="00E54676">
        <w:rPr>
          <w:rFonts w:eastAsia="Times" w:cs="Times"/>
          <w:lang w:val="en-GB"/>
        </w:rPr>
        <w:t xml:space="preserve">guest molecules contained within the pore due to computational cost. </w:t>
      </w:r>
      <w:r w:rsidR="00E371CF">
        <w:rPr>
          <w:rFonts w:eastAsia="Times" w:cs="Times"/>
          <w:lang w:val="en-GB"/>
        </w:rPr>
        <w:t>A</w:t>
      </w:r>
      <w:r w:rsidR="00E54676">
        <w:rPr>
          <w:rFonts w:eastAsia="Times" w:cs="Times"/>
          <w:lang w:val="en-GB"/>
        </w:rPr>
        <w:t xml:space="preserve">llowing both the unit cell parameters and ion positions to </w:t>
      </w:r>
      <w:r w:rsidR="00E371CF">
        <w:rPr>
          <w:rFonts w:eastAsia="Times" w:cs="Times"/>
          <w:lang w:val="en-GB"/>
        </w:rPr>
        <w:t>relax</w:t>
      </w:r>
      <w:r w:rsidR="00E54676">
        <w:rPr>
          <w:rFonts w:eastAsia="Times" w:cs="Times"/>
          <w:lang w:val="en-GB"/>
        </w:rPr>
        <w:t xml:space="preserve"> </w:t>
      </w:r>
      <w:r w:rsidR="00E371CF">
        <w:rPr>
          <w:rFonts w:eastAsia="Times" w:cs="Times"/>
          <w:lang w:val="en-GB"/>
        </w:rPr>
        <w:t xml:space="preserve">therefore </w:t>
      </w:r>
      <w:r w:rsidR="00E54676">
        <w:rPr>
          <w:rFonts w:eastAsia="Times" w:cs="Times"/>
          <w:lang w:val="en-GB"/>
        </w:rPr>
        <w:t>probe</w:t>
      </w:r>
      <w:r w:rsidR="00E371CF">
        <w:rPr>
          <w:rFonts w:eastAsia="Times" w:cs="Times"/>
          <w:lang w:val="en-GB"/>
        </w:rPr>
        <w:t>s</w:t>
      </w:r>
      <w:r w:rsidR="00E54676">
        <w:rPr>
          <w:rFonts w:eastAsia="Times" w:cs="Times"/>
          <w:lang w:val="en-GB"/>
        </w:rPr>
        <w:t xml:space="preserve"> the structural effect of removal of the solvent from the pores of the material. </w:t>
      </w:r>
      <w:r w:rsidR="0089052E" w:rsidRPr="004641D9">
        <w:rPr>
          <w:rFonts w:eastAsia="Times" w:cs="Times"/>
          <w:lang w:val="en-GB"/>
        </w:rPr>
        <w:t>The ion-electron interaction was described with the Projector Augmented-Wave (PAW) method</w:t>
      </w:r>
      <w:r w:rsidR="0075137A">
        <w:rPr>
          <w:rFonts w:eastAsia="Times" w:cs="Times"/>
          <w:lang w:val="en-GB"/>
        </w:rPr>
        <w:t>.</w:t>
      </w:r>
      <w:r w:rsidR="0089052E" w:rsidRPr="0089052E">
        <w:fldChar w:fldCharType="begin" w:fldLock="1"/>
      </w:r>
      <w:r w:rsidR="00F64F26">
        <w:rPr>
          <w:lang w:val="en-GB"/>
        </w:rPr>
        <w:instrText>ADDIN CSL_CITATION {"citationItems":[{"id":"ITEM-1","itemData":{"author":[{"dropping-particle":"","family":"Blöchl","given":"P E","non-dropping-particle":"","parse-names":false,"suffix":""}],"container-title":"Physical Review B","id":"ITEM-1","issued":{"date-parts":[["1994"]]},"page":"17953","title":"Projector augmented-wave method","type":"article-journal","volume":"50"},"uris":["http://www.mendeley.com/documents/?uuid=aafa711a-471f-4ab3-ac85-564f51b9d8bd","http://www.mendeley.com/documents/?uuid=54aef6f4-3632-453f-9277-0c036d955876"]}],"mendeley":{"formattedCitation":"&lt;sup&gt;49&lt;/sup&gt;","plainTextFormattedCitation":"49","previouslyFormattedCitation":"&lt;sup&gt;49&lt;/sup&gt;"},"properties":{"noteIndex":0},"schema":"https://github.com/citation-style-language/schema/raw/master/csl-citation.json"}</w:instrText>
      </w:r>
      <w:r w:rsidR="0089052E" w:rsidRPr="0089052E">
        <w:rPr>
          <w:lang w:val="en-GB"/>
        </w:rPr>
        <w:fldChar w:fldCharType="separate"/>
      </w:r>
      <w:r w:rsidR="00F903C9" w:rsidRPr="00F903C9">
        <w:rPr>
          <w:noProof/>
          <w:vertAlign w:val="superscript"/>
          <w:lang w:val="en-GB"/>
        </w:rPr>
        <w:t>49</w:t>
      </w:r>
      <w:r w:rsidR="0089052E" w:rsidRPr="0089052E">
        <w:fldChar w:fldCharType="end"/>
      </w:r>
      <w:r w:rsidR="0089052E" w:rsidRPr="004641D9">
        <w:rPr>
          <w:rFonts w:eastAsia="Times" w:cs="Times"/>
          <w:lang w:val="en-GB"/>
        </w:rPr>
        <w:t xml:space="preserve"> </w:t>
      </w:r>
      <w:r w:rsidR="0075137A">
        <w:rPr>
          <w:rFonts w:eastAsia="Times" w:cs="Times"/>
          <w:lang w:val="en-GB"/>
        </w:rPr>
        <w:t>To account for v</w:t>
      </w:r>
      <w:r w:rsidR="0089052E" w:rsidRPr="004641D9">
        <w:rPr>
          <w:rFonts w:eastAsia="Times" w:cs="Times"/>
          <w:lang w:val="en-GB"/>
        </w:rPr>
        <w:t>an der Waals dispersion forces</w:t>
      </w:r>
      <w:r w:rsidR="0075137A">
        <w:rPr>
          <w:rFonts w:eastAsia="Times" w:cs="Times"/>
          <w:lang w:val="en-GB"/>
        </w:rPr>
        <w:t>, the non-local correlation functional method was used</w:t>
      </w:r>
      <w:r w:rsidR="0089052E" w:rsidRPr="0089052E">
        <w:fldChar w:fldCharType="begin" w:fldLock="1"/>
      </w:r>
      <w:r w:rsidR="007052F9">
        <w:rPr>
          <w:lang w:val="en-GB"/>
        </w:rPr>
        <w:instrText>ADDIN CSL_CITATION {"citationItems":[{"id":"ITEM-1","itemData":{"DOI":"10.1103/PhysRevLett.92.246401","ISBN":"0031-9007 (Print)\\n0031-9007 (Linking)","ISSN":"00319007","PMID":"15245113","abstract":"To understand sparse systems, we must account for both strong local atom bonds and weak nonlocal van der Waals forces between atoms separated by empty space. A fully nonlocal functional form [Phys. Rev. B 62, 6997 (2000)]] of density-functional theory (DFT) is applied here to the layered systems graphite, boron nitride, and molybdenum sulfide to compute bond lengths, binding energies, and compressibilities. These key examples show that the DFT with the generalized-gradient approximation does not apply for calculating properties of sparse matter, while use of the fully nonlocal version appears to be one way to proceed.","author":[{"dropping-particle":"","family":"Dion","given":"M.","non-dropping-particle":"","parse-names":false,"suffix":""},{"dropping-particle":"","family":"Rydberg","given":"H.","non-dropping-particle":"","parse-names":false,"suffix":""},{"dropping-particle":"","family":"Schröder","given":"E.","non-dropping-particle":"","parse-names":false,"suffix":""},{"dropping-particle":"","family":"Langreth","given":"D. C.","non-dropping-particle":"","parse-names":false,"suffix":""},{"dropping-particle":"","family":"Lundqvist","given":"B. I.","non-dropping-particle":"","parse-names":false,"suffix":""}],"container-title":"Physical Review Letters","id":"ITEM-1","issue":"24","issued":{"date-parts":[["2004"]]},"page":"246401","title":"Van der Waals Density Functional for General Geometries","type":"article-journal","volume":"92"},"uris":["http://www.mendeley.com/documents/?uuid=ffc31428-1830-375d-9657-aa42b60a6648","http://www.mendeley.com/documents/?uuid=bd933feb-889a-4a23-af0f-cde03c0701b3","http://www.mendeley.com/documents/?uuid=39af1dec-fbb0-4e70-80fd-e66f4082af0a"]}],"mendeley":{"formattedCitation":"&lt;sup&gt;50&lt;/sup&gt;","plainTextFormattedCitation":"50","previouslyFormattedCitation":"&lt;sup&gt;50&lt;/sup&gt;"},"properties":{"noteIndex":0},"schema":"https://github.com/citation-style-language/schema/raw/master/csl-citation.json"}</w:instrText>
      </w:r>
      <w:r w:rsidR="0089052E" w:rsidRPr="0089052E">
        <w:rPr>
          <w:vertAlign w:val="superscript"/>
          <w:lang w:val="en-GB"/>
        </w:rPr>
        <w:fldChar w:fldCharType="separate"/>
      </w:r>
      <w:r w:rsidR="007052F9" w:rsidRPr="007052F9">
        <w:rPr>
          <w:noProof/>
          <w:vertAlign w:val="superscript"/>
          <w:lang w:val="en-GB"/>
        </w:rPr>
        <w:t>50</w:t>
      </w:r>
      <w:r w:rsidR="0089052E" w:rsidRPr="0089052E">
        <w:fldChar w:fldCharType="end"/>
      </w:r>
      <w:r w:rsidR="0089052E" w:rsidRPr="004641D9">
        <w:rPr>
          <w:rFonts w:eastAsia="Times" w:cs="Times"/>
          <w:lang w:val="en-GB"/>
        </w:rPr>
        <w:t xml:space="preserve"> </w:t>
      </w:r>
      <w:r w:rsidR="0075137A">
        <w:rPr>
          <w:rFonts w:eastAsia="Times" w:cs="Times"/>
          <w:lang w:val="en-GB"/>
        </w:rPr>
        <w:t>with</w:t>
      </w:r>
      <w:r w:rsidR="0075137A" w:rsidRPr="78255124">
        <w:rPr>
          <w:rFonts w:eastAsia="Times" w:cs="Times"/>
          <w:lang w:val="en-GB"/>
        </w:rPr>
        <w:t xml:space="preserve"> </w:t>
      </w:r>
      <w:r w:rsidR="0089052E" w:rsidRPr="004641D9">
        <w:rPr>
          <w:rFonts w:eastAsia="Times" w:cs="Times"/>
          <w:lang w:val="en-GB"/>
        </w:rPr>
        <w:t xml:space="preserve"> optB86b-vdW </w:t>
      </w:r>
      <w:r w:rsidR="0075137A">
        <w:rPr>
          <w:rFonts w:eastAsia="Times" w:cs="Times"/>
          <w:lang w:val="en-GB"/>
        </w:rPr>
        <w:t xml:space="preserve">exchange </w:t>
      </w:r>
      <w:r w:rsidR="0089052E" w:rsidRPr="004641D9">
        <w:rPr>
          <w:rFonts w:eastAsia="Times" w:cs="Times"/>
          <w:lang w:val="en-GB"/>
        </w:rPr>
        <w:t>functional</w:t>
      </w:r>
      <w:r w:rsidR="0075137A">
        <w:rPr>
          <w:rFonts w:eastAsia="Times" w:cs="Times"/>
          <w:lang w:val="en-GB"/>
        </w:rPr>
        <w:t>.</w:t>
      </w:r>
      <w:r w:rsidR="0089052E" w:rsidRPr="0089052E">
        <w:fldChar w:fldCharType="begin" w:fldLock="1"/>
      </w:r>
      <w:r w:rsidR="007052F9">
        <w:rPr>
          <w:lang w:val="en-GB"/>
        </w:rPr>
        <w:instrText>ADDIN CSL_CITATION {"citationItems":[{"id":"ITEM-1","itemData":{"DOI":"10.1088/0953-8984/22/2/022201","ISBN":"0953-8984","ISSN":"09538984","PMID":"21386245","abstract":"The non-local van der Waals density functional (vdW-DF) of Dion et al(2004 Phys. Rev. Lett. 92 246401) is a very promising scheme for the efficient treatment of dispersion bonded systems. We show here that the accuracy of vdW-DF can be dramatically improved both for dispersion and hydrogen bonded complexes through the judicious selection of its underlying exchange functional. New and published exchange functionals are identified that deliver much better than chemical accuracy from vdW-DF for the S22 benchmark set of weakly interacting dimers and for water clusters. Improved performance for the adsorption of water on salt is also obtained.","author":[{"dropping-particle":"","family":"Klimeš","given":"Jiiří","non-dropping-particle":"","parse-names":false,"suffix":""},{"dropping-particle":"","family":"Bowler","given":"David R.","non-dropping-particle":"","parse-names":false,"suffix":""},{"dropping-particle":"","family":"Michaelides","given":"Angelos","non-dropping-particle":"","parse-names":false,"suffix":""}],"container-title":"Journal of Physics Condensed Matter","id":"ITEM-1","issue":"2","issued":{"date-parts":[["2010"]]},"page":"022201","title":"Chemical accuracy for the van der Waals density functional","type":"article-journal","volume":"22"},"uris":["http://www.mendeley.com/documents/?uuid=a738297a-cb26-4972-8bc7-e75eb925d273","http://www.mendeley.com/documents/?uuid=4fa6e032-e95a-4f85-8a32-3b02a14a0e82","http://www.mendeley.com/documents/?uuid=4805c580-5e15-46e8-b2b0-73b4ab0935cd"]}],"mendeley":{"formattedCitation":"&lt;sup&gt;51&lt;/sup&gt;","plainTextFormattedCitation":"51","previouslyFormattedCitation":"&lt;sup&gt;51&lt;/sup&gt;"},"properties":{"noteIndex":0},"schema":"https://github.com/citation-style-language/schema/raw/master/csl-citation.json"}</w:instrText>
      </w:r>
      <w:r w:rsidR="0089052E" w:rsidRPr="0089052E">
        <w:rPr>
          <w:lang w:val="en-GB"/>
        </w:rPr>
        <w:fldChar w:fldCharType="separate"/>
      </w:r>
      <w:r w:rsidR="007052F9" w:rsidRPr="007052F9">
        <w:rPr>
          <w:noProof/>
          <w:vertAlign w:val="superscript"/>
          <w:lang w:val="en-GB"/>
        </w:rPr>
        <w:t>51</w:t>
      </w:r>
      <w:r w:rsidR="0089052E" w:rsidRPr="0089052E">
        <w:fldChar w:fldCharType="end"/>
      </w:r>
      <w:r w:rsidR="0089052E" w:rsidRPr="004641D9">
        <w:rPr>
          <w:rFonts w:eastAsia="Times" w:cs="Times"/>
          <w:lang w:val="en-GB"/>
        </w:rPr>
        <w:t xml:space="preserve"> An energy cut-off of 520 eV was employed for the plane-wave expansion, as well as a k-point mesh of 1</w:t>
      </w:r>
      <w:r w:rsidR="008C7186" w:rsidRPr="004641D9">
        <w:rPr>
          <w:rFonts w:eastAsia="Times" w:cs="Times"/>
        </w:rPr>
        <w:t>×</w:t>
      </w:r>
      <w:r w:rsidR="0089052E" w:rsidRPr="004641D9">
        <w:rPr>
          <w:rFonts w:eastAsia="Times" w:cs="Times"/>
          <w:lang w:val="en-GB"/>
        </w:rPr>
        <w:t>1</w:t>
      </w:r>
      <w:r w:rsidR="008C7186" w:rsidRPr="004641D9">
        <w:rPr>
          <w:rFonts w:eastAsia="Times" w:cs="Times"/>
        </w:rPr>
        <w:t>×</w:t>
      </w:r>
      <w:r w:rsidR="0089052E" w:rsidRPr="004641D9">
        <w:rPr>
          <w:rFonts w:eastAsia="Times" w:cs="Times"/>
          <w:lang w:val="en-GB"/>
        </w:rPr>
        <w:t xml:space="preserve">2 to sample the Brillouin zone in the reciprocal space. For all </w:t>
      </w:r>
      <w:r w:rsidR="004432D2" w:rsidRPr="004432D2">
        <w:rPr>
          <w:rFonts w:eastAsia="Times" w:cs="Times"/>
          <w:lang w:val="en-GB"/>
        </w:rPr>
        <w:t>calculations,</w:t>
      </w:r>
      <w:r w:rsidR="0089052E" w:rsidRPr="004641D9">
        <w:rPr>
          <w:rFonts w:eastAsia="Times" w:cs="Times"/>
          <w:lang w:val="en-GB"/>
        </w:rPr>
        <w:t xml:space="preserve"> the “Normal” precision setting with convergence criteria of 1</w:t>
      </w:r>
      <w:r w:rsidR="00555C2B" w:rsidRPr="004641D9">
        <w:rPr>
          <w:rFonts w:eastAsia="Times" w:cs="Times"/>
        </w:rPr>
        <w:t>×</w:t>
      </w:r>
      <w:r w:rsidR="0089052E" w:rsidRPr="004641D9">
        <w:rPr>
          <w:rFonts w:eastAsia="Times" w:cs="Times"/>
          <w:lang w:val="en-GB"/>
        </w:rPr>
        <w:t>10</w:t>
      </w:r>
      <w:r w:rsidR="0089052E" w:rsidRPr="004641D9">
        <w:rPr>
          <w:rFonts w:eastAsia="Times" w:cs="Times"/>
          <w:vertAlign w:val="superscript"/>
          <w:lang w:val="en-GB"/>
        </w:rPr>
        <w:t>-6</w:t>
      </w:r>
      <w:r w:rsidR="0089052E" w:rsidRPr="004641D9">
        <w:rPr>
          <w:rFonts w:eastAsia="Times" w:cs="Times"/>
          <w:lang w:val="en-GB"/>
        </w:rPr>
        <w:t xml:space="preserve"> eV for the electronic energy convergence and 1</w:t>
      </w:r>
      <w:r w:rsidR="00555C2B" w:rsidRPr="004641D9">
        <w:rPr>
          <w:rFonts w:eastAsia="Times" w:cs="Times"/>
        </w:rPr>
        <w:t>×</w:t>
      </w:r>
      <w:r w:rsidR="0089052E" w:rsidRPr="004641D9">
        <w:rPr>
          <w:rFonts w:eastAsia="Times" w:cs="Times"/>
          <w:lang w:val="en-GB"/>
        </w:rPr>
        <w:t>10</w:t>
      </w:r>
      <w:r w:rsidR="0089052E" w:rsidRPr="004641D9">
        <w:rPr>
          <w:rFonts w:eastAsia="Times" w:cs="Times"/>
          <w:vertAlign w:val="superscript"/>
          <w:lang w:val="en-GB"/>
        </w:rPr>
        <w:t>-5</w:t>
      </w:r>
      <w:r w:rsidR="0089052E" w:rsidRPr="004641D9">
        <w:rPr>
          <w:rFonts w:eastAsia="Times" w:cs="Times"/>
          <w:lang w:val="en-GB"/>
        </w:rPr>
        <w:t xml:space="preserve"> eV for the ionic convergence were used.</w:t>
      </w:r>
    </w:p>
    <w:p w14:paraId="1EA12944" w14:textId="77777777" w:rsidR="0089052E" w:rsidRPr="004641D9" w:rsidRDefault="0089052E" w:rsidP="0089052E">
      <w:pPr>
        <w:pStyle w:val="BGKeywords"/>
        <w:rPr>
          <w:rFonts w:eastAsia="Times" w:cs="Times"/>
          <w:b/>
          <w:lang w:val="en-GB"/>
        </w:rPr>
      </w:pPr>
      <w:r w:rsidRPr="004641D9">
        <w:rPr>
          <w:rFonts w:eastAsia="Times" w:cs="Times"/>
          <w:b/>
          <w:lang w:val="en-GB"/>
        </w:rPr>
        <w:t>Results</w:t>
      </w:r>
    </w:p>
    <w:p w14:paraId="426E9870" w14:textId="26D122F0" w:rsidR="00F50D9D" w:rsidRDefault="0089052E">
      <w:pPr>
        <w:pStyle w:val="BGKeywords"/>
        <w:rPr>
          <w:rFonts w:eastAsia="Times" w:cs="Times"/>
          <w:lang w:val="en-GB"/>
        </w:rPr>
      </w:pPr>
      <w:r w:rsidRPr="004641D9">
        <w:rPr>
          <w:rFonts w:eastAsia="Times" w:cs="Times"/>
          <w:lang w:val="en-GB"/>
        </w:rPr>
        <w:t xml:space="preserve">The </w:t>
      </w:r>
      <w:r w:rsidR="00D70BCA">
        <w:rPr>
          <w:rFonts w:eastAsia="Times" w:cs="Times"/>
          <w:lang w:val="en-GB"/>
        </w:rPr>
        <w:t>MOF</w:t>
      </w:r>
      <w:r w:rsidRPr="004641D9">
        <w:rPr>
          <w:rFonts w:eastAsia="Times" w:cs="Times"/>
          <w:lang w:val="en-GB"/>
        </w:rPr>
        <w:t xml:space="preserve"> </w:t>
      </w:r>
      <w:r w:rsidRPr="004641D9">
        <w:rPr>
          <w:rFonts w:eastAsia="Times" w:cs="Times"/>
          <w:b/>
          <w:bCs/>
          <w:lang w:val="en-GB"/>
        </w:rPr>
        <w:t>ZnCSA.DMF</w:t>
      </w:r>
      <w:r w:rsidRPr="004641D9">
        <w:rPr>
          <w:rFonts w:eastAsia="Times" w:cs="Times"/>
          <w:lang w:val="en-GB"/>
        </w:rPr>
        <w:t xml:space="preserve"> was synthesised using solvothermal methods from Zn(NO</w:t>
      </w:r>
      <w:r w:rsidRPr="004641D9">
        <w:rPr>
          <w:rFonts w:eastAsia="Times" w:cs="Times"/>
          <w:vertAlign w:val="subscript"/>
          <w:lang w:val="en-GB"/>
        </w:rPr>
        <w:t>3</w:t>
      </w:r>
      <w:r w:rsidRPr="004641D9">
        <w:rPr>
          <w:rFonts w:eastAsia="Times" w:cs="Times"/>
          <w:lang w:val="en-GB"/>
        </w:rPr>
        <w:t>)</w:t>
      </w:r>
      <w:r w:rsidRPr="004641D9">
        <w:rPr>
          <w:rFonts w:eastAsia="Times" w:cs="Times"/>
          <w:vertAlign w:val="subscript"/>
          <w:lang w:val="en-GB"/>
        </w:rPr>
        <w:t>2</w:t>
      </w:r>
      <w:r w:rsidR="00562594" w:rsidRPr="003E2985">
        <w:rPr>
          <w:rFonts w:eastAsia="Times" w:cs="Times"/>
          <w:lang w:val="en-GB"/>
        </w:rPr>
        <w:t>.6H</w:t>
      </w:r>
      <w:r w:rsidR="00562594" w:rsidRPr="003E2985">
        <w:rPr>
          <w:rFonts w:eastAsia="Times" w:cs="Times"/>
          <w:vertAlign w:val="subscript"/>
          <w:lang w:val="en-GB"/>
        </w:rPr>
        <w:t>2</w:t>
      </w:r>
      <w:r w:rsidR="00562594" w:rsidRPr="003E2985">
        <w:rPr>
          <w:rFonts w:eastAsia="Times" w:cs="Times"/>
          <w:lang w:val="en-GB"/>
        </w:rPr>
        <w:t>O</w:t>
      </w:r>
      <w:r w:rsidRPr="004641D9">
        <w:rPr>
          <w:rFonts w:eastAsia="Times" w:cs="Times"/>
          <w:lang w:val="en-GB"/>
        </w:rPr>
        <w:t>, CSA</w:t>
      </w:r>
      <w:r w:rsidR="00F91C01">
        <w:rPr>
          <w:rFonts w:eastAsia="Times" w:cs="Times"/>
          <w:lang w:val="en-GB"/>
        </w:rPr>
        <w:t>-H</w:t>
      </w:r>
      <w:r w:rsidR="00F91C01" w:rsidRPr="004641D9">
        <w:rPr>
          <w:rFonts w:eastAsia="Times" w:cs="Times"/>
          <w:vertAlign w:val="subscript"/>
          <w:lang w:val="en-GB"/>
        </w:rPr>
        <w:t>2</w:t>
      </w:r>
      <w:r w:rsidRPr="004641D9">
        <w:rPr>
          <w:rFonts w:eastAsia="Times" w:cs="Times"/>
          <w:lang w:val="en-GB"/>
        </w:rPr>
        <w:t xml:space="preserve"> </w:t>
      </w:r>
      <w:r w:rsidR="006C60F1">
        <w:rPr>
          <w:rFonts w:eastAsia="Times" w:cs="Times"/>
          <w:lang w:val="en-GB"/>
        </w:rPr>
        <w:t xml:space="preserve">(Figure 1a) </w:t>
      </w:r>
      <w:r w:rsidRPr="004641D9">
        <w:rPr>
          <w:rFonts w:eastAsia="Times" w:cs="Times"/>
          <w:lang w:val="en-GB"/>
        </w:rPr>
        <w:t>and DMF. Th</w:t>
      </w:r>
      <w:r w:rsidR="00D70BCA">
        <w:rPr>
          <w:rFonts w:eastAsia="Times" w:cs="Times"/>
          <w:lang w:val="en-GB"/>
        </w:rPr>
        <w:t>is afford</w:t>
      </w:r>
      <w:r w:rsidRPr="004641D9">
        <w:rPr>
          <w:rFonts w:eastAsia="Times" w:cs="Times"/>
          <w:lang w:val="en-GB"/>
        </w:rPr>
        <w:t>ed plate-shaped single crystals of formula [Zn</w:t>
      </w:r>
      <w:r w:rsidRPr="004641D9">
        <w:rPr>
          <w:rFonts w:eastAsia="Times" w:cs="Times"/>
          <w:vertAlign w:val="subscript"/>
          <w:lang w:val="en-GB"/>
        </w:rPr>
        <w:t>7</w:t>
      </w:r>
      <w:r w:rsidRPr="004641D9">
        <w:rPr>
          <w:rFonts w:eastAsia="Times" w:cs="Times"/>
          <w:lang w:val="en-GB"/>
        </w:rPr>
        <w:t>O</w:t>
      </w:r>
      <w:r w:rsidRPr="004641D9">
        <w:rPr>
          <w:rFonts w:eastAsia="Times" w:cs="Times"/>
          <w:vertAlign w:val="subscript"/>
          <w:lang w:val="en-GB"/>
        </w:rPr>
        <w:t>2</w:t>
      </w:r>
      <w:r w:rsidRPr="004641D9">
        <w:rPr>
          <w:rFonts w:eastAsia="Times" w:cs="Times"/>
          <w:lang w:val="en-GB"/>
        </w:rPr>
        <w:t>(CSA)</w:t>
      </w:r>
      <w:r w:rsidRPr="004641D9">
        <w:rPr>
          <w:rFonts w:eastAsia="Times" w:cs="Times"/>
          <w:vertAlign w:val="subscript"/>
          <w:lang w:val="en-GB"/>
        </w:rPr>
        <w:t>5</w:t>
      </w:r>
      <w:r w:rsidRPr="004641D9">
        <w:rPr>
          <w:rFonts w:eastAsia="Times" w:cs="Times"/>
          <w:lang w:val="en-GB"/>
        </w:rPr>
        <w:t>DMF</w:t>
      </w:r>
      <w:r w:rsidRPr="004641D9">
        <w:rPr>
          <w:rFonts w:eastAsia="Times" w:cs="Times"/>
          <w:vertAlign w:val="subscript"/>
          <w:lang w:val="en-GB"/>
        </w:rPr>
        <w:t>2</w:t>
      </w:r>
      <w:r w:rsidRPr="004641D9">
        <w:rPr>
          <w:rFonts w:eastAsia="Times" w:cs="Times"/>
          <w:lang w:val="en-GB"/>
        </w:rPr>
        <w:t>].</w:t>
      </w:r>
      <w:r w:rsidR="0050392A" w:rsidRPr="004641D9">
        <w:rPr>
          <w:rFonts w:eastAsia="Times" w:cs="Times"/>
          <w:lang w:val="en-GB"/>
        </w:rPr>
        <w:t>14</w:t>
      </w:r>
      <w:r w:rsidR="006C60F1">
        <w:rPr>
          <w:rFonts w:eastAsia="Times" w:cs="Times"/>
          <w:lang w:val="en-GB"/>
        </w:rPr>
        <w:t>DMF</w:t>
      </w:r>
      <w:r w:rsidRPr="004641D9">
        <w:rPr>
          <w:rFonts w:eastAsia="Times" w:cs="Times"/>
          <w:lang w:val="en-GB"/>
        </w:rPr>
        <w:t xml:space="preserve"> which were analysed by X-ray diffraction at 100K. The crystal structure </w:t>
      </w:r>
      <w:r w:rsidR="00D70BCA">
        <w:rPr>
          <w:rFonts w:eastAsia="Times" w:cs="Times"/>
          <w:lang w:val="en-GB"/>
        </w:rPr>
        <w:t>of</w:t>
      </w:r>
      <w:r w:rsidRPr="004641D9">
        <w:rPr>
          <w:rFonts w:eastAsia="Times" w:cs="Times"/>
          <w:lang w:val="en-GB"/>
        </w:rPr>
        <w:t xml:space="preserve"> </w:t>
      </w:r>
      <w:r w:rsidRPr="004641D9">
        <w:rPr>
          <w:rFonts w:eastAsia="Times" w:cs="Times"/>
          <w:b/>
          <w:bCs/>
          <w:lang w:val="en-GB"/>
        </w:rPr>
        <w:t>ZnCSA.DMF</w:t>
      </w:r>
      <w:r w:rsidRPr="004641D9">
        <w:rPr>
          <w:rFonts w:eastAsia="Times" w:cs="Times"/>
          <w:lang w:val="en-GB"/>
        </w:rPr>
        <w:t xml:space="preserve"> (</w:t>
      </w:r>
      <w:r w:rsidRPr="004641D9">
        <w:rPr>
          <w:rFonts w:eastAsia="Times" w:cs="Times"/>
          <w:b/>
          <w:bCs/>
          <w:lang w:val="en-GB"/>
        </w:rPr>
        <w:t>1</w:t>
      </w:r>
      <w:r w:rsidRPr="004641D9">
        <w:rPr>
          <w:rFonts w:eastAsia="Times" w:cs="Times"/>
          <w:lang w:val="en-GB"/>
        </w:rPr>
        <w:t xml:space="preserve">) revealed that the material crystallises in the triclinic space group </w:t>
      </w:r>
      <m:oMath>
        <m:r>
          <w:rPr>
            <w:rFonts w:ascii="Cambria Math" w:hAnsi="Cambria Math"/>
            <w:lang w:val="en-GB"/>
          </w:rPr>
          <m:t>P</m:t>
        </m:r>
        <m:acc>
          <m:accPr>
            <m:chr m:val="̅"/>
            <m:ctrlPr>
              <w:rPr>
                <w:rFonts w:ascii="Cambria Math" w:hAnsi="Cambria Math"/>
                <w:i/>
                <w:lang w:val="en-GB"/>
              </w:rPr>
            </m:ctrlPr>
          </m:accPr>
          <m:e>
            <m:r>
              <w:rPr>
                <w:rFonts w:ascii="Cambria Math" w:hAnsi="Cambria Math"/>
                <w:lang w:val="en-GB"/>
              </w:rPr>
              <m:t>1</m:t>
            </m:r>
          </m:e>
        </m:acc>
      </m:oMath>
      <w:r w:rsidRPr="004641D9">
        <w:rPr>
          <w:rFonts w:eastAsia="Times" w:cs="Times"/>
          <w:lang w:val="en-GB"/>
        </w:rPr>
        <w:t xml:space="preserve"> (No. 2) with unit cell dimensions </w:t>
      </w:r>
      <w:r w:rsidRPr="004641D9">
        <w:rPr>
          <w:rFonts w:eastAsia="Times" w:cs="Times"/>
          <w:i/>
          <w:iCs/>
          <w:lang w:val="en-GB"/>
        </w:rPr>
        <w:t>a</w:t>
      </w:r>
      <w:r w:rsidRPr="004641D9">
        <w:rPr>
          <w:rFonts w:eastAsia="Times" w:cs="Times"/>
          <w:lang w:val="en-GB"/>
        </w:rPr>
        <w:t xml:space="preserve"> = 15.7350(7) Å, </w:t>
      </w:r>
      <w:r w:rsidRPr="004641D9">
        <w:rPr>
          <w:rFonts w:eastAsia="Times" w:cs="Times"/>
          <w:i/>
          <w:iCs/>
          <w:lang w:val="en-GB"/>
        </w:rPr>
        <w:t>b</w:t>
      </w:r>
      <w:r w:rsidRPr="004641D9">
        <w:rPr>
          <w:rFonts w:eastAsia="Times" w:cs="Times"/>
          <w:lang w:val="en-GB"/>
        </w:rPr>
        <w:t xml:space="preserve"> = 17.4602(8) Å, </w:t>
      </w:r>
      <w:r w:rsidRPr="004641D9">
        <w:rPr>
          <w:rFonts w:eastAsia="Times" w:cs="Times"/>
          <w:i/>
          <w:iCs/>
          <w:lang w:val="en-GB"/>
        </w:rPr>
        <w:t xml:space="preserve">c </w:t>
      </w:r>
      <w:r w:rsidRPr="004641D9">
        <w:rPr>
          <w:rFonts w:eastAsia="Times" w:cs="Times"/>
          <w:lang w:val="en-GB"/>
        </w:rPr>
        <w:t>= 19.3022(9) Å, α = 95.955(4</w:t>
      </w:r>
      <w:r w:rsidR="00555C2B" w:rsidRPr="004641D9">
        <w:rPr>
          <w:rFonts w:eastAsia="Times" w:cs="Times"/>
          <w:lang w:val="en-GB"/>
        </w:rPr>
        <w:t>)°</w:t>
      </w:r>
      <w:r w:rsidRPr="004641D9">
        <w:rPr>
          <w:rFonts w:eastAsia="Times" w:cs="Times"/>
          <w:lang w:val="en-GB"/>
        </w:rPr>
        <w:t>, β = 109.926(4</w:t>
      </w:r>
      <w:r w:rsidR="00555C2B" w:rsidRPr="004641D9">
        <w:rPr>
          <w:rFonts w:eastAsia="Times" w:cs="Times"/>
          <w:lang w:val="en-GB"/>
        </w:rPr>
        <w:t>)°</w:t>
      </w:r>
      <w:r w:rsidRPr="004641D9">
        <w:rPr>
          <w:rFonts w:eastAsia="Times" w:cs="Times"/>
          <w:lang w:val="en-GB"/>
        </w:rPr>
        <w:t>, γ = 105.846(4</w:t>
      </w:r>
      <w:r w:rsidR="00555C2B" w:rsidRPr="004641D9">
        <w:rPr>
          <w:rFonts w:eastAsia="Times" w:cs="Times"/>
          <w:lang w:val="en-GB"/>
        </w:rPr>
        <w:t xml:space="preserve">)°, </w:t>
      </w:r>
      <w:r w:rsidRPr="004641D9">
        <w:rPr>
          <w:rFonts w:eastAsia="Times" w:cs="Times"/>
          <w:lang w:val="en-GB"/>
        </w:rPr>
        <w:t>V = 4681.2(4) Å</w:t>
      </w:r>
      <w:r w:rsidRPr="004641D9">
        <w:rPr>
          <w:rFonts w:eastAsia="Times" w:cs="Times"/>
          <w:vertAlign w:val="superscript"/>
          <w:lang w:val="en-GB"/>
        </w:rPr>
        <w:t>3</w:t>
      </w:r>
      <w:r w:rsidRPr="004641D9">
        <w:rPr>
          <w:rFonts w:eastAsia="Times" w:cs="Times"/>
          <w:lang w:val="en-GB"/>
        </w:rPr>
        <w:t>. The framework is constructed from a heptanuclear secondary building unit</w:t>
      </w:r>
      <w:r w:rsidR="006D292E" w:rsidRPr="004641D9">
        <w:rPr>
          <w:rFonts w:eastAsia="Times" w:cs="Times"/>
          <w:lang w:val="en-GB"/>
        </w:rPr>
        <w:t xml:space="preserve"> of</w:t>
      </w:r>
      <w:r w:rsidRPr="004641D9">
        <w:rPr>
          <w:rFonts w:eastAsia="Times" w:cs="Times"/>
          <w:lang w:val="en-GB"/>
        </w:rPr>
        <w:t xml:space="preserve"> formula [Zn</w:t>
      </w:r>
      <w:r w:rsidRPr="004641D9">
        <w:rPr>
          <w:rFonts w:eastAsia="Times" w:cs="Times"/>
          <w:vertAlign w:val="subscript"/>
          <w:lang w:val="en-GB"/>
        </w:rPr>
        <w:t>7</w:t>
      </w:r>
      <w:r w:rsidRPr="004641D9">
        <w:rPr>
          <w:rFonts w:eastAsia="Times" w:cs="Times"/>
          <w:lang w:val="en-GB"/>
        </w:rPr>
        <w:t>O</w:t>
      </w:r>
      <w:r w:rsidRPr="004641D9">
        <w:rPr>
          <w:rFonts w:eastAsia="Times" w:cs="Times"/>
          <w:vertAlign w:val="subscript"/>
          <w:lang w:val="en-GB"/>
        </w:rPr>
        <w:t>2</w:t>
      </w:r>
      <w:r w:rsidRPr="004641D9">
        <w:rPr>
          <w:rFonts w:eastAsia="Times" w:cs="Times"/>
          <w:lang w:val="en-GB"/>
        </w:rPr>
        <w:t>(Carboxylate)</w:t>
      </w:r>
      <w:r w:rsidRPr="004641D9">
        <w:rPr>
          <w:rFonts w:eastAsia="Times" w:cs="Times"/>
          <w:vertAlign w:val="subscript"/>
          <w:lang w:val="en-GB"/>
        </w:rPr>
        <w:t>10</w:t>
      </w:r>
      <w:r w:rsidRPr="004641D9">
        <w:rPr>
          <w:rFonts w:eastAsia="Times" w:cs="Times"/>
          <w:lang w:val="en-GB"/>
        </w:rPr>
        <w:t>DMF</w:t>
      </w:r>
      <w:r w:rsidRPr="004641D9">
        <w:rPr>
          <w:rFonts w:eastAsia="Times" w:cs="Times"/>
          <w:vertAlign w:val="subscript"/>
          <w:lang w:val="en-GB"/>
        </w:rPr>
        <w:t>2</w:t>
      </w:r>
      <w:r w:rsidRPr="004641D9">
        <w:rPr>
          <w:rFonts w:eastAsia="Times" w:cs="Times"/>
          <w:lang w:val="en-GB"/>
        </w:rPr>
        <w:t>]</w:t>
      </w:r>
      <w:r w:rsidR="006D292E" w:rsidRPr="004641D9">
        <w:rPr>
          <w:rFonts w:eastAsia="Times" w:cs="Times"/>
          <w:lang w:val="en-GB"/>
        </w:rPr>
        <w:t>.</w:t>
      </w:r>
      <w:r w:rsidR="006D292E" w:rsidRPr="004641D9">
        <w:rPr>
          <w:rFonts w:eastAsia="Times" w:cs="Times"/>
        </w:rPr>
        <w:t xml:space="preserve"> The cluster </w:t>
      </w:r>
      <w:r w:rsidR="006D292E" w:rsidRPr="004641D9">
        <w:rPr>
          <w:rFonts w:eastAsia="Times" w:cs="Times"/>
          <w:lang w:val="en-GB"/>
        </w:rPr>
        <w:t>contains seven zinc atoms bridged by 10 bidentate carboxylate groups (</w:t>
      </w:r>
      <w:r w:rsidR="00AD71F3">
        <w:rPr>
          <w:rFonts w:eastAsia="Times" w:cs="Times"/>
          <w:lang w:val="en-GB"/>
        </w:rPr>
        <w:t xml:space="preserve">8 </w:t>
      </w:r>
      <w:r w:rsidR="006D292E" w:rsidRPr="004641D9">
        <w:rPr>
          <w:rFonts w:eastAsia="Times" w:cs="Times"/>
          <w:lang w:val="en-GB"/>
        </w:rPr>
        <w:t>μ</w:t>
      </w:r>
      <w:r w:rsidR="006D292E" w:rsidRPr="004641D9">
        <w:rPr>
          <w:rFonts w:eastAsia="Times" w:cs="Times"/>
          <w:vertAlign w:val="subscript"/>
          <w:lang w:val="en-GB"/>
        </w:rPr>
        <w:t>2</w:t>
      </w:r>
      <w:r w:rsidR="00AD71F3">
        <w:rPr>
          <w:rFonts w:eastAsia="Times" w:cs="Times"/>
          <w:lang w:val="en-GB"/>
        </w:rPr>
        <w:t xml:space="preserve"> connections &amp; 2</w:t>
      </w:r>
      <w:r w:rsidR="006D292E" w:rsidRPr="004641D9">
        <w:rPr>
          <w:rFonts w:eastAsia="Times" w:cs="Times"/>
          <w:lang w:val="en-GB"/>
        </w:rPr>
        <w:t xml:space="preserve"> μ</w:t>
      </w:r>
      <w:r w:rsidR="006D292E" w:rsidRPr="004641D9">
        <w:rPr>
          <w:rFonts w:eastAsia="Times" w:cs="Times"/>
          <w:vertAlign w:val="subscript"/>
          <w:lang w:val="en-GB"/>
        </w:rPr>
        <w:t>3</w:t>
      </w:r>
      <w:r w:rsidR="00AD71F3">
        <w:rPr>
          <w:rFonts w:eastAsia="Times" w:cs="Times"/>
          <w:vertAlign w:val="subscript"/>
          <w:lang w:val="en-GB"/>
        </w:rPr>
        <w:t xml:space="preserve"> </w:t>
      </w:r>
      <w:r w:rsidR="00AD71F3" w:rsidRPr="004641D9">
        <w:rPr>
          <w:rFonts w:eastAsia="Times" w:cs="Times"/>
          <w:lang w:val="en-GB"/>
        </w:rPr>
        <w:t>connections</w:t>
      </w:r>
      <w:r w:rsidR="006D292E" w:rsidRPr="004641D9">
        <w:rPr>
          <w:rFonts w:eastAsia="Times" w:cs="Times"/>
          <w:lang w:val="en-GB"/>
        </w:rPr>
        <w:t>), two μ</w:t>
      </w:r>
      <w:r w:rsidR="006D292E" w:rsidRPr="004641D9">
        <w:rPr>
          <w:rFonts w:eastAsia="Times" w:cs="Times"/>
          <w:vertAlign w:val="subscript"/>
          <w:lang w:val="en-GB"/>
        </w:rPr>
        <w:t>4</w:t>
      </w:r>
      <w:r w:rsidR="006D292E" w:rsidRPr="004641D9">
        <w:rPr>
          <w:rFonts w:eastAsia="Times" w:cs="Times"/>
          <w:lang w:val="en-GB"/>
        </w:rPr>
        <w:t>-O atoms and two terminal DMF ligands</w:t>
      </w:r>
      <w:r w:rsidR="00446DDB" w:rsidRPr="004641D9">
        <w:rPr>
          <w:rFonts w:eastAsia="Times" w:cs="Times"/>
          <w:lang w:val="en-GB"/>
        </w:rPr>
        <w:t xml:space="preserve"> (see Figure 1b</w:t>
      </w:r>
      <w:r w:rsidR="006D292E" w:rsidRPr="004641D9">
        <w:rPr>
          <w:rFonts w:eastAsia="Times" w:cs="Times"/>
          <w:lang w:val="en-GB"/>
        </w:rPr>
        <w:t>). The carboxylate groups belong to 10 different CSA linkers, bound through a mixtu</w:t>
      </w:r>
      <w:r w:rsidR="006C60F1">
        <w:rPr>
          <w:rFonts w:eastAsia="Times" w:cs="Times"/>
          <w:lang w:val="en-GB"/>
        </w:rPr>
        <w:t>re of rigid and flexible ends, which</w:t>
      </w:r>
      <w:r w:rsidR="006D292E" w:rsidRPr="004641D9">
        <w:rPr>
          <w:rFonts w:eastAsia="Times" w:cs="Times"/>
          <w:lang w:val="en-GB"/>
        </w:rPr>
        <w:t xml:space="preserve"> connect to 6 other clusters to give a non-interpenetrated </w:t>
      </w:r>
      <w:r w:rsidR="006D292E" w:rsidRPr="004641D9">
        <w:rPr>
          <w:rFonts w:eastAsia="Times" w:cs="Times"/>
          <w:b/>
          <w:bCs/>
          <w:lang w:val="en-GB"/>
        </w:rPr>
        <w:t>fqr</w:t>
      </w:r>
      <w:r w:rsidR="006D292E" w:rsidRPr="004641D9">
        <w:rPr>
          <w:rFonts w:eastAsia="Times" w:cs="Times"/>
          <w:lang w:val="en-GB"/>
        </w:rPr>
        <w:t xml:space="preserve"> net.</w:t>
      </w:r>
      <w:r w:rsidR="006D292E" w:rsidRPr="000E07E8">
        <w:fldChar w:fldCharType="begin" w:fldLock="1"/>
      </w:r>
      <w:r w:rsidR="007052F9">
        <w:rPr>
          <w:lang w:val="en-GB"/>
        </w:rPr>
        <w:instrText>ADDIN CSL_CITATION {"citationItems":[{"id":"ITEM-1","itemData":{"DOI":"10.1039/c0ce00636j","ISSN":"1466-8033","author":[{"dropping-particle":"V","family":"Alexandrov","given":"E","non-dropping-particle":"","parse-names":false,"suffix":""},{"dropping-particle":"","family":"Blatov","given":"V A","non-dropping-particle":"","parse-names":false,"suffix":""},{"dropping-particle":"V","family":"Kochetkov","given":"A","non-dropping-particle":"","parse-names":false,"suffix":""},{"dropping-particle":"","family":"Proserpio","given":"D M","non-dropping-particle":"","parse-names":false,"suffix":""}],"container-title":"CrystEngComm","id":"ITEM-1","issue":"12","issued":{"date-parts":[["2011"]]},"page":"3947","title":"Underlying nets in three-periodic coordination polymers: topology, taxonomy and prediction from a computer-aided analysis of the Cambridge Structural Database","type":"article-journal","volume":"13"},"uris":["http://www.mendeley.com/documents/?uuid=ec283177-6e00-431b-98ac-928a6f38f72d"]},{"id":"ITEM-2","itemData":{"DOI":"10.1021/cr200205j","ISSN":"1520-6890","PMID":"21916513","author":[{"dropping-particle":"","family":"O'Keeffe","given":"Michael","non-dropping-particle":"","parse-names":false,"suffix":""},{"dropping-particle":"","family":"Yaghi","given":"Omar M","non-dropping-particle":"","parse-names":false,"suffix":""}],"container-title":"Chemical reviews","id":"ITEM-2","issue":"2","issued":{"date-parts":[["2012","2","8"]]},"page":"675-702","title":"Deconstructing the crystal structures of metal-organic frameworks and related materials into their underlying nets.","type":"article-journal","volume":"112"},"uris":["http://www.mendeley.com/documents/?uuid=3c4b3190-ffe8-4c63-a882-a00924f68c5b"]}],"mendeley":{"formattedCitation":"&lt;sup&gt;52,53&lt;/sup&gt;","plainTextFormattedCitation":"52,53","previouslyFormattedCitation":"&lt;sup&gt;52,53&lt;/sup&gt;"},"properties":{"noteIndex":0},"schema":"https://github.com/citation-style-language/schema/raw/master/csl-citation.json"}</w:instrText>
      </w:r>
      <w:r w:rsidR="006D292E" w:rsidRPr="000E07E8">
        <w:rPr>
          <w:vertAlign w:val="superscript"/>
          <w:lang w:val="en-GB"/>
        </w:rPr>
        <w:fldChar w:fldCharType="separate"/>
      </w:r>
      <w:r w:rsidR="007052F9" w:rsidRPr="007052F9">
        <w:rPr>
          <w:noProof/>
          <w:vertAlign w:val="superscript"/>
          <w:lang w:val="en-GB"/>
        </w:rPr>
        <w:t>52,53</w:t>
      </w:r>
      <w:r w:rsidR="006D292E" w:rsidRPr="000E07E8">
        <w:fldChar w:fldCharType="end"/>
      </w:r>
      <w:r w:rsidR="006D292E" w:rsidRPr="004641D9">
        <w:rPr>
          <w:rFonts w:eastAsia="Times" w:cs="Times"/>
        </w:rPr>
        <w:t xml:space="preserve"> The</w:t>
      </w:r>
      <w:r w:rsidR="00DE16EF" w:rsidRPr="004641D9">
        <w:rPr>
          <w:rFonts w:eastAsia="Times" w:cs="Times"/>
        </w:rPr>
        <w:t xml:space="preserve"> </w:t>
      </w:r>
      <w:r w:rsidR="00DE16EF" w:rsidRPr="004641D9">
        <w:rPr>
          <w:rFonts w:eastAsia="Times" w:cs="Times"/>
          <w:lang w:val="en-GB"/>
        </w:rPr>
        <w:t xml:space="preserve">metal clusters are located </w:t>
      </w:r>
      <w:r w:rsidR="00AD276C">
        <w:rPr>
          <w:rFonts w:eastAsia="Times" w:cs="Times"/>
          <w:lang w:val="en-GB"/>
        </w:rPr>
        <w:t>at</w:t>
      </w:r>
      <w:r w:rsidR="00DE16EF" w:rsidRPr="004641D9">
        <w:rPr>
          <w:rFonts w:eastAsia="Times" w:cs="Times"/>
          <w:lang w:val="en-GB"/>
        </w:rPr>
        <w:t xml:space="preserve"> the </w:t>
      </w:r>
      <w:r w:rsidR="00AD276C">
        <w:rPr>
          <w:rFonts w:eastAsia="Times" w:cs="Times"/>
          <w:lang w:val="en-GB"/>
        </w:rPr>
        <w:t>vertices</w:t>
      </w:r>
      <w:r w:rsidR="00DE16EF" w:rsidRPr="004641D9">
        <w:rPr>
          <w:rFonts w:eastAsia="Times" w:cs="Times"/>
          <w:lang w:val="en-GB"/>
        </w:rPr>
        <w:t xml:space="preserve"> of the crystallographic unit cell with the</w:t>
      </w:r>
      <w:r w:rsidR="006D292E" w:rsidRPr="004641D9">
        <w:rPr>
          <w:rFonts w:eastAsia="Times" w:cs="Times"/>
        </w:rPr>
        <w:t xml:space="preserve"> linker connections </w:t>
      </w:r>
      <w:r w:rsidR="00DE16EF" w:rsidRPr="004641D9">
        <w:rPr>
          <w:rFonts w:eastAsia="Times" w:cs="Times"/>
        </w:rPr>
        <w:t>running</w:t>
      </w:r>
      <w:r w:rsidR="006D292E" w:rsidRPr="004641D9">
        <w:rPr>
          <w:rFonts w:eastAsia="Times" w:cs="Times"/>
        </w:rPr>
        <w:t xml:space="preserve"> along the crystallographic axes</w:t>
      </w:r>
      <w:r w:rsidR="00185668" w:rsidRPr="004641D9">
        <w:rPr>
          <w:rFonts w:eastAsia="Times" w:cs="Times"/>
        </w:rPr>
        <w:t>,</w:t>
      </w:r>
      <w:r w:rsidR="006D292E" w:rsidRPr="004641D9">
        <w:rPr>
          <w:rFonts w:eastAsia="Times" w:cs="Times"/>
        </w:rPr>
        <w:t xml:space="preserve"> </w:t>
      </w:r>
      <w:r w:rsidR="00D70BCA">
        <w:rPr>
          <w:rFonts w:eastAsia="Times" w:cs="Times"/>
        </w:rPr>
        <w:t>four</w:t>
      </w:r>
      <w:r w:rsidR="006D292E" w:rsidRPr="004641D9">
        <w:rPr>
          <w:rFonts w:eastAsia="Times" w:cs="Times"/>
        </w:rPr>
        <w:t xml:space="preserve"> corresponding to the </w:t>
      </w:r>
      <w:r w:rsidR="00BE2745" w:rsidRPr="004641D9">
        <w:rPr>
          <w:rFonts w:eastAsia="Times" w:cs="Times"/>
        </w:rPr>
        <w:t xml:space="preserve">crystallographic </w:t>
      </w:r>
      <w:r w:rsidR="006D292E" w:rsidRPr="004641D9">
        <w:rPr>
          <w:rFonts w:eastAsia="Times" w:cs="Times"/>
          <w:i/>
          <w:iCs/>
        </w:rPr>
        <w:t>a</w:t>
      </w:r>
      <w:r w:rsidR="006D292E" w:rsidRPr="004641D9">
        <w:rPr>
          <w:rFonts w:eastAsia="Times" w:cs="Times"/>
        </w:rPr>
        <w:t xml:space="preserve"> axis, </w:t>
      </w:r>
      <w:r w:rsidR="00D70BCA">
        <w:rPr>
          <w:rFonts w:eastAsia="Times" w:cs="Times"/>
        </w:rPr>
        <w:t>four</w:t>
      </w:r>
      <w:r w:rsidR="006D292E" w:rsidRPr="004641D9">
        <w:rPr>
          <w:rFonts w:eastAsia="Times" w:cs="Times"/>
        </w:rPr>
        <w:t xml:space="preserve"> to the </w:t>
      </w:r>
      <w:r w:rsidR="006D292E" w:rsidRPr="004641D9">
        <w:rPr>
          <w:rFonts w:eastAsia="Times" w:cs="Times"/>
          <w:i/>
          <w:iCs/>
        </w:rPr>
        <w:t>b</w:t>
      </w:r>
      <w:r w:rsidR="006D292E" w:rsidRPr="004641D9">
        <w:rPr>
          <w:rFonts w:eastAsia="Times" w:cs="Times"/>
        </w:rPr>
        <w:t xml:space="preserve"> axis and </w:t>
      </w:r>
      <w:r w:rsidR="00D70BCA">
        <w:rPr>
          <w:rFonts w:eastAsia="Times" w:cs="Times"/>
        </w:rPr>
        <w:t>two</w:t>
      </w:r>
      <w:r w:rsidR="006D292E" w:rsidRPr="004641D9">
        <w:rPr>
          <w:rFonts w:eastAsia="Times" w:cs="Times"/>
        </w:rPr>
        <w:t xml:space="preserve"> to the </w:t>
      </w:r>
      <w:r w:rsidR="006D292E" w:rsidRPr="004641D9">
        <w:rPr>
          <w:rFonts w:eastAsia="Times" w:cs="Times"/>
          <w:i/>
          <w:iCs/>
        </w:rPr>
        <w:t>c</w:t>
      </w:r>
      <w:r w:rsidR="006D292E" w:rsidRPr="004641D9">
        <w:rPr>
          <w:rFonts w:eastAsia="Times" w:cs="Times"/>
        </w:rPr>
        <w:t xml:space="preserve"> axis.</w:t>
      </w:r>
      <w:r w:rsidR="006D292E" w:rsidRPr="004641D9">
        <w:rPr>
          <w:rFonts w:eastAsia="Times" w:cs="Times"/>
          <w:lang w:val="en-GB"/>
        </w:rPr>
        <w:t xml:space="preserve"> Within the cluster there </w:t>
      </w:r>
      <w:r w:rsidR="00D70BCA">
        <w:rPr>
          <w:rFonts w:eastAsia="Times" w:cs="Times"/>
          <w:lang w:val="en-GB"/>
        </w:rPr>
        <w:t>are</w:t>
      </w:r>
      <w:r w:rsidR="006D292E" w:rsidRPr="004641D9">
        <w:rPr>
          <w:rFonts w:eastAsia="Times" w:cs="Times"/>
          <w:lang w:val="en-GB"/>
        </w:rPr>
        <w:t xml:space="preserve"> </w:t>
      </w:r>
      <w:r w:rsidR="00D70BCA">
        <w:rPr>
          <w:rFonts w:eastAsia="Times" w:cs="Times"/>
          <w:lang w:val="en-GB"/>
        </w:rPr>
        <w:t>one</w:t>
      </w:r>
      <w:r w:rsidR="006D292E" w:rsidRPr="004641D9">
        <w:rPr>
          <w:rFonts w:eastAsia="Times" w:cs="Times"/>
          <w:lang w:val="en-GB"/>
        </w:rPr>
        <w:t xml:space="preserve"> octahedral, </w:t>
      </w:r>
      <w:r w:rsidR="00D70BCA">
        <w:rPr>
          <w:rFonts w:eastAsia="Times" w:cs="Times"/>
        </w:rPr>
        <w:t>two</w:t>
      </w:r>
      <w:r w:rsidR="006D292E" w:rsidRPr="004641D9">
        <w:rPr>
          <w:rFonts w:eastAsia="Times" w:cs="Times"/>
          <w:lang w:val="en-GB"/>
        </w:rPr>
        <w:t xml:space="preserve"> square pyramidal and </w:t>
      </w:r>
      <w:r w:rsidR="00D70BCA">
        <w:rPr>
          <w:rFonts w:eastAsia="Times" w:cs="Times"/>
          <w:lang w:val="en-GB"/>
        </w:rPr>
        <w:t>four</w:t>
      </w:r>
      <w:r w:rsidR="006D292E" w:rsidRPr="004641D9">
        <w:rPr>
          <w:rFonts w:eastAsia="Times" w:cs="Times"/>
          <w:lang w:val="en-GB"/>
        </w:rPr>
        <w:t xml:space="preserve"> tetrahedral Zn environments</w:t>
      </w:r>
      <w:r w:rsidR="00185668" w:rsidRPr="004641D9">
        <w:rPr>
          <w:rFonts w:eastAsia="Times" w:cs="Times"/>
          <w:lang w:val="en-GB"/>
        </w:rPr>
        <w:t>. The octahedral Zn is</w:t>
      </w:r>
      <w:r w:rsidR="006D292E" w:rsidRPr="004641D9">
        <w:rPr>
          <w:rFonts w:eastAsia="Times" w:cs="Times"/>
          <w:lang w:val="en-GB"/>
        </w:rPr>
        <w:t xml:space="preserve"> located at the centre of the cluster </w:t>
      </w:r>
      <w:r w:rsidR="00185668" w:rsidRPr="004641D9">
        <w:rPr>
          <w:rFonts w:eastAsia="Times" w:cs="Times"/>
          <w:lang w:val="en-GB"/>
        </w:rPr>
        <w:t xml:space="preserve">and </w:t>
      </w:r>
      <w:r w:rsidR="006D292E" w:rsidRPr="004641D9">
        <w:rPr>
          <w:rFonts w:eastAsia="Times" w:cs="Times"/>
          <w:lang w:val="en-GB"/>
        </w:rPr>
        <w:t xml:space="preserve">is </w:t>
      </w:r>
      <w:r w:rsidR="00ED2753" w:rsidRPr="004641D9">
        <w:rPr>
          <w:rFonts w:eastAsia="Times" w:cs="Times"/>
          <w:lang w:val="en-GB"/>
        </w:rPr>
        <w:t>apically coordinated to the two μ</w:t>
      </w:r>
      <w:r w:rsidR="00ED2753" w:rsidRPr="004641D9">
        <w:rPr>
          <w:rFonts w:eastAsia="Times" w:cs="Times"/>
          <w:vertAlign w:val="subscript"/>
          <w:lang w:val="en-GB"/>
        </w:rPr>
        <w:t>4</w:t>
      </w:r>
      <w:r w:rsidR="00ED2753" w:rsidRPr="004641D9">
        <w:rPr>
          <w:rFonts w:eastAsia="Times" w:cs="Times"/>
          <w:lang w:val="en-GB"/>
        </w:rPr>
        <w:t>-O</w:t>
      </w:r>
      <w:r w:rsidR="00ED2753" w:rsidRPr="004641D9">
        <w:rPr>
          <w:rFonts w:eastAsia="Times" w:cs="Times"/>
          <w:vertAlign w:val="superscript"/>
          <w:lang w:val="en-GB"/>
        </w:rPr>
        <w:t>2-</w:t>
      </w:r>
      <w:r w:rsidR="00ED2753" w:rsidRPr="004641D9">
        <w:rPr>
          <w:rFonts w:eastAsia="Times" w:cs="Times"/>
          <w:lang w:val="en-GB"/>
        </w:rPr>
        <w:t xml:space="preserve"> anions and </w:t>
      </w:r>
      <w:r w:rsidR="006D292E" w:rsidRPr="004641D9">
        <w:rPr>
          <w:rFonts w:eastAsia="Times" w:cs="Times"/>
          <w:lang w:val="en-GB"/>
        </w:rPr>
        <w:t xml:space="preserve">equatorially coordinated to </w:t>
      </w:r>
      <w:r w:rsidR="006C60F1">
        <w:rPr>
          <w:rFonts w:eastAsia="Times" w:cs="Times"/>
          <w:lang w:val="en-GB"/>
        </w:rPr>
        <w:t>four</w:t>
      </w:r>
      <w:r w:rsidR="00BE2745" w:rsidRPr="004641D9">
        <w:rPr>
          <w:rFonts w:eastAsia="Times" w:cs="Times"/>
          <w:lang w:val="en-GB"/>
        </w:rPr>
        <w:t xml:space="preserve"> different</w:t>
      </w:r>
      <w:r w:rsidR="00ED2753" w:rsidRPr="004641D9">
        <w:rPr>
          <w:rFonts w:eastAsia="Times" w:cs="Times"/>
          <w:lang w:val="en-GB"/>
        </w:rPr>
        <w:t xml:space="preserve"> carboxylate groups</w:t>
      </w:r>
      <w:r w:rsidR="00BE2745" w:rsidRPr="004641D9">
        <w:rPr>
          <w:rFonts w:eastAsia="Times" w:cs="Times"/>
          <w:lang w:val="en-GB"/>
        </w:rPr>
        <w:t>.</w:t>
      </w:r>
      <w:r w:rsidR="00DC2795" w:rsidRPr="004641D9">
        <w:rPr>
          <w:rFonts w:eastAsia="Times" w:cs="Times"/>
          <w:lang w:val="en-GB"/>
        </w:rPr>
        <w:t xml:space="preserve"> </w:t>
      </w:r>
      <w:r w:rsidR="00185668" w:rsidRPr="004641D9">
        <w:rPr>
          <w:rFonts w:eastAsia="Times" w:cs="Times"/>
          <w:lang w:val="en-GB"/>
        </w:rPr>
        <w:t xml:space="preserve">This Zn is then connected </w:t>
      </w:r>
      <w:r w:rsidR="00B820A9">
        <w:rPr>
          <w:rFonts w:eastAsia="Times" w:cs="Times"/>
          <w:lang w:val="en-GB"/>
        </w:rPr>
        <w:t>through the</w:t>
      </w:r>
      <w:r w:rsidR="002A7DEC">
        <w:rPr>
          <w:rFonts w:eastAsia="Times" w:cs="Times"/>
          <w:lang w:val="en-GB"/>
        </w:rPr>
        <w:t xml:space="preserve"> two</w:t>
      </w:r>
      <w:r w:rsidR="00B820A9">
        <w:rPr>
          <w:rFonts w:eastAsia="Times" w:cs="Times"/>
          <w:lang w:val="en-GB"/>
        </w:rPr>
        <w:t xml:space="preserve"> </w:t>
      </w:r>
      <w:r w:rsidR="00B820A9" w:rsidRPr="00A2649D">
        <w:rPr>
          <w:rFonts w:eastAsia="Times" w:cs="Times"/>
          <w:lang w:val="en-GB"/>
        </w:rPr>
        <w:t>μ</w:t>
      </w:r>
      <w:r w:rsidR="00B820A9" w:rsidRPr="00A2649D">
        <w:rPr>
          <w:rFonts w:eastAsia="Times" w:cs="Times"/>
          <w:vertAlign w:val="subscript"/>
          <w:lang w:val="en-GB"/>
        </w:rPr>
        <w:t>4</w:t>
      </w:r>
      <w:r w:rsidR="00B820A9" w:rsidRPr="00A2649D">
        <w:rPr>
          <w:rFonts w:eastAsia="Times" w:cs="Times"/>
          <w:lang w:val="en-GB"/>
        </w:rPr>
        <w:t>-O</w:t>
      </w:r>
      <w:r w:rsidR="00B820A9" w:rsidRPr="00A2649D">
        <w:rPr>
          <w:rFonts w:eastAsia="Times" w:cs="Times"/>
          <w:vertAlign w:val="superscript"/>
          <w:lang w:val="en-GB"/>
        </w:rPr>
        <w:t>2-</w:t>
      </w:r>
      <w:r w:rsidR="00B820A9">
        <w:rPr>
          <w:rFonts w:eastAsia="Times" w:cs="Times"/>
          <w:lang w:val="en-GB"/>
        </w:rPr>
        <w:t xml:space="preserve"> </w:t>
      </w:r>
      <w:r w:rsidR="002A7DEC">
        <w:rPr>
          <w:rFonts w:eastAsia="Times" w:cs="Times"/>
          <w:lang w:val="en-GB"/>
        </w:rPr>
        <w:t>anions</w:t>
      </w:r>
      <w:r w:rsidR="00B820A9" w:rsidRPr="00A2649D">
        <w:rPr>
          <w:rFonts w:eastAsia="Times" w:cs="Times"/>
          <w:vertAlign w:val="superscript"/>
          <w:lang w:val="en-GB"/>
        </w:rPr>
        <w:t xml:space="preserve"> </w:t>
      </w:r>
      <w:r w:rsidR="00185668" w:rsidRPr="004641D9">
        <w:rPr>
          <w:rFonts w:eastAsia="Times" w:cs="Times"/>
          <w:lang w:val="en-GB"/>
        </w:rPr>
        <w:t>to two equivalent trinuclear units</w:t>
      </w:r>
      <w:r w:rsidR="002A7DEC">
        <w:rPr>
          <w:rFonts w:eastAsia="Times" w:cs="Times"/>
          <w:lang w:val="en-GB"/>
        </w:rPr>
        <w:t xml:space="preserve">, each </w:t>
      </w:r>
      <w:r w:rsidR="00F50D9D" w:rsidRPr="004641D9">
        <w:rPr>
          <w:rFonts w:eastAsia="Times" w:cs="Times"/>
          <w:lang w:val="en-GB"/>
        </w:rPr>
        <w:t xml:space="preserve">centred around </w:t>
      </w:r>
      <w:r w:rsidR="002A7DEC">
        <w:rPr>
          <w:rFonts w:eastAsia="Times" w:cs="Times"/>
          <w:lang w:val="en-GB"/>
        </w:rPr>
        <w:t>one of the O</w:t>
      </w:r>
      <w:r w:rsidR="002A7DEC" w:rsidRPr="004641D9">
        <w:rPr>
          <w:rFonts w:eastAsia="Times" w:cs="Times"/>
          <w:vertAlign w:val="superscript"/>
          <w:lang w:val="en-GB"/>
        </w:rPr>
        <w:t>2-</w:t>
      </w:r>
      <w:r w:rsidR="002A7DEC" w:rsidRPr="002A7DEC">
        <w:rPr>
          <w:rFonts w:eastAsia="Times" w:cs="Times"/>
          <w:lang w:val="en-GB"/>
        </w:rPr>
        <w:t xml:space="preserve"> </w:t>
      </w:r>
      <w:r w:rsidR="006C60F1">
        <w:rPr>
          <w:rFonts w:eastAsia="Times" w:cs="Times"/>
          <w:lang w:val="en-GB"/>
        </w:rPr>
        <w:t>anions and</w:t>
      </w:r>
      <w:r w:rsidR="00F50D9D" w:rsidRPr="004641D9">
        <w:rPr>
          <w:rFonts w:eastAsia="Times" w:cs="Times"/>
          <w:lang w:val="en-GB"/>
        </w:rPr>
        <w:t xml:space="preserve"> </w:t>
      </w:r>
      <w:r w:rsidR="00185668" w:rsidRPr="004641D9">
        <w:rPr>
          <w:rFonts w:eastAsia="Times" w:cs="Times"/>
          <w:lang w:val="en-GB"/>
        </w:rPr>
        <w:t>consisting of one square pyramidal Zn</w:t>
      </w:r>
      <w:r w:rsidR="003161BA" w:rsidRPr="004641D9">
        <w:rPr>
          <w:rFonts w:eastAsia="Times" w:cs="Times"/>
          <w:lang w:val="en-GB"/>
        </w:rPr>
        <w:t xml:space="preserve"> (with the coordinated DMF ligand)</w:t>
      </w:r>
      <w:r w:rsidR="00185668" w:rsidRPr="004641D9">
        <w:rPr>
          <w:rFonts w:eastAsia="Times" w:cs="Times"/>
          <w:lang w:val="en-GB"/>
        </w:rPr>
        <w:t xml:space="preserve"> and two </w:t>
      </w:r>
      <w:r w:rsidR="003161BA" w:rsidRPr="004641D9">
        <w:rPr>
          <w:rFonts w:eastAsia="Times" w:cs="Times"/>
          <w:lang w:val="en-GB"/>
        </w:rPr>
        <w:t>t</w:t>
      </w:r>
      <w:r w:rsidR="00185668" w:rsidRPr="004641D9">
        <w:rPr>
          <w:rFonts w:eastAsia="Times" w:cs="Times"/>
          <w:lang w:val="en-GB"/>
        </w:rPr>
        <w:t>etr</w:t>
      </w:r>
      <w:r w:rsidR="003161BA" w:rsidRPr="004641D9">
        <w:rPr>
          <w:rFonts w:eastAsia="Times" w:cs="Times"/>
          <w:lang w:val="en-GB"/>
        </w:rPr>
        <w:t>a</w:t>
      </w:r>
      <w:r w:rsidR="00185668" w:rsidRPr="004641D9">
        <w:rPr>
          <w:rFonts w:eastAsia="Times" w:cs="Times"/>
          <w:lang w:val="en-GB"/>
        </w:rPr>
        <w:t xml:space="preserve">hedral Zn atoms. </w:t>
      </w:r>
      <w:r w:rsidR="003161BA" w:rsidRPr="004641D9">
        <w:rPr>
          <w:rFonts w:eastAsia="Times" w:cs="Times"/>
          <w:lang w:val="en-GB"/>
        </w:rPr>
        <w:t xml:space="preserve">The overall cluster </w:t>
      </w:r>
      <w:r w:rsidR="00F50D9D" w:rsidRPr="004641D9">
        <w:rPr>
          <w:rFonts w:eastAsia="Times" w:cs="Times"/>
          <w:lang w:val="en-GB"/>
        </w:rPr>
        <w:t>could</w:t>
      </w:r>
      <w:r w:rsidR="003161BA" w:rsidRPr="004641D9">
        <w:rPr>
          <w:rFonts w:eastAsia="Times" w:cs="Times"/>
          <w:lang w:val="en-GB"/>
        </w:rPr>
        <w:t xml:space="preserve"> also be considered as</w:t>
      </w:r>
      <w:r w:rsidR="002A7DEC">
        <w:rPr>
          <w:rFonts w:eastAsia="Times" w:cs="Times"/>
          <w:lang w:val="en-GB"/>
        </w:rPr>
        <w:t xml:space="preserve"> two </w:t>
      </w:r>
      <w:r w:rsidR="002A7DEC" w:rsidRPr="008246AC">
        <w:rPr>
          <w:rFonts w:eastAsia="Times" w:cs="Times"/>
          <w:lang w:val="en-GB"/>
        </w:rPr>
        <w:t>symmetry related Zn</w:t>
      </w:r>
      <w:r w:rsidR="002A7DEC" w:rsidRPr="008246AC">
        <w:rPr>
          <w:rFonts w:eastAsia="Times" w:cs="Times"/>
          <w:vertAlign w:val="subscript"/>
          <w:lang w:val="en-GB"/>
        </w:rPr>
        <w:t>4</w:t>
      </w:r>
      <w:r w:rsidR="002A7DEC" w:rsidRPr="008246AC">
        <w:rPr>
          <w:rFonts w:eastAsia="Times" w:cs="Times"/>
          <w:lang w:val="en-GB"/>
        </w:rPr>
        <w:t>O tetrahedr</w:t>
      </w:r>
      <w:r w:rsidR="002A7DEC">
        <w:rPr>
          <w:rFonts w:eastAsia="Times" w:cs="Times"/>
          <w:lang w:val="en-GB"/>
        </w:rPr>
        <w:t>a which share the central octahedral Zn as a common</w:t>
      </w:r>
      <w:r w:rsidR="003161BA" w:rsidRPr="004641D9">
        <w:rPr>
          <w:rFonts w:eastAsia="Times" w:cs="Times"/>
          <w:lang w:val="en-GB"/>
        </w:rPr>
        <w:t xml:space="preserve"> vertex. </w:t>
      </w:r>
      <w:r w:rsidR="00F50D9D" w:rsidRPr="004641D9">
        <w:rPr>
          <w:rFonts w:eastAsia="Times" w:cs="Times"/>
          <w:lang w:val="en-GB"/>
        </w:rPr>
        <w:t>Th</w:t>
      </w:r>
      <w:r w:rsidR="002B7C9A">
        <w:rPr>
          <w:rFonts w:eastAsia="Times" w:cs="Times"/>
          <w:lang w:val="en-GB"/>
        </w:rPr>
        <w:t>is</w:t>
      </w:r>
      <w:r w:rsidR="00F50D9D" w:rsidRPr="004641D9">
        <w:rPr>
          <w:rFonts w:eastAsia="Times" w:cs="Times"/>
          <w:lang w:val="en-GB"/>
        </w:rPr>
        <w:t xml:space="preserve"> metal cluste</w:t>
      </w:r>
      <w:r w:rsidR="00677F03" w:rsidRPr="004641D9">
        <w:rPr>
          <w:rFonts w:eastAsia="Times" w:cs="Times"/>
          <w:lang w:val="en-GB"/>
        </w:rPr>
        <w:t xml:space="preserve">r </w:t>
      </w:r>
      <w:r w:rsidR="002B7C9A">
        <w:rPr>
          <w:rFonts w:eastAsia="Times" w:cs="Times"/>
          <w:lang w:val="en-GB"/>
        </w:rPr>
        <w:t>unit</w:t>
      </w:r>
      <w:r w:rsidR="00677F03">
        <w:rPr>
          <w:rFonts w:eastAsia="Times" w:cs="Times"/>
          <w:lang w:val="en-GB"/>
        </w:rPr>
        <w:t xml:space="preserve"> </w:t>
      </w:r>
      <w:r w:rsidR="00677F03" w:rsidRPr="004641D9">
        <w:rPr>
          <w:rFonts w:eastAsia="Times" w:cs="Times"/>
          <w:lang w:val="en-GB"/>
        </w:rPr>
        <w:t>has been previously reported</w:t>
      </w:r>
      <w:r w:rsidR="00F50D9D" w:rsidRPr="004641D9">
        <w:rPr>
          <w:rFonts w:eastAsia="Times" w:cs="Times"/>
          <w:lang w:val="en-GB"/>
        </w:rPr>
        <w:t xml:space="preserve"> in molecular complexes</w:t>
      </w:r>
      <w:r w:rsidR="00677F03" w:rsidRPr="004641D9">
        <w:rPr>
          <w:rFonts w:eastAsia="Times" w:cs="Times"/>
          <w:lang w:val="en-GB"/>
        </w:rPr>
        <w:t xml:space="preserve"> (although often with different terminal ligands)</w:t>
      </w:r>
      <w:r w:rsidR="00F50D9D" w:rsidRPr="004641D9">
        <w:rPr>
          <w:rFonts w:eastAsia="Times" w:cs="Times"/>
          <w:lang w:val="en-GB"/>
        </w:rPr>
        <w:t>,</w:t>
      </w:r>
      <w:r w:rsidR="00F50D9D" w:rsidRPr="000E07E8">
        <w:fldChar w:fldCharType="begin" w:fldLock="1"/>
      </w:r>
      <w:r w:rsidR="007052F9">
        <w:rPr>
          <w:lang w:val="en-GB"/>
        </w:rPr>
        <w:instrText>ADDIN CSL_CITATION {"citationItems":[{"id":"ITEM-1","itemData":{"DOI":"10.1007/s00706-012-0824-3","ISBN":"0070601208","ISSN":"0026-9247","abstract":"The heptanuclear complex [(Zn 7 O 2 (OAc) 10 (dma) 2 ] (dma = N,N-dimethylacetamide) was prepared sonochemically in 60 % yield by the reaction of zinc acetate dihydrate with N,N-dimethylacetamide in an appropriate molar ratio using dry methanol as a solvent, and characterised by m.p., IR, TG, FTIR, and single-crystal X-ray analysis. The X-ray crystallography revealed that the complex belongs to a monoclinic crystal system with space group C2/c with cell dimensions a = 18.5951(6), b = 10.6718(4), and c = 24.0520(8) Å, β = 102.948(2). Highly conformal thin films of zincite (zinc oxide) and manganese-doped zincite were fabricated on a gold interdigitated ceramic substrate from the heptanuclear complex, and a mixture of manganese acetate dihydrate and the complex in an appropriate molar ratio using the ultrasonic aerosol-assisted chemical vapour deposition technique. The size, shape, surface morphology, microstructure, chemical composition, and crystallinity of the resulting films were analysed by SEM/EDX and powder X-ray diffraction. Investigation of sensing properties of the deposited films reveals that both zincite and manganese-doped zincite thin films are sensitive to alcohol vapours at a concentration of 100 ppm. © 2012 Springer-Verlag.","author":[{"dropping-particle":"","family":"Hussain","given":"Muzammil","non-dropping-particle":"","parse-names":false,"suffix":""},{"dropping-particle":"","family":"Tahir","given":"Muhammad Nawaz","non-dropping-particle":"","parse-names":false,"suffix":""},{"dropping-particle":"","family":"Mansoor","given":"Muhammad Adil","non-dropping-particle":"","parse-names":false,"suffix":""},{"dropping-particle":"","family":"Arifin","given":"Zainudin","non-dropping-particle":"","parse-names":false,"suffix":""},{"dropping-particle":"","family":"Mazhar","given":"Muhammad","non-dropping-particle":"","parse-names":false,"suffix":""}],"container-title":"Monatshefte für Chemie - Chemical Monthly","id":"ITEM-1","issue":"3","issued":{"date-parts":[["2013","3","22"]]},"page":"285-294","title":"Heptanuclear zinc cluster for growth of zincite and manganese-doped zincite thin films for sensor applications","type":"article-journal","volume":"144"},"uris":["http://www.mendeley.com/documents/?uuid=57c1819a-3f8a-4db1-9deb-018c96beef5a"]},{"id":"ITEM-2","itemData":{"DOI":"10.1021/ic0107983","ISSN":"0020-1669","abstract":"Zinc complexes derived from benzoic acids containing electron-withdrawing substituents have been synthesized from Zn(II)(bis-trimethylsilyl amide)(2) and the corresponding carboxylic acid (2,6-X(2)C(6)H(3)COOH, where X = F, Cl, or OMe) in THF and structurally characterized via X-ray crystallography. The 2,6-difluorobenzoate complex crystallizes from THF or CH(3)CN as a seven membered zinc aggregate, where the metal atoms are interconnected by a combination of 10 mu-benzoates and mu(4)-oxo ligands, that is, [(2,6-difluorobenzoate)(10)O(2)Zn(7)](solvent)(2), solvent = THF (1) and CH(3)CN (1a). On the other hand, the 2,6-dichlorobenzoate zinc derivative crystallizes from THF as a dimer, [(2,6-dichlorobenzoate)(4)Zn(2)](THF)(3) (2), where the two zinc centers are bridged by three benzoate ligand. One of the zinc centers possesses a tetrahedral ligand environment where the fourth ligand is a unidentate benzoate, and the other zinc center has an octahedral arrangement of ligands which is accomplished by the additional binding of three THF molecules. Upon dissolution of complex 1 or 2 in the strongly binding pyridine solvent, disruption of these zinc carboxylates occurs with concomitant formation of mononuclear zinc bis-benzoates with three pyridine ligands in the metal coordination sphere. Complexes 1 and 2 were found to be effective catalysts for the copolymerization of cyclohexene oxide and carbon dioxide to afford polycarbonates devoid of polyether linkages, that is, completely alternating copolymers. Although these catalysts or catalyst precursors in the presence of CO(2)/propylene oxide afforded mostly propylene carbonate, they did serve as efficient catalysts for the terpolymerization of carbon dioxide/cyclohexene oxide/propylene oxide. The reactivities of these zinc carboxylates were very similar to those previously reported analogous complexes which have not been structurally characterized. Hence, it is suggested here that all of these zinc carboxylates provide similar catalytic sites for CO(2)/epoxide coupling processes.","author":[{"dropping-particle":"","family":"Darensbourg","given":"Donald J.","non-dropping-particle":"","parse-names":false,"suffix":""},{"dropping-particle":"","family":"Wildeson","given":"Jacob R.","non-dropping-particle":"","parse-names":false,"suffix":""},{"dropping-particle":"","family":"Yarbrough","given":"Jason C.","non-dropping-particle":"","parse-names":false,"suffix":""}],"container-title":"Inorganic Chemistry","id":"ITEM-2","issue":"4","issued":{"date-parts":[["2002","2"]]},"page":"973-980","title":"Solid-State Structures of Zinc(II) Benzoate Complexes. Catalyst Precursors for the Coupling of Carbon Dioxide and Epoxides","type":"article-journal","volume":"41"},"uris":["http://www.mendeley.com/documents/?uuid=7ad5d10b-8ce6-46de-ba02-2072be3e12c9"]},{"id":"ITEM-3","itemData":{"DOI":"10.1039/a802844c","ISSN":"13597345","author":[{"dropping-particle":"","family":"Lalioti","given":"Nikolia","non-dropping-particle":"","parse-names":false,"suffix":""},{"dropping-particle":"","family":"Perlepes","given":"Spyros P.","non-dropping-particle":"","parse-names":false,"suffix":""},{"dropping-particle":"","family":"Manessi-Zoupa","given":"Evy","non-dropping-particle":"","parse-names":false,"suffix":""},{"dropping-particle":"","family":"Raptopoulou","given":"Catherine P.","non-dropping-particle":"","parse-names":false,"suffix":""},{"dropping-particle":"","family":"Terzis","given":"Aris","non-dropping-particle":"","parse-names":false,"suffix":""},{"dropping-particle":"","family":"Aliev","given":"Abil E.","non-dropping-particle":"","parse-names":false,"suffix":""},{"dropping-particle":"","family":"Gerothanassis","given":"Ioannis P.","non-dropping-particle":"","parse-names":false,"suffix":""}],"container-title":"Chemical Communications","id":"ITEM-3","issue":"15","issued":{"date-parts":[["1998"]]},"page":"1513-1514","title":"Rare M7O2 double tetrahedral core in molecular species: preparation, structure and properties of [Zn7O2(O2CMe)10(1-Meim)2] (1-Meim = 1-methylimidazole)","type":"article-journal","volume":"2"},"uris":["http://www.mendeley.com/documents/?uuid=e64cf2b4-c446-48f4-afd2-43aa253c8182"]},{"id":"ITEM-4","itemData":{"DOI":"10.1134/S0036023610010092","ISSN":"0036-0236","author":[{"dropping-particle":"V.","family":"Anan’ev","given":"I.","non-dropping-particle":"","parse-names":false,"suffix":""},{"dropping-particle":"V.","family":"Perova","given":"E.","non-dropping-particle":"","parse-names":false,"suffix":""},{"dropping-particle":"","family":"Nefedov","given":"S. E.","non-dropping-particle":"","parse-names":false,"suffix":""}],"container-title":"Russian Journal of Inorganic Chemistry","id":"ITEM-4","issue":"1","issued":{"date-parts":[["2010","1","21"]]},"page":"40-52","title":"Pyrazolate-bridged binuclear zinc complexes Zn2(μ-dmpz)2(Hdmpz)2(OOCR)2 (R = Me, Ph; Hdmpz = 3,5-dimethylpyrazole)","type":"article-journal","volume":"55"},"uris":["http://www.mendeley.com/documents/?uuid=8f82f43e-6867-4dcb-a066-621c109a31f1"]},{"id":"ITEM-5","itemData":{"DOI":"10.1039/B414983C","ISBN":"9789501265675","ISSN":"1477-9226","author":[{"dropping-particle":"","family":"Waheed","given":"Abdul","non-dropping-particle":"","parse-names":false,"suffix":""},{"dropping-particle":"","family":"Jones","given":"Richard A.","non-dropping-particle":"","parse-names":false,"suffix":""},{"dropping-particle":"","family":"McCarty","given":"Jeffrey","non-dropping-particle":"","parse-names":false,"suffix":""},{"dropping-particle":"","family":"Yang","given":"Xiaoping","non-dropping-particle":"","parse-names":false,"suffix":""}],"container-title":"Dalton Trans.","id":"ITEM-5","issue":"22","issued":{"date-parts":[["2004"]]},"page":"3840-3841","title":"Synthesis and structure of Zn 7 (µ 4 -O) 2 (OAc) 10 (Pz) 2 (OAc = acetate; Pz = pyrazine)","type":"article-journal","volume":"7"},"uris":["http://www.mendeley.com/documents/?uuid=3fa7b212-b7cb-4829-b174-bb737671c9b1"]},{"id":"ITEM-6","itemData":{"DOI":"10.1007/s11243-017-0127-y","ISSN":"0340-4285","abstract":"© 2017, Springer International Publishing Switzerland. Reaction of [Zn 4 (µ 4 -O)(O 2 CCH 3 ) 6 ] with one equivalent of 4-tertiary-butylpyridine leads to a nearly quantitative formation of the heptanuclear cluster [Zn 7 O 2 (O 2 CCH 3 ) 10 ( t bupy) 2 ] (1). Here, we present the crystal structure of 1 and first results of the examination of its catalytic activity in transesterification reactions and polymerization of lactide compared to the activity of [Zn 4 (µ 4 -O)(O 2 CCH 3 ) 6 ] in the presence of 4-tertiary-butylpyridine.","author":[{"dropping-particle":"","family":"Dittrich","given":"Dennis","non-dropping-particle":"","parse-names":false,"suffix":""},{"dropping-particle":"","family":"Tewes","given":"Heiko","non-dropping-particle":"","parse-names":false,"suffix":""},{"dropping-particle":"","family":"Wölper","given":"Christoph","non-dropping-particle":"","parse-names":false,"suffix":""},{"dropping-particle":"","family":"Bläser","given":"Dieter","non-dropping-particle":"","parse-names":false,"suffix":""},{"dropping-particle":"","family":"Schulz","given":"Stephan","non-dropping-particle":"","parse-names":false,"suffix":""},{"dropping-particle":"","family":"Roll","given":"Joachim","non-dropping-particle":"","parse-names":false,"suffix":""}],"container-title":"Transition Metal Chemistry","id":"ITEM-6","issue":"3","issued":{"date-parts":[["2017","4","16"]]},"page":"237-241","title":"Preparation, catalytical activity and crystal structure of a heptanuclear zinc acetate cluster","type":"article-journal","volume":"42"},"uris":["http://www.mendeley.com/documents/?uuid=343feda1-983d-45c9-9745-3ffeda1ef2dd"]},{"id":"ITEM-7","itemData":{"DOI":"10.1039/DT9790000028","ISSN":"0300-9246","author":[{"dropping-particle":"","family":"Attanasio","given":"Donato","non-dropping-particle":"","parse-names":false,"suffix":""},{"dropping-particle":"","family":"Dessy","given":"Giulia","non-dropping-particle":"","parse-names":false,"suffix":""},{"dropping-particle":"","family":"Fares","given":"Vincenzo","non-dropping-particle":"","parse-names":false,"suffix":""}],"container-title":"J. Chem. Soc., Dalton Trans.","id":"ITEM-7","issue":"1","issued":{"date-parts":[["1979"]]},"page":"28-32","title":"Crystal and molecular structure of deca-µ-acetato-dioxobis(pyridine)-heptazinc( &lt;scp&gt;II&lt;/scp&gt; ) and the electron paramagnetic resonance spectrum of its copper-doped crystals","type":"article-journal","volume":"84"},"uris":["http://www.mendeley.com/documents/?uuid=e34fd148-105a-42df-92f6-15a5cdf61370"]},{"id":"ITEM-8","itemData":{"DOI":"10.1016/j.poly.2012.06.011","ISSN":"02775387","author":[{"dropping-particle":"","family":"Reger","given":"Daniel L.","non-dropping-particle":"","parse-names":false,"suffix":""},{"dropping-particle":"","family":"Debreczeni","given":"Agota","non-dropping-particle":"","parse-names":false,"suffix":""},{"dropping-particle":"","family":"Pascui","given":"Andrea E.","non-dropping-particle":"","parse-names":false,"suffix":""},{"dropping-particle":"","family":"Smith","given":"Mark D.","non-dropping-particle":"","parse-names":false,"suffix":""}],"container-title":"Polyhedron","id":"ITEM-8","issued":{"date-parts":[["2013","3"]]},"page":"1317-1322","title":"Heptanuclear zinc carboxylate complex: New supramolecular building unit and unique supramolecular architecture","type":"article-journal","volume":"52"},"uris":["http://www.mendeley.com/documents/?uuid=16ef919e-d295-452a-b080-5d09795153aa"]},{"id":"ITEM-9","itemData":{"DOI":"10.1016/j.inoche.2007.04.007","ISSN":"13877003","author":[{"dropping-particle":"","family":"Feazell","given":"Rodney P.","non-dropping-particle":"","parse-names":false,"suffix":""},{"dropping-particle":"","family":"Carson","given":"Cody E","non-dropping-particle":"","parse-names":false,"suffix":""},{"dropping-particle":"","family":"Klausmeyer","given":"Kevin K.","non-dropping-particle":"","parse-names":false,"suffix":""}],"container-title":"Inorganic Chemistry Communications","id":"ITEM-9","issue":"8","issued":{"date-parts":[["2007","8"]]},"page":"873-875","title":"Synthesis of a funtionalized monomer of the rare double tetrahedron Zn cluster: [Zn7O2(O2C2H3)10(3-{CH2OH}C5H4N)2]","type":"article-journal","volume":"10"},"uris":["http://www.mendeley.com/documents/?uuid=14f7123b-7770-40f5-a1f3-09f19687ee71"]}],"mendeley":{"formattedCitation":"&lt;sup&gt;54–62&lt;/sup&gt;","plainTextFormattedCitation":"54–62","previouslyFormattedCitation":"&lt;sup&gt;54–62&lt;/sup&gt;"},"properties":{"noteIndex":0},"schema":"https://github.com/citation-style-language/schema/raw/master/csl-citation.json"}</w:instrText>
      </w:r>
      <w:r w:rsidR="00F50D9D" w:rsidRPr="000E07E8">
        <w:rPr>
          <w:lang w:val="en-GB"/>
        </w:rPr>
        <w:fldChar w:fldCharType="separate"/>
      </w:r>
      <w:r w:rsidR="007052F9" w:rsidRPr="007052F9">
        <w:rPr>
          <w:noProof/>
          <w:vertAlign w:val="superscript"/>
          <w:lang w:val="en-GB"/>
        </w:rPr>
        <w:t>54–62</w:t>
      </w:r>
      <w:r w:rsidR="00F50D9D" w:rsidRPr="000E07E8">
        <w:fldChar w:fldCharType="end"/>
      </w:r>
      <w:r w:rsidR="00F50D9D" w:rsidRPr="004641D9">
        <w:rPr>
          <w:rFonts w:eastAsia="Times" w:cs="Times"/>
          <w:lang w:val="en-GB"/>
        </w:rPr>
        <w:t xml:space="preserve"> one-dimensional coordination polymers,</w:t>
      </w:r>
      <w:r w:rsidR="00F50D9D" w:rsidRPr="000E07E8">
        <w:fldChar w:fldCharType="begin" w:fldLock="1"/>
      </w:r>
      <w:r w:rsidR="007052F9">
        <w:rPr>
          <w:lang w:val="en-GB"/>
        </w:rPr>
        <w:instrText>ADDIN CSL_CITATION {"citationItems":[{"id":"ITEM-1","itemData":{"DOI":"10.1016/j.poly.2013.07.002","ISSN":"02775387","author":[{"dropping-particle":"","family":"Constable","given":"Edwin C.","non-dropping-particle":"","parse-names":false,"suffix":""},{"dropping-particle":"","family":"Housecroft","given":"Catherine E.","non-dropping-particle":"","parse-names":false,"suffix":""},{"dropping-particle":"","family":"Schönle","given":"Jonas","non-dropping-particle":"","parse-names":false,"suffix":""},{"dropping-particle":"","family":"Vujovic","given":"Srboljub","non-dropping-particle":"","parse-names":false,"suffix":""},{"dropping-particle":"","family":"Zampese","given":"Jennifer A.","non-dropping-particle":"","parse-names":false,"suffix":""}],"container-title":"Polyhedron","id":"ITEM-1","issued":{"date-parts":[["2013","10"]]},"page":"260-267","publisher":"Elsevier Ltd","title":"Coordination polymers with 4′-(4-(anthracen-9-yl)phenyl)- and 4′-(4-(naphthalen-1-yl)phenyl)-4,2′:6′,4″-terpyridines: Mono-, di- and heptazinc(II) nodes","type":"article-journal","volume":"62"},"uris":["http://www.mendeley.com/documents/?uuid=be496906-a297-4bc2-9bdf-f394e4bb4c7f"]},{"id":"ITEM-2","itemData":{"DOI":"10.1016/j.poly.2006.01.031","ISSN":"02775387","author":[{"dropping-particle":"","family":"Suen","given":"Maw-Cherng","non-dropping-particle":"","parse-names":false,"suffix":""},{"dropping-particle":"","family":"Chan","given":"Zhi-Kai","non-dropping-particle":"","parse-names":false,"suffix":""},{"dropping-particle":"","family":"Chen","given":"Jhy-Der","non-dropping-particle":"","parse-names":false,"suffix":""},{"dropping-particle":"","family":"Wang","given":"Ju-Chun","non-dropping-particle":"","parse-names":false,"suffix":""},{"dropping-particle":"","family":"Hung","given":"Chen-Hsiung","non-dropping-particle":"","parse-names":false,"suffix":""}],"container-title":"Polyhedron","id":"ITEM-2","issue":"11","issued":{"date-parts":[["2006","7"]]},"page":"2325-2332","title":"Syntheses and structures of three new coordination polymers generated from the flexible 1,3-bis(4-pyridyl)propane ligand and zinc salts","type":"article-journal","volume":"25"},"uris":["http://www.mendeley.com/documents/?uuid=1f7d071f-e099-4120-9034-5c5384d3a2ac"]},{"id":"ITEM-3","itemData":{"DOI":"10.1016/j.poly.2006.01.015","ISSN":"02775387","abstract":"The long and rigid spacers 1,4-bis(3-pyridyl)-2,3-diaza-1,3-butadiene (3pdb) and 1,4-bis(4-pyridyl)-2,3-diaza-1,3-butadiene (4pdb) exhibit a self-assembly reaction with zinc acetate to produce the new coordination polymers [Zn7(μ4-O)2(OAc)10(3pdb)] n (1) and [Zn7(μ4-O)2(OAc)10(4pdb)] n (2). The X-ray crystallography results show one-dimensional polymeric chains with the cluster moiety {Zn7(μ4-O)2(OAc)10} as a node. The formation of the heptanuclear nodes is discussed on the basis of the key importance of the length of the spacer. © 2006 Elsevier Ltd. All rights reserved.","author":[{"dropping-particle":"","family":"Granifo","given":"Juan","non-dropping-particle":"","parse-names":false,"suffix":""},{"dropping-particle":"","family":"Garland","given":"María T.","non-dropping-particle":"","parse-names":false,"suffix":""},{"dropping-particle":"","family":"Baggio","given":"Ricardo","non-dropping-particle":"","parse-names":false,"suffix":""}],"container-title":"Polyhedron","id":"ITEM-3","issue":"11","issued":{"date-parts":[["2006","7"]]},"page":"2277-2283","title":"The effect in the assembly and node nuclearity of the long and rigid character of bis-pyridyl exo-bidentate spacers when react with zinc acetate: Crystal structures of the high nuclearity coordination polymers [Zn7(μ4-O)2(OAc)10(3pdb)]n (3pdb=1,4-bis(3-py","type":"article-journal","volume":"25"},"uris":["http://www.mendeley.com/documents/?uuid=1f2e8605-1e2b-497c-b179-16b490ef5620"]},{"id":"ITEM-4","itemData":{"DOI":"10.1016/S0020-1693(02)01488-3","ISBN":"6567791691","ISSN":"00201693","abstract":"Two one-dimensional coordination polymeric chains namely, [Zn7(μ4-O)2(CH3CO 2)10(bpe)] (1) and ([Zn7(μ4-O)2(CH3CO 2)10(dpds)] (2) (bpe=1,2-bis(4-pyridyl)ethane and dpds=4,4′-dipyridyldisulfide) have been obtained by self assembly method from Zn(O2CCH3)2 and spacer ligands dpe and dpds in the ratio 7:1, and characterized by X-ray crystallography. Compound 1 is a quasi-linear one-dimensional coordination polymer whereas 2 has the zigzag polymeric chain structure. The conformations of the backbone of these flexible angular ligands appear to influence the way in which the heptanuclear metal aggregates are bonded in the solid state. In 1, the py-C-C-py fragment has an anti conformation with the torsion angle, 180°. The S-C-C-S torsion angle for dpds in 2 is 61.8(5)° with the interplanar angle between the pyridine rings of 89.4(4)°. © 2002 Elsevier Science B.V. All rights reserved.","author":[{"dropping-particle":"","family":"Ng","given":"Meng Tack","non-dropping-particle":"","parse-names":false,"suffix":""},{"dropping-particle":"","family":"Deivaraj","given":"Theivanayagam C.","non-dropping-particle":"","parse-names":false,"suffix":""},{"dropping-particle":"","family":"J. Vittal","given":"Jagadese","non-dropping-particle":"","parse-names":false,"suffix":""}],"container-title":"Inorganica Chimica Acta","id":"ITEM-4","issued":{"date-parts":[["2003","5"]]},"page":"173-178","title":"Self assembly of heptanuclear zinc(II) clusters linked by angular spacer ligands","type":"article-journal","volume":"348"},"uris":["http://www.mendeley.com/documents/?uuid=ef15128a-5e3f-4976-b849-922832650773"]},{"id":"ITEM-5","itemData":{"DOI":"10.1016/j.poly.2012.06.011","ISSN":"02775387","author":[{"dropping-particle":"","family":"Reger","given":"Daniel L.","non-dropping-particle":"","parse-names":false,"suffix":""},{"dropping-particle":"","family":"Debreczeni","given":"Agota","non-dropping-particle":"","parse-names":false,"suffix":""},{"dropping-particle":"","family":"Pascui","given":"Andrea E.","non-dropping-particle":"","parse-names":false,"suffix":""},{"dropping-particle":"","family":"Smith","given":"Mark D.","non-dropping-particle":"","parse-names":false,"suffix":""}],"container-title":"Polyhedron","id":"ITEM-5","issued":{"date-parts":[["2013","3"]]},"page":"1317-1322","title":"Heptanuclear zinc carboxylate complex: New supramolecular building unit and unique supramolecular architecture","type":"article-journal","volume":"52"},"uris":["http://www.mendeley.com/documents/?uuid=16ef919e-d295-452a-b080-5d09795153aa"]}],"mendeley":{"formattedCitation":"&lt;sup&gt;61,63–66&lt;/sup&gt;","plainTextFormattedCitation":"61,63–66","previouslyFormattedCitation":"&lt;sup&gt;61,63–66&lt;/sup&gt;"},"properties":{"noteIndex":0},"schema":"https://github.com/citation-style-language/schema/raw/master/csl-citation.json"}</w:instrText>
      </w:r>
      <w:r w:rsidR="00F50D9D" w:rsidRPr="000E07E8">
        <w:rPr>
          <w:lang w:val="en-GB"/>
        </w:rPr>
        <w:fldChar w:fldCharType="separate"/>
      </w:r>
      <w:r w:rsidR="007052F9" w:rsidRPr="007052F9">
        <w:rPr>
          <w:noProof/>
          <w:vertAlign w:val="superscript"/>
          <w:lang w:val="en-GB"/>
        </w:rPr>
        <w:t>61,63–66</w:t>
      </w:r>
      <w:r w:rsidR="00F50D9D" w:rsidRPr="000E07E8">
        <w:fldChar w:fldCharType="end"/>
      </w:r>
      <w:r w:rsidR="00F50D9D" w:rsidRPr="004641D9">
        <w:rPr>
          <w:rFonts w:eastAsia="Times" w:cs="Times"/>
          <w:lang w:val="en-GB"/>
        </w:rPr>
        <w:t xml:space="preserve"> and three-dimensional </w:t>
      </w:r>
      <w:r w:rsidR="19B28DFB" w:rsidRPr="004641D9">
        <w:rPr>
          <w:rFonts w:eastAsia="Times" w:cs="Times"/>
          <w:lang w:val="en-GB"/>
        </w:rPr>
        <w:t>m</w:t>
      </w:r>
      <w:r w:rsidR="00F50D9D" w:rsidRPr="004641D9">
        <w:rPr>
          <w:rFonts w:eastAsia="Times" w:cs="Times"/>
          <w:lang w:val="en-GB"/>
        </w:rPr>
        <w:t>etal-</w:t>
      </w:r>
      <w:r w:rsidR="112D79B8" w:rsidRPr="004641D9">
        <w:rPr>
          <w:rFonts w:eastAsia="Times" w:cs="Times"/>
          <w:lang w:val="en-GB"/>
        </w:rPr>
        <w:t>o</w:t>
      </w:r>
      <w:r w:rsidR="00F50D9D" w:rsidRPr="004641D9">
        <w:rPr>
          <w:rFonts w:eastAsia="Times" w:cs="Times"/>
          <w:lang w:val="en-GB"/>
        </w:rPr>
        <w:t>rganic frameworks.</w:t>
      </w:r>
      <w:r w:rsidR="00F50D9D" w:rsidRPr="000E07E8">
        <w:fldChar w:fldCharType="begin" w:fldLock="1"/>
      </w:r>
      <w:r w:rsidR="007052F9">
        <w:rPr>
          <w:lang w:val="en-GB"/>
        </w:rPr>
        <w:instrText>ADDIN CSL_CITATION {"citationItems":[{"id":"ITEM-1","itemData":{"DOI":"10.1002/chem.200500963","ISBN":"0947-6539","ISSN":"09476539","abstract":"A novel, three-dimensional, noninterpenetrating microporous metal-organic framework (MOF), [Zn7O2(pda)5(H2O)2]5 DMF4 EtOH 6 H2O (1) (H2PDA=p-phenylenediacrylic acid, DMF=N,N-dimethylformamide, EtOH=ethanol), was synthesized by constructing heptanuclear zinc carboxylate secondary building units (SBUs) and by using rigid and linear aromatic carboxylate ligands, PDA. The X-ray crystallographic data reveals that the seven zinc centers of 1 are held together with ten carboxylate groups of the PDA ligands and four water molecules to form a heptametallic SBU, Zn7O4(CO2)10, with dimensions of 9.8 x 9.8 x 13.8 A3. Furthermore, the heptametallic SBUs are interconnected by PDA acting as linkers, thereby generating an extended network with a three-dimensional, noninterpenetrating, intersecting large-channel system with spacing of about 17.3 A. As a microporous framework, polymer 1 shows adsorption behavior that is favorable towards H2O and CH3OH, and substantial H2 uptake. In terms of the heptanuclear zinc carboxylate SBUs, polymer 1 exhibits interesting photoelectronic properties, which would facilitate the exploration of new types of semiconducting materials, especially among MOFs containing multinuclear metal carboxylate SBUs.","author":[{"dropping-particle":"","family":"Fang","given":"Qian Rong","non-dropping-particle":"","parse-names":false,"suffix":""},{"dropping-particle":"","family":"Zhu","given":"Guang Shan","non-dropping-particle":"","parse-names":false,"suffix":""},{"dropping-particle":"","family":"Xue","given":"Ming","non-dropping-particle":"","parse-names":false,"suffix":""},{"dropping-particle":"","family":"Zhang","given":"Qing Lin","non-dropping-particle":"","parse-names":false,"suffix":""},{"dropping-particle":"","family":"Sun","given":"Jin Yu","non-dropping-particle":"","parse-names":false,"suffix":""},{"dropping-particle":"","family":"Guo","given":"Xiao Dan","non-dropping-particle":"","parse-names":false,"suffix":""},{"dropping-particle":"","family":"Qiu","given":"Shi Lun","non-dropping-particle":"","parse-names":false,"suffix":""},{"dropping-particle":"","family":"Xu","given":"Shi Tao","non-dropping-particle":"","parse-names":false,"suffix":""},{"dropping-particle":"","family":"Wang","given":"Ping","non-dropping-particle":"","parse-names":false,"suffix":""},{"dropping-particle":"","family":"Wang","given":"De Jun","non-dropping-particle":"","parse-names":false,"suffix":""},{"dropping-particle":"","family":"Wei","given":"Yen","non-dropping-particle":"","parse-names":false,"suffix":""}],"container-title":"Chemistry - A European Journal","id":"ITEM-1","issue":"14","issued":{"date-parts":[["2006"]]},"page":"3754-3758","title":"Microporous metal-organic framework constructed from heptanuclear zinc carboxylate secondary building units","type":"article-journal","volume":"12"},"uris":["http://www.mendeley.com/documents/?uuid=e98345b4-5002-469b-8320-78ec7888a0c0","http://www.mendeley.com/documents/?uuid=cffe1b07-49e8-4177-a5b0-57744ab3826c","http://www.mendeley.com/documents/?uuid=f973c6ae-9dc0-4fc8-940e-10dca7b98c01"]},{"id":"ITEM-2","itemData":{"DOI":"10.1021/ic302127y","ISSN":"0020-1669","abstract":"A new metal-organic framework, CALF-22 comprising Zn7O2(COO)10 secondary building units and 2-nitro-1,4-benzenedicarboxylate, is reported. The porosity and gas adsorption of N2, H2, CO2, and CH4 are studied, and CALF-22 has a surface area in excess of 1000 m(2)/g. The stability of the larger zinc cluster and the effect of the nitro group on gas sorption are also studied.","author":[{"dropping-particle":"","family":"Iremonger","given":"Simon S.","non-dropping-particle":"","parse-names":false,"suffix":""},{"dropping-particle":"","family":"Vaidhyanathan","given":"Ramanathan","non-dropping-particle":"","parse-names":false,"suffix":""},{"dropping-particle":"","family":"Mah","given":"Roger K.","non-dropping-particle":"","parse-names":false,"suffix":""},{"dropping-particle":"","family":"Shimizu","given":"George K. H.","non-dropping-particle":"","parse-names":false,"suffix":""}],"container-title":"Inorganic Chemistry","id":"ITEM-2","issue":"8","issued":{"date-parts":[["2013","4","15"]]},"page":"4124-4126","title":"Zn 7 O 2 (RCOO) 10 Clusters and Nitro Aromatic Linkers in a Porous Metal–Organic Framework","type":"article-journal","volume":"52"},"uris":["http://www.mendeley.com/documents/?uuid=84f81034-9c7a-4ff4-a299-4bdeff4f1a3b","http://www.mendeley.com/documents/?uuid=d215e072-66cb-43b9-8dac-091736803ba3","http://www.mendeley.com/documents/?uuid=aa4b4262-acd0-464c-9d0f-b5e9f5aa1c70","http://www.mendeley.com/documents/?uuid=2b1137ea-2be4-41d6-b44e-ccda5f5a03e0","http://www.mendeley.com/documents/?uuid=49dca7cc-d9af-4e32-b246-4ffce1b1a313"]},{"id":"ITEM-3","itemData":{"DOI":"10.1002/anie.201202925","ISSN":"14337851","author":[{"dropping-particle":"","family":"Choi","given":"Sang Beom","non-dropping-particle":"","parse-names":false,"suffix":""},{"dropping-particle":"","family":"Furukawa","given":"Hiroyasu","non-dropping-particle":"","parse-names":false,"suffix":""},{"dropping-particle":"","family":"Nam","given":"Hye Jin","non-dropping-particle":"","parse-names":false,"suffix":""},{"dropping-particle":"","family":"Jung","given":"Duk-young","non-dropping-particle":"","parse-names":false,"suffix":""},{"dropping-particle":"","family":"Jhon","given":"Young Ho","non-dropping-particle":"","parse-names":false,"suffix":""},{"dropping-particle":"","family":"Walton","given":"Allan","non-dropping-particle":"","parse-names":false,"suffix":""},{"dropping-particle":"","family":"Book","given":"David","non-dropping-particle":"","parse-names":false,"suffix":""},{"dropping-particle":"","family":"O'Keeffe","given":"Michael","non-dropping-particle":"","parse-names":false,"suffix":""},{"dropping-particle":"","family":"Yaghi","given":"Omar M","non-dropping-particle":"","parse-names":false,"suffix":""},{"dropping-particle":"","family":"Kim","given":"Jaheon","non-dropping-particle":"","parse-names":false,"suffix":""}],"container-title":"Angewandte Chemie International Edition","id":"ITEM-3","issue":"35","issued":{"date-parts":[["2012","8","27"]]},"page":"8791-8795","title":"Reversible Interpenetration in a Metal-Organic Framework Triggered by Ligand Removal and Addition","type":"article-journal","volume":"51"},"uris":["http://www.mendeley.com/documents/?uuid=cab8da98-0684-4c49-9f4e-765ac9c05326"]}],"mendeley":{"formattedCitation":"&lt;sup&gt;21–23&lt;/sup&gt;","plainTextFormattedCitation":"21–23","previouslyFormattedCitation":"&lt;sup&gt;21–23&lt;/sup&gt;"},"properties":{"noteIndex":0},"schema":"https://github.com/citation-style-language/schema/raw/master/csl-citation.json"}</w:instrText>
      </w:r>
      <w:r w:rsidR="00F50D9D" w:rsidRPr="000E07E8">
        <w:rPr>
          <w:lang w:val="en-GB"/>
        </w:rPr>
        <w:fldChar w:fldCharType="separate"/>
      </w:r>
      <w:r w:rsidR="00F903C9" w:rsidRPr="00F903C9">
        <w:rPr>
          <w:noProof/>
          <w:vertAlign w:val="superscript"/>
          <w:lang w:val="en-GB"/>
        </w:rPr>
        <w:t>21–23</w:t>
      </w:r>
      <w:r w:rsidR="00F50D9D" w:rsidRPr="000E07E8">
        <w:fldChar w:fldCharType="end"/>
      </w:r>
      <w:r w:rsidR="00F50D9D" w:rsidRPr="004641D9">
        <w:rPr>
          <w:rFonts w:eastAsia="Times" w:cs="Times"/>
          <w:lang w:val="en-GB"/>
        </w:rPr>
        <w:t xml:space="preserve"> </w:t>
      </w:r>
      <w:r w:rsidR="00677F03" w:rsidRPr="004641D9">
        <w:rPr>
          <w:rFonts w:eastAsia="Times" w:cs="Times"/>
          <w:lang w:val="en-GB"/>
        </w:rPr>
        <w:t xml:space="preserve">In </w:t>
      </w:r>
      <w:r w:rsidR="00677F03" w:rsidRPr="004641D9">
        <w:rPr>
          <w:rFonts w:eastAsia="Times" w:cs="Times"/>
          <w:b/>
          <w:bCs/>
          <w:lang w:val="en-GB"/>
        </w:rPr>
        <w:t>ZnCSA</w:t>
      </w:r>
      <w:r w:rsidR="5430D0C6" w:rsidRPr="004641D9">
        <w:rPr>
          <w:rFonts w:eastAsia="Times" w:cs="Times"/>
          <w:lang w:val="en-GB"/>
        </w:rPr>
        <w:t>,</w:t>
      </w:r>
      <w:r w:rsidR="00677F03" w:rsidRPr="004641D9">
        <w:rPr>
          <w:rFonts w:eastAsia="Times" w:cs="Times"/>
          <w:lang w:val="en-GB"/>
        </w:rPr>
        <w:t xml:space="preserve"> t</w:t>
      </w:r>
      <w:r w:rsidR="003161BA" w:rsidRPr="004641D9">
        <w:rPr>
          <w:rFonts w:eastAsia="Times" w:cs="Times"/>
          <w:lang w:val="en-GB"/>
        </w:rPr>
        <w:t>he carboxylates located around the centre of the cluster</w:t>
      </w:r>
      <w:r w:rsidR="00677F03" w:rsidRPr="004641D9">
        <w:rPr>
          <w:rFonts w:eastAsia="Times" w:cs="Times"/>
          <w:lang w:val="en-GB"/>
        </w:rPr>
        <w:t>,</w:t>
      </w:r>
      <w:r w:rsidR="003161BA" w:rsidRPr="004641D9">
        <w:rPr>
          <w:rFonts w:eastAsia="Times" w:cs="Times"/>
          <w:lang w:val="en-GB"/>
        </w:rPr>
        <w:t xml:space="preserve"> coordinated to the central octahedral Zn, are all connections made through the flexible ends of the asymmetric CSA linker</w:t>
      </w:r>
      <w:r w:rsidR="00F50D9D" w:rsidRPr="004641D9">
        <w:rPr>
          <w:rFonts w:eastAsia="Times" w:cs="Times"/>
          <w:lang w:val="en-GB"/>
        </w:rPr>
        <w:t>, and correspond</w:t>
      </w:r>
      <w:r w:rsidR="003161BA" w:rsidRPr="004641D9">
        <w:rPr>
          <w:rFonts w:eastAsia="Times" w:cs="Times"/>
          <w:lang w:val="en-GB"/>
        </w:rPr>
        <w:t xml:space="preserve"> to two </w:t>
      </w:r>
      <w:r w:rsidR="003161BA" w:rsidRPr="004641D9">
        <w:rPr>
          <w:rFonts w:eastAsia="Times" w:cs="Times"/>
          <w:i/>
          <w:iCs/>
          <w:lang w:val="en-GB"/>
        </w:rPr>
        <w:t>a</w:t>
      </w:r>
      <w:r w:rsidR="003161BA" w:rsidRPr="004641D9">
        <w:rPr>
          <w:rFonts w:eastAsia="Times" w:cs="Times"/>
          <w:lang w:val="en-GB"/>
        </w:rPr>
        <w:t xml:space="preserve"> axis linkers and two </w:t>
      </w:r>
      <w:r w:rsidR="003161BA" w:rsidRPr="004641D9">
        <w:rPr>
          <w:rFonts w:eastAsia="Times" w:cs="Times"/>
          <w:i/>
          <w:iCs/>
          <w:lang w:val="en-GB"/>
        </w:rPr>
        <w:t>b</w:t>
      </w:r>
      <w:r w:rsidR="003161BA" w:rsidRPr="004641D9">
        <w:rPr>
          <w:rFonts w:eastAsia="Times" w:cs="Times"/>
          <w:lang w:val="en-GB"/>
        </w:rPr>
        <w:t xml:space="preserve"> axis linkers. The carboxylate groups on outer parts of the cluster </w:t>
      </w:r>
      <w:r w:rsidR="00F50D9D" w:rsidRPr="004641D9">
        <w:rPr>
          <w:rFonts w:eastAsia="Times" w:cs="Times"/>
          <w:lang w:val="en-GB"/>
        </w:rPr>
        <w:t xml:space="preserve">meanwhile </w:t>
      </w:r>
      <w:r w:rsidR="003161BA" w:rsidRPr="004641D9">
        <w:rPr>
          <w:rFonts w:eastAsia="Times" w:cs="Times"/>
          <w:lang w:val="en-GB"/>
        </w:rPr>
        <w:t xml:space="preserve">are connections to the rigid ends of the remaining two </w:t>
      </w:r>
      <w:r w:rsidR="003161BA" w:rsidRPr="004641D9">
        <w:rPr>
          <w:rFonts w:eastAsia="Times" w:cs="Times"/>
          <w:i/>
          <w:iCs/>
          <w:lang w:val="en-GB"/>
        </w:rPr>
        <w:t>a</w:t>
      </w:r>
      <w:r w:rsidR="003161BA" w:rsidRPr="004641D9">
        <w:rPr>
          <w:rFonts w:eastAsia="Times" w:cs="Times"/>
          <w:lang w:val="en-GB"/>
        </w:rPr>
        <w:t xml:space="preserve"> and two </w:t>
      </w:r>
      <w:r w:rsidR="003161BA" w:rsidRPr="004641D9">
        <w:rPr>
          <w:rFonts w:eastAsia="Times" w:cs="Times"/>
          <w:i/>
          <w:iCs/>
          <w:lang w:val="en-GB"/>
        </w:rPr>
        <w:t>b</w:t>
      </w:r>
      <w:r w:rsidR="003161BA" w:rsidRPr="004641D9">
        <w:rPr>
          <w:rFonts w:eastAsia="Times" w:cs="Times"/>
          <w:lang w:val="en-GB"/>
        </w:rPr>
        <w:t xml:space="preserve"> axis linkers, </w:t>
      </w:r>
      <w:r w:rsidR="00766A67">
        <w:rPr>
          <w:rFonts w:eastAsia="Times" w:cs="Times"/>
          <w:lang w:val="en-GB"/>
        </w:rPr>
        <w:t>displayed in green and purple in Figure 1b</w:t>
      </w:r>
      <w:r w:rsidR="006C60F1" w:rsidRPr="006C60F1">
        <w:rPr>
          <w:rFonts w:eastAsia="Times" w:cs="Times"/>
          <w:lang w:val="en-GB"/>
        </w:rPr>
        <w:t xml:space="preserve"> </w:t>
      </w:r>
      <w:r w:rsidR="006C60F1">
        <w:rPr>
          <w:rFonts w:eastAsia="Times" w:cs="Times"/>
          <w:lang w:val="en-GB"/>
        </w:rPr>
        <w:t>respectively</w:t>
      </w:r>
      <w:r w:rsidR="00766A67">
        <w:rPr>
          <w:rFonts w:eastAsia="Times" w:cs="Times"/>
          <w:lang w:val="en-GB"/>
        </w:rPr>
        <w:t xml:space="preserve">, </w:t>
      </w:r>
      <w:r w:rsidR="003161BA" w:rsidRPr="004641D9">
        <w:rPr>
          <w:rFonts w:eastAsia="Times" w:cs="Times"/>
          <w:lang w:val="en-GB"/>
        </w:rPr>
        <w:t>or connections to the</w:t>
      </w:r>
      <w:r w:rsidR="00C061DB" w:rsidRPr="004641D9">
        <w:rPr>
          <w:rFonts w:eastAsia="Times" w:cs="Times"/>
          <w:lang w:val="en-GB"/>
        </w:rPr>
        <w:t xml:space="preserve"> two</w:t>
      </w:r>
      <w:r w:rsidR="003161BA" w:rsidRPr="004641D9">
        <w:rPr>
          <w:rFonts w:eastAsia="Times" w:cs="Times"/>
          <w:lang w:val="en-GB"/>
        </w:rPr>
        <w:t xml:space="preserve"> </w:t>
      </w:r>
      <w:r w:rsidR="003161BA" w:rsidRPr="004641D9">
        <w:rPr>
          <w:rFonts w:eastAsia="Times" w:cs="Times"/>
          <w:i/>
          <w:iCs/>
          <w:lang w:val="en-GB"/>
        </w:rPr>
        <w:t>c</w:t>
      </w:r>
      <w:r w:rsidR="003161BA" w:rsidRPr="004641D9">
        <w:rPr>
          <w:rFonts w:eastAsia="Times" w:cs="Times"/>
          <w:lang w:val="en-GB"/>
        </w:rPr>
        <w:t xml:space="preserve"> axis linkers</w:t>
      </w:r>
      <w:r w:rsidR="00766A67">
        <w:rPr>
          <w:rFonts w:eastAsia="Times" w:cs="Times"/>
          <w:lang w:val="en-GB"/>
        </w:rPr>
        <w:t>, displayed in orange</w:t>
      </w:r>
      <w:r w:rsidR="003161BA" w:rsidRPr="004641D9">
        <w:rPr>
          <w:rFonts w:eastAsia="Times" w:cs="Times"/>
          <w:lang w:val="en-GB"/>
        </w:rPr>
        <w:t>.</w:t>
      </w:r>
    </w:p>
    <w:p w14:paraId="7C2256D9" w14:textId="4AE72F32" w:rsidR="0068161F" w:rsidRDefault="0068161F">
      <w:pPr>
        <w:pStyle w:val="BGKeywords"/>
        <w:rPr>
          <w:rFonts w:eastAsia="Times" w:cs="Times"/>
          <w:lang w:val="en-GB"/>
        </w:rPr>
      </w:pPr>
    </w:p>
    <w:p w14:paraId="0EB343D8" w14:textId="40017BF7" w:rsidR="006B3E65" w:rsidRDefault="006B3E65">
      <w:pPr>
        <w:pStyle w:val="BGKeywords"/>
        <w:rPr>
          <w:rFonts w:eastAsia="Times" w:cs="Times"/>
          <w:lang w:val="en-GB"/>
        </w:rPr>
      </w:pPr>
      <w:r>
        <w:rPr>
          <w:rFonts w:eastAsia="Times" w:cs="Times"/>
          <w:noProof/>
          <w:lang w:val="en-GB" w:eastAsia="en-GB"/>
        </w:rPr>
        <w:drawing>
          <wp:inline distT="0" distB="0" distL="0" distR="0" wp14:anchorId="57D710ED" wp14:editId="656410D9">
            <wp:extent cx="5981700" cy="5072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4691" cy="5075346"/>
                    </a:xfrm>
                    <a:prstGeom prst="rect">
                      <a:avLst/>
                    </a:prstGeom>
                    <a:noFill/>
                  </pic:spPr>
                </pic:pic>
              </a:graphicData>
            </a:graphic>
          </wp:inline>
        </w:drawing>
      </w:r>
    </w:p>
    <w:p w14:paraId="798B2775" w14:textId="50B78B6A" w:rsidR="00BE265E" w:rsidRPr="004641D9" w:rsidRDefault="00F50D9D" w:rsidP="00BE265E">
      <w:pPr>
        <w:pStyle w:val="BGKeywords"/>
        <w:rPr>
          <w:rFonts w:eastAsia="Times" w:cs="Times"/>
          <w:lang w:val="en-GB"/>
        </w:rPr>
      </w:pPr>
      <w:r w:rsidRPr="004641D9">
        <w:rPr>
          <w:rFonts w:eastAsia="Times" w:cs="Times"/>
          <w:lang w:val="en-GB"/>
        </w:rPr>
        <w:t xml:space="preserve"> </w:t>
      </w:r>
      <w:r w:rsidR="00BE265E" w:rsidRPr="004641D9">
        <w:rPr>
          <w:rFonts w:eastAsia="Times" w:cs="Times"/>
          <w:b/>
          <w:lang w:val="en-GB"/>
        </w:rPr>
        <w:t>Figure 1.</w:t>
      </w:r>
      <w:r w:rsidR="00BE265E" w:rsidRPr="004641D9">
        <w:rPr>
          <w:rFonts w:eastAsia="Times" w:cs="Times"/>
          <w:lang w:val="en-GB"/>
        </w:rPr>
        <w:t xml:space="preserve"> a) </w:t>
      </w:r>
      <w:r w:rsidR="00446DDB" w:rsidRPr="004641D9">
        <w:rPr>
          <w:rFonts w:eastAsia="Times" w:cs="Times"/>
          <w:lang w:val="en-GB"/>
        </w:rPr>
        <w:t xml:space="preserve">The CSA </w:t>
      </w:r>
      <w:r w:rsidR="0022083F" w:rsidRPr="004641D9">
        <w:rPr>
          <w:rFonts w:eastAsia="Times" w:cs="Times"/>
          <w:lang w:val="en-GB"/>
        </w:rPr>
        <w:t xml:space="preserve">linker </w:t>
      </w:r>
      <w:r w:rsidR="00D30543">
        <w:rPr>
          <w:rFonts w:eastAsia="Times" w:cs="Times"/>
          <w:lang w:val="en-GB"/>
        </w:rPr>
        <w:t>with</w:t>
      </w:r>
      <w:r w:rsidR="00AD276C" w:rsidRPr="004641D9">
        <w:rPr>
          <w:rFonts w:eastAsia="Times" w:cs="Times"/>
          <w:lang w:val="en-GB"/>
        </w:rPr>
        <w:t xml:space="preserve"> </w:t>
      </w:r>
      <w:r w:rsidR="00446DDB" w:rsidRPr="004641D9">
        <w:rPr>
          <w:rFonts w:eastAsia="Times" w:cs="Times"/>
          <w:lang w:val="en-GB"/>
        </w:rPr>
        <w:t xml:space="preserve">distinct rigid and flexible ends. For the single </w:t>
      </w:r>
      <w:r w:rsidR="00446DDB" w:rsidRPr="004641D9">
        <w:rPr>
          <w:rFonts w:eastAsia="Times" w:cs="Times"/>
          <w:i/>
          <w:lang w:val="en-GB"/>
        </w:rPr>
        <w:t>c</w:t>
      </w:r>
      <w:r w:rsidR="00446DDB" w:rsidRPr="004641D9">
        <w:rPr>
          <w:rFonts w:eastAsia="Times" w:cs="Times"/>
          <w:lang w:val="en-GB"/>
        </w:rPr>
        <w:t xml:space="preserve"> axis linker, these ends of the molecule are disordered such that it coordinates randomly via either end.</w:t>
      </w:r>
      <w:r w:rsidR="0095649C" w:rsidRPr="004641D9">
        <w:rPr>
          <w:rFonts w:eastAsia="Times" w:cs="Times"/>
          <w:lang w:val="en-GB"/>
        </w:rPr>
        <w:t xml:space="preserve"> </w:t>
      </w:r>
      <w:r w:rsidR="009A71E5">
        <w:rPr>
          <w:rFonts w:eastAsia="Times" w:cs="Times"/>
          <w:lang w:val="en-GB"/>
        </w:rPr>
        <w:t xml:space="preserve">Atoms labelled from A to F are involved in the definition </w:t>
      </w:r>
      <w:r w:rsidR="00CD3E85">
        <w:rPr>
          <w:rFonts w:eastAsia="Times" w:cs="Times"/>
          <w:lang w:val="en-GB"/>
        </w:rPr>
        <w:t xml:space="preserve">of </w:t>
      </w:r>
      <w:r w:rsidR="009A71E5">
        <w:rPr>
          <w:rFonts w:eastAsia="Times" w:cs="Times"/>
          <w:lang w:val="en-GB"/>
        </w:rPr>
        <w:t xml:space="preserve">torsion angles </w:t>
      </w:r>
      <w:r w:rsidR="009A71E5" w:rsidRPr="00463DD5">
        <w:rPr>
          <w:rFonts w:eastAsia="Times" w:cs="Times"/>
          <w:lang w:val="en-GB"/>
        </w:rPr>
        <w:t>φ (O</w:t>
      </w:r>
      <w:r w:rsidR="009A71E5" w:rsidRPr="00463DD5">
        <w:rPr>
          <w:rFonts w:eastAsia="Times" w:cs="Times"/>
          <w:vertAlign w:val="subscript"/>
          <w:lang w:val="en-GB"/>
        </w:rPr>
        <w:t>carbox</w:t>
      </w:r>
      <w:r w:rsidR="009A71E5" w:rsidRPr="00463DD5">
        <w:rPr>
          <w:rFonts w:eastAsia="Times" w:cs="Times"/>
          <w:vertAlign w:val="superscript"/>
          <w:lang w:val="en-GB"/>
        </w:rPr>
        <w:t>(A)</w:t>
      </w:r>
      <w:r w:rsidR="009A71E5" w:rsidRPr="00463DD5">
        <w:rPr>
          <w:rFonts w:eastAsia="Times" w:cs="Times"/>
          <w:lang w:val="en-GB"/>
        </w:rPr>
        <w:t>-C</w:t>
      </w:r>
      <w:r w:rsidR="009A71E5" w:rsidRPr="00463DD5">
        <w:rPr>
          <w:rFonts w:eastAsia="Times" w:cs="Times"/>
          <w:vertAlign w:val="subscript"/>
          <w:lang w:val="en-GB"/>
        </w:rPr>
        <w:t>carbox</w:t>
      </w:r>
      <w:r w:rsidR="009A71E5" w:rsidRPr="00463DD5">
        <w:rPr>
          <w:rFonts w:eastAsia="Times" w:cs="Times"/>
          <w:vertAlign w:val="superscript"/>
          <w:lang w:val="en-GB"/>
        </w:rPr>
        <w:t>(B)</w:t>
      </w:r>
      <w:r w:rsidR="009A71E5" w:rsidRPr="00463DD5">
        <w:rPr>
          <w:rFonts w:eastAsia="Times" w:cs="Times"/>
          <w:vertAlign w:val="subscript"/>
          <w:lang w:val="en-GB"/>
        </w:rPr>
        <w:t xml:space="preserve"> </w:t>
      </w:r>
      <w:r w:rsidR="009A71E5" w:rsidRPr="00463DD5">
        <w:rPr>
          <w:rFonts w:eastAsia="Times" w:cs="Times"/>
          <w:lang w:val="en-GB"/>
        </w:rPr>
        <w:t>-C</w:t>
      </w:r>
      <w:r w:rsidR="009A71E5" w:rsidRPr="00463DD5">
        <w:rPr>
          <w:rFonts w:eastAsia="Times" w:cs="Times"/>
          <w:vertAlign w:val="subscript"/>
          <w:lang w:val="en-GB"/>
        </w:rPr>
        <w:t>sp3</w:t>
      </w:r>
      <w:r w:rsidR="009A71E5" w:rsidRPr="00463DD5">
        <w:rPr>
          <w:rFonts w:eastAsia="Times" w:cs="Times"/>
          <w:vertAlign w:val="superscript"/>
          <w:lang w:val="en-GB"/>
        </w:rPr>
        <w:t>(C)</w:t>
      </w:r>
      <w:r w:rsidR="009A71E5" w:rsidRPr="00463DD5">
        <w:rPr>
          <w:rFonts w:eastAsia="Times" w:cs="Times"/>
          <w:lang w:val="en-GB"/>
        </w:rPr>
        <w:t>-C</w:t>
      </w:r>
      <w:r w:rsidR="009A71E5" w:rsidRPr="00463DD5">
        <w:rPr>
          <w:rFonts w:eastAsia="Times" w:cs="Times"/>
          <w:vertAlign w:val="subscript"/>
          <w:lang w:val="en-GB"/>
        </w:rPr>
        <w:t>sp3</w:t>
      </w:r>
      <w:r w:rsidR="009A71E5" w:rsidRPr="00463DD5">
        <w:rPr>
          <w:rFonts w:eastAsia="Times" w:cs="Times"/>
          <w:vertAlign w:val="superscript"/>
          <w:lang w:val="en-GB"/>
        </w:rPr>
        <w:t>(D)</w:t>
      </w:r>
      <w:r w:rsidR="009A71E5" w:rsidRPr="00463DD5">
        <w:rPr>
          <w:rFonts w:eastAsia="Times" w:cs="Times"/>
          <w:lang w:val="en-GB"/>
        </w:rPr>
        <w:t>), ψ (C</w:t>
      </w:r>
      <w:r w:rsidR="009A71E5" w:rsidRPr="00463DD5">
        <w:rPr>
          <w:rFonts w:eastAsia="Times" w:cs="Times"/>
          <w:vertAlign w:val="subscript"/>
          <w:lang w:val="en-GB"/>
        </w:rPr>
        <w:t>carbox</w:t>
      </w:r>
      <w:r w:rsidR="009A71E5" w:rsidRPr="00463DD5">
        <w:rPr>
          <w:rFonts w:eastAsia="Times" w:cs="Times"/>
          <w:vertAlign w:val="superscript"/>
          <w:lang w:val="en-GB"/>
        </w:rPr>
        <w:t>(B)</w:t>
      </w:r>
      <w:r w:rsidR="009A71E5" w:rsidRPr="00463DD5">
        <w:rPr>
          <w:rFonts w:eastAsia="Times" w:cs="Times"/>
          <w:lang w:val="en-GB"/>
        </w:rPr>
        <w:t>-C</w:t>
      </w:r>
      <w:r w:rsidR="009A71E5" w:rsidRPr="00463DD5">
        <w:rPr>
          <w:rFonts w:eastAsia="Times" w:cs="Times"/>
          <w:vertAlign w:val="subscript"/>
          <w:lang w:val="en-GB"/>
        </w:rPr>
        <w:t>sp3</w:t>
      </w:r>
      <w:r w:rsidR="009A71E5" w:rsidRPr="00463DD5">
        <w:rPr>
          <w:rFonts w:eastAsia="Times" w:cs="Times"/>
          <w:vertAlign w:val="superscript"/>
          <w:lang w:val="en-GB"/>
        </w:rPr>
        <w:t>(C)</w:t>
      </w:r>
      <w:r w:rsidR="009A71E5" w:rsidRPr="00463DD5">
        <w:rPr>
          <w:rFonts w:eastAsia="Times" w:cs="Times"/>
          <w:lang w:val="en-GB"/>
        </w:rPr>
        <w:t>-C</w:t>
      </w:r>
      <w:r w:rsidR="009A71E5" w:rsidRPr="00463DD5">
        <w:rPr>
          <w:rFonts w:eastAsia="Times" w:cs="Times"/>
          <w:vertAlign w:val="subscript"/>
          <w:lang w:val="en-GB"/>
        </w:rPr>
        <w:t>sp3</w:t>
      </w:r>
      <w:r w:rsidR="009A71E5" w:rsidRPr="00463DD5">
        <w:rPr>
          <w:rFonts w:eastAsia="Times" w:cs="Times"/>
          <w:vertAlign w:val="superscript"/>
          <w:lang w:val="en-GB"/>
        </w:rPr>
        <w:t>(D)</w:t>
      </w:r>
      <w:r w:rsidR="009A71E5" w:rsidRPr="00463DD5">
        <w:rPr>
          <w:rFonts w:eastAsia="Times" w:cs="Times"/>
          <w:lang w:val="en-GB"/>
        </w:rPr>
        <w:t>-C</w:t>
      </w:r>
      <w:r w:rsidR="009A71E5" w:rsidRPr="00463DD5">
        <w:rPr>
          <w:rFonts w:eastAsia="Times" w:cs="Times"/>
          <w:vertAlign w:val="subscript"/>
          <w:lang w:val="en-GB"/>
        </w:rPr>
        <w:t>amide</w:t>
      </w:r>
      <w:r w:rsidR="009A71E5" w:rsidRPr="00463DD5">
        <w:rPr>
          <w:rFonts w:eastAsia="Times" w:cs="Times"/>
          <w:vertAlign w:val="superscript"/>
          <w:lang w:val="en-GB"/>
        </w:rPr>
        <w:t>(E)</w:t>
      </w:r>
      <w:r w:rsidR="009A71E5" w:rsidRPr="00463DD5">
        <w:rPr>
          <w:rFonts w:eastAsia="Times" w:cs="Times"/>
          <w:lang w:val="en-GB"/>
        </w:rPr>
        <w:t>) and δ (C</w:t>
      </w:r>
      <w:r w:rsidR="009A71E5" w:rsidRPr="00463DD5">
        <w:rPr>
          <w:rFonts w:eastAsia="Times" w:cs="Times"/>
          <w:vertAlign w:val="subscript"/>
          <w:lang w:val="en-GB"/>
        </w:rPr>
        <w:t>sp3</w:t>
      </w:r>
      <w:r w:rsidR="009A71E5" w:rsidRPr="00463DD5">
        <w:rPr>
          <w:rFonts w:eastAsia="Times" w:cs="Times"/>
          <w:vertAlign w:val="superscript"/>
          <w:lang w:val="en-GB"/>
        </w:rPr>
        <w:t>(C)</w:t>
      </w:r>
      <w:r w:rsidR="009A71E5" w:rsidRPr="00463DD5">
        <w:rPr>
          <w:rFonts w:eastAsia="Times" w:cs="Times"/>
          <w:lang w:val="en-GB"/>
        </w:rPr>
        <w:t>-C</w:t>
      </w:r>
      <w:r w:rsidR="009A71E5" w:rsidRPr="00463DD5">
        <w:rPr>
          <w:rFonts w:eastAsia="Times" w:cs="Times"/>
          <w:vertAlign w:val="subscript"/>
          <w:lang w:val="en-GB"/>
        </w:rPr>
        <w:t>sp3</w:t>
      </w:r>
      <w:r w:rsidR="009A71E5" w:rsidRPr="00463DD5">
        <w:rPr>
          <w:rFonts w:eastAsia="Times" w:cs="Times"/>
          <w:vertAlign w:val="superscript"/>
          <w:lang w:val="en-GB"/>
        </w:rPr>
        <w:t>(D)</w:t>
      </w:r>
      <w:r w:rsidR="009A71E5" w:rsidRPr="00463DD5">
        <w:rPr>
          <w:rFonts w:eastAsia="Times" w:cs="Times"/>
          <w:lang w:val="en-GB"/>
        </w:rPr>
        <w:t>-C</w:t>
      </w:r>
      <w:r w:rsidR="009A71E5" w:rsidRPr="00463DD5">
        <w:rPr>
          <w:rFonts w:eastAsia="Times" w:cs="Times"/>
          <w:vertAlign w:val="subscript"/>
          <w:lang w:val="en-GB"/>
        </w:rPr>
        <w:t>amide</w:t>
      </w:r>
      <w:r w:rsidR="009A71E5" w:rsidRPr="00463DD5">
        <w:rPr>
          <w:rFonts w:eastAsia="Times" w:cs="Times"/>
          <w:vertAlign w:val="superscript"/>
          <w:lang w:val="en-GB"/>
        </w:rPr>
        <w:t>(E)</w:t>
      </w:r>
      <w:r w:rsidR="009A71E5" w:rsidRPr="00463DD5">
        <w:rPr>
          <w:rFonts w:eastAsia="Times" w:cs="Times"/>
          <w:lang w:val="en-GB"/>
        </w:rPr>
        <w:t>-N</w:t>
      </w:r>
      <w:r w:rsidR="009A71E5" w:rsidRPr="00463DD5">
        <w:rPr>
          <w:rFonts w:eastAsia="Times" w:cs="Times"/>
          <w:vertAlign w:val="subscript"/>
          <w:lang w:val="en-GB"/>
        </w:rPr>
        <w:t>amide</w:t>
      </w:r>
      <w:r w:rsidR="009A71E5" w:rsidRPr="00463DD5">
        <w:rPr>
          <w:rFonts w:eastAsia="Times" w:cs="Times"/>
          <w:vertAlign w:val="superscript"/>
          <w:lang w:val="en-GB"/>
        </w:rPr>
        <w:t>(F)</w:t>
      </w:r>
      <w:r w:rsidR="009A71E5" w:rsidRPr="00463DD5">
        <w:rPr>
          <w:rFonts w:eastAsia="Times" w:cs="Times"/>
          <w:lang w:val="en-GB"/>
        </w:rPr>
        <w:t>)</w:t>
      </w:r>
      <w:r w:rsidR="008552E5">
        <w:rPr>
          <w:rFonts w:eastAsia="Times" w:cs="Times"/>
          <w:lang w:val="en-GB"/>
        </w:rPr>
        <w:t>.</w:t>
      </w:r>
      <w:r w:rsidR="002B547A">
        <w:rPr>
          <w:rFonts w:eastAsia="Times" w:cs="Times"/>
          <w:lang w:val="en-GB"/>
        </w:rPr>
        <w:t xml:space="preserve"> </w:t>
      </w:r>
      <w:r w:rsidR="008552E5" w:rsidRPr="004641D9">
        <w:rPr>
          <w:rFonts w:eastAsia="Times" w:cs="Times"/>
          <w:lang w:val="en-GB"/>
        </w:rPr>
        <w:t xml:space="preserve">Note that </w:t>
      </w:r>
      <w:r w:rsidR="0095649C" w:rsidRPr="004641D9">
        <w:rPr>
          <w:rFonts w:eastAsia="Times" w:cs="Times"/>
          <w:lang w:val="en-GB"/>
        </w:rPr>
        <w:t>values of the</w:t>
      </w:r>
      <w:r w:rsidR="0045511D" w:rsidRPr="004641D9">
        <w:rPr>
          <w:rFonts w:eastAsia="Times" w:cs="Times"/>
          <w:lang w:val="en-GB"/>
        </w:rPr>
        <w:t>se</w:t>
      </w:r>
      <w:r w:rsidR="0095649C" w:rsidRPr="004641D9">
        <w:rPr>
          <w:rFonts w:eastAsia="Times" w:cs="Times"/>
          <w:lang w:val="en-GB"/>
        </w:rPr>
        <w:t xml:space="preserve"> torsions </w:t>
      </w:r>
      <w:r w:rsidR="008552E5" w:rsidRPr="004641D9">
        <w:rPr>
          <w:rFonts w:eastAsia="Times" w:cs="Times"/>
          <w:lang w:val="en-GB"/>
        </w:rPr>
        <w:t xml:space="preserve">are </w:t>
      </w:r>
      <w:r w:rsidR="0095649C" w:rsidRPr="004641D9">
        <w:rPr>
          <w:rFonts w:eastAsia="Times" w:cs="Times"/>
          <w:lang w:val="en-GB"/>
        </w:rPr>
        <w:t xml:space="preserve">tabulated in Supporting </w:t>
      </w:r>
      <w:r w:rsidR="0095649C" w:rsidRPr="00783028">
        <w:rPr>
          <w:rFonts w:eastAsia="Times" w:cs="Times"/>
          <w:lang w:val="en-GB"/>
        </w:rPr>
        <w:t>Information S</w:t>
      </w:r>
      <w:r w:rsidR="00783028" w:rsidRPr="00783028">
        <w:rPr>
          <w:rFonts w:eastAsia="Times" w:cs="Times"/>
          <w:lang w:val="en-GB"/>
        </w:rPr>
        <w:t>7</w:t>
      </w:r>
      <w:r w:rsidR="00027D54" w:rsidRPr="00783028">
        <w:rPr>
          <w:rFonts w:eastAsia="Times" w:cs="Times"/>
          <w:lang w:val="en-GB"/>
        </w:rPr>
        <w:t xml:space="preserve"> </w:t>
      </w:r>
      <w:r w:rsidR="00027D54" w:rsidRPr="004641D9">
        <w:rPr>
          <w:rFonts w:eastAsia="Times" w:cs="Times"/>
          <w:lang w:val="en-GB"/>
        </w:rPr>
        <w:t xml:space="preserve">for the structures discussed in </w:t>
      </w:r>
      <w:r w:rsidR="00636D7B">
        <w:rPr>
          <w:rFonts w:eastAsia="Times" w:cs="Times"/>
          <w:lang w:val="en-GB"/>
        </w:rPr>
        <w:t xml:space="preserve">the </w:t>
      </w:r>
      <w:r w:rsidR="00027D54" w:rsidRPr="004641D9">
        <w:rPr>
          <w:rFonts w:eastAsia="Times" w:cs="Times"/>
          <w:lang w:val="en-GB"/>
        </w:rPr>
        <w:t>text</w:t>
      </w:r>
      <w:r w:rsidR="007143AB" w:rsidRPr="004641D9">
        <w:rPr>
          <w:rFonts w:eastAsia="Times" w:cs="Times"/>
          <w:lang w:val="en-GB"/>
        </w:rPr>
        <w:t>.</w:t>
      </w:r>
      <w:r w:rsidR="00446DDB" w:rsidRPr="004641D9">
        <w:rPr>
          <w:rFonts w:eastAsia="Times" w:cs="Times"/>
          <w:lang w:val="en-GB"/>
        </w:rPr>
        <w:t xml:space="preserve"> b) </w:t>
      </w:r>
      <w:r w:rsidR="00BE265E" w:rsidRPr="004641D9">
        <w:rPr>
          <w:rFonts w:eastAsia="Times" w:cs="Times"/>
          <w:lang w:val="en-GB"/>
        </w:rPr>
        <w:t xml:space="preserve"> Secondary building unit of </w:t>
      </w:r>
      <w:r w:rsidR="00BE265E" w:rsidRPr="004641D9">
        <w:rPr>
          <w:rFonts w:eastAsia="Times" w:cs="Times"/>
          <w:b/>
          <w:lang w:val="en-GB"/>
        </w:rPr>
        <w:t>ZnCSA.DMF</w:t>
      </w:r>
      <w:r w:rsidR="00BE265E" w:rsidRPr="004641D9">
        <w:rPr>
          <w:rFonts w:eastAsia="Times" w:cs="Times"/>
          <w:lang w:val="en-GB"/>
        </w:rPr>
        <w:t xml:space="preserve"> (</w:t>
      </w:r>
      <w:r w:rsidR="00BE265E" w:rsidRPr="004641D9">
        <w:rPr>
          <w:rFonts w:eastAsia="Times" w:cs="Times"/>
          <w:b/>
          <w:lang w:val="en-GB"/>
        </w:rPr>
        <w:t>1</w:t>
      </w:r>
      <w:r w:rsidR="00BE265E" w:rsidRPr="004641D9">
        <w:rPr>
          <w:rFonts w:eastAsia="Times" w:cs="Times"/>
          <w:lang w:val="en-GB"/>
        </w:rPr>
        <w:t xml:space="preserve">) showing the </w:t>
      </w:r>
      <w:r w:rsidR="002B7C9A">
        <w:rPr>
          <w:rFonts w:eastAsia="Times" w:cs="Times"/>
          <w:lang w:val="en-GB"/>
        </w:rPr>
        <w:t>seven</w:t>
      </w:r>
      <w:r w:rsidR="002B7C9A" w:rsidRPr="004641D9">
        <w:rPr>
          <w:rFonts w:eastAsia="Times" w:cs="Times"/>
          <w:lang w:val="en-GB"/>
        </w:rPr>
        <w:t xml:space="preserve"> </w:t>
      </w:r>
      <w:r w:rsidR="00BE265E" w:rsidRPr="004641D9">
        <w:rPr>
          <w:rFonts w:eastAsia="Times" w:cs="Times"/>
          <w:lang w:val="en-GB"/>
        </w:rPr>
        <w:t xml:space="preserve">Zn atoms, </w:t>
      </w:r>
      <w:r w:rsidR="002B7C9A">
        <w:rPr>
          <w:rFonts w:eastAsia="Times" w:cs="Times"/>
          <w:lang w:val="en-GB"/>
        </w:rPr>
        <w:t>ten</w:t>
      </w:r>
      <w:r w:rsidR="002B7C9A" w:rsidRPr="004641D9">
        <w:rPr>
          <w:rFonts w:eastAsia="Times" w:cs="Times"/>
          <w:lang w:val="en-GB"/>
        </w:rPr>
        <w:t xml:space="preserve"> </w:t>
      </w:r>
      <w:r w:rsidR="00BE265E" w:rsidRPr="004641D9">
        <w:rPr>
          <w:rFonts w:eastAsia="Times" w:cs="Times"/>
          <w:lang w:val="en-GB"/>
        </w:rPr>
        <w:t xml:space="preserve">carboxylate connections and </w:t>
      </w:r>
      <w:r w:rsidR="002B7C9A">
        <w:rPr>
          <w:rFonts w:eastAsia="Times" w:cs="Times"/>
          <w:lang w:val="en-GB"/>
        </w:rPr>
        <w:t>two</w:t>
      </w:r>
      <w:r w:rsidR="002B7C9A" w:rsidRPr="004641D9">
        <w:rPr>
          <w:rFonts w:eastAsia="Times" w:cs="Times"/>
          <w:lang w:val="en-GB"/>
        </w:rPr>
        <w:t xml:space="preserve"> </w:t>
      </w:r>
      <w:r w:rsidR="00BE265E" w:rsidRPr="004641D9">
        <w:rPr>
          <w:rFonts w:eastAsia="Times" w:cs="Times"/>
          <w:lang w:val="en-GB"/>
        </w:rPr>
        <w:t>terminal DMF ligands.</w:t>
      </w:r>
      <w:r w:rsidR="00C40E9E" w:rsidRPr="004641D9">
        <w:rPr>
          <w:rFonts w:eastAsia="Times" w:cs="Times"/>
          <w:lang w:val="en-GB"/>
        </w:rPr>
        <w:t xml:space="preserve"> Carboxylate carbons coloured green are connections running along the </w:t>
      </w:r>
      <w:r w:rsidR="00C40E9E" w:rsidRPr="004641D9">
        <w:rPr>
          <w:rFonts w:eastAsia="Times" w:cs="Times"/>
          <w:i/>
          <w:lang w:val="en-GB"/>
        </w:rPr>
        <w:t>a</w:t>
      </w:r>
      <w:r w:rsidR="00C40E9E" w:rsidRPr="004641D9">
        <w:rPr>
          <w:rFonts w:eastAsia="Times" w:cs="Times"/>
          <w:lang w:val="en-GB"/>
        </w:rPr>
        <w:t xml:space="preserve"> axis, coloured purple are connections running along the </w:t>
      </w:r>
      <w:r w:rsidR="00C40E9E" w:rsidRPr="004641D9">
        <w:rPr>
          <w:rFonts w:eastAsia="Times" w:cs="Times"/>
          <w:i/>
          <w:lang w:val="en-GB"/>
        </w:rPr>
        <w:t>b</w:t>
      </w:r>
      <w:r w:rsidR="00C40E9E" w:rsidRPr="004641D9">
        <w:rPr>
          <w:rFonts w:eastAsia="Times" w:cs="Times"/>
          <w:lang w:val="en-GB"/>
        </w:rPr>
        <w:t xml:space="preserve"> axis, and coloured orange are connections running along the </w:t>
      </w:r>
      <w:r w:rsidR="00C40E9E" w:rsidRPr="004641D9">
        <w:rPr>
          <w:rFonts w:eastAsia="Times" w:cs="Times"/>
          <w:i/>
          <w:lang w:val="en-GB"/>
        </w:rPr>
        <w:t>c</w:t>
      </w:r>
      <w:r w:rsidR="00C40E9E" w:rsidRPr="004641D9">
        <w:rPr>
          <w:rFonts w:eastAsia="Times" w:cs="Times"/>
          <w:lang w:val="en-GB"/>
        </w:rPr>
        <w:t xml:space="preserve"> axis. Striped coloured connections are connection</w:t>
      </w:r>
      <w:r w:rsidR="000A54E8" w:rsidRPr="004641D9">
        <w:rPr>
          <w:rFonts w:eastAsia="Times" w:cs="Times"/>
          <w:lang w:val="en-GB"/>
        </w:rPr>
        <w:t>s</w:t>
      </w:r>
      <w:r w:rsidR="00C40E9E" w:rsidRPr="004641D9">
        <w:rPr>
          <w:rFonts w:eastAsia="Times" w:cs="Times"/>
          <w:lang w:val="en-GB"/>
        </w:rPr>
        <w:t xml:space="preserve"> through the flexible end of the linker, solid colours are connections through the rigid end</w:t>
      </w:r>
      <w:r w:rsidR="0068161F">
        <w:rPr>
          <w:rFonts w:eastAsia="Times" w:cs="Times"/>
          <w:lang w:val="en-GB"/>
        </w:rPr>
        <w:t xml:space="preserve">, and half striped connections </w:t>
      </w:r>
      <w:r w:rsidR="00446DDB" w:rsidRPr="004641D9">
        <w:rPr>
          <w:rFonts w:eastAsia="Times" w:cs="Times"/>
          <w:lang w:val="en-GB"/>
        </w:rPr>
        <w:t>correspond</w:t>
      </w:r>
      <w:r w:rsidR="0068161F">
        <w:rPr>
          <w:rFonts w:eastAsia="Times" w:cs="Times"/>
          <w:lang w:val="en-GB"/>
        </w:rPr>
        <w:t xml:space="preserve"> to </w:t>
      </w:r>
      <w:r w:rsidR="0068161F" w:rsidRPr="00F27398">
        <w:rPr>
          <w:rFonts w:eastAsia="Times" w:cs="Times"/>
          <w:lang w:val="en-GB"/>
        </w:rPr>
        <w:t xml:space="preserve">50/50 distribution </w:t>
      </w:r>
      <w:r w:rsidR="0068161F">
        <w:rPr>
          <w:rFonts w:eastAsia="Times" w:cs="Times"/>
          <w:lang w:val="en-GB"/>
        </w:rPr>
        <w:t>through</w:t>
      </w:r>
      <w:r w:rsidR="0068161F" w:rsidRPr="00F27398">
        <w:rPr>
          <w:rFonts w:eastAsia="Times" w:cs="Times"/>
          <w:lang w:val="en-GB"/>
        </w:rPr>
        <w:t xml:space="preserve"> the flexible and rigid ends</w:t>
      </w:r>
      <w:r w:rsidR="0068161F">
        <w:rPr>
          <w:rFonts w:eastAsia="Times" w:cs="Times"/>
          <w:lang w:val="en-GB"/>
        </w:rPr>
        <w:t xml:space="preserve"> of the </w:t>
      </w:r>
      <w:r w:rsidR="00D30543">
        <w:rPr>
          <w:rFonts w:eastAsia="Times" w:cs="Times"/>
          <w:lang w:val="en-GB"/>
        </w:rPr>
        <w:t>linkers</w:t>
      </w:r>
      <w:r w:rsidR="0068161F">
        <w:rPr>
          <w:rFonts w:eastAsia="Times" w:cs="Times"/>
          <w:lang w:val="en-GB"/>
        </w:rPr>
        <w:t xml:space="preserve">. The carboxylates </w:t>
      </w:r>
      <w:r w:rsidR="00446DDB" w:rsidRPr="004641D9">
        <w:rPr>
          <w:rFonts w:eastAsia="Times" w:cs="Times"/>
          <w:lang w:val="en-GB"/>
        </w:rPr>
        <w:t>show</w:t>
      </w:r>
      <w:r w:rsidR="0068161F">
        <w:rPr>
          <w:rFonts w:eastAsia="Times" w:cs="Times"/>
          <w:lang w:val="en-GB"/>
        </w:rPr>
        <w:t xml:space="preserve">ing mixed connections correspond to the single </w:t>
      </w:r>
      <w:r w:rsidR="0068161F" w:rsidRPr="004641D9">
        <w:rPr>
          <w:rFonts w:eastAsia="Times" w:cs="Times"/>
          <w:i/>
          <w:lang w:val="en-GB"/>
        </w:rPr>
        <w:t>c</w:t>
      </w:r>
      <w:r w:rsidR="0068161F">
        <w:rPr>
          <w:rFonts w:eastAsia="Times" w:cs="Times"/>
          <w:lang w:val="en-GB"/>
        </w:rPr>
        <w:t xml:space="preserve"> axis linkers</w:t>
      </w:r>
      <w:r w:rsidR="000A54E8" w:rsidRPr="004641D9">
        <w:rPr>
          <w:rFonts w:eastAsia="Times" w:cs="Times"/>
          <w:lang w:val="en-GB"/>
        </w:rPr>
        <w:t xml:space="preserve">. </w:t>
      </w:r>
      <w:r w:rsidR="0068161F">
        <w:rPr>
          <w:rFonts w:eastAsia="Times" w:cs="Times"/>
          <w:lang w:val="en-GB"/>
        </w:rPr>
        <w:t>Note</w:t>
      </w:r>
      <w:r w:rsidR="00636D7B">
        <w:rPr>
          <w:rFonts w:eastAsia="Times" w:cs="Times"/>
          <w:lang w:val="en-GB"/>
        </w:rPr>
        <w:t xml:space="preserve"> that</w:t>
      </w:r>
      <w:r w:rsidR="000A54E8" w:rsidRPr="004641D9">
        <w:rPr>
          <w:rFonts w:eastAsia="Times" w:cs="Times"/>
          <w:lang w:val="en-GB"/>
        </w:rPr>
        <w:t xml:space="preserve"> </w:t>
      </w:r>
      <w:r w:rsidR="00636D7B">
        <w:rPr>
          <w:rFonts w:eastAsia="Times" w:cs="Times"/>
          <w:lang w:val="en-GB"/>
        </w:rPr>
        <w:t>t</w:t>
      </w:r>
      <w:r w:rsidR="00C40E9E" w:rsidRPr="004641D9">
        <w:rPr>
          <w:rFonts w:eastAsia="Times" w:cs="Times"/>
          <w:lang w:val="en-GB"/>
        </w:rPr>
        <w:t xml:space="preserve">wo </w:t>
      </w:r>
      <w:r w:rsidR="00C40E9E" w:rsidRPr="004641D9">
        <w:rPr>
          <w:rFonts w:eastAsia="Times" w:cs="Times"/>
          <w:i/>
          <w:lang w:val="en-GB"/>
        </w:rPr>
        <w:t>b</w:t>
      </w:r>
      <w:r w:rsidR="00C40E9E" w:rsidRPr="004641D9">
        <w:rPr>
          <w:rFonts w:eastAsia="Times" w:cs="Times"/>
          <w:lang w:val="en-GB"/>
        </w:rPr>
        <w:t xml:space="preserve"> axis connection</w:t>
      </w:r>
      <w:r w:rsidR="007E400A" w:rsidRPr="004641D9">
        <w:rPr>
          <w:rFonts w:eastAsia="Times" w:cs="Times"/>
          <w:lang w:val="en-GB"/>
        </w:rPr>
        <w:t>s</w:t>
      </w:r>
      <w:r w:rsidR="00C40E9E" w:rsidRPr="004641D9">
        <w:rPr>
          <w:rFonts w:eastAsia="Times" w:cs="Times"/>
          <w:lang w:val="en-GB"/>
        </w:rPr>
        <w:t xml:space="preserve"> are hidden behind the cluster</w:t>
      </w:r>
      <w:r w:rsidR="000A54E8" w:rsidRPr="004641D9">
        <w:rPr>
          <w:rFonts w:eastAsia="Times" w:cs="Times"/>
          <w:lang w:val="en-GB"/>
        </w:rPr>
        <w:t xml:space="preserve">. </w:t>
      </w:r>
      <w:r w:rsidR="00901CFC">
        <w:rPr>
          <w:rFonts w:eastAsia="Times" w:cs="Times"/>
          <w:lang w:val="en-GB"/>
        </w:rPr>
        <w:t>c</w:t>
      </w:r>
      <w:r w:rsidR="00BE265E" w:rsidRPr="004641D9">
        <w:rPr>
          <w:rFonts w:eastAsia="Times" w:cs="Times"/>
          <w:lang w:val="en-GB"/>
        </w:rPr>
        <w:t xml:space="preserve">) Schematic showing the </w:t>
      </w:r>
      <w:r w:rsidR="0022083F" w:rsidRPr="004641D9">
        <w:rPr>
          <w:rFonts w:eastAsia="Times" w:cs="Times"/>
          <w:lang w:val="en-GB"/>
        </w:rPr>
        <w:t xml:space="preserve">linker </w:t>
      </w:r>
      <w:r w:rsidR="00BE265E" w:rsidRPr="004641D9">
        <w:rPr>
          <w:rFonts w:eastAsia="Times" w:cs="Times"/>
          <w:lang w:val="en-GB"/>
        </w:rPr>
        <w:t xml:space="preserve">connections between the metal clusters situated at the corners of each crystallographic unit cell. </w:t>
      </w:r>
      <w:r w:rsidR="00B965D9" w:rsidRPr="004641D9">
        <w:rPr>
          <w:rFonts w:eastAsia="Times" w:cs="Times"/>
          <w:lang w:val="en-GB"/>
        </w:rPr>
        <w:t xml:space="preserve">Blue ellipses represent the metal clusters, </w:t>
      </w:r>
      <w:r w:rsidR="00562594">
        <w:rPr>
          <w:rFonts w:eastAsia="Times" w:cs="Times"/>
          <w:lang w:val="en-GB"/>
        </w:rPr>
        <w:t>double g</w:t>
      </w:r>
      <w:r w:rsidR="00B965D9" w:rsidRPr="004641D9">
        <w:rPr>
          <w:rFonts w:eastAsia="Times" w:cs="Times"/>
          <w:lang w:val="en-GB"/>
        </w:rPr>
        <w:t xml:space="preserve">reen lines represent CSA </w:t>
      </w:r>
      <w:r w:rsidR="0022083F" w:rsidRPr="004641D9">
        <w:rPr>
          <w:rFonts w:eastAsia="Times" w:cs="Times"/>
          <w:lang w:val="en-GB"/>
        </w:rPr>
        <w:t xml:space="preserve">linker </w:t>
      </w:r>
      <w:r w:rsidR="00B965D9" w:rsidRPr="004641D9">
        <w:rPr>
          <w:rFonts w:eastAsia="Times" w:cs="Times"/>
          <w:lang w:val="en-GB"/>
        </w:rPr>
        <w:t xml:space="preserve">connections along the </w:t>
      </w:r>
      <w:r w:rsidR="00B965D9" w:rsidRPr="004641D9">
        <w:rPr>
          <w:rFonts w:eastAsia="Times" w:cs="Times"/>
          <w:i/>
          <w:lang w:val="en-GB"/>
        </w:rPr>
        <w:t>a</w:t>
      </w:r>
      <w:r w:rsidR="00B965D9" w:rsidRPr="004641D9">
        <w:rPr>
          <w:rFonts w:eastAsia="Times" w:cs="Times"/>
          <w:lang w:val="en-GB"/>
        </w:rPr>
        <w:t xml:space="preserve"> axis, </w:t>
      </w:r>
      <w:r w:rsidR="00562594">
        <w:rPr>
          <w:rFonts w:eastAsia="Times" w:cs="Times"/>
          <w:lang w:val="en-GB"/>
        </w:rPr>
        <w:t xml:space="preserve">double </w:t>
      </w:r>
      <w:r w:rsidR="00B965D9" w:rsidRPr="004641D9">
        <w:rPr>
          <w:rFonts w:eastAsia="Times" w:cs="Times"/>
          <w:lang w:val="en-GB"/>
        </w:rPr>
        <w:t>p</w:t>
      </w:r>
      <w:r w:rsidR="00BE265E" w:rsidRPr="004641D9">
        <w:rPr>
          <w:rFonts w:eastAsia="Times" w:cs="Times"/>
          <w:lang w:val="en-GB"/>
        </w:rPr>
        <w:t xml:space="preserve">urple lines represent CSA </w:t>
      </w:r>
      <w:r w:rsidR="0022083F" w:rsidRPr="004641D9">
        <w:rPr>
          <w:rFonts w:eastAsia="Times" w:cs="Times"/>
          <w:lang w:val="en-GB"/>
        </w:rPr>
        <w:t>linker</w:t>
      </w:r>
      <w:r w:rsidR="00BE265E" w:rsidRPr="004641D9">
        <w:rPr>
          <w:rFonts w:eastAsia="Times" w:cs="Times"/>
          <w:lang w:val="en-GB"/>
        </w:rPr>
        <w:t xml:space="preserve"> connections</w:t>
      </w:r>
      <w:r w:rsidR="00B965D9" w:rsidRPr="004641D9">
        <w:rPr>
          <w:rFonts w:eastAsia="Times" w:cs="Times"/>
          <w:lang w:val="en-GB"/>
        </w:rPr>
        <w:t xml:space="preserve"> along the </w:t>
      </w:r>
      <w:r w:rsidR="00B965D9" w:rsidRPr="004641D9">
        <w:rPr>
          <w:rFonts w:eastAsia="Times" w:cs="Times"/>
          <w:i/>
          <w:lang w:val="en-GB"/>
        </w:rPr>
        <w:t>b</w:t>
      </w:r>
      <w:r w:rsidR="00B965D9" w:rsidRPr="004641D9">
        <w:rPr>
          <w:rFonts w:eastAsia="Times" w:cs="Times"/>
          <w:lang w:val="en-GB"/>
        </w:rPr>
        <w:t xml:space="preserve"> axis and </w:t>
      </w:r>
      <w:r w:rsidR="00D30543">
        <w:rPr>
          <w:rFonts w:eastAsia="Times" w:cs="Times"/>
          <w:lang w:val="en-GB"/>
        </w:rPr>
        <w:t xml:space="preserve">single </w:t>
      </w:r>
      <w:r w:rsidR="00B965D9" w:rsidRPr="004641D9">
        <w:rPr>
          <w:rFonts w:eastAsia="Times" w:cs="Times"/>
          <w:lang w:val="en-GB"/>
        </w:rPr>
        <w:t xml:space="preserve">orange lines represent CSA </w:t>
      </w:r>
      <w:r w:rsidR="0022083F" w:rsidRPr="004641D9">
        <w:rPr>
          <w:rFonts w:eastAsia="Times" w:cs="Times"/>
          <w:lang w:val="en-GB"/>
        </w:rPr>
        <w:t xml:space="preserve">linker </w:t>
      </w:r>
      <w:r w:rsidR="00B965D9" w:rsidRPr="004641D9">
        <w:rPr>
          <w:rFonts w:eastAsia="Times" w:cs="Times"/>
          <w:lang w:val="en-GB"/>
        </w:rPr>
        <w:t xml:space="preserve">connections along the </w:t>
      </w:r>
      <w:r w:rsidR="00B965D9" w:rsidRPr="004641D9">
        <w:rPr>
          <w:rFonts w:eastAsia="Times" w:cs="Times"/>
          <w:i/>
          <w:lang w:val="en-GB"/>
        </w:rPr>
        <w:t>c</w:t>
      </w:r>
      <w:r w:rsidR="00B965D9" w:rsidRPr="004641D9">
        <w:rPr>
          <w:rFonts w:eastAsia="Times" w:cs="Times"/>
          <w:lang w:val="en-GB"/>
        </w:rPr>
        <w:t xml:space="preserve"> axis</w:t>
      </w:r>
      <w:r w:rsidR="00142279" w:rsidRPr="004641D9">
        <w:rPr>
          <w:rFonts w:eastAsia="Times" w:cs="Times"/>
          <w:lang w:val="en-GB"/>
        </w:rPr>
        <w:t>.</w:t>
      </w:r>
      <w:r w:rsidR="00BE265E" w:rsidRPr="004641D9">
        <w:rPr>
          <w:rFonts w:eastAsia="Times" w:cs="Times"/>
          <w:lang w:val="en-GB"/>
        </w:rPr>
        <w:t xml:space="preserve"> Disorder has </w:t>
      </w:r>
      <w:r w:rsidR="00B965D9" w:rsidRPr="004641D9">
        <w:rPr>
          <w:rFonts w:eastAsia="Times" w:cs="Times"/>
          <w:lang w:val="en-GB"/>
        </w:rPr>
        <w:t xml:space="preserve">also </w:t>
      </w:r>
      <w:r w:rsidR="00BE265E" w:rsidRPr="004641D9">
        <w:rPr>
          <w:rFonts w:eastAsia="Times" w:cs="Times"/>
          <w:lang w:val="en-GB"/>
        </w:rPr>
        <w:t xml:space="preserve">been removed from the </w:t>
      </w:r>
      <w:r w:rsidR="00BE265E" w:rsidRPr="004641D9">
        <w:rPr>
          <w:rFonts w:eastAsia="Times" w:cs="Times"/>
          <w:i/>
          <w:lang w:val="en-GB"/>
        </w:rPr>
        <w:t>c</w:t>
      </w:r>
      <w:r w:rsidR="00BE265E" w:rsidRPr="004641D9">
        <w:rPr>
          <w:rFonts w:eastAsia="Times" w:cs="Times"/>
          <w:lang w:val="en-GB"/>
        </w:rPr>
        <w:t xml:space="preserve"> axis linker for clarity and coordinated DMF molecules are present on the complete clusters, although their orientations make them hard to </w:t>
      </w:r>
      <w:r w:rsidR="001E6D4A" w:rsidRPr="004641D9">
        <w:rPr>
          <w:rFonts w:eastAsia="Times" w:cs="Times"/>
          <w:lang w:val="en-GB"/>
        </w:rPr>
        <w:t xml:space="preserve">distinguish from the Zn </w:t>
      </w:r>
      <w:r w:rsidR="00901CFC">
        <w:rPr>
          <w:rFonts w:eastAsia="Times" w:cs="Times"/>
          <w:lang w:val="en-GB"/>
        </w:rPr>
        <w:t>p</w:t>
      </w:r>
      <w:r w:rsidR="00636D7B">
        <w:rPr>
          <w:rFonts w:eastAsia="Times" w:cs="Times"/>
          <w:lang w:val="en-GB"/>
        </w:rPr>
        <w:t>olyhedra</w:t>
      </w:r>
      <w:r w:rsidR="00BE265E" w:rsidRPr="004641D9">
        <w:rPr>
          <w:rFonts w:eastAsia="Times" w:cs="Times"/>
          <w:lang w:val="en-GB"/>
        </w:rPr>
        <w:t xml:space="preserve">. </w:t>
      </w:r>
      <w:r w:rsidR="00901CFC">
        <w:rPr>
          <w:rFonts w:eastAsia="Times" w:cs="Times"/>
          <w:lang w:val="en-GB"/>
        </w:rPr>
        <w:t>d</w:t>
      </w:r>
      <w:r w:rsidR="00B965D9" w:rsidRPr="004641D9">
        <w:rPr>
          <w:rFonts w:eastAsia="Times" w:cs="Times"/>
          <w:lang w:val="en-GB"/>
        </w:rPr>
        <w:t xml:space="preserve">) Overlay of the 3 different </w:t>
      </w:r>
      <w:r w:rsidR="0022083F" w:rsidRPr="004641D9">
        <w:rPr>
          <w:rFonts w:eastAsia="Times" w:cs="Times"/>
          <w:lang w:val="en-GB"/>
        </w:rPr>
        <w:t xml:space="preserve">linker </w:t>
      </w:r>
      <w:r w:rsidR="00B965D9" w:rsidRPr="004641D9">
        <w:rPr>
          <w:rFonts w:eastAsia="Times" w:cs="Times"/>
          <w:lang w:val="en-GB"/>
        </w:rPr>
        <w:t xml:space="preserve">conformations present in </w:t>
      </w:r>
      <w:r w:rsidR="00B965D9" w:rsidRPr="004641D9">
        <w:rPr>
          <w:rFonts w:eastAsia="Times" w:cs="Times"/>
          <w:b/>
          <w:lang w:val="en-GB"/>
        </w:rPr>
        <w:t>1</w:t>
      </w:r>
      <w:r w:rsidR="00142279" w:rsidRPr="004641D9">
        <w:rPr>
          <w:rFonts w:eastAsia="Times" w:cs="Times"/>
          <w:lang w:val="en-GB"/>
        </w:rPr>
        <w:t>,</w:t>
      </w:r>
      <w:r w:rsidR="00D30543" w:rsidRPr="00DA57F6">
        <w:rPr>
          <w:rFonts w:eastAsia="Times" w:cs="Times"/>
          <w:lang w:val="en-GB"/>
        </w:rPr>
        <w:t xml:space="preserve"> </w:t>
      </w:r>
      <w:r w:rsidR="00D30543">
        <w:rPr>
          <w:rFonts w:eastAsia="Times" w:cs="Times"/>
          <w:lang w:val="en-GB"/>
        </w:rPr>
        <w:t>coloured</w:t>
      </w:r>
      <w:r w:rsidR="00142279" w:rsidRPr="004641D9">
        <w:rPr>
          <w:rFonts w:eastAsia="Times" w:cs="Times"/>
          <w:lang w:val="en-GB"/>
        </w:rPr>
        <w:t xml:space="preserve"> based on the axis it defines</w:t>
      </w:r>
      <w:r w:rsidR="005A0E08" w:rsidRPr="004641D9">
        <w:rPr>
          <w:rFonts w:eastAsia="Times" w:cs="Times"/>
          <w:lang w:val="en-GB"/>
        </w:rPr>
        <w:t>.</w:t>
      </w:r>
      <w:r w:rsidR="00B965D9" w:rsidRPr="004641D9">
        <w:rPr>
          <w:rFonts w:eastAsia="Times" w:cs="Times"/>
          <w:lang w:val="en-GB"/>
        </w:rPr>
        <w:t xml:space="preserve"> </w:t>
      </w:r>
      <w:r w:rsidR="00901CFC">
        <w:rPr>
          <w:rFonts w:eastAsia="Times" w:cs="Times"/>
          <w:lang w:val="en-GB"/>
        </w:rPr>
        <w:t>e</w:t>
      </w:r>
      <w:r w:rsidR="00BE265E" w:rsidRPr="004641D9">
        <w:rPr>
          <w:rFonts w:eastAsia="Times" w:cs="Times"/>
          <w:lang w:val="en-GB"/>
        </w:rPr>
        <w:t>) The two half</w:t>
      </w:r>
      <w:r w:rsidR="00D37C72" w:rsidRPr="004641D9">
        <w:rPr>
          <w:rFonts w:eastAsia="Times" w:cs="Times"/>
          <w:lang w:val="en-GB"/>
        </w:rPr>
        <w:t>-</w:t>
      </w:r>
      <w:r w:rsidR="00BE265E" w:rsidRPr="004641D9">
        <w:rPr>
          <w:rFonts w:eastAsia="Times" w:cs="Times"/>
          <w:lang w:val="en-GB"/>
        </w:rPr>
        <w:t>occupancy inversion symmetry</w:t>
      </w:r>
      <w:r w:rsidR="007E400A" w:rsidRPr="004641D9">
        <w:rPr>
          <w:rFonts w:eastAsia="Times" w:cs="Times"/>
          <w:lang w:val="en-GB"/>
        </w:rPr>
        <w:t>-</w:t>
      </w:r>
      <w:r w:rsidR="00BE265E" w:rsidRPr="004641D9">
        <w:rPr>
          <w:rFonts w:eastAsia="Times" w:cs="Times"/>
          <w:lang w:val="en-GB"/>
        </w:rPr>
        <w:t xml:space="preserve">related orientations of the single </w:t>
      </w:r>
      <w:r w:rsidR="00BE265E" w:rsidRPr="004641D9">
        <w:rPr>
          <w:rFonts w:eastAsia="Times" w:cs="Times"/>
          <w:i/>
          <w:lang w:val="en-GB"/>
        </w:rPr>
        <w:t>c</w:t>
      </w:r>
      <w:r w:rsidR="00BE265E" w:rsidRPr="004641D9">
        <w:rPr>
          <w:rFonts w:eastAsia="Times" w:cs="Times"/>
          <w:lang w:val="en-GB"/>
        </w:rPr>
        <w:t xml:space="preserve"> axis linker modelled crystallographically.</w:t>
      </w:r>
      <w:r w:rsidR="00271264">
        <w:rPr>
          <w:rFonts w:eastAsia="Times" w:cs="Times"/>
          <w:lang w:val="en-GB"/>
        </w:rPr>
        <w:t xml:space="preserve"> </w:t>
      </w:r>
      <w:r w:rsidR="00271264">
        <w:rPr>
          <w:rFonts w:eastAsia="Times" w:cs="Times"/>
          <w:lang w:val="en-GB"/>
        </w:rPr>
        <w:t>Hydrogen atoms have been removed for clarity.</w:t>
      </w:r>
    </w:p>
    <w:p w14:paraId="4AD2B44E" w14:textId="77777777" w:rsidR="0050392A" w:rsidRPr="004641D9" w:rsidRDefault="0050392A" w:rsidP="00BE265E">
      <w:pPr>
        <w:pStyle w:val="BGKeywords"/>
        <w:rPr>
          <w:rFonts w:eastAsia="Times" w:cs="Times"/>
          <w:lang w:val="en-GB"/>
        </w:rPr>
      </w:pPr>
    </w:p>
    <w:p w14:paraId="68914E2C" w14:textId="2B2B4523" w:rsidR="00446DDB" w:rsidRPr="004641D9" w:rsidRDefault="0089052E" w:rsidP="0089052E">
      <w:pPr>
        <w:pStyle w:val="BGKeywords"/>
        <w:rPr>
          <w:rFonts w:eastAsia="Times" w:cs="Times"/>
          <w:lang w:val="en-GB"/>
        </w:rPr>
      </w:pPr>
      <w:r w:rsidRPr="004641D9">
        <w:rPr>
          <w:rFonts w:eastAsia="Times" w:cs="Times"/>
          <w:lang w:val="en-GB"/>
        </w:rPr>
        <w:t>The</w:t>
      </w:r>
      <w:r w:rsidR="00F50D9D" w:rsidRPr="004641D9">
        <w:rPr>
          <w:rFonts w:eastAsia="Times" w:cs="Times"/>
          <w:lang w:val="en-GB"/>
        </w:rPr>
        <w:t xml:space="preserve"> </w:t>
      </w:r>
      <w:r w:rsidR="00C42297">
        <w:rPr>
          <w:rFonts w:eastAsia="Times" w:cs="Times"/>
          <w:lang w:val="en-GB"/>
        </w:rPr>
        <w:t>four</w:t>
      </w:r>
      <w:r w:rsidRPr="004641D9">
        <w:rPr>
          <w:rFonts w:eastAsia="Times" w:cs="Times"/>
          <w:lang w:val="en-GB"/>
        </w:rPr>
        <w:t xml:space="preserve"> </w:t>
      </w:r>
      <w:r w:rsidRPr="004641D9">
        <w:rPr>
          <w:rFonts w:eastAsia="Times" w:cs="Times"/>
          <w:i/>
          <w:lang w:val="en-GB"/>
        </w:rPr>
        <w:t>a</w:t>
      </w:r>
      <w:r w:rsidRPr="004641D9">
        <w:rPr>
          <w:rFonts w:eastAsia="Times" w:cs="Times"/>
          <w:lang w:val="en-GB"/>
        </w:rPr>
        <w:t xml:space="preserve"> and</w:t>
      </w:r>
      <w:r w:rsidR="00F50D9D" w:rsidRPr="004641D9">
        <w:rPr>
          <w:rFonts w:eastAsia="Times" w:cs="Times"/>
          <w:lang w:val="en-GB"/>
        </w:rPr>
        <w:t xml:space="preserve"> </w:t>
      </w:r>
      <w:r w:rsidR="00C42297">
        <w:rPr>
          <w:rFonts w:eastAsia="Times" w:cs="Times"/>
          <w:lang w:val="en-GB"/>
        </w:rPr>
        <w:t>four</w:t>
      </w:r>
      <w:r w:rsidRPr="004641D9">
        <w:rPr>
          <w:rFonts w:eastAsia="Times" w:cs="Times"/>
          <w:lang w:val="en-GB"/>
        </w:rPr>
        <w:t xml:space="preserve"> </w:t>
      </w:r>
      <w:r w:rsidRPr="004641D9">
        <w:rPr>
          <w:rFonts w:eastAsia="Times" w:cs="Times"/>
          <w:i/>
          <w:lang w:val="en-GB"/>
        </w:rPr>
        <w:t>b</w:t>
      </w:r>
      <w:r w:rsidRPr="004641D9">
        <w:rPr>
          <w:rFonts w:eastAsia="Times" w:cs="Times"/>
          <w:lang w:val="en-GB"/>
        </w:rPr>
        <w:t xml:space="preserve"> ax</w:t>
      </w:r>
      <w:r w:rsidR="00F50D9D" w:rsidRPr="004641D9">
        <w:rPr>
          <w:rFonts w:eastAsia="Times" w:cs="Times"/>
          <w:lang w:val="en-GB"/>
        </w:rPr>
        <w:t xml:space="preserve">is </w:t>
      </w:r>
      <w:r w:rsidR="00677F03" w:rsidRPr="004641D9">
        <w:rPr>
          <w:rFonts w:eastAsia="Times" w:cs="Times"/>
          <w:lang w:val="en-GB"/>
        </w:rPr>
        <w:t xml:space="preserve">CSA </w:t>
      </w:r>
      <w:r w:rsidR="00C061DB" w:rsidRPr="004641D9">
        <w:rPr>
          <w:rFonts w:eastAsia="Times" w:cs="Times"/>
          <w:lang w:val="en-GB"/>
        </w:rPr>
        <w:t>linkers</w:t>
      </w:r>
      <w:r w:rsidR="00F50D9D" w:rsidRPr="004641D9">
        <w:rPr>
          <w:rFonts w:eastAsia="Times" w:cs="Times"/>
          <w:lang w:val="en-GB"/>
        </w:rPr>
        <w:t xml:space="preserve"> can be divided into pairs,</w:t>
      </w:r>
      <w:r w:rsidRPr="004641D9">
        <w:rPr>
          <w:rFonts w:eastAsia="Times" w:cs="Times"/>
          <w:lang w:val="en-GB"/>
        </w:rPr>
        <w:t xml:space="preserve"> </w:t>
      </w:r>
      <w:r w:rsidR="007E400A" w:rsidRPr="004641D9">
        <w:rPr>
          <w:rFonts w:eastAsia="Times" w:cs="Times"/>
          <w:lang w:val="en-GB"/>
        </w:rPr>
        <w:t>each correspond</w:t>
      </w:r>
      <w:r w:rsidR="00C061DB" w:rsidRPr="004641D9">
        <w:rPr>
          <w:rFonts w:eastAsia="Times" w:cs="Times"/>
          <w:lang w:val="en-GB"/>
        </w:rPr>
        <w:t>ing</w:t>
      </w:r>
      <w:r w:rsidR="007E400A" w:rsidRPr="004641D9">
        <w:rPr>
          <w:rFonts w:eastAsia="Times" w:cs="Times"/>
          <w:lang w:val="en-GB"/>
        </w:rPr>
        <w:t xml:space="preserve"> to</w:t>
      </w:r>
      <w:r w:rsidR="00C061DB" w:rsidRPr="004641D9">
        <w:rPr>
          <w:rFonts w:eastAsia="Times" w:cs="Times"/>
          <w:lang w:val="en-GB"/>
        </w:rPr>
        <w:t xml:space="preserve"> double </w:t>
      </w:r>
      <w:r w:rsidR="0022083F" w:rsidRPr="004641D9">
        <w:rPr>
          <w:rFonts w:eastAsia="Times" w:cs="Times"/>
          <w:lang w:val="en-GB"/>
        </w:rPr>
        <w:t>linker</w:t>
      </w:r>
      <w:r w:rsidRPr="004641D9">
        <w:rPr>
          <w:rFonts w:eastAsia="Times" w:cs="Times"/>
          <w:lang w:val="en-GB"/>
        </w:rPr>
        <w:t xml:space="preserve"> connections</w:t>
      </w:r>
      <w:r w:rsidR="00677F03" w:rsidRPr="004641D9">
        <w:rPr>
          <w:rFonts w:eastAsia="Times" w:cs="Times"/>
          <w:lang w:val="en-GB"/>
        </w:rPr>
        <w:t xml:space="preserve"> </w:t>
      </w:r>
      <w:r w:rsidR="00C061DB" w:rsidRPr="004641D9">
        <w:rPr>
          <w:rFonts w:eastAsia="Times" w:cs="Times"/>
          <w:lang w:val="en-GB"/>
        </w:rPr>
        <w:t xml:space="preserve">between two different </w:t>
      </w:r>
      <w:r w:rsidR="007E400A" w:rsidRPr="004641D9">
        <w:rPr>
          <w:rFonts w:eastAsia="Times" w:cs="Times"/>
          <w:lang w:val="en-GB"/>
        </w:rPr>
        <w:t>cluster</w:t>
      </w:r>
      <w:r w:rsidR="00C061DB" w:rsidRPr="004641D9">
        <w:rPr>
          <w:rFonts w:eastAsia="Times" w:cs="Times"/>
          <w:lang w:val="en-GB"/>
        </w:rPr>
        <w:t xml:space="preserve">s.  Each </w:t>
      </w:r>
      <w:r w:rsidRPr="004641D9">
        <w:rPr>
          <w:rFonts w:eastAsia="Times" w:cs="Times"/>
          <w:lang w:val="en-GB"/>
        </w:rPr>
        <w:t xml:space="preserve">pair of asymmetric </w:t>
      </w:r>
      <w:r w:rsidR="00C061DB" w:rsidRPr="004641D9">
        <w:rPr>
          <w:rFonts w:eastAsia="Times" w:cs="Times"/>
          <w:lang w:val="en-GB"/>
        </w:rPr>
        <w:t>linkers is</w:t>
      </w:r>
      <w:r w:rsidRPr="004641D9">
        <w:rPr>
          <w:rFonts w:eastAsia="Times" w:cs="Times"/>
          <w:lang w:val="en-GB"/>
        </w:rPr>
        <w:t xml:space="preserve"> oriented anti-parallel to each other (</w:t>
      </w:r>
      <w:r w:rsidR="007E400A" w:rsidRPr="004641D9">
        <w:rPr>
          <w:rFonts w:eastAsia="Times" w:cs="Times"/>
          <w:i/>
          <w:lang w:val="en-GB"/>
        </w:rPr>
        <w:t>i.e.,</w:t>
      </w:r>
      <w:r w:rsidR="007E400A" w:rsidRPr="004641D9">
        <w:rPr>
          <w:rFonts w:eastAsia="Times" w:cs="Times"/>
          <w:lang w:val="en-GB"/>
        </w:rPr>
        <w:t xml:space="preserve"> </w:t>
      </w:r>
      <w:r w:rsidR="006C60F1">
        <w:rPr>
          <w:rFonts w:eastAsia="Times" w:cs="Times"/>
          <w:lang w:val="en-GB"/>
        </w:rPr>
        <w:t xml:space="preserve">the rigid </w:t>
      </w:r>
      <w:r w:rsidRPr="004641D9">
        <w:rPr>
          <w:rFonts w:eastAsia="Times" w:cs="Times"/>
          <w:lang w:val="en-GB"/>
        </w:rPr>
        <w:t>ends</w:t>
      </w:r>
      <w:r w:rsidR="006C60F1">
        <w:rPr>
          <w:rFonts w:eastAsia="Times" w:cs="Times"/>
          <w:lang w:val="en-GB"/>
        </w:rPr>
        <w:t xml:space="preserve"> of each linker</w:t>
      </w:r>
      <w:r w:rsidRPr="004641D9">
        <w:rPr>
          <w:rFonts w:eastAsia="Times" w:cs="Times"/>
          <w:lang w:val="en-GB"/>
        </w:rPr>
        <w:t xml:space="preserve"> pointing in opposite directions</w:t>
      </w:r>
      <w:r w:rsidR="00D37C72" w:rsidRPr="004641D9">
        <w:rPr>
          <w:rFonts w:eastAsia="Times" w:cs="Times"/>
          <w:lang w:val="en-GB"/>
        </w:rPr>
        <w:t xml:space="preserve"> and crystallographically ordered</w:t>
      </w:r>
      <w:r w:rsidRPr="004641D9">
        <w:rPr>
          <w:rFonts w:eastAsia="Times" w:cs="Times"/>
          <w:lang w:val="en-GB"/>
        </w:rPr>
        <w:t xml:space="preserve">) above and below </w:t>
      </w:r>
      <w:r w:rsidR="00C061DB" w:rsidRPr="004641D9">
        <w:rPr>
          <w:rFonts w:eastAsia="Times" w:cs="Times"/>
          <w:lang w:val="en-GB"/>
        </w:rPr>
        <w:t>the crystallographic</w:t>
      </w:r>
      <w:r w:rsidRPr="004641D9">
        <w:rPr>
          <w:rFonts w:eastAsia="Times" w:cs="Times"/>
          <w:lang w:val="en-GB"/>
        </w:rPr>
        <w:t xml:space="preserve"> axis, related by inversion symmetry. The </w:t>
      </w:r>
      <w:r w:rsidRPr="004641D9">
        <w:rPr>
          <w:rFonts w:eastAsia="Times" w:cs="Times"/>
          <w:i/>
          <w:lang w:val="en-GB"/>
        </w:rPr>
        <w:t>c</w:t>
      </w:r>
      <w:r w:rsidRPr="004641D9">
        <w:rPr>
          <w:rFonts w:eastAsia="Times" w:cs="Times"/>
          <w:lang w:val="en-GB"/>
        </w:rPr>
        <w:t xml:space="preserve"> axis, meanwhile, only shows one li</w:t>
      </w:r>
      <w:r w:rsidR="00C061DB" w:rsidRPr="004641D9">
        <w:rPr>
          <w:rFonts w:eastAsia="Times" w:cs="Times"/>
          <w:lang w:val="en-GB"/>
        </w:rPr>
        <w:t>nker</w:t>
      </w:r>
      <w:r w:rsidRPr="004641D9">
        <w:rPr>
          <w:rFonts w:eastAsia="Times" w:cs="Times"/>
          <w:lang w:val="en-GB"/>
        </w:rPr>
        <w:t xml:space="preserve"> connection</w:t>
      </w:r>
      <w:r w:rsidR="007E400A" w:rsidRPr="004641D9">
        <w:rPr>
          <w:rFonts w:eastAsia="Times" w:cs="Times"/>
          <w:lang w:val="en-GB"/>
        </w:rPr>
        <w:t xml:space="preserve"> on either side of the cluster</w:t>
      </w:r>
      <w:r w:rsidRPr="004641D9">
        <w:rPr>
          <w:rFonts w:eastAsia="Times" w:cs="Times"/>
          <w:lang w:val="en-GB"/>
        </w:rPr>
        <w:t xml:space="preserve">, running directly along its axis. This is a key component of the structure and from here will be referred to as the single </w:t>
      </w:r>
      <w:r w:rsidRPr="004641D9">
        <w:rPr>
          <w:rFonts w:eastAsia="Times" w:cs="Times"/>
          <w:i/>
          <w:lang w:val="en-GB"/>
        </w:rPr>
        <w:t>c</w:t>
      </w:r>
      <w:r w:rsidRPr="004641D9">
        <w:rPr>
          <w:rFonts w:eastAsia="Times" w:cs="Times"/>
          <w:lang w:val="en-GB"/>
        </w:rPr>
        <w:t xml:space="preserve"> axis linker. As with the </w:t>
      </w:r>
      <w:r w:rsidRPr="004641D9">
        <w:rPr>
          <w:rFonts w:eastAsia="Times" w:cs="Times"/>
          <w:i/>
          <w:lang w:val="en-GB"/>
        </w:rPr>
        <w:t>a</w:t>
      </w:r>
      <w:r w:rsidRPr="004641D9">
        <w:rPr>
          <w:rFonts w:eastAsia="Times" w:cs="Times"/>
          <w:lang w:val="en-GB"/>
        </w:rPr>
        <w:t xml:space="preserve"> </w:t>
      </w:r>
      <w:r w:rsidR="00F2255F">
        <w:rPr>
          <w:rFonts w:eastAsia="Times" w:cs="Times"/>
          <w:lang w:val="en-GB"/>
        </w:rPr>
        <w:t>and</w:t>
      </w:r>
      <w:r w:rsidRPr="004641D9">
        <w:rPr>
          <w:rFonts w:eastAsia="Times" w:cs="Times"/>
          <w:lang w:val="en-GB"/>
        </w:rPr>
        <w:t xml:space="preserve"> </w:t>
      </w:r>
      <w:r w:rsidRPr="004641D9">
        <w:rPr>
          <w:rFonts w:eastAsia="Times" w:cs="Times"/>
          <w:i/>
          <w:lang w:val="en-GB"/>
        </w:rPr>
        <w:t>b</w:t>
      </w:r>
      <w:r w:rsidRPr="004641D9">
        <w:rPr>
          <w:rFonts w:eastAsia="Times" w:cs="Times"/>
          <w:lang w:val="en-GB"/>
        </w:rPr>
        <w:t xml:space="preserve"> axes linkers, the single </w:t>
      </w:r>
      <w:r w:rsidRPr="004641D9">
        <w:rPr>
          <w:rFonts w:eastAsia="Times" w:cs="Times"/>
          <w:i/>
          <w:lang w:val="en-GB"/>
        </w:rPr>
        <w:t>c</w:t>
      </w:r>
      <w:r w:rsidRPr="004641D9">
        <w:rPr>
          <w:rFonts w:eastAsia="Times" w:cs="Times"/>
          <w:lang w:val="en-GB"/>
        </w:rPr>
        <w:t xml:space="preserve"> axis linker binds through both its rigid and flexible ends, however, it is crystallographically disordered around the inversion centre due to a random distribution of the two possible orientations within the whole structure. The crystallographic model</w:t>
      </w:r>
      <w:r w:rsidR="004834C0" w:rsidRPr="004834C0">
        <w:rPr>
          <w:rFonts w:eastAsia="Times" w:cs="Times"/>
          <w:lang w:val="en-GB"/>
        </w:rPr>
        <w:t xml:space="preserve"> </w:t>
      </w:r>
      <w:r w:rsidR="004834C0" w:rsidRPr="004641D9">
        <w:rPr>
          <w:rFonts w:eastAsia="Times" w:cs="Times"/>
          <w:lang w:val="en-GB"/>
        </w:rPr>
        <w:t>of these two orientations</w:t>
      </w:r>
      <w:r w:rsidRPr="004641D9">
        <w:rPr>
          <w:rFonts w:eastAsia="Times" w:cs="Times"/>
          <w:lang w:val="en-GB"/>
        </w:rPr>
        <w:t xml:space="preserve">, which required a number of bond distance restraints, is shown in </w:t>
      </w:r>
      <w:r w:rsidR="007E26B5" w:rsidRPr="004641D9">
        <w:rPr>
          <w:rFonts w:eastAsia="Times" w:cs="Times"/>
          <w:lang w:val="en-GB"/>
        </w:rPr>
        <w:t>F</w:t>
      </w:r>
      <w:r w:rsidRPr="004641D9">
        <w:rPr>
          <w:rFonts w:eastAsia="Times" w:cs="Times"/>
          <w:lang w:val="en-GB"/>
        </w:rPr>
        <w:t>ig</w:t>
      </w:r>
      <w:r w:rsidR="00880F7D" w:rsidRPr="004641D9">
        <w:rPr>
          <w:rFonts w:eastAsia="Times" w:cs="Times"/>
          <w:lang w:val="en-GB"/>
        </w:rPr>
        <w:t>ure</w:t>
      </w:r>
      <w:r w:rsidRPr="004641D9">
        <w:rPr>
          <w:rFonts w:eastAsia="Times" w:cs="Times"/>
          <w:lang w:val="en-GB"/>
        </w:rPr>
        <w:t xml:space="preserve"> 1</w:t>
      </w:r>
      <w:r w:rsidR="00C80E7E" w:rsidRPr="004641D9">
        <w:rPr>
          <w:rFonts w:eastAsia="Times" w:cs="Times"/>
          <w:lang w:val="en-GB"/>
        </w:rPr>
        <w:t>e</w:t>
      </w:r>
      <w:r w:rsidRPr="004641D9">
        <w:rPr>
          <w:rFonts w:eastAsia="Times" w:cs="Times"/>
          <w:lang w:val="en-GB"/>
        </w:rPr>
        <w:t xml:space="preserve">. </w:t>
      </w:r>
      <w:r w:rsidR="00C061DB" w:rsidRPr="004641D9">
        <w:rPr>
          <w:rFonts w:eastAsia="Times" w:cs="Times"/>
          <w:lang w:val="en-GB"/>
        </w:rPr>
        <w:t>The</w:t>
      </w:r>
      <w:r w:rsidR="00E046E1">
        <w:rPr>
          <w:rFonts w:eastAsia="Times" w:cs="Times"/>
          <w:lang w:val="en-GB"/>
        </w:rPr>
        <w:t xml:space="preserve"> three </w:t>
      </w:r>
      <w:r w:rsidR="00C061DB" w:rsidRPr="004641D9">
        <w:rPr>
          <w:rFonts w:eastAsia="Times" w:cs="Times"/>
          <w:lang w:val="en-GB"/>
        </w:rPr>
        <w:t>linkers</w:t>
      </w:r>
      <w:r w:rsidR="00E046E1">
        <w:rPr>
          <w:rFonts w:eastAsia="Times" w:cs="Times"/>
          <w:lang w:val="en-GB"/>
        </w:rPr>
        <w:t xml:space="preserve"> modelled in the asymmetric unit, </w:t>
      </w:r>
      <w:r w:rsidR="00F91C01">
        <w:rPr>
          <w:rFonts w:eastAsia="Times" w:cs="Times"/>
          <w:lang w:val="en-GB"/>
        </w:rPr>
        <w:t>two</w:t>
      </w:r>
      <w:r w:rsidR="00E046E1">
        <w:rPr>
          <w:rFonts w:eastAsia="Times" w:cs="Times"/>
          <w:lang w:val="en-GB"/>
        </w:rPr>
        <w:t xml:space="preserve"> full occupancy </w:t>
      </w:r>
      <w:r w:rsidR="002E1E9B">
        <w:rPr>
          <w:rFonts w:eastAsia="Times" w:cs="Times"/>
          <w:lang w:val="en-GB"/>
        </w:rPr>
        <w:t>corresponding</w:t>
      </w:r>
      <w:r w:rsidR="00E046E1">
        <w:rPr>
          <w:rFonts w:eastAsia="Times" w:cs="Times"/>
          <w:lang w:val="en-GB"/>
        </w:rPr>
        <w:t xml:space="preserve"> to the </w:t>
      </w:r>
      <w:r w:rsidR="00E046E1" w:rsidRPr="004641D9">
        <w:rPr>
          <w:rFonts w:eastAsia="Times" w:cs="Times"/>
          <w:i/>
          <w:lang w:val="en-GB"/>
        </w:rPr>
        <w:t>a</w:t>
      </w:r>
      <w:r w:rsidR="00E046E1">
        <w:rPr>
          <w:rFonts w:eastAsia="Times" w:cs="Times"/>
          <w:lang w:val="en-GB"/>
        </w:rPr>
        <w:t xml:space="preserve"> and </w:t>
      </w:r>
      <w:r w:rsidR="00E046E1" w:rsidRPr="004641D9">
        <w:rPr>
          <w:rFonts w:eastAsia="Times" w:cs="Times"/>
          <w:i/>
          <w:lang w:val="en-GB"/>
        </w:rPr>
        <w:t>b</w:t>
      </w:r>
      <w:r w:rsidR="00E046E1">
        <w:rPr>
          <w:rFonts w:eastAsia="Times" w:cs="Times"/>
          <w:lang w:val="en-GB"/>
        </w:rPr>
        <w:t xml:space="preserve"> ax</w:t>
      </w:r>
      <w:r w:rsidR="00F2255F">
        <w:rPr>
          <w:rFonts w:eastAsia="Times" w:cs="Times"/>
          <w:lang w:val="en-GB"/>
        </w:rPr>
        <w:t>e</w:t>
      </w:r>
      <w:r w:rsidR="00E046E1">
        <w:rPr>
          <w:rFonts w:eastAsia="Times" w:cs="Times"/>
          <w:lang w:val="en-GB"/>
        </w:rPr>
        <w:t xml:space="preserve">s likers, and </w:t>
      </w:r>
      <w:r w:rsidR="00F91C01">
        <w:rPr>
          <w:rFonts w:eastAsia="Times" w:cs="Times"/>
          <w:lang w:val="en-GB"/>
        </w:rPr>
        <w:t>one</w:t>
      </w:r>
      <w:r w:rsidR="00E046E1">
        <w:rPr>
          <w:rFonts w:eastAsia="Times" w:cs="Times"/>
          <w:lang w:val="en-GB"/>
        </w:rPr>
        <w:t xml:space="preserve"> half occupancy corresponding to disordered </w:t>
      </w:r>
      <w:r w:rsidR="00E046E1" w:rsidRPr="006C60F1">
        <w:rPr>
          <w:rFonts w:eastAsia="Times" w:cs="Times"/>
          <w:i/>
          <w:lang w:val="en-GB"/>
        </w:rPr>
        <w:t>c</w:t>
      </w:r>
      <w:r w:rsidR="00E046E1">
        <w:rPr>
          <w:rFonts w:eastAsia="Times" w:cs="Times"/>
          <w:lang w:val="en-GB"/>
        </w:rPr>
        <w:t xml:space="preserve"> axis linker,</w:t>
      </w:r>
      <w:r w:rsidR="00880F7D" w:rsidRPr="004641D9">
        <w:rPr>
          <w:rFonts w:eastAsia="Times" w:cs="Times"/>
          <w:lang w:val="en-GB"/>
        </w:rPr>
        <w:t xml:space="preserve"> </w:t>
      </w:r>
      <w:r w:rsidR="002E1E9B">
        <w:rPr>
          <w:rFonts w:eastAsia="Times" w:cs="Times"/>
          <w:lang w:val="en-GB"/>
        </w:rPr>
        <w:t xml:space="preserve">were all observed to </w:t>
      </w:r>
      <w:r w:rsidR="00880F7D" w:rsidRPr="004641D9">
        <w:rPr>
          <w:rFonts w:eastAsia="Times" w:cs="Times"/>
          <w:lang w:val="en-GB"/>
        </w:rPr>
        <w:t>adopt different conformations</w:t>
      </w:r>
      <w:r w:rsidR="00E046E1">
        <w:rPr>
          <w:rFonts w:eastAsia="Times" w:cs="Times"/>
          <w:lang w:val="en-GB"/>
        </w:rPr>
        <w:t xml:space="preserve"> from each other</w:t>
      </w:r>
      <w:r w:rsidR="00880F7D" w:rsidRPr="004641D9">
        <w:rPr>
          <w:rFonts w:eastAsia="Times" w:cs="Times"/>
          <w:lang w:val="en-GB"/>
        </w:rPr>
        <w:t xml:space="preserve"> based on rotations around the torsional angles of the flexible end of the CSA linker</w:t>
      </w:r>
      <w:r w:rsidR="00E046E1">
        <w:rPr>
          <w:rFonts w:eastAsia="Times" w:cs="Times"/>
          <w:lang w:val="en-GB"/>
        </w:rPr>
        <w:t xml:space="preserve">. The rigid ends of the </w:t>
      </w:r>
      <w:r w:rsidR="00F91C01">
        <w:rPr>
          <w:rFonts w:eastAsia="Times" w:cs="Times"/>
          <w:lang w:val="en-GB"/>
        </w:rPr>
        <w:t>three</w:t>
      </w:r>
      <w:r w:rsidR="00E046E1">
        <w:rPr>
          <w:rFonts w:eastAsia="Times" w:cs="Times"/>
          <w:lang w:val="en-GB"/>
        </w:rPr>
        <w:t xml:space="preserve"> linkers, however, remain</w:t>
      </w:r>
      <w:r w:rsidR="002E1E9B">
        <w:rPr>
          <w:rFonts w:eastAsia="Times" w:cs="Times"/>
          <w:lang w:val="en-GB"/>
        </w:rPr>
        <w:t>ed</w:t>
      </w:r>
      <w:r w:rsidR="00E046E1">
        <w:rPr>
          <w:rFonts w:eastAsia="Times" w:cs="Times"/>
          <w:lang w:val="en-GB"/>
        </w:rPr>
        <w:t xml:space="preserve"> the same</w:t>
      </w:r>
      <w:r w:rsidR="00880F7D" w:rsidRPr="004641D9">
        <w:rPr>
          <w:rFonts w:eastAsia="Times" w:cs="Times"/>
          <w:lang w:val="en-GB"/>
        </w:rPr>
        <w:t>. Th</w:t>
      </w:r>
      <w:r w:rsidR="00055D33" w:rsidRPr="004641D9">
        <w:rPr>
          <w:rFonts w:eastAsia="Times" w:cs="Times"/>
          <w:lang w:val="en-GB"/>
        </w:rPr>
        <w:t xml:space="preserve">is can be seen visually in </w:t>
      </w:r>
      <w:r w:rsidR="0F9B1FAA" w:rsidRPr="004641D9">
        <w:rPr>
          <w:rFonts w:eastAsia="Times" w:cs="Times"/>
          <w:lang w:val="en-GB"/>
        </w:rPr>
        <w:t>F</w:t>
      </w:r>
      <w:r w:rsidR="00055D33" w:rsidRPr="004641D9">
        <w:rPr>
          <w:rFonts w:eastAsia="Times" w:cs="Times"/>
          <w:lang w:val="en-GB"/>
        </w:rPr>
        <w:t>igure 1</w:t>
      </w:r>
      <w:r w:rsidR="00C80E7E" w:rsidRPr="004641D9">
        <w:rPr>
          <w:rFonts w:eastAsia="Times" w:cs="Times"/>
          <w:lang w:val="en-GB"/>
        </w:rPr>
        <w:t>d</w:t>
      </w:r>
      <w:r w:rsidR="00F91C01">
        <w:rPr>
          <w:rFonts w:eastAsia="Times" w:cs="Times"/>
          <w:lang w:val="en-GB"/>
        </w:rPr>
        <w:t>, displaying an overlay of the three</w:t>
      </w:r>
      <w:r w:rsidR="00055D33" w:rsidRPr="004641D9">
        <w:rPr>
          <w:rFonts w:eastAsia="Times" w:cs="Times"/>
          <w:lang w:val="en-GB"/>
        </w:rPr>
        <w:t xml:space="preserve"> crystallographically modelled conformations. The</w:t>
      </w:r>
      <w:r w:rsidR="00880F7D" w:rsidRPr="004641D9">
        <w:rPr>
          <w:rFonts w:eastAsia="Times" w:cs="Times"/>
          <w:lang w:val="en-GB"/>
        </w:rPr>
        <w:t xml:space="preserve"> </w:t>
      </w:r>
      <w:r w:rsidR="00055D33" w:rsidRPr="004641D9">
        <w:rPr>
          <w:rFonts w:eastAsia="Times" w:cs="Times"/>
          <w:lang w:val="en-GB"/>
        </w:rPr>
        <w:t>torsional angles</w:t>
      </w:r>
      <w:r w:rsidR="00C061DB" w:rsidRPr="004641D9">
        <w:rPr>
          <w:rFonts w:eastAsia="Times" w:cs="Times"/>
          <w:lang w:val="en-GB"/>
        </w:rPr>
        <w:t xml:space="preserve"> involved</w:t>
      </w:r>
      <w:r w:rsidR="00055D33" w:rsidRPr="004641D9">
        <w:rPr>
          <w:rFonts w:eastAsia="Times" w:cs="Times"/>
          <w:lang w:val="en-GB"/>
        </w:rPr>
        <w:t xml:space="preserve">, displayed in </w:t>
      </w:r>
      <w:r w:rsidR="00C80E7E" w:rsidRPr="004641D9">
        <w:rPr>
          <w:rFonts w:eastAsia="Times" w:cs="Times"/>
          <w:lang w:val="en-GB"/>
        </w:rPr>
        <w:t>F</w:t>
      </w:r>
      <w:r w:rsidR="00055D33" w:rsidRPr="004641D9">
        <w:rPr>
          <w:rFonts w:eastAsia="Times" w:cs="Times"/>
          <w:lang w:val="en-GB"/>
        </w:rPr>
        <w:t>igure 1</w:t>
      </w:r>
      <w:r w:rsidR="00297B20" w:rsidRPr="004641D9">
        <w:rPr>
          <w:rFonts w:eastAsia="Times" w:cs="Times"/>
          <w:lang w:val="en-GB"/>
        </w:rPr>
        <w:t>a</w:t>
      </w:r>
      <w:r w:rsidR="00055D33" w:rsidRPr="004641D9">
        <w:rPr>
          <w:rFonts w:eastAsia="Times" w:cs="Times"/>
          <w:lang w:val="en-GB"/>
        </w:rPr>
        <w:t xml:space="preserve">, can be </w:t>
      </w:r>
      <w:r w:rsidR="00880F7D" w:rsidRPr="004641D9">
        <w:rPr>
          <w:rFonts w:eastAsia="Times" w:cs="Times"/>
          <w:lang w:val="en-GB"/>
        </w:rPr>
        <w:t>defined as φ (O</w:t>
      </w:r>
      <w:r w:rsidR="00880F7D" w:rsidRPr="004641D9">
        <w:rPr>
          <w:rFonts w:eastAsia="Times" w:cs="Times"/>
          <w:vertAlign w:val="subscript"/>
          <w:lang w:val="en-GB"/>
        </w:rPr>
        <w:t>carbox</w:t>
      </w:r>
      <w:r w:rsidR="004B756E" w:rsidRPr="004641D9">
        <w:rPr>
          <w:rFonts w:eastAsia="Times" w:cs="Times"/>
          <w:vertAlign w:val="superscript"/>
          <w:lang w:val="en-GB"/>
        </w:rPr>
        <w:t>(A)</w:t>
      </w:r>
      <w:r w:rsidR="00880F7D" w:rsidRPr="004641D9">
        <w:rPr>
          <w:rFonts w:eastAsia="Times" w:cs="Times"/>
          <w:lang w:val="en-GB"/>
        </w:rPr>
        <w:t>-C</w:t>
      </w:r>
      <w:r w:rsidR="00880F7D" w:rsidRPr="004641D9">
        <w:rPr>
          <w:rFonts w:eastAsia="Times" w:cs="Times"/>
          <w:vertAlign w:val="subscript"/>
          <w:lang w:val="en-GB"/>
        </w:rPr>
        <w:t>carbox</w:t>
      </w:r>
      <w:r w:rsidR="004B756E" w:rsidRPr="004641D9">
        <w:rPr>
          <w:rFonts w:eastAsia="Times" w:cs="Times"/>
          <w:vertAlign w:val="superscript"/>
          <w:lang w:val="en-GB"/>
        </w:rPr>
        <w:t>(B)</w:t>
      </w:r>
      <w:r w:rsidR="004B756E" w:rsidRPr="004641D9">
        <w:rPr>
          <w:rFonts w:eastAsia="Times" w:cs="Times"/>
          <w:vertAlign w:val="subscript"/>
          <w:lang w:val="en-GB"/>
        </w:rPr>
        <w:t xml:space="preserve"> </w:t>
      </w:r>
      <w:r w:rsidR="00636D7B">
        <w:rPr>
          <w:rFonts w:eastAsia="Times" w:cs="Times"/>
          <w:lang w:val="en-GB"/>
        </w:rPr>
        <w:t>–</w:t>
      </w:r>
      <w:r w:rsidR="00880F7D" w:rsidRPr="004641D9">
        <w:rPr>
          <w:rFonts w:eastAsia="Times" w:cs="Times"/>
          <w:lang w:val="en-GB"/>
        </w:rPr>
        <w:t>C</w:t>
      </w:r>
      <w:r w:rsidR="00880F7D" w:rsidRPr="004641D9">
        <w:rPr>
          <w:rFonts w:eastAsia="Times" w:cs="Times"/>
          <w:vertAlign w:val="subscript"/>
          <w:lang w:val="en-GB"/>
        </w:rPr>
        <w:t>sp3</w:t>
      </w:r>
      <w:r w:rsidR="004B756E" w:rsidRPr="004641D9">
        <w:rPr>
          <w:rFonts w:eastAsia="Times" w:cs="Times"/>
          <w:vertAlign w:val="superscript"/>
          <w:lang w:val="en-GB"/>
        </w:rPr>
        <w:t>(</w:t>
      </w:r>
      <w:r w:rsidR="00880F7D" w:rsidRPr="004641D9">
        <w:rPr>
          <w:rFonts w:eastAsia="Times" w:cs="Times"/>
          <w:vertAlign w:val="superscript"/>
          <w:lang w:val="en-GB"/>
        </w:rPr>
        <w:t>C</w:t>
      </w:r>
      <w:r w:rsidR="004B756E" w:rsidRPr="004641D9">
        <w:rPr>
          <w:rFonts w:eastAsia="Times" w:cs="Times"/>
          <w:vertAlign w:val="superscript"/>
          <w:lang w:val="en-GB"/>
        </w:rPr>
        <w:t>)</w:t>
      </w:r>
      <w:r w:rsidR="00880F7D" w:rsidRPr="004641D9">
        <w:rPr>
          <w:rFonts w:eastAsia="Times" w:cs="Times"/>
          <w:lang w:val="en-GB"/>
        </w:rPr>
        <w:t>-C</w:t>
      </w:r>
      <w:r w:rsidR="00880F7D" w:rsidRPr="004641D9">
        <w:rPr>
          <w:rFonts w:eastAsia="Times" w:cs="Times"/>
          <w:vertAlign w:val="subscript"/>
          <w:lang w:val="en-GB"/>
        </w:rPr>
        <w:t>sp3</w:t>
      </w:r>
      <w:r w:rsidR="004B756E" w:rsidRPr="004641D9">
        <w:rPr>
          <w:rFonts w:eastAsia="Times" w:cs="Times"/>
          <w:vertAlign w:val="superscript"/>
          <w:lang w:val="en-GB"/>
        </w:rPr>
        <w:t>(D)</w:t>
      </w:r>
      <w:r w:rsidR="00880F7D" w:rsidRPr="004641D9">
        <w:rPr>
          <w:rFonts w:eastAsia="Times" w:cs="Times"/>
          <w:lang w:val="en-GB"/>
        </w:rPr>
        <w:t>), ψ (C</w:t>
      </w:r>
      <w:r w:rsidR="00880F7D" w:rsidRPr="004641D9">
        <w:rPr>
          <w:rFonts w:eastAsia="Times" w:cs="Times"/>
          <w:vertAlign w:val="subscript"/>
          <w:lang w:val="en-GB"/>
        </w:rPr>
        <w:t>carbox</w:t>
      </w:r>
      <w:r w:rsidR="004B756E" w:rsidRPr="004641D9">
        <w:rPr>
          <w:rFonts w:eastAsia="Times" w:cs="Times"/>
          <w:vertAlign w:val="superscript"/>
          <w:lang w:val="en-GB"/>
        </w:rPr>
        <w:t>(B)</w:t>
      </w:r>
      <w:r w:rsidR="00880F7D" w:rsidRPr="004641D9">
        <w:rPr>
          <w:rFonts w:eastAsia="Times" w:cs="Times"/>
          <w:lang w:val="en-GB"/>
        </w:rPr>
        <w:t>-C</w:t>
      </w:r>
      <w:r w:rsidR="00880F7D" w:rsidRPr="004641D9">
        <w:rPr>
          <w:rFonts w:eastAsia="Times" w:cs="Times"/>
          <w:vertAlign w:val="subscript"/>
          <w:lang w:val="en-GB"/>
        </w:rPr>
        <w:t>sp3</w:t>
      </w:r>
      <w:r w:rsidR="004B756E" w:rsidRPr="004641D9">
        <w:rPr>
          <w:rFonts w:eastAsia="Times" w:cs="Times"/>
          <w:vertAlign w:val="superscript"/>
          <w:lang w:val="en-GB"/>
        </w:rPr>
        <w:t>(</w:t>
      </w:r>
      <w:r w:rsidR="00880F7D" w:rsidRPr="004641D9">
        <w:rPr>
          <w:rFonts w:eastAsia="Times" w:cs="Times"/>
          <w:vertAlign w:val="superscript"/>
          <w:lang w:val="en-GB"/>
        </w:rPr>
        <w:t>C</w:t>
      </w:r>
      <w:r w:rsidR="004B756E" w:rsidRPr="004641D9">
        <w:rPr>
          <w:rFonts w:eastAsia="Times" w:cs="Times"/>
          <w:vertAlign w:val="superscript"/>
          <w:lang w:val="en-GB"/>
        </w:rPr>
        <w:t>)</w:t>
      </w:r>
      <w:r w:rsidR="00880F7D" w:rsidRPr="004641D9">
        <w:rPr>
          <w:rFonts w:eastAsia="Times" w:cs="Times"/>
          <w:lang w:val="en-GB"/>
        </w:rPr>
        <w:t>-C</w:t>
      </w:r>
      <w:r w:rsidR="00880F7D" w:rsidRPr="004641D9">
        <w:rPr>
          <w:rFonts w:eastAsia="Times" w:cs="Times"/>
          <w:vertAlign w:val="subscript"/>
          <w:lang w:val="en-GB"/>
        </w:rPr>
        <w:t>sp3</w:t>
      </w:r>
      <w:r w:rsidR="004B756E" w:rsidRPr="004641D9">
        <w:rPr>
          <w:rFonts w:eastAsia="Times" w:cs="Times"/>
          <w:vertAlign w:val="superscript"/>
          <w:lang w:val="en-GB"/>
        </w:rPr>
        <w:t>(D)</w:t>
      </w:r>
      <w:r w:rsidR="00880F7D" w:rsidRPr="004641D9">
        <w:rPr>
          <w:rFonts w:eastAsia="Times" w:cs="Times"/>
          <w:lang w:val="en-GB"/>
        </w:rPr>
        <w:t>-C</w:t>
      </w:r>
      <w:r w:rsidR="00880F7D" w:rsidRPr="004641D9">
        <w:rPr>
          <w:rFonts w:eastAsia="Times" w:cs="Times"/>
          <w:vertAlign w:val="subscript"/>
          <w:lang w:val="en-GB"/>
        </w:rPr>
        <w:t>amide</w:t>
      </w:r>
      <w:r w:rsidR="00636D7B">
        <w:rPr>
          <w:rFonts w:eastAsia="Times" w:cs="Times"/>
          <w:vertAlign w:val="superscript"/>
          <w:lang w:val="en-GB"/>
        </w:rPr>
        <w:t>€</w:t>
      </w:r>
      <w:r w:rsidR="00880F7D" w:rsidRPr="004641D9">
        <w:rPr>
          <w:rFonts w:eastAsia="Times" w:cs="Times"/>
          <w:lang w:val="en-GB"/>
        </w:rPr>
        <w:t>) and δ (C</w:t>
      </w:r>
      <w:r w:rsidR="00880F7D" w:rsidRPr="004641D9">
        <w:rPr>
          <w:rFonts w:eastAsia="Times" w:cs="Times"/>
          <w:vertAlign w:val="subscript"/>
          <w:lang w:val="en-GB"/>
        </w:rPr>
        <w:t>sp3</w:t>
      </w:r>
      <w:r w:rsidR="004B756E" w:rsidRPr="004641D9">
        <w:rPr>
          <w:rFonts w:eastAsia="Times" w:cs="Times"/>
          <w:vertAlign w:val="superscript"/>
          <w:lang w:val="en-GB"/>
        </w:rPr>
        <w:t>(</w:t>
      </w:r>
      <w:r w:rsidR="00880F7D" w:rsidRPr="004641D9">
        <w:rPr>
          <w:rFonts w:eastAsia="Times" w:cs="Times"/>
          <w:vertAlign w:val="superscript"/>
          <w:lang w:val="en-GB"/>
        </w:rPr>
        <w:t>C</w:t>
      </w:r>
      <w:r w:rsidR="004B756E" w:rsidRPr="004641D9">
        <w:rPr>
          <w:rFonts w:eastAsia="Times" w:cs="Times"/>
          <w:vertAlign w:val="superscript"/>
          <w:lang w:val="en-GB"/>
        </w:rPr>
        <w:t>)</w:t>
      </w:r>
      <w:r w:rsidR="00880F7D" w:rsidRPr="004641D9">
        <w:rPr>
          <w:rFonts w:eastAsia="Times" w:cs="Times"/>
          <w:lang w:val="en-GB"/>
        </w:rPr>
        <w:t>-C</w:t>
      </w:r>
      <w:r w:rsidR="00880F7D" w:rsidRPr="004641D9">
        <w:rPr>
          <w:rFonts w:eastAsia="Times" w:cs="Times"/>
          <w:vertAlign w:val="subscript"/>
          <w:lang w:val="en-GB"/>
        </w:rPr>
        <w:t>sp3</w:t>
      </w:r>
      <w:r w:rsidR="004B756E" w:rsidRPr="004641D9">
        <w:rPr>
          <w:rFonts w:eastAsia="Times" w:cs="Times"/>
          <w:vertAlign w:val="superscript"/>
          <w:lang w:val="en-GB"/>
        </w:rPr>
        <w:t>(D)</w:t>
      </w:r>
      <w:r w:rsidR="00880F7D" w:rsidRPr="004641D9">
        <w:rPr>
          <w:rFonts w:eastAsia="Times" w:cs="Times"/>
          <w:lang w:val="en-GB"/>
        </w:rPr>
        <w:t>-C</w:t>
      </w:r>
      <w:r w:rsidR="00880F7D" w:rsidRPr="004641D9">
        <w:rPr>
          <w:rFonts w:eastAsia="Times" w:cs="Times"/>
          <w:vertAlign w:val="subscript"/>
          <w:lang w:val="en-GB"/>
        </w:rPr>
        <w:t>amide</w:t>
      </w:r>
      <w:r w:rsidR="00636D7B">
        <w:rPr>
          <w:rFonts w:eastAsia="Times" w:cs="Times"/>
          <w:vertAlign w:val="superscript"/>
          <w:lang w:val="en-GB"/>
        </w:rPr>
        <w:t>€</w:t>
      </w:r>
      <w:r w:rsidR="00880F7D" w:rsidRPr="004641D9">
        <w:rPr>
          <w:rFonts w:eastAsia="Times" w:cs="Times"/>
          <w:lang w:val="en-GB"/>
        </w:rPr>
        <w:t>-N</w:t>
      </w:r>
      <w:r w:rsidR="00880F7D" w:rsidRPr="004641D9">
        <w:rPr>
          <w:rFonts w:eastAsia="Times" w:cs="Times"/>
          <w:vertAlign w:val="subscript"/>
          <w:lang w:val="en-GB"/>
        </w:rPr>
        <w:t>amide</w:t>
      </w:r>
      <w:r w:rsidR="004B756E" w:rsidRPr="004641D9">
        <w:rPr>
          <w:rFonts w:eastAsia="Times" w:cs="Times"/>
          <w:vertAlign w:val="superscript"/>
          <w:lang w:val="en-GB"/>
        </w:rPr>
        <w:t>(F)</w:t>
      </w:r>
      <w:r w:rsidR="00880F7D" w:rsidRPr="004641D9">
        <w:rPr>
          <w:rFonts w:eastAsia="Times" w:cs="Times"/>
          <w:lang w:val="en-GB"/>
        </w:rPr>
        <w:t>).</w:t>
      </w:r>
      <w:r w:rsidR="00055D33" w:rsidRPr="004641D9">
        <w:rPr>
          <w:rFonts w:eastAsia="Times" w:cs="Times"/>
          <w:lang w:val="en-GB"/>
        </w:rPr>
        <w:t xml:space="preserve"> </w:t>
      </w:r>
      <w:r w:rsidR="00E47997" w:rsidRPr="00A10DB2">
        <w:rPr>
          <w:rFonts w:eastAsia="Times" w:cs="Times"/>
          <w:lang w:val="en-GB"/>
        </w:rPr>
        <w:t xml:space="preserve">In particular the </w:t>
      </w:r>
      <w:r w:rsidR="00E47997" w:rsidRPr="00CE0A97">
        <w:rPr>
          <w:rFonts w:eastAsia="Times" w:cs="Times"/>
          <w:i/>
          <w:lang w:val="en-GB"/>
        </w:rPr>
        <w:t>a</w:t>
      </w:r>
      <w:r w:rsidR="00E47997" w:rsidRPr="00A10DB2">
        <w:rPr>
          <w:rFonts w:eastAsia="Times" w:cs="Times"/>
          <w:lang w:val="en-GB"/>
        </w:rPr>
        <w:t xml:space="preserve"> axis linkers </w:t>
      </w:r>
      <w:r w:rsidR="00E47997">
        <w:rPr>
          <w:rFonts w:eastAsia="Times" w:cs="Times"/>
          <w:lang w:val="en-GB"/>
        </w:rPr>
        <w:t>are</w:t>
      </w:r>
      <w:r w:rsidR="00E47997" w:rsidRPr="00A10DB2">
        <w:rPr>
          <w:rFonts w:eastAsia="Times" w:cs="Times"/>
          <w:lang w:val="en-GB"/>
        </w:rPr>
        <w:t xml:space="preserve"> highly bent</w:t>
      </w:r>
      <w:r w:rsidR="00AF5BC2">
        <w:rPr>
          <w:rFonts w:eastAsia="Times" w:cs="Times"/>
          <w:lang w:val="en-GB"/>
        </w:rPr>
        <w:t xml:space="preserve">, with a </w:t>
      </w:r>
      <w:r w:rsidR="00AF5BC2" w:rsidRPr="00463DD5">
        <w:rPr>
          <w:rFonts w:eastAsia="Times" w:cs="Times"/>
          <w:lang w:val="en-GB"/>
        </w:rPr>
        <w:t>ψ</w:t>
      </w:r>
      <w:r w:rsidR="00AF5BC2">
        <w:rPr>
          <w:rFonts w:eastAsia="Times" w:cs="Times"/>
          <w:lang w:val="en-GB"/>
        </w:rPr>
        <w:t xml:space="preserve"> value of 60°</w:t>
      </w:r>
      <w:r w:rsidR="00606663">
        <w:rPr>
          <w:rFonts w:eastAsia="Times" w:cs="Times"/>
          <w:lang w:val="en-GB"/>
        </w:rPr>
        <w:t>,</w:t>
      </w:r>
      <w:r w:rsidR="0088593D">
        <w:rPr>
          <w:rFonts w:eastAsia="Times" w:cs="Times"/>
          <w:lang w:val="en-GB"/>
        </w:rPr>
        <w:t xml:space="preserve"> </w:t>
      </w:r>
      <w:r w:rsidR="00E47997" w:rsidRPr="00A10DB2">
        <w:rPr>
          <w:rFonts w:eastAsia="Times" w:cs="Times"/>
          <w:lang w:val="en-GB"/>
        </w:rPr>
        <w:t xml:space="preserve">while the </w:t>
      </w:r>
      <w:r w:rsidR="00E47997" w:rsidRPr="00CE0A97">
        <w:rPr>
          <w:rFonts w:eastAsia="Times" w:cs="Times"/>
          <w:i/>
          <w:lang w:val="en-GB"/>
        </w:rPr>
        <w:t>b</w:t>
      </w:r>
      <w:r w:rsidR="00E47997" w:rsidRPr="00A10DB2">
        <w:rPr>
          <w:rFonts w:eastAsia="Times" w:cs="Times"/>
          <w:lang w:val="en-GB"/>
        </w:rPr>
        <w:t xml:space="preserve"> and </w:t>
      </w:r>
      <w:r w:rsidR="00E47997" w:rsidRPr="00CE0A97">
        <w:rPr>
          <w:rFonts w:eastAsia="Times" w:cs="Times"/>
          <w:i/>
          <w:lang w:val="en-GB"/>
        </w:rPr>
        <w:t>c</w:t>
      </w:r>
      <w:r w:rsidR="00E47997" w:rsidRPr="00A10DB2">
        <w:rPr>
          <w:rFonts w:eastAsia="Times" w:cs="Times"/>
          <w:lang w:val="en-GB"/>
        </w:rPr>
        <w:t xml:space="preserve"> axis linkers are </w:t>
      </w:r>
      <w:r w:rsidR="00E47997" w:rsidRPr="007037FF">
        <w:rPr>
          <w:rFonts w:eastAsia="Times" w:cs="Times"/>
          <w:lang w:val="en-GB"/>
        </w:rPr>
        <w:t xml:space="preserve">almost </w:t>
      </w:r>
      <w:r w:rsidR="00E47997" w:rsidRPr="00994BDA">
        <w:rPr>
          <w:rFonts w:eastAsia="Times" w:cs="Times"/>
          <w:lang w:val="en-GB"/>
        </w:rPr>
        <w:t>plan</w:t>
      </w:r>
      <w:r w:rsidR="00E47997">
        <w:rPr>
          <w:rFonts w:eastAsia="Times" w:cs="Times"/>
          <w:lang w:val="en-GB"/>
        </w:rPr>
        <w:t>a</w:t>
      </w:r>
      <w:r w:rsidR="00E47997" w:rsidRPr="00A10DB2">
        <w:rPr>
          <w:rFonts w:eastAsia="Times" w:cs="Times"/>
          <w:lang w:val="en-GB"/>
        </w:rPr>
        <w:t>r</w:t>
      </w:r>
      <w:r w:rsidR="00AF5BC2">
        <w:rPr>
          <w:rFonts w:eastAsia="Times" w:cs="Times"/>
          <w:lang w:val="en-GB"/>
        </w:rPr>
        <w:t xml:space="preserve"> with</w:t>
      </w:r>
      <w:r w:rsidR="004B4613">
        <w:rPr>
          <w:rFonts w:eastAsia="Times" w:cs="Times"/>
          <w:lang w:val="en-GB"/>
        </w:rPr>
        <w:t xml:space="preserve"> </w:t>
      </w:r>
      <w:r w:rsidR="004B4613" w:rsidRPr="00463DD5">
        <w:rPr>
          <w:rFonts w:eastAsia="Times" w:cs="Times"/>
          <w:lang w:val="en-GB"/>
        </w:rPr>
        <w:t>ψ</w:t>
      </w:r>
      <w:r w:rsidR="004B4613">
        <w:rPr>
          <w:rFonts w:eastAsia="Times" w:cs="Times"/>
          <w:lang w:val="en-GB"/>
        </w:rPr>
        <w:t xml:space="preserve"> values of -176° and 163° respectively</w:t>
      </w:r>
      <w:r w:rsidR="00E47997" w:rsidRPr="00A10DB2">
        <w:rPr>
          <w:rFonts w:eastAsia="Times" w:cs="Times"/>
          <w:lang w:val="en-GB"/>
        </w:rPr>
        <w:t xml:space="preserve">. </w:t>
      </w:r>
      <w:r w:rsidR="00F2255F">
        <w:rPr>
          <w:rFonts w:eastAsia="Times" w:cs="Times"/>
          <w:lang w:val="en-GB"/>
        </w:rPr>
        <w:t>T</w:t>
      </w:r>
      <w:r w:rsidR="00072C80" w:rsidRPr="004641D9">
        <w:rPr>
          <w:rFonts w:eastAsia="Times" w:cs="Times"/>
          <w:lang w:val="en-GB"/>
        </w:rPr>
        <w:t>he values of th</w:t>
      </w:r>
      <w:r w:rsidR="00151142" w:rsidRPr="004641D9">
        <w:rPr>
          <w:rFonts w:eastAsia="Times" w:cs="Times"/>
          <w:lang w:val="en-GB"/>
        </w:rPr>
        <w:t xml:space="preserve">ese torsions </w:t>
      </w:r>
      <w:r w:rsidR="00994BDA" w:rsidRPr="002B547A">
        <w:rPr>
          <w:rFonts w:eastAsia="Times" w:cs="Times"/>
          <w:lang w:val="en-GB"/>
        </w:rPr>
        <w:t>in</w:t>
      </w:r>
      <w:r w:rsidR="00151142" w:rsidRPr="004641D9">
        <w:rPr>
          <w:rFonts w:eastAsia="Times" w:cs="Times"/>
          <w:lang w:val="en-GB"/>
        </w:rPr>
        <w:t xml:space="preserve"> </w:t>
      </w:r>
      <w:r w:rsidR="00994BDA" w:rsidRPr="002B547A">
        <w:rPr>
          <w:rFonts w:eastAsia="Times" w:cs="Times"/>
          <w:lang w:val="en-GB"/>
        </w:rPr>
        <w:t>all</w:t>
      </w:r>
      <w:r w:rsidR="00151142" w:rsidRPr="004641D9">
        <w:rPr>
          <w:rFonts w:eastAsia="Times" w:cs="Times"/>
          <w:lang w:val="en-GB"/>
        </w:rPr>
        <w:t xml:space="preserve"> structures discussed </w:t>
      </w:r>
      <w:r w:rsidR="00994BDA" w:rsidRPr="002B547A">
        <w:rPr>
          <w:rFonts w:eastAsia="Times" w:cs="Times"/>
          <w:lang w:val="en-GB"/>
        </w:rPr>
        <w:t>a</w:t>
      </w:r>
      <w:r w:rsidR="00151142" w:rsidRPr="004641D9">
        <w:rPr>
          <w:rFonts w:eastAsia="Times" w:cs="Times"/>
          <w:lang w:val="en-GB"/>
        </w:rPr>
        <w:t xml:space="preserve">re </w:t>
      </w:r>
      <w:r w:rsidR="00545150" w:rsidRPr="004641D9">
        <w:rPr>
          <w:rFonts w:eastAsia="Times" w:cs="Times"/>
          <w:lang w:val="en-GB"/>
        </w:rPr>
        <w:t xml:space="preserve">tabulated in Supporting Information </w:t>
      </w:r>
      <w:r w:rsidR="00545150" w:rsidRPr="00783028">
        <w:rPr>
          <w:rFonts w:eastAsia="Times" w:cs="Times"/>
          <w:lang w:val="en-GB"/>
        </w:rPr>
        <w:t>S</w:t>
      </w:r>
      <w:r w:rsidR="00783028" w:rsidRPr="00783028">
        <w:rPr>
          <w:rFonts w:eastAsia="Times" w:cs="Times"/>
          <w:lang w:val="en-GB"/>
        </w:rPr>
        <w:t>7</w:t>
      </w:r>
      <w:r w:rsidR="00125EDB" w:rsidRPr="004641D9">
        <w:rPr>
          <w:rFonts w:eastAsia="Times" w:cs="Times"/>
          <w:lang w:val="en-GB"/>
        </w:rPr>
        <w:t xml:space="preserve">. </w:t>
      </w:r>
      <w:r w:rsidRPr="004641D9">
        <w:rPr>
          <w:rFonts w:eastAsia="Times" w:cs="Times"/>
          <w:lang w:val="en-GB"/>
        </w:rPr>
        <w:t>Overall</w:t>
      </w:r>
      <w:r w:rsidR="00C6260B" w:rsidRPr="004641D9">
        <w:rPr>
          <w:rFonts w:eastAsia="Times" w:cs="Times"/>
          <w:lang w:val="en-GB"/>
        </w:rPr>
        <w:t>,</w:t>
      </w:r>
      <w:r w:rsidRPr="004641D9">
        <w:rPr>
          <w:rFonts w:eastAsia="Times" w:cs="Times"/>
          <w:lang w:val="en-GB"/>
        </w:rPr>
        <w:t xml:space="preserve"> the framework affords a large</w:t>
      </w:r>
      <w:r w:rsidR="005F19FC" w:rsidRPr="004641D9">
        <w:rPr>
          <w:rFonts w:eastAsia="Times" w:cs="Times"/>
          <w:lang w:val="en-GB"/>
        </w:rPr>
        <w:t xml:space="preserve"> (2032 Å</w:t>
      </w:r>
      <w:r w:rsidR="005F19FC" w:rsidRPr="004641D9">
        <w:rPr>
          <w:rFonts w:eastAsia="Times" w:cs="Times"/>
          <w:vertAlign w:val="superscript"/>
          <w:lang w:val="en-GB"/>
        </w:rPr>
        <w:t>3</w:t>
      </w:r>
      <w:r w:rsidR="005F19FC" w:rsidRPr="004641D9">
        <w:rPr>
          <w:rFonts w:eastAsia="Times" w:cs="Times"/>
          <w:lang w:val="en-GB"/>
        </w:rPr>
        <w:t>)</w:t>
      </w:r>
      <w:r w:rsidRPr="004641D9">
        <w:rPr>
          <w:rFonts w:eastAsia="Times" w:cs="Times"/>
          <w:lang w:val="en-GB"/>
        </w:rPr>
        <w:t xml:space="preserve"> 3-dimensional pore structure with absolute window apertures of 12.7 </w:t>
      </w:r>
      <w:r w:rsidR="008C7186" w:rsidRPr="004641D9">
        <w:rPr>
          <w:rFonts w:eastAsia="Times" w:cs="Times"/>
        </w:rPr>
        <w:t>×</w:t>
      </w:r>
      <w:r w:rsidRPr="004641D9">
        <w:rPr>
          <w:rFonts w:eastAsia="Times" w:cs="Times"/>
          <w:lang w:val="en-GB"/>
        </w:rPr>
        <w:t xml:space="preserve"> 12.6 Å, 12.3 </w:t>
      </w:r>
      <w:r w:rsidR="008C7186" w:rsidRPr="004641D9">
        <w:rPr>
          <w:rFonts w:eastAsia="Times" w:cs="Times"/>
        </w:rPr>
        <w:t>×</w:t>
      </w:r>
      <w:r w:rsidRPr="004641D9">
        <w:rPr>
          <w:rFonts w:eastAsia="Times" w:cs="Times"/>
          <w:lang w:val="en-GB"/>
        </w:rPr>
        <w:t xml:space="preserve"> 9.0 Å and 4.5 </w:t>
      </w:r>
      <w:r w:rsidR="008C7186" w:rsidRPr="004641D9">
        <w:rPr>
          <w:rFonts w:eastAsia="Times" w:cs="Times"/>
        </w:rPr>
        <w:t>×</w:t>
      </w:r>
      <w:r w:rsidRPr="004641D9">
        <w:rPr>
          <w:rFonts w:eastAsia="Times" w:cs="Times"/>
          <w:lang w:val="en-GB"/>
        </w:rPr>
        <w:t xml:space="preserve"> 4.3 Å</w:t>
      </w:r>
      <w:r w:rsidR="00C6260B" w:rsidRPr="004641D9">
        <w:rPr>
          <w:rFonts w:eastAsia="Times" w:cs="Times"/>
          <w:lang w:val="en-GB"/>
        </w:rPr>
        <w:t>.</w:t>
      </w:r>
      <w:r w:rsidRPr="004641D9">
        <w:rPr>
          <w:rFonts w:eastAsia="Times" w:cs="Times"/>
          <w:lang w:val="en-GB"/>
        </w:rPr>
        <w:t xml:space="preserve"> </w:t>
      </w:r>
      <w:r w:rsidR="00C6260B" w:rsidRPr="004641D9">
        <w:rPr>
          <w:rFonts w:eastAsia="Times" w:cs="Times"/>
          <w:lang w:val="en-GB"/>
        </w:rPr>
        <w:t>The</w:t>
      </w:r>
      <w:r w:rsidRPr="004641D9">
        <w:rPr>
          <w:rFonts w:eastAsia="Times" w:cs="Times"/>
          <w:lang w:val="en-GB"/>
        </w:rPr>
        <w:t xml:space="preserve"> pore limiting diameter</w:t>
      </w:r>
      <w:r w:rsidR="00C6260B" w:rsidRPr="004641D9">
        <w:rPr>
          <w:rFonts w:eastAsia="Times" w:cs="Times"/>
          <w:lang w:val="en-GB"/>
        </w:rPr>
        <w:t xml:space="preserve">, </w:t>
      </w:r>
      <w:r w:rsidR="00511D98">
        <w:rPr>
          <w:rFonts w:eastAsia="Times" w:cs="Times"/>
          <w:lang w:val="en-GB"/>
        </w:rPr>
        <w:t xml:space="preserve">defined as the </w:t>
      </w:r>
      <w:r w:rsidR="00C6260B" w:rsidRPr="004641D9">
        <w:rPr>
          <w:rFonts w:eastAsia="Times" w:cs="Times"/>
          <w:lang w:val="en-GB"/>
        </w:rPr>
        <w:t>smallest opening along the pore</w:t>
      </w:r>
      <w:r w:rsidRPr="004641D9" w:rsidDel="00C6260B">
        <w:rPr>
          <w:rFonts w:eastAsia="Times" w:cs="Times"/>
          <w:lang w:val="en-GB"/>
        </w:rPr>
        <w:t>,</w:t>
      </w:r>
      <w:r w:rsidRPr="004641D9">
        <w:rPr>
          <w:rFonts w:eastAsia="Times" w:cs="Times"/>
          <w:lang w:val="en-GB"/>
        </w:rPr>
        <w:t xml:space="preserve"> calculated with the Zeo++ software package</w:t>
      </w:r>
      <w:r w:rsidRPr="000E07E8">
        <w:fldChar w:fldCharType="begin" w:fldLock="1"/>
      </w:r>
      <w:r w:rsidR="007052F9">
        <w:rPr>
          <w:lang w:val="en-GB"/>
        </w:rPr>
        <w:instrText>ADDIN CSL_CITATION {"citationItems":[{"id":"ITEM-1","itemData":{"DOI":"10.1016/j.micromeso.2011.08.020","ISSN":"13871811","author":[{"dropping-particle":"","family":"Willems","given":"Thomas F.","non-dropping-particle":"","parse-names":false,"suffix":""},{"dropping-particle":"","family":"Rycroft","given":"Chris H.","non-dropping-particle":"","parse-names":false,"suffix":""},{"dropping-particle":"","family":"Kazi","given":"Michaeel","non-dropping-particle":"","parse-names":false,"suffix":""},{"dropping-particle":"","family":"Meza","given":"Juan C.","non-dropping-particle":"","parse-names":false,"suffix":""},{"dropping-particle":"","family":"Haranczyk","given":"Maciej","non-dropping-particle":"","parse-names":false,"suffix":""}],"container-title":"Microporous and Mesoporous Materials","id":"ITEM-1","issue":"1","issued":{"date-parts":[["2011"]]},"page":"134-141","publisher":"Elsevier Inc.","title":"Algorithms and tools for high-throughput geometry-based analysis of crystalline porous materials","type":"article-journal","volume":"149"},"uris":["http://www.mendeley.com/documents/?uuid=b8c018cb-0e07-4743-9927-569e40fea346","http://www.mendeley.com/documents/?uuid=ea828801-c19c-4585-9f6c-2c2b32f15147","http://www.mendeley.com/documents/?uuid=ec07615c-182e-469d-b33d-077e89d70be1"]}],"mendeley":{"formattedCitation":"&lt;sup&gt;67&lt;/sup&gt;","plainTextFormattedCitation":"67","previouslyFormattedCitation":"&lt;sup&gt;67&lt;/sup&gt;"},"properties":{"noteIndex":0},"schema":"https://github.com/citation-style-language/schema/raw/master/csl-citation.json"}</w:instrText>
      </w:r>
      <w:r w:rsidRPr="000E07E8">
        <w:rPr>
          <w:vertAlign w:val="superscript"/>
          <w:lang w:val="en-GB"/>
        </w:rPr>
        <w:fldChar w:fldCharType="separate"/>
      </w:r>
      <w:r w:rsidR="007052F9" w:rsidRPr="007052F9">
        <w:rPr>
          <w:noProof/>
          <w:vertAlign w:val="superscript"/>
          <w:lang w:val="en-GB"/>
        </w:rPr>
        <w:t>67</w:t>
      </w:r>
      <w:r w:rsidRPr="000E07E8">
        <w:fldChar w:fldCharType="end"/>
      </w:r>
      <w:r w:rsidRPr="004641D9">
        <w:rPr>
          <w:rFonts w:eastAsia="Times" w:cs="Times"/>
          <w:lang w:val="en-GB"/>
        </w:rPr>
        <w:t xml:space="preserve"> </w:t>
      </w:r>
      <w:r w:rsidR="00C6260B" w:rsidRPr="004641D9">
        <w:rPr>
          <w:rFonts w:eastAsia="Times" w:cs="Times"/>
          <w:lang w:val="en-GB"/>
        </w:rPr>
        <w:t>is</w:t>
      </w:r>
      <w:r w:rsidRPr="004641D9">
        <w:rPr>
          <w:rFonts w:eastAsia="Times" w:cs="Times"/>
          <w:lang w:val="en-GB"/>
        </w:rPr>
        <w:t xml:space="preserve"> 9.7 Å</w:t>
      </w:r>
      <w:r w:rsidR="00C6260B" w:rsidRPr="004641D9">
        <w:rPr>
          <w:rFonts w:eastAsia="Times" w:cs="Times"/>
          <w:lang w:val="en-GB"/>
        </w:rPr>
        <w:t>.</w:t>
      </w:r>
      <w:r w:rsidRPr="004641D9">
        <w:rPr>
          <w:rFonts w:eastAsia="Times" w:cs="Times"/>
          <w:lang w:val="en-GB"/>
        </w:rPr>
        <w:t xml:space="preserve"> </w:t>
      </w:r>
      <w:r w:rsidR="00C6260B" w:rsidRPr="004641D9">
        <w:rPr>
          <w:rFonts w:eastAsia="Times" w:cs="Times"/>
          <w:lang w:val="en-GB"/>
        </w:rPr>
        <w:t>The</w:t>
      </w:r>
      <w:r w:rsidRPr="004641D9">
        <w:rPr>
          <w:rFonts w:eastAsia="Times" w:cs="Times"/>
          <w:lang w:val="en-GB"/>
        </w:rPr>
        <w:t xml:space="preserve"> solvent accessible void (measured with 1.2 Å probe radius) account</w:t>
      </w:r>
      <w:r w:rsidR="00C6260B" w:rsidRPr="004641D9">
        <w:rPr>
          <w:rFonts w:eastAsia="Times" w:cs="Times"/>
          <w:lang w:val="en-GB"/>
        </w:rPr>
        <w:t>s</w:t>
      </w:r>
      <w:r w:rsidRPr="004641D9">
        <w:rPr>
          <w:rFonts w:eastAsia="Times" w:cs="Times"/>
          <w:lang w:val="en-GB"/>
        </w:rPr>
        <w:t xml:space="preserve"> for 43.4% of the unit cell volume. </w:t>
      </w:r>
      <w:r w:rsidR="7F39F1B5" w:rsidRPr="004641D9">
        <w:rPr>
          <w:rFonts w:eastAsia="Times" w:cs="Times"/>
          <w:lang w:val="en-GB"/>
        </w:rPr>
        <w:t>Based on thermogra</w:t>
      </w:r>
      <w:r w:rsidR="1AF2AF9A" w:rsidRPr="004641D9">
        <w:rPr>
          <w:rFonts w:eastAsia="Times" w:cs="Times"/>
          <w:lang w:val="en-GB"/>
        </w:rPr>
        <w:t>vimetric analysis, t</w:t>
      </w:r>
      <w:r w:rsidR="7F39F1B5" w:rsidRPr="004641D9">
        <w:rPr>
          <w:rFonts w:eastAsia="Times" w:cs="Times"/>
          <w:lang w:val="en-GB"/>
        </w:rPr>
        <w:t>h</w:t>
      </w:r>
      <w:r w:rsidR="7E27DD30" w:rsidRPr="004641D9">
        <w:rPr>
          <w:rFonts w:eastAsia="Times" w:cs="Times"/>
          <w:lang w:val="en-GB"/>
        </w:rPr>
        <w:t>er</w:t>
      </w:r>
      <w:r w:rsidRPr="004641D9">
        <w:rPr>
          <w:rFonts w:eastAsia="Times" w:cs="Times"/>
          <w:lang w:val="en-GB"/>
        </w:rPr>
        <w:t xml:space="preserve">e </w:t>
      </w:r>
      <w:r w:rsidR="7E27DD30" w:rsidRPr="004641D9">
        <w:rPr>
          <w:rFonts w:eastAsia="Times" w:cs="Times"/>
          <w:lang w:val="en-GB"/>
        </w:rPr>
        <w:t xml:space="preserve">are </w:t>
      </w:r>
      <w:r w:rsidR="0050392A" w:rsidRPr="004641D9">
        <w:rPr>
          <w:rFonts w:eastAsia="Times" w:cs="Times"/>
          <w:lang w:val="en-GB"/>
        </w:rPr>
        <w:t>14</w:t>
      </w:r>
      <w:r w:rsidRPr="004641D9">
        <w:rPr>
          <w:rFonts w:eastAsia="Times" w:cs="Times"/>
          <w:lang w:val="en-GB"/>
        </w:rPr>
        <w:t xml:space="preserve"> guest DMF molecules</w:t>
      </w:r>
      <w:r w:rsidR="7E27DD30" w:rsidRPr="004641D9">
        <w:rPr>
          <w:rFonts w:eastAsia="Times" w:cs="Times"/>
          <w:lang w:val="en-GB"/>
        </w:rPr>
        <w:t xml:space="preserve"> conta</w:t>
      </w:r>
      <w:r w:rsidR="00F2255F">
        <w:rPr>
          <w:rFonts w:eastAsia="Times" w:cs="Times"/>
          <w:lang w:val="en-GB"/>
        </w:rPr>
        <w:t>ined</w:t>
      </w:r>
      <w:r w:rsidR="005F19FC" w:rsidRPr="004641D9">
        <w:rPr>
          <w:rFonts w:eastAsia="Times" w:cs="Times"/>
          <w:lang w:val="en-GB"/>
        </w:rPr>
        <w:t xml:space="preserve"> within the pore,</w:t>
      </w:r>
      <w:r w:rsidRPr="004641D9">
        <w:rPr>
          <w:rFonts w:eastAsia="Times" w:cs="Times"/>
          <w:lang w:val="en-GB"/>
        </w:rPr>
        <w:t xml:space="preserve"> </w:t>
      </w:r>
      <w:r w:rsidR="005F19FC" w:rsidRPr="004641D9">
        <w:rPr>
          <w:rFonts w:eastAsia="Times" w:cs="Times"/>
          <w:lang w:val="en-GB"/>
        </w:rPr>
        <w:t>in addition to t</w:t>
      </w:r>
      <w:r w:rsidR="004703C7">
        <w:rPr>
          <w:rFonts w:eastAsia="Times" w:cs="Times"/>
          <w:lang w:val="en-GB"/>
        </w:rPr>
        <w:t xml:space="preserve">hose coordinated to the cluster </w:t>
      </w:r>
      <w:r w:rsidR="005F19FC" w:rsidRPr="004641D9">
        <w:rPr>
          <w:rFonts w:eastAsia="Times" w:cs="Times"/>
          <w:lang w:val="en-GB"/>
        </w:rPr>
        <w:t xml:space="preserve">(see Supplementary Information S3), </w:t>
      </w:r>
      <w:r w:rsidR="0050392A" w:rsidRPr="004641D9">
        <w:rPr>
          <w:rFonts w:eastAsia="Times" w:cs="Times"/>
          <w:lang w:val="en-GB"/>
        </w:rPr>
        <w:t>which corresponds well to the crystallographic data suggest</w:t>
      </w:r>
      <w:r w:rsidR="00880F7D" w:rsidRPr="004641D9">
        <w:rPr>
          <w:rFonts w:eastAsia="Times" w:cs="Times"/>
          <w:lang w:val="en-GB"/>
        </w:rPr>
        <w:t>ing</w:t>
      </w:r>
      <w:r w:rsidR="0050392A" w:rsidRPr="004641D9">
        <w:rPr>
          <w:rFonts w:eastAsia="Times" w:cs="Times"/>
          <w:lang w:val="en-GB"/>
        </w:rPr>
        <w:t xml:space="preserve"> 13.6 guest DMF molecules. This value </w:t>
      </w:r>
      <w:r w:rsidR="6E9F509E" w:rsidRPr="004641D9">
        <w:rPr>
          <w:rFonts w:eastAsia="Times" w:cs="Times"/>
          <w:lang w:val="en-GB"/>
        </w:rPr>
        <w:t xml:space="preserve">was obtained from </w:t>
      </w:r>
      <w:r w:rsidR="0050392A" w:rsidRPr="004641D9">
        <w:rPr>
          <w:rFonts w:eastAsia="Times" w:cs="Times"/>
          <w:lang w:val="en-GB"/>
        </w:rPr>
        <w:t xml:space="preserve">a combination of the </w:t>
      </w:r>
      <w:r w:rsidRPr="004641D9">
        <w:rPr>
          <w:rFonts w:eastAsia="Times" w:cs="Times"/>
          <w:lang w:val="en-GB"/>
        </w:rPr>
        <w:t xml:space="preserve">1 guest site </w:t>
      </w:r>
      <w:r w:rsidR="009055A1">
        <w:rPr>
          <w:rFonts w:eastAsia="Times" w:cs="Times"/>
          <w:lang w:val="en-GB"/>
        </w:rPr>
        <w:t xml:space="preserve">in the pore </w:t>
      </w:r>
      <w:r w:rsidR="0050392A" w:rsidRPr="004641D9">
        <w:rPr>
          <w:rFonts w:eastAsia="Times" w:cs="Times"/>
          <w:lang w:val="en-GB"/>
        </w:rPr>
        <w:t xml:space="preserve">which could be </w:t>
      </w:r>
      <w:r w:rsidRPr="004641D9" w:rsidDel="0050392A">
        <w:rPr>
          <w:rFonts w:eastAsia="Times" w:cs="Times"/>
          <w:lang w:val="en-GB"/>
        </w:rPr>
        <w:t>r</w:t>
      </w:r>
      <w:r w:rsidRPr="004641D9">
        <w:rPr>
          <w:rFonts w:eastAsia="Times" w:cs="Times"/>
          <w:lang w:val="en-GB"/>
        </w:rPr>
        <w:t>esolved</w:t>
      </w:r>
      <w:r w:rsidR="0050392A" w:rsidRPr="004641D9">
        <w:rPr>
          <w:rFonts w:eastAsia="Times" w:cs="Times"/>
          <w:lang w:val="en-GB"/>
        </w:rPr>
        <w:t xml:space="preserve"> </w:t>
      </w:r>
      <w:r w:rsidRPr="004641D9">
        <w:rPr>
          <w:rFonts w:eastAsia="Times" w:cs="Times"/>
          <w:lang w:val="en-GB"/>
        </w:rPr>
        <w:t>in the asymmetric unit</w:t>
      </w:r>
      <w:r w:rsidRPr="004641D9" w:rsidDel="0050392A">
        <w:rPr>
          <w:rFonts w:eastAsia="Times" w:cs="Times"/>
          <w:lang w:val="en-GB"/>
        </w:rPr>
        <w:t>,</w:t>
      </w:r>
      <w:r w:rsidRPr="004641D9">
        <w:rPr>
          <w:rFonts w:eastAsia="Times" w:cs="Times"/>
          <w:lang w:val="en-GB"/>
        </w:rPr>
        <w:t xml:space="preserve"> giving a refined formula of [Zn</w:t>
      </w:r>
      <w:r w:rsidRPr="004641D9">
        <w:rPr>
          <w:rFonts w:eastAsia="Times" w:cs="Times"/>
          <w:vertAlign w:val="subscript"/>
          <w:lang w:val="en-GB"/>
        </w:rPr>
        <w:t>7</w:t>
      </w:r>
      <w:r w:rsidRPr="004641D9">
        <w:rPr>
          <w:rFonts w:eastAsia="Times" w:cs="Times"/>
          <w:lang w:val="en-GB"/>
        </w:rPr>
        <w:t>O</w:t>
      </w:r>
      <w:r w:rsidRPr="004641D9">
        <w:rPr>
          <w:rFonts w:eastAsia="Times" w:cs="Times"/>
          <w:vertAlign w:val="subscript"/>
          <w:lang w:val="en-GB"/>
        </w:rPr>
        <w:t>2</w:t>
      </w:r>
      <w:r w:rsidRPr="004641D9">
        <w:rPr>
          <w:rFonts w:eastAsia="Times" w:cs="Times"/>
          <w:lang w:val="en-GB"/>
        </w:rPr>
        <w:t>(CSA)</w:t>
      </w:r>
      <w:r w:rsidRPr="004641D9">
        <w:rPr>
          <w:rFonts w:eastAsia="Times" w:cs="Times"/>
          <w:vertAlign w:val="subscript"/>
          <w:lang w:val="en-GB"/>
        </w:rPr>
        <w:t>5</w:t>
      </w:r>
      <w:r w:rsidRPr="004641D9">
        <w:rPr>
          <w:rFonts w:eastAsia="Times" w:cs="Times"/>
          <w:lang w:val="en-GB"/>
        </w:rPr>
        <w:t>DMF</w:t>
      </w:r>
      <w:r w:rsidRPr="004641D9">
        <w:rPr>
          <w:rFonts w:eastAsia="Times" w:cs="Times"/>
          <w:vertAlign w:val="subscript"/>
          <w:lang w:val="en-GB"/>
        </w:rPr>
        <w:t>2</w:t>
      </w:r>
      <w:r w:rsidRPr="004641D9">
        <w:rPr>
          <w:rFonts w:eastAsia="Times" w:cs="Times"/>
          <w:lang w:val="en-GB"/>
        </w:rPr>
        <w:t>].1.79(1) DMF</w:t>
      </w:r>
      <w:r w:rsidR="0050392A" w:rsidRPr="004641D9">
        <w:rPr>
          <w:rFonts w:eastAsia="Times" w:cs="Times"/>
          <w:lang w:val="en-GB"/>
        </w:rPr>
        <w:t xml:space="preserve">, and the residual electron density calculated by the routine </w:t>
      </w:r>
      <w:r w:rsidR="00880F7D" w:rsidRPr="004641D9">
        <w:rPr>
          <w:rFonts w:eastAsia="Times" w:cs="Times"/>
          <w:lang w:val="en-GB"/>
        </w:rPr>
        <w:t>SQUEEZE</w:t>
      </w:r>
      <w:r w:rsidR="00077303" w:rsidRPr="004641D9">
        <w:rPr>
          <w:rFonts w:eastAsia="Times" w:cs="Times"/>
          <w:lang w:val="en-GB"/>
        </w:rPr>
        <w:t>. As a comparison</w:t>
      </w:r>
      <w:r w:rsidR="54FF86F8" w:rsidRPr="004641D9">
        <w:rPr>
          <w:rFonts w:eastAsia="Times" w:cs="Times"/>
          <w:lang w:val="en-GB"/>
        </w:rPr>
        <w:t>,</w:t>
      </w:r>
      <w:r w:rsidR="00077303" w:rsidRPr="004641D9">
        <w:rPr>
          <w:rFonts w:eastAsia="Times" w:cs="Times"/>
          <w:lang w:val="en-GB"/>
        </w:rPr>
        <w:t xml:space="preserve"> the</w:t>
      </w:r>
      <w:r w:rsidR="00880F7D" w:rsidRPr="004641D9">
        <w:rPr>
          <w:rFonts w:eastAsia="Times" w:cs="Times"/>
          <w:lang w:val="en-GB"/>
        </w:rPr>
        <w:t xml:space="preserve"> absolute pore volume could accommodate 15.8 DMFs, assuming a packing density identical to liquid DMF.</w:t>
      </w:r>
      <w:r w:rsidR="0050392A" w:rsidRPr="004641D9">
        <w:rPr>
          <w:rFonts w:eastAsia="Times" w:cs="Times"/>
          <w:lang w:val="en-GB"/>
        </w:rPr>
        <w:t xml:space="preserve"> </w:t>
      </w:r>
      <w:r w:rsidR="00055D33" w:rsidRPr="004641D9">
        <w:rPr>
          <w:rFonts w:eastAsia="Times" w:cs="Times"/>
          <w:lang w:val="en-GB"/>
        </w:rPr>
        <w:t>A</w:t>
      </w:r>
      <w:r w:rsidRPr="004641D9">
        <w:rPr>
          <w:rFonts w:eastAsia="Times" w:cs="Times"/>
          <w:lang w:val="en-GB"/>
        </w:rPr>
        <w:t xml:space="preserve"> schematic</w:t>
      </w:r>
      <w:r w:rsidR="00446DDB" w:rsidRPr="004641D9">
        <w:rPr>
          <w:rFonts w:eastAsia="Times" w:cs="Times"/>
          <w:lang w:val="en-GB"/>
        </w:rPr>
        <w:t xml:space="preserve"> of </w:t>
      </w:r>
      <w:r w:rsidR="00446DDB" w:rsidRPr="004641D9">
        <w:rPr>
          <w:rFonts w:eastAsia="Times" w:cs="Times"/>
          <w:b/>
          <w:lang w:val="en-GB"/>
        </w:rPr>
        <w:t>ZnCSA</w:t>
      </w:r>
      <w:r w:rsidRPr="004641D9">
        <w:rPr>
          <w:rFonts w:eastAsia="Times" w:cs="Times"/>
          <w:lang w:val="en-GB"/>
        </w:rPr>
        <w:t>, designed to emphasis</w:t>
      </w:r>
      <w:r w:rsidR="792441D5" w:rsidRPr="004641D9">
        <w:rPr>
          <w:rFonts w:eastAsia="Times" w:cs="Times"/>
          <w:lang w:val="en-GB"/>
        </w:rPr>
        <w:t>e</w:t>
      </w:r>
      <w:r w:rsidRPr="004641D9">
        <w:rPr>
          <w:rFonts w:eastAsia="Times" w:cs="Times"/>
          <w:lang w:val="en-GB"/>
        </w:rPr>
        <w:t xml:space="preserve"> the relationship of the structure to its crystallographic unit cell,</w:t>
      </w:r>
      <w:r w:rsidR="006C60F1">
        <w:rPr>
          <w:rFonts w:eastAsia="Times" w:cs="Times"/>
          <w:lang w:val="en-GB"/>
        </w:rPr>
        <w:t xml:space="preserve"> is </w:t>
      </w:r>
      <w:r w:rsidR="00055D33" w:rsidRPr="004641D9">
        <w:rPr>
          <w:rFonts w:eastAsia="Times" w:cs="Times"/>
          <w:lang w:val="en-GB"/>
        </w:rPr>
        <w:t xml:space="preserve">given in Figure </w:t>
      </w:r>
      <w:r w:rsidR="00446DDB" w:rsidRPr="004641D9">
        <w:rPr>
          <w:rFonts w:eastAsia="Times" w:cs="Times"/>
          <w:lang w:val="en-GB"/>
        </w:rPr>
        <w:t>1c</w:t>
      </w:r>
      <w:r w:rsidR="00055D33" w:rsidRPr="004641D9">
        <w:rPr>
          <w:rFonts w:eastAsia="Times" w:cs="Times"/>
          <w:lang w:val="en-GB"/>
        </w:rPr>
        <w:t xml:space="preserve"> </w:t>
      </w:r>
      <w:r w:rsidR="19BE2142" w:rsidRPr="004641D9">
        <w:rPr>
          <w:rFonts w:eastAsia="Times" w:cs="Times"/>
          <w:lang w:val="en-GB"/>
        </w:rPr>
        <w:t>and</w:t>
      </w:r>
      <w:r w:rsidR="00055D33" w:rsidRPr="004641D9">
        <w:rPr>
          <w:rFonts w:eastAsia="Times" w:cs="Times"/>
          <w:lang w:val="en-GB"/>
        </w:rPr>
        <w:t xml:space="preserve"> coloured based on the connections along the different axes</w:t>
      </w:r>
      <w:r w:rsidRPr="004641D9">
        <w:rPr>
          <w:rFonts w:eastAsia="Times" w:cs="Times"/>
          <w:lang w:val="en-GB"/>
        </w:rPr>
        <w:t xml:space="preserve">. </w:t>
      </w:r>
      <w:r w:rsidR="00055D33" w:rsidRPr="004641D9">
        <w:rPr>
          <w:rFonts w:eastAsia="Times" w:cs="Times"/>
          <w:lang w:val="en-GB"/>
        </w:rPr>
        <w:t>More detailed view</w:t>
      </w:r>
      <w:r w:rsidR="00077303" w:rsidRPr="004641D9">
        <w:rPr>
          <w:rFonts w:eastAsia="Times" w:cs="Times"/>
          <w:lang w:val="en-GB"/>
        </w:rPr>
        <w:t>s</w:t>
      </w:r>
      <w:r w:rsidR="00055D33" w:rsidRPr="004641D9">
        <w:rPr>
          <w:rFonts w:eastAsia="Times" w:cs="Times"/>
          <w:lang w:val="en-GB"/>
        </w:rPr>
        <w:t xml:space="preserve"> of the structure </w:t>
      </w:r>
      <w:r w:rsidR="00446DDB" w:rsidRPr="004641D9">
        <w:rPr>
          <w:rFonts w:eastAsia="Times" w:cs="Times"/>
          <w:lang w:val="en-GB"/>
        </w:rPr>
        <w:t>along with</w:t>
      </w:r>
      <w:r w:rsidR="00C80E7E" w:rsidRPr="004641D9">
        <w:rPr>
          <w:rFonts w:eastAsia="Times" w:cs="Times"/>
          <w:lang w:val="en-GB"/>
        </w:rPr>
        <w:t xml:space="preserve"> its</w:t>
      </w:r>
      <w:r w:rsidR="00446DDB" w:rsidRPr="004641D9">
        <w:rPr>
          <w:rFonts w:eastAsia="Times" w:cs="Times"/>
          <w:lang w:val="en-GB"/>
        </w:rPr>
        <w:t xml:space="preserve"> Connolly surface</w:t>
      </w:r>
      <w:r w:rsidR="00055D33" w:rsidRPr="004641D9">
        <w:rPr>
          <w:rFonts w:eastAsia="Times" w:cs="Times"/>
          <w:lang w:val="en-GB"/>
        </w:rPr>
        <w:t xml:space="preserve"> can be found in </w:t>
      </w:r>
      <w:r w:rsidRPr="004641D9">
        <w:rPr>
          <w:rFonts w:eastAsia="Times" w:cs="Times"/>
          <w:lang w:val="en-GB"/>
        </w:rPr>
        <w:t>Figure 2</w:t>
      </w:r>
      <w:r w:rsidR="00446DDB" w:rsidRPr="004641D9">
        <w:rPr>
          <w:rFonts w:eastAsia="Times" w:cs="Times"/>
          <w:lang w:val="en-GB"/>
        </w:rPr>
        <w:t xml:space="preserve">. </w:t>
      </w:r>
      <w:r w:rsidRPr="004641D9">
        <w:rPr>
          <w:rFonts w:eastAsia="Times" w:cs="Times"/>
          <w:lang w:val="en-GB"/>
        </w:rPr>
        <w:t xml:space="preserve">The bulk phase purity of the material was confirmed by PXRD at room temperature measured while the material was immersed in DMF. The diffraction pattern was indexed to a unit cell of dimensions </w:t>
      </w:r>
      <w:r w:rsidRPr="004641D9">
        <w:rPr>
          <w:rFonts w:eastAsia="Times" w:cs="Times"/>
          <w:i/>
          <w:lang w:val="en-GB"/>
        </w:rPr>
        <w:t>a</w:t>
      </w:r>
      <w:r w:rsidRPr="004641D9">
        <w:rPr>
          <w:rFonts w:eastAsia="Times" w:cs="Times"/>
          <w:lang w:val="en-GB"/>
        </w:rPr>
        <w:t xml:space="preserve"> = 15.877 (1) Å, </w:t>
      </w:r>
      <w:r w:rsidRPr="004641D9">
        <w:rPr>
          <w:rFonts w:eastAsia="Times" w:cs="Times"/>
          <w:i/>
          <w:lang w:val="en-GB"/>
        </w:rPr>
        <w:t>b</w:t>
      </w:r>
      <w:r w:rsidRPr="004641D9">
        <w:rPr>
          <w:rFonts w:eastAsia="Times" w:cs="Times"/>
          <w:lang w:val="en-GB"/>
        </w:rPr>
        <w:t xml:space="preserve"> = 17.500(1) Å, </w:t>
      </w:r>
      <w:r w:rsidRPr="004641D9">
        <w:rPr>
          <w:rFonts w:eastAsia="Times" w:cs="Times"/>
          <w:i/>
          <w:lang w:val="en-GB"/>
        </w:rPr>
        <w:t xml:space="preserve">c </w:t>
      </w:r>
      <w:r w:rsidRPr="004641D9">
        <w:rPr>
          <w:rFonts w:eastAsia="Times" w:cs="Times"/>
          <w:lang w:val="en-GB"/>
        </w:rPr>
        <w:t>= 19.842(2) Å , α = 97.702(5</w:t>
      </w:r>
      <w:r w:rsidR="00555C2B" w:rsidRPr="004641D9">
        <w:rPr>
          <w:rFonts w:eastAsia="Times" w:cs="Times"/>
          <w:lang w:val="en-GB"/>
        </w:rPr>
        <w:t>)°</w:t>
      </w:r>
      <w:r w:rsidRPr="004641D9">
        <w:rPr>
          <w:rFonts w:eastAsia="Times" w:cs="Times"/>
          <w:lang w:val="en-GB"/>
        </w:rPr>
        <w:t>, β = 103.279(4</w:t>
      </w:r>
      <w:r w:rsidR="00555C2B" w:rsidRPr="004641D9">
        <w:rPr>
          <w:rFonts w:eastAsia="Times" w:cs="Times"/>
          <w:lang w:val="en-GB"/>
        </w:rPr>
        <w:t>)°</w:t>
      </w:r>
      <w:r w:rsidRPr="004641D9">
        <w:rPr>
          <w:rFonts w:eastAsia="Times" w:cs="Times"/>
          <w:lang w:val="en-GB"/>
        </w:rPr>
        <w:t>, γ = 104.588(4</w:t>
      </w:r>
      <w:r w:rsidR="00555C2B" w:rsidRPr="004641D9">
        <w:rPr>
          <w:rFonts w:eastAsia="Times" w:cs="Times"/>
          <w:lang w:val="en-GB"/>
        </w:rPr>
        <w:t>)°</w:t>
      </w:r>
      <w:r w:rsidRPr="004641D9">
        <w:rPr>
          <w:rFonts w:eastAsia="Times" w:cs="Times"/>
          <w:lang w:val="en-GB"/>
        </w:rPr>
        <w:t>, V = 5083.8(6) Å</w:t>
      </w:r>
      <w:r w:rsidRPr="004641D9">
        <w:rPr>
          <w:rFonts w:eastAsia="Times" w:cs="Times"/>
          <w:vertAlign w:val="superscript"/>
          <w:lang w:val="en-GB"/>
        </w:rPr>
        <w:t>3</w:t>
      </w:r>
      <w:r w:rsidRPr="004641D9">
        <w:rPr>
          <w:rFonts w:eastAsia="Times" w:cs="Times"/>
          <w:lang w:val="en-GB"/>
        </w:rPr>
        <w:t>, which is a 9% anisotropic expansion compared to the single crystal data collected at 100K, with the majority difference being in the β angle</w:t>
      </w:r>
      <w:r w:rsidR="008A65FC" w:rsidRPr="004641D9">
        <w:rPr>
          <w:rFonts w:eastAsia="Times" w:cs="Times"/>
          <w:lang w:val="en-GB"/>
        </w:rPr>
        <w:t>.</w:t>
      </w:r>
    </w:p>
    <w:p w14:paraId="74FBB29B" w14:textId="7FE883CB" w:rsidR="00446DDB" w:rsidRPr="004641D9" w:rsidRDefault="00446DDB" w:rsidP="0089052E">
      <w:pPr>
        <w:pStyle w:val="BGKeywords"/>
        <w:rPr>
          <w:rFonts w:eastAsia="Times" w:cs="Times"/>
          <w:lang w:val="en-GB"/>
        </w:rPr>
      </w:pPr>
      <w:r>
        <w:rPr>
          <w:noProof/>
          <w:lang w:val="en-GB" w:eastAsia="en-GB"/>
        </w:rPr>
        <w:drawing>
          <wp:inline distT="0" distB="0" distL="0" distR="0" wp14:anchorId="6A3901A9" wp14:editId="17823097">
            <wp:extent cx="5724525" cy="41352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031" cy="4137103"/>
                    </a:xfrm>
                    <a:prstGeom prst="rect">
                      <a:avLst/>
                    </a:prstGeom>
                    <a:noFill/>
                  </pic:spPr>
                </pic:pic>
              </a:graphicData>
            </a:graphic>
          </wp:inline>
        </w:drawing>
      </w:r>
    </w:p>
    <w:p w14:paraId="19A144A4" w14:textId="7A896AAD" w:rsidR="0089052E" w:rsidRPr="004641D9" w:rsidRDefault="0089052E" w:rsidP="0089052E">
      <w:pPr>
        <w:pStyle w:val="BGKeywords"/>
        <w:rPr>
          <w:rFonts w:eastAsia="Times" w:cs="Times"/>
          <w:lang w:val="en-GB"/>
        </w:rPr>
      </w:pPr>
      <w:r w:rsidRPr="004641D9">
        <w:rPr>
          <w:rFonts w:eastAsia="Times" w:cs="Times"/>
          <w:b/>
          <w:lang w:val="en-GB"/>
        </w:rPr>
        <w:t>Figure 2</w:t>
      </w:r>
      <w:r w:rsidR="008A65FC" w:rsidRPr="004641D9">
        <w:rPr>
          <w:rFonts w:eastAsia="Times" w:cs="Times"/>
          <w:lang w:val="en-GB"/>
        </w:rPr>
        <w:t>.</w:t>
      </w:r>
      <w:r w:rsidRPr="004641D9">
        <w:rPr>
          <w:rFonts w:eastAsia="Times" w:cs="Times"/>
          <w:lang w:val="en-GB"/>
        </w:rPr>
        <w:t xml:space="preserve"> a) View of the channel running along</w:t>
      </w:r>
      <w:r w:rsidR="00D30543">
        <w:rPr>
          <w:rFonts w:eastAsia="Times" w:cs="Times"/>
          <w:lang w:val="en-GB"/>
        </w:rPr>
        <w:t xml:space="preserve"> the</w:t>
      </w:r>
      <w:r w:rsidRPr="004641D9">
        <w:rPr>
          <w:rFonts w:eastAsia="Times" w:cs="Times"/>
          <w:lang w:val="en-GB"/>
        </w:rPr>
        <w:t xml:space="preserve"> </w:t>
      </w:r>
      <w:r w:rsidRPr="004641D9">
        <w:rPr>
          <w:rFonts w:eastAsia="Times" w:cs="Times"/>
          <w:i/>
          <w:lang w:val="en-GB"/>
        </w:rPr>
        <w:t>c</w:t>
      </w:r>
      <w:r w:rsidRPr="004641D9">
        <w:rPr>
          <w:rFonts w:eastAsia="Times" w:cs="Times"/>
          <w:lang w:val="en-GB"/>
        </w:rPr>
        <w:t xml:space="preserve"> axis in </w:t>
      </w:r>
      <w:r w:rsidRPr="004641D9">
        <w:rPr>
          <w:rFonts w:eastAsia="Times" w:cs="Times"/>
          <w:b/>
          <w:lang w:val="en-GB"/>
        </w:rPr>
        <w:t>ZnCSA.DMF</w:t>
      </w:r>
      <w:r w:rsidRPr="004641D9">
        <w:rPr>
          <w:rFonts w:eastAsia="Times" w:cs="Times"/>
          <w:lang w:val="en-GB"/>
        </w:rPr>
        <w:t xml:space="preserve"> (left)</w:t>
      </w:r>
      <w:r w:rsidR="00446DDB" w:rsidRPr="004641D9">
        <w:rPr>
          <w:rFonts w:eastAsia="Times" w:cs="Times"/>
          <w:lang w:val="en-GB"/>
        </w:rPr>
        <w:t>,</w:t>
      </w:r>
      <w:r w:rsidRPr="004641D9">
        <w:rPr>
          <w:rFonts w:eastAsia="Times" w:cs="Times"/>
          <w:lang w:val="en-GB"/>
        </w:rPr>
        <w:t xml:space="preserve"> the double </w:t>
      </w:r>
      <w:r w:rsidR="0022083F" w:rsidRPr="004641D9">
        <w:rPr>
          <w:rFonts w:eastAsia="Times" w:cs="Times"/>
          <w:lang w:val="en-GB"/>
        </w:rPr>
        <w:t xml:space="preserve">linker </w:t>
      </w:r>
      <w:r w:rsidRPr="004641D9">
        <w:rPr>
          <w:rFonts w:eastAsia="Times" w:cs="Times"/>
          <w:lang w:val="en-GB"/>
        </w:rPr>
        <w:t xml:space="preserve">connection running along the </w:t>
      </w:r>
      <w:r w:rsidRPr="004641D9">
        <w:rPr>
          <w:rFonts w:eastAsia="Times" w:cs="Times"/>
          <w:i/>
          <w:lang w:val="en-GB"/>
        </w:rPr>
        <w:t>a</w:t>
      </w:r>
      <w:r w:rsidRPr="004641D9">
        <w:rPr>
          <w:rFonts w:eastAsia="Times" w:cs="Times"/>
          <w:lang w:val="en-GB"/>
        </w:rPr>
        <w:t xml:space="preserve"> axis (</w:t>
      </w:r>
      <w:r w:rsidR="00446DDB" w:rsidRPr="004641D9">
        <w:rPr>
          <w:rFonts w:eastAsia="Times" w:cs="Times"/>
          <w:lang w:val="en-GB"/>
        </w:rPr>
        <w:t>centre</w:t>
      </w:r>
      <w:r w:rsidRPr="004641D9">
        <w:rPr>
          <w:rFonts w:eastAsia="Times" w:cs="Times"/>
          <w:lang w:val="en-GB"/>
        </w:rPr>
        <w:t>)</w:t>
      </w:r>
      <w:r w:rsidR="00446DDB" w:rsidRPr="004641D9">
        <w:rPr>
          <w:rFonts w:eastAsia="Times" w:cs="Times"/>
          <w:lang w:val="en-GB"/>
        </w:rPr>
        <w:t xml:space="preserve"> and the Connolly surface (calculated using a 1.2</w:t>
      </w:r>
      <w:r w:rsidR="00386D43">
        <w:rPr>
          <w:rFonts w:eastAsia="Times" w:cs="Times"/>
          <w:lang w:val="en-GB"/>
        </w:rPr>
        <w:t xml:space="preserve"> Å</w:t>
      </w:r>
      <w:r w:rsidR="00446DDB" w:rsidRPr="004641D9">
        <w:rPr>
          <w:rFonts w:eastAsia="Times" w:cs="Times"/>
          <w:lang w:val="en-GB"/>
        </w:rPr>
        <w:t xml:space="preserve"> probe radius)</w:t>
      </w:r>
      <w:r w:rsidR="00C80E7E" w:rsidRPr="004641D9">
        <w:rPr>
          <w:rFonts w:eastAsia="Times" w:cs="Times"/>
          <w:lang w:val="en-GB"/>
        </w:rPr>
        <w:t xml:space="preserve"> (</w:t>
      </w:r>
      <w:r w:rsidRPr="004641D9">
        <w:rPr>
          <w:rFonts w:eastAsia="Times" w:cs="Times"/>
          <w:lang w:val="en-GB"/>
        </w:rPr>
        <w:t xml:space="preserve">right). b) View of the channel running along the </w:t>
      </w:r>
      <w:r w:rsidRPr="004641D9">
        <w:rPr>
          <w:rFonts w:eastAsia="Times" w:cs="Times"/>
          <w:i/>
          <w:lang w:val="en-GB"/>
        </w:rPr>
        <w:t>a</w:t>
      </w:r>
      <w:r w:rsidRPr="004641D9">
        <w:rPr>
          <w:rFonts w:eastAsia="Times" w:cs="Times"/>
          <w:lang w:val="en-GB"/>
        </w:rPr>
        <w:t xml:space="preserve"> axis (left)</w:t>
      </w:r>
      <w:r w:rsidR="00446DDB" w:rsidRPr="004641D9">
        <w:rPr>
          <w:rFonts w:eastAsia="Times" w:cs="Times"/>
          <w:lang w:val="en-GB"/>
        </w:rPr>
        <w:t>,</w:t>
      </w:r>
      <w:r w:rsidRPr="004641D9">
        <w:rPr>
          <w:rFonts w:eastAsia="Times" w:cs="Times"/>
          <w:lang w:val="en-GB"/>
        </w:rPr>
        <w:t xml:space="preserve"> the double </w:t>
      </w:r>
      <w:r w:rsidR="0022083F" w:rsidRPr="004641D9">
        <w:rPr>
          <w:rFonts w:eastAsia="Times" w:cs="Times"/>
          <w:lang w:val="en-GB"/>
        </w:rPr>
        <w:t xml:space="preserve">linker </w:t>
      </w:r>
      <w:r w:rsidRPr="004641D9">
        <w:rPr>
          <w:rFonts w:eastAsia="Times" w:cs="Times"/>
          <w:lang w:val="en-GB"/>
        </w:rPr>
        <w:t xml:space="preserve">connection running along the </w:t>
      </w:r>
      <w:r w:rsidRPr="004641D9">
        <w:rPr>
          <w:rFonts w:eastAsia="Times" w:cs="Times"/>
          <w:i/>
          <w:lang w:val="en-GB"/>
        </w:rPr>
        <w:t>b</w:t>
      </w:r>
      <w:r w:rsidRPr="004641D9">
        <w:rPr>
          <w:rFonts w:eastAsia="Times" w:cs="Times"/>
          <w:lang w:val="en-GB"/>
        </w:rPr>
        <w:t xml:space="preserve"> axis (</w:t>
      </w:r>
      <w:r w:rsidR="00446DDB" w:rsidRPr="004641D9">
        <w:rPr>
          <w:rFonts w:eastAsia="Times" w:cs="Times"/>
          <w:lang w:val="en-GB"/>
        </w:rPr>
        <w:t>centre) and the Connolly surface (calculated using a 1.2</w:t>
      </w:r>
      <w:r w:rsidR="00386D43">
        <w:rPr>
          <w:rFonts w:eastAsia="Times" w:cs="Times"/>
          <w:lang w:val="en-GB"/>
        </w:rPr>
        <w:t xml:space="preserve"> Å</w:t>
      </w:r>
      <w:r w:rsidR="00446DDB" w:rsidRPr="004641D9">
        <w:rPr>
          <w:rFonts w:eastAsia="Times" w:cs="Times"/>
          <w:lang w:val="en-GB"/>
        </w:rPr>
        <w:t xml:space="preserve"> probe radius)</w:t>
      </w:r>
      <w:r w:rsidR="00C80E7E" w:rsidRPr="004641D9">
        <w:rPr>
          <w:rFonts w:eastAsia="Times" w:cs="Times"/>
          <w:lang w:val="en-GB"/>
        </w:rPr>
        <w:t xml:space="preserve"> (</w:t>
      </w:r>
      <w:r w:rsidRPr="004641D9">
        <w:rPr>
          <w:rFonts w:eastAsia="Times" w:cs="Times"/>
          <w:lang w:val="en-GB"/>
        </w:rPr>
        <w:t xml:space="preserve">right). c) View of the channel running along </w:t>
      </w:r>
      <w:r w:rsidRPr="004641D9">
        <w:rPr>
          <w:rFonts w:eastAsia="Times" w:cs="Times"/>
          <w:i/>
          <w:lang w:val="en-GB"/>
        </w:rPr>
        <w:t>b</w:t>
      </w:r>
      <w:r w:rsidRPr="004641D9">
        <w:rPr>
          <w:rFonts w:eastAsia="Times" w:cs="Times"/>
          <w:lang w:val="en-GB"/>
        </w:rPr>
        <w:t xml:space="preserve"> axis (left)</w:t>
      </w:r>
      <w:r w:rsidR="00331A3F">
        <w:rPr>
          <w:rFonts w:eastAsia="Times" w:cs="Times"/>
          <w:lang w:val="en-GB"/>
        </w:rPr>
        <w:t>,</w:t>
      </w:r>
      <w:r w:rsidRPr="004641D9">
        <w:rPr>
          <w:rFonts w:eastAsia="Times" w:cs="Times"/>
          <w:lang w:val="en-GB"/>
        </w:rPr>
        <w:t xml:space="preserve"> the single </w:t>
      </w:r>
      <w:r w:rsidR="0022083F" w:rsidRPr="004641D9">
        <w:rPr>
          <w:rFonts w:eastAsia="Times" w:cs="Times"/>
          <w:lang w:val="en-GB"/>
        </w:rPr>
        <w:t xml:space="preserve">linker </w:t>
      </w:r>
      <w:r w:rsidRPr="004641D9">
        <w:rPr>
          <w:rFonts w:eastAsia="Times" w:cs="Times"/>
          <w:lang w:val="en-GB"/>
        </w:rPr>
        <w:t>connection running along the</w:t>
      </w:r>
      <w:r w:rsidRPr="004641D9">
        <w:rPr>
          <w:rFonts w:eastAsia="Times" w:cs="Times"/>
          <w:i/>
          <w:lang w:val="en-GB"/>
        </w:rPr>
        <w:t xml:space="preserve"> c </w:t>
      </w:r>
      <w:r w:rsidRPr="004641D9">
        <w:rPr>
          <w:rFonts w:eastAsia="Times" w:cs="Times"/>
          <w:lang w:val="en-GB"/>
        </w:rPr>
        <w:t>axis (</w:t>
      </w:r>
      <w:r w:rsidR="00446DDB" w:rsidRPr="004641D9">
        <w:rPr>
          <w:rFonts w:eastAsia="Times" w:cs="Times"/>
          <w:lang w:val="en-GB"/>
        </w:rPr>
        <w:t>centre) and the Connolly surface (calculated using a 1.2</w:t>
      </w:r>
      <w:r w:rsidR="00386D43">
        <w:rPr>
          <w:rFonts w:eastAsia="Times" w:cs="Times"/>
          <w:lang w:val="en-GB"/>
        </w:rPr>
        <w:t xml:space="preserve"> Å</w:t>
      </w:r>
      <w:r w:rsidR="00446DDB" w:rsidRPr="004641D9">
        <w:rPr>
          <w:rFonts w:eastAsia="Times" w:cs="Times"/>
          <w:lang w:val="en-GB"/>
        </w:rPr>
        <w:t xml:space="preserve"> probe radius)</w:t>
      </w:r>
      <w:r w:rsidR="00C80E7E" w:rsidRPr="004641D9">
        <w:rPr>
          <w:rFonts w:eastAsia="Times" w:cs="Times"/>
          <w:lang w:val="en-GB"/>
        </w:rPr>
        <w:t xml:space="preserve"> (</w:t>
      </w:r>
      <w:r w:rsidRPr="004641D9">
        <w:rPr>
          <w:rFonts w:eastAsia="Times" w:cs="Times"/>
          <w:lang w:val="en-GB"/>
        </w:rPr>
        <w:t>right</w:t>
      </w:r>
      <w:r w:rsidR="00C80E7E" w:rsidRPr="004641D9">
        <w:rPr>
          <w:rFonts w:eastAsia="Times" w:cs="Times"/>
          <w:lang w:val="en-GB"/>
        </w:rPr>
        <w:t>)</w:t>
      </w:r>
      <w:r w:rsidRPr="004641D9">
        <w:rPr>
          <w:rFonts w:eastAsia="Times" w:cs="Times"/>
          <w:lang w:val="en-GB"/>
        </w:rPr>
        <w:t>.</w:t>
      </w:r>
      <w:r w:rsidR="00077303" w:rsidRPr="004641D9">
        <w:rPr>
          <w:rFonts w:eastAsia="Times" w:cs="Times"/>
          <w:lang w:val="en-GB"/>
        </w:rPr>
        <w:t xml:space="preserve"> Angles ω</w:t>
      </w:r>
      <w:r w:rsidR="00077303" w:rsidRPr="004641D9">
        <w:rPr>
          <w:rFonts w:eastAsia="Times" w:cs="Times"/>
          <w:vertAlign w:val="subscript"/>
          <w:lang w:val="en-GB"/>
        </w:rPr>
        <w:t>1</w:t>
      </w:r>
      <w:r w:rsidR="00077303" w:rsidRPr="004641D9">
        <w:rPr>
          <w:rFonts w:eastAsia="Times" w:cs="Times"/>
          <w:lang w:val="en-GB"/>
        </w:rPr>
        <w:t xml:space="preserve"> and ω</w:t>
      </w:r>
      <w:r w:rsidR="00077303" w:rsidRPr="004641D9">
        <w:rPr>
          <w:rFonts w:eastAsia="Times" w:cs="Times"/>
          <w:vertAlign w:val="subscript"/>
          <w:lang w:val="en-GB"/>
        </w:rPr>
        <w:t>2</w:t>
      </w:r>
      <w:r w:rsidR="00077303" w:rsidRPr="004641D9">
        <w:rPr>
          <w:rFonts w:eastAsia="Times" w:cs="Times"/>
          <w:lang w:val="en-GB"/>
        </w:rPr>
        <w:t xml:space="preserve"> are shown here, but are given in more detail</w:t>
      </w:r>
      <w:r w:rsidRPr="004641D9">
        <w:rPr>
          <w:rFonts w:eastAsia="Times" w:cs="Times"/>
          <w:lang w:val="en-GB"/>
        </w:rPr>
        <w:t xml:space="preserve"> </w:t>
      </w:r>
      <w:r w:rsidR="00077303" w:rsidRPr="004641D9">
        <w:rPr>
          <w:rFonts w:eastAsia="Times" w:cs="Times"/>
          <w:lang w:val="en-GB"/>
        </w:rPr>
        <w:t xml:space="preserve">in </w:t>
      </w:r>
      <w:r w:rsidR="003C4913" w:rsidRPr="004641D9">
        <w:rPr>
          <w:rFonts w:eastAsia="Times" w:cs="Times"/>
          <w:lang w:val="en-GB"/>
        </w:rPr>
        <w:t>F</w:t>
      </w:r>
      <w:r w:rsidR="00077303" w:rsidRPr="004641D9">
        <w:rPr>
          <w:rFonts w:eastAsia="Times" w:cs="Times"/>
          <w:lang w:val="en-GB"/>
        </w:rPr>
        <w:t xml:space="preserve">igure 4b. </w:t>
      </w:r>
      <w:r w:rsidRPr="004641D9">
        <w:rPr>
          <w:rFonts w:eastAsia="Times" w:cs="Times"/>
          <w:lang w:val="en-GB"/>
        </w:rPr>
        <w:t>Note</w:t>
      </w:r>
      <w:r w:rsidR="00077303" w:rsidRPr="004641D9">
        <w:rPr>
          <w:rFonts w:eastAsia="Times" w:cs="Times"/>
          <w:lang w:val="en-GB"/>
        </w:rPr>
        <w:t xml:space="preserve"> that d</w:t>
      </w:r>
      <w:r w:rsidRPr="004641D9">
        <w:rPr>
          <w:rFonts w:eastAsia="Times" w:cs="Times"/>
          <w:lang w:val="en-GB"/>
        </w:rPr>
        <w:t xml:space="preserve">isorder has been removed from the single </w:t>
      </w:r>
      <w:r w:rsidRPr="004641D9">
        <w:rPr>
          <w:rFonts w:eastAsia="Times" w:cs="Times"/>
          <w:i/>
          <w:lang w:val="en-GB"/>
        </w:rPr>
        <w:t>c</w:t>
      </w:r>
      <w:r w:rsidRPr="004641D9">
        <w:rPr>
          <w:rFonts w:eastAsia="Times" w:cs="Times"/>
          <w:lang w:val="en-GB"/>
        </w:rPr>
        <w:t xml:space="preserve"> axis linker for clarity</w:t>
      </w:r>
      <w:r w:rsidR="00342F7A" w:rsidRPr="004641D9">
        <w:rPr>
          <w:rFonts w:eastAsia="Times" w:cs="Times"/>
          <w:lang w:val="en-GB"/>
        </w:rPr>
        <w:t>.</w:t>
      </w:r>
    </w:p>
    <w:p w14:paraId="48428654" w14:textId="360819BF" w:rsidR="0089052E" w:rsidRPr="004641D9" w:rsidRDefault="0089052E" w:rsidP="0089052E">
      <w:pPr>
        <w:pStyle w:val="BGKeywords"/>
        <w:rPr>
          <w:rFonts w:eastAsia="Times" w:cs="Times"/>
          <w:lang w:val="en-GB"/>
        </w:rPr>
      </w:pPr>
      <w:r w:rsidRPr="004641D9">
        <w:rPr>
          <w:rFonts w:eastAsia="Times" w:cs="Times"/>
          <w:lang w:val="en-GB"/>
        </w:rPr>
        <w:t xml:space="preserve">A PXRD pattern of </w:t>
      </w:r>
      <w:r w:rsidRPr="004641D9">
        <w:rPr>
          <w:rFonts w:eastAsia="Times" w:cs="Times"/>
          <w:b/>
          <w:lang w:val="en-GB"/>
        </w:rPr>
        <w:t>ZnCSA.DMF</w:t>
      </w:r>
      <w:r w:rsidRPr="004641D9">
        <w:rPr>
          <w:rFonts w:eastAsia="Times" w:cs="Times"/>
          <w:lang w:val="en-GB"/>
        </w:rPr>
        <w:t xml:space="preserve"> was also collected once the material was filtered, dried and heated at 1</w:t>
      </w:r>
      <w:r w:rsidR="00201E57" w:rsidRPr="004641D9">
        <w:rPr>
          <w:rFonts w:eastAsia="Times" w:cs="Times"/>
          <w:lang w:val="en-GB"/>
        </w:rPr>
        <w:t>2</w:t>
      </w:r>
      <w:r w:rsidRPr="004641D9">
        <w:rPr>
          <w:rFonts w:eastAsia="Times" w:cs="Times"/>
          <w:lang w:val="en-GB"/>
        </w:rPr>
        <w:t>0</w:t>
      </w:r>
      <w:r w:rsidR="00666974" w:rsidRPr="004641D9">
        <w:rPr>
          <w:rFonts w:eastAsia="Times" w:cs="Times"/>
          <w:lang w:val="en-GB"/>
        </w:rPr>
        <w:t xml:space="preserve"> </w:t>
      </w:r>
      <w:r w:rsidRPr="004641D9">
        <w:rPr>
          <w:rFonts w:eastAsia="Times" w:cs="Times"/>
          <w:vertAlign w:val="superscript"/>
          <w:lang w:val="en-GB"/>
        </w:rPr>
        <w:t>o</w:t>
      </w:r>
      <w:r w:rsidRPr="004641D9">
        <w:rPr>
          <w:rFonts w:eastAsia="Times" w:cs="Times"/>
          <w:lang w:val="en-GB"/>
        </w:rPr>
        <w:t>C</w:t>
      </w:r>
      <w:r w:rsidR="017430E8" w:rsidRPr="004641D9">
        <w:rPr>
          <w:rFonts w:eastAsia="Times" w:cs="Times"/>
          <w:lang w:val="en-GB"/>
        </w:rPr>
        <w:t xml:space="preserve"> for 30</w:t>
      </w:r>
      <w:r w:rsidR="00386D43">
        <w:rPr>
          <w:rFonts w:eastAsia="Times" w:cs="Times"/>
          <w:lang w:val="en-GB"/>
        </w:rPr>
        <w:t xml:space="preserve"> </w:t>
      </w:r>
      <w:r w:rsidR="017430E8" w:rsidRPr="004641D9">
        <w:rPr>
          <w:rFonts w:eastAsia="Times" w:cs="Times"/>
          <w:lang w:val="en-GB"/>
        </w:rPr>
        <w:t>mins</w:t>
      </w:r>
      <w:r w:rsidRPr="004641D9">
        <w:rPr>
          <w:rFonts w:eastAsia="Times" w:cs="Times"/>
          <w:lang w:val="en-GB"/>
        </w:rPr>
        <w:t xml:space="preserve">. TGA data </w:t>
      </w:r>
      <w:r w:rsidR="00D91095" w:rsidRPr="004641D9">
        <w:rPr>
          <w:rFonts w:eastAsia="Times" w:cs="Times"/>
          <w:lang w:val="en-GB"/>
        </w:rPr>
        <w:t>(collected before and after heating)</w:t>
      </w:r>
      <w:r w:rsidRPr="004641D9">
        <w:rPr>
          <w:rFonts w:eastAsia="Times" w:cs="Times"/>
          <w:lang w:val="en-GB"/>
        </w:rPr>
        <w:t xml:space="preserve"> suggests that this temperature should be sufficient to remove </w:t>
      </w:r>
      <w:r w:rsidR="00C73C91" w:rsidRPr="004641D9">
        <w:rPr>
          <w:rFonts w:eastAsia="Times" w:cs="Times"/>
          <w:lang w:val="en-GB"/>
        </w:rPr>
        <w:t>the majority of</w:t>
      </w:r>
      <w:r w:rsidRPr="004641D9">
        <w:rPr>
          <w:rFonts w:eastAsia="Times" w:cs="Times"/>
          <w:lang w:val="en-GB"/>
        </w:rPr>
        <w:t xml:space="preserve"> the contained guests for the </w:t>
      </w:r>
      <w:r w:rsidR="00D91095" w:rsidRPr="004641D9">
        <w:rPr>
          <w:rFonts w:eastAsia="Times" w:cs="Times"/>
          <w:lang w:val="en-GB"/>
        </w:rPr>
        <w:t xml:space="preserve">material </w:t>
      </w:r>
      <w:r w:rsidR="00602BA7">
        <w:rPr>
          <w:rFonts w:eastAsia="Times" w:cs="Times"/>
          <w:lang w:val="en-GB"/>
        </w:rPr>
        <w:t>(10 out of 14 guests)</w:t>
      </w:r>
      <w:r w:rsidRPr="004641D9">
        <w:rPr>
          <w:rFonts w:eastAsia="Times" w:cs="Times"/>
          <w:lang w:val="en-GB"/>
        </w:rPr>
        <w:t xml:space="preserve"> (</w:t>
      </w:r>
      <w:r w:rsidR="00C73C91" w:rsidRPr="004641D9">
        <w:rPr>
          <w:rFonts w:eastAsia="Times" w:cs="Times"/>
          <w:lang w:val="en-GB"/>
        </w:rPr>
        <w:t>see Figure 3a</w:t>
      </w:r>
      <w:r w:rsidRPr="004641D9">
        <w:rPr>
          <w:rFonts w:eastAsia="Times" w:cs="Times"/>
          <w:lang w:val="en-GB"/>
        </w:rPr>
        <w:t>)</w:t>
      </w:r>
      <w:r w:rsidR="00602BA7">
        <w:rPr>
          <w:rFonts w:eastAsia="Times" w:cs="Times"/>
          <w:lang w:val="en-GB"/>
        </w:rPr>
        <w:t>,</w:t>
      </w:r>
      <w:r w:rsidR="00C73C91" w:rsidRPr="004641D9">
        <w:rPr>
          <w:rFonts w:eastAsia="Times" w:cs="Times"/>
          <w:lang w:val="en-GB"/>
        </w:rPr>
        <w:t xml:space="preserve"> and</w:t>
      </w:r>
      <w:r w:rsidRPr="004641D9">
        <w:rPr>
          <w:rFonts w:eastAsia="Times" w:cs="Times"/>
          <w:lang w:val="en-GB"/>
        </w:rPr>
        <w:t xml:space="preserve"> therefore probes the behaviour of the framework </w:t>
      </w:r>
      <w:r w:rsidR="00C73C91" w:rsidRPr="004641D9">
        <w:rPr>
          <w:rFonts w:eastAsia="Times" w:cs="Times"/>
          <w:lang w:val="en-GB"/>
        </w:rPr>
        <w:t xml:space="preserve">during </w:t>
      </w:r>
      <w:r w:rsidRPr="004641D9">
        <w:rPr>
          <w:rFonts w:eastAsia="Times" w:cs="Times"/>
          <w:lang w:val="en-GB"/>
        </w:rPr>
        <w:t>removal of the DMF molecules in the pore but not from the SBU</w:t>
      </w:r>
      <w:r w:rsidR="00D91095" w:rsidRPr="004641D9">
        <w:rPr>
          <w:rFonts w:eastAsia="Times" w:cs="Times"/>
          <w:lang w:val="en-GB"/>
        </w:rPr>
        <w:t xml:space="preserve">. </w:t>
      </w:r>
      <w:r w:rsidR="000D41B6">
        <w:rPr>
          <w:rFonts w:eastAsia="Times" w:cs="Times"/>
          <w:lang w:val="en-GB"/>
        </w:rPr>
        <w:t>The</w:t>
      </w:r>
      <w:r w:rsidR="000D41B6" w:rsidRPr="004641D9">
        <w:rPr>
          <w:rFonts w:eastAsia="Times" w:cs="Times"/>
          <w:lang w:val="en-GB"/>
        </w:rPr>
        <w:t xml:space="preserve"> large difference observed in the two</w:t>
      </w:r>
      <w:r w:rsidR="000D41B6">
        <w:rPr>
          <w:rFonts w:eastAsia="Times" w:cs="Times"/>
          <w:lang w:val="en-GB"/>
        </w:rPr>
        <w:t xml:space="preserve"> obtained</w:t>
      </w:r>
      <w:r w:rsidR="000D41B6" w:rsidRPr="004641D9">
        <w:rPr>
          <w:rFonts w:eastAsia="Times" w:cs="Times"/>
          <w:lang w:val="en-GB"/>
        </w:rPr>
        <w:t xml:space="preserve"> PXRD patt</w:t>
      </w:r>
      <w:r w:rsidR="000D41B6">
        <w:rPr>
          <w:rFonts w:eastAsia="Times" w:cs="Times"/>
          <w:lang w:val="en-GB"/>
        </w:rPr>
        <w:t xml:space="preserve">erns (see Figure 3) </w:t>
      </w:r>
      <w:r w:rsidR="000D41B6" w:rsidRPr="004641D9">
        <w:rPr>
          <w:rFonts w:eastAsia="Times" w:cs="Times"/>
          <w:lang w:val="en-GB"/>
        </w:rPr>
        <w:t>indicates clear changes to the unit cell parameters</w:t>
      </w:r>
      <w:r w:rsidR="000D41B6">
        <w:rPr>
          <w:rFonts w:eastAsia="Times" w:cs="Times"/>
          <w:lang w:val="en-GB"/>
        </w:rPr>
        <w:t>,</w:t>
      </w:r>
      <w:r w:rsidR="000D41B6" w:rsidRPr="004641D9">
        <w:rPr>
          <w:rFonts w:eastAsia="Times" w:cs="Times"/>
          <w:lang w:val="en-GB"/>
        </w:rPr>
        <w:t xml:space="preserve"> and therefore the MOF crystal structure</w:t>
      </w:r>
      <w:r w:rsidR="000D41B6">
        <w:rPr>
          <w:rFonts w:eastAsia="Times" w:cs="Times"/>
          <w:lang w:val="en-GB"/>
        </w:rPr>
        <w:t>,</w:t>
      </w:r>
      <w:r w:rsidR="000D41B6" w:rsidRPr="004641D9">
        <w:rPr>
          <w:rFonts w:eastAsia="Times" w:cs="Times"/>
          <w:lang w:val="en-GB"/>
        </w:rPr>
        <w:t xml:space="preserve"> during the desolvation process. </w:t>
      </w:r>
      <w:r w:rsidR="009459C1" w:rsidRPr="004641D9">
        <w:rPr>
          <w:rFonts w:eastAsia="Times" w:cs="Times"/>
          <w:lang w:val="en-GB"/>
        </w:rPr>
        <w:t xml:space="preserve">Unfortunately, </w:t>
      </w:r>
      <w:r w:rsidR="009459C1">
        <w:rPr>
          <w:rFonts w:eastAsia="Times" w:cs="Times"/>
          <w:lang w:val="en-GB"/>
        </w:rPr>
        <w:t xml:space="preserve">due to </w:t>
      </w:r>
      <w:r w:rsidR="009459C1" w:rsidRPr="004641D9">
        <w:rPr>
          <w:rFonts w:eastAsia="Times" w:cs="Times"/>
          <w:lang w:val="en-GB"/>
        </w:rPr>
        <w:t>limitations in the data quality and the triclinic nature of the material,</w:t>
      </w:r>
      <w:r w:rsidR="009459C1">
        <w:rPr>
          <w:rFonts w:eastAsia="Times" w:cs="Times"/>
          <w:lang w:val="en-GB"/>
        </w:rPr>
        <w:t xml:space="preserve"> this </w:t>
      </w:r>
      <w:r w:rsidR="009459C1" w:rsidRPr="004641D9">
        <w:rPr>
          <w:rFonts w:eastAsia="Times" w:cs="Times"/>
          <w:lang w:val="en-GB"/>
        </w:rPr>
        <w:t>new pattern</w:t>
      </w:r>
      <w:r w:rsidR="009459C1">
        <w:rPr>
          <w:rFonts w:eastAsia="Times" w:cs="Times"/>
          <w:lang w:val="en-GB"/>
        </w:rPr>
        <w:t xml:space="preserve"> could not be indexed. However, t</w:t>
      </w:r>
      <w:r w:rsidR="009459C1" w:rsidRPr="004641D9">
        <w:rPr>
          <w:rFonts w:eastAsia="Times" w:cs="Times"/>
          <w:lang w:val="en-GB"/>
        </w:rPr>
        <w:t>he general shift to larger 2θ values</w:t>
      </w:r>
      <w:r w:rsidR="009459C1">
        <w:rPr>
          <w:rFonts w:eastAsia="Times" w:cs="Times"/>
          <w:lang w:val="en-GB"/>
        </w:rPr>
        <w:t xml:space="preserve"> </w:t>
      </w:r>
      <w:r w:rsidR="009459C1" w:rsidRPr="004641D9">
        <w:rPr>
          <w:rFonts w:eastAsia="Times" w:cs="Times"/>
          <w:lang w:val="en-GB"/>
        </w:rPr>
        <w:t>is suggestive of a reduction in d-spacing and therefore a reduction in overall unit cell volume.</w:t>
      </w:r>
      <w:r w:rsidR="009459C1">
        <w:rPr>
          <w:rFonts w:eastAsia="Times" w:cs="Times"/>
          <w:lang w:val="en-GB"/>
        </w:rPr>
        <w:t xml:space="preserve"> </w:t>
      </w:r>
      <w:r w:rsidR="00D91095" w:rsidRPr="004641D9">
        <w:rPr>
          <w:rFonts w:eastAsia="Times" w:cs="Times"/>
          <w:lang w:val="en-GB"/>
        </w:rPr>
        <w:t xml:space="preserve">Heating to higher temperatures to completely remove the </w:t>
      </w:r>
      <w:r w:rsidR="00D91095" w:rsidRPr="007037FF">
        <w:rPr>
          <w:rFonts w:eastAsia="Times" w:cs="Times"/>
          <w:lang w:val="en-GB"/>
        </w:rPr>
        <w:t>guests</w:t>
      </w:r>
      <w:r w:rsidR="002E1E9B">
        <w:rPr>
          <w:rFonts w:eastAsia="Times" w:cs="Times"/>
          <w:lang w:val="en-GB"/>
        </w:rPr>
        <w:t xml:space="preserve"> (beyond point B in F</w:t>
      </w:r>
      <w:r w:rsidR="002E1E9B" w:rsidRPr="00744EB5">
        <w:rPr>
          <w:rFonts w:eastAsia="Times" w:cs="Times"/>
          <w:lang w:val="en-GB"/>
        </w:rPr>
        <w:t>igure 3a</w:t>
      </w:r>
      <w:r w:rsidR="002E1E9B">
        <w:rPr>
          <w:rFonts w:eastAsia="Times" w:cs="Times"/>
          <w:lang w:val="en-GB"/>
        </w:rPr>
        <w:t>)</w:t>
      </w:r>
      <w:r w:rsidR="009459C1">
        <w:rPr>
          <w:rFonts w:eastAsia="Times" w:cs="Times"/>
          <w:lang w:val="en-GB"/>
        </w:rPr>
        <w:t xml:space="preserve"> </w:t>
      </w:r>
      <w:r w:rsidR="00201803">
        <w:rPr>
          <w:rFonts w:eastAsia="Times" w:cs="Times"/>
          <w:lang w:val="en-GB"/>
        </w:rPr>
        <w:t>resulted</w:t>
      </w:r>
      <w:r w:rsidR="00D91095" w:rsidRPr="004641D9">
        <w:rPr>
          <w:rFonts w:eastAsia="Times" w:cs="Times"/>
          <w:lang w:val="en-GB"/>
        </w:rPr>
        <w:t xml:space="preserve"> in a loss of crystallinity</w:t>
      </w:r>
      <w:r w:rsidR="00602BA7">
        <w:rPr>
          <w:rFonts w:eastAsia="Times" w:cs="Times"/>
          <w:lang w:val="en-GB"/>
        </w:rPr>
        <w:t>.</w:t>
      </w:r>
      <w:r w:rsidR="009459C1">
        <w:rPr>
          <w:rFonts w:eastAsia="Times" w:cs="Times"/>
          <w:lang w:val="en-GB"/>
        </w:rPr>
        <w:t xml:space="preserve"> </w:t>
      </w:r>
      <w:r w:rsidR="00602BA7">
        <w:rPr>
          <w:rFonts w:eastAsia="Times" w:cs="Times"/>
          <w:lang w:val="en-GB"/>
        </w:rPr>
        <w:t>T</w:t>
      </w:r>
      <w:r w:rsidR="000D41B6">
        <w:rPr>
          <w:rFonts w:eastAsia="Times" w:cs="Times"/>
          <w:lang w:val="en-GB"/>
        </w:rPr>
        <w:t>his</w:t>
      </w:r>
      <w:r w:rsidR="00201803" w:rsidRPr="006B3E65">
        <w:rPr>
          <w:rFonts w:eastAsia="Times" w:cs="Times"/>
          <w:lang w:val="en-GB"/>
        </w:rPr>
        <w:t xml:space="preserve"> fully activate</w:t>
      </w:r>
      <w:r w:rsidR="000D41B6">
        <w:rPr>
          <w:rFonts w:eastAsia="Times" w:cs="Times"/>
          <w:lang w:val="en-GB"/>
        </w:rPr>
        <w:t>d</w:t>
      </w:r>
      <w:r w:rsidR="00201803" w:rsidRPr="006B3E65">
        <w:rPr>
          <w:rFonts w:eastAsia="Times" w:cs="Times"/>
          <w:lang w:val="en-GB"/>
        </w:rPr>
        <w:t xml:space="preserve"> the material</w:t>
      </w:r>
      <w:r w:rsidR="009459C1">
        <w:rPr>
          <w:rFonts w:eastAsia="Times" w:cs="Times"/>
          <w:lang w:val="en-GB"/>
        </w:rPr>
        <w:t xml:space="preserve"> </w:t>
      </w:r>
      <w:r w:rsidR="00602BA7">
        <w:rPr>
          <w:rFonts w:eastAsia="Times" w:cs="Times"/>
          <w:lang w:val="en-GB"/>
        </w:rPr>
        <w:t xml:space="preserve">also </w:t>
      </w:r>
      <w:r w:rsidR="000D41B6">
        <w:rPr>
          <w:rFonts w:eastAsia="Times" w:cs="Times"/>
          <w:lang w:val="en-GB"/>
        </w:rPr>
        <w:t>display</w:t>
      </w:r>
      <w:r w:rsidR="009459C1">
        <w:rPr>
          <w:rFonts w:eastAsia="Times" w:cs="Times"/>
          <w:lang w:val="en-GB"/>
        </w:rPr>
        <w:t>ed</w:t>
      </w:r>
      <w:r w:rsidR="000D41B6">
        <w:rPr>
          <w:rFonts w:eastAsia="Times" w:cs="Times"/>
          <w:lang w:val="en-GB"/>
        </w:rPr>
        <w:t xml:space="preserve"> a negligible</w:t>
      </w:r>
      <w:r w:rsidR="00201803" w:rsidRPr="006B3E65">
        <w:rPr>
          <w:rFonts w:eastAsia="Times" w:cs="Times"/>
          <w:lang w:val="en-GB"/>
        </w:rPr>
        <w:t xml:space="preserve"> volumetric uptake</w:t>
      </w:r>
      <w:r w:rsidR="000D41B6">
        <w:rPr>
          <w:rFonts w:eastAsia="Times" w:cs="Times"/>
          <w:lang w:val="en-GB"/>
        </w:rPr>
        <w:t xml:space="preserve"> of nitrogen</w:t>
      </w:r>
      <w:r w:rsidR="009459C1">
        <w:rPr>
          <w:rFonts w:eastAsia="Times" w:cs="Times"/>
          <w:lang w:val="en-GB"/>
        </w:rPr>
        <w:t xml:space="preserve"> (</w:t>
      </w:r>
      <w:r w:rsidR="009459C1" w:rsidRPr="004401FE">
        <w:rPr>
          <w:rFonts w:eastAsia="Times" w:cs="Times"/>
          <w:lang w:val="en-GB"/>
        </w:rPr>
        <w:t xml:space="preserve">Supporting Information </w:t>
      </w:r>
      <w:r w:rsidR="009459C1" w:rsidRPr="00783028">
        <w:rPr>
          <w:rFonts w:eastAsia="Times" w:cs="Times"/>
          <w:lang w:val="en-GB"/>
        </w:rPr>
        <w:t>S</w:t>
      </w:r>
      <w:r w:rsidR="009459C1">
        <w:rPr>
          <w:rFonts w:eastAsia="Times" w:cs="Times"/>
          <w:lang w:val="en-GB"/>
        </w:rPr>
        <w:t>6).</w:t>
      </w:r>
    </w:p>
    <w:p w14:paraId="18878A03" w14:textId="6B0C78CA" w:rsidR="00201E57" w:rsidRPr="004641D9" w:rsidRDefault="00201E57" w:rsidP="0071591C">
      <w:pPr>
        <w:pStyle w:val="BGKeywords"/>
        <w:jc w:val="center"/>
        <w:rPr>
          <w:rFonts w:eastAsia="Times" w:cs="Times"/>
          <w:lang w:val="en-GB"/>
        </w:rPr>
      </w:pPr>
      <w:r>
        <w:rPr>
          <w:noProof/>
          <w:lang w:val="en-GB" w:eastAsia="en-GB"/>
        </w:rPr>
        <w:drawing>
          <wp:inline distT="0" distB="0" distL="0" distR="0" wp14:anchorId="2D8ACDB6" wp14:editId="185425E8">
            <wp:extent cx="5400000" cy="2026800"/>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2026800"/>
                    </a:xfrm>
                    <a:prstGeom prst="rect">
                      <a:avLst/>
                    </a:prstGeom>
                    <a:noFill/>
                  </pic:spPr>
                </pic:pic>
              </a:graphicData>
            </a:graphic>
          </wp:inline>
        </w:drawing>
      </w:r>
    </w:p>
    <w:p w14:paraId="2EA0AC43" w14:textId="586B74F5" w:rsidR="0089052E" w:rsidRPr="004641D9" w:rsidRDefault="0089052E" w:rsidP="0089052E">
      <w:pPr>
        <w:pStyle w:val="BGKeywords"/>
        <w:rPr>
          <w:rFonts w:eastAsia="Times" w:cs="Times"/>
          <w:lang w:val="en-GB"/>
        </w:rPr>
      </w:pPr>
      <w:r w:rsidRPr="004641D9">
        <w:rPr>
          <w:rFonts w:eastAsia="Times" w:cs="Times"/>
          <w:b/>
          <w:lang w:val="en-GB"/>
        </w:rPr>
        <w:t>Figure 3</w:t>
      </w:r>
      <w:r w:rsidR="008A65FC" w:rsidRPr="004641D9">
        <w:rPr>
          <w:rFonts w:eastAsia="Times" w:cs="Times"/>
          <w:lang w:val="en-GB"/>
        </w:rPr>
        <w:t>.</w:t>
      </w:r>
      <w:r w:rsidR="00C73C91" w:rsidRPr="004641D9">
        <w:rPr>
          <w:rFonts w:eastAsia="Times" w:cs="Times"/>
          <w:lang w:val="en-GB"/>
        </w:rPr>
        <w:t xml:space="preserve"> a) Thermogravimetric analysis of </w:t>
      </w:r>
      <w:r w:rsidR="00C73C91" w:rsidRPr="004641D9">
        <w:rPr>
          <w:rFonts w:eastAsia="Times" w:cs="Times"/>
          <w:b/>
          <w:lang w:val="en-GB"/>
        </w:rPr>
        <w:t>ZnCSA.DMF</w:t>
      </w:r>
      <w:r w:rsidR="00C73C91" w:rsidRPr="004641D9">
        <w:rPr>
          <w:rFonts w:eastAsia="Times" w:cs="Times"/>
          <w:lang w:val="en-GB"/>
        </w:rPr>
        <w:t xml:space="preserve"> (</w:t>
      </w:r>
      <w:r w:rsidR="00C73C91" w:rsidRPr="004641D9">
        <w:rPr>
          <w:rFonts w:eastAsia="Times" w:cs="Times"/>
          <w:b/>
          <w:lang w:val="en-GB"/>
        </w:rPr>
        <w:t>1</w:t>
      </w:r>
      <w:r w:rsidR="00C73C91" w:rsidRPr="004641D9">
        <w:rPr>
          <w:rFonts w:eastAsia="Times" w:cs="Times"/>
          <w:lang w:val="en-GB"/>
        </w:rPr>
        <w:t>) ramping at 3</w:t>
      </w:r>
      <w:r w:rsidR="003C4913" w:rsidRPr="004641D9">
        <w:rPr>
          <w:rFonts w:eastAsia="Times" w:cs="Times"/>
          <w:lang w:val="en-GB"/>
        </w:rPr>
        <w:t xml:space="preserve"> </w:t>
      </w:r>
      <w:r w:rsidR="00C73C91" w:rsidRPr="004641D9">
        <w:rPr>
          <w:rFonts w:eastAsia="Times" w:cs="Times"/>
          <w:vertAlign w:val="superscript"/>
          <w:lang w:val="en-GB"/>
        </w:rPr>
        <w:t>o</w:t>
      </w:r>
      <w:r w:rsidR="00C73C91" w:rsidRPr="004641D9">
        <w:rPr>
          <w:rFonts w:eastAsia="Times" w:cs="Times"/>
          <w:lang w:val="en-GB"/>
        </w:rPr>
        <w:t>C/min.</w:t>
      </w:r>
      <w:r w:rsidR="00D30543" w:rsidRPr="00DA57F6">
        <w:rPr>
          <w:rFonts w:eastAsia="Times" w:cs="Times"/>
          <w:lang w:val="en-GB"/>
        </w:rPr>
        <w:t xml:space="preserve"> </w:t>
      </w:r>
      <w:r w:rsidR="00D30543">
        <w:rPr>
          <w:rFonts w:eastAsia="Times" w:cs="Times"/>
          <w:lang w:val="en-GB"/>
        </w:rPr>
        <w:t>b)</w:t>
      </w:r>
      <w:r w:rsidRPr="004641D9">
        <w:rPr>
          <w:rFonts w:eastAsia="Times" w:cs="Times"/>
          <w:lang w:val="en-GB"/>
        </w:rPr>
        <w:t xml:space="preserve"> PXRD patterns of </w:t>
      </w:r>
      <w:r w:rsidRPr="004641D9">
        <w:rPr>
          <w:rFonts w:eastAsia="Times" w:cs="Times"/>
          <w:b/>
          <w:lang w:val="en-GB"/>
        </w:rPr>
        <w:t>ZnCSA.DMF</w:t>
      </w:r>
      <w:r w:rsidRPr="004641D9">
        <w:rPr>
          <w:rFonts w:eastAsia="Times" w:cs="Times"/>
          <w:lang w:val="en-GB"/>
        </w:rPr>
        <w:t xml:space="preserve"> while immersed in DMF (Blue) and after drying and heating at 1</w:t>
      </w:r>
      <w:r w:rsidR="00201E57" w:rsidRPr="004641D9">
        <w:rPr>
          <w:rFonts w:eastAsia="Times" w:cs="Times"/>
          <w:lang w:val="en-GB"/>
        </w:rPr>
        <w:t>2</w:t>
      </w:r>
      <w:r w:rsidRPr="004641D9">
        <w:rPr>
          <w:rFonts w:eastAsia="Times" w:cs="Times"/>
          <w:lang w:val="en-GB"/>
        </w:rPr>
        <w:t>0</w:t>
      </w:r>
      <w:r w:rsidRPr="004641D9">
        <w:rPr>
          <w:rFonts w:eastAsia="Times" w:cs="Times"/>
          <w:vertAlign w:val="superscript"/>
          <w:lang w:val="en-GB"/>
        </w:rPr>
        <w:t>o</w:t>
      </w:r>
      <w:r w:rsidRPr="004641D9">
        <w:rPr>
          <w:rFonts w:eastAsia="Times" w:cs="Times"/>
          <w:lang w:val="en-GB"/>
        </w:rPr>
        <w:t xml:space="preserve">C to remove </w:t>
      </w:r>
      <w:r w:rsidR="002E1E9B">
        <w:rPr>
          <w:rFonts w:eastAsia="Times" w:cs="Times"/>
          <w:lang w:val="en-GB"/>
        </w:rPr>
        <w:t xml:space="preserve">some of </w:t>
      </w:r>
      <w:r w:rsidR="00C73C91" w:rsidRPr="004641D9">
        <w:rPr>
          <w:rFonts w:eastAsia="Times" w:cs="Times"/>
          <w:lang w:val="en-GB"/>
        </w:rPr>
        <w:t xml:space="preserve">its </w:t>
      </w:r>
      <w:r w:rsidRPr="004641D9">
        <w:rPr>
          <w:rFonts w:eastAsia="Times" w:cs="Times"/>
          <w:lang w:val="en-GB"/>
        </w:rPr>
        <w:t>guests (Green).</w:t>
      </w:r>
      <w:r w:rsidR="002E1E9B">
        <w:rPr>
          <w:rFonts w:eastAsia="Times" w:cs="Times"/>
          <w:lang w:val="en-GB"/>
        </w:rPr>
        <w:t xml:space="preserve"> The labels </w:t>
      </w:r>
      <w:r w:rsidR="002E1E9B" w:rsidRPr="004641D9">
        <w:rPr>
          <w:rFonts w:eastAsia="Times" w:cs="Times"/>
          <w:b/>
          <w:lang w:val="en-GB"/>
        </w:rPr>
        <w:t>A</w:t>
      </w:r>
      <w:r w:rsidR="002E1E9B">
        <w:rPr>
          <w:rFonts w:eastAsia="Times" w:cs="Times"/>
          <w:lang w:val="en-GB"/>
        </w:rPr>
        <w:t xml:space="preserve"> and </w:t>
      </w:r>
      <w:r w:rsidR="002E1E9B" w:rsidRPr="004641D9">
        <w:rPr>
          <w:rFonts w:eastAsia="Times" w:cs="Times"/>
          <w:b/>
          <w:lang w:val="en-GB"/>
        </w:rPr>
        <w:t>B</w:t>
      </w:r>
      <w:r w:rsidR="002E1E9B">
        <w:rPr>
          <w:rFonts w:eastAsia="Times" w:cs="Times"/>
          <w:lang w:val="en-GB"/>
        </w:rPr>
        <w:t xml:space="preserve"> in the figure are to show the position of the obtained PXRD patterns in the solvent loss process. </w:t>
      </w:r>
      <w:r w:rsidR="002E1E9B" w:rsidRPr="004641D9">
        <w:rPr>
          <w:rFonts w:eastAsia="Times" w:cs="Times"/>
          <w:b/>
          <w:lang w:val="en-GB"/>
        </w:rPr>
        <w:t>A</w:t>
      </w:r>
      <w:r w:rsidR="002E1E9B">
        <w:rPr>
          <w:rFonts w:eastAsia="Times" w:cs="Times"/>
          <w:lang w:val="en-GB"/>
        </w:rPr>
        <w:t xml:space="preserve"> corresponds </w:t>
      </w:r>
      <w:r w:rsidR="002740A3">
        <w:rPr>
          <w:rFonts w:eastAsia="Times" w:cs="Times"/>
          <w:lang w:val="en-GB"/>
        </w:rPr>
        <w:t xml:space="preserve">to the as-synthesised material </w:t>
      </w:r>
      <w:r w:rsidR="002E1E9B" w:rsidRPr="004641D9">
        <w:rPr>
          <w:rFonts w:eastAsia="Times" w:cs="Times"/>
          <w:b/>
          <w:lang w:val="en-GB"/>
        </w:rPr>
        <w:t>1</w:t>
      </w:r>
      <w:r w:rsidR="002E1E9B">
        <w:rPr>
          <w:rFonts w:eastAsia="Times" w:cs="Times"/>
          <w:lang w:val="en-GB"/>
        </w:rPr>
        <w:t xml:space="preserve">, while </w:t>
      </w:r>
      <w:r w:rsidR="002E1E9B" w:rsidRPr="004641D9">
        <w:rPr>
          <w:rFonts w:eastAsia="Times" w:cs="Times"/>
          <w:b/>
          <w:lang w:val="en-GB"/>
        </w:rPr>
        <w:t>B</w:t>
      </w:r>
      <w:r w:rsidR="002E1E9B">
        <w:rPr>
          <w:rFonts w:eastAsia="Times" w:cs="Times"/>
          <w:lang w:val="en-GB"/>
        </w:rPr>
        <w:t xml:space="preserve"> is</w:t>
      </w:r>
      <w:r w:rsidR="00E266B8">
        <w:rPr>
          <w:rFonts w:eastAsia="Times" w:cs="Times"/>
          <w:lang w:val="en-GB"/>
        </w:rPr>
        <w:t xml:space="preserve"> a</w:t>
      </w:r>
      <w:r w:rsidR="002E1E9B">
        <w:rPr>
          <w:rFonts w:eastAsia="Times" w:cs="Times"/>
          <w:lang w:val="en-GB"/>
        </w:rPr>
        <w:t xml:space="preserve"> partially desolvated material, but is significantly more desolvated than the </w:t>
      </w:r>
      <w:r w:rsidR="00E266B8">
        <w:rPr>
          <w:rFonts w:eastAsia="Times" w:cs="Times"/>
          <w:lang w:val="en-GB"/>
        </w:rPr>
        <w:t xml:space="preserve">partially-desolvated </w:t>
      </w:r>
      <w:r w:rsidR="002E1E9B">
        <w:rPr>
          <w:rFonts w:eastAsia="Times" w:cs="Times"/>
          <w:lang w:val="en-GB"/>
        </w:rPr>
        <w:t xml:space="preserve">single crystal structure </w:t>
      </w:r>
      <w:r w:rsidR="002E1E9B" w:rsidRPr="004641D9">
        <w:rPr>
          <w:rFonts w:eastAsia="Times" w:cs="Times"/>
          <w:b/>
          <w:lang w:val="en-GB"/>
        </w:rPr>
        <w:t>2</w:t>
      </w:r>
      <w:r w:rsidR="002E1E9B" w:rsidRPr="004641D9">
        <w:rPr>
          <w:rFonts w:eastAsia="Times" w:cs="Times"/>
          <w:lang w:val="en-GB"/>
        </w:rPr>
        <w:t>.</w:t>
      </w:r>
    </w:p>
    <w:p w14:paraId="5763C74B" w14:textId="194A96BA" w:rsidR="009419CE" w:rsidRPr="004641D9" w:rsidRDefault="0089052E" w:rsidP="0089052E">
      <w:pPr>
        <w:pStyle w:val="BGKeywords"/>
        <w:rPr>
          <w:rFonts w:eastAsia="Times" w:cs="Times"/>
          <w:lang w:val="en-GB"/>
        </w:rPr>
      </w:pPr>
      <w:r w:rsidRPr="004641D9">
        <w:rPr>
          <w:rFonts w:eastAsia="Times" w:cs="Times"/>
          <w:lang w:val="en-GB"/>
        </w:rPr>
        <w:t>To gain further structural insight into the framework changes during guest removal, a single crystal structure was obtained after the material was left to dry in air for 1hr, affording</w:t>
      </w:r>
      <w:r w:rsidR="00885330" w:rsidRPr="004641D9">
        <w:rPr>
          <w:rFonts w:eastAsia="Times" w:cs="Times"/>
          <w:lang w:val="en-GB"/>
        </w:rPr>
        <w:t xml:space="preserve"> the partially desolvated</w:t>
      </w:r>
      <w:r w:rsidRPr="004641D9">
        <w:rPr>
          <w:rFonts w:eastAsia="Times" w:cs="Times"/>
          <w:lang w:val="en-GB"/>
        </w:rPr>
        <w:t xml:space="preserve"> material </w:t>
      </w:r>
      <w:r w:rsidRPr="004641D9">
        <w:rPr>
          <w:rFonts w:eastAsia="Times" w:cs="Times"/>
          <w:b/>
          <w:lang w:val="en-GB"/>
        </w:rPr>
        <w:t>2</w:t>
      </w:r>
      <w:r w:rsidRPr="004641D9">
        <w:rPr>
          <w:rFonts w:eastAsia="Times" w:cs="Times"/>
          <w:lang w:val="en-GB"/>
        </w:rPr>
        <w:t xml:space="preserve">. </w:t>
      </w:r>
      <w:r w:rsidR="00994BDA" w:rsidRPr="0038592B">
        <w:rPr>
          <w:rFonts w:eastAsia="Times" w:cs="Times"/>
          <w:lang w:val="en-GB"/>
        </w:rPr>
        <w:t>The level of desol</w:t>
      </w:r>
      <w:r w:rsidR="00994BDA">
        <w:rPr>
          <w:rFonts w:eastAsia="Times" w:cs="Times"/>
          <w:lang w:val="en-GB"/>
        </w:rPr>
        <w:t xml:space="preserve">vation of this crystal, however, is </w:t>
      </w:r>
      <w:r w:rsidR="00994BDA" w:rsidRPr="0038592B">
        <w:rPr>
          <w:rFonts w:eastAsia="Times" w:cs="Times"/>
          <w:lang w:val="en-GB"/>
        </w:rPr>
        <w:t>unknown</w:t>
      </w:r>
      <w:r w:rsidR="006C60F1">
        <w:rPr>
          <w:rFonts w:eastAsia="Times" w:cs="Times"/>
          <w:lang w:val="en-GB"/>
        </w:rPr>
        <w:t xml:space="preserve"> </w:t>
      </w:r>
      <w:r w:rsidR="00DA2D99">
        <w:rPr>
          <w:rFonts w:eastAsia="Times" w:cs="Times"/>
          <w:lang w:val="en-GB"/>
        </w:rPr>
        <w:t>because</w:t>
      </w:r>
      <w:r w:rsidR="006C60F1">
        <w:rPr>
          <w:rFonts w:eastAsia="Times" w:cs="Times"/>
          <w:lang w:val="en-GB"/>
        </w:rPr>
        <w:t xml:space="preserve"> t</w:t>
      </w:r>
      <w:r w:rsidR="00994BDA" w:rsidRPr="0038592B">
        <w:rPr>
          <w:rFonts w:eastAsia="Times" w:cs="Times"/>
          <w:lang w:val="en-GB"/>
        </w:rPr>
        <w:t xml:space="preserve">he significantly reduced data quality from undergoing the phase transition makes analysis of the residual electron density unreliable. </w:t>
      </w:r>
      <w:r w:rsidR="00994BDA" w:rsidRPr="004641D9">
        <w:rPr>
          <w:rFonts w:eastAsia="Times" w:cs="Times"/>
          <w:b/>
          <w:lang w:val="en-GB"/>
        </w:rPr>
        <w:t>2</w:t>
      </w:r>
      <w:r w:rsidRPr="004641D9">
        <w:rPr>
          <w:rFonts w:eastAsia="Times" w:cs="Times"/>
          <w:lang w:val="en-GB"/>
        </w:rPr>
        <w:t xml:space="preserve"> showed an identical building unit</w:t>
      </w:r>
      <w:r w:rsidR="000C13E0">
        <w:rPr>
          <w:rFonts w:eastAsia="Times" w:cs="Times"/>
          <w:lang w:val="en-GB"/>
        </w:rPr>
        <w:t xml:space="preserve"> (metal-oxo cluster and bound DMF molecules)</w:t>
      </w:r>
      <w:r w:rsidRPr="004641D9">
        <w:rPr>
          <w:rFonts w:eastAsia="Times" w:cs="Times"/>
          <w:lang w:val="en-GB"/>
        </w:rPr>
        <w:t xml:space="preserve">, connectivity and topology to </w:t>
      </w:r>
      <w:r w:rsidRPr="004641D9">
        <w:rPr>
          <w:rFonts w:eastAsia="Times" w:cs="Times"/>
          <w:b/>
          <w:bCs/>
          <w:lang w:val="en-GB"/>
        </w:rPr>
        <w:t>1</w:t>
      </w:r>
      <w:r w:rsidRPr="004641D9">
        <w:rPr>
          <w:rFonts w:eastAsia="Times" w:cs="Times"/>
          <w:lang w:val="en-GB"/>
        </w:rPr>
        <w:t>,</w:t>
      </w:r>
      <w:r w:rsidRPr="004641D9">
        <w:rPr>
          <w:rFonts w:eastAsia="Times" w:cs="Times"/>
          <w:b/>
          <w:lang w:val="en-GB"/>
        </w:rPr>
        <w:t xml:space="preserve"> </w:t>
      </w:r>
      <w:r w:rsidRPr="004641D9">
        <w:rPr>
          <w:rFonts w:eastAsia="Times" w:cs="Times"/>
          <w:lang w:val="en-GB"/>
        </w:rPr>
        <w:t xml:space="preserve">but displayed noticeable differences in the relative angles between the different metal cluster connections, resulting in changes to the unit cell </w:t>
      </w:r>
      <w:r w:rsidRPr="004641D9">
        <w:rPr>
          <w:rFonts w:eastAsia="Times" w:cs="Times"/>
          <w:i/>
          <w:lang w:val="en-GB"/>
        </w:rPr>
        <w:t>a</w:t>
      </w:r>
      <w:r w:rsidRPr="004641D9">
        <w:rPr>
          <w:rFonts w:eastAsia="Times" w:cs="Times"/>
          <w:lang w:val="en-GB"/>
        </w:rPr>
        <w:t xml:space="preserve"> = 15.644(1) Å, </w:t>
      </w:r>
      <w:r w:rsidRPr="004641D9">
        <w:rPr>
          <w:rFonts w:eastAsia="Times" w:cs="Times"/>
          <w:i/>
          <w:lang w:val="en-GB"/>
        </w:rPr>
        <w:t>b</w:t>
      </w:r>
      <w:r w:rsidRPr="004641D9">
        <w:rPr>
          <w:rFonts w:eastAsia="Times" w:cs="Times"/>
          <w:lang w:val="en-GB"/>
        </w:rPr>
        <w:t xml:space="preserve"> = 17.386(1) Å, </w:t>
      </w:r>
      <w:r w:rsidRPr="004641D9">
        <w:rPr>
          <w:rFonts w:eastAsia="Times" w:cs="Times"/>
          <w:i/>
          <w:lang w:val="en-GB"/>
        </w:rPr>
        <w:t xml:space="preserve">c </w:t>
      </w:r>
      <w:r w:rsidRPr="004641D9">
        <w:rPr>
          <w:rFonts w:eastAsia="Times" w:cs="Times"/>
          <w:lang w:val="en-GB"/>
        </w:rPr>
        <w:t>= 18.668(3) Å, α = 97.05(1</w:t>
      </w:r>
      <w:r w:rsidR="00F81AE2" w:rsidRPr="004641D9">
        <w:rPr>
          <w:rFonts w:eastAsia="Times" w:cs="Times"/>
          <w:lang w:val="en-GB"/>
        </w:rPr>
        <w:t>)°</w:t>
      </w:r>
      <w:r w:rsidRPr="004641D9">
        <w:rPr>
          <w:rFonts w:eastAsia="Times" w:cs="Times"/>
          <w:lang w:val="en-GB"/>
        </w:rPr>
        <w:t>, β = 115.49 (1)</w:t>
      </w:r>
      <w:r w:rsidR="00F81AE2" w:rsidRPr="004641D9">
        <w:rPr>
          <w:rFonts w:eastAsia="Times" w:cs="Times"/>
          <w:lang w:val="en-GB"/>
        </w:rPr>
        <w:t>°</w:t>
      </w:r>
      <w:r w:rsidRPr="004641D9">
        <w:rPr>
          <w:rFonts w:eastAsia="Times" w:cs="Times"/>
          <w:lang w:val="en-GB"/>
        </w:rPr>
        <w:t>, γ = 105.851(7</w:t>
      </w:r>
      <w:r w:rsidR="00F81AE2" w:rsidRPr="004641D9">
        <w:rPr>
          <w:rFonts w:eastAsia="Times" w:cs="Times"/>
          <w:lang w:val="en-GB"/>
        </w:rPr>
        <w:t>)°</w:t>
      </w:r>
      <w:r w:rsidRPr="004641D9">
        <w:rPr>
          <w:rFonts w:eastAsia="Times" w:cs="Times"/>
          <w:lang w:val="en-GB"/>
        </w:rPr>
        <w:t>,</w:t>
      </w:r>
      <w:r w:rsidRPr="004641D9">
        <w:rPr>
          <w:rFonts w:eastAsia="Times" w:cs="Times"/>
          <w:vertAlign w:val="superscript"/>
          <w:lang w:val="en-GB"/>
        </w:rPr>
        <w:t xml:space="preserve"> </w:t>
      </w:r>
      <w:r w:rsidRPr="004641D9">
        <w:rPr>
          <w:rFonts w:eastAsia="Times" w:cs="Times"/>
          <w:lang w:val="en-GB"/>
        </w:rPr>
        <w:t>V = 4236.8(9) Å</w:t>
      </w:r>
      <w:r w:rsidRPr="004641D9">
        <w:rPr>
          <w:rFonts w:eastAsia="Times" w:cs="Times"/>
          <w:vertAlign w:val="superscript"/>
          <w:lang w:val="en-GB"/>
        </w:rPr>
        <w:t>3</w:t>
      </w:r>
      <w:r w:rsidR="00994BDA">
        <w:rPr>
          <w:rFonts w:eastAsia="Times" w:cs="Times"/>
          <w:lang w:val="en-GB"/>
        </w:rPr>
        <w:t xml:space="preserve"> (a 9.5% volume reduction)</w:t>
      </w:r>
      <w:r w:rsidRPr="004641D9">
        <w:rPr>
          <w:rFonts w:eastAsia="Times" w:cs="Times"/>
          <w:lang w:val="en-GB"/>
        </w:rPr>
        <w:t xml:space="preserve">. In particular, the single </w:t>
      </w:r>
      <w:r w:rsidRPr="004641D9">
        <w:rPr>
          <w:rFonts w:eastAsia="Times" w:cs="Times"/>
          <w:i/>
          <w:lang w:val="en-GB"/>
        </w:rPr>
        <w:t>c</w:t>
      </w:r>
      <w:r w:rsidRPr="004641D9">
        <w:rPr>
          <w:rFonts w:eastAsia="Times" w:cs="Times"/>
          <w:lang w:val="en-GB"/>
        </w:rPr>
        <w:t xml:space="preserve"> axis linker change</w:t>
      </w:r>
      <w:r w:rsidR="000C13E0">
        <w:rPr>
          <w:rFonts w:eastAsia="Times" w:cs="Times"/>
          <w:lang w:val="en-GB"/>
        </w:rPr>
        <w:t>s</w:t>
      </w:r>
      <w:r w:rsidRPr="004641D9">
        <w:rPr>
          <w:rFonts w:eastAsia="Times" w:cs="Times"/>
          <w:lang w:val="en-GB"/>
        </w:rPr>
        <w:t xml:space="preserve"> significantly, which is directly reflected in the change of β </w:t>
      </w:r>
      <w:r w:rsidR="000C13E0">
        <w:rPr>
          <w:rFonts w:eastAsia="Times" w:cs="Times"/>
          <w:lang w:val="en-GB"/>
        </w:rPr>
        <w:t xml:space="preserve">from </w:t>
      </w:r>
      <w:r w:rsidR="000C13E0">
        <w:rPr>
          <w:rFonts w:eastAsia="Times" w:cs="Times"/>
          <w:b/>
          <w:lang w:val="en-GB"/>
        </w:rPr>
        <w:t>1</w:t>
      </w:r>
      <w:r w:rsidR="000C13E0">
        <w:rPr>
          <w:rFonts w:eastAsia="Times" w:cs="Times"/>
          <w:lang w:val="en-GB"/>
        </w:rPr>
        <w:t xml:space="preserve"> </w:t>
      </w:r>
      <w:r w:rsidRPr="004641D9">
        <w:rPr>
          <w:rFonts w:eastAsia="Times" w:cs="Times"/>
          <w:lang w:val="en-GB"/>
        </w:rPr>
        <w:t>(Δβ = 5.</w:t>
      </w:r>
      <w:r w:rsidR="00F81AE2" w:rsidRPr="004641D9">
        <w:rPr>
          <w:rFonts w:eastAsia="Times" w:cs="Times"/>
          <w:lang w:val="en-GB"/>
        </w:rPr>
        <w:t>5°</w:t>
      </w:r>
      <w:r w:rsidRPr="004641D9">
        <w:rPr>
          <w:rFonts w:eastAsia="Times" w:cs="Times"/>
          <w:lang w:val="en-GB"/>
        </w:rPr>
        <w:t xml:space="preserve">). This resulted in a reduced volume for the unit cell and therefore a reduction in void space </w:t>
      </w:r>
      <w:r w:rsidR="00F2255F">
        <w:rPr>
          <w:rFonts w:eastAsia="Times" w:cs="Times"/>
          <w:lang w:val="en-GB"/>
        </w:rPr>
        <w:t>from</w:t>
      </w:r>
      <w:r w:rsidRPr="004641D9">
        <w:rPr>
          <w:rFonts w:eastAsia="Times" w:cs="Times"/>
          <w:lang w:val="en-GB"/>
        </w:rPr>
        <w:t xml:space="preserve"> 43.4% to 38.3%.</w:t>
      </w:r>
      <w:r w:rsidRPr="007037FF">
        <w:rPr>
          <w:rFonts w:eastAsia="Times" w:cs="Times"/>
          <w:lang w:val="en-GB"/>
        </w:rPr>
        <w:t xml:space="preserve"> </w:t>
      </w:r>
      <w:r w:rsidRPr="004641D9">
        <w:rPr>
          <w:rFonts w:eastAsia="Times" w:cs="Times"/>
          <w:lang w:val="en-GB"/>
        </w:rPr>
        <w:t xml:space="preserve">The presence of crystallographic disorder on the single </w:t>
      </w:r>
      <w:r w:rsidRPr="004641D9">
        <w:rPr>
          <w:rFonts w:eastAsia="Times" w:cs="Times"/>
          <w:i/>
          <w:lang w:val="en-GB"/>
        </w:rPr>
        <w:t>c</w:t>
      </w:r>
      <w:r w:rsidRPr="004641D9">
        <w:rPr>
          <w:rFonts w:eastAsia="Times" w:cs="Times"/>
          <w:lang w:val="en-GB"/>
        </w:rPr>
        <w:t xml:space="preserve"> axis linker, requiring a number of bond distance restraints to model, means information on the changes to this part of the material could not be accurately interpreted from the refinement. To approach this problem</w:t>
      </w:r>
      <w:r w:rsidR="00A76899" w:rsidRPr="004641D9">
        <w:rPr>
          <w:rFonts w:eastAsia="Times" w:cs="Times"/>
          <w:lang w:val="en-GB"/>
        </w:rPr>
        <w:t xml:space="preserve"> and</w:t>
      </w:r>
      <w:r w:rsidRPr="004641D9">
        <w:rPr>
          <w:rFonts w:eastAsia="Times" w:cs="Times"/>
          <w:lang w:val="en-GB"/>
        </w:rPr>
        <w:t xml:space="preserve"> </w:t>
      </w:r>
      <w:r w:rsidR="00A76899" w:rsidRPr="004641D9">
        <w:rPr>
          <w:rFonts w:eastAsia="Times" w:cs="Times"/>
          <w:lang w:val="en-GB"/>
        </w:rPr>
        <w:t xml:space="preserve">provide a chemically sensible model for the disordered components of the two structures </w:t>
      </w:r>
      <w:r w:rsidRPr="004641D9">
        <w:rPr>
          <w:rFonts w:eastAsia="Times" w:cs="Times"/>
          <w:lang w:val="en-GB"/>
        </w:rPr>
        <w:t xml:space="preserve">we employed computational methods, optimising non-disordered versions of crystal structures </w:t>
      </w:r>
      <w:r w:rsidRPr="004641D9">
        <w:rPr>
          <w:rFonts w:eastAsia="Times" w:cs="Times"/>
          <w:b/>
          <w:lang w:val="en-GB"/>
        </w:rPr>
        <w:t>1</w:t>
      </w:r>
      <w:r w:rsidRPr="004641D9">
        <w:rPr>
          <w:rFonts w:eastAsia="Times" w:cs="Times"/>
          <w:lang w:val="en-GB"/>
        </w:rPr>
        <w:t xml:space="preserve"> and </w:t>
      </w:r>
      <w:r w:rsidRPr="004641D9">
        <w:rPr>
          <w:rFonts w:eastAsia="Times" w:cs="Times"/>
          <w:b/>
          <w:lang w:val="en-GB"/>
        </w:rPr>
        <w:t>2</w:t>
      </w:r>
      <w:r w:rsidRPr="004641D9">
        <w:rPr>
          <w:rFonts w:eastAsia="Times" w:cs="Times"/>
          <w:lang w:val="en-GB"/>
        </w:rPr>
        <w:t xml:space="preserve"> using Density Functional Theory (DFT) within a fixed 2</w:t>
      </w:r>
      <w:r w:rsidR="008C7186" w:rsidRPr="004641D9">
        <w:rPr>
          <w:rFonts w:eastAsia="Times" w:cs="Times"/>
        </w:rPr>
        <w:t>×</w:t>
      </w:r>
      <w:r w:rsidRPr="004641D9">
        <w:rPr>
          <w:rFonts w:eastAsia="Times" w:cs="Times"/>
          <w:lang w:val="en-GB"/>
        </w:rPr>
        <w:t>2</w:t>
      </w:r>
      <w:r w:rsidR="008C7186" w:rsidRPr="004641D9">
        <w:rPr>
          <w:rFonts w:eastAsia="Times" w:cs="Times"/>
        </w:rPr>
        <w:t>×</w:t>
      </w:r>
      <w:r w:rsidRPr="004641D9">
        <w:rPr>
          <w:rFonts w:eastAsia="Times" w:cs="Times"/>
          <w:lang w:val="en-GB"/>
        </w:rPr>
        <w:t>1 supercell</w:t>
      </w:r>
      <w:r w:rsidR="00A76899" w:rsidRPr="004641D9">
        <w:rPr>
          <w:rFonts w:eastAsia="Times" w:cs="Times"/>
          <w:lang w:val="en-GB"/>
        </w:rPr>
        <w:t>,</w:t>
      </w:r>
      <w:r w:rsidRPr="004641D9">
        <w:rPr>
          <w:rFonts w:eastAsia="Times" w:cs="Times"/>
          <w:lang w:val="en-GB"/>
        </w:rPr>
        <w:t xml:space="preserve"> </w:t>
      </w:r>
      <w:r w:rsidR="00F81AE2" w:rsidRPr="004641D9">
        <w:rPr>
          <w:rFonts w:eastAsia="Times" w:cs="Times"/>
          <w:b/>
          <w:lang w:val="en-GB"/>
        </w:rPr>
        <w:t>C</w:t>
      </w:r>
      <w:r w:rsidRPr="004641D9">
        <w:rPr>
          <w:rFonts w:eastAsia="Times" w:cs="Times"/>
          <w:b/>
          <w:lang w:val="en-GB"/>
        </w:rPr>
        <w:t>1</w:t>
      </w:r>
      <w:r w:rsidRPr="004641D9">
        <w:rPr>
          <w:rFonts w:eastAsia="Times" w:cs="Times"/>
          <w:b/>
          <w:vertAlign w:val="subscript"/>
          <w:lang w:val="en-GB"/>
        </w:rPr>
        <w:t>opt</w:t>
      </w:r>
      <w:r w:rsidRPr="004641D9">
        <w:rPr>
          <w:rFonts w:eastAsia="Times" w:cs="Times"/>
          <w:lang w:val="en-GB"/>
        </w:rPr>
        <w:t xml:space="preserve"> and </w:t>
      </w:r>
      <w:r w:rsidR="00F81AE2" w:rsidRPr="004641D9">
        <w:rPr>
          <w:rFonts w:eastAsia="Times" w:cs="Times"/>
          <w:b/>
          <w:lang w:val="en-GB"/>
        </w:rPr>
        <w:t>C</w:t>
      </w:r>
      <w:r w:rsidRPr="004641D9">
        <w:rPr>
          <w:rFonts w:eastAsia="Times" w:cs="Times"/>
          <w:b/>
          <w:lang w:val="en-GB"/>
        </w:rPr>
        <w:t>2</w:t>
      </w:r>
      <w:r w:rsidRPr="004641D9">
        <w:rPr>
          <w:rFonts w:eastAsia="Times" w:cs="Times"/>
          <w:b/>
          <w:vertAlign w:val="subscript"/>
          <w:lang w:val="en-GB"/>
        </w:rPr>
        <w:t xml:space="preserve"> opt </w:t>
      </w:r>
      <w:r w:rsidRPr="004641D9">
        <w:rPr>
          <w:rFonts w:eastAsia="Times" w:cs="Times"/>
          <w:lang w:val="en-GB"/>
        </w:rPr>
        <w:t>respectively</w:t>
      </w:r>
      <w:r w:rsidR="009D3652">
        <w:rPr>
          <w:rFonts w:eastAsia="Times" w:cs="Times"/>
          <w:lang w:val="en-GB"/>
        </w:rPr>
        <w:t xml:space="preserve"> (where</w:t>
      </w:r>
      <w:r w:rsidR="00A76899" w:rsidRPr="004641D9">
        <w:rPr>
          <w:rFonts w:eastAsia="Times" w:cs="Times"/>
          <w:lang w:val="en-GB"/>
        </w:rPr>
        <w:t xml:space="preserve"> </w:t>
      </w:r>
      <w:r w:rsidR="00A76899" w:rsidRPr="004641D9">
        <w:rPr>
          <w:rFonts w:eastAsia="Times" w:cs="Times"/>
          <w:b/>
          <w:lang w:val="en-GB"/>
        </w:rPr>
        <w:t>C</w:t>
      </w:r>
      <w:r w:rsidR="00A76899" w:rsidRPr="004641D9">
        <w:rPr>
          <w:rFonts w:eastAsia="Times" w:cs="Times"/>
          <w:lang w:val="en-GB"/>
        </w:rPr>
        <w:t xml:space="preserve"> stands for computational</w:t>
      </w:r>
      <w:r w:rsidR="003C4913" w:rsidRPr="004641D9">
        <w:rPr>
          <w:rFonts w:eastAsia="Times" w:cs="Times"/>
          <w:lang w:val="en-GB"/>
        </w:rPr>
        <w:t xml:space="preserve"> and </w:t>
      </w:r>
      <w:r w:rsidR="003C4913" w:rsidRPr="004641D9">
        <w:rPr>
          <w:rFonts w:eastAsia="Times" w:cs="Times"/>
          <w:b/>
          <w:lang w:val="en-GB"/>
        </w:rPr>
        <w:t>1</w:t>
      </w:r>
      <w:r w:rsidR="003C4913" w:rsidRPr="004641D9">
        <w:rPr>
          <w:rFonts w:eastAsia="Times" w:cs="Times"/>
          <w:lang w:val="en-GB"/>
        </w:rPr>
        <w:t xml:space="preserve"> </w:t>
      </w:r>
      <w:r w:rsidR="000C13E0">
        <w:rPr>
          <w:rFonts w:eastAsia="Times" w:cs="Times"/>
          <w:lang w:val="en-GB"/>
        </w:rPr>
        <w:t xml:space="preserve">and </w:t>
      </w:r>
      <w:r w:rsidR="000C13E0">
        <w:rPr>
          <w:rFonts w:eastAsia="Times" w:cs="Times"/>
          <w:b/>
          <w:lang w:val="en-GB"/>
        </w:rPr>
        <w:t xml:space="preserve">2 </w:t>
      </w:r>
      <w:r w:rsidR="003C4913" w:rsidRPr="004641D9">
        <w:rPr>
          <w:rFonts w:eastAsia="Times" w:cs="Times"/>
          <w:lang w:val="en-GB"/>
        </w:rPr>
        <w:t>stand for the crystal structure used as input geometry</w:t>
      </w:r>
      <w:r w:rsidR="0A75A0F3" w:rsidRPr="004641D9">
        <w:rPr>
          <w:rFonts w:eastAsia="Times" w:cs="Times"/>
          <w:lang w:val="en-GB"/>
        </w:rPr>
        <w:t>)</w:t>
      </w:r>
      <w:r w:rsidR="00B26D6D" w:rsidRPr="004641D9">
        <w:rPr>
          <w:rFonts w:eastAsia="Times" w:cs="Times"/>
          <w:lang w:val="en-GB"/>
        </w:rPr>
        <w:t>.</w:t>
      </w:r>
      <w:r w:rsidR="00F81AE2" w:rsidRPr="004641D9">
        <w:rPr>
          <w:rFonts w:eastAsia="Times" w:cs="Times"/>
          <w:lang w:val="en-GB"/>
        </w:rPr>
        <w:t xml:space="preserve"> </w:t>
      </w:r>
      <w:r w:rsidRPr="004641D9">
        <w:rPr>
          <w:rFonts w:eastAsia="Times" w:cs="Times"/>
          <w:lang w:val="en-GB"/>
        </w:rPr>
        <w:t xml:space="preserve">Although computationally expensive, this choice of supercell dimensions (double the experimental cell along </w:t>
      </w:r>
      <w:r w:rsidRPr="004641D9">
        <w:rPr>
          <w:rFonts w:eastAsia="Times" w:cs="Times"/>
          <w:i/>
          <w:lang w:val="en-GB"/>
        </w:rPr>
        <w:t>a</w:t>
      </w:r>
      <w:r w:rsidRPr="004641D9">
        <w:rPr>
          <w:rFonts w:eastAsia="Times" w:cs="Times"/>
          <w:lang w:val="en-GB"/>
        </w:rPr>
        <w:t xml:space="preserve"> and </w:t>
      </w:r>
      <w:r w:rsidRPr="004641D9">
        <w:rPr>
          <w:rFonts w:eastAsia="Times" w:cs="Times"/>
          <w:i/>
          <w:lang w:val="en-GB"/>
        </w:rPr>
        <w:t>b</w:t>
      </w:r>
      <w:r w:rsidRPr="004641D9">
        <w:rPr>
          <w:rFonts w:eastAsia="Times" w:cs="Times"/>
          <w:lang w:val="en-GB"/>
        </w:rPr>
        <w:t xml:space="preserve"> axes) allows us to model the crystallographic disorder in an alternating manner, such that for any given SBU the binding of the single </w:t>
      </w:r>
      <w:r w:rsidRPr="004641D9">
        <w:rPr>
          <w:rFonts w:eastAsia="Times" w:cs="Times"/>
          <w:i/>
          <w:lang w:val="en-GB"/>
        </w:rPr>
        <w:t>c</w:t>
      </w:r>
      <w:r w:rsidRPr="004641D9">
        <w:rPr>
          <w:rFonts w:eastAsia="Times" w:cs="Times"/>
          <w:lang w:val="en-GB"/>
        </w:rPr>
        <w:t xml:space="preserve"> axis linker (</w:t>
      </w:r>
      <w:r w:rsidRPr="004641D9">
        <w:rPr>
          <w:rFonts w:eastAsia="Times" w:cs="Times"/>
          <w:i/>
          <w:lang w:val="en-GB"/>
        </w:rPr>
        <w:t>e.g.</w:t>
      </w:r>
      <w:r w:rsidR="00D37C72" w:rsidRPr="004641D9">
        <w:rPr>
          <w:rFonts w:eastAsia="Times" w:cs="Times"/>
          <w:i/>
          <w:lang w:val="en-GB"/>
        </w:rPr>
        <w:t>,</w:t>
      </w:r>
      <w:r w:rsidRPr="004641D9">
        <w:rPr>
          <w:rFonts w:eastAsia="Times" w:cs="Times"/>
          <w:lang w:val="en-GB"/>
        </w:rPr>
        <w:t xml:space="preserve"> through its </w:t>
      </w:r>
      <w:r w:rsidR="00DA2D99">
        <w:rPr>
          <w:rFonts w:eastAsia="Times" w:cs="Times"/>
          <w:lang w:val="en-GB"/>
        </w:rPr>
        <w:t>rigid end) is different to its four</w:t>
      </w:r>
      <w:r w:rsidRPr="004641D9">
        <w:rPr>
          <w:rFonts w:eastAsia="Times" w:cs="Times"/>
          <w:lang w:val="en-GB"/>
        </w:rPr>
        <w:t xml:space="preserve"> neighbouring SBU’s (</w:t>
      </w:r>
      <w:r w:rsidRPr="004641D9">
        <w:rPr>
          <w:rFonts w:eastAsia="Times" w:cs="Times"/>
          <w:i/>
          <w:lang w:val="en-GB"/>
        </w:rPr>
        <w:t>e.g.</w:t>
      </w:r>
      <w:r w:rsidR="00666974" w:rsidRPr="004641D9">
        <w:rPr>
          <w:rFonts w:eastAsia="Times" w:cs="Times"/>
          <w:i/>
          <w:lang w:val="en-GB"/>
        </w:rPr>
        <w:t>,</w:t>
      </w:r>
      <w:r w:rsidRPr="004641D9">
        <w:rPr>
          <w:rFonts w:eastAsia="Times" w:cs="Times"/>
          <w:lang w:val="en-GB"/>
        </w:rPr>
        <w:t xml:space="preserve"> through its flexible end) in the </w:t>
      </w:r>
      <w:r w:rsidRPr="004641D9">
        <w:rPr>
          <w:rFonts w:eastAsia="Times" w:cs="Times"/>
          <w:i/>
          <w:lang w:val="en-GB"/>
        </w:rPr>
        <w:t>ab</w:t>
      </w:r>
      <w:r w:rsidRPr="004641D9">
        <w:rPr>
          <w:rFonts w:eastAsia="Times" w:cs="Times"/>
          <w:lang w:val="en-GB"/>
        </w:rPr>
        <w:t xml:space="preserve"> plane. </w:t>
      </w:r>
      <w:r w:rsidR="00B26D6D" w:rsidRPr="004641D9">
        <w:rPr>
          <w:rFonts w:eastAsia="Times" w:cs="Times"/>
          <w:lang w:val="en-GB"/>
        </w:rPr>
        <w:t xml:space="preserve">It is worth mentioning that computational structures </w:t>
      </w:r>
      <w:r w:rsidR="00A76899" w:rsidRPr="004641D9">
        <w:rPr>
          <w:rFonts w:eastAsia="Times" w:cs="Times"/>
          <w:lang w:val="en-GB"/>
        </w:rPr>
        <w:t>were</w:t>
      </w:r>
      <w:r w:rsidR="00B26D6D" w:rsidRPr="004641D9">
        <w:rPr>
          <w:rFonts w:eastAsia="Times" w:cs="Times"/>
          <w:lang w:val="en-GB"/>
        </w:rPr>
        <w:t xml:space="preserve"> always modelled </w:t>
      </w:r>
      <w:r w:rsidR="00666974" w:rsidRPr="004641D9">
        <w:rPr>
          <w:rFonts w:eastAsia="Times" w:cs="Times"/>
          <w:lang w:val="en-GB"/>
        </w:rPr>
        <w:t>with</w:t>
      </w:r>
      <w:r w:rsidR="00B26D6D" w:rsidRPr="004641D9" w:rsidDel="00666974">
        <w:rPr>
          <w:rFonts w:eastAsia="Times" w:cs="Times"/>
          <w:lang w:val="en-GB"/>
        </w:rPr>
        <w:t xml:space="preserve"> </w:t>
      </w:r>
      <w:r w:rsidR="00B26D6D" w:rsidRPr="004641D9">
        <w:rPr>
          <w:rFonts w:eastAsia="Times" w:cs="Times"/>
          <w:lang w:val="en-GB"/>
        </w:rPr>
        <w:t>uncoordinated solvent molecules</w:t>
      </w:r>
      <w:r w:rsidR="00666974" w:rsidRPr="004641D9">
        <w:rPr>
          <w:rFonts w:eastAsia="Times" w:cs="Times"/>
          <w:lang w:val="en-GB"/>
        </w:rPr>
        <w:t xml:space="preserve"> removed</w:t>
      </w:r>
      <w:r w:rsidR="00B26D6D" w:rsidRPr="004641D9">
        <w:rPr>
          <w:rFonts w:eastAsia="Times" w:cs="Times"/>
          <w:lang w:val="en-GB"/>
        </w:rPr>
        <w:t xml:space="preserve"> (</w:t>
      </w:r>
      <w:r w:rsidR="00666974" w:rsidRPr="004641D9">
        <w:rPr>
          <w:rFonts w:eastAsia="Times" w:cs="Times"/>
          <w:lang w:val="en-GB"/>
        </w:rPr>
        <w:t xml:space="preserve">the terminal DMF coordinated to the </w:t>
      </w:r>
      <w:r w:rsidR="00B26D6D" w:rsidRPr="004641D9">
        <w:rPr>
          <w:rFonts w:eastAsia="Times" w:cs="Times"/>
          <w:lang w:val="en-GB"/>
        </w:rPr>
        <w:t xml:space="preserve">SBU </w:t>
      </w:r>
      <w:r w:rsidR="00666974" w:rsidRPr="004641D9">
        <w:rPr>
          <w:rFonts w:eastAsia="Times" w:cs="Times"/>
          <w:lang w:val="en-GB"/>
        </w:rPr>
        <w:t>are</w:t>
      </w:r>
      <w:r w:rsidR="00B26D6D" w:rsidRPr="004641D9">
        <w:rPr>
          <w:rFonts w:eastAsia="Times" w:cs="Times"/>
          <w:lang w:val="en-GB"/>
        </w:rPr>
        <w:t xml:space="preserve"> preserved), therefore fixed unit cell (to the experimental parameter values) geometry optimizations (</w:t>
      </w:r>
      <w:r w:rsidR="00F2255F">
        <w:rPr>
          <w:rFonts w:eastAsia="Times" w:cs="Times"/>
          <w:lang w:val="en-GB"/>
        </w:rPr>
        <w:t xml:space="preserve">the subscript </w:t>
      </w:r>
      <w:r w:rsidR="00F2255F" w:rsidRPr="004641D9">
        <w:rPr>
          <w:rFonts w:eastAsia="Times" w:cs="Times"/>
          <w:lang w:val="en-GB"/>
        </w:rPr>
        <w:t>“</w:t>
      </w:r>
      <w:r w:rsidR="00F2255F" w:rsidRPr="004641D9">
        <w:rPr>
          <w:rFonts w:eastAsia="Times" w:cs="Times"/>
          <w:b/>
          <w:lang w:val="en-GB"/>
        </w:rPr>
        <w:t>opt</w:t>
      </w:r>
      <w:r w:rsidR="00F2255F" w:rsidRPr="004641D9">
        <w:rPr>
          <w:rFonts w:eastAsia="Times" w:cs="Times"/>
          <w:lang w:val="en-GB"/>
        </w:rPr>
        <w:t>”</w:t>
      </w:r>
      <w:r w:rsidR="0AA6CC5A" w:rsidRPr="004641D9">
        <w:rPr>
          <w:rFonts w:eastAsia="Times" w:cs="Times"/>
          <w:lang w:val="en-GB"/>
        </w:rPr>
        <w:t xml:space="preserve"> </w:t>
      </w:r>
      <w:r w:rsidR="00F2255F">
        <w:rPr>
          <w:rFonts w:eastAsia="Times" w:cs="Times"/>
          <w:lang w:val="en-GB"/>
        </w:rPr>
        <w:t>refers to</w:t>
      </w:r>
      <w:r w:rsidR="02F86F6A" w:rsidRPr="004641D9">
        <w:rPr>
          <w:rFonts w:eastAsia="Times" w:cs="Times"/>
          <w:lang w:val="en-GB"/>
        </w:rPr>
        <w:t xml:space="preserve"> optimized</w:t>
      </w:r>
      <w:r w:rsidR="00B26D6D" w:rsidRPr="004641D9">
        <w:rPr>
          <w:rFonts w:eastAsia="Times" w:cs="Times"/>
          <w:lang w:val="en-GB"/>
        </w:rPr>
        <w:t xml:space="preserve">) </w:t>
      </w:r>
      <w:r w:rsidR="00A76899" w:rsidRPr="004641D9">
        <w:rPr>
          <w:rFonts w:eastAsia="Times" w:cs="Times"/>
          <w:lang w:val="en-GB"/>
        </w:rPr>
        <w:t>were</w:t>
      </w:r>
      <w:r w:rsidR="00B26D6D" w:rsidRPr="004641D9">
        <w:rPr>
          <w:rFonts w:eastAsia="Times" w:cs="Times"/>
          <w:lang w:val="en-GB"/>
        </w:rPr>
        <w:t xml:space="preserve"> intended to </w:t>
      </w:r>
      <w:r w:rsidR="6AEFF6F5" w:rsidRPr="004641D9">
        <w:rPr>
          <w:rFonts w:eastAsia="Times" w:cs="Times"/>
          <w:lang w:val="en-GB"/>
        </w:rPr>
        <w:t xml:space="preserve">represent </w:t>
      </w:r>
      <w:r w:rsidR="00B26D6D" w:rsidRPr="004641D9">
        <w:rPr>
          <w:rFonts w:eastAsia="Times" w:cs="Times"/>
          <w:lang w:val="en-GB"/>
        </w:rPr>
        <w:t>the solvated crystal</w:t>
      </w:r>
      <w:r w:rsidR="00553FA6">
        <w:rPr>
          <w:rFonts w:eastAsia="Times" w:cs="Times"/>
          <w:lang w:val="en-GB"/>
        </w:rPr>
        <w:t xml:space="preserve">, but </w:t>
      </w:r>
      <w:r w:rsidR="00666974" w:rsidRPr="004641D9">
        <w:rPr>
          <w:rFonts w:eastAsia="Times" w:cs="Times"/>
          <w:lang w:val="en-GB"/>
        </w:rPr>
        <w:t xml:space="preserve">the solvent </w:t>
      </w:r>
      <w:r w:rsidR="00553FA6">
        <w:rPr>
          <w:rFonts w:eastAsia="Times" w:cs="Times"/>
          <w:lang w:val="en-GB"/>
        </w:rPr>
        <w:t xml:space="preserve">was </w:t>
      </w:r>
      <w:r w:rsidR="003C4913" w:rsidRPr="004641D9">
        <w:rPr>
          <w:rFonts w:eastAsia="Times" w:cs="Times"/>
          <w:lang w:val="en-GB"/>
        </w:rPr>
        <w:t>not actually modelled using the experimentally determined compositions due to computational cost</w:t>
      </w:r>
      <w:r w:rsidR="00666974" w:rsidRPr="004641D9">
        <w:rPr>
          <w:rFonts w:eastAsia="Times" w:cs="Times"/>
          <w:lang w:val="en-GB"/>
        </w:rPr>
        <w:t>.</w:t>
      </w:r>
      <w:r w:rsidR="00B26D6D" w:rsidRPr="004641D9">
        <w:rPr>
          <w:rFonts w:eastAsia="Times" w:cs="Times"/>
          <w:lang w:val="en-GB"/>
        </w:rPr>
        <w:t xml:space="preserve"> </w:t>
      </w:r>
      <w:r w:rsidRPr="004641D9">
        <w:rPr>
          <w:rFonts w:eastAsia="Times" w:cs="Times"/>
          <w:lang w:val="en-GB"/>
        </w:rPr>
        <w:t xml:space="preserve">The overall validity of </w:t>
      </w:r>
      <w:r w:rsidR="00B26D6D" w:rsidRPr="004641D9">
        <w:rPr>
          <w:rFonts w:eastAsia="Times" w:cs="Times"/>
          <w:lang w:val="en-GB"/>
        </w:rPr>
        <w:t>the</w:t>
      </w:r>
      <w:r w:rsidR="00B26D6D" w:rsidRPr="004641D9" w:rsidDel="000F00C7">
        <w:rPr>
          <w:rFonts w:eastAsia="Times" w:cs="Times"/>
          <w:lang w:val="en-GB"/>
        </w:rPr>
        <w:t xml:space="preserve"> </w:t>
      </w:r>
      <w:r w:rsidR="00B26D6D" w:rsidRPr="004641D9">
        <w:rPr>
          <w:rFonts w:eastAsia="Times" w:cs="Times"/>
          <w:lang w:val="en-GB"/>
        </w:rPr>
        <w:t>modelling</w:t>
      </w:r>
      <w:r w:rsidRPr="004641D9">
        <w:rPr>
          <w:rFonts w:eastAsia="Times" w:cs="Times"/>
          <w:lang w:val="en-GB"/>
        </w:rPr>
        <w:t xml:space="preserve"> method was assessed by directly overlaying </w:t>
      </w:r>
      <w:r w:rsidRPr="004641D9">
        <w:rPr>
          <w:rFonts w:eastAsia="Times" w:cs="Times"/>
          <w:b/>
          <w:lang w:val="en-GB"/>
        </w:rPr>
        <w:t>1</w:t>
      </w:r>
      <w:r w:rsidRPr="004641D9">
        <w:rPr>
          <w:rFonts w:eastAsia="Times" w:cs="Times"/>
          <w:lang w:val="en-GB"/>
        </w:rPr>
        <w:t xml:space="preserve"> and </w:t>
      </w:r>
      <w:r w:rsidR="00F81AE2" w:rsidRPr="004641D9">
        <w:rPr>
          <w:rFonts w:eastAsia="Times" w:cs="Times"/>
          <w:b/>
          <w:lang w:val="en-GB"/>
        </w:rPr>
        <w:t>C</w:t>
      </w:r>
      <w:r w:rsidRPr="004641D9">
        <w:rPr>
          <w:rFonts w:eastAsia="Times" w:cs="Times"/>
          <w:b/>
          <w:lang w:val="en-GB"/>
        </w:rPr>
        <w:t>1</w:t>
      </w:r>
      <w:r w:rsidRPr="004641D9">
        <w:rPr>
          <w:rFonts w:eastAsia="Times" w:cs="Times"/>
          <w:b/>
          <w:vertAlign w:val="subscript"/>
          <w:lang w:val="en-GB"/>
        </w:rPr>
        <w:t>opt</w:t>
      </w:r>
      <w:r w:rsidR="00DA2D99">
        <w:rPr>
          <w:rFonts w:eastAsia="Times" w:cs="Times"/>
          <w:lang w:val="en-GB"/>
        </w:rPr>
        <w:t xml:space="preserve"> (using the central atoms of four</w:t>
      </w:r>
      <w:r w:rsidRPr="004641D9">
        <w:rPr>
          <w:rFonts w:eastAsia="Times" w:cs="Times"/>
          <w:lang w:val="en-GB"/>
        </w:rPr>
        <w:t xml:space="preserve"> different metal SBUs) and comparing the positions of the computationally optimised atoms with the non-disordered atomic sites observed experimentally (</w:t>
      </w:r>
      <w:r w:rsidRPr="004641D9">
        <w:rPr>
          <w:rFonts w:eastAsia="Times" w:cs="Times"/>
          <w:i/>
          <w:lang w:val="en-GB"/>
        </w:rPr>
        <w:t>i.e.</w:t>
      </w:r>
      <w:r w:rsidR="009F5D12" w:rsidRPr="004641D9">
        <w:rPr>
          <w:rFonts w:eastAsia="Times" w:cs="Times"/>
          <w:i/>
          <w:lang w:val="en-GB"/>
        </w:rPr>
        <w:t>,</w:t>
      </w:r>
      <w:r w:rsidRPr="004641D9">
        <w:rPr>
          <w:rFonts w:eastAsia="Times" w:cs="Times"/>
          <w:lang w:val="en-GB"/>
        </w:rPr>
        <w:t xml:space="preserve"> the framework without the single </w:t>
      </w:r>
      <w:r w:rsidRPr="004641D9">
        <w:rPr>
          <w:rFonts w:eastAsia="Times" w:cs="Times"/>
          <w:i/>
          <w:lang w:val="en-GB"/>
        </w:rPr>
        <w:t>c</w:t>
      </w:r>
      <w:r w:rsidRPr="004641D9">
        <w:rPr>
          <w:rFonts w:eastAsia="Times" w:cs="Times"/>
          <w:lang w:val="en-GB"/>
        </w:rPr>
        <w:t xml:space="preserve"> axis linker). As </w:t>
      </w:r>
      <w:r w:rsidRPr="004641D9">
        <w:rPr>
          <w:rFonts w:eastAsia="Times" w:cs="Times"/>
          <w:b/>
          <w:lang w:val="en-GB"/>
        </w:rPr>
        <w:t>1</w:t>
      </w:r>
      <w:r w:rsidRPr="004641D9">
        <w:rPr>
          <w:rFonts w:eastAsia="Times" w:cs="Times"/>
          <w:lang w:val="en-GB"/>
        </w:rPr>
        <w:t xml:space="preserve"> displayed significantly higher resolution experimental data than </w:t>
      </w:r>
      <w:r w:rsidRPr="004641D9">
        <w:rPr>
          <w:rFonts w:eastAsia="Times" w:cs="Times"/>
          <w:b/>
          <w:lang w:val="en-GB"/>
        </w:rPr>
        <w:t>2</w:t>
      </w:r>
      <w:r w:rsidRPr="004641D9">
        <w:rPr>
          <w:rFonts w:eastAsia="Times" w:cs="Times"/>
          <w:lang w:val="en-GB"/>
        </w:rPr>
        <w:t>, it was deemed most reliable for this analysis. Figure 4a shows the extracted sections of the overlay</w:t>
      </w:r>
      <w:r w:rsidR="00666974" w:rsidRPr="004641D9">
        <w:rPr>
          <w:rFonts w:eastAsia="Times" w:cs="Times"/>
          <w:lang w:val="en-GB"/>
        </w:rPr>
        <w:t xml:space="preserve"> for all the ordered and crystallographically unique components of the structure</w:t>
      </w:r>
      <w:r w:rsidRPr="004641D9">
        <w:rPr>
          <w:rFonts w:eastAsia="Times" w:cs="Times"/>
          <w:lang w:val="en-GB"/>
        </w:rPr>
        <w:t xml:space="preserve">, including the SBU, one of the two symmetry related </w:t>
      </w:r>
      <w:r w:rsidR="0022083F" w:rsidRPr="004641D9">
        <w:rPr>
          <w:rFonts w:eastAsia="Times" w:cs="Times"/>
          <w:lang w:val="en-GB"/>
        </w:rPr>
        <w:t xml:space="preserve">linkers </w:t>
      </w:r>
      <w:r w:rsidRPr="004641D9">
        <w:rPr>
          <w:rFonts w:eastAsia="Times" w:cs="Times"/>
          <w:lang w:val="en-GB"/>
        </w:rPr>
        <w:t xml:space="preserve">lying along the </w:t>
      </w:r>
      <w:r w:rsidRPr="004641D9">
        <w:rPr>
          <w:rFonts w:eastAsia="Times" w:cs="Times"/>
          <w:i/>
          <w:lang w:val="en-GB"/>
        </w:rPr>
        <w:t>a</w:t>
      </w:r>
      <w:r w:rsidRPr="004641D9">
        <w:rPr>
          <w:rFonts w:eastAsia="Times" w:cs="Times"/>
          <w:lang w:val="en-GB"/>
        </w:rPr>
        <w:t xml:space="preserve"> axis and one of the two symmetry related </w:t>
      </w:r>
      <w:r w:rsidR="0022083F" w:rsidRPr="004641D9">
        <w:rPr>
          <w:rFonts w:eastAsia="Times" w:cs="Times"/>
          <w:lang w:val="en-GB"/>
        </w:rPr>
        <w:t xml:space="preserve">linkers </w:t>
      </w:r>
      <w:r w:rsidRPr="004641D9">
        <w:rPr>
          <w:rFonts w:eastAsia="Times" w:cs="Times"/>
          <w:lang w:val="en-GB"/>
        </w:rPr>
        <w:t xml:space="preserve">lying along the </w:t>
      </w:r>
      <w:r w:rsidRPr="004641D9">
        <w:rPr>
          <w:rFonts w:eastAsia="Times" w:cs="Times"/>
          <w:i/>
          <w:lang w:val="en-GB"/>
        </w:rPr>
        <w:t>b</w:t>
      </w:r>
      <w:r w:rsidRPr="004641D9">
        <w:rPr>
          <w:rFonts w:eastAsia="Times" w:cs="Times"/>
          <w:lang w:val="en-GB"/>
        </w:rPr>
        <w:t xml:space="preserve"> axis. A good agreement between the experimental and computational models was observed, with the positions of all the calculated atoms, represented using a green stick model, lying within the anisotropic thermal displacement ellipsoids determined experimentally. Small root</w:t>
      </w:r>
      <w:r w:rsidR="4B9013DD" w:rsidRPr="004641D9">
        <w:rPr>
          <w:rFonts w:eastAsia="Times" w:cs="Times"/>
          <w:lang w:val="en-GB"/>
        </w:rPr>
        <w:t>-</w:t>
      </w:r>
      <w:r w:rsidRPr="004641D9">
        <w:rPr>
          <w:rFonts w:eastAsia="Times" w:cs="Times"/>
          <w:lang w:val="en-GB"/>
        </w:rPr>
        <w:t>mean</w:t>
      </w:r>
      <w:r w:rsidR="4B9013DD" w:rsidRPr="004641D9">
        <w:rPr>
          <w:rFonts w:eastAsia="Times" w:cs="Times"/>
          <w:lang w:val="en-GB"/>
        </w:rPr>
        <w:t>-</w:t>
      </w:r>
      <w:r w:rsidRPr="004641D9">
        <w:rPr>
          <w:rFonts w:eastAsia="Times" w:cs="Times"/>
          <w:lang w:val="en-GB"/>
        </w:rPr>
        <w:t>square displacement (RMSD) values (see Figure 4a) of the individual section overlays further support the computational-experimental agreement on the non-disordered parts of the structure</w:t>
      </w:r>
      <w:r w:rsidR="000F00C7" w:rsidRPr="004641D9">
        <w:rPr>
          <w:rFonts w:eastAsia="Times" w:cs="Times"/>
          <w:lang w:val="en-GB"/>
        </w:rPr>
        <w:t xml:space="preserve">. While the disordered </w:t>
      </w:r>
      <w:r w:rsidR="00666974" w:rsidRPr="004641D9">
        <w:rPr>
          <w:rFonts w:eastAsia="Times" w:cs="Times"/>
          <w:lang w:val="en-GB"/>
        </w:rPr>
        <w:t>componen</w:t>
      </w:r>
      <w:r w:rsidR="000F00C7" w:rsidRPr="004641D9">
        <w:rPr>
          <w:rFonts w:eastAsia="Times" w:cs="Times"/>
          <w:lang w:val="en-GB"/>
        </w:rPr>
        <w:t xml:space="preserve">ts </w:t>
      </w:r>
      <w:r w:rsidR="00666974" w:rsidRPr="004641D9">
        <w:rPr>
          <w:rFonts w:eastAsia="Times" w:cs="Times"/>
          <w:lang w:val="en-GB"/>
        </w:rPr>
        <w:t xml:space="preserve">of the structure </w:t>
      </w:r>
      <w:r w:rsidR="000F00C7" w:rsidRPr="004641D9">
        <w:rPr>
          <w:rFonts w:eastAsia="Times" w:cs="Times"/>
          <w:lang w:val="en-GB"/>
        </w:rPr>
        <w:t>could</w:t>
      </w:r>
      <w:r w:rsidR="00666974" w:rsidRPr="004641D9">
        <w:rPr>
          <w:rFonts w:eastAsia="Times" w:cs="Times"/>
          <w:lang w:val="en-GB"/>
        </w:rPr>
        <w:t xml:space="preserve"> </w:t>
      </w:r>
      <w:r w:rsidR="000F00C7" w:rsidRPr="004641D9">
        <w:rPr>
          <w:rFonts w:eastAsia="Times" w:cs="Times"/>
          <w:lang w:val="en-GB"/>
        </w:rPr>
        <w:t>n</w:t>
      </w:r>
      <w:r w:rsidR="00666974" w:rsidRPr="004641D9">
        <w:rPr>
          <w:rFonts w:eastAsia="Times" w:cs="Times"/>
          <w:lang w:val="en-GB"/>
        </w:rPr>
        <w:t>o</w:t>
      </w:r>
      <w:r w:rsidR="000F00C7" w:rsidRPr="004641D9">
        <w:rPr>
          <w:rFonts w:eastAsia="Times" w:cs="Times"/>
          <w:lang w:val="en-GB"/>
        </w:rPr>
        <w:t xml:space="preserve">t be </w:t>
      </w:r>
      <w:r w:rsidR="00666974" w:rsidRPr="004641D9">
        <w:rPr>
          <w:rFonts w:eastAsia="Times" w:cs="Times"/>
          <w:lang w:val="en-GB"/>
        </w:rPr>
        <w:t>directly</w:t>
      </w:r>
      <w:r w:rsidR="000F00C7" w:rsidRPr="004641D9" w:rsidDel="00666974">
        <w:rPr>
          <w:rFonts w:eastAsia="Times" w:cs="Times"/>
          <w:lang w:val="en-GB"/>
        </w:rPr>
        <w:t xml:space="preserve"> </w:t>
      </w:r>
      <w:r w:rsidR="000F00C7" w:rsidRPr="004641D9">
        <w:rPr>
          <w:rFonts w:eastAsia="Times" w:cs="Times"/>
          <w:lang w:val="en-GB"/>
        </w:rPr>
        <w:t>compared</w:t>
      </w:r>
      <w:r w:rsidR="00666974" w:rsidRPr="004641D9">
        <w:rPr>
          <w:rFonts w:eastAsia="Times" w:cs="Times"/>
          <w:lang w:val="en-GB"/>
        </w:rPr>
        <w:t xml:space="preserve"> in a similar way</w:t>
      </w:r>
      <w:r w:rsidR="000F00C7" w:rsidRPr="004641D9">
        <w:rPr>
          <w:rFonts w:eastAsia="Times" w:cs="Times"/>
          <w:lang w:val="en-GB"/>
        </w:rPr>
        <w:t xml:space="preserve">, the crystallographic model of the disordered single </w:t>
      </w:r>
      <w:r w:rsidR="000F00C7" w:rsidRPr="004641D9">
        <w:rPr>
          <w:rFonts w:eastAsia="Times" w:cs="Times"/>
          <w:i/>
          <w:lang w:val="en-GB"/>
        </w:rPr>
        <w:t>c</w:t>
      </w:r>
      <w:r w:rsidR="000F00C7" w:rsidRPr="004641D9">
        <w:rPr>
          <w:rFonts w:eastAsia="Times" w:cs="Times"/>
          <w:lang w:val="en-GB"/>
        </w:rPr>
        <w:t xml:space="preserve"> axis linker, and the calculated linker environment</w:t>
      </w:r>
      <w:r w:rsidRPr="004641D9">
        <w:rPr>
          <w:rFonts w:eastAsia="Times" w:cs="Times"/>
          <w:lang w:val="en-GB"/>
        </w:rPr>
        <w:t xml:space="preserve"> </w:t>
      </w:r>
      <w:r w:rsidR="000F00C7" w:rsidRPr="004641D9">
        <w:rPr>
          <w:rFonts w:eastAsia="Times" w:cs="Times"/>
          <w:lang w:val="en-GB"/>
        </w:rPr>
        <w:t xml:space="preserve">after inversion symmetry has been applied post calculation, is shown </w:t>
      </w:r>
      <w:r w:rsidR="00666974" w:rsidRPr="004641D9">
        <w:rPr>
          <w:rFonts w:eastAsia="Times" w:cs="Times"/>
          <w:lang w:val="en-GB"/>
        </w:rPr>
        <w:t xml:space="preserve">overlaid </w:t>
      </w:r>
      <w:r w:rsidR="000F00C7" w:rsidRPr="004641D9">
        <w:rPr>
          <w:rFonts w:eastAsia="Times" w:cs="Times"/>
          <w:lang w:val="en-GB"/>
        </w:rPr>
        <w:t>in Figure 4b</w:t>
      </w:r>
      <w:r w:rsidR="003B7465" w:rsidRPr="004641D9">
        <w:rPr>
          <w:rFonts w:eastAsia="Times" w:cs="Times"/>
          <w:lang w:val="en-GB"/>
        </w:rPr>
        <w:t xml:space="preserve"> </w:t>
      </w:r>
      <w:r w:rsidR="00666974" w:rsidRPr="004641D9">
        <w:rPr>
          <w:rFonts w:eastAsia="Times" w:cs="Times"/>
          <w:lang w:val="en-GB"/>
        </w:rPr>
        <w:t>which</w:t>
      </w:r>
      <w:r w:rsidR="000F00C7" w:rsidRPr="004641D9">
        <w:rPr>
          <w:rFonts w:eastAsia="Times" w:cs="Times"/>
          <w:lang w:val="en-GB"/>
        </w:rPr>
        <w:t xml:space="preserve"> suggest</w:t>
      </w:r>
      <w:r w:rsidR="003B7465" w:rsidRPr="004641D9">
        <w:rPr>
          <w:rFonts w:eastAsia="Times" w:cs="Times"/>
          <w:lang w:val="en-GB"/>
        </w:rPr>
        <w:t>s</w:t>
      </w:r>
      <w:r w:rsidR="000F00C7" w:rsidRPr="004641D9">
        <w:rPr>
          <w:rFonts w:eastAsia="Times" w:cs="Times"/>
          <w:lang w:val="en-GB"/>
        </w:rPr>
        <w:t xml:space="preserve"> </w:t>
      </w:r>
      <w:r w:rsidR="003B7465" w:rsidRPr="004641D9">
        <w:rPr>
          <w:rFonts w:eastAsia="Times" w:cs="Times"/>
          <w:lang w:val="en-GB"/>
        </w:rPr>
        <w:t>no major differences</w:t>
      </w:r>
      <w:r w:rsidR="000F00C7" w:rsidRPr="004641D9">
        <w:rPr>
          <w:rFonts w:eastAsia="Times" w:cs="Times"/>
          <w:lang w:val="en-GB"/>
        </w:rPr>
        <w:t>.  A</w:t>
      </w:r>
      <w:r w:rsidRPr="004641D9">
        <w:rPr>
          <w:rFonts w:eastAsia="Times" w:cs="Times"/>
          <w:lang w:val="en-GB"/>
        </w:rPr>
        <w:t>ccordin</w:t>
      </w:r>
      <w:r w:rsidR="000F00C7" w:rsidRPr="004641D9">
        <w:rPr>
          <w:rFonts w:eastAsia="Times" w:cs="Times"/>
          <w:lang w:val="en-GB"/>
        </w:rPr>
        <w:t>gly</w:t>
      </w:r>
      <w:r w:rsidR="5656F719" w:rsidRPr="004641D9">
        <w:rPr>
          <w:rFonts w:eastAsia="Times" w:cs="Times"/>
          <w:lang w:val="en-GB"/>
        </w:rPr>
        <w:t>,</w:t>
      </w:r>
      <w:r w:rsidRPr="004641D9" w:rsidDel="000F00C7">
        <w:rPr>
          <w:rFonts w:eastAsia="Times" w:cs="Times"/>
          <w:lang w:val="en-GB"/>
        </w:rPr>
        <w:t xml:space="preserve"> </w:t>
      </w:r>
      <w:r w:rsidRPr="004641D9">
        <w:rPr>
          <w:rFonts w:eastAsia="Times" w:cs="Times"/>
          <w:lang w:val="en-GB"/>
        </w:rPr>
        <w:t xml:space="preserve">the computational models were deemed </w:t>
      </w:r>
      <w:r w:rsidR="000F00C7" w:rsidRPr="004641D9">
        <w:rPr>
          <w:rFonts w:eastAsia="Times" w:cs="Times"/>
          <w:lang w:val="en-GB"/>
        </w:rPr>
        <w:t xml:space="preserve">suitable </w:t>
      </w:r>
      <w:r w:rsidRPr="004641D9">
        <w:rPr>
          <w:rFonts w:eastAsia="Times" w:cs="Times"/>
          <w:lang w:val="en-GB"/>
        </w:rPr>
        <w:t>to provide</w:t>
      </w:r>
      <w:r w:rsidRPr="004641D9" w:rsidDel="000F00C7">
        <w:rPr>
          <w:rFonts w:eastAsia="Times" w:cs="Times"/>
          <w:lang w:val="en-GB"/>
        </w:rPr>
        <w:t xml:space="preserve"> </w:t>
      </w:r>
      <w:r w:rsidRPr="004641D9">
        <w:rPr>
          <w:rFonts w:eastAsia="Times" w:cs="Times"/>
          <w:lang w:val="en-GB"/>
        </w:rPr>
        <w:t>reliable information</w:t>
      </w:r>
      <w:r w:rsidR="000F00C7" w:rsidRPr="004641D9">
        <w:rPr>
          <w:rFonts w:eastAsia="Times" w:cs="Times"/>
          <w:lang w:val="en-GB"/>
        </w:rPr>
        <w:t xml:space="preserve"> and</w:t>
      </w:r>
      <w:r w:rsidRPr="004641D9" w:rsidDel="000F00C7">
        <w:rPr>
          <w:rFonts w:eastAsia="Times" w:cs="Times"/>
          <w:lang w:val="en-GB"/>
        </w:rPr>
        <w:t xml:space="preserve"> </w:t>
      </w:r>
      <w:r w:rsidRPr="004641D9">
        <w:rPr>
          <w:rFonts w:eastAsia="Times" w:cs="Times"/>
          <w:lang w:val="en-GB"/>
        </w:rPr>
        <w:t xml:space="preserve">could be used to study the changing single </w:t>
      </w:r>
      <w:r w:rsidRPr="004641D9">
        <w:rPr>
          <w:rFonts w:eastAsia="Times" w:cs="Times"/>
          <w:i/>
          <w:lang w:val="en-GB"/>
        </w:rPr>
        <w:t>c</w:t>
      </w:r>
      <w:r w:rsidRPr="004641D9">
        <w:rPr>
          <w:rFonts w:eastAsia="Times" w:cs="Times"/>
          <w:lang w:val="en-GB"/>
        </w:rPr>
        <w:t xml:space="preserve"> axis linkers in the structure.</w:t>
      </w:r>
    </w:p>
    <w:p w14:paraId="1E79F892" w14:textId="0E5B88CC" w:rsidR="001203BD" w:rsidRPr="004641D9" w:rsidRDefault="001203BD" w:rsidP="0089052E">
      <w:pPr>
        <w:pStyle w:val="BGKeywords"/>
        <w:rPr>
          <w:rFonts w:eastAsia="Times" w:cs="Times"/>
          <w:lang w:val="en-GB"/>
        </w:rPr>
      </w:pPr>
    </w:p>
    <w:p w14:paraId="2D0A51A5" w14:textId="0A7DD50A" w:rsidR="009419CE" w:rsidRDefault="009419CE" w:rsidP="0071591C">
      <w:pPr>
        <w:pStyle w:val="BGKeywords"/>
        <w:jc w:val="center"/>
        <w:rPr>
          <w:rFonts w:eastAsia="Times" w:cs="Times"/>
          <w:b/>
          <w:lang w:val="en-GB"/>
        </w:rPr>
      </w:pPr>
    </w:p>
    <w:p w14:paraId="0801B662" w14:textId="3A2B540B" w:rsidR="006B3E65" w:rsidRPr="004641D9" w:rsidRDefault="006B3E65" w:rsidP="0071591C">
      <w:pPr>
        <w:pStyle w:val="BGKeywords"/>
        <w:jc w:val="center"/>
        <w:rPr>
          <w:rFonts w:eastAsia="Times" w:cs="Times"/>
          <w:b/>
          <w:lang w:val="en-GB"/>
        </w:rPr>
      </w:pPr>
      <w:r>
        <w:rPr>
          <w:rFonts w:eastAsia="Times" w:cs="Times"/>
          <w:b/>
          <w:noProof/>
          <w:lang w:val="en-GB" w:eastAsia="en-GB"/>
        </w:rPr>
        <w:drawing>
          <wp:inline distT="0" distB="0" distL="0" distR="0" wp14:anchorId="31908C51" wp14:editId="436EBE0D">
            <wp:extent cx="3009900" cy="51295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8960" cy="5144941"/>
                    </a:xfrm>
                    <a:prstGeom prst="rect">
                      <a:avLst/>
                    </a:prstGeom>
                    <a:noFill/>
                  </pic:spPr>
                </pic:pic>
              </a:graphicData>
            </a:graphic>
          </wp:inline>
        </w:drawing>
      </w:r>
    </w:p>
    <w:p w14:paraId="64FD48CD" w14:textId="16B655B5" w:rsidR="0089052E" w:rsidRPr="004641D9" w:rsidRDefault="009419CE" w:rsidP="0089052E">
      <w:pPr>
        <w:pStyle w:val="BGKeywords"/>
        <w:rPr>
          <w:rFonts w:eastAsia="Times" w:cs="Times"/>
          <w:lang w:val="en-GB"/>
        </w:rPr>
      </w:pPr>
      <w:r w:rsidRPr="004641D9">
        <w:rPr>
          <w:rFonts w:eastAsia="Times" w:cs="Times"/>
          <w:b/>
          <w:lang w:val="en-GB"/>
        </w:rPr>
        <w:t>Figure 4</w:t>
      </w:r>
      <w:r w:rsidRPr="004641D9">
        <w:rPr>
          <w:rFonts w:eastAsia="Times" w:cs="Times"/>
          <w:lang w:val="en-GB"/>
        </w:rPr>
        <w:t xml:space="preserve">. a) Extracted sections of the overlay of the experimentally determined structure </w:t>
      </w:r>
      <w:r w:rsidRPr="004641D9">
        <w:rPr>
          <w:rFonts w:eastAsia="Times" w:cs="Times"/>
          <w:b/>
          <w:lang w:val="en-GB"/>
        </w:rPr>
        <w:t>1</w:t>
      </w:r>
      <w:r w:rsidRPr="004641D9">
        <w:rPr>
          <w:rFonts w:eastAsia="Times" w:cs="Times"/>
          <w:lang w:val="en-GB"/>
        </w:rPr>
        <w:t xml:space="preserve">, shown using ellipsoids drawn at 50% probability, and the DFT optimized structure </w:t>
      </w:r>
      <w:r w:rsidRPr="004641D9">
        <w:rPr>
          <w:rFonts w:eastAsia="Times" w:cs="Times"/>
          <w:b/>
          <w:lang w:val="en-GB"/>
        </w:rPr>
        <w:t>C1</w:t>
      </w:r>
      <w:r w:rsidRPr="004641D9">
        <w:rPr>
          <w:rFonts w:eastAsia="Times" w:cs="Times"/>
          <w:b/>
          <w:vertAlign w:val="subscript"/>
          <w:lang w:val="en-GB"/>
        </w:rPr>
        <w:t>opt</w:t>
      </w:r>
      <w:r w:rsidRPr="004641D9">
        <w:rPr>
          <w:rFonts w:eastAsia="Times" w:cs="Times"/>
          <w:lang w:val="en-GB"/>
        </w:rPr>
        <w:t xml:space="preserve">, represented with a green stick model. Root mean square displacements (RMSD) are given below each section. </w:t>
      </w:r>
      <w:r w:rsidR="001203BD" w:rsidRPr="004641D9">
        <w:rPr>
          <w:rFonts w:eastAsia="Times" w:cs="Times"/>
          <w:lang w:val="en-GB"/>
        </w:rPr>
        <w:t xml:space="preserve">b) Left: The two half occupancy inversion symmetry related orientations of the single </w:t>
      </w:r>
      <w:r w:rsidR="001203BD" w:rsidRPr="004641D9">
        <w:rPr>
          <w:rFonts w:eastAsia="Times" w:cs="Times"/>
          <w:i/>
          <w:lang w:val="en-GB"/>
        </w:rPr>
        <w:t>c</w:t>
      </w:r>
      <w:r w:rsidR="001203BD" w:rsidRPr="004641D9">
        <w:rPr>
          <w:rFonts w:eastAsia="Times" w:cs="Times"/>
          <w:lang w:val="en-GB"/>
        </w:rPr>
        <w:t xml:space="preserve"> axis linker modelled crystallographically in </w:t>
      </w:r>
      <w:r w:rsidR="001203BD" w:rsidRPr="004641D9">
        <w:rPr>
          <w:rFonts w:eastAsia="Times" w:cs="Times"/>
          <w:b/>
          <w:lang w:val="en-GB"/>
        </w:rPr>
        <w:t>1</w:t>
      </w:r>
      <w:r w:rsidR="001203BD" w:rsidRPr="004641D9">
        <w:rPr>
          <w:rFonts w:eastAsia="Times" w:cs="Times"/>
          <w:lang w:val="en-GB"/>
        </w:rPr>
        <w:t xml:space="preserve">. Right: Two orientations of the single </w:t>
      </w:r>
      <w:r w:rsidR="001203BD" w:rsidRPr="004641D9">
        <w:rPr>
          <w:rFonts w:eastAsia="Times" w:cs="Times"/>
          <w:i/>
          <w:lang w:val="en-GB"/>
        </w:rPr>
        <w:t>c</w:t>
      </w:r>
      <w:r w:rsidR="001203BD" w:rsidRPr="004641D9">
        <w:rPr>
          <w:rFonts w:eastAsia="Times" w:cs="Times"/>
          <w:lang w:val="en-GB"/>
        </w:rPr>
        <w:t xml:space="preserve"> axis linker in </w:t>
      </w:r>
      <w:r w:rsidR="001203BD" w:rsidRPr="004641D9">
        <w:rPr>
          <w:rFonts w:eastAsia="Times" w:cs="Times"/>
          <w:b/>
          <w:lang w:val="en-GB"/>
        </w:rPr>
        <w:t>C1</w:t>
      </w:r>
      <w:r w:rsidR="001203BD" w:rsidRPr="004641D9">
        <w:rPr>
          <w:rFonts w:eastAsia="Times" w:cs="Times"/>
          <w:b/>
          <w:vertAlign w:val="subscript"/>
          <w:lang w:val="en-GB"/>
        </w:rPr>
        <w:t>opt</w:t>
      </w:r>
      <w:r w:rsidR="001203BD" w:rsidRPr="004641D9">
        <w:rPr>
          <w:rFonts w:eastAsia="Times" w:cs="Times"/>
          <w:lang w:val="en-GB"/>
        </w:rPr>
        <w:t xml:space="preserve"> obtained by artificially introducing inversion symmetry into the non-disordered model</w:t>
      </w:r>
      <w:r w:rsidR="00010926" w:rsidRPr="004641D9">
        <w:rPr>
          <w:rFonts w:eastAsia="Times" w:cs="Times"/>
          <w:lang w:val="en-GB"/>
        </w:rPr>
        <w:t xml:space="preserve"> p</w:t>
      </w:r>
      <w:r w:rsidR="001203BD" w:rsidRPr="004641D9">
        <w:rPr>
          <w:rFonts w:eastAsia="Times" w:cs="Times"/>
          <w:lang w:val="en-GB"/>
        </w:rPr>
        <w:t>o</w:t>
      </w:r>
      <w:r w:rsidR="00010926" w:rsidRPr="004641D9">
        <w:rPr>
          <w:rFonts w:eastAsia="Times" w:cs="Times"/>
          <w:lang w:val="en-GB"/>
        </w:rPr>
        <w:t>s</w:t>
      </w:r>
      <w:r w:rsidR="001203BD" w:rsidRPr="004641D9">
        <w:rPr>
          <w:rFonts w:eastAsia="Times" w:cs="Times"/>
          <w:lang w:val="en-GB"/>
        </w:rPr>
        <w:t>t calculation. c</w:t>
      </w:r>
      <w:r w:rsidRPr="004641D9">
        <w:rPr>
          <w:rFonts w:eastAsia="Times" w:cs="Times"/>
          <w:lang w:val="en-GB"/>
        </w:rPr>
        <w:t>) Environment of the</w:t>
      </w:r>
      <w:r w:rsidR="00636D7B">
        <w:rPr>
          <w:rFonts w:eastAsia="Times" w:cs="Times"/>
          <w:lang w:val="en-GB"/>
        </w:rPr>
        <w:t xml:space="preserve"> single</w:t>
      </w:r>
      <w:r w:rsidRPr="004641D9">
        <w:rPr>
          <w:rFonts w:eastAsia="Times" w:cs="Times"/>
          <w:lang w:val="en-GB"/>
        </w:rPr>
        <w:t xml:space="preserve"> </w:t>
      </w:r>
      <w:r w:rsidRPr="004641D9">
        <w:rPr>
          <w:rFonts w:eastAsia="Times" w:cs="Times"/>
          <w:i/>
          <w:lang w:val="en-GB"/>
        </w:rPr>
        <w:t>c</w:t>
      </w:r>
      <w:r w:rsidRPr="004641D9">
        <w:rPr>
          <w:rFonts w:eastAsia="Times" w:cs="Times"/>
          <w:lang w:val="en-GB"/>
        </w:rPr>
        <w:t xml:space="preserve"> axis </w:t>
      </w:r>
      <w:r w:rsidR="0022083F" w:rsidRPr="004641D9">
        <w:rPr>
          <w:rFonts w:eastAsia="Times" w:cs="Times"/>
          <w:lang w:val="en-GB"/>
        </w:rPr>
        <w:t xml:space="preserve">linker </w:t>
      </w:r>
      <w:r w:rsidRPr="004641D9">
        <w:rPr>
          <w:rFonts w:eastAsia="Times" w:cs="Times"/>
          <w:lang w:val="en-GB"/>
        </w:rPr>
        <w:t xml:space="preserve">in </w:t>
      </w:r>
      <w:r w:rsidRPr="004641D9">
        <w:rPr>
          <w:rFonts w:eastAsia="Times" w:cs="Times"/>
          <w:b/>
          <w:lang w:val="en-GB"/>
        </w:rPr>
        <w:t>C1</w:t>
      </w:r>
      <w:r w:rsidRPr="004641D9">
        <w:rPr>
          <w:rFonts w:eastAsia="Times" w:cs="Times"/>
          <w:b/>
          <w:vertAlign w:val="subscript"/>
          <w:lang w:val="en-GB"/>
        </w:rPr>
        <w:t>opt</w:t>
      </w:r>
      <w:r w:rsidRPr="004641D9">
        <w:rPr>
          <w:rFonts w:eastAsia="Times" w:cs="Times"/>
          <w:vertAlign w:val="subscript"/>
          <w:lang w:val="en-GB"/>
        </w:rPr>
        <w:softHyphen/>
        <w:t xml:space="preserve"> </w:t>
      </w:r>
      <w:r w:rsidRPr="004641D9">
        <w:rPr>
          <w:rFonts w:eastAsia="Times" w:cs="Times"/>
          <w:lang w:val="en-GB"/>
        </w:rPr>
        <w:t>showing the defined coordination angles θ</w:t>
      </w:r>
      <w:r w:rsidRPr="004641D9">
        <w:rPr>
          <w:rFonts w:eastAsia="Times" w:cs="Times"/>
          <w:vertAlign w:val="subscript"/>
          <w:lang w:val="en-GB"/>
        </w:rPr>
        <w:t>1</w:t>
      </w:r>
      <w:r w:rsidRPr="004641D9">
        <w:rPr>
          <w:rFonts w:eastAsia="Times" w:cs="Times"/>
          <w:lang w:val="en-GB"/>
        </w:rPr>
        <w:t>, θ</w:t>
      </w:r>
      <w:r w:rsidRPr="004641D9">
        <w:rPr>
          <w:rFonts w:eastAsia="Times" w:cs="Times"/>
          <w:vertAlign w:val="subscript"/>
          <w:lang w:val="en-GB"/>
        </w:rPr>
        <w:t>2</w:t>
      </w:r>
      <w:r w:rsidRPr="004641D9">
        <w:rPr>
          <w:rFonts w:eastAsia="Times" w:cs="Times"/>
          <w:lang w:val="en-GB"/>
        </w:rPr>
        <w:t xml:space="preserve"> and torsional angles φ, ψ, δ. </w:t>
      </w:r>
      <w:r w:rsidR="001203BD" w:rsidRPr="004641D9">
        <w:rPr>
          <w:rFonts w:eastAsia="Times" w:cs="Times"/>
          <w:lang w:val="en-GB"/>
        </w:rPr>
        <w:t>d</w:t>
      </w:r>
      <w:r w:rsidRPr="004641D9">
        <w:rPr>
          <w:rFonts w:eastAsia="Times" w:cs="Times"/>
          <w:lang w:val="en-GB"/>
        </w:rPr>
        <w:t xml:space="preserve">) Overlay of computationally optimised single </w:t>
      </w:r>
      <w:r w:rsidRPr="004641D9">
        <w:rPr>
          <w:rFonts w:eastAsia="Times" w:cs="Times"/>
          <w:i/>
          <w:lang w:val="en-GB"/>
        </w:rPr>
        <w:t>c</w:t>
      </w:r>
      <w:r w:rsidRPr="004641D9">
        <w:rPr>
          <w:rFonts w:eastAsia="Times" w:cs="Times"/>
          <w:lang w:val="en-GB"/>
        </w:rPr>
        <w:t xml:space="preserve"> axis linkers in </w:t>
      </w:r>
      <w:r w:rsidRPr="004641D9">
        <w:rPr>
          <w:rFonts w:eastAsia="Times" w:cs="Times"/>
          <w:b/>
          <w:lang w:val="en-GB"/>
        </w:rPr>
        <w:t>C1</w:t>
      </w:r>
      <w:r w:rsidRPr="004641D9">
        <w:rPr>
          <w:rFonts w:eastAsia="Times" w:cs="Times"/>
          <w:b/>
          <w:vertAlign w:val="subscript"/>
          <w:lang w:val="en-GB"/>
        </w:rPr>
        <w:t>opt</w:t>
      </w:r>
      <w:r w:rsidRPr="004641D9">
        <w:rPr>
          <w:rFonts w:eastAsia="Times" w:cs="Times"/>
          <w:b/>
          <w:lang w:val="en-GB"/>
        </w:rPr>
        <w:t xml:space="preserve"> </w:t>
      </w:r>
      <w:r w:rsidRPr="004641D9">
        <w:rPr>
          <w:rFonts w:eastAsia="Times" w:cs="Times"/>
          <w:lang w:val="en-GB"/>
        </w:rPr>
        <w:t>(Dark colours)</w:t>
      </w:r>
      <w:r w:rsidRPr="004641D9">
        <w:rPr>
          <w:rFonts w:eastAsia="Times" w:cs="Times"/>
          <w:b/>
          <w:lang w:val="en-GB"/>
        </w:rPr>
        <w:t xml:space="preserve"> </w:t>
      </w:r>
      <w:r w:rsidRPr="004641D9">
        <w:rPr>
          <w:rFonts w:eastAsia="Times" w:cs="Times"/>
          <w:lang w:val="en-GB"/>
        </w:rPr>
        <w:t>&amp;</w:t>
      </w:r>
      <w:r w:rsidR="00E373CD" w:rsidRPr="004641D9">
        <w:rPr>
          <w:rFonts w:eastAsia="Times" w:cs="Times"/>
          <w:lang w:val="en-GB"/>
        </w:rPr>
        <w:t xml:space="preserve"> the partially desolvated</w:t>
      </w:r>
      <w:r w:rsidRPr="004641D9">
        <w:rPr>
          <w:rFonts w:eastAsia="Times" w:cs="Times"/>
          <w:lang w:val="en-GB"/>
        </w:rPr>
        <w:t xml:space="preserve"> </w:t>
      </w:r>
      <w:r w:rsidRPr="004641D9">
        <w:rPr>
          <w:rFonts w:eastAsia="Times" w:cs="Times"/>
          <w:b/>
          <w:lang w:val="en-GB"/>
        </w:rPr>
        <w:t>C2</w:t>
      </w:r>
      <w:r w:rsidRPr="004641D9">
        <w:rPr>
          <w:rFonts w:eastAsia="Times" w:cs="Times"/>
          <w:b/>
          <w:vertAlign w:val="subscript"/>
          <w:lang w:val="en-GB"/>
        </w:rPr>
        <w:t>opt</w:t>
      </w:r>
      <w:r w:rsidRPr="004641D9">
        <w:rPr>
          <w:rFonts w:eastAsia="Times" w:cs="Times"/>
          <w:b/>
          <w:lang w:val="en-GB"/>
        </w:rPr>
        <w:t xml:space="preserve"> </w:t>
      </w:r>
      <w:r w:rsidRPr="004641D9">
        <w:rPr>
          <w:rFonts w:eastAsia="Times" w:cs="Times"/>
          <w:lang w:val="en-GB"/>
        </w:rPr>
        <w:t>(Light colours)</w:t>
      </w:r>
      <w:r w:rsidR="00E373CD" w:rsidRPr="004641D9">
        <w:rPr>
          <w:rFonts w:eastAsia="Times" w:cs="Times"/>
          <w:lang w:val="en-GB"/>
        </w:rPr>
        <w:t>. The linkers are overlaid using the two carboxylate oxygens</w:t>
      </w:r>
      <w:r w:rsidR="00D30543">
        <w:rPr>
          <w:rFonts w:eastAsia="Times" w:cs="Times"/>
          <w:lang w:val="en-GB"/>
        </w:rPr>
        <w:t>,</w:t>
      </w:r>
      <w:r w:rsidR="00E373CD" w:rsidRPr="004641D9">
        <w:rPr>
          <w:rFonts w:eastAsia="Times" w:cs="Times"/>
          <w:lang w:val="en-GB"/>
        </w:rPr>
        <w:t xml:space="preserve"> and the two Zn atoms which they coordinate to, of the flexible end of the linker.</w:t>
      </w:r>
      <w:r w:rsidR="009D3652">
        <w:rPr>
          <w:rFonts w:eastAsia="Times" w:cs="Times"/>
          <w:lang w:val="en-GB"/>
        </w:rPr>
        <w:t xml:space="preserve"> Hydrogen atoms have been removed for clarity.</w:t>
      </w:r>
    </w:p>
    <w:p w14:paraId="63DEBEBB" w14:textId="47B679B6" w:rsidR="0089052E" w:rsidRPr="004641D9" w:rsidRDefault="0089052E" w:rsidP="0089052E">
      <w:pPr>
        <w:pStyle w:val="BGKeywords"/>
        <w:rPr>
          <w:rFonts w:eastAsia="Times" w:cs="Times"/>
          <w:lang w:val="en-GB"/>
        </w:rPr>
      </w:pPr>
      <w:r w:rsidRPr="004641D9">
        <w:rPr>
          <w:rFonts w:eastAsia="Times" w:cs="Times"/>
          <w:lang w:val="en-GB"/>
        </w:rPr>
        <w:t xml:space="preserve">To understand the starting point for this change, the environment of the asymmetric </w:t>
      </w:r>
      <w:r w:rsidR="0022083F" w:rsidRPr="004641D9">
        <w:rPr>
          <w:rFonts w:eastAsia="Times" w:cs="Times"/>
          <w:lang w:val="en-GB"/>
        </w:rPr>
        <w:t xml:space="preserve">linker </w:t>
      </w:r>
      <w:r w:rsidRPr="004641D9">
        <w:rPr>
          <w:rFonts w:eastAsia="Times" w:cs="Times"/>
          <w:lang w:val="en-GB"/>
        </w:rPr>
        <w:t xml:space="preserve">in the computed ordered structure of </w:t>
      </w:r>
      <w:r w:rsidR="00A76899" w:rsidRPr="004641D9">
        <w:rPr>
          <w:rFonts w:eastAsia="Times" w:cs="Times"/>
          <w:b/>
          <w:lang w:val="en-GB"/>
        </w:rPr>
        <w:t>C</w:t>
      </w:r>
      <w:r w:rsidRPr="004641D9">
        <w:rPr>
          <w:rFonts w:eastAsia="Times" w:cs="Times"/>
          <w:b/>
          <w:lang w:val="en-GB"/>
        </w:rPr>
        <w:t>1</w:t>
      </w:r>
      <w:r w:rsidRPr="004641D9">
        <w:rPr>
          <w:rFonts w:eastAsia="Times" w:cs="Times"/>
          <w:b/>
          <w:vertAlign w:val="subscript"/>
          <w:lang w:val="en-GB"/>
        </w:rPr>
        <w:t>opt</w:t>
      </w:r>
      <w:r w:rsidRPr="004641D9">
        <w:rPr>
          <w:rFonts w:eastAsia="Times" w:cs="Times"/>
          <w:lang w:val="en-GB"/>
        </w:rPr>
        <w:t xml:space="preserve"> should be described initially. </w:t>
      </w:r>
      <w:r w:rsidR="00AE6348">
        <w:rPr>
          <w:rFonts w:eastAsia="Times" w:cs="Times"/>
          <w:lang w:val="en-GB"/>
        </w:rPr>
        <w:t>Significantly</w:t>
      </w:r>
      <w:r w:rsidRPr="004641D9">
        <w:rPr>
          <w:rFonts w:eastAsia="Times" w:cs="Times"/>
          <w:lang w:val="en-GB"/>
        </w:rPr>
        <w:t xml:space="preserve">, this single </w:t>
      </w:r>
      <w:r w:rsidRPr="004641D9">
        <w:rPr>
          <w:rFonts w:eastAsia="Times" w:cs="Times"/>
          <w:i/>
          <w:lang w:val="en-GB"/>
        </w:rPr>
        <w:t>c</w:t>
      </w:r>
      <w:r w:rsidRPr="004641D9">
        <w:rPr>
          <w:rFonts w:eastAsia="Times" w:cs="Times"/>
          <w:lang w:val="en-GB"/>
        </w:rPr>
        <w:t xml:space="preserve"> axis linker, shown in Figure 4</w:t>
      </w:r>
      <w:r w:rsidR="000F00C7" w:rsidRPr="004641D9">
        <w:rPr>
          <w:rFonts w:eastAsia="Times" w:cs="Times"/>
          <w:lang w:val="en-GB"/>
        </w:rPr>
        <w:t>c</w:t>
      </w:r>
      <w:r w:rsidRPr="004641D9">
        <w:rPr>
          <w:rFonts w:eastAsia="Times" w:cs="Times"/>
          <w:lang w:val="en-GB"/>
        </w:rPr>
        <w:t>, is predicted to lie slightly out of the plane of the connection between its two SBUs. This distortion can be quantified by the two angles ω</w:t>
      </w:r>
      <w:r w:rsidRPr="004641D9">
        <w:rPr>
          <w:rFonts w:eastAsia="Times" w:cs="Times"/>
          <w:vertAlign w:val="subscript"/>
          <w:lang w:val="en-GB"/>
        </w:rPr>
        <w:t xml:space="preserve">1 </w:t>
      </w:r>
      <w:r w:rsidRPr="004641D9">
        <w:rPr>
          <w:rFonts w:eastAsia="Times" w:cs="Times"/>
          <w:lang w:val="en-GB"/>
        </w:rPr>
        <w:t>and ω</w:t>
      </w:r>
      <w:r w:rsidRPr="004641D9">
        <w:rPr>
          <w:rFonts w:eastAsia="Times" w:cs="Times"/>
          <w:vertAlign w:val="subscript"/>
          <w:lang w:val="en-GB"/>
        </w:rPr>
        <w:t>2</w:t>
      </w:r>
      <w:r w:rsidRPr="004641D9">
        <w:rPr>
          <w:rFonts w:eastAsia="Times" w:cs="Times"/>
          <w:lang w:val="en-GB"/>
        </w:rPr>
        <w:t xml:space="preserve">, one measured on either side of the linker, using the centroid of the two Zn atoms from the connecting SBU, the centroid of the two coordinating carboxylate oxygens and the centre of the </w:t>
      </w:r>
      <w:r w:rsidR="0022083F" w:rsidRPr="004641D9">
        <w:rPr>
          <w:rFonts w:eastAsia="Times" w:cs="Times"/>
          <w:lang w:val="en-GB"/>
        </w:rPr>
        <w:t>linker</w:t>
      </w:r>
      <w:r w:rsidRPr="004641D9">
        <w:rPr>
          <w:rFonts w:eastAsia="Times" w:cs="Times"/>
          <w:lang w:val="en-GB"/>
        </w:rPr>
        <w:t>. These angles are almost identical, with ω</w:t>
      </w:r>
      <w:r w:rsidRPr="004641D9">
        <w:rPr>
          <w:rFonts w:eastAsia="Times" w:cs="Times"/>
          <w:vertAlign w:val="subscript"/>
          <w:lang w:val="en-GB"/>
        </w:rPr>
        <w:t>1</w:t>
      </w:r>
      <w:r w:rsidRPr="004641D9">
        <w:rPr>
          <w:rFonts w:eastAsia="Times" w:cs="Times"/>
          <w:lang w:val="en-GB"/>
        </w:rPr>
        <w:t xml:space="preserve"> = 154</w:t>
      </w:r>
      <w:r w:rsidR="00A76899" w:rsidRPr="004641D9">
        <w:rPr>
          <w:rFonts w:eastAsia="Times" w:cs="Times"/>
          <w:lang w:val="en-GB"/>
        </w:rPr>
        <w:t xml:space="preserve">° </w:t>
      </w:r>
      <w:r w:rsidRPr="004641D9">
        <w:rPr>
          <w:rFonts w:eastAsia="Times" w:cs="Times"/>
          <w:lang w:val="en-GB"/>
        </w:rPr>
        <w:t>at the rigid end and ω</w:t>
      </w:r>
      <w:r w:rsidRPr="004641D9">
        <w:rPr>
          <w:rFonts w:eastAsia="Times" w:cs="Times"/>
          <w:vertAlign w:val="subscript"/>
          <w:lang w:val="en-GB"/>
        </w:rPr>
        <w:t>2</w:t>
      </w:r>
      <w:r w:rsidRPr="004641D9">
        <w:rPr>
          <w:rFonts w:eastAsia="Times" w:cs="Times"/>
          <w:lang w:val="en-GB"/>
        </w:rPr>
        <w:t xml:space="preserve"> = 15</w:t>
      </w:r>
      <w:r w:rsidR="00A76899" w:rsidRPr="004641D9">
        <w:rPr>
          <w:rFonts w:eastAsia="Times" w:cs="Times"/>
          <w:lang w:val="en-GB"/>
        </w:rPr>
        <w:t xml:space="preserve">3° </w:t>
      </w:r>
      <w:r w:rsidRPr="004641D9">
        <w:rPr>
          <w:rFonts w:eastAsia="Times" w:cs="Times"/>
          <w:lang w:val="en-GB"/>
        </w:rPr>
        <w:t>at the flexible end of the linker. At the rigid end, ω</w:t>
      </w:r>
      <w:r w:rsidRPr="004641D9">
        <w:rPr>
          <w:rFonts w:eastAsia="Times" w:cs="Times"/>
          <w:vertAlign w:val="subscript"/>
          <w:lang w:val="en-GB"/>
        </w:rPr>
        <w:t>1</w:t>
      </w:r>
      <w:r w:rsidRPr="004641D9">
        <w:rPr>
          <w:rFonts w:eastAsia="Times" w:cs="Times"/>
          <w:lang w:val="en-GB"/>
        </w:rPr>
        <w:t xml:space="preserve"> can be seen to primarily </w:t>
      </w:r>
      <w:r w:rsidR="001B0313" w:rsidRPr="004641D9">
        <w:rPr>
          <w:rFonts w:eastAsia="Times" w:cs="Times"/>
          <w:lang w:val="en-GB"/>
        </w:rPr>
        <w:t>arise</w:t>
      </w:r>
      <w:r w:rsidRPr="004641D9">
        <w:rPr>
          <w:rFonts w:eastAsia="Times" w:cs="Times"/>
          <w:lang w:val="en-GB"/>
        </w:rPr>
        <w:t xml:space="preserve"> from the direct coordination angle of the carboxylate group (θ</w:t>
      </w:r>
      <w:r w:rsidRPr="004641D9">
        <w:rPr>
          <w:rFonts w:eastAsia="Times" w:cs="Times"/>
          <w:vertAlign w:val="subscript"/>
          <w:lang w:val="en-GB"/>
        </w:rPr>
        <w:t>1</w:t>
      </w:r>
      <w:r w:rsidRPr="004641D9">
        <w:rPr>
          <w:rFonts w:eastAsia="Times" w:cs="Times"/>
          <w:lang w:val="en-GB"/>
        </w:rPr>
        <w:t>) at 15</w:t>
      </w:r>
      <w:r w:rsidR="00A76899" w:rsidRPr="004641D9">
        <w:rPr>
          <w:rFonts w:eastAsia="Times" w:cs="Times"/>
          <w:lang w:val="en-GB"/>
        </w:rPr>
        <w:t>8°</w:t>
      </w:r>
      <w:r w:rsidRPr="004641D9">
        <w:rPr>
          <w:rFonts w:eastAsia="Times" w:cs="Times"/>
          <w:lang w:val="en-GB"/>
        </w:rPr>
        <w:t>, defined in Figure 4</w:t>
      </w:r>
      <w:r w:rsidR="000F00C7" w:rsidRPr="004641D9">
        <w:rPr>
          <w:rFonts w:eastAsia="Times" w:cs="Times"/>
          <w:lang w:val="en-GB"/>
        </w:rPr>
        <w:t>c</w:t>
      </w:r>
      <w:r w:rsidRPr="004641D9">
        <w:rPr>
          <w:rFonts w:eastAsia="Times" w:cs="Times"/>
          <w:lang w:val="en-GB"/>
        </w:rPr>
        <w:t xml:space="preserve"> using the centroid of the two Zn atoms, the centroid of the two carboxylate oxygens, and the first carbon after the carboxylate group. Meanwhile, at the flexible end, ω</w:t>
      </w:r>
      <w:r w:rsidRPr="004641D9">
        <w:rPr>
          <w:rFonts w:eastAsia="Times" w:cs="Times"/>
          <w:vertAlign w:val="subscript"/>
          <w:lang w:val="en-GB"/>
        </w:rPr>
        <w:t>2</w:t>
      </w:r>
      <w:r w:rsidRPr="004641D9">
        <w:rPr>
          <w:rFonts w:eastAsia="Times" w:cs="Times"/>
          <w:lang w:val="en-GB"/>
        </w:rPr>
        <w:t xml:space="preserve"> cannot be described solely by the much wider θ</w:t>
      </w:r>
      <w:r w:rsidRPr="004641D9">
        <w:rPr>
          <w:rFonts w:eastAsia="Times" w:cs="Times"/>
          <w:vertAlign w:val="subscript"/>
          <w:lang w:val="en-GB"/>
        </w:rPr>
        <w:t>2</w:t>
      </w:r>
      <w:r w:rsidRPr="004641D9">
        <w:rPr>
          <w:rFonts w:eastAsia="Times" w:cs="Times"/>
          <w:lang w:val="en-GB"/>
        </w:rPr>
        <w:t xml:space="preserve"> at 17</w:t>
      </w:r>
      <w:r w:rsidR="00A76899" w:rsidRPr="004641D9">
        <w:rPr>
          <w:rFonts w:eastAsia="Times" w:cs="Times"/>
          <w:lang w:val="en-GB"/>
        </w:rPr>
        <w:t>0°</w:t>
      </w:r>
      <w:r w:rsidRPr="004641D9">
        <w:rPr>
          <w:rFonts w:eastAsia="Times" w:cs="Times"/>
          <w:lang w:val="en-GB"/>
        </w:rPr>
        <w:t>, defined in Figure 4</w:t>
      </w:r>
      <w:r w:rsidR="00010926" w:rsidRPr="004641D9">
        <w:rPr>
          <w:rFonts w:eastAsia="Times" w:cs="Times"/>
          <w:lang w:val="en-GB"/>
        </w:rPr>
        <w:t>c</w:t>
      </w:r>
      <w:r w:rsidRPr="004641D9">
        <w:rPr>
          <w:rFonts w:eastAsia="Times" w:cs="Times"/>
          <w:lang w:val="en-GB"/>
        </w:rPr>
        <w:t xml:space="preserve"> consistently with θ</w:t>
      </w:r>
      <w:r w:rsidRPr="004641D9">
        <w:rPr>
          <w:rFonts w:eastAsia="Times" w:cs="Times"/>
          <w:vertAlign w:val="subscript"/>
          <w:lang w:val="en-GB"/>
        </w:rPr>
        <w:t>1</w:t>
      </w:r>
      <w:r w:rsidRPr="004641D9">
        <w:rPr>
          <w:rFonts w:eastAsia="Times" w:cs="Times"/>
          <w:lang w:val="en-GB"/>
        </w:rPr>
        <w:t>. The same</w:t>
      </w:r>
      <w:r w:rsidR="00573E5B" w:rsidRPr="004641D9">
        <w:rPr>
          <w:rFonts w:eastAsia="Times" w:cs="Times"/>
          <w:lang w:val="en-GB"/>
        </w:rPr>
        <w:t xml:space="preserve"> ω</w:t>
      </w:r>
      <w:r w:rsidRPr="004641D9">
        <w:rPr>
          <w:rFonts w:eastAsia="Times" w:cs="Times"/>
          <w:lang w:val="en-GB"/>
        </w:rPr>
        <w:t xml:space="preserve"> </w:t>
      </w:r>
      <w:r w:rsidR="00573E5B" w:rsidRPr="004641D9">
        <w:rPr>
          <w:rFonts w:eastAsia="Times" w:cs="Times"/>
          <w:lang w:val="en-GB"/>
        </w:rPr>
        <w:t>(</w:t>
      </w:r>
      <w:r w:rsidRPr="004641D9">
        <w:rPr>
          <w:rFonts w:eastAsia="Times" w:cs="Times"/>
          <w:lang w:val="en-GB"/>
        </w:rPr>
        <w:t>bend out of plane</w:t>
      </w:r>
      <w:r w:rsidR="00573E5B" w:rsidRPr="004641D9">
        <w:rPr>
          <w:rFonts w:eastAsia="Times" w:cs="Times"/>
          <w:lang w:val="en-GB"/>
        </w:rPr>
        <w:t>)</w:t>
      </w:r>
      <w:r w:rsidRPr="004641D9">
        <w:rPr>
          <w:rFonts w:eastAsia="Times" w:cs="Times"/>
          <w:lang w:val="en-GB"/>
        </w:rPr>
        <w:t xml:space="preserve"> is instead achieved through additional conformational adjustments driven by rotations of three torsional angles associated with the </w:t>
      </w:r>
      <w:r w:rsidR="0022083F" w:rsidRPr="004641D9">
        <w:rPr>
          <w:rFonts w:eastAsia="Times" w:cs="Times"/>
          <w:lang w:val="en-GB"/>
        </w:rPr>
        <w:t>linker</w:t>
      </w:r>
      <w:r w:rsidR="009D3652">
        <w:rPr>
          <w:rFonts w:eastAsia="Times" w:cs="Times"/>
          <w:lang w:val="en-GB"/>
        </w:rPr>
        <w:t>’</w:t>
      </w:r>
      <w:r w:rsidR="0022083F" w:rsidRPr="004641D9">
        <w:rPr>
          <w:rFonts w:eastAsia="Times" w:cs="Times"/>
          <w:lang w:val="en-GB"/>
        </w:rPr>
        <w:t xml:space="preserve">s </w:t>
      </w:r>
      <w:r w:rsidRPr="004641D9">
        <w:rPr>
          <w:rFonts w:eastAsia="Times" w:cs="Times"/>
          <w:lang w:val="en-GB"/>
        </w:rPr>
        <w:t>sp</w:t>
      </w:r>
      <w:r w:rsidRPr="004641D9">
        <w:rPr>
          <w:rFonts w:eastAsia="Times" w:cs="Times"/>
          <w:vertAlign w:val="superscript"/>
          <w:lang w:val="en-GB"/>
        </w:rPr>
        <w:t>3</w:t>
      </w:r>
      <w:r w:rsidRPr="004641D9">
        <w:rPr>
          <w:rFonts w:eastAsia="Times" w:cs="Times"/>
          <w:lang w:val="en-GB"/>
        </w:rPr>
        <w:t xml:space="preserve"> carbons. These angles </w:t>
      </w:r>
      <w:r w:rsidR="009D3652">
        <w:rPr>
          <w:rFonts w:eastAsia="Times" w:cs="Times"/>
          <w:lang w:val="en-GB"/>
        </w:rPr>
        <w:t>(</w:t>
      </w:r>
      <w:r w:rsidR="002F547A" w:rsidRPr="004641D9">
        <w:rPr>
          <w:rFonts w:eastAsia="Times" w:cs="Times"/>
          <w:lang w:val="en-GB"/>
        </w:rPr>
        <w:t>φ, ψ &amp; δ</w:t>
      </w:r>
      <w:r w:rsidR="009D3652">
        <w:rPr>
          <w:rFonts w:eastAsia="Times" w:cs="Times"/>
          <w:lang w:val="en-GB"/>
        </w:rPr>
        <w:t>)</w:t>
      </w:r>
      <w:r w:rsidR="002F547A" w:rsidRPr="004641D9">
        <w:rPr>
          <w:rFonts w:eastAsia="Times" w:cs="Times"/>
          <w:lang w:val="en-GB"/>
        </w:rPr>
        <w:t xml:space="preserve"> become </w:t>
      </w:r>
      <w:r w:rsidR="00482445">
        <w:rPr>
          <w:rFonts w:eastAsia="Times" w:cs="Times"/>
          <w:lang w:val="en-GB"/>
        </w:rPr>
        <w:t>-</w:t>
      </w:r>
      <w:r w:rsidR="08B00D3F" w:rsidRPr="004641D9">
        <w:rPr>
          <w:rFonts w:eastAsia="Times" w:cs="Times"/>
          <w:lang w:val="en-GB"/>
        </w:rPr>
        <w:t>158</w:t>
      </w:r>
      <w:r w:rsidR="00F61CEF">
        <w:rPr>
          <w:lang w:val="en-GB"/>
        </w:rPr>
        <w:t>°,</w:t>
      </w:r>
      <w:r w:rsidRPr="004641D9">
        <w:rPr>
          <w:rFonts w:eastAsia="Times" w:cs="Times"/>
          <w:lang w:val="en-GB"/>
        </w:rPr>
        <w:t xml:space="preserve"> 16</w:t>
      </w:r>
      <w:r w:rsidR="00F61CEF">
        <w:rPr>
          <w:rFonts w:eastAsia="Times" w:cs="Times"/>
          <w:lang w:val="en-GB"/>
        </w:rPr>
        <w:t xml:space="preserve">3° </w:t>
      </w:r>
      <w:r w:rsidRPr="004641D9">
        <w:rPr>
          <w:rFonts w:eastAsia="Times" w:cs="Times"/>
          <w:lang w:val="en-GB"/>
        </w:rPr>
        <w:t>and 152</w:t>
      </w:r>
      <w:r w:rsidR="00F61CEF">
        <w:rPr>
          <w:rFonts w:eastAsia="Times" w:cs="Times"/>
          <w:lang w:val="en-GB"/>
        </w:rPr>
        <w:t xml:space="preserve">° </w:t>
      </w:r>
      <w:r w:rsidRPr="004641D9">
        <w:rPr>
          <w:rFonts w:eastAsia="Times" w:cs="Times"/>
          <w:lang w:val="en-GB"/>
        </w:rPr>
        <w:t xml:space="preserve">respectively. </w:t>
      </w:r>
    </w:p>
    <w:p w14:paraId="0E11EB3B" w14:textId="54616DBF" w:rsidR="00636470" w:rsidRPr="004641D9" w:rsidRDefault="0089052E" w:rsidP="0089052E">
      <w:pPr>
        <w:pStyle w:val="BGKeywords"/>
        <w:rPr>
          <w:rFonts w:eastAsia="Times" w:cs="Times"/>
          <w:lang w:val="en-GB"/>
        </w:rPr>
      </w:pPr>
      <w:r w:rsidRPr="004641D9">
        <w:rPr>
          <w:rFonts w:eastAsia="Times" w:cs="Times"/>
          <w:lang w:val="en-GB"/>
        </w:rPr>
        <w:t xml:space="preserve">Comparing </w:t>
      </w:r>
      <w:r w:rsidR="00A76899" w:rsidRPr="004641D9">
        <w:rPr>
          <w:rFonts w:eastAsia="Times" w:cs="Times"/>
          <w:b/>
          <w:lang w:val="en-GB"/>
        </w:rPr>
        <w:t>C</w:t>
      </w:r>
      <w:r w:rsidRPr="004641D9">
        <w:rPr>
          <w:rFonts w:eastAsia="Times" w:cs="Times"/>
          <w:b/>
          <w:lang w:val="en-GB"/>
        </w:rPr>
        <w:t>1</w:t>
      </w:r>
      <w:r w:rsidRPr="004641D9">
        <w:rPr>
          <w:rFonts w:eastAsia="Times" w:cs="Times"/>
          <w:b/>
          <w:vertAlign w:val="subscript"/>
          <w:lang w:val="en-GB"/>
        </w:rPr>
        <w:t>opt</w:t>
      </w:r>
      <w:r w:rsidRPr="004641D9">
        <w:rPr>
          <w:rFonts w:eastAsia="Times" w:cs="Times"/>
          <w:lang w:val="en-GB"/>
        </w:rPr>
        <w:t xml:space="preserve"> and </w:t>
      </w:r>
      <w:r w:rsidR="00A76899" w:rsidRPr="004641D9">
        <w:rPr>
          <w:rFonts w:eastAsia="Times" w:cs="Times"/>
          <w:b/>
          <w:lang w:val="en-GB"/>
        </w:rPr>
        <w:t>C</w:t>
      </w:r>
      <w:r w:rsidRPr="004641D9">
        <w:rPr>
          <w:rFonts w:eastAsia="Times" w:cs="Times"/>
          <w:b/>
          <w:lang w:val="en-GB"/>
        </w:rPr>
        <w:t>2</w:t>
      </w:r>
      <w:r w:rsidRPr="004641D9">
        <w:rPr>
          <w:rFonts w:eastAsia="Times" w:cs="Times"/>
          <w:b/>
          <w:vertAlign w:val="subscript"/>
          <w:lang w:val="en-GB"/>
        </w:rPr>
        <w:t xml:space="preserve"> opt</w:t>
      </w:r>
      <w:r w:rsidRPr="004641D9">
        <w:rPr>
          <w:rFonts w:eastAsia="Times" w:cs="Times"/>
          <w:lang w:val="en-GB"/>
        </w:rPr>
        <w:t>,</w:t>
      </w:r>
      <w:r w:rsidRPr="004641D9">
        <w:rPr>
          <w:rFonts w:eastAsia="Times" w:cs="Times"/>
          <w:b/>
          <w:lang w:val="en-GB"/>
        </w:rPr>
        <w:t xml:space="preserve"> </w:t>
      </w:r>
      <w:r w:rsidRPr="004641D9">
        <w:rPr>
          <w:rFonts w:eastAsia="Times" w:cs="Times"/>
          <w:lang w:val="en-GB"/>
        </w:rPr>
        <w:t>to understand the structural transformation</w:t>
      </w:r>
      <w:r w:rsidR="000C13E0">
        <w:rPr>
          <w:rFonts w:eastAsia="Times" w:cs="Times"/>
          <w:lang w:val="en-GB"/>
        </w:rPr>
        <w:t xml:space="preserve"> upon guest removal</w:t>
      </w:r>
      <w:r w:rsidRPr="004641D9">
        <w:rPr>
          <w:rFonts w:eastAsia="Times" w:cs="Times"/>
          <w:lang w:val="en-GB"/>
        </w:rPr>
        <w:t xml:space="preserve">, the major change arises due to a shift in the degree that the </w:t>
      </w:r>
      <w:r w:rsidR="00AE6348" w:rsidRPr="00AA592F">
        <w:rPr>
          <w:rFonts w:eastAsia="Times" w:cs="Times"/>
          <w:i/>
          <w:lang w:val="en-GB"/>
        </w:rPr>
        <w:t>c</w:t>
      </w:r>
      <w:r w:rsidR="00AE6348" w:rsidRPr="00AA592F">
        <w:rPr>
          <w:rFonts w:eastAsia="Times" w:cs="Times"/>
          <w:lang w:val="en-GB"/>
        </w:rPr>
        <w:t xml:space="preserve"> axis </w:t>
      </w:r>
      <w:r w:rsidR="0022083F" w:rsidRPr="004641D9">
        <w:rPr>
          <w:rFonts w:eastAsia="Times" w:cs="Times"/>
          <w:lang w:val="en-GB"/>
        </w:rPr>
        <w:t xml:space="preserve">linker </w:t>
      </w:r>
      <w:r w:rsidRPr="004641D9">
        <w:rPr>
          <w:rFonts w:eastAsia="Times" w:cs="Times"/>
          <w:lang w:val="en-GB"/>
        </w:rPr>
        <w:t>lies out of the plane of the connection of the SBUs, with ω</w:t>
      </w:r>
      <w:r w:rsidRPr="004641D9">
        <w:rPr>
          <w:rFonts w:eastAsia="Times" w:cs="Times"/>
          <w:vertAlign w:val="subscript"/>
          <w:lang w:val="en-GB"/>
        </w:rPr>
        <w:t>1</w:t>
      </w:r>
      <w:r w:rsidRPr="004641D9">
        <w:rPr>
          <w:rFonts w:eastAsia="Times" w:cs="Times"/>
          <w:lang w:val="en-GB"/>
        </w:rPr>
        <w:t xml:space="preserve"> and ω</w:t>
      </w:r>
      <w:r w:rsidRPr="004641D9">
        <w:rPr>
          <w:rFonts w:eastAsia="Times" w:cs="Times"/>
          <w:vertAlign w:val="subscript"/>
          <w:lang w:val="en-GB"/>
        </w:rPr>
        <w:t>2</w:t>
      </w:r>
      <w:r w:rsidRPr="004641D9">
        <w:rPr>
          <w:rFonts w:eastAsia="Times" w:cs="Times"/>
          <w:lang w:val="en-GB"/>
        </w:rPr>
        <w:t xml:space="preserve"> both changing to become 14</w:t>
      </w:r>
      <w:r w:rsidR="00A76899" w:rsidRPr="004641D9">
        <w:rPr>
          <w:rFonts w:eastAsia="Times" w:cs="Times"/>
          <w:lang w:val="en-GB"/>
        </w:rPr>
        <w:t>4°</w:t>
      </w:r>
      <w:r w:rsidRPr="004641D9">
        <w:rPr>
          <w:rFonts w:eastAsia="Times" w:cs="Times"/>
          <w:lang w:val="en-GB"/>
        </w:rPr>
        <w:t>. At the rigid end of the linker this occurs only through decreasing θ</w:t>
      </w:r>
      <w:r w:rsidRPr="004641D9">
        <w:rPr>
          <w:rFonts w:eastAsia="Times" w:cs="Times"/>
          <w:vertAlign w:val="subscript"/>
          <w:lang w:val="en-GB"/>
        </w:rPr>
        <w:t xml:space="preserve">1 </w:t>
      </w:r>
      <w:r w:rsidRPr="004641D9">
        <w:rPr>
          <w:rFonts w:eastAsia="Times" w:cs="Times"/>
          <w:lang w:val="en-GB"/>
        </w:rPr>
        <w:t>to 14</w:t>
      </w:r>
      <w:r w:rsidR="00A76899" w:rsidRPr="004641D9">
        <w:rPr>
          <w:rFonts w:eastAsia="Times" w:cs="Times"/>
          <w:lang w:val="en-GB"/>
        </w:rPr>
        <w:t>9°</w:t>
      </w:r>
      <w:r w:rsidRPr="004641D9">
        <w:rPr>
          <w:rFonts w:eastAsia="Times" w:cs="Times"/>
          <w:lang w:val="en-GB"/>
        </w:rPr>
        <w:t>, while at the flexible end of the linker θ</w:t>
      </w:r>
      <w:r w:rsidRPr="004641D9">
        <w:rPr>
          <w:rFonts w:eastAsia="Times" w:cs="Times"/>
          <w:vertAlign w:val="subscript"/>
          <w:lang w:val="en-GB"/>
        </w:rPr>
        <w:t>2</w:t>
      </w:r>
      <w:r w:rsidRPr="004641D9">
        <w:rPr>
          <w:rFonts w:eastAsia="Times" w:cs="Times"/>
          <w:lang w:val="en-GB"/>
        </w:rPr>
        <w:t xml:space="preserve"> decreases to 16</w:t>
      </w:r>
      <w:r w:rsidR="00A76899" w:rsidRPr="004641D9">
        <w:rPr>
          <w:rFonts w:eastAsia="Times" w:cs="Times"/>
          <w:lang w:val="en-GB"/>
        </w:rPr>
        <w:t>2°</w:t>
      </w:r>
      <w:r w:rsidRPr="004641D9">
        <w:rPr>
          <w:rFonts w:eastAsia="Times" w:cs="Times"/>
          <w:lang w:val="en-GB"/>
        </w:rPr>
        <w:t>, combined with further torsional adjustments to ψ and δ, which change to 15</w:t>
      </w:r>
      <w:r w:rsidR="00A76899" w:rsidRPr="004641D9">
        <w:rPr>
          <w:rFonts w:eastAsia="Times" w:cs="Times"/>
          <w:lang w:val="en-GB"/>
        </w:rPr>
        <w:t>8°</w:t>
      </w:r>
      <w:r w:rsidRPr="004641D9">
        <w:rPr>
          <w:rFonts w:eastAsia="Times" w:cs="Times"/>
          <w:lang w:val="en-GB"/>
        </w:rPr>
        <w:t xml:space="preserve"> and 14</w:t>
      </w:r>
      <w:r w:rsidR="00A76899" w:rsidRPr="004641D9">
        <w:rPr>
          <w:rFonts w:eastAsia="Times" w:cs="Times"/>
          <w:lang w:val="en-GB"/>
        </w:rPr>
        <w:t>9°</w:t>
      </w:r>
      <w:r w:rsidRPr="004641D9">
        <w:rPr>
          <w:rFonts w:eastAsia="Times" w:cs="Times"/>
          <w:lang w:val="en-GB"/>
        </w:rPr>
        <w:t xml:space="preserve"> respectively. φ meanwhile is predicted to remain </w:t>
      </w:r>
      <w:r w:rsidR="56D3F9D4" w:rsidRPr="004641D9">
        <w:rPr>
          <w:rFonts w:eastAsia="Times" w:cs="Times"/>
          <w:lang w:val="en-GB"/>
        </w:rPr>
        <w:t>almos</w:t>
      </w:r>
      <w:r w:rsidRPr="004641D9">
        <w:rPr>
          <w:rFonts w:eastAsia="Times" w:cs="Times"/>
          <w:lang w:val="en-GB"/>
        </w:rPr>
        <w:t>t</w:t>
      </w:r>
      <w:r w:rsidR="56D3F9D4" w:rsidRPr="004641D9">
        <w:rPr>
          <w:rFonts w:eastAsia="Times" w:cs="Times"/>
          <w:lang w:val="en-GB"/>
        </w:rPr>
        <w:t xml:space="preserve"> </w:t>
      </w:r>
      <w:r w:rsidRPr="004641D9">
        <w:rPr>
          <w:rFonts w:eastAsia="Times" w:cs="Times"/>
          <w:lang w:val="en-GB"/>
        </w:rPr>
        <w:t xml:space="preserve">the same at </w:t>
      </w:r>
      <w:r w:rsidR="56D3F9D4" w:rsidRPr="004641D9">
        <w:rPr>
          <w:rFonts w:eastAsia="Times" w:cs="Times"/>
          <w:lang w:val="en-GB"/>
        </w:rPr>
        <w:t>-157</w:t>
      </w:r>
      <w:r w:rsidR="00A76899" w:rsidRPr="004641D9">
        <w:rPr>
          <w:rFonts w:eastAsia="Times" w:cs="Times"/>
          <w:lang w:val="en-GB"/>
        </w:rPr>
        <w:t>°</w:t>
      </w:r>
      <w:r w:rsidR="002B547A">
        <w:rPr>
          <w:rFonts w:eastAsia="Times" w:cs="Times"/>
          <w:lang w:val="en-GB"/>
        </w:rPr>
        <w:t xml:space="preserve"> (torsions values </w:t>
      </w:r>
      <w:r w:rsidR="002B547A" w:rsidRPr="004401FE">
        <w:rPr>
          <w:rFonts w:eastAsia="Times" w:cs="Times"/>
          <w:lang w:val="en-GB"/>
        </w:rPr>
        <w:t xml:space="preserve">tabulated in Supporting Information </w:t>
      </w:r>
      <w:r w:rsidR="002B547A" w:rsidRPr="00783028">
        <w:rPr>
          <w:rFonts w:eastAsia="Times" w:cs="Times"/>
          <w:lang w:val="en-GB"/>
        </w:rPr>
        <w:t>S</w:t>
      </w:r>
      <w:r w:rsidR="00783028" w:rsidRPr="00783028">
        <w:rPr>
          <w:rFonts w:eastAsia="Times" w:cs="Times"/>
          <w:lang w:val="en-GB"/>
        </w:rPr>
        <w:t>7</w:t>
      </w:r>
      <w:r w:rsidR="002B547A" w:rsidRPr="00783028">
        <w:rPr>
          <w:rFonts w:eastAsia="Times" w:cs="Times"/>
          <w:lang w:val="en-GB"/>
        </w:rPr>
        <w:t>)</w:t>
      </w:r>
      <w:r w:rsidRPr="004641D9">
        <w:rPr>
          <w:rFonts w:eastAsia="Times" w:cs="Times"/>
          <w:lang w:val="en-GB"/>
        </w:rPr>
        <w:t>. The resulting effect is shown in Figure 4</w:t>
      </w:r>
      <w:r w:rsidR="000F00C7" w:rsidRPr="004641D9">
        <w:rPr>
          <w:rFonts w:eastAsia="Times" w:cs="Times"/>
          <w:lang w:val="en-GB"/>
        </w:rPr>
        <w:t>d</w:t>
      </w:r>
      <w:r w:rsidRPr="004641D9">
        <w:rPr>
          <w:rFonts w:eastAsia="Times" w:cs="Times"/>
          <w:lang w:val="en-GB"/>
        </w:rPr>
        <w:t xml:space="preserve">, which shows an overlay of the predicted </w:t>
      </w:r>
      <w:r w:rsidRPr="004641D9">
        <w:rPr>
          <w:rFonts w:eastAsia="Times" w:cs="Times"/>
          <w:i/>
          <w:lang w:val="en-GB"/>
        </w:rPr>
        <w:t>c</w:t>
      </w:r>
      <w:r w:rsidRPr="004641D9">
        <w:rPr>
          <w:rFonts w:eastAsia="Times" w:cs="Times"/>
          <w:lang w:val="en-GB"/>
        </w:rPr>
        <w:t xml:space="preserve"> axis </w:t>
      </w:r>
      <w:r w:rsidR="0022083F" w:rsidRPr="004641D9">
        <w:rPr>
          <w:rFonts w:eastAsia="Times" w:cs="Times"/>
          <w:lang w:val="en-GB"/>
        </w:rPr>
        <w:t xml:space="preserve">linker </w:t>
      </w:r>
      <w:r w:rsidRPr="004641D9">
        <w:rPr>
          <w:rFonts w:eastAsia="Times" w:cs="Times"/>
          <w:lang w:val="en-GB"/>
        </w:rPr>
        <w:t xml:space="preserve">in </w:t>
      </w:r>
      <w:r w:rsidR="00A76899" w:rsidRPr="004641D9">
        <w:rPr>
          <w:rFonts w:eastAsia="Times" w:cs="Times"/>
          <w:b/>
          <w:lang w:val="en-GB"/>
        </w:rPr>
        <w:t>C</w:t>
      </w:r>
      <w:r w:rsidRPr="004641D9">
        <w:rPr>
          <w:rFonts w:eastAsia="Times" w:cs="Times"/>
          <w:b/>
          <w:lang w:val="en-GB"/>
        </w:rPr>
        <w:t>1</w:t>
      </w:r>
      <w:r w:rsidRPr="004641D9">
        <w:rPr>
          <w:rFonts w:eastAsia="Times" w:cs="Times"/>
          <w:b/>
          <w:vertAlign w:val="subscript"/>
          <w:lang w:val="en-GB"/>
        </w:rPr>
        <w:t>opt</w:t>
      </w:r>
      <w:r w:rsidRPr="004641D9">
        <w:rPr>
          <w:rFonts w:eastAsia="Times" w:cs="Times"/>
          <w:lang w:val="en-GB"/>
        </w:rPr>
        <w:t xml:space="preserve"> and </w:t>
      </w:r>
      <w:r w:rsidR="00A76899" w:rsidRPr="004641D9">
        <w:rPr>
          <w:rFonts w:eastAsia="Times" w:cs="Times"/>
          <w:b/>
          <w:lang w:val="en-GB"/>
        </w:rPr>
        <w:t>C</w:t>
      </w:r>
      <w:r w:rsidRPr="004641D9">
        <w:rPr>
          <w:rFonts w:eastAsia="Times" w:cs="Times"/>
          <w:b/>
          <w:lang w:val="en-GB"/>
        </w:rPr>
        <w:t>2</w:t>
      </w:r>
      <w:r w:rsidRPr="004641D9">
        <w:rPr>
          <w:rFonts w:eastAsia="Times" w:cs="Times"/>
          <w:b/>
          <w:vertAlign w:val="subscript"/>
          <w:lang w:val="en-GB"/>
        </w:rPr>
        <w:t>op</w:t>
      </w:r>
      <w:r w:rsidRPr="004641D9">
        <w:rPr>
          <w:rFonts w:eastAsia="Times" w:cs="Times"/>
          <w:vertAlign w:val="subscript"/>
          <w:lang w:val="en-GB"/>
        </w:rPr>
        <w:t>t</w:t>
      </w:r>
      <w:r w:rsidRPr="004641D9">
        <w:rPr>
          <w:rFonts w:eastAsia="Times" w:cs="Times"/>
          <w:lang w:val="en-GB"/>
        </w:rPr>
        <w:t xml:space="preserve">. While these angles cannot be directly compared to experimental results, </w:t>
      </w:r>
      <w:r w:rsidR="00666974" w:rsidRPr="004641D9">
        <w:rPr>
          <w:rFonts w:eastAsia="Times" w:cs="Times"/>
          <w:lang w:val="en-GB"/>
        </w:rPr>
        <w:t xml:space="preserve">as </w:t>
      </w:r>
      <w:r w:rsidRPr="004641D9">
        <w:rPr>
          <w:rFonts w:eastAsia="Times" w:cs="Times"/>
          <w:lang w:val="en-GB"/>
        </w:rPr>
        <w:t xml:space="preserve">the modelling of disorder makes exact torsional measurements on the individual components unreliable, an average value for the bend of the </w:t>
      </w:r>
      <w:r w:rsidR="0022083F" w:rsidRPr="004641D9">
        <w:rPr>
          <w:rFonts w:eastAsia="Times" w:cs="Times"/>
          <w:lang w:val="en-GB"/>
        </w:rPr>
        <w:t xml:space="preserve">linker </w:t>
      </w:r>
      <w:r w:rsidRPr="004641D9">
        <w:rPr>
          <w:rFonts w:eastAsia="Times" w:cs="Times"/>
          <w:lang w:val="en-GB"/>
        </w:rPr>
        <w:t>out of plane</w:t>
      </w:r>
      <w:r w:rsidR="00733818">
        <w:rPr>
          <w:rFonts w:eastAsia="Times" w:cs="Times"/>
          <w:lang w:val="en-GB"/>
        </w:rPr>
        <w:t xml:space="preserve"> at both ends</w:t>
      </w:r>
      <w:r w:rsidRPr="004641D9">
        <w:rPr>
          <w:rFonts w:eastAsia="Times" w:cs="Times"/>
          <w:lang w:val="en-GB"/>
        </w:rPr>
        <w:t xml:space="preserve"> can be obtained. This shows very similar overall response</w:t>
      </w:r>
      <w:r w:rsidR="00666974" w:rsidRPr="004641D9">
        <w:rPr>
          <w:rFonts w:eastAsia="Times" w:cs="Times"/>
          <w:lang w:val="en-GB"/>
        </w:rPr>
        <w:t xml:space="preserve"> to that predicted by calculation,</w:t>
      </w:r>
      <w:r w:rsidRPr="004641D9">
        <w:rPr>
          <w:rFonts w:eastAsia="Times" w:cs="Times"/>
          <w:lang w:val="en-GB"/>
        </w:rPr>
        <w:t xml:space="preserve"> with the averaged ω changing from 15</w:t>
      </w:r>
      <w:r w:rsidR="00A76899" w:rsidRPr="004641D9">
        <w:rPr>
          <w:rFonts w:eastAsia="Times" w:cs="Times"/>
          <w:lang w:val="en-GB"/>
        </w:rPr>
        <w:t>6°</w:t>
      </w:r>
      <w:r w:rsidRPr="004641D9">
        <w:rPr>
          <w:rFonts w:eastAsia="Times" w:cs="Times"/>
          <w:lang w:val="en-GB"/>
        </w:rPr>
        <w:t xml:space="preserve"> to 14</w:t>
      </w:r>
      <w:r w:rsidR="00A76899" w:rsidRPr="004641D9">
        <w:rPr>
          <w:rFonts w:eastAsia="Times" w:cs="Times"/>
          <w:lang w:val="en-GB"/>
        </w:rPr>
        <w:t>6°</w:t>
      </w:r>
      <w:r w:rsidRPr="004641D9">
        <w:rPr>
          <w:rFonts w:eastAsia="Times" w:cs="Times"/>
          <w:lang w:val="en-GB"/>
        </w:rPr>
        <w:t>, in very good agreement with the predicted 15</w:t>
      </w:r>
      <w:r w:rsidR="00A76899" w:rsidRPr="004641D9">
        <w:rPr>
          <w:rFonts w:eastAsia="Times" w:cs="Times"/>
          <w:lang w:val="en-GB"/>
        </w:rPr>
        <w:t>4°</w:t>
      </w:r>
      <w:r w:rsidRPr="004641D9">
        <w:rPr>
          <w:rFonts w:eastAsia="Times" w:cs="Times"/>
          <w:lang w:val="en-GB"/>
        </w:rPr>
        <w:t xml:space="preserve"> to 14</w:t>
      </w:r>
      <w:r w:rsidR="00A76899" w:rsidRPr="004641D9">
        <w:rPr>
          <w:rFonts w:eastAsia="Times" w:cs="Times"/>
          <w:lang w:val="en-GB"/>
        </w:rPr>
        <w:t>4°</w:t>
      </w:r>
      <w:r w:rsidRPr="004641D9">
        <w:rPr>
          <w:rFonts w:eastAsia="Times" w:cs="Times"/>
          <w:lang w:val="en-GB"/>
        </w:rPr>
        <w:t xml:space="preserve"> change</w:t>
      </w:r>
      <w:r w:rsidR="00756ED9">
        <w:rPr>
          <w:rFonts w:eastAsia="Times" w:cs="Times"/>
          <w:lang w:val="en-GB"/>
        </w:rPr>
        <w:t>. Therefore</w:t>
      </w:r>
      <w:r w:rsidR="0010033B">
        <w:rPr>
          <w:rFonts w:eastAsia="Times" w:cs="Times"/>
          <w:lang w:val="en-GB"/>
        </w:rPr>
        <w:t xml:space="preserve">, although guest species adsorbed within the pores are not </w:t>
      </w:r>
      <w:r w:rsidR="00A53E38">
        <w:rPr>
          <w:rFonts w:eastAsia="Times" w:cs="Times"/>
          <w:lang w:val="en-GB"/>
        </w:rPr>
        <w:t>explicitly</w:t>
      </w:r>
      <w:r w:rsidR="0010033B">
        <w:rPr>
          <w:rFonts w:eastAsia="Times" w:cs="Times"/>
          <w:lang w:val="en-GB"/>
        </w:rPr>
        <w:t xml:space="preserve"> modelled in the calculation</w:t>
      </w:r>
      <w:r w:rsidR="00A53E38">
        <w:rPr>
          <w:rFonts w:eastAsia="Times" w:cs="Times"/>
          <w:lang w:val="en-GB"/>
        </w:rPr>
        <w:t xml:space="preserve">s, fixing the unit cell to </w:t>
      </w:r>
      <w:r w:rsidR="00902CE2">
        <w:rPr>
          <w:rFonts w:eastAsia="Times" w:cs="Times"/>
          <w:lang w:val="en-GB"/>
        </w:rPr>
        <w:t>its</w:t>
      </w:r>
      <w:r w:rsidR="005C654C">
        <w:rPr>
          <w:rFonts w:eastAsia="Times" w:cs="Times"/>
          <w:lang w:val="en-GB"/>
        </w:rPr>
        <w:t xml:space="preserve"> </w:t>
      </w:r>
      <w:r w:rsidR="00D642D9">
        <w:rPr>
          <w:rFonts w:eastAsia="Times" w:cs="Times"/>
          <w:lang w:val="en-GB"/>
        </w:rPr>
        <w:t>experimental parameters</w:t>
      </w:r>
      <w:r w:rsidR="00EE2196">
        <w:rPr>
          <w:rFonts w:eastAsia="Times" w:cs="Times"/>
          <w:lang w:val="en-GB"/>
        </w:rPr>
        <w:t xml:space="preserve"> allows us to reliably </w:t>
      </w:r>
      <w:r w:rsidR="00717F34">
        <w:rPr>
          <w:rFonts w:eastAsia="Times" w:cs="Times"/>
          <w:lang w:val="en-GB"/>
        </w:rPr>
        <w:t xml:space="preserve">reproduce the change in the </w:t>
      </w:r>
      <w:r w:rsidR="00717F34" w:rsidRPr="004641D9">
        <w:rPr>
          <w:rFonts w:eastAsia="Times" w:cs="Times"/>
          <w:i/>
          <w:lang w:val="en-GB"/>
        </w:rPr>
        <w:t>c</w:t>
      </w:r>
      <w:r w:rsidR="00717F34">
        <w:rPr>
          <w:rFonts w:eastAsia="Times" w:cs="Times"/>
          <w:lang w:val="en-GB"/>
        </w:rPr>
        <w:t xml:space="preserve"> axis linker</w:t>
      </w:r>
      <w:r w:rsidR="00026EED">
        <w:rPr>
          <w:rFonts w:eastAsia="Times" w:cs="Times"/>
          <w:lang w:val="en-GB"/>
        </w:rPr>
        <w:t xml:space="preserve"> </w:t>
      </w:r>
      <w:r w:rsidR="005B12B3">
        <w:rPr>
          <w:rFonts w:eastAsia="Times" w:cs="Times"/>
          <w:lang w:val="en-GB"/>
        </w:rPr>
        <w:t xml:space="preserve">responsible for </w:t>
      </w:r>
      <w:r w:rsidR="00026EED">
        <w:rPr>
          <w:rFonts w:eastAsia="Times" w:cs="Times"/>
          <w:lang w:val="en-GB"/>
        </w:rPr>
        <w:t>material</w:t>
      </w:r>
      <w:r w:rsidR="00215073">
        <w:rPr>
          <w:rFonts w:eastAsia="Times" w:cs="Times"/>
          <w:lang w:val="en-GB"/>
        </w:rPr>
        <w:t xml:space="preserve"> flexible</w:t>
      </w:r>
      <w:r w:rsidR="00026EED">
        <w:rPr>
          <w:rFonts w:eastAsia="Times" w:cs="Times"/>
          <w:lang w:val="en-GB"/>
        </w:rPr>
        <w:t xml:space="preserve"> response</w:t>
      </w:r>
      <w:r w:rsidR="00215073">
        <w:rPr>
          <w:rFonts w:eastAsia="Times" w:cs="Times"/>
          <w:lang w:val="en-GB"/>
        </w:rPr>
        <w:t>.</w:t>
      </w:r>
      <w:r w:rsidR="00756ED9">
        <w:rPr>
          <w:rFonts w:eastAsia="Times" w:cs="Times"/>
          <w:lang w:val="en-GB"/>
        </w:rPr>
        <w:t xml:space="preserve"> </w:t>
      </w:r>
    </w:p>
    <w:p w14:paraId="05529C8D" w14:textId="01FF2261" w:rsidR="0089052E" w:rsidRPr="004641D9" w:rsidRDefault="0089052E" w:rsidP="0089052E">
      <w:pPr>
        <w:pStyle w:val="BGKeywords"/>
        <w:rPr>
          <w:rFonts w:eastAsia="Times" w:cs="Times"/>
          <w:color w:val="0070C0"/>
          <w:lang w:val="en-GB"/>
        </w:rPr>
      </w:pPr>
      <w:r w:rsidRPr="004641D9">
        <w:rPr>
          <w:rFonts w:eastAsia="Times" w:cs="Times"/>
          <w:lang w:val="en-GB"/>
        </w:rPr>
        <w:t>Further treatment of single crystals, including heating at 1</w:t>
      </w:r>
      <w:r w:rsidR="00201E57" w:rsidRPr="004641D9">
        <w:rPr>
          <w:rFonts w:eastAsia="Times" w:cs="Times"/>
          <w:lang w:val="en-GB"/>
        </w:rPr>
        <w:t>2</w:t>
      </w:r>
      <w:r w:rsidRPr="004641D9">
        <w:rPr>
          <w:rFonts w:eastAsia="Times" w:cs="Times"/>
          <w:lang w:val="en-GB"/>
        </w:rPr>
        <w:t xml:space="preserve">0 </w:t>
      </w:r>
      <w:r w:rsidRPr="004641D9">
        <w:rPr>
          <w:rFonts w:eastAsia="Times" w:cs="Times"/>
          <w:vertAlign w:val="superscript"/>
          <w:lang w:val="en-GB"/>
        </w:rPr>
        <w:t>o</w:t>
      </w:r>
      <w:r w:rsidRPr="004641D9">
        <w:rPr>
          <w:rFonts w:eastAsia="Times" w:cs="Times"/>
          <w:lang w:val="en-GB"/>
        </w:rPr>
        <w:t xml:space="preserve">C to mimic </w:t>
      </w:r>
      <w:r w:rsidR="00E60420">
        <w:rPr>
          <w:rFonts w:eastAsia="Times" w:cs="Times"/>
          <w:lang w:val="en-GB"/>
        </w:rPr>
        <w:t>the</w:t>
      </w:r>
      <w:r w:rsidRPr="007037FF">
        <w:rPr>
          <w:rFonts w:eastAsia="Times" w:cs="Times"/>
          <w:lang w:val="en-GB"/>
        </w:rPr>
        <w:t xml:space="preserve"> </w:t>
      </w:r>
      <w:r w:rsidR="00666974" w:rsidRPr="004641D9">
        <w:rPr>
          <w:rFonts w:eastAsia="Times" w:cs="Times"/>
          <w:lang w:val="en-GB"/>
        </w:rPr>
        <w:t>preparation condition</w:t>
      </w:r>
      <w:r w:rsidR="00F47764">
        <w:rPr>
          <w:rFonts w:eastAsia="Times" w:cs="Times"/>
          <w:lang w:val="en-GB"/>
        </w:rPr>
        <w:t>s</w:t>
      </w:r>
      <w:r w:rsidR="00666974" w:rsidRPr="004641D9">
        <w:rPr>
          <w:rFonts w:eastAsia="Times" w:cs="Times"/>
          <w:lang w:val="en-GB"/>
        </w:rPr>
        <w:t xml:space="preserve"> of the sample from which </w:t>
      </w:r>
      <w:r w:rsidRPr="004641D9">
        <w:rPr>
          <w:rFonts w:eastAsia="Times" w:cs="Times"/>
          <w:lang w:val="en-GB"/>
        </w:rPr>
        <w:t xml:space="preserve">the powder diffraction pattern </w:t>
      </w:r>
      <w:r w:rsidR="00666974" w:rsidRPr="004641D9">
        <w:rPr>
          <w:rFonts w:eastAsia="Times" w:cs="Times"/>
          <w:lang w:val="en-GB"/>
        </w:rPr>
        <w:t xml:space="preserve">was </w:t>
      </w:r>
      <w:r w:rsidRPr="004641D9">
        <w:rPr>
          <w:rFonts w:eastAsia="Times" w:cs="Times"/>
          <w:lang w:val="en-GB"/>
        </w:rPr>
        <w:t>collected, resulted in the complete loss of single crystal crystallinity. Therefore, to try to predict the structural behaviour of the MOF during full solvent removal, our DFT calculations were extended by optimising the empty structure while allowing the dimensions of the 2</w:t>
      </w:r>
      <w:r w:rsidR="00A76899" w:rsidRPr="004641D9">
        <w:rPr>
          <w:rFonts w:eastAsia="Times" w:cs="Times"/>
        </w:rPr>
        <w:t>×</w:t>
      </w:r>
      <w:r w:rsidRPr="004641D9">
        <w:rPr>
          <w:rFonts w:eastAsia="Times" w:cs="Times"/>
          <w:lang w:val="en-GB"/>
        </w:rPr>
        <w:t>2</w:t>
      </w:r>
      <w:r w:rsidR="00A76899" w:rsidRPr="004641D9">
        <w:rPr>
          <w:rFonts w:eastAsia="Times" w:cs="Times"/>
        </w:rPr>
        <w:t>×</w:t>
      </w:r>
      <w:r w:rsidRPr="004641D9">
        <w:rPr>
          <w:rFonts w:eastAsia="Times" w:cs="Times"/>
          <w:lang w:val="en-GB"/>
        </w:rPr>
        <w:t>1 supercell to vary. This “</w:t>
      </w:r>
      <w:r w:rsidR="00DA2D99">
        <w:rPr>
          <w:rFonts w:eastAsia="Times" w:cs="Times"/>
          <w:lang w:val="en-GB"/>
        </w:rPr>
        <w:t xml:space="preserve">full </w:t>
      </w:r>
      <w:r w:rsidRPr="004641D9">
        <w:rPr>
          <w:rFonts w:eastAsia="Times" w:cs="Times"/>
          <w:lang w:val="en-GB"/>
        </w:rPr>
        <w:t>structural relaxation”</w:t>
      </w:r>
      <w:r w:rsidR="00DA2D99">
        <w:rPr>
          <w:rFonts w:eastAsia="Times" w:cs="Times"/>
          <w:lang w:val="en-GB"/>
        </w:rPr>
        <w:t xml:space="preserve">, </w:t>
      </w:r>
      <w:r w:rsidR="00DA2D99" w:rsidRPr="004641D9">
        <w:rPr>
          <w:rFonts w:eastAsia="Times" w:cs="Times"/>
          <w:b/>
          <w:lang w:val="en-GB"/>
        </w:rPr>
        <w:t>C1</w:t>
      </w:r>
      <w:r w:rsidR="00DA2D99" w:rsidRPr="004641D9">
        <w:rPr>
          <w:rFonts w:eastAsia="Times" w:cs="Times"/>
          <w:b/>
          <w:vertAlign w:val="subscript"/>
          <w:lang w:val="en-GB"/>
        </w:rPr>
        <w:t>relax</w:t>
      </w:r>
      <w:r w:rsidRPr="004641D9">
        <w:rPr>
          <w:rFonts w:eastAsia="Times" w:cs="Times"/>
          <w:lang w:val="en-GB"/>
        </w:rPr>
        <w:t xml:space="preserve"> </w:t>
      </w:r>
      <w:r w:rsidR="00DA2D99" w:rsidRPr="004641D9">
        <w:rPr>
          <w:rFonts w:eastAsia="Times" w:cs="Times"/>
          <w:lang w:val="en-GB"/>
        </w:rPr>
        <w:t>(</w:t>
      </w:r>
      <w:r w:rsidR="00DA2D99">
        <w:rPr>
          <w:rFonts w:eastAsia="Times" w:cs="Times"/>
          <w:lang w:val="en-GB"/>
        </w:rPr>
        <w:t>“</w:t>
      </w:r>
      <w:r w:rsidR="00DA2D99" w:rsidRPr="004641D9">
        <w:rPr>
          <w:rFonts w:eastAsia="Times" w:cs="Times"/>
          <w:b/>
          <w:lang w:val="en-GB"/>
        </w:rPr>
        <w:t>relax</w:t>
      </w:r>
      <w:r w:rsidR="00DA2D99" w:rsidRPr="004641D9">
        <w:rPr>
          <w:rFonts w:eastAsia="Times" w:cs="Times"/>
          <w:lang w:val="en-GB"/>
        </w:rPr>
        <w:t>” stands</w:t>
      </w:r>
      <w:r w:rsidR="00DA2D99" w:rsidRPr="004641D9">
        <w:rPr>
          <w:rFonts w:eastAsia="Times" w:cs="Times"/>
          <w:b/>
          <w:vertAlign w:val="subscript"/>
          <w:lang w:val="en-GB"/>
        </w:rPr>
        <w:t xml:space="preserve"> </w:t>
      </w:r>
      <w:r w:rsidR="00DA2D99" w:rsidRPr="004641D9">
        <w:rPr>
          <w:rFonts w:eastAsia="Times" w:cs="Times"/>
          <w:lang w:val="en-GB"/>
        </w:rPr>
        <w:t xml:space="preserve">for relaxed), in which both the ions and unit cell parameters are allowed to relax, </w:t>
      </w:r>
      <w:r w:rsidR="00DA2D99">
        <w:rPr>
          <w:rFonts w:eastAsia="Times" w:cs="Times"/>
          <w:lang w:val="en-GB"/>
        </w:rPr>
        <w:t>a</w:t>
      </w:r>
      <w:r w:rsidRPr="004641D9">
        <w:rPr>
          <w:rFonts w:eastAsia="Times" w:cs="Times"/>
          <w:lang w:val="en-GB"/>
        </w:rPr>
        <w:t>ims to predict the energy minimu</w:t>
      </w:r>
      <w:r w:rsidR="00DA2D99">
        <w:rPr>
          <w:rFonts w:eastAsia="Times" w:cs="Times"/>
          <w:lang w:val="en-GB"/>
        </w:rPr>
        <w:t xml:space="preserve">m of the solvent free framework. This </w:t>
      </w:r>
      <w:r w:rsidRPr="004641D9">
        <w:rPr>
          <w:rFonts w:eastAsia="Times" w:cs="Times"/>
          <w:lang w:val="en-GB"/>
        </w:rPr>
        <w:t xml:space="preserve">is particularly relevant because the lattice parameters could not be determined from the PXRD, and therefore even the size of the repeating unit is completely unknown. The optimisation, which gave similar relaxed geometries for both </w:t>
      </w:r>
      <w:r w:rsidRPr="004641D9">
        <w:rPr>
          <w:rFonts w:eastAsia="Times" w:cs="Times"/>
          <w:b/>
          <w:lang w:val="en-GB"/>
        </w:rPr>
        <w:t>1</w:t>
      </w:r>
      <w:r w:rsidRPr="004641D9">
        <w:rPr>
          <w:rFonts w:eastAsia="Times" w:cs="Times"/>
          <w:lang w:val="en-GB"/>
        </w:rPr>
        <w:t xml:space="preserve"> and </w:t>
      </w:r>
      <w:r w:rsidRPr="004641D9">
        <w:rPr>
          <w:rFonts w:eastAsia="Times" w:cs="Times"/>
          <w:b/>
          <w:lang w:val="en-GB"/>
        </w:rPr>
        <w:t>2</w:t>
      </w:r>
      <w:r w:rsidRPr="004641D9">
        <w:rPr>
          <w:rFonts w:eastAsia="Times" w:cs="Times"/>
          <w:lang w:val="en-GB"/>
        </w:rPr>
        <w:t xml:space="preserve">, suggests the material undergoes a drastic change to its unit cell, equivalent to </w:t>
      </w:r>
      <w:r w:rsidRPr="004641D9">
        <w:rPr>
          <w:rFonts w:eastAsia="Times" w:cs="Times"/>
          <w:i/>
          <w:lang w:val="en-GB"/>
        </w:rPr>
        <w:t>a</w:t>
      </w:r>
      <w:r w:rsidRPr="004641D9">
        <w:rPr>
          <w:rFonts w:eastAsia="Times" w:cs="Times"/>
          <w:lang w:val="en-GB"/>
        </w:rPr>
        <w:t xml:space="preserve"> = 15.30 Å, </w:t>
      </w:r>
      <w:r w:rsidRPr="004641D9">
        <w:rPr>
          <w:rFonts w:eastAsia="Times" w:cs="Times"/>
          <w:i/>
          <w:lang w:val="en-GB"/>
        </w:rPr>
        <w:t>b</w:t>
      </w:r>
      <w:r w:rsidRPr="004641D9">
        <w:rPr>
          <w:rFonts w:eastAsia="Times" w:cs="Times"/>
          <w:lang w:val="en-GB"/>
        </w:rPr>
        <w:t xml:space="preserve"> = 17.19 Å, </w:t>
      </w:r>
      <w:r w:rsidRPr="004641D9">
        <w:rPr>
          <w:rFonts w:eastAsia="Times" w:cs="Times"/>
          <w:i/>
          <w:lang w:val="en-GB"/>
        </w:rPr>
        <w:t xml:space="preserve">c </w:t>
      </w:r>
      <w:r w:rsidRPr="004641D9">
        <w:rPr>
          <w:rFonts w:eastAsia="Times" w:cs="Times"/>
          <w:lang w:val="en-GB"/>
        </w:rPr>
        <w:t>= 15.15 Å, α = 96.</w:t>
      </w:r>
      <w:r w:rsidR="00A76899" w:rsidRPr="004641D9">
        <w:rPr>
          <w:rFonts w:eastAsia="Times" w:cs="Times"/>
          <w:lang w:val="en-GB"/>
        </w:rPr>
        <w:t>8°,</w:t>
      </w:r>
      <w:r w:rsidRPr="004641D9">
        <w:rPr>
          <w:rFonts w:eastAsia="Times" w:cs="Times"/>
          <w:lang w:val="en-GB"/>
        </w:rPr>
        <w:t xml:space="preserve"> β = 138.4</w:t>
      </w:r>
      <w:r w:rsidR="00A76899" w:rsidRPr="004641D9">
        <w:rPr>
          <w:rFonts w:eastAsia="Times" w:cs="Times"/>
          <w:lang w:val="en-GB"/>
        </w:rPr>
        <w:t>3°</w:t>
      </w:r>
      <w:r w:rsidRPr="004641D9">
        <w:rPr>
          <w:rFonts w:eastAsia="Times" w:cs="Times"/>
          <w:lang w:val="en-GB"/>
        </w:rPr>
        <w:t>, γ = 109.5</w:t>
      </w:r>
      <w:r w:rsidR="00A76899" w:rsidRPr="004641D9">
        <w:rPr>
          <w:rFonts w:eastAsia="Times" w:cs="Times"/>
          <w:lang w:val="en-GB"/>
        </w:rPr>
        <w:t xml:space="preserve">8°, </w:t>
      </w:r>
      <w:r w:rsidRPr="004641D9">
        <w:rPr>
          <w:rFonts w:eastAsia="Times" w:cs="Times"/>
          <w:lang w:val="en-GB"/>
        </w:rPr>
        <w:t>V = 2010.4 Å</w:t>
      </w:r>
      <w:r w:rsidR="00A76899" w:rsidRPr="004641D9">
        <w:rPr>
          <w:rFonts w:eastAsia="Times" w:cs="Times"/>
          <w:vertAlign w:val="superscript"/>
          <w:lang w:val="en-GB"/>
        </w:rPr>
        <w:t>3</w:t>
      </w:r>
      <w:r w:rsidR="00A76899" w:rsidRPr="004641D9">
        <w:rPr>
          <w:rFonts w:eastAsia="Times" w:cs="Times"/>
          <w:lang w:val="en-GB"/>
        </w:rPr>
        <w:t xml:space="preserve"> </w:t>
      </w:r>
      <w:r w:rsidRPr="004641D9">
        <w:rPr>
          <w:rFonts w:eastAsia="Times" w:cs="Times"/>
          <w:lang w:val="en-GB"/>
        </w:rPr>
        <w:t>(</w:t>
      </w:r>
      <w:r w:rsidR="00A76899" w:rsidRPr="004641D9">
        <w:rPr>
          <w:rFonts w:eastAsia="Times" w:cs="Times"/>
          <w:b/>
          <w:lang w:val="en-GB"/>
        </w:rPr>
        <w:t>C</w:t>
      </w:r>
      <w:r w:rsidRPr="004641D9">
        <w:rPr>
          <w:rFonts w:eastAsia="Times" w:cs="Times"/>
          <w:b/>
          <w:lang w:val="en-GB"/>
        </w:rPr>
        <w:t>1</w:t>
      </w:r>
      <w:r w:rsidRPr="004641D9">
        <w:rPr>
          <w:rFonts w:eastAsia="Times" w:cs="Times"/>
          <w:b/>
          <w:vertAlign w:val="subscript"/>
          <w:lang w:val="en-GB"/>
        </w:rPr>
        <w:t>relax</w:t>
      </w:r>
      <w:r w:rsidRPr="004641D9">
        <w:rPr>
          <w:rFonts w:eastAsia="Times" w:cs="Times"/>
          <w:lang w:val="en-GB"/>
        </w:rPr>
        <w:t xml:space="preserve">) when related back to a 1x1x1 cell. This new cell is roughly 40% the size of </w:t>
      </w:r>
      <w:r w:rsidRPr="004641D9">
        <w:rPr>
          <w:rFonts w:eastAsia="Times" w:cs="Times"/>
          <w:b/>
          <w:lang w:val="en-GB"/>
        </w:rPr>
        <w:t xml:space="preserve">1 </w:t>
      </w:r>
      <w:r w:rsidRPr="004641D9">
        <w:rPr>
          <w:rFonts w:eastAsia="Times" w:cs="Times"/>
          <w:lang w:val="en-GB"/>
        </w:rPr>
        <w:t>and</w:t>
      </w:r>
      <w:r w:rsidR="00DA2D99">
        <w:rPr>
          <w:rFonts w:eastAsia="Times" w:cs="Times"/>
          <w:lang w:val="en-GB"/>
        </w:rPr>
        <w:t>,</w:t>
      </w:r>
      <w:r w:rsidRPr="004641D9">
        <w:rPr>
          <w:rFonts w:eastAsia="Times" w:cs="Times"/>
          <w:lang w:val="en-GB"/>
        </w:rPr>
        <w:t xml:space="preserve"> similar to the differences between </w:t>
      </w:r>
      <w:r w:rsidR="00A76899" w:rsidRPr="004641D9">
        <w:rPr>
          <w:rFonts w:eastAsia="Times" w:cs="Times"/>
          <w:b/>
          <w:lang w:val="en-GB"/>
        </w:rPr>
        <w:t>C</w:t>
      </w:r>
      <w:r w:rsidRPr="004641D9">
        <w:rPr>
          <w:rFonts w:eastAsia="Times" w:cs="Times"/>
          <w:b/>
          <w:lang w:val="en-GB"/>
        </w:rPr>
        <w:t>1</w:t>
      </w:r>
      <w:r w:rsidRPr="004641D9">
        <w:rPr>
          <w:rFonts w:eastAsia="Times" w:cs="Times"/>
          <w:b/>
          <w:vertAlign w:val="subscript"/>
          <w:lang w:val="en-GB"/>
        </w:rPr>
        <w:t>opt</w:t>
      </w:r>
      <w:r w:rsidRPr="004641D9">
        <w:rPr>
          <w:rFonts w:eastAsia="Times" w:cs="Times"/>
          <w:lang w:val="en-GB"/>
        </w:rPr>
        <w:t xml:space="preserve"> and </w:t>
      </w:r>
      <w:r w:rsidR="00A76899" w:rsidRPr="004641D9">
        <w:rPr>
          <w:rFonts w:eastAsia="Times" w:cs="Times"/>
          <w:b/>
          <w:lang w:val="en-GB"/>
        </w:rPr>
        <w:t>C</w:t>
      </w:r>
      <w:r w:rsidRPr="004641D9">
        <w:rPr>
          <w:rFonts w:eastAsia="Times" w:cs="Times"/>
          <w:b/>
          <w:lang w:val="en-GB"/>
        </w:rPr>
        <w:t>2</w:t>
      </w:r>
      <w:r w:rsidRPr="004641D9">
        <w:rPr>
          <w:rFonts w:eastAsia="Times" w:cs="Times"/>
          <w:b/>
          <w:vertAlign w:val="subscript"/>
          <w:lang w:val="en-GB"/>
        </w:rPr>
        <w:t>opt</w:t>
      </w:r>
      <w:r w:rsidR="007269FD">
        <w:rPr>
          <w:rFonts w:eastAsia="Times" w:cs="Times"/>
          <w:vertAlign w:val="subscript"/>
          <w:lang w:val="en-GB"/>
        </w:rPr>
        <w:t xml:space="preserve"> </w:t>
      </w:r>
      <w:r w:rsidR="009774EC" w:rsidRPr="009774EC">
        <w:rPr>
          <w:rFonts w:eastAsia="Times" w:cs="Times"/>
          <w:lang w:val="en-GB"/>
        </w:rPr>
        <w:t xml:space="preserve">- </w:t>
      </w:r>
      <w:r w:rsidR="009774EC">
        <w:rPr>
          <w:rFonts w:eastAsia="Times" w:cs="Times"/>
          <w:lang w:val="en-GB"/>
        </w:rPr>
        <w:t xml:space="preserve">a result </w:t>
      </w:r>
      <w:r w:rsidR="007269FD" w:rsidRPr="004641D9">
        <w:rPr>
          <w:rFonts w:eastAsia="Times" w:cs="Times"/>
          <w:lang w:val="en-GB"/>
        </w:rPr>
        <w:t>which</w:t>
      </w:r>
      <w:r w:rsidR="007269FD">
        <w:rPr>
          <w:rFonts w:eastAsia="Times" w:cs="Times"/>
          <w:vertAlign w:val="subscript"/>
          <w:lang w:val="en-GB"/>
        </w:rPr>
        <w:t xml:space="preserve"> </w:t>
      </w:r>
      <w:r w:rsidR="007269FD">
        <w:rPr>
          <w:rFonts w:eastAsia="Times" w:cs="Times"/>
          <w:lang w:val="en-GB"/>
        </w:rPr>
        <w:t xml:space="preserve">are </w:t>
      </w:r>
      <w:r w:rsidR="00DA2D99">
        <w:rPr>
          <w:rFonts w:eastAsia="Times" w:cs="Times"/>
          <w:lang w:val="en-GB"/>
        </w:rPr>
        <w:t xml:space="preserve">have been </w:t>
      </w:r>
      <w:r w:rsidR="009774EC">
        <w:rPr>
          <w:rFonts w:eastAsia="Times" w:cs="Times"/>
          <w:lang w:val="en-GB"/>
        </w:rPr>
        <w:t>experimentally</w:t>
      </w:r>
      <w:r w:rsidR="00DA2D99">
        <w:rPr>
          <w:rFonts w:eastAsia="Times" w:cs="Times"/>
          <w:lang w:val="en-GB"/>
        </w:rPr>
        <w:t xml:space="preserve"> validated</w:t>
      </w:r>
      <w:r w:rsidRPr="004641D9">
        <w:rPr>
          <w:rFonts w:eastAsia="Times" w:cs="Times"/>
          <w:lang w:val="en-GB"/>
        </w:rPr>
        <w:t xml:space="preserve">, the change between </w:t>
      </w:r>
      <w:r w:rsidR="00A76899" w:rsidRPr="004641D9">
        <w:rPr>
          <w:rFonts w:eastAsia="Times" w:cs="Times"/>
          <w:b/>
          <w:lang w:val="en-GB"/>
        </w:rPr>
        <w:t>C</w:t>
      </w:r>
      <w:r w:rsidRPr="004641D9">
        <w:rPr>
          <w:rFonts w:eastAsia="Times" w:cs="Times"/>
          <w:b/>
          <w:lang w:val="en-GB"/>
        </w:rPr>
        <w:t>1</w:t>
      </w:r>
      <w:r w:rsidRPr="004641D9">
        <w:rPr>
          <w:rFonts w:eastAsia="Times" w:cs="Times"/>
          <w:b/>
          <w:vertAlign w:val="subscript"/>
          <w:lang w:val="en-GB"/>
        </w:rPr>
        <w:t>opt</w:t>
      </w:r>
      <w:r w:rsidRPr="004641D9">
        <w:rPr>
          <w:rFonts w:eastAsia="Times" w:cs="Times"/>
          <w:lang w:val="en-GB"/>
        </w:rPr>
        <w:t xml:space="preserve"> and </w:t>
      </w:r>
      <w:r w:rsidR="00A76899" w:rsidRPr="004641D9">
        <w:rPr>
          <w:rFonts w:eastAsia="Times" w:cs="Times"/>
          <w:b/>
          <w:lang w:val="en-GB"/>
        </w:rPr>
        <w:t>C</w:t>
      </w:r>
      <w:r w:rsidRPr="004641D9">
        <w:rPr>
          <w:rFonts w:eastAsia="Times" w:cs="Times"/>
          <w:b/>
          <w:lang w:val="en-GB"/>
        </w:rPr>
        <w:t>1</w:t>
      </w:r>
      <w:r w:rsidRPr="004641D9">
        <w:rPr>
          <w:rFonts w:eastAsia="Times" w:cs="Times"/>
          <w:b/>
          <w:vertAlign w:val="subscript"/>
          <w:lang w:val="en-GB"/>
        </w:rPr>
        <w:t>relax</w:t>
      </w:r>
      <w:r w:rsidRPr="004641D9">
        <w:rPr>
          <w:rFonts w:eastAsia="Times" w:cs="Times"/>
          <w:lang w:val="en-GB"/>
        </w:rPr>
        <w:t xml:space="preserve"> is primarily driven by movement of the single </w:t>
      </w:r>
      <w:r w:rsidRPr="004641D9">
        <w:rPr>
          <w:rFonts w:eastAsia="Times" w:cs="Times"/>
          <w:i/>
          <w:lang w:val="en-GB"/>
        </w:rPr>
        <w:t>c</w:t>
      </w:r>
      <w:r w:rsidRPr="004641D9">
        <w:rPr>
          <w:rFonts w:eastAsia="Times" w:cs="Times"/>
          <w:lang w:val="en-GB"/>
        </w:rPr>
        <w:t xml:space="preserve"> axis linker, </w:t>
      </w:r>
      <w:r w:rsidR="001B0313" w:rsidRPr="004641D9">
        <w:rPr>
          <w:rFonts w:eastAsia="Times" w:cs="Times"/>
          <w:lang w:val="en-GB"/>
        </w:rPr>
        <w:t>producing</w:t>
      </w:r>
      <w:r w:rsidRPr="004641D9">
        <w:rPr>
          <w:rFonts w:eastAsia="Times" w:cs="Times"/>
          <w:lang w:val="en-GB"/>
        </w:rPr>
        <w:t xml:space="preserve"> large differences in </w:t>
      </w:r>
      <w:r w:rsidRPr="004641D9">
        <w:rPr>
          <w:rFonts w:eastAsia="Times" w:cs="Times"/>
          <w:i/>
          <w:lang w:val="en-GB"/>
        </w:rPr>
        <w:t>c</w:t>
      </w:r>
      <w:r w:rsidRPr="004641D9">
        <w:rPr>
          <w:rFonts w:eastAsia="Times" w:cs="Times"/>
          <w:lang w:val="en-GB"/>
        </w:rPr>
        <w:t xml:space="preserve"> axis length and β angle. While this cell does not directly index the powder pattern obtained after heating at 1</w:t>
      </w:r>
      <w:r w:rsidR="00201E57" w:rsidRPr="004641D9">
        <w:rPr>
          <w:rFonts w:eastAsia="Times" w:cs="Times"/>
          <w:lang w:val="en-GB"/>
        </w:rPr>
        <w:t>2</w:t>
      </w:r>
      <w:r w:rsidR="00A76899" w:rsidRPr="004641D9">
        <w:rPr>
          <w:rFonts w:eastAsia="Times" w:cs="Times"/>
          <w:lang w:val="en-GB"/>
        </w:rPr>
        <w:t>0 °</w:t>
      </w:r>
      <w:r w:rsidRPr="004641D9">
        <w:rPr>
          <w:rFonts w:eastAsia="Times" w:cs="Times"/>
          <w:lang w:val="en-GB"/>
        </w:rPr>
        <w:t>C, the d</w:t>
      </w:r>
      <w:r w:rsidR="00AE6348">
        <w:rPr>
          <w:rFonts w:eastAsia="Times" w:cs="Times"/>
          <w:lang w:val="en-GB"/>
        </w:rPr>
        <w:t>-</w:t>
      </w:r>
      <w:r w:rsidRPr="004641D9">
        <w:rPr>
          <w:rFonts w:eastAsia="Times" w:cs="Times"/>
          <w:lang w:val="en-GB"/>
        </w:rPr>
        <w:t>spacing</w:t>
      </w:r>
      <w:r w:rsidR="00AE6348">
        <w:rPr>
          <w:rFonts w:eastAsia="Times" w:cs="Times"/>
          <w:lang w:val="en-GB"/>
        </w:rPr>
        <w:t>s</w:t>
      </w:r>
      <w:r w:rsidRPr="004641D9">
        <w:rPr>
          <w:rFonts w:eastAsia="Times" w:cs="Times"/>
          <w:lang w:val="en-GB"/>
        </w:rPr>
        <w:t xml:space="preserve"> of the first two predicted peaks (14.1Å &amp; 13.1Å) </w:t>
      </w:r>
      <w:r w:rsidR="00AE6348">
        <w:rPr>
          <w:rFonts w:eastAsia="Times" w:cs="Times"/>
          <w:lang w:val="en-GB"/>
        </w:rPr>
        <w:t>are</w:t>
      </w:r>
      <w:r w:rsidR="00AE6348" w:rsidRPr="004641D9">
        <w:rPr>
          <w:rFonts w:eastAsia="Times" w:cs="Times"/>
          <w:lang w:val="en-GB"/>
        </w:rPr>
        <w:t xml:space="preserve"> </w:t>
      </w:r>
      <w:r w:rsidRPr="004641D9">
        <w:rPr>
          <w:rFonts w:eastAsia="Times" w:cs="Times"/>
          <w:lang w:val="en-GB"/>
        </w:rPr>
        <w:t>similar to those observed experimentally (14.4Å &amp; 13.4Å), therefore suggesting that it may provide a reasonable approximation</w:t>
      </w:r>
      <w:r w:rsidR="00AE6348">
        <w:rPr>
          <w:rFonts w:eastAsia="Times" w:cs="Times"/>
          <w:lang w:val="en-GB"/>
        </w:rPr>
        <w:t xml:space="preserve"> to the largest changes in the structure</w:t>
      </w:r>
      <w:r w:rsidRPr="004641D9">
        <w:rPr>
          <w:rFonts w:eastAsia="Times" w:cs="Times"/>
          <w:lang w:val="en-GB"/>
        </w:rPr>
        <w:t>. A comparison of the experimental powder pattern after heating at 12</w:t>
      </w:r>
      <w:r w:rsidR="00A76899" w:rsidRPr="004641D9">
        <w:rPr>
          <w:rFonts w:eastAsia="Times" w:cs="Times"/>
          <w:lang w:val="en-GB"/>
        </w:rPr>
        <w:t>0 °</w:t>
      </w:r>
      <w:r w:rsidRPr="004641D9">
        <w:rPr>
          <w:rFonts w:eastAsia="Times" w:cs="Times"/>
          <w:lang w:val="en-GB"/>
        </w:rPr>
        <w:t xml:space="preserve">C and the predicted powder pattern of </w:t>
      </w:r>
      <w:r w:rsidR="00A76899" w:rsidRPr="004641D9">
        <w:rPr>
          <w:rFonts w:eastAsia="Times" w:cs="Times"/>
          <w:b/>
          <w:lang w:val="en-GB"/>
        </w:rPr>
        <w:t>C</w:t>
      </w:r>
      <w:r w:rsidRPr="004641D9">
        <w:rPr>
          <w:rFonts w:eastAsia="Times" w:cs="Times"/>
          <w:b/>
          <w:lang w:val="en-GB"/>
        </w:rPr>
        <w:t>1</w:t>
      </w:r>
      <w:r w:rsidRPr="004641D9">
        <w:rPr>
          <w:rFonts w:eastAsia="Times" w:cs="Times"/>
          <w:b/>
          <w:vertAlign w:val="subscript"/>
          <w:lang w:val="en-GB"/>
        </w:rPr>
        <w:t>relax</w:t>
      </w:r>
      <w:r w:rsidRPr="004641D9">
        <w:rPr>
          <w:rFonts w:eastAsia="Times" w:cs="Times"/>
          <w:b/>
          <w:lang w:val="en-GB"/>
        </w:rPr>
        <w:t xml:space="preserve"> </w:t>
      </w:r>
      <w:r w:rsidRPr="004641D9">
        <w:rPr>
          <w:rFonts w:eastAsia="Times" w:cs="Times"/>
          <w:lang w:val="en-GB"/>
        </w:rPr>
        <w:t xml:space="preserve">is shown in Supporting </w:t>
      </w:r>
      <w:r w:rsidR="00123710" w:rsidRPr="00783028">
        <w:rPr>
          <w:rFonts w:eastAsia="Times" w:cs="Times"/>
          <w:lang w:val="en-GB"/>
        </w:rPr>
        <w:t xml:space="preserve">Figure </w:t>
      </w:r>
      <w:r w:rsidRPr="00783028">
        <w:rPr>
          <w:rFonts w:eastAsia="Times" w:cs="Times"/>
          <w:lang w:val="en-GB"/>
        </w:rPr>
        <w:t>S</w:t>
      </w:r>
      <w:r w:rsidR="00123710" w:rsidRPr="00783028">
        <w:rPr>
          <w:rFonts w:eastAsia="Times" w:cs="Times"/>
          <w:lang w:val="en-GB"/>
        </w:rPr>
        <w:t>5</w:t>
      </w:r>
      <w:r w:rsidRPr="00783028">
        <w:rPr>
          <w:rFonts w:eastAsia="Times" w:cs="Times"/>
          <w:lang w:val="en-GB"/>
        </w:rPr>
        <w:t xml:space="preserve">. </w:t>
      </w:r>
      <w:r w:rsidRPr="004641D9">
        <w:rPr>
          <w:rFonts w:eastAsia="Times" w:cs="Times"/>
          <w:lang w:val="en-GB"/>
        </w:rPr>
        <w:t xml:space="preserve">The changes to the structure between </w:t>
      </w:r>
      <w:r w:rsidR="00A76899" w:rsidRPr="004641D9">
        <w:rPr>
          <w:rFonts w:eastAsia="Times" w:cs="Times"/>
          <w:b/>
          <w:lang w:val="en-GB"/>
        </w:rPr>
        <w:t>C</w:t>
      </w:r>
      <w:r w:rsidRPr="004641D9">
        <w:rPr>
          <w:rFonts w:eastAsia="Times" w:cs="Times"/>
          <w:b/>
          <w:lang w:val="en-GB"/>
        </w:rPr>
        <w:t>1</w:t>
      </w:r>
      <w:r w:rsidRPr="004641D9">
        <w:rPr>
          <w:rFonts w:eastAsia="Times" w:cs="Times"/>
          <w:b/>
          <w:vertAlign w:val="subscript"/>
          <w:lang w:val="en-GB"/>
        </w:rPr>
        <w:t>opt</w:t>
      </w:r>
      <w:r w:rsidRPr="004641D9">
        <w:rPr>
          <w:rFonts w:eastAsia="Times" w:cs="Times"/>
          <w:lang w:val="en-GB"/>
        </w:rPr>
        <w:t xml:space="preserve"> and </w:t>
      </w:r>
      <w:r w:rsidR="00A76899" w:rsidRPr="004641D9">
        <w:rPr>
          <w:rFonts w:eastAsia="Times" w:cs="Times"/>
          <w:b/>
          <w:lang w:val="en-GB"/>
        </w:rPr>
        <w:t>C</w:t>
      </w:r>
      <w:r w:rsidRPr="004641D9">
        <w:rPr>
          <w:rFonts w:eastAsia="Times" w:cs="Times"/>
          <w:b/>
          <w:lang w:val="en-GB"/>
        </w:rPr>
        <w:t>1</w:t>
      </w:r>
      <w:r w:rsidRPr="004641D9">
        <w:rPr>
          <w:rFonts w:eastAsia="Times" w:cs="Times"/>
          <w:b/>
          <w:vertAlign w:val="subscript"/>
          <w:lang w:val="en-GB"/>
        </w:rPr>
        <w:t>relax</w:t>
      </w:r>
      <w:r w:rsidRPr="004641D9">
        <w:rPr>
          <w:rFonts w:eastAsia="Times" w:cs="Times"/>
          <w:lang w:val="en-GB"/>
        </w:rPr>
        <w:t xml:space="preserve"> occur broadly through the same mechanism observed in the optimised single crystal structures (</w:t>
      </w:r>
      <w:r w:rsidR="00A76899" w:rsidRPr="004641D9">
        <w:rPr>
          <w:rFonts w:eastAsia="Times" w:cs="Times"/>
          <w:b/>
          <w:lang w:val="en-GB"/>
        </w:rPr>
        <w:t>C</w:t>
      </w:r>
      <w:r w:rsidRPr="004641D9">
        <w:rPr>
          <w:rFonts w:eastAsia="Times" w:cs="Times"/>
          <w:b/>
          <w:lang w:val="en-GB"/>
        </w:rPr>
        <w:t>1</w:t>
      </w:r>
      <w:r w:rsidRPr="004641D9">
        <w:rPr>
          <w:rFonts w:eastAsia="Times" w:cs="Times"/>
          <w:b/>
          <w:vertAlign w:val="subscript"/>
          <w:lang w:val="en-GB"/>
        </w:rPr>
        <w:t xml:space="preserve">opt </w:t>
      </w:r>
      <w:r w:rsidRPr="004641D9">
        <w:rPr>
          <w:rFonts w:eastAsia="Times" w:cs="Times"/>
          <w:lang w:val="en-GB"/>
        </w:rPr>
        <w:t xml:space="preserve">and </w:t>
      </w:r>
      <w:r w:rsidR="00A76899" w:rsidRPr="004641D9">
        <w:rPr>
          <w:rFonts w:eastAsia="Times" w:cs="Times"/>
          <w:b/>
          <w:lang w:val="en-GB"/>
        </w:rPr>
        <w:t>C</w:t>
      </w:r>
      <w:r w:rsidRPr="004641D9">
        <w:rPr>
          <w:rFonts w:eastAsia="Times" w:cs="Times"/>
          <w:b/>
          <w:lang w:val="en-GB"/>
        </w:rPr>
        <w:t>2</w:t>
      </w:r>
      <w:r w:rsidRPr="004641D9">
        <w:rPr>
          <w:rFonts w:eastAsia="Times" w:cs="Times"/>
          <w:b/>
          <w:vertAlign w:val="subscript"/>
          <w:lang w:val="en-GB"/>
        </w:rPr>
        <w:t>opt</w:t>
      </w:r>
      <w:r w:rsidRPr="004641D9">
        <w:rPr>
          <w:rFonts w:eastAsia="Times" w:cs="Times"/>
          <w:lang w:val="en-GB"/>
        </w:rPr>
        <w:t xml:space="preserve">) </w:t>
      </w:r>
      <w:r w:rsidR="00AE6348" w:rsidRPr="004641D9">
        <w:rPr>
          <w:rFonts w:eastAsia="Times" w:cs="Times"/>
          <w:i/>
          <w:lang w:val="en-GB"/>
        </w:rPr>
        <w:t>i.e.,</w:t>
      </w:r>
      <w:r w:rsidR="00AE6348">
        <w:rPr>
          <w:rFonts w:eastAsia="Times" w:cs="Times"/>
          <w:lang w:val="en-GB"/>
        </w:rPr>
        <w:t xml:space="preserve"> changes in the conformation and binding of the </w:t>
      </w:r>
      <w:r w:rsidR="00AE6348" w:rsidRPr="00AA592F">
        <w:rPr>
          <w:rFonts w:eastAsia="Times" w:cs="Times"/>
          <w:i/>
          <w:lang w:val="en-GB"/>
        </w:rPr>
        <w:t>c</w:t>
      </w:r>
      <w:r w:rsidR="00AE6348" w:rsidRPr="00AA592F">
        <w:rPr>
          <w:rFonts w:eastAsia="Times" w:cs="Times"/>
          <w:lang w:val="en-GB"/>
        </w:rPr>
        <w:t xml:space="preserve"> axis </w:t>
      </w:r>
      <w:r w:rsidR="00AE6348">
        <w:rPr>
          <w:rFonts w:eastAsia="Times" w:cs="Times"/>
          <w:lang w:val="en-GB"/>
        </w:rPr>
        <w:t xml:space="preserve">linker, </w:t>
      </w:r>
      <w:r w:rsidRPr="004641D9">
        <w:rPr>
          <w:rFonts w:eastAsia="Times" w:cs="Times"/>
          <w:lang w:val="en-GB"/>
        </w:rPr>
        <w:t>but to a larger extent. ω</w:t>
      </w:r>
      <w:r w:rsidRPr="004641D9">
        <w:rPr>
          <w:rFonts w:eastAsia="Times" w:cs="Times"/>
          <w:vertAlign w:val="subscript"/>
          <w:lang w:val="en-GB"/>
        </w:rPr>
        <w:t>1</w:t>
      </w:r>
      <w:r w:rsidRPr="004641D9">
        <w:rPr>
          <w:rFonts w:eastAsia="Times" w:cs="Times"/>
          <w:lang w:val="en-GB"/>
        </w:rPr>
        <w:t xml:space="preserve"> reduces to 10</w:t>
      </w:r>
      <w:r w:rsidR="00A76899" w:rsidRPr="004641D9">
        <w:rPr>
          <w:rFonts w:eastAsia="Times" w:cs="Times"/>
          <w:lang w:val="en-GB"/>
        </w:rPr>
        <w:t>9°</w:t>
      </w:r>
      <w:r w:rsidR="00DA2D99">
        <w:rPr>
          <w:rFonts w:eastAsia="Times" w:cs="Times"/>
          <w:lang w:val="en-GB"/>
        </w:rPr>
        <w:t>,</w:t>
      </w:r>
      <w:r w:rsidRPr="004641D9">
        <w:rPr>
          <w:rFonts w:eastAsia="Times" w:cs="Times"/>
          <w:lang w:val="en-GB"/>
        </w:rPr>
        <w:t xml:space="preserve"> driven primarily by a reduction in θ</w:t>
      </w:r>
      <w:r w:rsidRPr="004641D9">
        <w:rPr>
          <w:rFonts w:eastAsia="Times" w:cs="Times"/>
          <w:vertAlign w:val="subscript"/>
          <w:lang w:val="en-GB"/>
        </w:rPr>
        <w:t>1</w:t>
      </w:r>
      <w:r w:rsidRPr="004641D9">
        <w:rPr>
          <w:rFonts w:eastAsia="Times" w:cs="Times"/>
          <w:lang w:val="en-GB"/>
        </w:rPr>
        <w:t xml:space="preserve"> to 12</w:t>
      </w:r>
      <w:r w:rsidR="00A76899" w:rsidRPr="004641D9">
        <w:rPr>
          <w:rFonts w:eastAsia="Times" w:cs="Times"/>
          <w:lang w:val="en-GB"/>
        </w:rPr>
        <w:t>6°</w:t>
      </w:r>
      <w:r w:rsidR="00DA2D99">
        <w:rPr>
          <w:rFonts w:eastAsia="Times" w:cs="Times"/>
          <w:lang w:val="en-GB"/>
        </w:rPr>
        <w:t>,</w:t>
      </w:r>
      <w:r w:rsidRPr="004641D9">
        <w:rPr>
          <w:rFonts w:eastAsia="Times" w:cs="Times"/>
          <w:lang w:val="en-GB"/>
        </w:rPr>
        <w:t xml:space="preserve"> but now also involves a bending out of plane of the aromatic ring.  ω</w:t>
      </w:r>
      <w:r w:rsidRPr="004641D9">
        <w:rPr>
          <w:rFonts w:eastAsia="Times" w:cs="Times"/>
          <w:vertAlign w:val="subscript"/>
          <w:lang w:val="en-GB"/>
        </w:rPr>
        <w:t>2</w:t>
      </w:r>
      <w:r w:rsidRPr="004641D9">
        <w:rPr>
          <w:rFonts w:eastAsia="Times" w:cs="Times"/>
          <w:lang w:val="en-GB"/>
        </w:rPr>
        <w:t xml:space="preserve"> meanwhile reduces to 11</w:t>
      </w:r>
      <w:r w:rsidR="00A76899" w:rsidRPr="004641D9">
        <w:rPr>
          <w:rFonts w:eastAsia="Times" w:cs="Times"/>
          <w:lang w:val="en-GB"/>
        </w:rPr>
        <w:t>4°</w:t>
      </w:r>
      <w:r w:rsidRPr="004641D9">
        <w:rPr>
          <w:rFonts w:eastAsia="Times" w:cs="Times"/>
          <w:lang w:val="en-GB"/>
        </w:rPr>
        <w:t>, θ</w:t>
      </w:r>
      <w:r w:rsidRPr="004641D9">
        <w:rPr>
          <w:rFonts w:eastAsia="Times" w:cs="Times"/>
          <w:vertAlign w:val="subscript"/>
          <w:lang w:val="en-GB"/>
        </w:rPr>
        <w:t>2</w:t>
      </w:r>
      <w:r w:rsidRPr="004641D9">
        <w:rPr>
          <w:rFonts w:eastAsia="Times" w:cs="Times"/>
          <w:lang w:val="en-GB"/>
        </w:rPr>
        <w:t xml:space="preserve"> changing to 14</w:t>
      </w:r>
      <w:r w:rsidR="00A76899" w:rsidRPr="004641D9">
        <w:rPr>
          <w:rFonts w:eastAsia="Times" w:cs="Times"/>
          <w:lang w:val="en-GB"/>
        </w:rPr>
        <w:t>3°</w:t>
      </w:r>
      <w:r w:rsidRPr="004641D9">
        <w:rPr>
          <w:rFonts w:eastAsia="Times" w:cs="Times"/>
          <w:lang w:val="en-GB"/>
        </w:rPr>
        <w:t xml:space="preserve">, and the torsional angles φ, ψ and δ becoming </w:t>
      </w:r>
      <w:r w:rsidR="1DD3217F" w:rsidRPr="004641D9">
        <w:rPr>
          <w:rFonts w:eastAsia="Times" w:cs="Times"/>
          <w:lang w:val="en-GB"/>
        </w:rPr>
        <w:t>-1</w:t>
      </w:r>
      <w:r w:rsidR="35FAEE2A" w:rsidRPr="004641D9">
        <w:rPr>
          <w:rFonts w:eastAsia="Times" w:cs="Times"/>
          <w:lang w:val="en-GB"/>
        </w:rPr>
        <w:t>15</w:t>
      </w:r>
      <w:r w:rsidR="00A76899" w:rsidRPr="004641D9">
        <w:rPr>
          <w:rFonts w:eastAsia="Times" w:cs="Times"/>
          <w:lang w:val="en-GB"/>
        </w:rPr>
        <w:t>°</w:t>
      </w:r>
      <w:r w:rsidRPr="004641D9">
        <w:rPr>
          <w:rFonts w:eastAsia="Times" w:cs="Times"/>
          <w:lang w:val="en-GB"/>
        </w:rPr>
        <w:t>, 16</w:t>
      </w:r>
      <w:r w:rsidR="00A76899" w:rsidRPr="004641D9">
        <w:rPr>
          <w:rFonts w:eastAsia="Times" w:cs="Times"/>
          <w:lang w:val="en-GB"/>
        </w:rPr>
        <w:t>4°</w:t>
      </w:r>
      <w:r w:rsidRPr="004641D9">
        <w:rPr>
          <w:rFonts w:eastAsia="Times" w:cs="Times"/>
          <w:lang w:val="en-GB"/>
        </w:rPr>
        <w:t xml:space="preserve"> and 16</w:t>
      </w:r>
      <w:r w:rsidR="35FAEE2A" w:rsidRPr="004641D9">
        <w:rPr>
          <w:rFonts w:eastAsia="Times" w:cs="Times"/>
          <w:lang w:val="en-GB"/>
        </w:rPr>
        <w:t>8</w:t>
      </w:r>
      <w:r w:rsidR="00A76899" w:rsidRPr="004641D9">
        <w:rPr>
          <w:rFonts w:eastAsia="Times" w:cs="Times"/>
          <w:lang w:val="en-GB"/>
        </w:rPr>
        <w:t>°</w:t>
      </w:r>
      <w:r w:rsidR="002B547A">
        <w:rPr>
          <w:rFonts w:eastAsia="Times" w:cs="Times"/>
          <w:lang w:val="en-GB"/>
        </w:rPr>
        <w:t xml:space="preserve"> (torsion values </w:t>
      </w:r>
      <w:r w:rsidR="002B547A" w:rsidRPr="004401FE">
        <w:rPr>
          <w:rFonts w:eastAsia="Times" w:cs="Times"/>
          <w:lang w:val="en-GB"/>
        </w:rPr>
        <w:t xml:space="preserve">tabulated in Supporting Information </w:t>
      </w:r>
      <w:r w:rsidR="002B547A" w:rsidRPr="00783028">
        <w:rPr>
          <w:rFonts w:eastAsia="Times" w:cs="Times"/>
          <w:lang w:val="en-GB"/>
        </w:rPr>
        <w:t>S</w:t>
      </w:r>
      <w:r w:rsidR="00783028" w:rsidRPr="00783028">
        <w:rPr>
          <w:rFonts w:eastAsia="Times" w:cs="Times"/>
          <w:lang w:val="en-GB"/>
        </w:rPr>
        <w:t>7</w:t>
      </w:r>
      <w:r w:rsidR="002B547A">
        <w:rPr>
          <w:rFonts w:eastAsia="Times" w:cs="Times"/>
          <w:lang w:val="en-GB"/>
        </w:rPr>
        <w:t>)</w:t>
      </w:r>
      <w:r w:rsidRPr="004641D9">
        <w:rPr>
          <w:rFonts w:eastAsia="Times" w:cs="Times"/>
          <w:lang w:val="en-GB"/>
        </w:rPr>
        <w:t xml:space="preserve">. </w:t>
      </w:r>
      <w:r w:rsidR="007421FA" w:rsidRPr="004641D9">
        <w:rPr>
          <w:rFonts w:eastAsia="Times" w:cs="Times"/>
          <w:lang w:val="en-GB"/>
        </w:rPr>
        <w:t xml:space="preserve">Compared to the </w:t>
      </w:r>
      <w:r w:rsidR="007269FD">
        <w:rPr>
          <w:rFonts w:eastAsia="Times" w:cs="Times"/>
          <w:lang w:val="en-GB"/>
        </w:rPr>
        <w:t>change</w:t>
      </w:r>
      <w:r w:rsidR="007421FA" w:rsidRPr="004641D9">
        <w:rPr>
          <w:rFonts w:eastAsia="Times" w:cs="Times"/>
          <w:lang w:val="en-GB"/>
        </w:rPr>
        <w:t xml:space="preserve"> between </w:t>
      </w:r>
      <w:r w:rsidR="007421FA" w:rsidRPr="004641D9">
        <w:rPr>
          <w:rFonts w:eastAsia="Times" w:cs="Times"/>
          <w:b/>
          <w:lang w:val="en-GB"/>
        </w:rPr>
        <w:t>C1</w:t>
      </w:r>
      <w:r w:rsidR="007421FA" w:rsidRPr="004641D9">
        <w:rPr>
          <w:rFonts w:eastAsia="Times" w:cs="Times"/>
          <w:b/>
          <w:vertAlign w:val="subscript"/>
          <w:lang w:val="en-GB"/>
        </w:rPr>
        <w:t xml:space="preserve">opt </w:t>
      </w:r>
      <w:r w:rsidR="007421FA" w:rsidRPr="004641D9">
        <w:rPr>
          <w:rFonts w:eastAsia="Times" w:cs="Times"/>
          <w:lang w:val="en-GB"/>
        </w:rPr>
        <w:t>and</w:t>
      </w:r>
      <w:r w:rsidR="007421FA" w:rsidRPr="004641D9">
        <w:rPr>
          <w:rFonts w:eastAsia="Times" w:cs="Times"/>
          <w:b/>
          <w:vertAlign w:val="subscript"/>
          <w:lang w:val="en-GB"/>
        </w:rPr>
        <w:t xml:space="preserve"> </w:t>
      </w:r>
      <w:r w:rsidR="007421FA" w:rsidRPr="004641D9">
        <w:rPr>
          <w:rFonts w:eastAsia="Times" w:cs="Times"/>
          <w:b/>
          <w:lang w:val="en-GB"/>
        </w:rPr>
        <w:t>C2</w:t>
      </w:r>
      <w:r w:rsidR="007421FA" w:rsidRPr="004641D9">
        <w:rPr>
          <w:rFonts w:eastAsia="Times" w:cs="Times"/>
          <w:b/>
          <w:vertAlign w:val="subscript"/>
          <w:lang w:val="en-GB"/>
        </w:rPr>
        <w:t>opt</w:t>
      </w:r>
      <w:r w:rsidR="007421FA" w:rsidRPr="004641D9">
        <w:rPr>
          <w:rFonts w:eastAsia="Times" w:cs="Times"/>
          <w:lang w:val="en-GB"/>
        </w:rPr>
        <w:t>,</w:t>
      </w:r>
      <w:r w:rsidR="007421FA" w:rsidRPr="004641D9">
        <w:rPr>
          <w:rFonts w:eastAsia="Times" w:cs="Times"/>
          <w:b/>
          <w:lang w:val="en-GB"/>
        </w:rPr>
        <w:t xml:space="preserve"> C1</w:t>
      </w:r>
      <w:r w:rsidR="007421FA" w:rsidRPr="004641D9">
        <w:rPr>
          <w:rFonts w:eastAsia="Times" w:cs="Times"/>
          <w:b/>
          <w:vertAlign w:val="subscript"/>
          <w:lang w:val="en-GB"/>
        </w:rPr>
        <w:t>relax</w:t>
      </w:r>
      <w:r w:rsidRPr="004641D9">
        <w:rPr>
          <w:rFonts w:eastAsia="Times" w:cs="Times"/>
          <w:lang w:val="en-GB"/>
        </w:rPr>
        <w:t xml:space="preserve"> shows a much more significant response in</w:t>
      </w:r>
      <w:r>
        <w:rPr>
          <w:rFonts w:eastAsia="Times" w:cs="Times"/>
          <w:lang w:val="en-GB"/>
        </w:rPr>
        <w:t xml:space="preserve"> </w:t>
      </w:r>
      <w:r w:rsidR="00AE6348">
        <w:rPr>
          <w:rFonts w:eastAsia="Times" w:cs="Times"/>
          <w:lang w:val="en-GB"/>
        </w:rPr>
        <w:t>the torsion</w:t>
      </w:r>
      <w:r w:rsidRPr="004641D9">
        <w:rPr>
          <w:rFonts w:eastAsia="Times" w:cs="Times"/>
          <w:lang w:val="en-GB"/>
        </w:rPr>
        <w:t xml:space="preserve"> </w:t>
      </w:r>
      <w:r w:rsidR="007421FA" w:rsidRPr="004641D9">
        <w:rPr>
          <w:rFonts w:eastAsia="Times" w:cs="Times"/>
          <w:lang w:val="en-GB"/>
        </w:rPr>
        <w:t xml:space="preserve">φ during </w:t>
      </w:r>
      <w:r w:rsidRPr="004641D9">
        <w:rPr>
          <w:rFonts w:eastAsia="Times" w:cs="Times"/>
          <w:lang w:val="en-GB"/>
        </w:rPr>
        <w:t>th</w:t>
      </w:r>
      <w:r w:rsidR="007421FA" w:rsidRPr="004641D9">
        <w:rPr>
          <w:rFonts w:eastAsia="Times" w:cs="Times"/>
          <w:lang w:val="en-GB"/>
        </w:rPr>
        <w:t>e</w:t>
      </w:r>
      <w:r w:rsidRPr="004641D9">
        <w:rPr>
          <w:rFonts w:eastAsia="Times" w:cs="Times"/>
          <w:lang w:val="en-GB"/>
        </w:rPr>
        <w:t xml:space="preserve"> optimisation, accounting for the largest change in the flexible end of the linker. The overall mechanism, shown in Figure 5, causes a large reduction in the accessible void space to 5.9% and</w:t>
      </w:r>
      <w:r w:rsidR="00C93791" w:rsidRPr="004641D9">
        <w:rPr>
          <w:rFonts w:eastAsia="Times" w:cs="Times"/>
          <w:lang w:val="en-GB"/>
        </w:rPr>
        <w:t xml:space="preserve"> </w:t>
      </w:r>
      <w:r w:rsidR="002B50DF" w:rsidRPr="004641D9">
        <w:rPr>
          <w:rFonts w:eastAsia="Times" w:cs="Times"/>
          <w:lang w:val="en-GB"/>
        </w:rPr>
        <w:t xml:space="preserve">in </w:t>
      </w:r>
      <w:r w:rsidR="00C93791" w:rsidRPr="004641D9">
        <w:rPr>
          <w:rFonts w:eastAsia="Times" w:cs="Times"/>
          <w:lang w:val="en-GB"/>
        </w:rPr>
        <w:t xml:space="preserve">the pore limiting diameter to 3.7 Å. </w:t>
      </w:r>
      <w:r w:rsidR="00C93791" w:rsidRPr="004641D9">
        <w:rPr>
          <w:rFonts w:eastAsia="Times" w:cs="Times"/>
          <w:b/>
          <w:bCs/>
          <w:lang w:val="en-GB"/>
        </w:rPr>
        <w:t>C</w:t>
      </w:r>
      <w:r w:rsidR="232CAB15" w:rsidRPr="004641D9">
        <w:rPr>
          <w:rFonts w:eastAsia="Times" w:cs="Times"/>
          <w:b/>
          <w:bCs/>
          <w:lang w:val="en-GB"/>
        </w:rPr>
        <w:t>1</w:t>
      </w:r>
      <w:r w:rsidR="00054918">
        <w:rPr>
          <w:rFonts w:eastAsia="Times" w:cs="Times"/>
          <w:b/>
          <w:bCs/>
          <w:vertAlign w:val="subscript"/>
          <w:lang w:val="en-GB"/>
        </w:rPr>
        <w:t>relax</w:t>
      </w:r>
      <w:r w:rsidR="00C93791" w:rsidRPr="004641D9">
        <w:rPr>
          <w:rFonts w:eastAsia="Times" w:cs="Times"/>
          <w:lang w:val="en-GB"/>
        </w:rPr>
        <w:t xml:space="preserve"> displays </w:t>
      </w:r>
      <w:r w:rsidRPr="004641D9">
        <w:rPr>
          <w:rFonts w:eastAsia="Times" w:cs="Times"/>
          <w:lang w:val="en-GB"/>
        </w:rPr>
        <w:t xml:space="preserve">a complete removal of the channels running along the </w:t>
      </w:r>
      <w:r w:rsidRPr="004641D9">
        <w:rPr>
          <w:rFonts w:eastAsia="Times" w:cs="Times"/>
          <w:i/>
          <w:lang w:val="en-GB"/>
        </w:rPr>
        <w:t>a</w:t>
      </w:r>
      <w:r w:rsidRPr="004641D9">
        <w:rPr>
          <w:rFonts w:eastAsia="Times" w:cs="Times"/>
          <w:lang w:val="en-GB"/>
        </w:rPr>
        <w:t xml:space="preserve"> and </w:t>
      </w:r>
      <w:r w:rsidRPr="004641D9">
        <w:rPr>
          <w:rFonts w:eastAsia="Times" w:cs="Times"/>
          <w:i/>
          <w:lang w:val="en-GB"/>
        </w:rPr>
        <w:t>b</w:t>
      </w:r>
      <w:r w:rsidRPr="004641D9">
        <w:rPr>
          <w:rFonts w:eastAsia="Times" w:cs="Times"/>
          <w:lang w:val="en-GB"/>
        </w:rPr>
        <w:t xml:space="preserve"> axes</w:t>
      </w:r>
      <w:r w:rsidR="00C93791" w:rsidRPr="004641D9">
        <w:rPr>
          <w:rFonts w:eastAsia="Times" w:cs="Times"/>
          <w:lang w:val="en-GB"/>
        </w:rPr>
        <w:t xml:space="preserve"> resulting from </w:t>
      </w:r>
      <w:r w:rsidRPr="004641D9">
        <w:rPr>
          <w:rFonts w:eastAsia="Times" w:cs="Times"/>
          <w:lang w:val="en-GB"/>
        </w:rPr>
        <w:t xml:space="preserve">the single </w:t>
      </w:r>
      <w:r w:rsidRPr="004641D9">
        <w:rPr>
          <w:rFonts w:eastAsia="Times" w:cs="Times"/>
          <w:i/>
          <w:lang w:val="en-GB"/>
        </w:rPr>
        <w:t>c</w:t>
      </w:r>
      <w:r w:rsidRPr="004641D9">
        <w:rPr>
          <w:rFonts w:eastAsia="Times" w:cs="Times"/>
          <w:lang w:val="en-GB"/>
        </w:rPr>
        <w:t xml:space="preserve"> axis linker folding back to lie almost in plane with the </w:t>
      </w:r>
      <w:r w:rsidRPr="004641D9">
        <w:rPr>
          <w:rFonts w:eastAsia="Times" w:cs="Times"/>
          <w:i/>
          <w:lang w:val="en-GB"/>
        </w:rPr>
        <w:t>a</w:t>
      </w:r>
      <w:r w:rsidRPr="004641D9">
        <w:rPr>
          <w:rFonts w:eastAsia="Times" w:cs="Times"/>
          <w:lang w:val="en-GB"/>
        </w:rPr>
        <w:t xml:space="preserve"> axis linkers (see Figure 5d).</w:t>
      </w:r>
      <w:r w:rsidR="00C93791" w:rsidRPr="004641D9">
        <w:rPr>
          <w:rFonts w:eastAsia="Times" w:cs="Times"/>
          <w:lang w:val="en-GB"/>
        </w:rPr>
        <w:t xml:space="preserve"> This</w:t>
      </w:r>
      <w:r w:rsidR="00881A50" w:rsidRPr="004641D9">
        <w:rPr>
          <w:rFonts w:eastAsia="Times" w:cs="Times"/>
          <w:lang w:val="en-GB"/>
        </w:rPr>
        <w:t xml:space="preserve"> </w:t>
      </w:r>
      <w:r w:rsidR="009774EC">
        <w:rPr>
          <w:rFonts w:eastAsia="Times" w:cs="Times"/>
          <w:lang w:val="en-GB"/>
        </w:rPr>
        <w:t xml:space="preserve">anisotropic </w:t>
      </w:r>
      <w:r w:rsidR="00881A50" w:rsidRPr="004641D9">
        <w:rPr>
          <w:rFonts w:eastAsia="Times" w:cs="Times"/>
          <w:lang w:val="en-GB"/>
        </w:rPr>
        <w:t>single axis</w:t>
      </w:r>
      <w:r w:rsidR="00C93791" w:rsidRPr="004641D9">
        <w:rPr>
          <w:rFonts w:eastAsia="Times" w:cs="Times"/>
          <w:lang w:val="en-GB"/>
        </w:rPr>
        <w:t xml:space="preserve"> </w:t>
      </w:r>
      <w:r w:rsidR="00713FD5" w:rsidRPr="004641D9">
        <w:rPr>
          <w:rFonts w:eastAsia="Times" w:cs="Times"/>
          <w:lang w:val="en-GB"/>
        </w:rPr>
        <w:t>response</w:t>
      </w:r>
      <w:r w:rsidR="006A0068" w:rsidRPr="004641D9">
        <w:rPr>
          <w:rFonts w:eastAsia="Times" w:cs="Times"/>
          <w:lang w:val="en-GB"/>
        </w:rPr>
        <w:t xml:space="preserve"> </w:t>
      </w:r>
      <w:r w:rsidR="002A7906">
        <w:rPr>
          <w:rFonts w:eastAsia="Times" w:cs="Times"/>
          <w:lang w:val="en-GB"/>
        </w:rPr>
        <w:t xml:space="preserve">observed in </w:t>
      </w:r>
      <w:r w:rsidR="002A7906" w:rsidRPr="003936DF">
        <w:rPr>
          <w:rFonts w:eastAsia="Times" w:cs="Times"/>
          <w:b/>
          <w:lang w:val="en-GB"/>
        </w:rPr>
        <w:t>ZnCSA</w:t>
      </w:r>
      <w:r w:rsidR="002A7906" w:rsidRPr="002A7906">
        <w:rPr>
          <w:rFonts w:eastAsia="Times" w:cs="Times"/>
          <w:lang w:val="en-GB"/>
        </w:rPr>
        <w:t xml:space="preserve"> </w:t>
      </w:r>
      <w:r w:rsidR="00ED0110">
        <w:rPr>
          <w:rFonts w:eastAsia="Times" w:cs="Times"/>
          <w:lang w:val="en-GB"/>
        </w:rPr>
        <w:t xml:space="preserve">during the </w:t>
      </w:r>
      <w:r w:rsidR="001B5EF6">
        <w:rPr>
          <w:rFonts w:eastAsia="Times" w:cs="Times"/>
          <w:lang w:val="en-GB"/>
        </w:rPr>
        <w:t>“</w:t>
      </w:r>
      <w:r w:rsidR="00ED0110">
        <w:rPr>
          <w:rFonts w:eastAsia="Times" w:cs="Times"/>
          <w:lang w:val="en-GB"/>
        </w:rPr>
        <w:t xml:space="preserve">structural </w:t>
      </w:r>
      <w:r w:rsidR="00A73D0E">
        <w:rPr>
          <w:rFonts w:eastAsia="Times" w:cs="Times"/>
          <w:lang w:val="en-GB"/>
        </w:rPr>
        <w:t>relaxation</w:t>
      </w:r>
      <w:r w:rsidR="001B5EF6">
        <w:rPr>
          <w:rFonts w:eastAsia="Times" w:cs="Times"/>
          <w:lang w:val="en-GB"/>
        </w:rPr>
        <w:t>”</w:t>
      </w:r>
      <w:r w:rsidR="00A73D0E">
        <w:rPr>
          <w:rFonts w:eastAsia="Times" w:cs="Times"/>
          <w:lang w:val="en-GB"/>
        </w:rPr>
        <w:t xml:space="preserve"> </w:t>
      </w:r>
      <w:r w:rsidR="006A0068" w:rsidRPr="004641D9">
        <w:rPr>
          <w:rFonts w:eastAsia="Times" w:cs="Times"/>
          <w:lang w:val="en-GB"/>
        </w:rPr>
        <w:t>is closely related to the MOF</w:t>
      </w:r>
      <w:r w:rsidR="009774EC">
        <w:rPr>
          <w:rFonts w:eastAsia="Times" w:cs="Times"/>
          <w:lang w:val="en-GB"/>
        </w:rPr>
        <w:t>’s</w:t>
      </w:r>
      <w:r w:rsidR="006A0068" w:rsidRPr="004641D9">
        <w:rPr>
          <w:rFonts w:eastAsia="Times" w:cs="Times"/>
          <w:lang w:val="en-GB"/>
        </w:rPr>
        <w:t xml:space="preserve"> topology</w:t>
      </w:r>
      <w:r w:rsidR="00A73D0E">
        <w:rPr>
          <w:rFonts w:eastAsia="Times" w:cs="Times"/>
          <w:lang w:val="en-GB"/>
        </w:rPr>
        <w:t>.</w:t>
      </w:r>
      <w:r w:rsidR="00713FD5" w:rsidRPr="004641D9">
        <w:rPr>
          <w:rFonts w:eastAsia="Times" w:cs="Times"/>
          <w:lang w:val="en-GB"/>
        </w:rPr>
        <w:t xml:space="preserve"> </w:t>
      </w:r>
      <w:r w:rsidR="009774EC">
        <w:rPr>
          <w:rFonts w:eastAsia="Times" w:cs="Times"/>
          <w:lang w:val="en-GB"/>
        </w:rPr>
        <w:t>T</w:t>
      </w:r>
      <w:r w:rsidR="00C93791" w:rsidRPr="004641D9">
        <w:rPr>
          <w:rFonts w:eastAsia="Times" w:cs="Times"/>
          <w:lang w:val="en-GB"/>
        </w:rPr>
        <w:t>he</w:t>
      </w:r>
      <w:r w:rsidR="00713FD5" w:rsidRPr="004641D9">
        <w:rPr>
          <w:rFonts w:eastAsia="Times" w:cs="Times"/>
          <w:lang w:val="en-GB"/>
        </w:rPr>
        <w:t xml:space="preserve"> presence of </w:t>
      </w:r>
      <w:r w:rsidR="00C93791" w:rsidRPr="004641D9">
        <w:rPr>
          <w:rFonts w:eastAsia="Times" w:cs="Times"/>
          <w:lang w:val="en-GB"/>
        </w:rPr>
        <w:t>the double l</w:t>
      </w:r>
      <w:r w:rsidR="00713FD5" w:rsidRPr="004641D9">
        <w:rPr>
          <w:rFonts w:eastAsia="Times" w:cs="Times"/>
          <w:lang w:val="en-GB"/>
        </w:rPr>
        <w:t>inker</w:t>
      </w:r>
      <w:r w:rsidR="00C93791" w:rsidRPr="004641D9">
        <w:rPr>
          <w:rFonts w:eastAsia="Times" w:cs="Times"/>
          <w:lang w:val="en-GB"/>
        </w:rPr>
        <w:t xml:space="preserve"> </w:t>
      </w:r>
      <w:r w:rsidR="006A0068" w:rsidRPr="004641D9">
        <w:rPr>
          <w:rFonts w:eastAsia="Times" w:cs="Times"/>
          <w:lang w:val="en-GB"/>
        </w:rPr>
        <w:t xml:space="preserve">connections </w:t>
      </w:r>
      <w:r w:rsidR="00C93791" w:rsidRPr="004641D9">
        <w:rPr>
          <w:rFonts w:eastAsia="Times" w:cs="Times"/>
          <w:lang w:val="en-GB"/>
        </w:rPr>
        <w:t xml:space="preserve">along the </w:t>
      </w:r>
      <w:r w:rsidR="00C93791" w:rsidRPr="004641D9">
        <w:rPr>
          <w:rFonts w:eastAsia="Times" w:cs="Times"/>
          <w:i/>
          <w:lang w:val="en-GB"/>
        </w:rPr>
        <w:t>a</w:t>
      </w:r>
      <w:r w:rsidR="00C93791" w:rsidRPr="004641D9">
        <w:rPr>
          <w:rFonts w:eastAsia="Times" w:cs="Times"/>
          <w:lang w:val="en-GB"/>
        </w:rPr>
        <w:t xml:space="preserve"> and </w:t>
      </w:r>
      <w:r w:rsidR="00C93791" w:rsidRPr="004641D9">
        <w:rPr>
          <w:rFonts w:eastAsia="Times" w:cs="Times"/>
          <w:i/>
          <w:lang w:val="en-GB"/>
        </w:rPr>
        <w:t>b</w:t>
      </w:r>
      <w:r w:rsidR="00C93791" w:rsidRPr="004641D9">
        <w:rPr>
          <w:rFonts w:eastAsia="Times" w:cs="Times"/>
          <w:lang w:val="en-GB"/>
        </w:rPr>
        <w:t xml:space="preserve"> axes </w:t>
      </w:r>
      <w:r w:rsidR="007269FD">
        <w:rPr>
          <w:lang w:val="en-GB"/>
        </w:rPr>
        <w:t>prevent</w:t>
      </w:r>
      <w:r w:rsidR="00713FD5" w:rsidRPr="004641D9">
        <w:rPr>
          <w:rFonts w:eastAsia="Times" w:cs="Times"/>
          <w:lang w:val="en-GB"/>
        </w:rPr>
        <w:t>s</w:t>
      </w:r>
      <w:r w:rsidR="006A0068" w:rsidRPr="004641D9">
        <w:rPr>
          <w:rFonts w:eastAsia="Times" w:cs="Times"/>
          <w:lang w:val="en-GB"/>
        </w:rPr>
        <w:t xml:space="preserve"> </w:t>
      </w:r>
      <w:r w:rsidR="00713FD5" w:rsidRPr="004641D9">
        <w:rPr>
          <w:rFonts w:eastAsia="Times" w:cs="Times"/>
          <w:lang w:val="en-GB"/>
        </w:rPr>
        <w:t>any significant</w:t>
      </w:r>
      <w:r w:rsidR="006A0068" w:rsidRPr="004641D9">
        <w:rPr>
          <w:rFonts w:eastAsia="Times" w:cs="Times"/>
          <w:lang w:val="en-GB"/>
        </w:rPr>
        <w:t xml:space="preserve"> </w:t>
      </w:r>
      <w:r w:rsidR="00713FD5" w:rsidRPr="004641D9">
        <w:rPr>
          <w:rFonts w:eastAsia="Times" w:cs="Times"/>
          <w:lang w:val="en-GB"/>
        </w:rPr>
        <w:t>changes</w:t>
      </w:r>
      <w:r w:rsidR="006A0068" w:rsidRPr="004641D9">
        <w:rPr>
          <w:rFonts w:eastAsia="Times" w:cs="Times"/>
          <w:lang w:val="en-GB"/>
        </w:rPr>
        <w:t xml:space="preserve"> along th</w:t>
      </w:r>
      <w:r w:rsidR="000A0AF1" w:rsidRPr="004641D9">
        <w:rPr>
          <w:rFonts w:eastAsia="Times" w:cs="Times"/>
          <w:lang w:val="en-GB"/>
        </w:rPr>
        <w:t xml:space="preserve">ese directions, thus </w:t>
      </w:r>
      <w:r w:rsidR="00713FD5" w:rsidRPr="004641D9">
        <w:rPr>
          <w:rFonts w:eastAsia="Times" w:cs="Times"/>
          <w:lang w:val="en-GB"/>
        </w:rPr>
        <w:t xml:space="preserve">effectively </w:t>
      </w:r>
      <w:r w:rsidR="000A0AF1" w:rsidRPr="004641D9">
        <w:rPr>
          <w:rFonts w:eastAsia="Times" w:cs="Times"/>
          <w:lang w:val="en-GB"/>
        </w:rPr>
        <w:t>providing</w:t>
      </w:r>
      <w:r w:rsidR="006A0068" w:rsidRPr="004641D9">
        <w:rPr>
          <w:rFonts w:eastAsia="Times" w:cs="Times"/>
          <w:lang w:val="en-GB"/>
        </w:rPr>
        <w:t xml:space="preserve"> two-dimensional rigid platform</w:t>
      </w:r>
      <w:r w:rsidR="000A0AF1" w:rsidRPr="004641D9">
        <w:rPr>
          <w:rFonts w:eastAsia="Times" w:cs="Times"/>
          <w:lang w:val="en-GB"/>
        </w:rPr>
        <w:t>s</w:t>
      </w:r>
      <w:r w:rsidR="006A0068" w:rsidRPr="004641D9">
        <w:rPr>
          <w:rFonts w:eastAsia="Times" w:cs="Times"/>
          <w:lang w:val="en-GB"/>
        </w:rPr>
        <w:t>.</w:t>
      </w:r>
      <w:r w:rsidR="0051430B">
        <w:rPr>
          <w:rFonts w:eastAsia="Times" w:cs="Times"/>
          <w:lang w:val="en-GB"/>
        </w:rPr>
        <w:t xml:space="preserve"> </w:t>
      </w:r>
      <w:r w:rsidR="009774EC">
        <w:rPr>
          <w:rFonts w:eastAsia="Times" w:cs="Times"/>
          <w:lang w:val="en-GB"/>
        </w:rPr>
        <w:t xml:space="preserve">The </w:t>
      </w:r>
      <w:r w:rsidR="00E023E4" w:rsidRPr="00463DD5">
        <w:rPr>
          <w:rFonts w:eastAsia="Times" w:cs="Times"/>
          <w:lang w:val="en-GB"/>
        </w:rPr>
        <w:t xml:space="preserve">single </w:t>
      </w:r>
      <w:r w:rsidR="009774EC">
        <w:rPr>
          <w:rFonts w:eastAsia="Times" w:cs="Times"/>
          <w:lang w:val="en-GB"/>
        </w:rPr>
        <w:t xml:space="preserve">CSA </w:t>
      </w:r>
      <w:r w:rsidR="00E023E4" w:rsidRPr="00463DD5">
        <w:rPr>
          <w:rFonts w:eastAsia="Times" w:cs="Times"/>
          <w:lang w:val="en-GB"/>
        </w:rPr>
        <w:t>linker connections</w:t>
      </w:r>
      <w:r w:rsidR="009774EC">
        <w:rPr>
          <w:rFonts w:eastAsia="Times" w:cs="Times"/>
          <w:lang w:val="en-GB"/>
        </w:rPr>
        <w:t xml:space="preserve"> between these platforms, however, </w:t>
      </w:r>
      <w:r w:rsidR="00BA6D77">
        <w:rPr>
          <w:rFonts w:eastAsia="Times" w:cs="Times"/>
          <w:lang w:val="en-GB"/>
        </w:rPr>
        <w:t>grants</w:t>
      </w:r>
      <w:r w:rsidR="00C93BCE">
        <w:rPr>
          <w:rFonts w:eastAsia="Times" w:cs="Times"/>
          <w:lang w:val="en-GB"/>
        </w:rPr>
        <w:t xml:space="preserve"> </w:t>
      </w:r>
      <w:r w:rsidR="009774EC">
        <w:rPr>
          <w:rFonts w:eastAsia="Times" w:cs="Times"/>
          <w:lang w:val="en-GB"/>
        </w:rPr>
        <w:t>t</w:t>
      </w:r>
      <w:r w:rsidR="005C2170">
        <w:rPr>
          <w:rFonts w:eastAsia="Times" w:cs="Times"/>
          <w:lang w:val="en-GB"/>
        </w:rPr>
        <w:t xml:space="preserve">he </w:t>
      </w:r>
      <w:r w:rsidR="00792EBD">
        <w:rPr>
          <w:rFonts w:eastAsia="Times" w:cs="Times"/>
          <w:lang w:val="en-GB"/>
        </w:rPr>
        <w:t>n</w:t>
      </w:r>
      <w:r w:rsidR="005C2170">
        <w:rPr>
          <w:rFonts w:eastAsia="Times" w:cs="Times"/>
          <w:lang w:val="en-GB"/>
        </w:rPr>
        <w:t>e</w:t>
      </w:r>
      <w:r w:rsidR="00792EBD">
        <w:rPr>
          <w:rFonts w:eastAsia="Times" w:cs="Times"/>
          <w:lang w:val="en-GB"/>
        </w:rPr>
        <w:t>cessary</w:t>
      </w:r>
      <w:r w:rsidR="000A526C">
        <w:rPr>
          <w:rFonts w:eastAsia="Times" w:cs="Times"/>
          <w:lang w:val="en-GB"/>
        </w:rPr>
        <w:t xml:space="preserve"> freedom</w:t>
      </w:r>
      <w:r w:rsidR="00050409">
        <w:rPr>
          <w:rFonts w:eastAsia="Times" w:cs="Times"/>
          <w:lang w:val="en-GB"/>
        </w:rPr>
        <w:t xml:space="preserve"> </w:t>
      </w:r>
      <w:r w:rsidR="000A526C">
        <w:rPr>
          <w:rFonts w:eastAsia="Times" w:cs="Times"/>
          <w:lang w:val="en-GB"/>
        </w:rPr>
        <w:t>to respond</w:t>
      </w:r>
      <w:r w:rsidR="009774EC">
        <w:rPr>
          <w:rFonts w:eastAsia="Times" w:cs="Times"/>
          <w:lang w:val="en-GB"/>
        </w:rPr>
        <w:t xml:space="preserve"> along the </w:t>
      </w:r>
      <w:r w:rsidR="009774EC" w:rsidRPr="009774EC">
        <w:rPr>
          <w:rFonts w:eastAsia="Times" w:cs="Times"/>
          <w:i/>
          <w:lang w:val="en-GB"/>
        </w:rPr>
        <w:t>c</w:t>
      </w:r>
      <w:r w:rsidR="009774EC">
        <w:rPr>
          <w:rFonts w:eastAsia="Times" w:cs="Times"/>
          <w:lang w:val="en-GB"/>
        </w:rPr>
        <w:t xml:space="preserve"> axis, with changes occurring at both </w:t>
      </w:r>
      <w:r w:rsidR="00792EBD">
        <w:rPr>
          <w:rFonts w:eastAsia="Times" w:cs="Times"/>
          <w:lang w:val="en-GB"/>
        </w:rPr>
        <w:t xml:space="preserve">its rigid end </w:t>
      </w:r>
      <w:r w:rsidR="009774EC">
        <w:rPr>
          <w:rFonts w:eastAsia="Times" w:cs="Times"/>
          <w:lang w:val="en-GB"/>
        </w:rPr>
        <w:t>(</w:t>
      </w:r>
      <w:r w:rsidR="00792EBD">
        <w:rPr>
          <w:rFonts w:eastAsia="Times" w:cs="Times"/>
          <w:lang w:val="en-GB"/>
        </w:rPr>
        <w:t>change in</w:t>
      </w:r>
      <w:r w:rsidR="005C2170">
        <w:rPr>
          <w:rFonts w:eastAsia="Times" w:cs="Times"/>
          <w:lang w:val="en-GB"/>
        </w:rPr>
        <w:t xml:space="preserve"> coordination angle </w:t>
      </w:r>
      <w:r w:rsidR="005C2170" w:rsidRPr="00463DD5">
        <w:rPr>
          <w:rFonts w:eastAsia="Times" w:cs="Times"/>
          <w:lang w:val="en-GB"/>
        </w:rPr>
        <w:t>θ</w:t>
      </w:r>
      <w:r w:rsidR="005C2170" w:rsidRPr="00463DD5">
        <w:rPr>
          <w:rFonts w:eastAsia="Times" w:cs="Times"/>
          <w:vertAlign w:val="subscript"/>
          <w:lang w:val="en-GB"/>
        </w:rPr>
        <w:t>1</w:t>
      </w:r>
      <w:r w:rsidR="005C2170">
        <w:rPr>
          <w:rFonts w:eastAsia="Times" w:cs="Times"/>
          <w:lang w:val="en-GB"/>
        </w:rPr>
        <w:t xml:space="preserve"> </w:t>
      </w:r>
      <w:r w:rsidR="00244126">
        <w:rPr>
          <w:rFonts w:eastAsia="Times" w:cs="Times"/>
          <w:lang w:val="en-GB"/>
        </w:rPr>
        <w:t>in a hinge motion</w:t>
      </w:r>
      <w:r w:rsidR="009774EC">
        <w:rPr>
          <w:rFonts w:eastAsia="Times" w:cs="Times"/>
          <w:lang w:val="en-GB"/>
        </w:rPr>
        <w:t>)</w:t>
      </w:r>
      <w:r w:rsidR="002758D1">
        <w:rPr>
          <w:rFonts w:eastAsia="Times" w:cs="Times"/>
          <w:lang w:val="en-GB"/>
        </w:rPr>
        <w:t xml:space="preserve"> and at its flexible end </w:t>
      </w:r>
      <w:r w:rsidR="009774EC">
        <w:rPr>
          <w:rFonts w:eastAsia="Times" w:cs="Times"/>
          <w:lang w:val="en-GB"/>
        </w:rPr>
        <w:t>(</w:t>
      </w:r>
      <w:r w:rsidR="002758D1">
        <w:rPr>
          <w:rFonts w:eastAsia="Times" w:cs="Times"/>
          <w:lang w:val="en-GB"/>
        </w:rPr>
        <w:t xml:space="preserve">conformational adjustments of the </w:t>
      </w:r>
      <w:r w:rsidR="002758D1" w:rsidRPr="00463DD5">
        <w:rPr>
          <w:rFonts w:eastAsia="Times" w:cs="Times"/>
          <w:lang w:val="en-GB"/>
        </w:rPr>
        <w:t>torsional angles φ, ψ and δ</w:t>
      </w:r>
      <w:r w:rsidR="009774EC">
        <w:rPr>
          <w:rFonts w:eastAsia="Times" w:cs="Times"/>
          <w:lang w:val="en-GB"/>
        </w:rPr>
        <w:t>)</w:t>
      </w:r>
      <w:r w:rsidR="002758D1">
        <w:rPr>
          <w:rFonts w:eastAsia="Times" w:cs="Times"/>
          <w:lang w:val="en-GB"/>
        </w:rPr>
        <w:t>.</w:t>
      </w:r>
    </w:p>
    <w:p w14:paraId="4D4C832C" w14:textId="50E2D35C" w:rsidR="0089052E" w:rsidRPr="004641D9" w:rsidRDefault="001751A9" w:rsidP="0071591C">
      <w:pPr>
        <w:pStyle w:val="BGKeywords"/>
        <w:jc w:val="center"/>
        <w:rPr>
          <w:rFonts w:eastAsia="Times" w:cs="Times"/>
          <w:lang w:val="en-GB"/>
        </w:rPr>
      </w:pPr>
      <w:r>
        <w:rPr>
          <w:noProof/>
          <w:lang w:val="en-GB" w:eastAsia="en-GB"/>
        </w:rPr>
        <w:drawing>
          <wp:inline distT="0" distB="0" distL="0" distR="0" wp14:anchorId="132B5B10" wp14:editId="1C3AD6EE">
            <wp:extent cx="5400000" cy="316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3168000"/>
                    </a:xfrm>
                    <a:prstGeom prst="rect">
                      <a:avLst/>
                    </a:prstGeom>
                    <a:noFill/>
                  </pic:spPr>
                </pic:pic>
              </a:graphicData>
            </a:graphic>
          </wp:inline>
        </w:drawing>
      </w:r>
    </w:p>
    <w:p w14:paraId="0196EDCB" w14:textId="66F52D9C" w:rsidR="0089052E" w:rsidRPr="004641D9" w:rsidRDefault="0089052E" w:rsidP="0089052E">
      <w:pPr>
        <w:pStyle w:val="BGKeywords"/>
        <w:rPr>
          <w:rFonts w:eastAsia="Times" w:cs="Times"/>
          <w:lang w:val="en-GB"/>
        </w:rPr>
      </w:pPr>
      <w:r w:rsidRPr="004641D9">
        <w:rPr>
          <w:rFonts w:eastAsia="Times" w:cs="Times"/>
          <w:b/>
          <w:lang w:val="en-GB"/>
        </w:rPr>
        <w:t>Figure 5</w:t>
      </w:r>
      <w:r w:rsidR="008A65FC" w:rsidRPr="004641D9">
        <w:rPr>
          <w:rFonts w:eastAsia="Times" w:cs="Times"/>
          <w:lang w:val="en-GB"/>
        </w:rPr>
        <w:t>.</w:t>
      </w:r>
      <w:r w:rsidRPr="004641D9">
        <w:rPr>
          <w:rFonts w:eastAsia="Times" w:cs="Times"/>
          <w:lang w:val="en-GB"/>
        </w:rPr>
        <w:t xml:space="preserve"> a) Computed optimized structure with fixed experimentally determined cell parameters, </w:t>
      </w:r>
      <w:r w:rsidR="00A76899" w:rsidRPr="004641D9">
        <w:rPr>
          <w:rFonts w:eastAsia="Times" w:cs="Times"/>
          <w:b/>
          <w:lang w:val="en-GB"/>
        </w:rPr>
        <w:t>C</w:t>
      </w:r>
      <w:r w:rsidRPr="004641D9">
        <w:rPr>
          <w:rFonts w:eastAsia="Times" w:cs="Times"/>
          <w:b/>
          <w:lang w:val="en-GB"/>
        </w:rPr>
        <w:t>1</w:t>
      </w:r>
      <w:r w:rsidRPr="004641D9">
        <w:rPr>
          <w:rFonts w:eastAsia="Times" w:cs="Times"/>
          <w:b/>
          <w:vertAlign w:val="subscript"/>
          <w:lang w:val="en-GB"/>
        </w:rPr>
        <w:t>opt</w:t>
      </w:r>
      <w:r w:rsidRPr="004641D9">
        <w:rPr>
          <w:rFonts w:eastAsia="Times" w:cs="Times"/>
          <w:lang w:val="en-GB"/>
        </w:rPr>
        <w:t xml:space="preserve">, viewed down the </w:t>
      </w:r>
      <w:r w:rsidRPr="004641D9">
        <w:rPr>
          <w:rFonts w:eastAsia="Times" w:cs="Times"/>
          <w:i/>
          <w:lang w:val="en-GB"/>
        </w:rPr>
        <w:t>a</w:t>
      </w:r>
      <w:r w:rsidRPr="004641D9">
        <w:rPr>
          <w:rFonts w:eastAsia="Times" w:cs="Times"/>
          <w:lang w:val="en-GB"/>
        </w:rPr>
        <w:t xml:space="preserve"> axis. b) Computed relaxed structure after</w:t>
      </w:r>
      <w:r w:rsidRPr="004641D9">
        <w:rPr>
          <w:rFonts w:eastAsia="Times" w:cs="Times"/>
          <w:b/>
          <w:lang w:val="en-GB"/>
        </w:rPr>
        <w:t xml:space="preserve"> </w:t>
      </w:r>
      <w:r w:rsidRPr="004641D9">
        <w:rPr>
          <w:rFonts w:eastAsia="Times" w:cs="Times"/>
          <w:lang w:val="en-GB"/>
        </w:rPr>
        <w:t xml:space="preserve">full relaxation of both positions and cell parameters, </w:t>
      </w:r>
      <w:r w:rsidR="00A76899" w:rsidRPr="004641D9">
        <w:rPr>
          <w:rFonts w:eastAsia="Times" w:cs="Times"/>
          <w:b/>
          <w:lang w:val="en-GB"/>
        </w:rPr>
        <w:t>C</w:t>
      </w:r>
      <w:r w:rsidRPr="004641D9">
        <w:rPr>
          <w:rFonts w:eastAsia="Times" w:cs="Times"/>
          <w:b/>
          <w:lang w:val="en-GB"/>
        </w:rPr>
        <w:t>1</w:t>
      </w:r>
      <w:r w:rsidRPr="004641D9">
        <w:rPr>
          <w:rFonts w:eastAsia="Times" w:cs="Times"/>
          <w:b/>
          <w:vertAlign w:val="subscript"/>
          <w:lang w:val="en-GB"/>
        </w:rPr>
        <w:t>relax</w:t>
      </w:r>
      <w:r w:rsidRPr="004641D9">
        <w:rPr>
          <w:rFonts w:eastAsia="Times" w:cs="Times"/>
          <w:lang w:val="en-GB"/>
        </w:rPr>
        <w:t xml:space="preserve">, viewed down the </w:t>
      </w:r>
      <w:r w:rsidRPr="004641D9">
        <w:rPr>
          <w:rFonts w:eastAsia="Times" w:cs="Times"/>
          <w:i/>
          <w:lang w:val="en-GB"/>
        </w:rPr>
        <w:t>a</w:t>
      </w:r>
      <w:r w:rsidRPr="004641D9">
        <w:rPr>
          <w:rFonts w:eastAsia="Times" w:cs="Times"/>
          <w:lang w:val="en-GB"/>
        </w:rPr>
        <w:t xml:space="preserve"> axis. c) 2 SBUs of </w:t>
      </w:r>
      <w:r w:rsidR="00A76899" w:rsidRPr="004641D9">
        <w:rPr>
          <w:rFonts w:eastAsia="Times" w:cs="Times"/>
          <w:b/>
          <w:lang w:val="en-GB"/>
        </w:rPr>
        <w:t>C</w:t>
      </w:r>
      <w:r w:rsidRPr="004641D9">
        <w:rPr>
          <w:rFonts w:eastAsia="Times" w:cs="Times"/>
          <w:b/>
          <w:lang w:val="en-GB"/>
        </w:rPr>
        <w:t>1</w:t>
      </w:r>
      <w:r w:rsidRPr="004641D9">
        <w:rPr>
          <w:rFonts w:eastAsia="Times" w:cs="Times"/>
          <w:b/>
          <w:vertAlign w:val="subscript"/>
          <w:lang w:val="en-GB"/>
        </w:rPr>
        <w:t>opt</w:t>
      </w:r>
      <w:r w:rsidRPr="004641D9">
        <w:rPr>
          <w:rFonts w:eastAsia="Times" w:cs="Times"/>
          <w:lang w:val="en-GB"/>
        </w:rPr>
        <w:t xml:space="preserve"> connected via the single </w:t>
      </w:r>
      <w:r w:rsidR="00636D7B" w:rsidRPr="004641D9">
        <w:rPr>
          <w:rFonts w:eastAsia="Times" w:cs="Times"/>
          <w:i/>
          <w:lang w:val="en-GB"/>
        </w:rPr>
        <w:t>c</w:t>
      </w:r>
      <w:r w:rsidR="00636D7B">
        <w:rPr>
          <w:rFonts w:eastAsia="Times" w:cs="Times"/>
          <w:lang w:val="en-GB"/>
        </w:rPr>
        <w:t xml:space="preserve"> axis </w:t>
      </w:r>
      <w:r w:rsidRPr="004641D9">
        <w:rPr>
          <w:rFonts w:eastAsia="Times" w:cs="Times"/>
          <w:lang w:val="en-GB"/>
        </w:rPr>
        <w:t>linker connection. φ and θ</w:t>
      </w:r>
      <w:r w:rsidRPr="004641D9">
        <w:rPr>
          <w:rFonts w:eastAsia="Times" w:cs="Times"/>
          <w:vertAlign w:val="subscript"/>
          <w:lang w:val="en-GB"/>
        </w:rPr>
        <w:t>1</w:t>
      </w:r>
      <w:r w:rsidRPr="004641D9">
        <w:rPr>
          <w:rFonts w:eastAsia="Times" w:cs="Times"/>
          <w:lang w:val="en-GB"/>
        </w:rPr>
        <w:t xml:space="preserve"> are shown in expanded sections. d) 2 SBUs of </w:t>
      </w:r>
      <w:r w:rsidR="00A76899" w:rsidRPr="004641D9">
        <w:rPr>
          <w:rFonts w:eastAsia="Times" w:cs="Times"/>
          <w:b/>
          <w:lang w:val="en-GB"/>
        </w:rPr>
        <w:t>C</w:t>
      </w:r>
      <w:r w:rsidRPr="004641D9">
        <w:rPr>
          <w:rFonts w:eastAsia="Times" w:cs="Times"/>
          <w:b/>
          <w:lang w:val="en-GB"/>
        </w:rPr>
        <w:t>1</w:t>
      </w:r>
      <w:r w:rsidRPr="004641D9">
        <w:rPr>
          <w:rFonts w:eastAsia="Times" w:cs="Times"/>
          <w:b/>
          <w:vertAlign w:val="subscript"/>
          <w:lang w:val="en-GB"/>
        </w:rPr>
        <w:t>relax</w:t>
      </w:r>
      <w:r w:rsidRPr="004641D9">
        <w:rPr>
          <w:rFonts w:eastAsia="Times" w:cs="Times"/>
          <w:lang w:val="en-GB"/>
        </w:rPr>
        <w:t xml:space="preserve"> connected via the single</w:t>
      </w:r>
      <w:r w:rsidRPr="00331A3F">
        <w:rPr>
          <w:rFonts w:eastAsia="Times" w:cs="Times"/>
          <w:lang w:val="en-GB"/>
        </w:rPr>
        <w:t xml:space="preserve"> </w:t>
      </w:r>
      <w:r w:rsidR="00636D7B" w:rsidRPr="004641D9">
        <w:rPr>
          <w:rFonts w:eastAsia="Times" w:cs="Times"/>
          <w:i/>
          <w:lang w:val="en-GB"/>
        </w:rPr>
        <w:t>c</w:t>
      </w:r>
      <w:r w:rsidR="00636D7B">
        <w:rPr>
          <w:rFonts w:eastAsia="Times" w:cs="Times"/>
          <w:lang w:val="en-GB"/>
        </w:rPr>
        <w:t xml:space="preserve"> axis</w:t>
      </w:r>
      <w:r w:rsidRPr="004641D9">
        <w:rPr>
          <w:rFonts w:eastAsia="Times" w:cs="Times"/>
          <w:lang w:val="en-GB"/>
        </w:rPr>
        <w:t xml:space="preserve"> linker connection. φ and θ</w:t>
      </w:r>
      <w:r w:rsidRPr="004641D9">
        <w:rPr>
          <w:rFonts w:eastAsia="Times" w:cs="Times"/>
          <w:vertAlign w:val="subscript"/>
          <w:lang w:val="en-GB"/>
        </w:rPr>
        <w:t>1</w:t>
      </w:r>
      <w:r w:rsidRPr="004641D9">
        <w:rPr>
          <w:rFonts w:eastAsia="Times" w:cs="Times"/>
          <w:lang w:val="en-GB"/>
        </w:rPr>
        <w:t xml:space="preserve"> are shown in expanded sections</w:t>
      </w:r>
      <w:r w:rsidR="00A12ECE">
        <w:rPr>
          <w:rFonts w:eastAsia="Times" w:cs="Times"/>
          <w:lang w:val="en-GB"/>
        </w:rPr>
        <w:t xml:space="preserve"> to</w:t>
      </w:r>
      <w:r w:rsidR="002B69A7">
        <w:rPr>
          <w:rFonts w:eastAsia="Times" w:cs="Times"/>
          <w:lang w:val="en-GB"/>
        </w:rPr>
        <w:t xml:space="preserve"> illustrate</w:t>
      </w:r>
      <w:r w:rsidR="0032397C">
        <w:rPr>
          <w:rFonts w:eastAsia="Times" w:cs="Times"/>
          <w:lang w:val="en-GB"/>
        </w:rPr>
        <w:t xml:space="preserve"> the</w:t>
      </w:r>
      <w:r w:rsidR="00342DA5">
        <w:rPr>
          <w:rFonts w:eastAsia="Times" w:cs="Times"/>
          <w:lang w:val="en-GB"/>
        </w:rPr>
        <w:t xml:space="preserve"> conformational rearrangements and</w:t>
      </w:r>
      <w:r w:rsidR="00980A78">
        <w:rPr>
          <w:rFonts w:eastAsia="Times" w:cs="Times"/>
          <w:lang w:val="en-GB"/>
        </w:rPr>
        <w:t xml:space="preserve"> </w:t>
      </w:r>
      <w:r w:rsidR="00342DA5">
        <w:rPr>
          <w:rFonts w:eastAsia="Times" w:cs="Times"/>
          <w:lang w:val="en-GB"/>
        </w:rPr>
        <w:t xml:space="preserve">the </w:t>
      </w:r>
      <w:r w:rsidR="00980A78">
        <w:rPr>
          <w:rFonts w:eastAsia="Times" w:cs="Times"/>
          <w:lang w:val="en-GB"/>
        </w:rPr>
        <w:t>coordination change</w:t>
      </w:r>
      <w:r w:rsidR="00342DA5">
        <w:rPr>
          <w:rFonts w:eastAsia="Times" w:cs="Times"/>
          <w:lang w:val="en-GB"/>
        </w:rPr>
        <w:t xml:space="preserve"> </w:t>
      </w:r>
      <w:r w:rsidR="00980A78">
        <w:rPr>
          <w:rFonts w:eastAsia="Times" w:cs="Times"/>
          <w:lang w:val="en-GB"/>
        </w:rPr>
        <w:t>observed at the</w:t>
      </w:r>
      <w:r w:rsidR="00342DA5">
        <w:rPr>
          <w:rFonts w:eastAsia="Times" w:cs="Times"/>
          <w:lang w:val="en-GB"/>
        </w:rPr>
        <w:t xml:space="preserve"> flexible</w:t>
      </w:r>
      <w:r w:rsidR="002B69A7">
        <w:rPr>
          <w:rFonts w:eastAsia="Times" w:cs="Times"/>
          <w:lang w:val="en-GB"/>
        </w:rPr>
        <w:t xml:space="preserve"> </w:t>
      </w:r>
      <w:r w:rsidR="00342DA5">
        <w:rPr>
          <w:rFonts w:eastAsia="Times" w:cs="Times"/>
          <w:lang w:val="en-GB"/>
        </w:rPr>
        <w:t>and at the</w:t>
      </w:r>
      <w:r w:rsidR="00980A78">
        <w:rPr>
          <w:rFonts w:eastAsia="Times" w:cs="Times"/>
          <w:lang w:val="en-GB"/>
        </w:rPr>
        <w:t xml:space="preserve"> rigid end</w:t>
      </w:r>
      <w:r w:rsidR="00A87D7F">
        <w:rPr>
          <w:rFonts w:eastAsia="Times" w:cs="Times"/>
          <w:lang w:val="en-GB"/>
        </w:rPr>
        <w:t>s</w:t>
      </w:r>
      <w:r w:rsidR="002B69A7">
        <w:rPr>
          <w:rFonts w:eastAsia="Times" w:cs="Times"/>
          <w:lang w:val="en-GB"/>
        </w:rPr>
        <w:t xml:space="preserve"> of the linker</w:t>
      </w:r>
      <w:r w:rsidR="009774EC" w:rsidRPr="009774EC">
        <w:rPr>
          <w:rFonts w:eastAsia="Times" w:cs="Times"/>
          <w:lang w:val="en-GB"/>
        </w:rPr>
        <w:t xml:space="preserve"> </w:t>
      </w:r>
      <w:r w:rsidR="009774EC">
        <w:rPr>
          <w:rFonts w:eastAsia="Times" w:cs="Times"/>
          <w:lang w:val="en-GB"/>
        </w:rPr>
        <w:t>respectively</w:t>
      </w:r>
      <w:r w:rsidRPr="004641D9">
        <w:rPr>
          <w:rFonts w:eastAsia="Times" w:cs="Times"/>
          <w:lang w:val="en-GB"/>
        </w:rPr>
        <w:t>.</w:t>
      </w:r>
    </w:p>
    <w:p w14:paraId="30D432D8" w14:textId="59A155DC" w:rsidR="002432FE" w:rsidRPr="005E6532" w:rsidRDefault="0089052E" w:rsidP="0089052E">
      <w:pPr>
        <w:pStyle w:val="BGKeywords"/>
        <w:rPr>
          <w:rFonts w:eastAsia="Times" w:cs="Times"/>
          <w:lang w:val="en-GB"/>
        </w:rPr>
      </w:pPr>
      <w:r w:rsidRPr="004641D9">
        <w:rPr>
          <w:rFonts w:eastAsia="Times" w:cs="Times"/>
          <w:lang w:val="en-GB"/>
        </w:rPr>
        <w:t xml:space="preserve">The behaviour of </w:t>
      </w:r>
      <w:r w:rsidRPr="004641D9">
        <w:rPr>
          <w:rFonts w:eastAsia="Times" w:cs="Times"/>
          <w:b/>
          <w:lang w:val="en-GB"/>
        </w:rPr>
        <w:t>ZnCSA</w:t>
      </w:r>
      <w:r w:rsidRPr="004641D9">
        <w:rPr>
          <w:rFonts w:eastAsia="Times" w:cs="Times"/>
          <w:lang w:val="en-GB"/>
        </w:rPr>
        <w:t xml:space="preserve"> was further explored through exchange of the DMF solvent</w:t>
      </w:r>
      <w:r>
        <w:rPr>
          <w:rFonts w:eastAsia="Times" w:cs="Times"/>
          <w:lang w:val="en-GB"/>
        </w:rPr>
        <w:t xml:space="preserve"> </w:t>
      </w:r>
      <w:r w:rsidR="007269FD">
        <w:rPr>
          <w:rFonts w:eastAsia="Times" w:cs="Times"/>
          <w:lang w:val="en-GB"/>
        </w:rPr>
        <w:t>in</w:t>
      </w:r>
      <w:r w:rsidRPr="004641D9">
        <w:rPr>
          <w:rFonts w:eastAsia="Times" w:cs="Times"/>
          <w:lang w:val="en-GB"/>
        </w:rPr>
        <w:t xml:space="preserve"> </w:t>
      </w:r>
      <w:r w:rsidR="007269FD" w:rsidRPr="00242EA4">
        <w:rPr>
          <w:rFonts w:eastAsia="Times" w:cs="Times"/>
          <w:b/>
          <w:lang w:val="en-GB"/>
        </w:rPr>
        <w:t>ZnCSA.DMF</w:t>
      </w:r>
      <w:r w:rsidR="007269FD" w:rsidRPr="00242EA4">
        <w:rPr>
          <w:rFonts w:eastAsia="Times" w:cs="Times"/>
          <w:lang w:val="en-GB"/>
        </w:rPr>
        <w:t xml:space="preserve"> (</w:t>
      </w:r>
      <w:r w:rsidR="007269FD" w:rsidRPr="00242EA4">
        <w:rPr>
          <w:rFonts w:eastAsia="Times" w:cs="Times"/>
          <w:b/>
          <w:lang w:val="en-GB"/>
        </w:rPr>
        <w:t>1</w:t>
      </w:r>
      <w:r w:rsidR="007269FD" w:rsidRPr="00242EA4">
        <w:rPr>
          <w:rFonts w:eastAsia="Times" w:cs="Times"/>
          <w:lang w:val="en-GB"/>
        </w:rPr>
        <w:t>)</w:t>
      </w:r>
      <w:r w:rsidR="007269FD">
        <w:rPr>
          <w:rFonts w:eastAsia="Times" w:cs="Times"/>
          <w:lang w:val="en-GB"/>
        </w:rPr>
        <w:t xml:space="preserve"> </w:t>
      </w:r>
      <w:r w:rsidRPr="004641D9">
        <w:rPr>
          <w:rFonts w:eastAsia="Times" w:cs="Times"/>
          <w:lang w:val="en-GB"/>
        </w:rPr>
        <w:t>with DMSO</w:t>
      </w:r>
      <w:r w:rsidR="00201803">
        <w:rPr>
          <w:rFonts w:eastAsia="Times" w:cs="Times"/>
          <w:lang w:val="en-GB"/>
        </w:rPr>
        <w:t xml:space="preserve"> </w:t>
      </w:r>
      <w:r w:rsidRPr="004641D9">
        <w:rPr>
          <w:rFonts w:eastAsia="Times" w:cs="Times"/>
          <w:lang w:val="en-GB"/>
        </w:rPr>
        <w:t xml:space="preserve">giving </w:t>
      </w:r>
      <w:r w:rsidRPr="004641D9">
        <w:rPr>
          <w:rFonts w:eastAsia="Times" w:cs="Times"/>
          <w:b/>
          <w:lang w:val="en-GB"/>
        </w:rPr>
        <w:t>ZnCSA.DMSO</w:t>
      </w:r>
      <w:r w:rsidRPr="004641D9">
        <w:rPr>
          <w:rFonts w:eastAsia="Times" w:cs="Times"/>
          <w:lang w:val="en-GB"/>
        </w:rPr>
        <w:t xml:space="preserve"> (</w:t>
      </w:r>
      <w:r w:rsidRPr="004641D9">
        <w:rPr>
          <w:rFonts w:eastAsia="Times" w:cs="Times"/>
          <w:b/>
          <w:lang w:val="en-GB"/>
        </w:rPr>
        <w:t>3</w:t>
      </w:r>
      <w:r w:rsidRPr="004641D9">
        <w:rPr>
          <w:rFonts w:eastAsia="Times" w:cs="Times"/>
          <w:lang w:val="en-GB"/>
        </w:rPr>
        <w:t>), formula [Zn</w:t>
      </w:r>
      <w:r w:rsidRPr="004641D9">
        <w:rPr>
          <w:rFonts w:eastAsia="Times" w:cs="Times"/>
          <w:vertAlign w:val="subscript"/>
          <w:lang w:val="en-GB"/>
        </w:rPr>
        <w:t>7</w:t>
      </w:r>
      <w:r w:rsidRPr="004641D9">
        <w:rPr>
          <w:rFonts w:eastAsia="Times" w:cs="Times"/>
          <w:lang w:val="en-GB"/>
        </w:rPr>
        <w:t>O</w:t>
      </w:r>
      <w:r w:rsidRPr="004641D9">
        <w:rPr>
          <w:rFonts w:eastAsia="Times" w:cs="Times"/>
          <w:vertAlign w:val="subscript"/>
          <w:lang w:val="en-GB"/>
        </w:rPr>
        <w:t>2</w:t>
      </w:r>
      <w:r w:rsidRPr="004641D9">
        <w:rPr>
          <w:rFonts w:eastAsia="Times" w:cs="Times"/>
          <w:lang w:val="en-GB"/>
        </w:rPr>
        <w:t>(CSA)</w:t>
      </w:r>
      <w:r w:rsidRPr="004641D9">
        <w:rPr>
          <w:rFonts w:eastAsia="Times" w:cs="Times"/>
          <w:vertAlign w:val="subscript"/>
          <w:lang w:val="en-GB"/>
        </w:rPr>
        <w:t>5</w:t>
      </w:r>
      <w:r w:rsidRPr="004641D9">
        <w:rPr>
          <w:rFonts w:eastAsia="Times" w:cs="Times"/>
          <w:lang w:val="en-GB"/>
        </w:rPr>
        <w:t>DMSO</w:t>
      </w:r>
      <w:r w:rsidRPr="004641D9">
        <w:rPr>
          <w:rFonts w:eastAsia="Times" w:cs="Times"/>
          <w:vertAlign w:val="subscript"/>
          <w:lang w:val="en-GB"/>
        </w:rPr>
        <w:t>2</w:t>
      </w:r>
      <w:r w:rsidRPr="004641D9">
        <w:rPr>
          <w:rFonts w:eastAsia="Times" w:cs="Times"/>
          <w:lang w:val="en-GB"/>
        </w:rPr>
        <w:t>].</w:t>
      </w:r>
      <w:r w:rsidR="00402F7E" w:rsidRPr="004641D9">
        <w:rPr>
          <w:rFonts w:eastAsia="Times" w:cs="Times"/>
          <w:lang w:val="en-GB"/>
        </w:rPr>
        <w:t>1</w:t>
      </w:r>
      <w:r w:rsidR="00D91095" w:rsidRPr="004641D9">
        <w:rPr>
          <w:rFonts w:eastAsia="Times" w:cs="Times"/>
          <w:lang w:val="en-GB"/>
        </w:rPr>
        <w:t>8</w:t>
      </w:r>
      <w:r w:rsidRPr="004641D9">
        <w:rPr>
          <w:rFonts w:eastAsia="Times" w:cs="Times"/>
          <w:lang w:val="en-GB"/>
        </w:rPr>
        <w:t xml:space="preserve">DMSO. The crystal structure was obtained by X-ray diffraction at 100K and transformed from its standard setting to ensure consistency in the structural description. </w:t>
      </w:r>
      <w:r w:rsidR="007269FD">
        <w:rPr>
          <w:rFonts w:eastAsia="Times" w:cs="Times"/>
          <w:b/>
          <w:lang w:val="en-GB"/>
        </w:rPr>
        <w:t>3</w:t>
      </w:r>
      <w:r w:rsidR="007269FD" w:rsidRPr="004641D9">
        <w:rPr>
          <w:rFonts w:eastAsia="Times" w:cs="Times"/>
          <w:lang w:val="en-GB"/>
        </w:rPr>
        <w:t xml:space="preserve"> show</w:t>
      </w:r>
      <w:r w:rsidR="007269FD">
        <w:rPr>
          <w:rFonts w:eastAsia="Times" w:cs="Times"/>
          <w:lang w:val="en-GB"/>
        </w:rPr>
        <w:t>s</w:t>
      </w:r>
      <w:r w:rsidRPr="004641D9">
        <w:rPr>
          <w:rFonts w:eastAsia="Times" w:cs="Times"/>
          <w:lang w:val="en-GB"/>
        </w:rPr>
        <w:t xml:space="preserve"> a drastic change in the unit cell dimensions, </w:t>
      </w:r>
      <w:r w:rsidRPr="004641D9">
        <w:rPr>
          <w:rFonts w:eastAsia="Times" w:cs="Times"/>
          <w:i/>
          <w:lang w:val="en-GB"/>
        </w:rPr>
        <w:t>a</w:t>
      </w:r>
      <w:r w:rsidRPr="004641D9">
        <w:rPr>
          <w:rFonts w:eastAsia="Times" w:cs="Times"/>
          <w:lang w:val="en-GB"/>
        </w:rPr>
        <w:t xml:space="preserve"> = 17.605(4) Å, </w:t>
      </w:r>
      <w:r w:rsidRPr="004641D9">
        <w:rPr>
          <w:rFonts w:eastAsia="Times" w:cs="Times"/>
          <w:i/>
          <w:lang w:val="en-GB"/>
        </w:rPr>
        <w:t>b</w:t>
      </w:r>
      <w:r w:rsidRPr="004641D9">
        <w:rPr>
          <w:rFonts w:eastAsia="Times" w:cs="Times"/>
          <w:lang w:val="en-GB"/>
        </w:rPr>
        <w:t xml:space="preserve"> = 17.548(4) Å, </w:t>
      </w:r>
      <w:r w:rsidRPr="004641D9">
        <w:rPr>
          <w:rFonts w:eastAsia="Times" w:cs="Times"/>
          <w:i/>
          <w:lang w:val="en-GB"/>
        </w:rPr>
        <w:t xml:space="preserve">c </w:t>
      </w:r>
      <w:r w:rsidRPr="004641D9">
        <w:rPr>
          <w:rFonts w:eastAsia="Times" w:cs="Times"/>
          <w:lang w:val="en-GB"/>
        </w:rPr>
        <w:t>= 20.650(6) Å, α = 110.09(2</w:t>
      </w:r>
      <w:r w:rsidR="00DA0239" w:rsidRPr="004641D9">
        <w:rPr>
          <w:rFonts w:eastAsia="Times" w:cs="Times"/>
          <w:lang w:val="en-GB"/>
        </w:rPr>
        <w:t>)°</w:t>
      </w:r>
      <w:r w:rsidRPr="004641D9">
        <w:rPr>
          <w:rFonts w:eastAsia="Times" w:cs="Times"/>
          <w:lang w:val="en-GB"/>
        </w:rPr>
        <w:t>, β = 79.19(2</w:t>
      </w:r>
      <w:r w:rsidR="00DA0239" w:rsidRPr="004641D9">
        <w:rPr>
          <w:rFonts w:eastAsia="Times" w:cs="Times"/>
          <w:lang w:val="en-GB"/>
        </w:rPr>
        <w:t>)°</w:t>
      </w:r>
      <w:r w:rsidRPr="004641D9">
        <w:rPr>
          <w:rFonts w:eastAsia="Times" w:cs="Times"/>
          <w:lang w:val="en-GB"/>
        </w:rPr>
        <w:t>, γ = 87.58(2</w:t>
      </w:r>
      <w:r w:rsidR="00DA0239" w:rsidRPr="004641D9">
        <w:rPr>
          <w:rFonts w:eastAsia="Times" w:cs="Times"/>
          <w:lang w:val="en-GB"/>
        </w:rPr>
        <w:t>)°</w:t>
      </w:r>
      <w:r w:rsidRPr="004641D9">
        <w:rPr>
          <w:rFonts w:eastAsia="Times" w:cs="Times"/>
          <w:lang w:val="en-GB"/>
        </w:rPr>
        <w:t>, V = 5845(3) Å</w:t>
      </w:r>
      <w:r w:rsidRPr="004641D9">
        <w:rPr>
          <w:rFonts w:eastAsia="Times" w:cs="Times"/>
          <w:vertAlign w:val="superscript"/>
          <w:lang w:val="en-GB"/>
        </w:rPr>
        <w:t>3</w:t>
      </w:r>
      <w:r w:rsidRPr="004641D9">
        <w:rPr>
          <w:rFonts w:eastAsia="Times" w:cs="Times"/>
          <w:lang w:val="en-GB"/>
        </w:rPr>
        <w:t>, but displayed the same overall topology</w:t>
      </w:r>
      <w:r w:rsidR="007269FD">
        <w:rPr>
          <w:rFonts w:eastAsia="Times" w:cs="Times"/>
          <w:lang w:val="en-GB"/>
        </w:rPr>
        <w:t xml:space="preserve"> as </w:t>
      </w:r>
      <w:r w:rsidR="007269FD">
        <w:rPr>
          <w:rFonts w:eastAsia="Times" w:cs="Times"/>
          <w:b/>
          <w:lang w:val="en-GB"/>
        </w:rPr>
        <w:t>1</w:t>
      </w:r>
      <w:r w:rsidRPr="004641D9">
        <w:rPr>
          <w:rFonts w:eastAsia="Times" w:cs="Times"/>
          <w:lang w:val="en-GB"/>
        </w:rPr>
        <w:t>.</w:t>
      </w:r>
      <w:r w:rsidR="00F06C7E" w:rsidRPr="004641D9">
        <w:rPr>
          <w:rFonts w:eastAsia="Times" w:cs="Times"/>
          <w:lang w:val="en-GB"/>
        </w:rPr>
        <w:t xml:space="preserve"> The pore contains </w:t>
      </w:r>
      <w:r w:rsidR="00402F7E" w:rsidRPr="004641D9">
        <w:rPr>
          <w:rFonts w:eastAsia="Times" w:cs="Times"/>
          <w:lang w:val="en-GB"/>
        </w:rPr>
        <w:t>1</w:t>
      </w:r>
      <w:r w:rsidR="00D91095" w:rsidRPr="004641D9">
        <w:rPr>
          <w:rFonts w:eastAsia="Times" w:cs="Times"/>
          <w:lang w:val="en-GB"/>
        </w:rPr>
        <w:t>8</w:t>
      </w:r>
      <w:r w:rsidR="00F06C7E" w:rsidRPr="004641D9">
        <w:rPr>
          <w:rFonts w:eastAsia="Times" w:cs="Times"/>
          <w:lang w:val="en-GB"/>
        </w:rPr>
        <w:t xml:space="preserve"> guest DMSO molecules based on thermogravimetric analysis, however, the crystallographic data suggests a</w:t>
      </w:r>
      <w:r w:rsidR="00402F7E" w:rsidRPr="004641D9">
        <w:rPr>
          <w:rFonts w:eastAsia="Times" w:cs="Times"/>
          <w:lang w:val="en-GB"/>
        </w:rPr>
        <w:t xml:space="preserve"> sligh</w:t>
      </w:r>
      <w:r w:rsidR="5D899A83" w:rsidRPr="004641D9">
        <w:rPr>
          <w:rFonts w:eastAsia="Times" w:cs="Times"/>
          <w:lang w:val="en-GB"/>
        </w:rPr>
        <w:t>tl</w:t>
      </w:r>
      <w:r w:rsidR="00402F7E" w:rsidRPr="004641D9">
        <w:rPr>
          <w:rFonts w:eastAsia="Times" w:cs="Times"/>
          <w:lang w:val="en-GB"/>
        </w:rPr>
        <w:t>y</w:t>
      </w:r>
      <w:r w:rsidR="00F06C7E" w:rsidRPr="004641D9">
        <w:rPr>
          <w:rFonts w:eastAsia="Times" w:cs="Times"/>
          <w:lang w:val="en-GB"/>
        </w:rPr>
        <w:t xml:space="preserve"> higher value of 22.5 guest DMSO molecules. Similar to </w:t>
      </w:r>
      <w:r w:rsidR="00F06C7E" w:rsidRPr="004641D9">
        <w:rPr>
          <w:rFonts w:eastAsia="Times" w:cs="Times"/>
          <w:b/>
          <w:lang w:val="en-GB"/>
        </w:rPr>
        <w:t>ZnCSA.DMF</w:t>
      </w:r>
      <w:r w:rsidR="00F06C7E" w:rsidRPr="004641D9">
        <w:rPr>
          <w:rFonts w:eastAsia="Times" w:cs="Times"/>
          <w:lang w:val="en-GB"/>
        </w:rPr>
        <w:t xml:space="preserve"> this was calculated using a combination of the two guest sites crystallographically resolved in the asymmetric unit, giving a refined composition of [Zn</w:t>
      </w:r>
      <w:r w:rsidR="00F06C7E" w:rsidRPr="004641D9">
        <w:rPr>
          <w:rFonts w:eastAsia="Times" w:cs="Times"/>
          <w:vertAlign w:val="subscript"/>
          <w:lang w:val="en-GB"/>
        </w:rPr>
        <w:t>7</w:t>
      </w:r>
      <w:r w:rsidR="00F06C7E" w:rsidRPr="004641D9">
        <w:rPr>
          <w:rFonts w:eastAsia="Times" w:cs="Times"/>
          <w:lang w:val="en-GB"/>
        </w:rPr>
        <w:t>O</w:t>
      </w:r>
      <w:r w:rsidR="00F06C7E" w:rsidRPr="004641D9">
        <w:rPr>
          <w:rFonts w:eastAsia="Times" w:cs="Times"/>
          <w:vertAlign w:val="subscript"/>
          <w:lang w:val="en-GB"/>
        </w:rPr>
        <w:t>2</w:t>
      </w:r>
      <w:r w:rsidR="00F06C7E" w:rsidRPr="004641D9">
        <w:rPr>
          <w:rFonts w:eastAsia="Times" w:cs="Times"/>
          <w:lang w:val="en-GB"/>
        </w:rPr>
        <w:t>(CSA)</w:t>
      </w:r>
      <w:r w:rsidR="00F06C7E" w:rsidRPr="004641D9">
        <w:rPr>
          <w:rFonts w:eastAsia="Times" w:cs="Times"/>
          <w:vertAlign w:val="subscript"/>
          <w:lang w:val="en-GB"/>
        </w:rPr>
        <w:t>5</w:t>
      </w:r>
      <w:r w:rsidR="00F06C7E" w:rsidRPr="004641D9">
        <w:rPr>
          <w:rFonts w:eastAsia="Times" w:cs="Times"/>
          <w:lang w:val="en-GB"/>
        </w:rPr>
        <w:t>DMSO</w:t>
      </w:r>
      <w:r w:rsidR="00F06C7E" w:rsidRPr="004641D9">
        <w:rPr>
          <w:rFonts w:eastAsia="Times" w:cs="Times"/>
          <w:vertAlign w:val="subscript"/>
          <w:lang w:val="en-GB"/>
        </w:rPr>
        <w:t>2</w:t>
      </w:r>
      <w:r w:rsidR="00F06C7E" w:rsidRPr="004641D9">
        <w:rPr>
          <w:rFonts w:eastAsia="Times" w:cs="Times"/>
          <w:lang w:val="en-GB"/>
        </w:rPr>
        <w:t xml:space="preserve">].2.64(3)DMSO, and the residual electron density calculated by the routine SQUEEZE. This value is </w:t>
      </w:r>
      <w:r w:rsidR="00402F7E" w:rsidRPr="004641D9">
        <w:rPr>
          <w:rFonts w:eastAsia="Times" w:cs="Times"/>
          <w:lang w:val="en-GB"/>
        </w:rPr>
        <w:t>reasonabl</w:t>
      </w:r>
      <w:r w:rsidR="5D899A83" w:rsidRPr="004641D9">
        <w:rPr>
          <w:rFonts w:eastAsia="Times" w:cs="Times"/>
          <w:lang w:val="en-GB"/>
        </w:rPr>
        <w:t>y</w:t>
      </w:r>
      <w:r w:rsidR="00402F7E" w:rsidRPr="004641D9">
        <w:rPr>
          <w:rFonts w:eastAsia="Times" w:cs="Times"/>
          <w:lang w:val="en-GB"/>
        </w:rPr>
        <w:t xml:space="preserve"> </w:t>
      </w:r>
      <w:r w:rsidR="00F06C7E" w:rsidRPr="004641D9">
        <w:rPr>
          <w:rFonts w:eastAsia="Times" w:cs="Times"/>
          <w:lang w:val="en-GB"/>
        </w:rPr>
        <w:t>close to upper limit of 27</w:t>
      </w:r>
      <w:r w:rsidR="7F804ABF" w:rsidRPr="004641D9">
        <w:rPr>
          <w:rFonts w:eastAsia="Times" w:cs="Times"/>
          <w:lang w:val="en-GB"/>
        </w:rPr>
        <w:t>.7</w:t>
      </w:r>
      <w:r w:rsidR="00F06C7E" w:rsidRPr="004641D9">
        <w:rPr>
          <w:rFonts w:eastAsia="Times" w:cs="Times"/>
          <w:lang w:val="en-GB"/>
        </w:rPr>
        <w:t xml:space="preserve"> molecules, based on the absolute pore volume (3150 Å</w:t>
      </w:r>
      <w:r w:rsidR="00F06C7E" w:rsidRPr="004641D9">
        <w:rPr>
          <w:rFonts w:eastAsia="Times" w:cs="Times"/>
          <w:vertAlign w:val="superscript"/>
          <w:lang w:val="en-GB"/>
        </w:rPr>
        <w:t>3</w:t>
      </w:r>
      <w:r w:rsidR="00F06C7E" w:rsidRPr="004641D9">
        <w:rPr>
          <w:rFonts w:eastAsia="Times" w:cs="Times"/>
          <w:lang w:val="en-GB"/>
        </w:rPr>
        <w:t xml:space="preserve">) and a packing density identical to liquid DMSO. </w:t>
      </w:r>
      <w:r w:rsidRPr="004641D9">
        <w:rPr>
          <w:rFonts w:eastAsia="Times" w:cs="Times"/>
          <w:lang w:val="en-GB"/>
        </w:rPr>
        <w:t>The changes in structure</w:t>
      </w:r>
      <w:r>
        <w:rPr>
          <w:rFonts w:eastAsia="Times" w:cs="Times"/>
          <w:lang w:val="en-GB"/>
        </w:rPr>
        <w:t xml:space="preserve"> </w:t>
      </w:r>
      <w:r w:rsidR="0011675E">
        <w:rPr>
          <w:rFonts w:eastAsia="Times" w:cs="Times"/>
          <w:lang w:val="en-GB"/>
        </w:rPr>
        <w:t xml:space="preserve">from </w:t>
      </w:r>
      <w:r w:rsidR="0011675E">
        <w:rPr>
          <w:rFonts w:eastAsia="Times" w:cs="Times"/>
          <w:b/>
          <w:lang w:val="en-GB"/>
        </w:rPr>
        <w:t xml:space="preserve">1 </w:t>
      </w:r>
      <w:r w:rsidR="0011675E">
        <w:rPr>
          <w:rFonts w:eastAsia="Times" w:cs="Times"/>
          <w:lang w:val="en-GB"/>
        </w:rPr>
        <w:t xml:space="preserve">to </w:t>
      </w:r>
      <w:r w:rsidR="0011675E">
        <w:rPr>
          <w:rFonts w:eastAsia="Times" w:cs="Times"/>
          <w:b/>
          <w:lang w:val="en-GB"/>
        </w:rPr>
        <w:t>3</w:t>
      </w:r>
      <w:r w:rsidRPr="004641D9">
        <w:rPr>
          <w:rFonts w:eastAsia="Times" w:cs="Times"/>
          <w:lang w:val="en-GB"/>
        </w:rPr>
        <w:t xml:space="preserve"> arise primarily due to the exchange of the two coordinated DMF molecules in the SBU for two DMSO molecules. </w:t>
      </w:r>
      <w:r w:rsidR="00981A10" w:rsidRPr="004641D9">
        <w:rPr>
          <w:rFonts w:eastAsia="Times" w:cs="Times"/>
          <w:lang w:val="en-GB"/>
        </w:rPr>
        <w:t xml:space="preserve">This </w:t>
      </w:r>
      <w:r w:rsidR="00E60420">
        <w:rPr>
          <w:rFonts w:eastAsia="Times" w:cs="Times"/>
          <w:lang w:val="en-GB"/>
        </w:rPr>
        <w:t>process</w:t>
      </w:r>
      <w:r w:rsidR="00E60420" w:rsidRPr="007037FF">
        <w:rPr>
          <w:rFonts w:eastAsia="Times" w:cs="Times"/>
          <w:lang w:val="en-GB"/>
        </w:rPr>
        <w:t xml:space="preserve"> </w:t>
      </w:r>
      <w:r w:rsidR="00981A10" w:rsidRPr="004641D9">
        <w:rPr>
          <w:rFonts w:eastAsia="Times" w:cs="Times"/>
          <w:lang w:val="en-GB"/>
        </w:rPr>
        <w:t>involves</w:t>
      </w:r>
      <w:r w:rsidR="001E6D4A" w:rsidRPr="004641D9">
        <w:rPr>
          <w:rFonts w:eastAsia="Times" w:cs="Times"/>
          <w:lang w:val="en-GB"/>
        </w:rPr>
        <w:t xml:space="preserve"> a</w:t>
      </w:r>
      <w:r w:rsidR="001F36E2" w:rsidRPr="004641D9">
        <w:rPr>
          <w:rFonts w:eastAsia="Times" w:cs="Times"/>
          <w:lang w:val="en-GB"/>
        </w:rPr>
        <w:t xml:space="preserve"> significant </w:t>
      </w:r>
      <w:r w:rsidR="001E6D4A" w:rsidRPr="004641D9">
        <w:rPr>
          <w:rFonts w:eastAsia="Times" w:cs="Times"/>
          <w:lang w:val="en-GB"/>
        </w:rPr>
        <w:t xml:space="preserve">rearrangement of the </w:t>
      </w:r>
      <w:r w:rsidR="001F36E2" w:rsidRPr="004641D9">
        <w:rPr>
          <w:rFonts w:eastAsia="Times" w:cs="Times"/>
          <w:lang w:val="en-GB"/>
        </w:rPr>
        <w:t xml:space="preserve">metal </w:t>
      </w:r>
      <w:r w:rsidR="001E6D4A" w:rsidRPr="004641D9">
        <w:rPr>
          <w:rFonts w:eastAsia="Times" w:cs="Times"/>
          <w:lang w:val="en-GB"/>
        </w:rPr>
        <w:t>cluster</w:t>
      </w:r>
      <w:r w:rsidR="00E60420">
        <w:rPr>
          <w:rFonts w:eastAsia="Times" w:cs="Times"/>
          <w:lang w:val="en-GB"/>
        </w:rPr>
        <w:t>;</w:t>
      </w:r>
      <w:r w:rsidR="001E6D4A" w:rsidRPr="004641D9">
        <w:rPr>
          <w:rFonts w:eastAsia="Times" w:cs="Times"/>
          <w:lang w:val="en-GB"/>
        </w:rPr>
        <w:t xml:space="preserve"> </w:t>
      </w:r>
      <w:r w:rsidR="00192D44" w:rsidRPr="004641D9">
        <w:rPr>
          <w:rFonts w:eastAsia="Times" w:cs="Times"/>
          <w:lang w:val="en-GB"/>
        </w:rPr>
        <w:t>two of the</w:t>
      </w:r>
      <w:r w:rsidR="00981A10" w:rsidRPr="004641D9">
        <w:rPr>
          <w:rFonts w:eastAsia="Times" w:cs="Times"/>
          <w:lang w:val="en-GB"/>
        </w:rPr>
        <w:t xml:space="preserve"> </w:t>
      </w:r>
      <w:r w:rsidR="001E6D4A" w:rsidRPr="004641D9">
        <w:rPr>
          <w:rFonts w:eastAsia="Times" w:cs="Times"/>
          <w:lang w:val="en-GB"/>
        </w:rPr>
        <w:t>tetrahedral Zn atoms</w:t>
      </w:r>
      <w:r w:rsidR="00192D44" w:rsidRPr="004641D9">
        <w:rPr>
          <w:rFonts w:eastAsia="Times" w:cs="Times"/>
          <w:lang w:val="en-GB"/>
        </w:rPr>
        <w:t xml:space="preserve"> (symmetry equivalents)</w:t>
      </w:r>
      <w:r w:rsidR="00E60420" w:rsidRPr="007037FF">
        <w:rPr>
          <w:rFonts w:eastAsia="Times" w:cs="Times"/>
          <w:lang w:val="en-GB"/>
        </w:rPr>
        <w:t xml:space="preserve"> </w:t>
      </w:r>
      <w:r w:rsidR="00E60420" w:rsidRPr="00E60420">
        <w:rPr>
          <w:rFonts w:eastAsia="Times" w:cs="Times"/>
          <w:lang w:val="en-GB"/>
        </w:rPr>
        <w:t>become</w:t>
      </w:r>
      <w:r w:rsidR="001E6D4A" w:rsidRPr="004641D9">
        <w:rPr>
          <w:rFonts w:eastAsia="Times" w:cs="Times"/>
          <w:lang w:val="en-GB"/>
        </w:rPr>
        <w:t xml:space="preserve"> octahedral, coordinating</w:t>
      </w:r>
      <w:r w:rsidR="00981A10" w:rsidRPr="004641D9">
        <w:rPr>
          <w:rFonts w:eastAsia="Times" w:cs="Times"/>
          <w:lang w:val="en-GB"/>
        </w:rPr>
        <w:t xml:space="preserve"> </w:t>
      </w:r>
      <w:r w:rsidR="007962AD" w:rsidRPr="004641D9">
        <w:rPr>
          <w:rFonts w:eastAsia="Times" w:cs="Times"/>
          <w:lang w:val="en-GB"/>
        </w:rPr>
        <w:t xml:space="preserve">to </w:t>
      </w:r>
      <w:r w:rsidR="00981A10" w:rsidRPr="004641D9">
        <w:rPr>
          <w:rFonts w:eastAsia="Times" w:cs="Times"/>
          <w:lang w:val="en-GB"/>
        </w:rPr>
        <w:t>the</w:t>
      </w:r>
      <w:r w:rsidR="001E6D4A" w:rsidRPr="004641D9">
        <w:rPr>
          <w:rFonts w:eastAsia="Times" w:cs="Times"/>
          <w:lang w:val="en-GB"/>
        </w:rPr>
        <w:t xml:space="preserve"> incoming </w:t>
      </w:r>
      <w:r w:rsidR="00981A10" w:rsidRPr="004641D9">
        <w:rPr>
          <w:rFonts w:eastAsia="Times" w:cs="Times"/>
          <w:lang w:val="en-GB"/>
        </w:rPr>
        <w:t>DMSO</w:t>
      </w:r>
      <w:r w:rsidR="001E6D4A" w:rsidRPr="004641D9">
        <w:rPr>
          <w:rFonts w:eastAsia="Times" w:cs="Times"/>
          <w:lang w:val="en-GB"/>
        </w:rPr>
        <w:t xml:space="preserve"> molecule</w:t>
      </w:r>
      <w:r w:rsidR="00725247" w:rsidRPr="004641D9">
        <w:rPr>
          <w:rFonts w:eastAsia="Times" w:cs="Times"/>
          <w:lang w:val="en-GB"/>
        </w:rPr>
        <w:t>s</w:t>
      </w:r>
      <w:r w:rsidR="001E6D4A" w:rsidRPr="004641D9">
        <w:rPr>
          <w:rFonts w:eastAsia="Times" w:cs="Times"/>
          <w:lang w:val="en-GB"/>
        </w:rPr>
        <w:t xml:space="preserve"> and the f</w:t>
      </w:r>
      <w:r w:rsidR="007962AD" w:rsidRPr="004641D9">
        <w:rPr>
          <w:rFonts w:eastAsia="Times" w:cs="Times"/>
          <w:lang w:val="en-GB"/>
        </w:rPr>
        <w:t xml:space="preserve">lexible end of a </w:t>
      </w:r>
      <w:r w:rsidR="001E6D4A" w:rsidRPr="004641D9">
        <w:rPr>
          <w:rFonts w:eastAsia="Times" w:cs="Times"/>
          <w:i/>
          <w:iCs/>
          <w:lang w:val="en-GB"/>
        </w:rPr>
        <w:t>b</w:t>
      </w:r>
      <w:r w:rsidR="001E6D4A" w:rsidRPr="004641D9">
        <w:rPr>
          <w:rFonts w:eastAsia="Times" w:cs="Times"/>
          <w:lang w:val="en-GB"/>
        </w:rPr>
        <w:t xml:space="preserve"> axis </w:t>
      </w:r>
      <w:r w:rsidR="007962AD" w:rsidRPr="004641D9">
        <w:rPr>
          <w:rFonts w:eastAsia="Times" w:cs="Times"/>
          <w:lang w:val="en-GB"/>
        </w:rPr>
        <w:t>CSA linker</w:t>
      </w:r>
      <w:r w:rsidR="001E6D4A" w:rsidRPr="004641D9">
        <w:rPr>
          <w:rFonts w:eastAsia="Times" w:cs="Times"/>
          <w:lang w:val="en-GB"/>
        </w:rPr>
        <w:t xml:space="preserve">, </w:t>
      </w:r>
      <w:r w:rsidR="00725247" w:rsidRPr="004641D9">
        <w:rPr>
          <w:rFonts w:eastAsia="Times" w:cs="Times"/>
          <w:lang w:val="en-GB"/>
        </w:rPr>
        <w:t xml:space="preserve">while </w:t>
      </w:r>
      <w:r w:rsidR="001E6D4A" w:rsidRPr="004641D9">
        <w:rPr>
          <w:rFonts w:eastAsia="Times" w:cs="Times"/>
          <w:lang w:val="en-GB"/>
        </w:rPr>
        <w:t xml:space="preserve">the </w:t>
      </w:r>
      <w:r w:rsidR="00725247" w:rsidRPr="004641D9">
        <w:rPr>
          <w:rFonts w:eastAsia="Times" w:cs="Times"/>
          <w:lang w:val="en-GB"/>
        </w:rPr>
        <w:t xml:space="preserve">two </w:t>
      </w:r>
      <w:r w:rsidR="001E6D4A" w:rsidRPr="004641D9">
        <w:rPr>
          <w:rFonts w:eastAsia="Times" w:cs="Times"/>
          <w:lang w:val="en-GB"/>
        </w:rPr>
        <w:t>square pyramidal Zn</w:t>
      </w:r>
      <w:r w:rsidR="00074533">
        <w:rPr>
          <w:rFonts w:eastAsia="Times" w:cs="Times"/>
          <w:lang w:val="en-GB"/>
        </w:rPr>
        <w:t xml:space="preserve"> atom</w:t>
      </w:r>
      <w:r w:rsidR="00725247" w:rsidRPr="004641D9">
        <w:rPr>
          <w:rFonts w:eastAsia="Times" w:cs="Times"/>
          <w:lang w:val="en-GB"/>
        </w:rPr>
        <w:t xml:space="preserve">s (coordinated to the outgoing DMFs) becomes tetrahedral, losing their DMF and swapping a connection to the flexible end of a </w:t>
      </w:r>
      <w:r w:rsidR="00725247" w:rsidRPr="004641D9">
        <w:rPr>
          <w:rFonts w:eastAsia="Times" w:cs="Times"/>
          <w:i/>
          <w:iCs/>
          <w:lang w:val="en-GB"/>
        </w:rPr>
        <w:t>b</w:t>
      </w:r>
      <w:r w:rsidR="00725247" w:rsidRPr="004641D9">
        <w:rPr>
          <w:rFonts w:eastAsia="Times" w:cs="Times"/>
          <w:lang w:val="en-GB"/>
        </w:rPr>
        <w:t xml:space="preserve"> axis linker for a flexible end of an </w:t>
      </w:r>
      <w:r w:rsidR="00725247" w:rsidRPr="004641D9">
        <w:rPr>
          <w:rFonts w:eastAsia="Times" w:cs="Times"/>
          <w:i/>
          <w:iCs/>
          <w:lang w:val="en-GB"/>
        </w:rPr>
        <w:t>a</w:t>
      </w:r>
      <w:r w:rsidR="00725247" w:rsidRPr="004641D9">
        <w:rPr>
          <w:rFonts w:eastAsia="Times" w:cs="Times"/>
          <w:lang w:val="en-GB"/>
        </w:rPr>
        <w:t xml:space="preserve"> axis linker. This change is </w:t>
      </w:r>
      <w:r w:rsidR="00F47764">
        <w:rPr>
          <w:rFonts w:eastAsia="Times" w:cs="Times"/>
          <w:lang w:val="en-GB"/>
        </w:rPr>
        <w:t>coupled</w:t>
      </w:r>
      <w:r w:rsidR="00725247" w:rsidRPr="004641D9">
        <w:rPr>
          <w:rFonts w:eastAsia="Times" w:cs="Times"/>
          <w:lang w:val="en-GB"/>
        </w:rPr>
        <w:t xml:space="preserve"> to conformational </w:t>
      </w:r>
      <w:r w:rsidR="00891CA7" w:rsidRPr="004641D9">
        <w:rPr>
          <w:rFonts w:eastAsia="Times" w:cs="Times"/>
          <w:lang w:val="en-GB"/>
        </w:rPr>
        <w:t>adjustments in</w:t>
      </w:r>
      <w:r w:rsidR="00725247" w:rsidRPr="004641D9">
        <w:rPr>
          <w:rFonts w:eastAsia="Times" w:cs="Times"/>
          <w:lang w:val="en-GB"/>
        </w:rPr>
        <w:t xml:space="preserve"> the flexible ends of the connected </w:t>
      </w:r>
      <w:r w:rsidR="00725247" w:rsidRPr="004641D9">
        <w:rPr>
          <w:rFonts w:eastAsia="Times" w:cs="Times"/>
          <w:i/>
          <w:iCs/>
          <w:lang w:val="en-GB"/>
        </w:rPr>
        <w:t>a</w:t>
      </w:r>
      <w:r w:rsidR="00725247" w:rsidRPr="004641D9">
        <w:rPr>
          <w:rFonts w:eastAsia="Times" w:cs="Times"/>
          <w:lang w:val="en-GB"/>
        </w:rPr>
        <w:t xml:space="preserve"> and </w:t>
      </w:r>
      <w:r w:rsidR="00725247" w:rsidRPr="004641D9">
        <w:rPr>
          <w:rFonts w:eastAsia="Times" w:cs="Times"/>
          <w:i/>
          <w:iCs/>
          <w:lang w:val="en-GB"/>
        </w:rPr>
        <w:t>b</w:t>
      </w:r>
      <w:r w:rsidR="00725247" w:rsidRPr="004641D9">
        <w:rPr>
          <w:rFonts w:eastAsia="Times" w:cs="Times"/>
          <w:lang w:val="en-GB"/>
        </w:rPr>
        <w:t xml:space="preserve"> ax</w:t>
      </w:r>
      <w:r w:rsidR="6BFE90BB" w:rsidRPr="004641D9">
        <w:rPr>
          <w:rFonts w:eastAsia="Times" w:cs="Times"/>
          <w:lang w:val="en-GB"/>
        </w:rPr>
        <w:t>e</w:t>
      </w:r>
      <w:r w:rsidR="00725247" w:rsidRPr="004641D9">
        <w:rPr>
          <w:rFonts w:eastAsia="Times" w:cs="Times"/>
          <w:lang w:val="en-GB"/>
        </w:rPr>
        <w:t>s linkers, which display rotations around the torsions φ, ψ and δ</w:t>
      </w:r>
      <w:r w:rsidR="00005A95">
        <w:rPr>
          <w:rFonts w:eastAsia="Times" w:cs="Times"/>
          <w:lang w:val="en-GB"/>
        </w:rPr>
        <w:t xml:space="preserve"> (values </w:t>
      </w:r>
      <w:r w:rsidR="00005A95" w:rsidRPr="004401FE">
        <w:rPr>
          <w:rFonts w:eastAsia="Times" w:cs="Times"/>
          <w:lang w:val="en-GB"/>
        </w:rPr>
        <w:t>tabulated in Supporting Information S</w:t>
      </w:r>
      <w:r w:rsidR="00783028">
        <w:rPr>
          <w:rFonts w:eastAsia="Times" w:cs="Times"/>
          <w:lang w:val="en-GB"/>
        </w:rPr>
        <w:t>7</w:t>
      </w:r>
      <w:r w:rsidR="00005A95">
        <w:rPr>
          <w:rFonts w:eastAsia="Times" w:cs="Times"/>
          <w:lang w:val="en-GB"/>
        </w:rPr>
        <w:t>)</w:t>
      </w:r>
      <w:r w:rsidR="00725247" w:rsidRPr="004641D9">
        <w:rPr>
          <w:rFonts w:eastAsia="Times" w:cs="Times"/>
          <w:lang w:val="en-GB"/>
        </w:rPr>
        <w:t xml:space="preserve">. In the </w:t>
      </w:r>
      <w:r w:rsidR="00725247" w:rsidRPr="004641D9">
        <w:rPr>
          <w:rFonts w:eastAsia="Times" w:cs="Times"/>
          <w:i/>
          <w:iCs/>
          <w:lang w:val="en-GB"/>
        </w:rPr>
        <w:t>a</w:t>
      </w:r>
      <w:r w:rsidR="00725247" w:rsidRPr="004641D9">
        <w:rPr>
          <w:rFonts w:eastAsia="Times" w:cs="Times"/>
          <w:lang w:val="en-GB"/>
        </w:rPr>
        <w:t xml:space="preserve"> axis linkers t</w:t>
      </w:r>
      <w:r w:rsidR="00725247" w:rsidRPr="00FE5ADA">
        <w:rPr>
          <w:rFonts w:eastAsia="Times" w:cs="Times"/>
          <w:lang w:val="en-GB"/>
        </w:rPr>
        <w:t>hese can be seen to change as follows: φ -151°</w:t>
      </w:r>
      <w:r w:rsidR="00725247" w:rsidRPr="00FE5ADA">
        <w:rPr>
          <w:rFonts w:eastAsia="Times" w:cs="Times"/>
          <w:vertAlign w:val="superscript"/>
          <w:lang w:val="en-GB"/>
        </w:rPr>
        <w:t xml:space="preserve">  </w:t>
      </w:r>
      <w:r w:rsidR="00725247" w:rsidRPr="00FE5ADA">
        <w:rPr>
          <w:rFonts w:eastAsia="Times" w:cs="Times"/>
          <w:lang w:val="en-GB"/>
        </w:rPr>
        <w:t xml:space="preserve">to 107°, ψ 60° to -177° and δ 173° to 170°. The </w:t>
      </w:r>
      <w:r w:rsidR="00725247" w:rsidRPr="00054918">
        <w:rPr>
          <w:rFonts w:eastAsia="Times" w:cs="Times"/>
          <w:i/>
          <w:iCs/>
          <w:lang w:val="en-GB"/>
        </w:rPr>
        <w:t>b</w:t>
      </w:r>
      <w:r w:rsidR="00725247" w:rsidRPr="00FE5ADA">
        <w:rPr>
          <w:rFonts w:eastAsia="Times" w:cs="Times"/>
          <w:lang w:val="en-GB"/>
        </w:rPr>
        <w:t xml:space="preserve"> axis linker</w:t>
      </w:r>
      <w:r w:rsidR="6BFE90BB" w:rsidRPr="00FE5ADA">
        <w:rPr>
          <w:rFonts w:eastAsia="Times" w:cs="Times"/>
          <w:lang w:val="en-GB"/>
        </w:rPr>
        <w:t>,</w:t>
      </w:r>
      <w:r w:rsidR="00725247" w:rsidRPr="00FE5ADA">
        <w:rPr>
          <w:rFonts w:eastAsia="Times" w:cs="Times"/>
          <w:lang w:val="en-GB"/>
        </w:rPr>
        <w:t xml:space="preserve"> meanwhile</w:t>
      </w:r>
      <w:r w:rsidR="6BFE90BB" w:rsidRPr="00FE5ADA">
        <w:rPr>
          <w:rFonts w:eastAsia="Times" w:cs="Times"/>
          <w:lang w:val="en-GB"/>
        </w:rPr>
        <w:t>,</w:t>
      </w:r>
      <w:r w:rsidR="00725247" w:rsidRPr="00FE5ADA">
        <w:rPr>
          <w:rFonts w:eastAsia="Times" w:cs="Times"/>
          <w:lang w:val="en-GB"/>
        </w:rPr>
        <w:t xml:space="preserve"> shows the changes φ -116°</w:t>
      </w:r>
      <w:r w:rsidR="00725247" w:rsidRPr="00FE5ADA">
        <w:rPr>
          <w:rFonts w:eastAsia="Times" w:cs="Times"/>
          <w:vertAlign w:val="superscript"/>
          <w:lang w:val="en-GB"/>
        </w:rPr>
        <w:t xml:space="preserve">  </w:t>
      </w:r>
      <w:r w:rsidR="00725247" w:rsidRPr="00FE5ADA">
        <w:rPr>
          <w:rFonts w:eastAsia="Times" w:cs="Times"/>
          <w:lang w:val="en-GB"/>
        </w:rPr>
        <w:t>to -73°, ψ -176° to -174° and δ -150° to 167°</w:t>
      </w:r>
      <w:r w:rsidR="00725247">
        <w:rPr>
          <w:rFonts w:eastAsia="Times" w:cs="Times"/>
          <w:lang w:val="en-GB"/>
        </w:rPr>
        <w:t>.</w:t>
      </w:r>
      <w:r w:rsidR="00192D44" w:rsidRPr="005D3C54">
        <w:rPr>
          <w:rFonts w:eastAsia="Times" w:cs="Times"/>
          <w:lang w:val="en-GB"/>
        </w:rPr>
        <w:t xml:space="preserve"> </w:t>
      </w:r>
      <w:r w:rsidR="00192D44">
        <w:rPr>
          <w:rFonts w:eastAsia="Times" w:cs="Times"/>
          <w:lang w:val="en-GB"/>
        </w:rPr>
        <w:t>In addition</w:t>
      </w:r>
      <w:r w:rsidR="037C260A" w:rsidRPr="1FB19D9C">
        <w:rPr>
          <w:rFonts w:eastAsia="Times" w:cs="Times"/>
          <w:lang w:val="en-GB"/>
        </w:rPr>
        <w:t>,</w:t>
      </w:r>
      <w:r w:rsidR="00192D44">
        <w:rPr>
          <w:rFonts w:eastAsia="Times" w:cs="Times"/>
          <w:lang w:val="en-GB"/>
        </w:rPr>
        <w:t xml:space="preserve"> the bend out of plane of the </w:t>
      </w:r>
      <w:r w:rsidR="00192D44" w:rsidRPr="004641D9">
        <w:rPr>
          <w:rFonts w:eastAsia="Times" w:cs="Times"/>
          <w:i/>
          <w:iCs/>
          <w:lang w:val="en-GB"/>
        </w:rPr>
        <w:t>c</w:t>
      </w:r>
      <w:r w:rsidR="00192D44">
        <w:rPr>
          <w:rFonts w:eastAsia="Times" w:cs="Times"/>
          <w:lang w:val="en-GB"/>
        </w:rPr>
        <w:t xml:space="preserve"> axis linker is also observed to</w:t>
      </w:r>
      <w:r w:rsidR="00B73AE4">
        <w:rPr>
          <w:rFonts w:eastAsia="Times" w:cs="Times"/>
          <w:lang w:val="en-GB"/>
        </w:rPr>
        <w:t xml:space="preserve"> </w:t>
      </w:r>
      <w:r w:rsidR="00C0544B">
        <w:rPr>
          <w:rFonts w:eastAsia="Times" w:cs="Times"/>
          <w:lang w:val="en-GB"/>
        </w:rPr>
        <w:t>show a response</w:t>
      </w:r>
      <w:r w:rsidR="00B73AE4">
        <w:rPr>
          <w:rFonts w:eastAsia="Times" w:cs="Times"/>
          <w:lang w:val="en-GB"/>
        </w:rPr>
        <w:t xml:space="preserve">, with </w:t>
      </w:r>
      <w:r w:rsidR="00503670">
        <w:rPr>
          <w:rFonts w:eastAsia="Times" w:cs="Times"/>
          <w:lang w:val="en-GB"/>
        </w:rPr>
        <w:t xml:space="preserve">the </w:t>
      </w:r>
      <w:r w:rsidR="00B73AE4">
        <w:rPr>
          <w:rFonts w:eastAsia="Times" w:cs="Times"/>
          <w:lang w:val="en-GB"/>
        </w:rPr>
        <w:t xml:space="preserve">averaged experimental value changing from </w:t>
      </w:r>
      <w:r w:rsidR="00B73AE4" w:rsidRPr="00FE5ADA">
        <w:rPr>
          <w:rFonts w:eastAsia="Times" w:cs="Times"/>
          <w:lang w:val="en-GB"/>
        </w:rPr>
        <w:t>156</w:t>
      </w:r>
      <w:r w:rsidR="00192D44" w:rsidRPr="00FE5ADA">
        <w:rPr>
          <w:rFonts w:eastAsia="Times" w:cs="Times"/>
          <w:lang w:val="en-GB"/>
        </w:rPr>
        <w:t xml:space="preserve">° to </w:t>
      </w:r>
      <w:r w:rsidR="00B73AE4">
        <w:rPr>
          <w:rFonts w:eastAsia="Times" w:cs="Times"/>
          <w:lang w:val="en-GB"/>
        </w:rPr>
        <w:t>193</w:t>
      </w:r>
      <w:r w:rsidR="00192D44" w:rsidRPr="00FE5ADA">
        <w:rPr>
          <w:rFonts w:eastAsia="Times" w:cs="Times"/>
          <w:lang w:val="en-GB"/>
        </w:rPr>
        <w:t>°</w:t>
      </w:r>
      <w:r w:rsidR="00B73AE4">
        <w:rPr>
          <w:rFonts w:eastAsia="Times" w:cs="Times"/>
          <w:lang w:val="en-GB"/>
        </w:rPr>
        <w:t xml:space="preserve">, </w:t>
      </w:r>
      <w:r w:rsidR="00C0544B">
        <w:rPr>
          <w:rFonts w:eastAsia="Times" w:cs="Times"/>
          <w:lang w:val="en-GB"/>
        </w:rPr>
        <w:t xml:space="preserve">essentially </w:t>
      </w:r>
      <w:r w:rsidR="00B73AE4">
        <w:rPr>
          <w:rFonts w:eastAsia="Times" w:cs="Times"/>
          <w:lang w:val="en-GB"/>
        </w:rPr>
        <w:t xml:space="preserve">switching from bending </w:t>
      </w:r>
      <w:r w:rsidR="005A5BC5">
        <w:rPr>
          <w:rFonts w:eastAsia="Times" w:cs="Times"/>
          <w:lang w:val="en-GB"/>
        </w:rPr>
        <w:t xml:space="preserve">in </w:t>
      </w:r>
      <w:r w:rsidR="00B73AE4">
        <w:rPr>
          <w:rFonts w:eastAsia="Times" w:cs="Times"/>
          <w:lang w:val="en-GB"/>
        </w:rPr>
        <w:t>one direction to bending</w:t>
      </w:r>
      <w:r w:rsidR="005A5BC5">
        <w:rPr>
          <w:rFonts w:eastAsia="Times" w:cs="Times"/>
          <w:lang w:val="en-GB"/>
        </w:rPr>
        <w:t xml:space="preserve"> in</w:t>
      </w:r>
      <w:r w:rsidR="00B73AE4">
        <w:rPr>
          <w:rFonts w:eastAsia="Times" w:cs="Times"/>
          <w:lang w:val="en-GB"/>
        </w:rPr>
        <w:t xml:space="preserve"> the other (see Fig 6b)</w:t>
      </w:r>
      <w:r w:rsidR="00192D44">
        <w:rPr>
          <w:rFonts w:eastAsia="Times" w:cs="Times"/>
          <w:lang w:val="en-GB"/>
        </w:rPr>
        <w:t>.</w:t>
      </w:r>
      <w:r w:rsidR="00725247" w:rsidRPr="004641D9">
        <w:rPr>
          <w:rFonts w:eastAsia="Times" w:cs="Times"/>
          <w:lang w:val="en-GB"/>
        </w:rPr>
        <w:t xml:space="preserve"> </w:t>
      </w:r>
      <w:r w:rsidRPr="004641D9">
        <w:rPr>
          <w:rFonts w:eastAsia="Times" w:cs="Times"/>
          <w:lang w:val="en-GB"/>
        </w:rPr>
        <w:t xml:space="preserve">A possible mechanism, depicted in Figure 6a, starts with the binding of the new DMSO molecule to a </w:t>
      </w:r>
      <w:r w:rsidR="00F06C7E" w:rsidRPr="004641D9">
        <w:rPr>
          <w:rFonts w:eastAsia="Times" w:cs="Times"/>
          <w:lang w:val="en-GB"/>
        </w:rPr>
        <w:t xml:space="preserve">tetrahedral </w:t>
      </w:r>
      <w:r w:rsidRPr="004641D9">
        <w:rPr>
          <w:rFonts w:eastAsia="Times" w:cs="Times"/>
          <w:lang w:val="en-GB"/>
        </w:rPr>
        <w:t>Zn site without any coordinated solvent (Zn2). This causes a coordinated carboxylate</w:t>
      </w:r>
      <w:r w:rsidR="00E95FD2" w:rsidRPr="004641D9">
        <w:rPr>
          <w:rFonts w:eastAsia="Times" w:cs="Times"/>
          <w:lang w:val="en-GB"/>
        </w:rPr>
        <w:t xml:space="preserve"> from a</w:t>
      </w:r>
      <w:r w:rsidR="00D7473E" w:rsidRPr="004641D9">
        <w:rPr>
          <w:rFonts w:eastAsia="Times" w:cs="Times"/>
          <w:lang w:val="en-GB"/>
        </w:rPr>
        <w:t>n</w:t>
      </w:r>
      <w:r w:rsidR="00E95FD2" w:rsidRPr="004641D9">
        <w:rPr>
          <w:rFonts w:eastAsia="Times" w:cs="Times"/>
          <w:lang w:val="en-GB"/>
        </w:rPr>
        <w:t xml:space="preserve"> </w:t>
      </w:r>
      <w:r w:rsidR="00E95FD2" w:rsidRPr="004641D9">
        <w:rPr>
          <w:rFonts w:eastAsia="Times" w:cs="Times"/>
          <w:i/>
          <w:lang w:val="en-GB"/>
        </w:rPr>
        <w:t>a</w:t>
      </w:r>
      <w:r w:rsidR="00E95FD2" w:rsidRPr="004641D9">
        <w:rPr>
          <w:rFonts w:eastAsia="Times" w:cs="Times"/>
          <w:lang w:val="en-GB"/>
        </w:rPr>
        <w:t xml:space="preserve"> axis linker</w:t>
      </w:r>
      <w:r w:rsidRPr="004641D9">
        <w:rPr>
          <w:rFonts w:eastAsia="Times" w:cs="Times"/>
          <w:lang w:val="en-GB"/>
        </w:rPr>
        <w:t xml:space="preserve"> to rotate, transferring an oxygen (O1) from bonding to Zn2 to bonding to Zn1</w:t>
      </w:r>
      <w:r w:rsidR="00D4475C" w:rsidRPr="004641D9">
        <w:rPr>
          <w:rFonts w:eastAsia="Times" w:cs="Times"/>
          <w:lang w:val="en-GB"/>
        </w:rPr>
        <w:t>, the</w:t>
      </w:r>
      <w:r w:rsidRPr="004641D9">
        <w:rPr>
          <w:rFonts w:eastAsia="Times" w:cs="Times"/>
          <w:lang w:val="en-GB"/>
        </w:rPr>
        <w:t xml:space="preserve"> </w:t>
      </w:r>
      <w:r w:rsidR="00F06C7E" w:rsidRPr="004641D9">
        <w:rPr>
          <w:rFonts w:eastAsia="Times" w:cs="Times"/>
          <w:lang w:val="en-GB"/>
        </w:rPr>
        <w:t>site</w:t>
      </w:r>
      <w:r w:rsidRPr="004641D9">
        <w:rPr>
          <w:rFonts w:eastAsia="Times" w:cs="Times"/>
          <w:lang w:val="en-GB"/>
        </w:rPr>
        <w:t xml:space="preserve"> coordinated to DMF.</w:t>
      </w:r>
      <w:r w:rsidR="00D82703" w:rsidRPr="004641D9">
        <w:rPr>
          <w:rFonts w:eastAsia="Times" w:cs="Times"/>
          <w:lang w:val="en-GB"/>
        </w:rPr>
        <w:t xml:space="preserve"> There is also a shift of a </w:t>
      </w:r>
      <w:r w:rsidR="008231F8" w:rsidRPr="004641D9">
        <w:rPr>
          <w:rFonts w:eastAsia="Times" w:cs="Times"/>
          <w:lang w:val="en-GB"/>
        </w:rPr>
        <w:t xml:space="preserve">second </w:t>
      </w:r>
      <w:r w:rsidR="00D82703" w:rsidRPr="004641D9">
        <w:rPr>
          <w:rFonts w:eastAsia="Times" w:cs="Times"/>
          <w:lang w:val="en-GB"/>
        </w:rPr>
        <w:t xml:space="preserve">carboxylate </w:t>
      </w:r>
      <w:r w:rsidR="00E95FD2" w:rsidRPr="004641D9">
        <w:rPr>
          <w:rFonts w:eastAsia="Times" w:cs="Times"/>
          <w:lang w:val="en-GB"/>
        </w:rPr>
        <w:t>(</w:t>
      </w:r>
      <w:r w:rsidR="00E95FD2" w:rsidRPr="004641D9">
        <w:rPr>
          <w:rFonts w:eastAsia="Times" w:cs="Times"/>
          <w:i/>
          <w:lang w:val="en-GB"/>
        </w:rPr>
        <w:t>b</w:t>
      </w:r>
      <w:r w:rsidR="00E95FD2" w:rsidRPr="004641D9">
        <w:rPr>
          <w:rFonts w:eastAsia="Times" w:cs="Times"/>
          <w:lang w:val="en-GB"/>
        </w:rPr>
        <w:t xml:space="preserve"> axis linker) </w:t>
      </w:r>
      <w:r w:rsidR="00D82703" w:rsidRPr="004641D9">
        <w:rPr>
          <w:rFonts w:eastAsia="Times" w:cs="Times"/>
          <w:lang w:val="en-GB"/>
        </w:rPr>
        <w:t>changing an oxygen (O3) from bonding to Zn1 to bonding to Zn2’ (</w:t>
      </w:r>
      <w:r w:rsidR="00F939EA" w:rsidRPr="004641D9">
        <w:rPr>
          <w:rFonts w:eastAsia="Times" w:cs="Times"/>
          <w:lang w:val="en-GB"/>
        </w:rPr>
        <w:t>t</w:t>
      </w:r>
      <w:r w:rsidR="00D82703" w:rsidRPr="004641D9">
        <w:rPr>
          <w:rFonts w:eastAsia="Times" w:cs="Times"/>
          <w:lang w:val="en-GB"/>
        </w:rPr>
        <w:t>he symmetry equivalent to Zn2).</w:t>
      </w:r>
      <w:r w:rsidR="00453488" w:rsidRPr="004641D9">
        <w:rPr>
          <w:rFonts w:eastAsia="Times" w:cs="Times"/>
          <w:lang w:val="en-GB"/>
        </w:rPr>
        <w:t xml:space="preserve"> </w:t>
      </w:r>
      <w:r w:rsidR="00D82703" w:rsidRPr="004641D9">
        <w:rPr>
          <w:rFonts w:eastAsia="Times" w:cs="Times"/>
          <w:lang w:val="en-GB"/>
        </w:rPr>
        <w:t>Finally, the mechanism results in the departure of the original DMF molecule.</w:t>
      </w:r>
      <w:r w:rsidR="00004663" w:rsidRPr="004641D9">
        <w:rPr>
          <w:rFonts w:eastAsia="Times" w:cs="Times"/>
          <w:lang w:val="en-GB"/>
        </w:rPr>
        <w:t xml:space="preserve"> </w:t>
      </w:r>
      <w:r w:rsidR="001F36E2" w:rsidRPr="004641D9">
        <w:rPr>
          <w:rFonts w:eastAsia="Times" w:cs="Times"/>
          <w:lang w:val="en-GB"/>
        </w:rPr>
        <w:t>T</w:t>
      </w:r>
      <w:r w:rsidR="00D4475C" w:rsidRPr="004641D9">
        <w:rPr>
          <w:rFonts w:eastAsia="Times" w:cs="Times"/>
          <w:lang w:val="en-GB"/>
        </w:rPr>
        <w:t>he</w:t>
      </w:r>
      <w:r w:rsidR="00D82703" w:rsidRPr="004641D9">
        <w:rPr>
          <w:rFonts w:eastAsia="Times" w:cs="Times"/>
          <w:lang w:val="en-GB"/>
        </w:rPr>
        <w:t xml:space="preserve"> carboxylates involved in the </w:t>
      </w:r>
      <w:r w:rsidR="00CF1E37" w:rsidRPr="004641D9">
        <w:rPr>
          <w:rFonts w:eastAsia="Times" w:cs="Times"/>
          <w:lang w:val="en-GB"/>
        </w:rPr>
        <w:t>cluster reor</w:t>
      </w:r>
      <w:r w:rsidR="600234A6" w:rsidRPr="004641D9">
        <w:rPr>
          <w:rFonts w:eastAsia="Times" w:cs="Times"/>
          <w:lang w:val="en-GB"/>
        </w:rPr>
        <w:t>g</w:t>
      </w:r>
      <w:r w:rsidR="00CF1E37" w:rsidRPr="004641D9">
        <w:rPr>
          <w:rFonts w:eastAsia="Times" w:cs="Times"/>
          <w:lang w:val="en-GB"/>
        </w:rPr>
        <w:t xml:space="preserve">anisation </w:t>
      </w:r>
      <w:r w:rsidR="00D82703" w:rsidRPr="004641D9">
        <w:rPr>
          <w:rFonts w:eastAsia="Times" w:cs="Times"/>
          <w:lang w:val="en-GB"/>
        </w:rPr>
        <w:t xml:space="preserve">are </w:t>
      </w:r>
      <w:r w:rsidR="001F36E2" w:rsidRPr="004641D9">
        <w:rPr>
          <w:rFonts w:eastAsia="Times" w:cs="Times"/>
          <w:lang w:val="en-GB"/>
        </w:rPr>
        <w:t>the central</w:t>
      </w:r>
      <w:r w:rsidR="00D82703" w:rsidRPr="004641D9">
        <w:rPr>
          <w:rFonts w:eastAsia="Times" w:cs="Times"/>
          <w:lang w:val="en-GB"/>
        </w:rPr>
        <w:t xml:space="preserve"> </w:t>
      </w:r>
      <w:r w:rsidR="001F36E2" w:rsidRPr="004641D9">
        <w:rPr>
          <w:rFonts w:eastAsia="Times" w:cs="Times"/>
          <w:i/>
          <w:iCs/>
          <w:lang w:val="en-GB"/>
        </w:rPr>
        <w:t>a</w:t>
      </w:r>
      <w:r w:rsidR="001F36E2" w:rsidRPr="004641D9">
        <w:rPr>
          <w:rFonts w:eastAsia="Times" w:cs="Times"/>
          <w:lang w:val="en-GB"/>
        </w:rPr>
        <w:t xml:space="preserve"> and </w:t>
      </w:r>
      <w:r w:rsidR="001F36E2" w:rsidRPr="004641D9">
        <w:rPr>
          <w:rFonts w:eastAsia="Times" w:cs="Times"/>
          <w:i/>
          <w:iCs/>
          <w:lang w:val="en-GB"/>
        </w:rPr>
        <w:t>b</w:t>
      </w:r>
      <w:r w:rsidR="001F36E2" w:rsidRPr="004641D9">
        <w:rPr>
          <w:rFonts w:eastAsia="Times" w:cs="Times"/>
          <w:lang w:val="en-GB"/>
        </w:rPr>
        <w:t xml:space="preserve"> ax</w:t>
      </w:r>
      <w:r w:rsidR="00F47764">
        <w:rPr>
          <w:rFonts w:eastAsia="Times" w:cs="Times"/>
          <w:lang w:val="en-GB"/>
        </w:rPr>
        <w:t>e</w:t>
      </w:r>
      <w:r w:rsidR="001F36E2" w:rsidRPr="004641D9">
        <w:rPr>
          <w:rFonts w:eastAsia="Times" w:cs="Times"/>
          <w:lang w:val="en-GB"/>
        </w:rPr>
        <w:t xml:space="preserve">s linkers </w:t>
      </w:r>
      <w:r w:rsidR="00D82703" w:rsidRPr="004641D9">
        <w:rPr>
          <w:rFonts w:eastAsia="Times" w:cs="Times"/>
          <w:lang w:val="en-GB"/>
        </w:rPr>
        <w:t>connected through th</w:t>
      </w:r>
      <w:r w:rsidR="00D4475C" w:rsidRPr="004641D9">
        <w:rPr>
          <w:rFonts w:eastAsia="Times" w:cs="Times"/>
          <w:lang w:val="en-GB"/>
        </w:rPr>
        <w:t>e flexible end of the C</w:t>
      </w:r>
      <w:r w:rsidR="00D82703" w:rsidRPr="004641D9">
        <w:rPr>
          <w:rFonts w:eastAsia="Times" w:cs="Times"/>
          <w:lang w:val="en-GB"/>
        </w:rPr>
        <w:t>SA linker,</w:t>
      </w:r>
      <w:r w:rsidRPr="004641D9">
        <w:rPr>
          <w:rFonts w:eastAsia="Times" w:cs="Times"/>
          <w:lang w:val="en-GB"/>
        </w:rPr>
        <w:t xml:space="preserve"> </w:t>
      </w:r>
      <w:r w:rsidR="00891CA7" w:rsidRPr="004641D9">
        <w:rPr>
          <w:rFonts w:eastAsia="Times" w:cs="Times"/>
          <w:lang w:val="en-GB"/>
        </w:rPr>
        <w:t>these are</w:t>
      </w:r>
      <w:r w:rsidR="001F36E2" w:rsidRPr="004641D9">
        <w:rPr>
          <w:rFonts w:eastAsia="Times" w:cs="Times"/>
          <w:lang w:val="en-GB"/>
        </w:rPr>
        <w:t xml:space="preserve"> ordered and could be accurately characterised by crystallographic techniques, thus enabling the analysis of the coordination change without relying on computational structures. It is worth mentioning that</w:t>
      </w:r>
      <w:r w:rsidR="00646E4E">
        <w:rPr>
          <w:rFonts w:eastAsia="Times" w:cs="Times"/>
          <w:lang w:val="en-GB"/>
        </w:rPr>
        <w:t xml:space="preserve"> any</w:t>
      </w:r>
      <w:r w:rsidR="001F36E2" w:rsidRPr="004641D9">
        <w:rPr>
          <w:rFonts w:eastAsia="Times" w:cs="Times"/>
          <w:lang w:val="en-GB"/>
        </w:rPr>
        <w:t xml:space="preserve"> </w:t>
      </w:r>
      <w:r w:rsidR="000D04BA">
        <w:rPr>
          <w:rFonts w:eastAsia="Times" w:cs="Times"/>
          <w:lang w:val="en-GB"/>
        </w:rPr>
        <w:t>conformational</w:t>
      </w:r>
      <w:r w:rsidR="6001B340" w:rsidRPr="004641D9">
        <w:rPr>
          <w:rFonts w:eastAsia="Times" w:cs="Times"/>
          <w:lang w:val="en-GB"/>
        </w:rPr>
        <w:t xml:space="preserve"> changes in these</w:t>
      </w:r>
      <w:r w:rsidR="001F36E2" w:rsidRPr="004641D9">
        <w:rPr>
          <w:rFonts w:eastAsia="Times" w:cs="Times"/>
          <w:lang w:val="en-GB"/>
        </w:rPr>
        <w:t xml:space="preserve"> linkers </w:t>
      </w:r>
      <w:r w:rsidR="0B206786" w:rsidRPr="004641D9">
        <w:rPr>
          <w:rFonts w:eastAsia="Times" w:cs="Times"/>
          <w:lang w:val="en-GB"/>
        </w:rPr>
        <w:t xml:space="preserve">during DMF removal </w:t>
      </w:r>
      <w:r w:rsidR="001F36E2" w:rsidRPr="004641D9">
        <w:rPr>
          <w:rFonts w:eastAsia="Times" w:cs="Times"/>
          <w:lang w:val="en-GB"/>
        </w:rPr>
        <w:t xml:space="preserve">were not observed to </w:t>
      </w:r>
      <w:r w:rsidR="00891CA7" w:rsidRPr="004641D9">
        <w:rPr>
          <w:rFonts w:eastAsia="Times" w:cs="Times"/>
          <w:lang w:val="en-GB"/>
        </w:rPr>
        <w:t>significantly</w:t>
      </w:r>
      <w:r w:rsidR="001F36E2" w:rsidRPr="004641D9">
        <w:rPr>
          <w:rFonts w:eastAsia="Times" w:cs="Times"/>
          <w:lang w:val="en-GB"/>
        </w:rPr>
        <w:t xml:space="preserve"> </w:t>
      </w:r>
      <w:r w:rsidR="6001B340" w:rsidRPr="004641D9">
        <w:rPr>
          <w:rFonts w:eastAsia="Times" w:cs="Times"/>
          <w:lang w:val="en-GB"/>
        </w:rPr>
        <w:t xml:space="preserve">affect the </w:t>
      </w:r>
      <w:r w:rsidR="702DBF00" w:rsidRPr="004641D9">
        <w:rPr>
          <w:rFonts w:eastAsia="Times" w:cs="Times"/>
          <w:lang w:val="en-GB"/>
        </w:rPr>
        <w:t>stability o</w:t>
      </w:r>
      <w:r w:rsidR="0011675E">
        <w:rPr>
          <w:rFonts w:eastAsia="Times" w:cs="Times"/>
          <w:lang w:val="en-GB"/>
        </w:rPr>
        <w:t>f</w:t>
      </w:r>
      <w:r w:rsidR="702DBF00" w:rsidRPr="004641D9">
        <w:rPr>
          <w:rFonts w:eastAsia="Times" w:cs="Times"/>
          <w:lang w:val="en-GB"/>
        </w:rPr>
        <w:t xml:space="preserve"> the </w:t>
      </w:r>
      <w:r w:rsidR="6001B340" w:rsidRPr="004641D9">
        <w:rPr>
          <w:rFonts w:eastAsia="Times" w:cs="Times"/>
          <w:i/>
          <w:iCs/>
          <w:lang w:val="en-GB"/>
        </w:rPr>
        <w:t>a</w:t>
      </w:r>
      <w:r w:rsidR="6001B340" w:rsidRPr="004641D9">
        <w:rPr>
          <w:rFonts w:eastAsia="Times" w:cs="Times"/>
          <w:lang w:val="en-GB"/>
        </w:rPr>
        <w:t xml:space="preserve"> and </w:t>
      </w:r>
      <w:r w:rsidR="6001B340" w:rsidRPr="004641D9">
        <w:rPr>
          <w:rFonts w:eastAsia="Times" w:cs="Times"/>
          <w:i/>
          <w:iCs/>
          <w:lang w:val="en-GB"/>
        </w:rPr>
        <w:t>b</w:t>
      </w:r>
      <w:r w:rsidR="6001B340" w:rsidRPr="004641D9">
        <w:rPr>
          <w:rFonts w:eastAsia="Times" w:cs="Times"/>
          <w:lang w:val="en-GB"/>
        </w:rPr>
        <w:t xml:space="preserve"> directions</w:t>
      </w:r>
      <w:r w:rsidR="000D04BA">
        <w:rPr>
          <w:rFonts w:eastAsia="Times" w:cs="Times"/>
          <w:lang w:val="en-GB"/>
        </w:rPr>
        <w:t xml:space="preserve">, thus </w:t>
      </w:r>
      <w:r w:rsidR="00C17F91">
        <w:rPr>
          <w:rFonts w:eastAsia="Times" w:cs="Times"/>
          <w:lang w:val="en-GB"/>
        </w:rPr>
        <w:t>retain</w:t>
      </w:r>
      <w:r w:rsidR="000D04BA">
        <w:rPr>
          <w:rFonts w:eastAsia="Times" w:cs="Times"/>
          <w:lang w:val="en-GB"/>
        </w:rPr>
        <w:t>ing</w:t>
      </w:r>
      <w:r w:rsidR="00DA3062">
        <w:rPr>
          <w:rFonts w:eastAsia="Times" w:cs="Times"/>
          <w:lang w:val="en-GB"/>
        </w:rPr>
        <w:t xml:space="preserve"> the pore</w:t>
      </w:r>
      <w:r w:rsidR="00D90693">
        <w:rPr>
          <w:rFonts w:eastAsia="Times" w:cs="Times"/>
          <w:lang w:val="en-GB"/>
        </w:rPr>
        <w:t xml:space="preserve"> </w:t>
      </w:r>
      <w:r w:rsidR="007233D4">
        <w:rPr>
          <w:rFonts w:eastAsia="Times" w:cs="Times"/>
          <w:lang w:val="en-GB"/>
        </w:rPr>
        <w:t xml:space="preserve">aperture </w:t>
      </w:r>
      <w:r w:rsidR="00D90693">
        <w:rPr>
          <w:rFonts w:eastAsia="Times" w:cs="Times"/>
          <w:lang w:val="en-GB"/>
        </w:rPr>
        <w:t xml:space="preserve">along the </w:t>
      </w:r>
      <w:r w:rsidR="00D90693" w:rsidRPr="004641D9">
        <w:rPr>
          <w:rFonts w:eastAsia="Times" w:cs="Times"/>
          <w:i/>
          <w:lang w:val="en-GB"/>
        </w:rPr>
        <w:t>c</w:t>
      </w:r>
      <w:r w:rsidR="00D90693">
        <w:rPr>
          <w:rFonts w:eastAsia="Times" w:cs="Times"/>
          <w:lang w:val="en-GB"/>
        </w:rPr>
        <w:t xml:space="preserve"> axis</w:t>
      </w:r>
      <w:r w:rsidR="00891CA7" w:rsidRPr="004641D9">
        <w:rPr>
          <w:rFonts w:eastAsia="Times" w:cs="Times"/>
          <w:lang w:val="en-GB"/>
        </w:rPr>
        <w:t>.</w:t>
      </w:r>
      <w:r w:rsidR="00BF7DBA" w:rsidRPr="004641D9">
        <w:rPr>
          <w:rFonts w:eastAsia="Times" w:cs="Times"/>
          <w:lang w:val="en-GB"/>
        </w:rPr>
        <w:t xml:space="preserve"> </w:t>
      </w:r>
      <w:r w:rsidR="002432FE" w:rsidRPr="004641D9">
        <w:rPr>
          <w:rFonts w:eastAsia="Times" w:cs="Times"/>
          <w:lang w:val="en-GB"/>
        </w:rPr>
        <w:t>It should</w:t>
      </w:r>
      <w:r w:rsidR="001F36E2">
        <w:rPr>
          <w:rFonts w:eastAsia="Times" w:cs="Times"/>
          <w:lang w:val="en-GB"/>
        </w:rPr>
        <w:t xml:space="preserve"> also</w:t>
      </w:r>
      <w:r w:rsidR="002432FE" w:rsidRPr="004641D9">
        <w:rPr>
          <w:rFonts w:eastAsia="Times" w:cs="Times"/>
          <w:lang w:val="en-GB"/>
        </w:rPr>
        <w:t xml:space="preserve"> be noted that </w:t>
      </w:r>
      <w:r w:rsidRPr="004641D9" w:rsidDel="00D82703">
        <w:rPr>
          <w:rFonts w:eastAsia="Times" w:cs="Times"/>
          <w:lang w:val="en-GB"/>
        </w:rPr>
        <w:t xml:space="preserve">the mechanism </w:t>
      </w:r>
      <w:r w:rsidRPr="004641D9">
        <w:rPr>
          <w:rFonts w:eastAsia="Times" w:cs="Times"/>
          <w:lang w:val="en-GB"/>
        </w:rPr>
        <w:t xml:space="preserve">is </w:t>
      </w:r>
      <w:r w:rsidRPr="004641D9" w:rsidDel="00D4475C">
        <w:rPr>
          <w:rFonts w:eastAsia="Times" w:cs="Times"/>
          <w:lang w:val="en-GB"/>
        </w:rPr>
        <w:t>m</w:t>
      </w:r>
      <w:r w:rsidRPr="004641D9">
        <w:rPr>
          <w:rFonts w:eastAsia="Times" w:cs="Times"/>
          <w:lang w:val="en-GB"/>
        </w:rPr>
        <w:t>imicked on the opposing side of the SBU with the symmetry generated atoms Zn1’, O1’</w:t>
      </w:r>
      <w:r w:rsidR="00D4475C" w:rsidRPr="004641D9">
        <w:rPr>
          <w:rFonts w:eastAsia="Times" w:cs="Times"/>
          <w:lang w:val="en-GB"/>
        </w:rPr>
        <w:t>, O3</w:t>
      </w:r>
      <w:r w:rsidR="00553FA6">
        <w:rPr>
          <w:rFonts w:eastAsia="Times" w:cs="Times"/>
          <w:lang w:val="en-GB"/>
        </w:rPr>
        <w:t>’</w:t>
      </w:r>
      <w:r w:rsidRPr="004641D9">
        <w:rPr>
          <w:rFonts w:eastAsia="Times" w:cs="Times"/>
          <w:lang w:val="en-GB"/>
        </w:rPr>
        <w:t xml:space="preserve"> and Zn2’. </w:t>
      </w:r>
      <w:r>
        <w:rPr>
          <w:rFonts w:eastAsia="Times" w:cs="Times"/>
          <w:lang w:val="en-GB"/>
        </w:rPr>
        <w:t xml:space="preserve"> </w:t>
      </w:r>
      <w:r w:rsidR="00D4475C" w:rsidRPr="004641D9">
        <w:rPr>
          <w:rFonts w:eastAsia="Times" w:cs="Times"/>
          <w:lang w:val="en-GB"/>
        </w:rPr>
        <w:t xml:space="preserve">The </w:t>
      </w:r>
      <w:r w:rsidR="00F939EA" w:rsidRPr="004641D9">
        <w:rPr>
          <w:rFonts w:eastAsia="Times" w:cs="Times"/>
          <w:lang w:val="en-GB"/>
        </w:rPr>
        <w:t xml:space="preserve">large </w:t>
      </w:r>
      <w:r w:rsidRPr="004641D9">
        <w:rPr>
          <w:rFonts w:eastAsia="Times" w:cs="Times"/>
          <w:lang w:val="en-GB"/>
        </w:rPr>
        <w:t>rearrangement</w:t>
      </w:r>
      <w:r w:rsidR="00D4475C" w:rsidRPr="004641D9">
        <w:rPr>
          <w:rFonts w:eastAsia="Times" w:cs="Times"/>
          <w:lang w:val="en-GB"/>
        </w:rPr>
        <w:t xml:space="preserve"> of the </w:t>
      </w:r>
      <w:r w:rsidR="00D4475C" w:rsidRPr="004641D9">
        <w:rPr>
          <w:rFonts w:eastAsia="Times" w:cs="Times"/>
          <w:i/>
          <w:lang w:val="en-GB"/>
        </w:rPr>
        <w:t>a</w:t>
      </w:r>
      <w:r w:rsidR="00D4475C" w:rsidRPr="004641D9">
        <w:rPr>
          <w:rFonts w:eastAsia="Times" w:cs="Times"/>
          <w:lang w:val="en-GB"/>
        </w:rPr>
        <w:t xml:space="preserve"> axis linker </w:t>
      </w:r>
      <w:r w:rsidR="00F939EA" w:rsidRPr="004641D9">
        <w:rPr>
          <w:rFonts w:eastAsia="Times" w:cs="Times"/>
          <w:lang w:val="en-GB"/>
        </w:rPr>
        <w:t>results in</w:t>
      </w:r>
      <w:r w:rsidR="00314440" w:rsidRPr="004641D9">
        <w:rPr>
          <w:rFonts w:eastAsia="Times" w:cs="Times"/>
          <w:lang w:val="en-GB"/>
        </w:rPr>
        <w:t xml:space="preserve"> </w:t>
      </w:r>
      <w:r w:rsidRPr="004641D9">
        <w:rPr>
          <w:rFonts w:eastAsia="Times" w:cs="Times"/>
          <w:lang w:val="en-GB"/>
        </w:rPr>
        <w:t xml:space="preserve">a </w:t>
      </w:r>
      <w:r w:rsidR="00891CA7">
        <w:rPr>
          <w:rFonts w:eastAsia="Times" w:cs="Times"/>
          <w:lang w:val="en-GB"/>
        </w:rPr>
        <w:t xml:space="preserve">new </w:t>
      </w:r>
      <w:r w:rsidR="00D4475C" w:rsidRPr="004641D9">
        <w:rPr>
          <w:rFonts w:eastAsia="Times" w:cs="Times"/>
          <w:lang w:val="en-GB"/>
        </w:rPr>
        <w:t>much straighter linker conformation</w:t>
      </w:r>
      <w:r w:rsidR="00314440" w:rsidRPr="004641D9">
        <w:rPr>
          <w:rFonts w:eastAsia="Times" w:cs="Times"/>
          <w:lang w:val="en-GB"/>
        </w:rPr>
        <w:t xml:space="preserve">, </w:t>
      </w:r>
      <w:r w:rsidR="00891CA7">
        <w:rPr>
          <w:rFonts w:eastAsia="Times" w:cs="Times"/>
          <w:lang w:val="en-GB"/>
        </w:rPr>
        <w:t>which</w:t>
      </w:r>
      <w:r w:rsidR="3B325792" w:rsidRPr="1FB19D9C">
        <w:rPr>
          <w:rFonts w:eastAsia="Times" w:cs="Times"/>
          <w:lang w:val="en-GB"/>
        </w:rPr>
        <w:t>,</w:t>
      </w:r>
      <w:r w:rsidR="007D63FE">
        <w:rPr>
          <w:rFonts w:eastAsia="Times" w:cs="Times"/>
          <w:lang w:val="en-GB"/>
        </w:rPr>
        <w:t xml:space="preserve"> combined with the </w:t>
      </w:r>
      <w:r w:rsidR="00074533">
        <w:rPr>
          <w:rFonts w:eastAsia="Times" w:cs="Times"/>
          <w:lang w:val="en-GB"/>
        </w:rPr>
        <w:t xml:space="preserve">changes to the </w:t>
      </w:r>
      <w:r w:rsidR="00192D44" w:rsidRPr="004641D9">
        <w:rPr>
          <w:rFonts w:eastAsia="Times" w:cs="Times"/>
          <w:i/>
          <w:iCs/>
          <w:lang w:val="en-GB"/>
        </w:rPr>
        <w:t>c</w:t>
      </w:r>
      <w:r w:rsidR="00192D44">
        <w:rPr>
          <w:rFonts w:eastAsia="Times" w:cs="Times"/>
          <w:lang w:val="en-GB"/>
        </w:rPr>
        <w:t xml:space="preserve"> axis linker</w:t>
      </w:r>
      <w:r w:rsidR="00C0544B">
        <w:rPr>
          <w:rFonts w:eastAsia="Times" w:cs="Times"/>
          <w:lang w:val="en-GB"/>
        </w:rPr>
        <w:t>,</w:t>
      </w:r>
      <w:r w:rsidR="00891CA7">
        <w:rPr>
          <w:rFonts w:eastAsia="Times" w:cs="Times"/>
          <w:lang w:val="en-GB"/>
        </w:rPr>
        <w:t xml:space="preserve"> </w:t>
      </w:r>
      <w:r w:rsidR="00F939EA" w:rsidRPr="004641D9">
        <w:rPr>
          <w:rFonts w:eastAsia="Times" w:cs="Times"/>
          <w:lang w:val="en-GB"/>
        </w:rPr>
        <w:t>giv</w:t>
      </w:r>
      <w:r w:rsidR="00CF1E37">
        <w:rPr>
          <w:rFonts w:eastAsia="Times" w:cs="Times"/>
          <w:lang w:val="en-GB"/>
        </w:rPr>
        <w:t>es</w:t>
      </w:r>
      <w:r w:rsidR="00074533">
        <w:rPr>
          <w:rFonts w:eastAsia="Times" w:cs="Times"/>
          <w:lang w:val="en-GB"/>
        </w:rPr>
        <w:t xml:space="preserve"> a</w:t>
      </w:r>
      <w:r w:rsidR="00314440" w:rsidRPr="004641D9">
        <w:rPr>
          <w:rFonts w:eastAsia="Times" w:cs="Times"/>
          <w:lang w:val="en-GB"/>
        </w:rPr>
        <w:t xml:space="preserve"> </w:t>
      </w:r>
      <w:r w:rsidRPr="004641D9">
        <w:rPr>
          <w:rFonts w:eastAsia="Times" w:cs="Times"/>
          <w:lang w:val="en-GB"/>
        </w:rPr>
        <w:t xml:space="preserve">significant increase in </w:t>
      </w:r>
      <w:r w:rsidR="1A209E36" w:rsidRPr="004641D9">
        <w:rPr>
          <w:rFonts w:eastAsia="Times" w:cs="Times"/>
          <w:lang w:val="en-GB"/>
        </w:rPr>
        <w:t>un</w:t>
      </w:r>
      <w:r w:rsidR="150DBEF3" w:rsidRPr="004641D9">
        <w:rPr>
          <w:rFonts w:eastAsia="Times" w:cs="Times"/>
          <w:lang w:val="en-GB"/>
        </w:rPr>
        <w:t>it cell volume</w:t>
      </w:r>
      <w:r w:rsidR="00646E4E">
        <w:rPr>
          <w:rFonts w:eastAsia="Times" w:cs="Times"/>
          <w:lang w:val="en-GB"/>
        </w:rPr>
        <w:t xml:space="preserve"> (</w:t>
      </w:r>
      <w:r w:rsidR="150DBEF3" w:rsidRPr="004641D9">
        <w:rPr>
          <w:rFonts w:eastAsia="Times" w:cs="Times"/>
          <w:lang w:val="en-GB"/>
        </w:rPr>
        <w:t xml:space="preserve">20% in comparison to </w:t>
      </w:r>
      <w:r w:rsidR="150DBEF3" w:rsidRPr="004641D9">
        <w:rPr>
          <w:rFonts w:eastAsia="Times" w:cs="Times"/>
          <w:b/>
          <w:lang w:val="en-GB"/>
        </w:rPr>
        <w:t>1</w:t>
      </w:r>
      <w:r w:rsidR="00646E4E">
        <w:rPr>
          <w:rFonts w:eastAsia="Times" w:cs="Times"/>
          <w:b/>
          <w:lang w:val="en-GB"/>
        </w:rPr>
        <w:t>)</w:t>
      </w:r>
      <w:r w:rsidR="5CDA9801" w:rsidRPr="004641D9">
        <w:rPr>
          <w:rFonts w:eastAsia="Times" w:cs="Times"/>
          <w:lang w:val="en-GB"/>
        </w:rPr>
        <w:t>, and in</w:t>
      </w:r>
      <w:r w:rsidR="150DBEF3" w:rsidRPr="004641D9">
        <w:rPr>
          <w:rFonts w:eastAsia="Times" w:cs="Times"/>
          <w:lang w:val="en-GB"/>
        </w:rPr>
        <w:t xml:space="preserve"> </w:t>
      </w:r>
      <w:r w:rsidRPr="004641D9">
        <w:rPr>
          <w:rFonts w:eastAsia="Times" w:cs="Times"/>
          <w:lang w:val="en-GB"/>
        </w:rPr>
        <w:t xml:space="preserve">the void space of the channel running along the crystallographic </w:t>
      </w:r>
      <w:r w:rsidRPr="004641D9">
        <w:rPr>
          <w:rFonts w:eastAsia="Times" w:cs="Times"/>
          <w:i/>
          <w:lang w:val="en-GB"/>
        </w:rPr>
        <w:t>b</w:t>
      </w:r>
      <w:r w:rsidRPr="004641D9">
        <w:rPr>
          <w:rFonts w:eastAsia="Times" w:cs="Times"/>
          <w:lang w:val="en-GB"/>
        </w:rPr>
        <w:t xml:space="preserve"> axis</w:t>
      </w:r>
      <w:r w:rsidR="00314440" w:rsidRPr="004641D9">
        <w:rPr>
          <w:rFonts w:eastAsia="Times" w:cs="Times"/>
          <w:lang w:val="en-GB"/>
        </w:rPr>
        <w:t xml:space="preserve"> (see Figure 6c-d)</w:t>
      </w:r>
      <w:r w:rsidRPr="004641D9">
        <w:rPr>
          <w:rFonts w:eastAsia="Times" w:cs="Times"/>
          <w:lang w:val="en-GB"/>
        </w:rPr>
        <w:t xml:space="preserve">. </w:t>
      </w:r>
      <w:r w:rsidR="00314440" w:rsidRPr="004641D9">
        <w:rPr>
          <w:rFonts w:eastAsia="Times" w:cs="Times"/>
          <w:lang w:val="en-GB"/>
        </w:rPr>
        <w:t>T</w:t>
      </w:r>
      <w:r w:rsidRPr="004641D9">
        <w:rPr>
          <w:rFonts w:eastAsia="Times" w:cs="Times"/>
          <w:lang w:val="en-GB"/>
        </w:rPr>
        <w:t xml:space="preserve">he solvent accessible void </w:t>
      </w:r>
      <w:r w:rsidR="00314440" w:rsidRPr="004641D9">
        <w:rPr>
          <w:rFonts w:eastAsia="Times" w:cs="Times"/>
          <w:lang w:val="en-GB"/>
        </w:rPr>
        <w:t xml:space="preserve">increases </w:t>
      </w:r>
      <w:r w:rsidRPr="004641D9">
        <w:rPr>
          <w:rFonts w:eastAsia="Times" w:cs="Times"/>
          <w:lang w:val="en-GB"/>
        </w:rPr>
        <w:t>to 53.9</w:t>
      </w:r>
      <w:r w:rsidR="00192D44" w:rsidRPr="00192D44">
        <w:rPr>
          <w:rFonts w:eastAsia="Times" w:cs="Times"/>
          <w:lang w:val="en-GB"/>
        </w:rPr>
        <w:t xml:space="preserve">% </w:t>
      </w:r>
      <w:r w:rsidR="00192D44">
        <w:rPr>
          <w:rFonts w:eastAsia="Times" w:cs="Times"/>
          <w:lang w:val="en-GB"/>
        </w:rPr>
        <w:t>and</w:t>
      </w:r>
      <w:r w:rsidR="00891CA7">
        <w:rPr>
          <w:rFonts w:eastAsia="Times" w:cs="Times"/>
          <w:lang w:val="en-GB"/>
        </w:rPr>
        <w:t xml:space="preserve"> the pore limiting diameter (now running along the </w:t>
      </w:r>
      <w:r w:rsidR="00891CA7" w:rsidRPr="004641D9">
        <w:rPr>
          <w:rFonts w:eastAsia="Times" w:cs="Times"/>
          <w:i/>
          <w:lang w:val="en-GB"/>
        </w:rPr>
        <w:t>b</w:t>
      </w:r>
      <w:r w:rsidR="00891CA7">
        <w:rPr>
          <w:rFonts w:eastAsia="Times" w:cs="Times"/>
          <w:lang w:val="en-GB"/>
        </w:rPr>
        <w:t xml:space="preserve"> axis</w:t>
      </w:r>
      <w:r>
        <w:rPr>
          <w:rFonts w:eastAsia="Times" w:cs="Times"/>
          <w:lang w:val="en-GB"/>
        </w:rPr>
        <w:t>)</w:t>
      </w:r>
      <w:r w:rsidRPr="004641D9">
        <w:rPr>
          <w:rFonts w:eastAsia="Times" w:cs="Times"/>
          <w:lang w:val="en-GB"/>
        </w:rPr>
        <w:t xml:space="preserve"> </w:t>
      </w:r>
      <w:r w:rsidR="00891CA7">
        <w:rPr>
          <w:rFonts w:eastAsia="Times" w:cs="Times"/>
          <w:lang w:val="en-GB"/>
        </w:rPr>
        <w:t xml:space="preserve">increases </w:t>
      </w:r>
      <w:r w:rsidRPr="004641D9">
        <w:rPr>
          <w:rFonts w:eastAsia="Times" w:cs="Times"/>
          <w:lang w:val="en-GB"/>
        </w:rPr>
        <w:t xml:space="preserve">to 11.3 Å. </w:t>
      </w:r>
      <w:r w:rsidR="004C59E8" w:rsidRPr="006B3E65">
        <w:rPr>
          <w:rFonts w:eastAsia="Times" w:cs="Times"/>
          <w:lang w:val="en-GB"/>
        </w:rPr>
        <w:t xml:space="preserve">Exchanges with other solvents, MeOH and THF, also showed evidence of structural rearrangements by PXRD (Supporting </w:t>
      </w:r>
      <w:r w:rsidR="003813E5">
        <w:rPr>
          <w:rFonts w:eastAsia="Times" w:cs="Times"/>
          <w:lang w:val="en-GB"/>
        </w:rPr>
        <w:t>Figure S7)</w:t>
      </w:r>
      <w:r w:rsidR="004C59E8" w:rsidRPr="006B3E65">
        <w:rPr>
          <w:rFonts w:eastAsia="Times" w:cs="Times"/>
          <w:lang w:val="en-GB"/>
        </w:rPr>
        <w:t>. However, unlike exchange with DMSO, the material didn’t retain its single crystal crystallinity.</w:t>
      </w:r>
    </w:p>
    <w:p w14:paraId="1E294DDF" w14:textId="25C9414A" w:rsidR="00DA57F6" w:rsidRPr="004641D9" w:rsidRDefault="00DA57F6" w:rsidP="0089052E">
      <w:pPr>
        <w:pStyle w:val="BGKeywords"/>
        <w:rPr>
          <w:rFonts w:eastAsia="Times" w:cs="Times"/>
          <w:lang w:val="en-GB"/>
        </w:rPr>
      </w:pPr>
      <w:r>
        <w:rPr>
          <w:rFonts w:eastAsia="Times" w:cs="Times"/>
          <w:noProof/>
          <w:lang w:val="en-GB" w:eastAsia="en-GB"/>
        </w:rPr>
        <w:drawing>
          <wp:inline distT="0" distB="0" distL="0" distR="0" wp14:anchorId="6DF3335A" wp14:editId="764F8B94">
            <wp:extent cx="6237605" cy="4456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6682" cy="4463361"/>
                    </a:xfrm>
                    <a:prstGeom prst="rect">
                      <a:avLst/>
                    </a:prstGeom>
                    <a:noFill/>
                  </pic:spPr>
                </pic:pic>
              </a:graphicData>
            </a:graphic>
          </wp:inline>
        </w:drawing>
      </w:r>
    </w:p>
    <w:p w14:paraId="3E0ABEBB" w14:textId="11FB53E9" w:rsidR="0089052E" w:rsidRPr="004641D9" w:rsidRDefault="0089052E" w:rsidP="0089052E">
      <w:pPr>
        <w:pStyle w:val="BGKeywords"/>
        <w:rPr>
          <w:rFonts w:eastAsia="Times" w:cs="Times"/>
          <w:lang w:val="en-GB"/>
        </w:rPr>
      </w:pPr>
      <w:r w:rsidRPr="004641D9">
        <w:rPr>
          <w:rFonts w:eastAsia="Times" w:cs="Times"/>
          <w:b/>
          <w:lang w:val="en-GB"/>
        </w:rPr>
        <w:t>Figure 6</w:t>
      </w:r>
      <w:r w:rsidR="008A65FC" w:rsidRPr="004641D9">
        <w:rPr>
          <w:rFonts w:eastAsia="Times" w:cs="Times"/>
          <w:lang w:val="en-GB"/>
        </w:rPr>
        <w:t>.</w:t>
      </w:r>
      <w:r w:rsidRPr="004641D9">
        <w:rPr>
          <w:rFonts w:eastAsia="Times" w:cs="Times"/>
          <w:lang w:val="en-GB"/>
        </w:rPr>
        <w:t xml:space="preserve"> a) SBU and </w:t>
      </w:r>
      <w:r w:rsidR="00422F00">
        <w:rPr>
          <w:rFonts w:eastAsia="Times" w:cs="Times"/>
          <w:lang w:val="en-GB"/>
        </w:rPr>
        <w:t>one</w:t>
      </w:r>
      <w:r w:rsidR="00422F00" w:rsidRPr="004641D9">
        <w:rPr>
          <w:rFonts w:eastAsia="Times" w:cs="Times"/>
          <w:lang w:val="en-GB"/>
        </w:rPr>
        <w:t xml:space="preserve"> </w:t>
      </w:r>
      <w:r w:rsidRPr="004641D9">
        <w:rPr>
          <w:rFonts w:eastAsia="Times" w:cs="Times"/>
          <w:lang w:val="en-GB"/>
        </w:rPr>
        <w:t xml:space="preserve">linker (situated along the crystallographic </w:t>
      </w:r>
      <w:r w:rsidRPr="004641D9">
        <w:rPr>
          <w:rFonts w:eastAsia="Times" w:cs="Times"/>
          <w:i/>
          <w:lang w:val="en-GB"/>
        </w:rPr>
        <w:t>a</w:t>
      </w:r>
      <w:r w:rsidRPr="004641D9">
        <w:rPr>
          <w:rFonts w:eastAsia="Times" w:cs="Times"/>
          <w:lang w:val="en-GB"/>
        </w:rPr>
        <w:t xml:space="preserve"> axis) of </w:t>
      </w:r>
      <w:r w:rsidRPr="004641D9">
        <w:rPr>
          <w:rFonts w:eastAsia="Times" w:cs="Times"/>
          <w:b/>
          <w:lang w:val="en-GB"/>
        </w:rPr>
        <w:t>1</w:t>
      </w:r>
      <w:r w:rsidRPr="004641D9">
        <w:rPr>
          <w:rFonts w:eastAsia="Times" w:cs="Times"/>
          <w:lang w:val="en-GB"/>
        </w:rPr>
        <w:t xml:space="preserve">. </w:t>
      </w:r>
      <w:r w:rsidR="007D5548" w:rsidRPr="004641D9">
        <w:rPr>
          <w:rFonts w:eastAsia="Times" w:cs="Times"/>
          <w:lang w:val="en-GB"/>
        </w:rPr>
        <w:t>A</w:t>
      </w:r>
      <w:r w:rsidRPr="004641D9">
        <w:rPr>
          <w:rFonts w:eastAsia="Times" w:cs="Times"/>
          <w:lang w:val="en-GB"/>
        </w:rPr>
        <w:t xml:space="preserve"> </w:t>
      </w:r>
      <w:r w:rsidR="007D5548" w:rsidRPr="004641D9">
        <w:rPr>
          <w:rFonts w:eastAsia="Times" w:cs="Times"/>
          <w:lang w:val="en-GB"/>
        </w:rPr>
        <w:t>proposed</w:t>
      </w:r>
      <w:r w:rsidRPr="004641D9">
        <w:rPr>
          <w:rFonts w:eastAsia="Times" w:cs="Times"/>
          <w:lang w:val="en-GB"/>
        </w:rPr>
        <w:t xml:space="preserve"> mechanism for DMSO exchange </w:t>
      </w:r>
      <w:r w:rsidR="00422F00">
        <w:rPr>
          <w:rFonts w:eastAsia="Times" w:cs="Times"/>
          <w:lang w:val="en-GB"/>
        </w:rPr>
        <w:t xml:space="preserve">to </w:t>
      </w:r>
      <w:r w:rsidR="00094FD1">
        <w:rPr>
          <w:rFonts w:eastAsia="Times" w:cs="Times"/>
          <w:lang w:val="en-GB"/>
        </w:rPr>
        <w:t>structure</w:t>
      </w:r>
      <w:r w:rsidR="00422F00">
        <w:rPr>
          <w:rFonts w:eastAsia="Times" w:cs="Times"/>
          <w:lang w:val="en-GB"/>
        </w:rPr>
        <w:t xml:space="preserve"> </w:t>
      </w:r>
      <w:r w:rsidR="00422F00">
        <w:rPr>
          <w:rFonts w:eastAsia="Times" w:cs="Times"/>
          <w:b/>
          <w:lang w:val="en-GB"/>
        </w:rPr>
        <w:t xml:space="preserve">3 </w:t>
      </w:r>
      <w:r w:rsidRPr="004641D9">
        <w:rPr>
          <w:rFonts w:eastAsia="Times" w:cs="Times"/>
          <w:lang w:val="en-GB"/>
        </w:rPr>
        <w:t>is shown.</w:t>
      </w:r>
      <w:r w:rsidR="005D3B3D" w:rsidRPr="004641D9">
        <w:rPr>
          <w:rFonts w:eastAsia="Times" w:cs="Times"/>
          <w:lang w:val="en-GB"/>
        </w:rPr>
        <w:t xml:space="preserve"> Analogous to Figure 1 carboxylate carbons coloured green are connections running along the </w:t>
      </w:r>
      <w:r w:rsidR="005D3B3D" w:rsidRPr="004641D9">
        <w:rPr>
          <w:rFonts w:eastAsia="Times" w:cs="Times"/>
          <w:i/>
          <w:lang w:val="en-GB"/>
        </w:rPr>
        <w:t>a</w:t>
      </w:r>
      <w:r w:rsidR="005D3B3D" w:rsidRPr="004641D9">
        <w:rPr>
          <w:rFonts w:eastAsia="Times" w:cs="Times"/>
          <w:lang w:val="en-GB"/>
        </w:rPr>
        <w:t xml:space="preserve"> axis, coloured purple are connections running along the </w:t>
      </w:r>
      <w:r w:rsidR="005D3B3D" w:rsidRPr="004641D9">
        <w:rPr>
          <w:rFonts w:eastAsia="Times" w:cs="Times"/>
          <w:i/>
          <w:lang w:val="en-GB"/>
        </w:rPr>
        <w:t>b</w:t>
      </w:r>
      <w:r w:rsidR="005D3B3D" w:rsidRPr="004641D9">
        <w:rPr>
          <w:rFonts w:eastAsia="Times" w:cs="Times"/>
          <w:lang w:val="en-GB"/>
        </w:rPr>
        <w:t xml:space="preserve"> axis, and coloured orange are connections running along the </w:t>
      </w:r>
      <w:r w:rsidR="005D3B3D" w:rsidRPr="004641D9">
        <w:rPr>
          <w:rFonts w:eastAsia="Times" w:cs="Times"/>
          <w:i/>
          <w:lang w:val="en-GB"/>
        </w:rPr>
        <w:t>c</w:t>
      </w:r>
      <w:r w:rsidR="005D3B3D" w:rsidRPr="004641D9">
        <w:rPr>
          <w:rFonts w:eastAsia="Times" w:cs="Times"/>
          <w:lang w:val="en-GB"/>
        </w:rPr>
        <w:t xml:space="preserve"> axis. Striped coloured connections are connections through the flexible end of the linker, solid colours are connections through the rigid end</w:t>
      </w:r>
      <w:r w:rsidR="000575B4">
        <w:rPr>
          <w:rFonts w:eastAsia="Times" w:cs="Times"/>
          <w:lang w:val="en-GB"/>
        </w:rPr>
        <w:t xml:space="preserve"> and half striped connections </w:t>
      </w:r>
      <w:r w:rsidR="000575B4" w:rsidRPr="00190522">
        <w:rPr>
          <w:rFonts w:eastAsia="Times" w:cs="Times"/>
          <w:lang w:val="en-GB"/>
        </w:rPr>
        <w:t>correspond</w:t>
      </w:r>
      <w:r w:rsidR="000575B4">
        <w:rPr>
          <w:rFonts w:eastAsia="Times" w:cs="Times"/>
          <w:lang w:val="en-GB"/>
        </w:rPr>
        <w:t xml:space="preserve"> to </w:t>
      </w:r>
      <w:r w:rsidR="000575B4" w:rsidRPr="00F27398">
        <w:rPr>
          <w:rFonts w:eastAsia="Times" w:cs="Times"/>
          <w:lang w:val="en-GB"/>
        </w:rPr>
        <w:t xml:space="preserve">50/50 distribution </w:t>
      </w:r>
      <w:r w:rsidR="000575B4">
        <w:rPr>
          <w:rFonts w:eastAsia="Times" w:cs="Times"/>
          <w:lang w:val="en-GB"/>
        </w:rPr>
        <w:t>through</w:t>
      </w:r>
      <w:r w:rsidR="000575B4" w:rsidRPr="00F27398">
        <w:rPr>
          <w:rFonts w:eastAsia="Times" w:cs="Times"/>
          <w:lang w:val="en-GB"/>
        </w:rPr>
        <w:t xml:space="preserve"> the flexible and rigid ends</w:t>
      </w:r>
      <w:r w:rsidR="000575B4">
        <w:rPr>
          <w:rFonts w:eastAsia="Times" w:cs="Times"/>
          <w:lang w:val="en-GB"/>
        </w:rPr>
        <w:t xml:space="preserve"> of the linkers</w:t>
      </w:r>
      <w:r w:rsidR="005D3B3D" w:rsidRPr="004641D9">
        <w:rPr>
          <w:rFonts w:eastAsia="Times" w:cs="Times"/>
          <w:lang w:val="en-GB"/>
        </w:rPr>
        <w:t>.</w:t>
      </w:r>
      <w:r w:rsidRPr="004641D9">
        <w:rPr>
          <w:rFonts w:eastAsia="Times" w:cs="Times"/>
          <w:lang w:val="en-GB"/>
        </w:rPr>
        <w:t xml:space="preserve"> b) SBU and </w:t>
      </w:r>
      <w:r w:rsidR="00422F00">
        <w:rPr>
          <w:rFonts w:eastAsia="Times" w:cs="Times"/>
          <w:lang w:val="en-GB"/>
        </w:rPr>
        <w:t>one</w:t>
      </w:r>
      <w:r w:rsidRPr="004641D9">
        <w:rPr>
          <w:rFonts w:eastAsia="Times" w:cs="Times"/>
          <w:lang w:val="en-GB"/>
        </w:rPr>
        <w:t xml:space="preserve"> linker (situated along the crystallographic </w:t>
      </w:r>
      <w:r w:rsidRPr="004641D9">
        <w:rPr>
          <w:rFonts w:eastAsia="Times" w:cs="Times"/>
          <w:i/>
          <w:lang w:val="en-GB"/>
        </w:rPr>
        <w:t xml:space="preserve">a </w:t>
      </w:r>
      <w:r w:rsidRPr="004641D9">
        <w:rPr>
          <w:rFonts w:eastAsia="Times" w:cs="Times"/>
          <w:lang w:val="en-GB"/>
        </w:rPr>
        <w:t xml:space="preserve">axis) of </w:t>
      </w:r>
      <w:r w:rsidRPr="004641D9">
        <w:rPr>
          <w:rFonts w:eastAsia="Times" w:cs="Times"/>
          <w:b/>
          <w:lang w:val="en-GB"/>
        </w:rPr>
        <w:t>3</w:t>
      </w:r>
      <w:r w:rsidRPr="004641D9">
        <w:rPr>
          <w:rFonts w:eastAsia="Times" w:cs="Times"/>
          <w:lang w:val="en-GB"/>
        </w:rPr>
        <w:t xml:space="preserve">. c) View along the </w:t>
      </w:r>
      <w:r w:rsidRPr="004641D9">
        <w:rPr>
          <w:rFonts w:eastAsia="Times" w:cs="Times"/>
          <w:i/>
          <w:lang w:val="en-GB"/>
        </w:rPr>
        <w:t>b</w:t>
      </w:r>
      <w:r w:rsidRPr="004641D9">
        <w:rPr>
          <w:rFonts w:eastAsia="Times" w:cs="Times"/>
          <w:lang w:val="en-GB"/>
        </w:rPr>
        <w:t xml:space="preserve"> axis of </w:t>
      </w:r>
      <w:r w:rsidRPr="004641D9">
        <w:rPr>
          <w:rFonts w:eastAsia="Times" w:cs="Times"/>
          <w:b/>
          <w:lang w:val="en-GB"/>
        </w:rPr>
        <w:t>1</w:t>
      </w:r>
      <w:r w:rsidR="005D3B3D" w:rsidRPr="004641D9">
        <w:rPr>
          <w:rFonts w:eastAsia="Times" w:cs="Times"/>
          <w:lang w:val="en-GB"/>
        </w:rPr>
        <w:t xml:space="preserve">, </w:t>
      </w:r>
      <w:r w:rsidR="007E400A" w:rsidRPr="004641D9">
        <w:rPr>
          <w:rFonts w:eastAsia="Times" w:cs="Times"/>
          <w:lang w:val="en-GB"/>
        </w:rPr>
        <w:t>Connolly</w:t>
      </w:r>
      <w:r w:rsidR="005D3B3D" w:rsidRPr="004641D9">
        <w:rPr>
          <w:rFonts w:eastAsia="Times" w:cs="Times"/>
          <w:lang w:val="en-GB"/>
        </w:rPr>
        <w:t xml:space="preserve"> surface for this orientation (calculated using a 1.2</w:t>
      </w:r>
      <w:r w:rsidR="00453488" w:rsidRPr="004641D9">
        <w:rPr>
          <w:rFonts w:eastAsia="Times" w:cs="Times"/>
          <w:lang w:val="en-GB"/>
        </w:rPr>
        <w:t xml:space="preserve"> Å</w:t>
      </w:r>
      <w:r w:rsidR="005D3B3D" w:rsidRPr="004641D9">
        <w:rPr>
          <w:rFonts w:eastAsia="Times" w:cs="Times"/>
          <w:lang w:val="en-GB"/>
        </w:rPr>
        <w:t xml:space="preserve"> probe radius) and crystallographically modelled </w:t>
      </w:r>
      <w:r w:rsidR="005D3B3D" w:rsidRPr="004641D9">
        <w:rPr>
          <w:rFonts w:eastAsia="Times" w:cs="Times"/>
          <w:i/>
          <w:lang w:val="en-GB"/>
        </w:rPr>
        <w:t>a</w:t>
      </w:r>
      <w:r w:rsidR="005D3B3D" w:rsidRPr="004641D9">
        <w:rPr>
          <w:rFonts w:eastAsia="Times" w:cs="Times"/>
          <w:lang w:val="en-GB"/>
        </w:rPr>
        <w:t xml:space="preserve"> axis linker showing a bent conformation</w:t>
      </w:r>
      <w:r w:rsidR="00941285">
        <w:rPr>
          <w:rFonts w:eastAsia="Times" w:cs="Times"/>
          <w:lang w:val="en-GB"/>
        </w:rPr>
        <w:t xml:space="preserve"> (</w:t>
      </w:r>
      <w:r w:rsidR="00941285" w:rsidRPr="00463DD5">
        <w:rPr>
          <w:rFonts w:eastAsia="Times" w:cs="Times"/>
        </w:rPr>
        <w:t>ψ</w:t>
      </w:r>
      <w:r w:rsidR="00941285">
        <w:rPr>
          <w:rFonts w:eastAsia="Times" w:cs="Times"/>
        </w:rPr>
        <w:t xml:space="preserve"> = 60°)</w:t>
      </w:r>
      <w:r w:rsidR="005D3B3D" w:rsidRPr="004641D9">
        <w:rPr>
          <w:rFonts w:eastAsia="Times" w:cs="Times"/>
          <w:lang w:val="en-GB"/>
        </w:rPr>
        <w:t xml:space="preserve">. </w:t>
      </w:r>
      <w:r w:rsidRPr="004641D9">
        <w:rPr>
          <w:rFonts w:eastAsia="Times" w:cs="Times"/>
          <w:lang w:val="en-GB"/>
        </w:rPr>
        <w:t xml:space="preserve"> d) View along the </w:t>
      </w:r>
      <w:r w:rsidRPr="004641D9">
        <w:rPr>
          <w:rFonts w:eastAsia="Times" w:cs="Times"/>
          <w:i/>
          <w:lang w:val="en-GB"/>
        </w:rPr>
        <w:t>b</w:t>
      </w:r>
      <w:r w:rsidRPr="004641D9">
        <w:rPr>
          <w:rFonts w:eastAsia="Times" w:cs="Times"/>
          <w:lang w:val="en-GB"/>
        </w:rPr>
        <w:t xml:space="preserve"> axis of </w:t>
      </w:r>
      <w:r w:rsidRPr="004641D9">
        <w:rPr>
          <w:rFonts w:eastAsia="Times" w:cs="Times"/>
          <w:b/>
          <w:lang w:val="en-GB"/>
        </w:rPr>
        <w:t>3</w:t>
      </w:r>
      <w:r w:rsidR="005D3B3D" w:rsidRPr="004641D9">
        <w:rPr>
          <w:rFonts w:eastAsia="Times" w:cs="Times"/>
          <w:lang w:val="en-GB"/>
        </w:rPr>
        <w:t xml:space="preserve">, </w:t>
      </w:r>
      <w:r w:rsidR="007E400A" w:rsidRPr="004641D9">
        <w:rPr>
          <w:rFonts w:eastAsia="Times" w:cs="Times"/>
          <w:lang w:val="en-GB"/>
        </w:rPr>
        <w:t>Connolly</w:t>
      </w:r>
      <w:r w:rsidR="005D3B3D" w:rsidRPr="004641D9">
        <w:rPr>
          <w:rFonts w:eastAsia="Times" w:cs="Times"/>
          <w:lang w:val="en-GB"/>
        </w:rPr>
        <w:t xml:space="preserve"> surface for this orientation (calculated using a 1.2</w:t>
      </w:r>
      <w:r w:rsidR="00453488" w:rsidRPr="004641D9">
        <w:rPr>
          <w:rFonts w:eastAsia="Times" w:cs="Times"/>
          <w:lang w:val="en-GB"/>
        </w:rPr>
        <w:t xml:space="preserve"> Å</w:t>
      </w:r>
      <w:r w:rsidR="005D3B3D" w:rsidRPr="004641D9">
        <w:rPr>
          <w:rFonts w:eastAsia="Times" w:cs="Times"/>
          <w:lang w:val="en-GB"/>
        </w:rPr>
        <w:t xml:space="preserve"> probe radius) and crystallographically modelled </w:t>
      </w:r>
      <w:r w:rsidR="005D3B3D" w:rsidRPr="004641D9">
        <w:rPr>
          <w:rFonts w:eastAsia="Times" w:cs="Times"/>
          <w:i/>
          <w:lang w:val="en-GB"/>
        </w:rPr>
        <w:t>a</w:t>
      </w:r>
      <w:r w:rsidR="005D3B3D" w:rsidRPr="004641D9">
        <w:rPr>
          <w:rFonts w:eastAsia="Times" w:cs="Times"/>
          <w:lang w:val="en-GB"/>
        </w:rPr>
        <w:t xml:space="preserve"> axis linker showing a straight conformation</w:t>
      </w:r>
      <w:r w:rsidR="00094FD1">
        <w:rPr>
          <w:rFonts w:eastAsia="Times" w:cs="Times"/>
          <w:lang w:val="en-GB"/>
        </w:rPr>
        <w:t xml:space="preserve"> (</w:t>
      </w:r>
      <w:r w:rsidR="00094FD1" w:rsidRPr="00463DD5">
        <w:rPr>
          <w:rFonts w:eastAsia="Times" w:cs="Times"/>
        </w:rPr>
        <w:t>ψ</w:t>
      </w:r>
      <w:r w:rsidR="00094FD1">
        <w:rPr>
          <w:rFonts w:eastAsia="Times" w:cs="Times"/>
        </w:rPr>
        <w:t xml:space="preserve"> = -177°)</w:t>
      </w:r>
      <w:r w:rsidRPr="004641D9" w:rsidDel="005D3B3D">
        <w:rPr>
          <w:rFonts w:eastAsia="Times" w:cs="Times"/>
          <w:lang w:val="en-GB"/>
        </w:rPr>
        <w:t>.</w:t>
      </w:r>
      <w:r w:rsidRPr="004641D9">
        <w:rPr>
          <w:rFonts w:eastAsia="Times" w:cs="Times"/>
          <w:lang w:val="en-GB"/>
        </w:rPr>
        <w:t xml:space="preserve"> </w:t>
      </w:r>
    </w:p>
    <w:p w14:paraId="53DF7FE2" w14:textId="5FDEBE7C" w:rsidR="0089052E" w:rsidRPr="004641D9" w:rsidRDefault="00D15166" w:rsidP="0089052E">
      <w:pPr>
        <w:pStyle w:val="BGKeywords"/>
        <w:rPr>
          <w:rFonts w:eastAsia="Times" w:cs="Times"/>
        </w:rPr>
      </w:pPr>
      <w:r>
        <w:rPr>
          <w:rFonts w:eastAsia="Times" w:cs="Times"/>
        </w:rPr>
        <w:t>In an attempt to experimentally study</w:t>
      </w:r>
      <w:r w:rsidRPr="00D15166">
        <w:rPr>
          <w:rFonts w:eastAsia="Times" w:cs="Times"/>
        </w:rPr>
        <w:t xml:space="preserve"> </w:t>
      </w:r>
      <w:r>
        <w:rPr>
          <w:rFonts w:eastAsia="Times" w:cs="Times"/>
        </w:rPr>
        <w:t>t</w:t>
      </w:r>
      <w:r w:rsidR="0089052E" w:rsidRPr="004641D9">
        <w:rPr>
          <w:rFonts w:eastAsia="Times" w:cs="Times"/>
        </w:rPr>
        <w:t xml:space="preserve">he </w:t>
      </w:r>
      <w:r w:rsidR="00B80265">
        <w:rPr>
          <w:rFonts w:eastAsia="Times" w:cs="Times"/>
        </w:rPr>
        <w:t xml:space="preserve">behavior of </w:t>
      </w:r>
      <w:r w:rsidR="00B80265" w:rsidRPr="004641D9">
        <w:rPr>
          <w:rFonts w:eastAsia="Times" w:cs="Times"/>
          <w:b/>
        </w:rPr>
        <w:t>ZnCSA.DMSO</w:t>
      </w:r>
      <w:r w:rsidR="00B80265">
        <w:rPr>
          <w:rFonts w:eastAsia="Times" w:cs="Times"/>
        </w:rPr>
        <w:t xml:space="preserve"> during removal of the </w:t>
      </w:r>
      <w:r w:rsidR="00B80265" w:rsidRPr="00EB3F87">
        <w:rPr>
          <w:rFonts w:eastAsia="Times" w:cs="Times"/>
        </w:rPr>
        <w:t>DMSO contained within the pores</w:t>
      </w:r>
      <w:r w:rsidR="00B80265">
        <w:rPr>
          <w:rFonts w:eastAsia="Times" w:cs="Times"/>
        </w:rPr>
        <w:t>,</w:t>
      </w:r>
      <w:r w:rsidR="00B80265" w:rsidRPr="00EB3F87">
        <w:rPr>
          <w:rFonts w:eastAsia="Times" w:cs="Times"/>
        </w:rPr>
        <w:t xml:space="preserve"> but not </w:t>
      </w:r>
      <w:r w:rsidR="2733B588" w:rsidRPr="1FB19D9C">
        <w:rPr>
          <w:rFonts w:eastAsia="Times" w:cs="Times"/>
        </w:rPr>
        <w:t>coordina</w:t>
      </w:r>
      <w:r w:rsidR="00B80265" w:rsidRPr="1FB19D9C">
        <w:rPr>
          <w:rFonts w:eastAsia="Times" w:cs="Times"/>
        </w:rPr>
        <w:t>t</w:t>
      </w:r>
      <w:r w:rsidR="64D2A9F6" w:rsidRPr="1FB19D9C">
        <w:rPr>
          <w:rFonts w:eastAsia="Times" w:cs="Times"/>
        </w:rPr>
        <w:t xml:space="preserve">ed to </w:t>
      </w:r>
      <w:r w:rsidR="00B80265" w:rsidRPr="00EB3F87">
        <w:rPr>
          <w:rFonts w:eastAsia="Times" w:cs="Times"/>
        </w:rPr>
        <w:t>the SBU</w:t>
      </w:r>
      <w:r w:rsidR="00B80265">
        <w:rPr>
          <w:rFonts w:eastAsia="Times" w:cs="Times"/>
        </w:rPr>
        <w:t xml:space="preserve">, </w:t>
      </w:r>
      <w:r w:rsidR="00181B8A">
        <w:rPr>
          <w:rFonts w:eastAsia="Times" w:cs="Times"/>
        </w:rPr>
        <w:t>a</w:t>
      </w:r>
      <w:r w:rsidR="00B80265">
        <w:rPr>
          <w:rFonts w:eastAsia="Times" w:cs="Times"/>
        </w:rPr>
        <w:t xml:space="preserve"> sample</w:t>
      </w:r>
      <w:r w:rsidR="00181B8A">
        <w:rPr>
          <w:rFonts w:eastAsia="Times" w:cs="Times"/>
        </w:rPr>
        <w:t xml:space="preserve"> </w:t>
      </w:r>
      <w:r>
        <w:rPr>
          <w:rFonts w:eastAsia="Times" w:cs="Times"/>
        </w:rPr>
        <w:t xml:space="preserve">was heated </w:t>
      </w:r>
      <w:r w:rsidR="00181B8A">
        <w:rPr>
          <w:rFonts w:eastAsia="Times" w:cs="Times"/>
        </w:rPr>
        <w:t xml:space="preserve">in analogous manner to </w:t>
      </w:r>
      <w:r w:rsidR="00181B8A" w:rsidRPr="004641D9">
        <w:rPr>
          <w:rFonts w:eastAsia="Times" w:cs="Times"/>
          <w:b/>
        </w:rPr>
        <w:t>ZnCSA.DMF</w:t>
      </w:r>
      <w:r w:rsidR="00181B8A">
        <w:rPr>
          <w:rFonts w:eastAsia="Times" w:cs="Times"/>
        </w:rPr>
        <w:t xml:space="preserve">. The TGA of </w:t>
      </w:r>
      <w:r w:rsidR="00181B8A" w:rsidRPr="000E6B2B">
        <w:rPr>
          <w:rFonts w:eastAsia="Times" w:cs="Times"/>
          <w:b/>
        </w:rPr>
        <w:t>ZnCSA.DMSO</w:t>
      </w:r>
      <w:r w:rsidR="00181B8A">
        <w:rPr>
          <w:rFonts w:eastAsia="Times" w:cs="Times"/>
        </w:rPr>
        <w:t xml:space="preserve"> (</w:t>
      </w:r>
      <w:r w:rsidR="00181B8A" w:rsidRPr="00FE5ADA">
        <w:rPr>
          <w:rFonts w:eastAsia="Times" w:cs="Times"/>
          <w:lang w:val="en-GB"/>
        </w:rPr>
        <w:t xml:space="preserve">Supporting </w:t>
      </w:r>
      <w:r w:rsidR="00181B8A">
        <w:rPr>
          <w:rFonts w:eastAsia="Times" w:cs="Times"/>
          <w:lang w:val="en-GB"/>
        </w:rPr>
        <w:t>Figure</w:t>
      </w:r>
      <w:r w:rsidR="00181B8A" w:rsidRPr="00FE5ADA">
        <w:rPr>
          <w:rFonts w:eastAsia="Times" w:cs="Times"/>
          <w:lang w:val="en-GB"/>
        </w:rPr>
        <w:t xml:space="preserve"> </w:t>
      </w:r>
      <w:r w:rsidR="00181B8A" w:rsidRPr="009774EC">
        <w:rPr>
          <w:rFonts w:eastAsia="Times" w:cs="Times"/>
          <w:lang w:val="en-GB"/>
        </w:rPr>
        <w:t>S2</w:t>
      </w:r>
      <w:r w:rsidR="00181B8A">
        <w:rPr>
          <w:rFonts w:eastAsia="Times" w:cs="Times"/>
          <w:lang w:val="en-GB"/>
        </w:rPr>
        <w:t xml:space="preserve">) showed that the majority of the solvent </w:t>
      </w:r>
      <w:r w:rsidR="00A53613">
        <w:rPr>
          <w:rFonts w:eastAsia="Times" w:cs="Times"/>
          <w:lang w:val="en-GB"/>
        </w:rPr>
        <w:t xml:space="preserve">is </w:t>
      </w:r>
      <w:r w:rsidR="00181B8A">
        <w:rPr>
          <w:rFonts w:eastAsia="Times" w:cs="Times"/>
          <w:lang w:val="en-GB"/>
        </w:rPr>
        <w:t xml:space="preserve">removed at 175 </w:t>
      </w:r>
      <w:r w:rsidR="00181B8A" w:rsidRPr="004641D9">
        <w:rPr>
          <w:rFonts w:eastAsia="Times" w:cs="Times"/>
          <w:vertAlign w:val="superscript"/>
          <w:lang w:val="en-GB"/>
        </w:rPr>
        <w:t>o</w:t>
      </w:r>
      <w:r w:rsidR="00181B8A">
        <w:rPr>
          <w:rFonts w:eastAsia="Times" w:cs="Times"/>
          <w:lang w:val="en-GB"/>
        </w:rPr>
        <w:t>C</w:t>
      </w:r>
      <w:r w:rsidR="00A53613">
        <w:rPr>
          <w:rFonts w:eastAsia="Times" w:cs="Times"/>
          <w:lang w:val="en-GB"/>
        </w:rPr>
        <w:t xml:space="preserve"> (higher than the DMF analogue)</w:t>
      </w:r>
      <w:r w:rsidR="00181B8A">
        <w:rPr>
          <w:rFonts w:eastAsia="Times" w:cs="Times"/>
          <w:lang w:val="en-GB"/>
        </w:rPr>
        <w:t xml:space="preserve">, </w:t>
      </w:r>
      <w:r w:rsidR="00A53613">
        <w:rPr>
          <w:rFonts w:eastAsia="Times" w:cs="Times"/>
          <w:lang w:val="en-GB"/>
        </w:rPr>
        <w:t xml:space="preserve">however, heating at a conservative 150 </w:t>
      </w:r>
      <w:r w:rsidR="00A53613" w:rsidRPr="004641D9">
        <w:rPr>
          <w:rFonts w:eastAsia="Times" w:cs="Times"/>
          <w:vertAlign w:val="superscript"/>
          <w:lang w:val="en-GB"/>
        </w:rPr>
        <w:t>o</w:t>
      </w:r>
      <w:r w:rsidR="00A53613">
        <w:rPr>
          <w:rFonts w:eastAsia="Times" w:cs="Times"/>
          <w:lang w:val="en-GB"/>
        </w:rPr>
        <w:t xml:space="preserve">C was observed to </w:t>
      </w:r>
      <w:r w:rsidR="00A53613">
        <w:rPr>
          <w:rFonts w:eastAsia="Times" w:cs="Times"/>
        </w:rPr>
        <w:t>result in</w:t>
      </w:r>
      <w:r w:rsidR="00B80265">
        <w:rPr>
          <w:rFonts w:eastAsia="Times" w:cs="Times"/>
        </w:rPr>
        <w:t xml:space="preserve"> a loss of crystallinity</w:t>
      </w:r>
      <w:r w:rsidR="00181B8A">
        <w:rPr>
          <w:rFonts w:eastAsia="Times" w:cs="Times"/>
        </w:rPr>
        <w:t>,</w:t>
      </w:r>
      <w:r w:rsidR="00A53613">
        <w:rPr>
          <w:rFonts w:eastAsia="Times" w:cs="Times"/>
        </w:rPr>
        <w:t xml:space="preserve"> with</w:t>
      </w:r>
      <w:r w:rsidR="00181B8A">
        <w:rPr>
          <w:rFonts w:eastAsia="Times" w:cs="Times"/>
        </w:rPr>
        <w:t xml:space="preserve"> the </w:t>
      </w:r>
      <w:r w:rsidR="00A53613">
        <w:rPr>
          <w:rFonts w:eastAsia="Times" w:cs="Times"/>
        </w:rPr>
        <w:t>p</w:t>
      </w:r>
      <w:r w:rsidR="00181B8A">
        <w:rPr>
          <w:rFonts w:eastAsia="Times" w:cs="Times"/>
        </w:rPr>
        <w:t xml:space="preserve">owder </w:t>
      </w:r>
      <w:r w:rsidR="00A53613">
        <w:rPr>
          <w:rFonts w:eastAsia="Times" w:cs="Times"/>
        </w:rPr>
        <w:t>p</w:t>
      </w:r>
      <w:r w:rsidR="00181B8A">
        <w:rPr>
          <w:rFonts w:eastAsia="Times" w:cs="Times"/>
        </w:rPr>
        <w:t>attern</w:t>
      </w:r>
      <w:r w:rsidR="00B80265">
        <w:rPr>
          <w:rFonts w:eastAsia="Times" w:cs="Times"/>
        </w:rPr>
        <w:t xml:space="preserve"> (</w:t>
      </w:r>
      <w:r w:rsidR="00B80265" w:rsidRPr="00FE5ADA">
        <w:rPr>
          <w:rFonts w:eastAsia="Times" w:cs="Times"/>
          <w:lang w:val="en-GB"/>
        </w:rPr>
        <w:t>Supporting</w:t>
      </w:r>
      <w:r w:rsidR="00A53613">
        <w:rPr>
          <w:rFonts w:eastAsia="Times" w:cs="Times"/>
          <w:lang w:val="en-GB"/>
        </w:rPr>
        <w:t xml:space="preserve"> Figure </w:t>
      </w:r>
      <w:r w:rsidR="00A53613" w:rsidRPr="00783028">
        <w:rPr>
          <w:rFonts w:eastAsia="Times" w:cs="Times"/>
          <w:lang w:val="en-GB"/>
        </w:rPr>
        <w:t>S</w:t>
      </w:r>
      <w:r w:rsidR="00783028" w:rsidRPr="00783028">
        <w:rPr>
          <w:rFonts w:eastAsia="Times" w:cs="Times"/>
          <w:lang w:val="en-GB"/>
        </w:rPr>
        <w:t>8</w:t>
      </w:r>
      <w:r w:rsidR="00B80265" w:rsidRPr="00783028">
        <w:rPr>
          <w:rFonts w:eastAsia="Times" w:cs="Times"/>
          <w:lang w:val="en-GB"/>
        </w:rPr>
        <w:t>)</w:t>
      </w:r>
      <w:r w:rsidR="00A53613">
        <w:rPr>
          <w:rFonts w:eastAsia="Times" w:cs="Times"/>
          <w:lang w:val="en-GB"/>
        </w:rPr>
        <w:t xml:space="preserve"> losing all diffraction peaks except for the strongest peak in the pattern. This remaining peak also showed a reduction in intensity and a significant broadening</w:t>
      </w:r>
      <w:r w:rsidR="00B80265">
        <w:rPr>
          <w:rFonts w:eastAsia="Times" w:cs="Times"/>
        </w:rPr>
        <w:t xml:space="preserve">. </w:t>
      </w:r>
      <w:r w:rsidR="00A53613">
        <w:rPr>
          <w:rFonts w:eastAsia="Times" w:cs="Times"/>
        </w:rPr>
        <w:t>It should be noted that in b</w:t>
      </w:r>
      <w:r w:rsidR="00263FC5">
        <w:rPr>
          <w:rFonts w:eastAsia="Times" w:cs="Times"/>
        </w:rPr>
        <w:t xml:space="preserve">oth </w:t>
      </w:r>
      <w:r w:rsidR="00A53613" w:rsidRPr="000E6B2B">
        <w:rPr>
          <w:rFonts w:eastAsia="Times" w:cs="Times"/>
          <w:b/>
        </w:rPr>
        <w:t>ZnCSA.DMF</w:t>
      </w:r>
      <w:r w:rsidR="00A53613">
        <w:rPr>
          <w:rFonts w:eastAsia="Times" w:cs="Times"/>
        </w:rPr>
        <w:t xml:space="preserve"> and </w:t>
      </w:r>
      <w:r w:rsidR="00A53613" w:rsidRPr="000E6B2B">
        <w:rPr>
          <w:rFonts w:eastAsia="Times" w:cs="Times"/>
          <w:b/>
        </w:rPr>
        <w:t>ZnCSA.DMSO</w:t>
      </w:r>
      <w:r w:rsidR="00A53613">
        <w:rPr>
          <w:rFonts w:eastAsia="Times" w:cs="Times"/>
          <w:b/>
        </w:rPr>
        <w:t xml:space="preserve"> </w:t>
      </w:r>
      <w:r w:rsidR="00A53613" w:rsidRPr="004641D9">
        <w:rPr>
          <w:rFonts w:eastAsia="Times" w:cs="Times"/>
        </w:rPr>
        <w:t>the</w:t>
      </w:r>
      <w:r w:rsidR="00A53613">
        <w:rPr>
          <w:rFonts w:eastAsia="Times" w:cs="Times"/>
        </w:rPr>
        <w:t xml:space="preserve"> TGA data</w:t>
      </w:r>
      <w:r w:rsidR="00263FC5">
        <w:rPr>
          <w:rFonts w:eastAsia="Times" w:cs="Times"/>
        </w:rPr>
        <w:t xml:space="preserve"> </w:t>
      </w:r>
      <w:r w:rsidR="00A53613">
        <w:rPr>
          <w:rFonts w:eastAsia="Times" w:cs="Times"/>
        </w:rPr>
        <w:t>suggest</w:t>
      </w:r>
      <w:r w:rsidR="00263FC5">
        <w:rPr>
          <w:rFonts w:eastAsia="Times" w:cs="Times"/>
        </w:rPr>
        <w:t xml:space="preserve"> that the coordinated solvent is not lost </w:t>
      </w:r>
      <w:r w:rsidR="00514F2C">
        <w:rPr>
          <w:rFonts w:eastAsia="Times" w:cs="Times"/>
        </w:rPr>
        <w:t>un</w:t>
      </w:r>
      <w:r w:rsidR="00263FC5">
        <w:rPr>
          <w:rFonts w:eastAsia="Times" w:cs="Times"/>
        </w:rPr>
        <w:t>til</w:t>
      </w:r>
      <w:r w:rsidR="00B23CDE">
        <w:rPr>
          <w:rFonts w:eastAsia="Times" w:cs="Times"/>
        </w:rPr>
        <w:t xml:space="preserve"> </w:t>
      </w:r>
      <w:r w:rsidR="00A53613">
        <w:rPr>
          <w:rFonts w:eastAsia="Times" w:cs="Times"/>
        </w:rPr>
        <w:t xml:space="preserve">higher temperatures, roughly </w:t>
      </w:r>
      <w:r w:rsidR="00263FC5">
        <w:rPr>
          <w:rFonts w:eastAsia="Times" w:cs="Times"/>
        </w:rPr>
        <w:t xml:space="preserve">350 </w:t>
      </w:r>
      <w:r w:rsidR="00263FC5" w:rsidRPr="004641D9">
        <w:rPr>
          <w:rFonts w:eastAsia="Times" w:cs="Times"/>
          <w:vertAlign w:val="superscript"/>
        </w:rPr>
        <w:t>o</w:t>
      </w:r>
      <w:r w:rsidR="00263FC5">
        <w:rPr>
          <w:rFonts w:eastAsia="Times" w:cs="Times"/>
        </w:rPr>
        <w:t xml:space="preserve">C. </w:t>
      </w:r>
      <w:r w:rsidR="0089052E" w:rsidRPr="0084076D">
        <w:rPr>
          <w:rFonts w:eastAsia="Times" w:cs="Times"/>
        </w:rPr>
        <w:t xml:space="preserve">The </w:t>
      </w:r>
      <w:r w:rsidR="0089052E" w:rsidRPr="004641D9">
        <w:rPr>
          <w:rFonts w:eastAsia="Times" w:cs="Times"/>
        </w:rPr>
        <w:t>full structural relaxation</w:t>
      </w:r>
      <w:r w:rsidR="00573E5B" w:rsidRPr="004641D9">
        <w:rPr>
          <w:rFonts w:eastAsia="Times" w:cs="Times"/>
        </w:rPr>
        <w:t xml:space="preserve"> </w:t>
      </w:r>
      <w:r w:rsidR="0089052E" w:rsidRPr="004641D9">
        <w:rPr>
          <w:rFonts w:eastAsia="Times" w:cs="Times"/>
        </w:rPr>
        <w:t>was</w:t>
      </w:r>
      <w:r w:rsidR="0089052E" w:rsidRPr="0084076D">
        <w:rPr>
          <w:rFonts w:eastAsia="Times" w:cs="Times"/>
        </w:rPr>
        <w:t xml:space="preserve"> </w:t>
      </w:r>
      <w:r w:rsidR="00B80265">
        <w:rPr>
          <w:rFonts w:eastAsia="Times" w:cs="Times"/>
        </w:rPr>
        <w:t>therefore</w:t>
      </w:r>
      <w:r w:rsidR="00A53613" w:rsidRPr="54B11649">
        <w:rPr>
          <w:rFonts w:eastAsia="Times" w:cs="Times"/>
        </w:rPr>
        <w:t xml:space="preserve"> </w:t>
      </w:r>
      <w:r w:rsidR="00A53613">
        <w:rPr>
          <w:rFonts w:eastAsia="Times" w:cs="Times"/>
        </w:rPr>
        <w:t>instead</w:t>
      </w:r>
      <w:r w:rsidR="0089052E" w:rsidRPr="004641D9">
        <w:rPr>
          <w:rFonts w:eastAsia="Times" w:cs="Times"/>
        </w:rPr>
        <w:t xml:space="preserve"> investigated via DFT optimization,</w:t>
      </w:r>
      <w:r w:rsidR="00B80265" w:rsidRPr="0084076D">
        <w:rPr>
          <w:rFonts w:eastAsia="Times" w:cs="Times"/>
        </w:rPr>
        <w:t xml:space="preserve"> an </w:t>
      </w:r>
      <w:r w:rsidR="00B80265">
        <w:rPr>
          <w:rFonts w:eastAsia="Times" w:cs="Times"/>
        </w:rPr>
        <w:t>attempt</w:t>
      </w:r>
      <w:r w:rsidR="00B80265" w:rsidRPr="0084076D">
        <w:rPr>
          <w:rFonts w:eastAsia="Times" w:cs="Times"/>
        </w:rPr>
        <w:t xml:space="preserve"> to </w:t>
      </w:r>
      <w:r w:rsidR="00B80265">
        <w:rPr>
          <w:rFonts w:eastAsia="Times" w:cs="Times"/>
        </w:rPr>
        <w:t>predict</w:t>
      </w:r>
      <w:r w:rsidR="00B80265" w:rsidRPr="00B947DC">
        <w:rPr>
          <w:rFonts w:eastAsia="Times" w:cs="Times"/>
        </w:rPr>
        <w:t xml:space="preserve"> the behavior</w:t>
      </w:r>
      <w:r w:rsidR="00B80265">
        <w:rPr>
          <w:rFonts w:eastAsia="Times" w:cs="Times"/>
        </w:rPr>
        <w:t>,</w:t>
      </w:r>
      <w:r w:rsidR="00B80265" w:rsidRPr="00B80265">
        <w:rPr>
          <w:rFonts w:eastAsia="Times" w:cs="Times"/>
        </w:rPr>
        <w:t xml:space="preserve"> </w:t>
      </w:r>
      <w:r w:rsidR="0089052E" w:rsidRPr="004641D9">
        <w:rPr>
          <w:rFonts w:eastAsia="Times" w:cs="Times"/>
        </w:rPr>
        <w:t>yielding an equilibrium structure (</w:t>
      </w:r>
      <w:r w:rsidR="00DA0239" w:rsidRPr="004641D9">
        <w:rPr>
          <w:rFonts w:eastAsia="Times" w:cs="Times"/>
          <w:b/>
        </w:rPr>
        <w:t>C</w:t>
      </w:r>
      <w:r w:rsidR="0089052E" w:rsidRPr="004641D9">
        <w:rPr>
          <w:rFonts w:eastAsia="Times" w:cs="Times"/>
          <w:b/>
        </w:rPr>
        <w:t>3</w:t>
      </w:r>
      <w:r w:rsidR="0089052E" w:rsidRPr="004641D9">
        <w:rPr>
          <w:rFonts w:eastAsia="Times" w:cs="Times"/>
          <w:b/>
          <w:vertAlign w:val="subscript"/>
        </w:rPr>
        <w:t>relax</w:t>
      </w:r>
      <w:r w:rsidR="0089052E" w:rsidRPr="004641D9">
        <w:rPr>
          <w:rFonts w:eastAsia="Times" w:cs="Times"/>
        </w:rPr>
        <w:t xml:space="preserve">) of unit cell parameters equivalent to </w:t>
      </w:r>
      <w:r w:rsidR="0089052E" w:rsidRPr="004641D9">
        <w:rPr>
          <w:rFonts w:eastAsia="Times" w:cs="Times"/>
          <w:i/>
        </w:rPr>
        <w:t>a</w:t>
      </w:r>
      <w:r w:rsidR="0089052E" w:rsidRPr="004641D9">
        <w:rPr>
          <w:rFonts w:eastAsia="Times" w:cs="Times"/>
        </w:rPr>
        <w:t xml:space="preserve"> = 16.37 Å, </w:t>
      </w:r>
      <w:r w:rsidR="0089052E" w:rsidRPr="004641D9">
        <w:rPr>
          <w:rFonts w:eastAsia="Times" w:cs="Times"/>
          <w:i/>
        </w:rPr>
        <w:t>b</w:t>
      </w:r>
      <w:r w:rsidR="0089052E" w:rsidRPr="004641D9">
        <w:rPr>
          <w:rFonts w:eastAsia="Times" w:cs="Times"/>
        </w:rPr>
        <w:t xml:space="preserve"> = 17.34 Å, </w:t>
      </w:r>
      <w:r w:rsidR="0089052E" w:rsidRPr="004641D9">
        <w:rPr>
          <w:rFonts w:eastAsia="Times" w:cs="Times"/>
          <w:i/>
        </w:rPr>
        <w:t xml:space="preserve">c </w:t>
      </w:r>
      <w:r w:rsidR="0089052E" w:rsidRPr="004641D9">
        <w:rPr>
          <w:rFonts w:eastAsia="Times" w:cs="Times"/>
        </w:rPr>
        <w:t xml:space="preserve">= 16.60 Å, </w:t>
      </w:r>
      <w:r w:rsidR="0089052E" w:rsidRPr="004641D9">
        <w:rPr>
          <w:rFonts w:eastAsia="Times" w:cs="Times"/>
          <w:lang w:val="en-GB"/>
        </w:rPr>
        <w:t>α</w:t>
      </w:r>
      <w:r w:rsidR="0089052E" w:rsidRPr="004641D9">
        <w:rPr>
          <w:rFonts w:eastAsia="Times" w:cs="Times"/>
        </w:rPr>
        <w:t xml:space="preserve"> = 140.4</w:t>
      </w:r>
      <w:r w:rsidR="00DA0239" w:rsidRPr="004641D9">
        <w:rPr>
          <w:rFonts w:eastAsia="Times" w:cs="Times"/>
        </w:rPr>
        <w:t>9°</w:t>
      </w:r>
      <w:r w:rsidR="0089052E" w:rsidRPr="004641D9">
        <w:rPr>
          <w:rFonts w:eastAsia="Times" w:cs="Times"/>
        </w:rPr>
        <w:t xml:space="preserve">, </w:t>
      </w:r>
      <w:r w:rsidR="0089052E" w:rsidRPr="004641D9">
        <w:rPr>
          <w:rFonts w:eastAsia="Times" w:cs="Times"/>
          <w:lang w:val="en-GB"/>
        </w:rPr>
        <w:t>β</w:t>
      </w:r>
      <w:r w:rsidR="0089052E" w:rsidRPr="004641D9">
        <w:rPr>
          <w:rFonts w:eastAsia="Times" w:cs="Times"/>
        </w:rPr>
        <w:t xml:space="preserve"> = 61.6</w:t>
      </w:r>
      <w:r w:rsidR="00DA0239" w:rsidRPr="004641D9">
        <w:rPr>
          <w:rFonts w:eastAsia="Times" w:cs="Times"/>
        </w:rPr>
        <w:t>0°</w:t>
      </w:r>
      <w:r w:rsidR="0089052E" w:rsidRPr="004641D9">
        <w:rPr>
          <w:rFonts w:eastAsia="Times" w:cs="Times"/>
        </w:rPr>
        <w:t xml:space="preserve">, </w:t>
      </w:r>
      <w:r w:rsidR="0089052E" w:rsidRPr="004641D9">
        <w:rPr>
          <w:rFonts w:eastAsia="Times" w:cs="Times"/>
          <w:lang w:val="en-GB"/>
        </w:rPr>
        <w:t>γ</w:t>
      </w:r>
      <w:r w:rsidR="0089052E" w:rsidRPr="004641D9">
        <w:rPr>
          <w:rFonts w:eastAsia="Times" w:cs="Times"/>
        </w:rPr>
        <w:t xml:space="preserve"> = 86.6</w:t>
      </w:r>
      <w:r w:rsidR="00DA0239" w:rsidRPr="004641D9">
        <w:rPr>
          <w:rFonts w:eastAsia="Times" w:cs="Times"/>
        </w:rPr>
        <w:t xml:space="preserve">1°, </w:t>
      </w:r>
      <w:r w:rsidR="0089052E" w:rsidRPr="004641D9">
        <w:rPr>
          <w:rFonts w:eastAsia="Times" w:cs="Times"/>
        </w:rPr>
        <w:t>V = 1702.3 Å</w:t>
      </w:r>
      <w:r w:rsidR="0089052E" w:rsidRPr="004641D9">
        <w:rPr>
          <w:rFonts w:eastAsia="Times" w:cs="Times"/>
          <w:vertAlign w:val="superscript"/>
        </w:rPr>
        <w:t>3</w:t>
      </w:r>
      <w:r w:rsidR="0089052E" w:rsidRPr="004641D9">
        <w:rPr>
          <w:rFonts w:eastAsia="Times" w:cs="Times"/>
        </w:rPr>
        <w:t>. The extent of the overall change</w:t>
      </w:r>
      <w:r w:rsidR="00F14C05">
        <w:rPr>
          <w:rFonts w:eastAsia="Times" w:cs="Times"/>
        </w:rPr>
        <w:t xml:space="preserve">, </w:t>
      </w:r>
      <w:r w:rsidR="00820278">
        <w:rPr>
          <w:rFonts w:eastAsia="Times" w:cs="Times"/>
        </w:rPr>
        <w:t xml:space="preserve">upon removal of </w:t>
      </w:r>
      <w:r w:rsidR="00E266B8">
        <w:rPr>
          <w:rFonts w:eastAsia="Times" w:cs="Times"/>
        </w:rPr>
        <w:t xml:space="preserve">only the </w:t>
      </w:r>
      <w:r w:rsidR="00820278">
        <w:rPr>
          <w:rFonts w:eastAsia="Times" w:cs="Times"/>
        </w:rPr>
        <w:t>uncoordinated guests,</w:t>
      </w:r>
      <w:r w:rsidR="0089052E" w:rsidRPr="004641D9">
        <w:rPr>
          <w:rFonts w:eastAsia="Times" w:cs="Times"/>
        </w:rPr>
        <w:t xml:space="preserve"> is </w:t>
      </w:r>
      <w:r w:rsidR="00263FC5">
        <w:rPr>
          <w:rFonts w:eastAsia="Times" w:cs="Times"/>
        </w:rPr>
        <w:t xml:space="preserve">predicted to be </w:t>
      </w:r>
      <w:r w:rsidR="0089052E" w:rsidRPr="004641D9">
        <w:rPr>
          <w:rFonts w:eastAsia="Times" w:cs="Times"/>
        </w:rPr>
        <w:t xml:space="preserve">even larger than for </w:t>
      </w:r>
      <w:r w:rsidR="0089052E" w:rsidRPr="004641D9">
        <w:rPr>
          <w:rFonts w:eastAsia="Times" w:cs="Times"/>
          <w:b/>
        </w:rPr>
        <w:t>ZnCSA.DMF</w:t>
      </w:r>
      <w:r w:rsidR="0089052E" w:rsidRPr="004641D9">
        <w:rPr>
          <w:rFonts w:eastAsia="Times" w:cs="Times"/>
        </w:rPr>
        <w:t xml:space="preserve">, the cell of </w:t>
      </w:r>
      <w:r w:rsidR="00DA0239" w:rsidRPr="004641D9">
        <w:rPr>
          <w:rFonts w:eastAsia="Times" w:cs="Times"/>
          <w:b/>
        </w:rPr>
        <w:t>C</w:t>
      </w:r>
      <w:r w:rsidR="0089052E" w:rsidRPr="004641D9">
        <w:rPr>
          <w:rFonts w:eastAsia="Times" w:cs="Times"/>
          <w:b/>
        </w:rPr>
        <w:t>3</w:t>
      </w:r>
      <w:r w:rsidR="0089052E" w:rsidRPr="004641D9">
        <w:rPr>
          <w:rFonts w:eastAsia="Times" w:cs="Times"/>
          <w:b/>
          <w:vertAlign w:val="subscript"/>
        </w:rPr>
        <w:t>relax</w:t>
      </w:r>
      <w:r w:rsidR="0089052E" w:rsidRPr="004641D9">
        <w:rPr>
          <w:rFonts w:eastAsia="Times" w:cs="Times"/>
        </w:rPr>
        <w:t xml:space="preserve"> being only 30% of the size of </w:t>
      </w:r>
      <w:r w:rsidR="0089052E" w:rsidRPr="004641D9">
        <w:rPr>
          <w:rFonts w:eastAsia="Times" w:cs="Times"/>
          <w:b/>
        </w:rPr>
        <w:t>3</w:t>
      </w:r>
      <w:r w:rsidR="0089052E" w:rsidRPr="004641D9">
        <w:rPr>
          <w:rFonts w:eastAsia="Times" w:cs="Times"/>
        </w:rPr>
        <w:t xml:space="preserve">. The overall mechanism leads to a large reduction in the accessible void space, now only 2% for </w:t>
      </w:r>
      <w:r w:rsidR="00DA0239" w:rsidRPr="004641D9">
        <w:rPr>
          <w:rFonts w:eastAsia="Times" w:cs="Times"/>
          <w:b/>
        </w:rPr>
        <w:t>C</w:t>
      </w:r>
      <w:r w:rsidR="0089052E" w:rsidRPr="004641D9">
        <w:rPr>
          <w:rFonts w:eastAsia="Times" w:cs="Times"/>
          <w:b/>
        </w:rPr>
        <w:t>3</w:t>
      </w:r>
      <w:r w:rsidR="0089052E" w:rsidRPr="004641D9">
        <w:rPr>
          <w:rFonts w:eastAsia="Times" w:cs="Times"/>
          <w:b/>
          <w:vertAlign w:val="subscript"/>
        </w:rPr>
        <w:t>relax</w:t>
      </w:r>
      <w:r w:rsidR="0089052E" w:rsidRPr="004641D9">
        <w:rPr>
          <w:rFonts w:eastAsia="Times" w:cs="Times"/>
        </w:rPr>
        <w:t xml:space="preserve">, and in the </w:t>
      </w:r>
      <w:r w:rsidR="0089052E" w:rsidRPr="004641D9">
        <w:rPr>
          <w:rFonts w:eastAsia="Times" w:cs="Times"/>
          <w:lang w:val="en-GB"/>
        </w:rPr>
        <w:t xml:space="preserve">pore limiting diameter </w:t>
      </w:r>
      <w:r w:rsidR="0089052E" w:rsidRPr="004641D9">
        <w:rPr>
          <w:rFonts w:eastAsia="Times" w:cs="Times"/>
        </w:rPr>
        <w:t>to 1.2 Å</w:t>
      </w:r>
      <w:r w:rsidR="005D2924" w:rsidRPr="004641D9">
        <w:rPr>
          <w:rFonts w:eastAsia="Times" w:cs="Times"/>
        </w:rPr>
        <w:t>, such that</w:t>
      </w:r>
      <w:r w:rsidR="005D2924" w:rsidRPr="004641D9">
        <w:rPr>
          <w:rFonts w:eastAsia="Times" w:cs="Times"/>
          <w:b/>
        </w:rPr>
        <w:t xml:space="preserve"> </w:t>
      </w:r>
      <w:r w:rsidR="005D2924" w:rsidRPr="004641D9">
        <w:rPr>
          <w:rFonts w:eastAsia="Times" w:cs="Times"/>
        </w:rPr>
        <w:t>any remaining void space can essentially be considered as pockets rather channels</w:t>
      </w:r>
      <w:r w:rsidR="0089052E" w:rsidRPr="004641D9" w:rsidDel="005D2924">
        <w:rPr>
          <w:rFonts w:eastAsia="Times" w:cs="Times"/>
        </w:rPr>
        <w:t>.</w:t>
      </w:r>
      <w:r w:rsidR="0089052E" w:rsidRPr="004641D9">
        <w:rPr>
          <w:rFonts w:eastAsia="Times" w:cs="Times"/>
        </w:rPr>
        <w:t xml:space="preserve"> </w:t>
      </w:r>
      <w:r w:rsidR="000A0AF1" w:rsidRPr="004641D9">
        <w:rPr>
          <w:rFonts w:eastAsia="Times" w:cs="Times"/>
        </w:rPr>
        <w:t>S</w:t>
      </w:r>
      <w:r w:rsidR="00A26332" w:rsidRPr="004641D9">
        <w:rPr>
          <w:rFonts w:eastAsia="Times" w:cs="Times"/>
        </w:rPr>
        <w:t>ince the</w:t>
      </w:r>
      <w:r w:rsidR="007252A4" w:rsidRPr="004641D9">
        <w:rPr>
          <w:rFonts w:eastAsia="Times" w:cs="Times"/>
        </w:rPr>
        <w:t xml:space="preserve"> MOF</w:t>
      </w:r>
      <w:r w:rsidR="00A26332" w:rsidRPr="004641D9">
        <w:rPr>
          <w:rFonts w:eastAsia="Times" w:cs="Times"/>
        </w:rPr>
        <w:t xml:space="preserve"> topology</w:t>
      </w:r>
      <w:r w:rsidR="00142ADE" w:rsidRPr="004641D9">
        <w:rPr>
          <w:rFonts w:eastAsia="Times" w:cs="Times"/>
        </w:rPr>
        <w:t xml:space="preserve"> is preserved during the solvent exchange process</w:t>
      </w:r>
      <w:r w:rsidR="00A26332" w:rsidRPr="004641D9">
        <w:rPr>
          <w:rFonts w:eastAsia="Times" w:cs="Times"/>
        </w:rPr>
        <w:t xml:space="preserve">, in particular </w:t>
      </w:r>
      <w:r w:rsidR="00142ADE" w:rsidRPr="004641D9">
        <w:rPr>
          <w:rFonts w:eastAsia="Times" w:cs="Times"/>
        </w:rPr>
        <w:t xml:space="preserve">the </w:t>
      </w:r>
      <w:r w:rsidR="00A26332" w:rsidRPr="004641D9">
        <w:rPr>
          <w:rFonts w:eastAsia="Times" w:cs="Times"/>
        </w:rPr>
        <w:t xml:space="preserve">single and double CSA linker connections, the </w:t>
      </w:r>
      <w:r w:rsidR="0089052E" w:rsidRPr="004641D9">
        <w:rPr>
          <w:rFonts w:eastAsia="Times" w:cs="Times"/>
        </w:rPr>
        <w:t xml:space="preserve">structural change in </w:t>
      </w:r>
      <w:r w:rsidR="0089052E" w:rsidRPr="004641D9">
        <w:rPr>
          <w:rFonts w:eastAsia="Times" w:cs="Times"/>
          <w:b/>
        </w:rPr>
        <w:t>ZnCSA.DMSO</w:t>
      </w:r>
      <w:r w:rsidR="0089052E" w:rsidRPr="004641D9">
        <w:rPr>
          <w:rFonts w:eastAsia="Times" w:cs="Times"/>
        </w:rPr>
        <w:t xml:space="preserve"> occurs via qualitatively the same mechanism as</w:t>
      </w:r>
      <w:r w:rsidR="00AD4C3B" w:rsidRPr="004641D9">
        <w:rPr>
          <w:rFonts w:eastAsia="Times" w:cs="Times"/>
        </w:rPr>
        <w:t xml:space="preserve"> in</w:t>
      </w:r>
      <w:r w:rsidR="0089052E" w:rsidRPr="004641D9">
        <w:rPr>
          <w:rFonts w:eastAsia="Times" w:cs="Times"/>
        </w:rPr>
        <w:t xml:space="preserve"> </w:t>
      </w:r>
      <w:r w:rsidR="0089052E" w:rsidRPr="004641D9">
        <w:rPr>
          <w:rFonts w:eastAsia="Times" w:cs="Times"/>
          <w:b/>
        </w:rPr>
        <w:t>ZnCSA.DMF</w:t>
      </w:r>
      <w:r w:rsidR="00A26332" w:rsidRPr="004641D9">
        <w:rPr>
          <w:rFonts w:eastAsia="Times" w:cs="Times"/>
        </w:rPr>
        <w:t>.</w:t>
      </w:r>
      <w:r w:rsidR="0089052E" w:rsidRPr="004641D9">
        <w:rPr>
          <w:rFonts w:eastAsia="Times" w:cs="Times"/>
        </w:rPr>
        <w:t xml:space="preserve"> </w:t>
      </w:r>
      <w:r w:rsidR="00A26332" w:rsidRPr="004641D9">
        <w:rPr>
          <w:rFonts w:eastAsia="Times" w:cs="Times"/>
        </w:rPr>
        <w:t>M</w:t>
      </w:r>
      <w:r w:rsidR="0089052E" w:rsidRPr="004641D9">
        <w:rPr>
          <w:rFonts w:eastAsia="Times" w:cs="Times"/>
        </w:rPr>
        <w:t>ajor changes involv</w:t>
      </w:r>
      <w:r w:rsidR="00A26332" w:rsidRPr="004641D9">
        <w:rPr>
          <w:rFonts w:eastAsia="Times" w:cs="Times"/>
        </w:rPr>
        <w:t>e</w:t>
      </w:r>
      <w:r w:rsidR="0089052E" w:rsidRPr="004641D9">
        <w:rPr>
          <w:rFonts w:eastAsia="Times" w:cs="Times"/>
        </w:rPr>
        <w:t xml:space="preserve"> out of plane distortions of the single </w:t>
      </w:r>
      <w:r w:rsidR="0089052E" w:rsidRPr="004641D9">
        <w:rPr>
          <w:rFonts w:eastAsia="Times" w:cs="Times"/>
          <w:i/>
        </w:rPr>
        <w:t>c</w:t>
      </w:r>
      <w:r w:rsidR="0089052E" w:rsidRPr="004641D9">
        <w:rPr>
          <w:rFonts w:eastAsia="Times" w:cs="Times"/>
        </w:rPr>
        <w:t xml:space="preserve"> axis linker through adjustment of the coordination angles θ</w:t>
      </w:r>
      <w:r w:rsidR="0089052E" w:rsidRPr="004641D9">
        <w:rPr>
          <w:rFonts w:eastAsia="Times" w:cs="Times"/>
          <w:vertAlign w:val="subscript"/>
        </w:rPr>
        <w:t>1</w:t>
      </w:r>
      <w:r w:rsidR="0089052E" w:rsidRPr="004641D9">
        <w:rPr>
          <w:rFonts w:eastAsia="Times" w:cs="Times"/>
        </w:rPr>
        <w:t xml:space="preserve"> &amp; θ</w:t>
      </w:r>
      <w:r w:rsidR="0089052E" w:rsidRPr="004641D9">
        <w:rPr>
          <w:rFonts w:eastAsia="Times" w:cs="Times"/>
          <w:vertAlign w:val="subscript"/>
        </w:rPr>
        <w:t>2</w:t>
      </w:r>
      <w:r w:rsidR="0089052E" w:rsidRPr="004641D9">
        <w:rPr>
          <w:rFonts w:eastAsia="Times" w:cs="Times"/>
        </w:rPr>
        <w:t xml:space="preserve"> and the torsional angles φ, ψ &amp; δ.</w:t>
      </w:r>
      <w:r w:rsidR="0089052E" w:rsidRPr="004641D9">
        <w:rPr>
          <w:rFonts w:eastAsia="Times" w:cs="Times"/>
          <w:color w:val="0070C0"/>
        </w:rPr>
        <w:t xml:space="preserve"> </w:t>
      </w:r>
      <w:r w:rsidR="0089052E" w:rsidRPr="004641D9">
        <w:rPr>
          <w:rFonts w:eastAsia="Times" w:cs="Times"/>
        </w:rPr>
        <w:t xml:space="preserve">However, in </w:t>
      </w:r>
      <w:r w:rsidR="0089052E" w:rsidRPr="004641D9">
        <w:rPr>
          <w:rFonts w:eastAsia="Times" w:cs="Times"/>
          <w:b/>
        </w:rPr>
        <w:t>ZnCSA.DMSO</w:t>
      </w:r>
      <w:r w:rsidR="0089052E" w:rsidRPr="004641D9">
        <w:rPr>
          <w:rFonts w:eastAsia="Times" w:cs="Times"/>
        </w:rPr>
        <w:t xml:space="preserve"> this bending of the linker occurs in the opposite direction, relative to its SBU, to that predicted for </w:t>
      </w:r>
      <w:r w:rsidR="0089052E" w:rsidRPr="004641D9">
        <w:rPr>
          <w:rFonts w:eastAsia="Times" w:cs="Times"/>
          <w:b/>
        </w:rPr>
        <w:t>ZnCSA.DMF</w:t>
      </w:r>
      <w:r w:rsidR="0089052E" w:rsidRPr="004641D9">
        <w:rPr>
          <w:rFonts w:eastAsia="Times" w:cs="Times"/>
        </w:rPr>
        <w:t xml:space="preserve"> </w:t>
      </w:r>
      <w:r w:rsidR="009774EC">
        <w:rPr>
          <w:rFonts w:eastAsia="Times" w:cs="Times"/>
        </w:rPr>
        <w:t>(</w:t>
      </w:r>
      <w:r w:rsidR="0089052E" w:rsidRPr="004641D9">
        <w:rPr>
          <w:rFonts w:eastAsia="Times" w:cs="Times"/>
        </w:rPr>
        <w:t>shown in Figure 7</w:t>
      </w:r>
      <w:r w:rsidR="009774EC">
        <w:rPr>
          <w:rFonts w:eastAsia="Times" w:cs="Times"/>
        </w:rPr>
        <w:t>)</w:t>
      </w:r>
      <w:r w:rsidR="0089052E" w:rsidRPr="004641D9">
        <w:rPr>
          <w:rFonts w:eastAsia="Times" w:cs="Times"/>
        </w:rPr>
        <w:t xml:space="preserve">. </w:t>
      </w:r>
      <w:r w:rsidR="00C6260B" w:rsidRPr="004641D9">
        <w:rPr>
          <w:rFonts w:eastAsia="Times" w:cs="Times"/>
        </w:rPr>
        <w:t>T</w:t>
      </w:r>
      <w:r w:rsidR="0089052E" w:rsidRPr="004641D9">
        <w:rPr>
          <w:rFonts w:eastAsia="Times" w:cs="Times"/>
        </w:rPr>
        <w:t>his</w:t>
      </w:r>
      <w:r w:rsidR="0084076D" w:rsidRPr="005C387F">
        <w:rPr>
          <w:rFonts w:eastAsia="Times" w:cs="Times"/>
        </w:rPr>
        <w:t xml:space="preserve"> is related to the change in </w:t>
      </w:r>
      <w:r w:rsidR="005C387F" w:rsidRPr="004641D9">
        <w:rPr>
          <w:rFonts w:eastAsia="Times" w:cs="Times"/>
        </w:rPr>
        <w:t xml:space="preserve">bending </w:t>
      </w:r>
      <w:r w:rsidR="0084076D" w:rsidRPr="005C387F">
        <w:rPr>
          <w:rFonts w:eastAsia="Times" w:cs="Times"/>
        </w:rPr>
        <w:t>direction</w:t>
      </w:r>
      <w:r w:rsidR="00934CAE">
        <w:rPr>
          <w:rFonts w:eastAsia="Times" w:cs="Times"/>
        </w:rPr>
        <w:t xml:space="preserve"> of the linker</w:t>
      </w:r>
      <w:r w:rsidR="0084076D" w:rsidRPr="005C387F">
        <w:rPr>
          <w:rFonts w:eastAsia="Times" w:cs="Times"/>
        </w:rPr>
        <w:t xml:space="preserve"> that occurs during the solvent exchange process</w:t>
      </w:r>
      <w:r w:rsidR="0084076D">
        <w:rPr>
          <w:rFonts w:eastAsia="Times" w:cs="Times"/>
        </w:rPr>
        <w:t xml:space="preserve"> and</w:t>
      </w:r>
      <w:r w:rsidR="0089052E" w:rsidRPr="004641D9">
        <w:rPr>
          <w:rFonts w:eastAsia="Times" w:cs="Times"/>
        </w:rPr>
        <w:t xml:space="preserve"> means the </w:t>
      </w:r>
      <w:r w:rsidR="0022083F" w:rsidRPr="004641D9">
        <w:rPr>
          <w:rFonts w:eastAsia="Times" w:cs="Times"/>
        </w:rPr>
        <w:t>linker</w:t>
      </w:r>
      <w:r w:rsidR="0089052E" w:rsidRPr="004641D9">
        <w:rPr>
          <w:rFonts w:eastAsia="Times" w:cs="Times"/>
        </w:rPr>
        <w:t xml:space="preserve"> folds over the SBU’s coordinated solvent, which resides on opposite sides in the two materials. The </w:t>
      </w:r>
      <w:r w:rsidR="00294468" w:rsidRPr="004641D9">
        <w:rPr>
          <w:rFonts w:eastAsia="Times" w:cs="Times"/>
        </w:rPr>
        <w:t xml:space="preserve">folding in </w:t>
      </w:r>
      <w:r w:rsidR="00294468" w:rsidRPr="004641D9">
        <w:rPr>
          <w:rFonts w:eastAsia="Times" w:cs="Times"/>
          <w:b/>
        </w:rPr>
        <w:t>ZnCSA.</w:t>
      </w:r>
      <w:r w:rsidR="0089052E" w:rsidRPr="004641D9">
        <w:rPr>
          <w:rFonts w:eastAsia="Times" w:cs="Times"/>
          <w:b/>
        </w:rPr>
        <w:t>DMF</w:t>
      </w:r>
      <w:r w:rsidR="0089052E" w:rsidRPr="004641D9">
        <w:rPr>
          <w:rFonts w:eastAsia="Times" w:cs="Times"/>
        </w:rPr>
        <w:t xml:space="preserve"> </w:t>
      </w:r>
      <w:r w:rsidR="00294468" w:rsidRPr="004641D9">
        <w:rPr>
          <w:rFonts w:eastAsia="Times" w:cs="Times"/>
        </w:rPr>
        <w:t xml:space="preserve">is </w:t>
      </w:r>
      <w:r w:rsidR="0084076D">
        <w:rPr>
          <w:rFonts w:eastAsia="Times" w:cs="Times"/>
        </w:rPr>
        <w:t>also</w:t>
      </w:r>
      <w:r w:rsidR="00294468" w:rsidRPr="00AB1B0C">
        <w:rPr>
          <w:rFonts w:eastAsia="Times" w:cs="Times"/>
        </w:rPr>
        <w:t xml:space="preserve"> </w:t>
      </w:r>
      <w:r w:rsidR="00294468" w:rsidRPr="004641D9">
        <w:rPr>
          <w:rFonts w:eastAsia="Times" w:cs="Times"/>
        </w:rPr>
        <w:t>mainly</w:t>
      </w:r>
      <w:r w:rsidR="0089052E" w:rsidRPr="004641D9">
        <w:rPr>
          <w:rFonts w:eastAsia="Times" w:cs="Times"/>
        </w:rPr>
        <w:t xml:space="preserve"> along the crystallographic </w:t>
      </w:r>
      <w:r w:rsidR="0089052E" w:rsidRPr="004641D9">
        <w:rPr>
          <w:rFonts w:eastAsia="Times" w:cs="Times"/>
          <w:i/>
        </w:rPr>
        <w:t>a</w:t>
      </w:r>
      <w:r w:rsidR="0089052E" w:rsidRPr="004641D9">
        <w:rPr>
          <w:rFonts w:eastAsia="Times" w:cs="Times"/>
        </w:rPr>
        <w:t xml:space="preserve"> axis, while the </w:t>
      </w:r>
      <w:r w:rsidR="00294468" w:rsidRPr="004641D9">
        <w:rPr>
          <w:rFonts w:eastAsia="Times" w:cs="Times"/>
        </w:rPr>
        <w:t xml:space="preserve">folding in </w:t>
      </w:r>
      <w:r w:rsidR="00294468" w:rsidRPr="004641D9">
        <w:rPr>
          <w:rFonts w:eastAsia="Times" w:cs="Times"/>
          <w:b/>
        </w:rPr>
        <w:t>ZnCSA.DMSO</w:t>
      </w:r>
      <w:r w:rsidR="0089052E" w:rsidRPr="004641D9">
        <w:rPr>
          <w:rFonts w:eastAsia="Times" w:cs="Times"/>
        </w:rPr>
        <w:t xml:space="preserve"> </w:t>
      </w:r>
      <w:r w:rsidR="00294468" w:rsidRPr="004641D9">
        <w:rPr>
          <w:rFonts w:eastAsia="Times" w:cs="Times"/>
        </w:rPr>
        <w:t>is</w:t>
      </w:r>
      <w:r w:rsidR="0089052E" w:rsidRPr="004641D9">
        <w:rPr>
          <w:rFonts w:eastAsia="Times" w:cs="Times"/>
        </w:rPr>
        <w:t xml:space="preserve"> in-between the </w:t>
      </w:r>
      <w:r w:rsidR="0089052E" w:rsidRPr="004641D9">
        <w:rPr>
          <w:rFonts w:eastAsia="Times" w:cs="Times"/>
          <w:i/>
        </w:rPr>
        <w:t>a</w:t>
      </w:r>
      <w:r w:rsidR="0089052E" w:rsidRPr="004641D9">
        <w:rPr>
          <w:rFonts w:eastAsia="Times" w:cs="Times"/>
        </w:rPr>
        <w:t xml:space="preserve"> and </w:t>
      </w:r>
      <w:r w:rsidR="0089052E" w:rsidRPr="004641D9">
        <w:rPr>
          <w:rFonts w:eastAsia="Times" w:cs="Times"/>
          <w:i/>
        </w:rPr>
        <w:t>b</w:t>
      </w:r>
      <w:r w:rsidR="0089052E" w:rsidRPr="004641D9">
        <w:rPr>
          <w:rFonts w:eastAsia="Times" w:cs="Times"/>
        </w:rPr>
        <w:t xml:space="preserve"> axes, resulting in </w:t>
      </w:r>
      <w:r w:rsidR="00DA0239" w:rsidRPr="004641D9">
        <w:rPr>
          <w:rFonts w:eastAsia="Times" w:cs="Times"/>
          <w:b/>
        </w:rPr>
        <w:t>C</w:t>
      </w:r>
      <w:r w:rsidR="0089052E" w:rsidRPr="004641D9">
        <w:rPr>
          <w:rFonts w:eastAsia="Times" w:cs="Times"/>
          <w:b/>
        </w:rPr>
        <w:t>3</w:t>
      </w:r>
      <w:r w:rsidR="0089052E" w:rsidRPr="004641D9">
        <w:rPr>
          <w:rFonts w:eastAsia="Times" w:cs="Times"/>
          <w:b/>
          <w:vertAlign w:val="subscript"/>
        </w:rPr>
        <w:t>relax</w:t>
      </w:r>
      <w:r w:rsidR="0089052E" w:rsidRPr="004641D9">
        <w:rPr>
          <w:rFonts w:eastAsia="Times" w:cs="Times"/>
        </w:rPr>
        <w:t xml:space="preserve"> showing a collapse into the centre of the </w:t>
      </w:r>
      <w:r w:rsidR="0089052E" w:rsidRPr="004641D9">
        <w:rPr>
          <w:rFonts w:eastAsia="Times" w:cs="Times"/>
          <w:i/>
        </w:rPr>
        <w:t>ab</w:t>
      </w:r>
      <w:r w:rsidR="0089052E" w:rsidRPr="004641D9">
        <w:rPr>
          <w:rFonts w:eastAsia="Times" w:cs="Times"/>
        </w:rPr>
        <w:t xml:space="preserve"> plane. This behavior is evidenced from the unit cell changes where </w:t>
      </w:r>
      <w:r w:rsidR="0089052E" w:rsidRPr="004641D9">
        <w:rPr>
          <w:rFonts w:eastAsia="Times" w:cs="Times"/>
          <w:b/>
        </w:rPr>
        <w:t>ZnCSA.DMF</w:t>
      </w:r>
      <w:r w:rsidR="00263FC5">
        <w:rPr>
          <w:rFonts w:eastAsia="Times" w:cs="Times"/>
          <w:b/>
        </w:rPr>
        <w:t xml:space="preserve"> </w:t>
      </w:r>
      <w:r w:rsidR="00263FC5" w:rsidRPr="004641D9">
        <w:rPr>
          <w:rFonts w:eastAsia="Times" w:cs="Times"/>
        </w:rPr>
        <w:t>(</w:t>
      </w:r>
      <w:r w:rsidR="00263FC5">
        <w:rPr>
          <w:rFonts w:eastAsia="Times" w:cs="Times"/>
          <w:b/>
        </w:rPr>
        <w:t xml:space="preserve">1 </w:t>
      </w:r>
      <w:r w:rsidR="00263FC5" w:rsidRPr="004641D9">
        <w:rPr>
          <w:rFonts w:eastAsia="Times" w:cs="Times"/>
        </w:rPr>
        <w:t xml:space="preserve">to </w:t>
      </w:r>
      <w:r w:rsidR="00263FC5">
        <w:rPr>
          <w:rFonts w:eastAsia="Times" w:cs="Times"/>
          <w:b/>
        </w:rPr>
        <w:t>C1</w:t>
      </w:r>
      <w:r w:rsidR="00263FC5" w:rsidRPr="004641D9">
        <w:rPr>
          <w:rFonts w:eastAsia="Times" w:cs="Times"/>
          <w:b/>
          <w:vertAlign w:val="subscript"/>
        </w:rPr>
        <w:t>relax</w:t>
      </w:r>
      <w:r w:rsidR="00263FC5" w:rsidRPr="004641D9">
        <w:rPr>
          <w:rFonts w:eastAsia="Times" w:cs="Times"/>
        </w:rPr>
        <w:t>)</w:t>
      </w:r>
      <w:r w:rsidR="0089052E" w:rsidRPr="004641D9">
        <w:rPr>
          <w:rFonts w:eastAsia="Times" w:cs="Times"/>
        </w:rPr>
        <w:t xml:space="preserve"> shows major changes to the β angle (suggesting a mechanism mainly involving the </w:t>
      </w:r>
      <w:r w:rsidR="0089052E" w:rsidRPr="004641D9">
        <w:rPr>
          <w:rFonts w:eastAsia="Times" w:cs="Times"/>
          <w:i/>
        </w:rPr>
        <w:t>a</w:t>
      </w:r>
      <w:r w:rsidR="0089052E" w:rsidRPr="004641D9">
        <w:rPr>
          <w:rFonts w:eastAsia="Times" w:cs="Times"/>
        </w:rPr>
        <w:t xml:space="preserve"> and </w:t>
      </w:r>
      <w:r w:rsidR="0089052E" w:rsidRPr="004641D9">
        <w:rPr>
          <w:rFonts w:eastAsia="Times" w:cs="Times"/>
          <w:i/>
        </w:rPr>
        <w:t>c</w:t>
      </w:r>
      <w:r w:rsidR="0089052E" w:rsidRPr="004641D9">
        <w:rPr>
          <w:rFonts w:eastAsia="Times" w:cs="Times"/>
        </w:rPr>
        <w:t xml:space="preserve"> directions), while </w:t>
      </w:r>
      <w:r w:rsidR="0089052E" w:rsidRPr="004641D9">
        <w:rPr>
          <w:rFonts w:eastAsia="Times" w:cs="Times"/>
          <w:b/>
        </w:rPr>
        <w:t>ZnCSA.DMSO</w:t>
      </w:r>
      <w:r w:rsidR="0089052E" w:rsidRPr="004641D9">
        <w:rPr>
          <w:rFonts w:eastAsia="Times" w:cs="Times"/>
        </w:rPr>
        <w:t xml:space="preserve"> </w:t>
      </w:r>
      <w:r w:rsidR="00263FC5" w:rsidRPr="00744EB5">
        <w:rPr>
          <w:rFonts w:eastAsia="Times" w:cs="Times"/>
        </w:rPr>
        <w:t>(</w:t>
      </w:r>
      <w:r w:rsidR="00263FC5">
        <w:rPr>
          <w:rFonts w:eastAsia="Times" w:cs="Times"/>
          <w:b/>
        </w:rPr>
        <w:t xml:space="preserve">3 </w:t>
      </w:r>
      <w:r w:rsidR="00263FC5" w:rsidRPr="00744EB5">
        <w:rPr>
          <w:rFonts w:eastAsia="Times" w:cs="Times"/>
        </w:rPr>
        <w:t xml:space="preserve">to </w:t>
      </w:r>
      <w:r w:rsidR="00263FC5">
        <w:rPr>
          <w:rFonts w:eastAsia="Times" w:cs="Times"/>
          <w:b/>
        </w:rPr>
        <w:t>C3</w:t>
      </w:r>
      <w:r w:rsidR="00263FC5" w:rsidRPr="00744EB5">
        <w:rPr>
          <w:rFonts w:eastAsia="Times" w:cs="Times"/>
          <w:b/>
          <w:vertAlign w:val="subscript"/>
        </w:rPr>
        <w:t>relax</w:t>
      </w:r>
      <w:r w:rsidR="00263FC5" w:rsidRPr="00744EB5">
        <w:rPr>
          <w:rFonts w:eastAsia="Times" w:cs="Times"/>
        </w:rPr>
        <w:t xml:space="preserve">) </w:t>
      </w:r>
      <w:r w:rsidR="0089052E" w:rsidRPr="004641D9">
        <w:rPr>
          <w:rFonts w:eastAsia="Times" w:cs="Times"/>
        </w:rPr>
        <w:t xml:space="preserve">shows </w:t>
      </w:r>
      <w:r w:rsidR="00364863" w:rsidRPr="004641D9">
        <w:rPr>
          <w:rFonts w:eastAsia="Times" w:cs="Times"/>
        </w:rPr>
        <w:t xml:space="preserve">a </w:t>
      </w:r>
      <w:r w:rsidR="0089052E" w:rsidRPr="004641D9">
        <w:rPr>
          <w:rFonts w:eastAsia="Times" w:cs="Times"/>
        </w:rPr>
        <w:t xml:space="preserve">large increase of </w:t>
      </w:r>
      <w:r w:rsidR="0089052E" w:rsidRPr="004641D9">
        <w:rPr>
          <w:rFonts w:eastAsia="Times" w:cs="Times"/>
          <w:lang w:val="en-GB"/>
        </w:rPr>
        <w:t xml:space="preserve">α (similar to </w:t>
      </w:r>
      <w:r w:rsidR="0089052E" w:rsidRPr="004641D9">
        <w:rPr>
          <w:rFonts w:eastAsia="Times" w:cs="Times"/>
        </w:rPr>
        <w:t xml:space="preserve">β in </w:t>
      </w:r>
      <w:r w:rsidR="0089052E" w:rsidRPr="004641D9">
        <w:rPr>
          <w:rFonts w:eastAsia="Times" w:cs="Times"/>
          <w:b/>
        </w:rPr>
        <w:t>ZnCSA.DMF</w:t>
      </w:r>
      <w:r w:rsidR="005E3BC6">
        <w:rPr>
          <w:rFonts w:eastAsia="Times" w:cs="Times"/>
        </w:rPr>
        <w:t>) coupled with</w:t>
      </w:r>
      <w:r w:rsidR="0089052E" w:rsidRPr="004641D9">
        <w:rPr>
          <w:rFonts w:eastAsia="Times" w:cs="Times"/>
        </w:rPr>
        <w:t xml:space="preserve"> a decrease of β</w:t>
      </w:r>
      <w:r w:rsidR="005645C7" w:rsidRPr="004641D9">
        <w:rPr>
          <w:rFonts w:eastAsia="Times" w:cs="Times"/>
        </w:rPr>
        <w:t xml:space="preserve"> (a summary table of unit cell parameter</w:t>
      </w:r>
      <w:r w:rsidR="00B32FB0" w:rsidRPr="004641D9">
        <w:rPr>
          <w:rFonts w:eastAsia="Times" w:cs="Times"/>
        </w:rPr>
        <w:t>s</w:t>
      </w:r>
      <w:r w:rsidR="005645C7" w:rsidRPr="004641D9">
        <w:rPr>
          <w:rFonts w:eastAsia="Times" w:cs="Times"/>
        </w:rPr>
        <w:t xml:space="preserve"> </w:t>
      </w:r>
      <w:r w:rsidR="005B3C2D" w:rsidRPr="004641D9">
        <w:rPr>
          <w:rFonts w:eastAsia="Times" w:cs="Times"/>
        </w:rPr>
        <w:t>is available</w:t>
      </w:r>
      <w:r w:rsidR="0056675F" w:rsidRPr="004641D9">
        <w:rPr>
          <w:rFonts w:eastAsia="Times" w:cs="Times"/>
        </w:rPr>
        <w:t xml:space="preserve"> in Supporting Info</w:t>
      </w:r>
      <w:r w:rsidR="001161AF" w:rsidRPr="004641D9">
        <w:rPr>
          <w:rFonts w:eastAsia="Times" w:cs="Times"/>
        </w:rPr>
        <w:t xml:space="preserve">rmation </w:t>
      </w:r>
      <w:r w:rsidR="001161AF" w:rsidRPr="00783028">
        <w:rPr>
          <w:rFonts w:eastAsia="Times" w:cs="Times"/>
        </w:rPr>
        <w:t>S</w:t>
      </w:r>
      <w:r w:rsidR="00783028" w:rsidRPr="00783028">
        <w:rPr>
          <w:rFonts w:eastAsia="Times" w:cs="Times"/>
        </w:rPr>
        <w:t>9</w:t>
      </w:r>
      <w:r w:rsidR="001161AF" w:rsidRPr="00783028">
        <w:rPr>
          <w:rFonts w:eastAsia="Times" w:cs="Times"/>
        </w:rPr>
        <w:t>)</w:t>
      </w:r>
      <w:r w:rsidR="0089052E" w:rsidRPr="004641D9">
        <w:rPr>
          <w:rFonts w:eastAsia="Times" w:cs="Times"/>
        </w:rPr>
        <w:t xml:space="preserve">. This difference is responsible for the predicted larger reduction in void space, since the collapse of the DMSO structure into the centre of </w:t>
      </w:r>
      <w:r w:rsidR="00F47764">
        <w:rPr>
          <w:rFonts w:eastAsia="Times" w:cs="Times"/>
        </w:rPr>
        <w:t xml:space="preserve">the </w:t>
      </w:r>
      <w:r w:rsidR="0089052E" w:rsidRPr="004641D9">
        <w:rPr>
          <w:rFonts w:eastAsia="Times" w:cs="Times"/>
          <w:i/>
        </w:rPr>
        <w:t>ab</w:t>
      </w:r>
      <w:r w:rsidR="0089052E" w:rsidRPr="004641D9">
        <w:rPr>
          <w:rFonts w:eastAsia="Times" w:cs="Times"/>
        </w:rPr>
        <w:t xml:space="preserve"> plane </w:t>
      </w:r>
      <w:r w:rsidR="00E625F1" w:rsidRPr="004641D9">
        <w:rPr>
          <w:rFonts w:eastAsia="Times" w:cs="Times"/>
        </w:rPr>
        <w:t>eliminates the</w:t>
      </w:r>
      <w:r w:rsidR="0089052E" w:rsidRPr="004641D9">
        <w:rPr>
          <w:rFonts w:eastAsia="Times" w:cs="Times"/>
        </w:rPr>
        <w:t xml:space="preserve"> channel running along the original </w:t>
      </w:r>
      <w:r w:rsidR="0089052E" w:rsidRPr="004641D9">
        <w:rPr>
          <w:rFonts w:eastAsia="Times" w:cs="Times"/>
          <w:i/>
        </w:rPr>
        <w:t>c</w:t>
      </w:r>
      <w:r w:rsidR="0089052E" w:rsidRPr="004641D9">
        <w:rPr>
          <w:rFonts w:eastAsia="Times" w:cs="Times"/>
        </w:rPr>
        <w:t xml:space="preserve"> axis</w:t>
      </w:r>
      <w:r w:rsidR="00FB064F" w:rsidRPr="004641D9">
        <w:rPr>
          <w:rFonts w:eastAsia="Times" w:cs="Times"/>
        </w:rPr>
        <w:t xml:space="preserve"> (Figure </w:t>
      </w:r>
      <w:r w:rsidR="005A162C" w:rsidRPr="004641D9">
        <w:rPr>
          <w:rFonts w:eastAsia="Times" w:cs="Times"/>
        </w:rPr>
        <w:t>7h</w:t>
      </w:r>
      <w:r w:rsidR="00E625F1" w:rsidRPr="004641D9">
        <w:rPr>
          <w:rFonts w:eastAsia="Times" w:cs="Times"/>
        </w:rPr>
        <w:t>)</w:t>
      </w:r>
      <w:r w:rsidR="0089052E" w:rsidRPr="004641D9">
        <w:rPr>
          <w:rFonts w:eastAsia="Times" w:cs="Times"/>
        </w:rPr>
        <w:t xml:space="preserve"> that is still present in </w:t>
      </w:r>
      <w:r w:rsidR="0089052E" w:rsidRPr="004641D9">
        <w:rPr>
          <w:rFonts w:eastAsia="Times" w:cs="Times"/>
          <w:b/>
        </w:rPr>
        <w:t>ZnCSA.DMF</w:t>
      </w:r>
      <w:r w:rsidR="0089052E" w:rsidRPr="004641D9">
        <w:rPr>
          <w:rFonts w:eastAsia="Times" w:cs="Times"/>
        </w:rPr>
        <w:t xml:space="preserve"> (</w:t>
      </w:r>
      <w:r w:rsidR="0089052E" w:rsidRPr="004641D9">
        <w:rPr>
          <w:rFonts w:eastAsia="Times" w:cs="Times"/>
          <w:b/>
        </w:rPr>
        <w:t>1</w:t>
      </w:r>
      <w:r w:rsidR="0089052E" w:rsidRPr="004641D9">
        <w:rPr>
          <w:rFonts w:eastAsia="Times" w:cs="Times"/>
          <w:b/>
          <w:vertAlign w:val="subscript"/>
        </w:rPr>
        <w:t>relax</w:t>
      </w:r>
      <w:r w:rsidR="0089052E" w:rsidRPr="004641D9">
        <w:rPr>
          <w:rFonts w:eastAsia="Times" w:cs="Times"/>
          <w:b/>
        </w:rPr>
        <w:t>)</w:t>
      </w:r>
      <w:r w:rsidR="00E625F1" w:rsidRPr="004641D9">
        <w:rPr>
          <w:rFonts w:eastAsia="Times" w:cs="Times"/>
          <w:b/>
        </w:rPr>
        <w:t xml:space="preserve"> </w:t>
      </w:r>
      <w:r w:rsidR="00E625F1" w:rsidRPr="004641D9">
        <w:rPr>
          <w:rFonts w:eastAsia="Times" w:cs="Times"/>
        </w:rPr>
        <w:t xml:space="preserve">(Figure </w:t>
      </w:r>
      <w:r w:rsidR="005A162C" w:rsidRPr="004641D9">
        <w:rPr>
          <w:rFonts w:eastAsia="Times" w:cs="Times"/>
        </w:rPr>
        <w:t>7d</w:t>
      </w:r>
      <w:r w:rsidR="00E625F1" w:rsidRPr="004641D9">
        <w:rPr>
          <w:rFonts w:eastAsia="Times" w:cs="Times"/>
        </w:rPr>
        <w:t>)</w:t>
      </w:r>
      <w:r w:rsidR="0089052E" w:rsidRPr="004641D9">
        <w:rPr>
          <w:rFonts w:eastAsia="Times" w:cs="Times"/>
        </w:rPr>
        <w:t xml:space="preserve">. Quantified changes to the single </w:t>
      </w:r>
      <w:r w:rsidR="0089052E" w:rsidRPr="004641D9">
        <w:rPr>
          <w:rFonts w:eastAsia="Times" w:cs="Times"/>
          <w:i/>
        </w:rPr>
        <w:t xml:space="preserve">c </w:t>
      </w:r>
      <w:r w:rsidR="0089052E" w:rsidRPr="004641D9">
        <w:rPr>
          <w:rFonts w:eastAsia="Times" w:cs="Times"/>
        </w:rPr>
        <w:t xml:space="preserve">axis linker, measured between </w:t>
      </w:r>
      <w:r w:rsidR="00DA0239" w:rsidRPr="004641D9">
        <w:rPr>
          <w:rFonts w:eastAsia="Times" w:cs="Times"/>
          <w:b/>
        </w:rPr>
        <w:t>C</w:t>
      </w:r>
      <w:r w:rsidR="0089052E" w:rsidRPr="004641D9">
        <w:rPr>
          <w:rFonts w:eastAsia="Times" w:cs="Times"/>
          <w:b/>
        </w:rPr>
        <w:t>3</w:t>
      </w:r>
      <w:r w:rsidR="0089052E" w:rsidRPr="004641D9">
        <w:rPr>
          <w:rFonts w:eastAsia="Times" w:cs="Times"/>
          <w:b/>
          <w:vertAlign w:val="subscript"/>
        </w:rPr>
        <w:t>opt</w:t>
      </w:r>
      <w:r w:rsidR="0089052E" w:rsidRPr="004641D9">
        <w:rPr>
          <w:rFonts w:eastAsia="Times" w:cs="Times"/>
        </w:rPr>
        <w:t xml:space="preserve"> (the </w:t>
      </w:r>
      <w:r w:rsidR="0089052E" w:rsidRPr="004641D9">
        <w:rPr>
          <w:rFonts w:eastAsia="Times" w:cs="Times"/>
          <w:lang w:val="en-GB"/>
        </w:rPr>
        <w:t xml:space="preserve">optimized structure with fixed experimentally determined cell parameters) and </w:t>
      </w:r>
      <w:r w:rsidR="00DA0239" w:rsidRPr="004641D9">
        <w:rPr>
          <w:rFonts w:eastAsia="Times" w:cs="Times"/>
          <w:b/>
        </w:rPr>
        <w:t>C</w:t>
      </w:r>
      <w:r w:rsidR="0089052E" w:rsidRPr="004641D9">
        <w:rPr>
          <w:rFonts w:eastAsia="Times" w:cs="Times"/>
          <w:b/>
        </w:rPr>
        <w:t>3</w:t>
      </w:r>
      <w:r w:rsidR="0089052E" w:rsidRPr="004641D9">
        <w:rPr>
          <w:rFonts w:eastAsia="Times" w:cs="Times"/>
          <w:b/>
          <w:vertAlign w:val="subscript"/>
        </w:rPr>
        <w:t>relax</w:t>
      </w:r>
      <w:r w:rsidR="0089052E" w:rsidRPr="004641D9">
        <w:rPr>
          <w:rFonts w:eastAsia="Times" w:cs="Times"/>
        </w:rPr>
        <w:t xml:space="preserve">, can be found in Supporting Information </w:t>
      </w:r>
      <w:r w:rsidR="0089052E" w:rsidRPr="00783028">
        <w:rPr>
          <w:rFonts w:eastAsia="Times" w:cs="Times"/>
        </w:rPr>
        <w:t>S</w:t>
      </w:r>
      <w:r w:rsidR="00783028" w:rsidRPr="00783028">
        <w:rPr>
          <w:rFonts w:eastAsia="Times" w:cs="Times"/>
        </w:rPr>
        <w:t>8</w:t>
      </w:r>
      <w:r w:rsidR="0089052E" w:rsidRPr="00783028">
        <w:rPr>
          <w:rFonts w:eastAsia="Times" w:cs="Times"/>
        </w:rPr>
        <w:t xml:space="preserve"> </w:t>
      </w:r>
      <w:r w:rsidR="0089052E" w:rsidRPr="004641D9">
        <w:rPr>
          <w:rFonts w:eastAsia="Times" w:cs="Times"/>
        </w:rPr>
        <w:t xml:space="preserve">where they are compared to changes between </w:t>
      </w:r>
      <w:r w:rsidR="00DA0239" w:rsidRPr="004641D9">
        <w:rPr>
          <w:rFonts w:eastAsia="Times" w:cs="Times"/>
          <w:b/>
        </w:rPr>
        <w:t>C</w:t>
      </w:r>
      <w:r w:rsidR="0089052E" w:rsidRPr="004641D9">
        <w:rPr>
          <w:rFonts w:eastAsia="Times" w:cs="Times"/>
          <w:b/>
        </w:rPr>
        <w:t>1</w:t>
      </w:r>
      <w:r w:rsidR="0089052E" w:rsidRPr="004641D9">
        <w:rPr>
          <w:rFonts w:eastAsia="Times" w:cs="Times"/>
          <w:b/>
          <w:vertAlign w:val="subscript"/>
        </w:rPr>
        <w:t>opt</w:t>
      </w:r>
      <w:r w:rsidR="0089052E" w:rsidRPr="004641D9">
        <w:rPr>
          <w:rFonts w:eastAsia="Times" w:cs="Times"/>
        </w:rPr>
        <w:t xml:space="preserve"> and </w:t>
      </w:r>
      <w:r w:rsidR="00DA0239" w:rsidRPr="004641D9">
        <w:rPr>
          <w:rFonts w:eastAsia="Times" w:cs="Times"/>
          <w:b/>
        </w:rPr>
        <w:t>C</w:t>
      </w:r>
      <w:r w:rsidR="0089052E" w:rsidRPr="004641D9">
        <w:rPr>
          <w:rFonts w:eastAsia="Times" w:cs="Times"/>
          <w:b/>
        </w:rPr>
        <w:t>1</w:t>
      </w:r>
      <w:r w:rsidR="0089052E" w:rsidRPr="004641D9">
        <w:rPr>
          <w:rFonts w:eastAsia="Times" w:cs="Times"/>
          <w:b/>
          <w:vertAlign w:val="subscript"/>
        </w:rPr>
        <w:t>relax</w:t>
      </w:r>
      <w:r w:rsidR="00503670" w:rsidRPr="004641D9">
        <w:rPr>
          <w:rFonts w:eastAsia="Times" w:cs="Times"/>
          <w:vertAlign w:val="subscript"/>
        </w:rPr>
        <w:t>.</w:t>
      </w:r>
    </w:p>
    <w:p w14:paraId="14AB0407" w14:textId="3617E389" w:rsidR="00C96ACB" w:rsidRPr="004641D9" w:rsidRDefault="00C96ACB" w:rsidP="0089052E">
      <w:pPr>
        <w:pStyle w:val="BGKeywords"/>
        <w:rPr>
          <w:rFonts w:eastAsia="Times" w:cs="Times"/>
        </w:rPr>
      </w:pPr>
      <w:r>
        <w:rPr>
          <w:noProof/>
          <w:lang w:val="en-GB" w:eastAsia="en-GB"/>
        </w:rPr>
        <w:drawing>
          <wp:inline distT="0" distB="0" distL="0" distR="0" wp14:anchorId="28946273" wp14:editId="46123B7E">
            <wp:extent cx="5841026" cy="3288665"/>
            <wp:effectExtent l="0" t="0" r="7620" b="6985"/>
            <wp:docPr id="1620569301" name="Picture 162056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6863" cy="3291952"/>
                    </a:xfrm>
                    <a:prstGeom prst="rect">
                      <a:avLst/>
                    </a:prstGeom>
                    <a:noFill/>
                  </pic:spPr>
                </pic:pic>
              </a:graphicData>
            </a:graphic>
          </wp:inline>
        </w:drawing>
      </w:r>
    </w:p>
    <w:p w14:paraId="4BE7D880" w14:textId="77777777" w:rsidR="00C96ACB" w:rsidRPr="004641D9" w:rsidRDefault="00C96ACB" w:rsidP="0089052E">
      <w:pPr>
        <w:pStyle w:val="BGKeywords"/>
        <w:rPr>
          <w:rFonts w:eastAsia="Times" w:cs="Times"/>
        </w:rPr>
      </w:pPr>
    </w:p>
    <w:p w14:paraId="1F2029A2" w14:textId="6F4D75A8" w:rsidR="0089052E" w:rsidRPr="004641D9" w:rsidRDefault="0089052E" w:rsidP="0089052E">
      <w:pPr>
        <w:pStyle w:val="BGKeywords"/>
        <w:rPr>
          <w:rFonts w:eastAsia="Times" w:cs="Times"/>
          <w:lang w:val="en-GB"/>
        </w:rPr>
      </w:pPr>
      <w:r w:rsidRPr="004641D9">
        <w:rPr>
          <w:rFonts w:eastAsia="Times" w:cs="Times"/>
          <w:b/>
          <w:lang w:val="en-GB"/>
        </w:rPr>
        <w:t>Figure 7</w:t>
      </w:r>
      <w:r w:rsidR="008A65FC" w:rsidRPr="004641D9">
        <w:rPr>
          <w:rFonts w:eastAsia="Times" w:cs="Times"/>
          <w:lang w:val="en-GB"/>
        </w:rPr>
        <w:t>.</w:t>
      </w:r>
      <w:r w:rsidRPr="004641D9">
        <w:rPr>
          <w:rFonts w:eastAsia="Times" w:cs="Times"/>
          <w:lang w:val="en-GB"/>
        </w:rPr>
        <w:t xml:space="preserve"> a)</w:t>
      </w:r>
      <w:r w:rsidR="00CB488B" w:rsidRPr="004641D9">
        <w:rPr>
          <w:rFonts w:eastAsia="Times" w:cs="Times"/>
          <w:lang w:val="en-GB"/>
        </w:rPr>
        <w:t xml:space="preserve"> View along the </w:t>
      </w:r>
      <w:r w:rsidR="00CB488B" w:rsidRPr="004641D9">
        <w:rPr>
          <w:rFonts w:eastAsia="Times" w:cs="Times"/>
          <w:i/>
          <w:lang w:val="en-GB"/>
        </w:rPr>
        <w:t>b</w:t>
      </w:r>
      <w:r w:rsidR="00CB488B" w:rsidRPr="004641D9">
        <w:rPr>
          <w:rFonts w:eastAsia="Times" w:cs="Times"/>
          <w:lang w:val="en-GB"/>
        </w:rPr>
        <w:t xml:space="preserve"> axis of</w:t>
      </w:r>
      <w:r w:rsidR="00B9568D" w:rsidRPr="004641D9">
        <w:rPr>
          <w:rFonts w:eastAsia="Times" w:cs="Times"/>
          <w:lang w:val="en-GB"/>
        </w:rPr>
        <w:t xml:space="preserve"> </w:t>
      </w:r>
      <w:r w:rsidR="00B9568D" w:rsidRPr="004641D9">
        <w:rPr>
          <w:rFonts w:eastAsia="Times" w:cs="Times"/>
          <w:b/>
          <w:lang w:val="en-GB"/>
        </w:rPr>
        <w:t>ZnCSA.DMF</w:t>
      </w:r>
      <w:r w:rsidR="00CB488B" w:rsidRPr="004641D9">
        <w:rPr>
          <w:rFonts w:eastAsia="Times" w:cs="Times"/>
          <w:lang w:val="en-GB"/>
        </w:rPr>
        <w:t xml:space="preserve"> </w:t>
      </w:r>
      <w:r w:rsidR="00B9568D" w:rsidRPr="004641D9">
        <w:rPr>
          <w:rFonts w:eastAsia="Times" w:cs="Times"/>
          <w:lang w:val="en-GB"/>
        </w:rPr>
        <w:t>(</w:t>
      </w:r>
      <w:r w:rsidR="00CB488B" w:rsidRPr="004641D9">
        <w:rPr>
          <w:rFonts w:eastAsia="Times" w:cs="Times"/>
          <w:b/>
          <w:lang w:val="en-GB"/>
        </w:rPr>
        <w:t>1</w:t>
      </w:r>
      <w:r w:rsidR="00B9568D" w:rsidRPr="004641D9">
        <w:rPr>
          <w:rFonts w:eastAsia="Times" w:cs="Times"/>
          <w:lang w:val="en-GB"/>
        </w:rPr>
        <w:t>)</w:t>
      </w:r>
      <w:r w:rsidR="00CB488B" w:rsidRPr="004641D9">
        <w:rPr>
          <w:rFonts w:eastAsia="Times" w:cs="Times"/>
          <w:lang w:val="en-GB"/>
        </w:rPr>
        <w:t xml:space="preserve">. CSA linkers coloured green are connections running along the </w:t>
      </w:r>
      <w:r w:rsidR="00CB488B" w:rsidRPr="004641D9">
        <w:rPr>
          <w:rFonts w:eastAsia="Times" w:cs="Times"/>
          <w:i/>
          <w:lang w:val="en-GB"/>
        </w:rPr>
        <w:t>a</w:t>
      </w:r>
      <w:r w:rsidR="00CB488B" w:rsidRPr="004641D9">
        <w:rPr>
          <w:rFonts w:eastAsia="Times" w:cs="Times"/>
          <w:lang w:val="en-GB"/>
        </w:rPr>
        <w:t xml:space="preserve"> axis and CSA linkers coloured orange are connections running along the </w:t>
      </w:r>
      <w:r w:rsidR="00CB488B" w:rsidRPr="004641D9">
        <w:rPr>
          <w:rFonts w:eastAsia="Times" w:cs="Times"/>
          <w:i/>
          <w:lang w:val="en-GB"/>
        </w:rPr>
        <w:t>c</w:t>
      </w:r>
      <w:r w:rsidR="00CB488B" w:rsidRPr="004641D9">
        <w:rPr>
          <w:rFonts w:eastAsia="Times" w:cs="Times"/>
          <w:lang w:val="en-GB"/>
        </w:rPr>
        <w:t xml:space="preserve"> axis. b) View along the </w:t>
      </w:r>
      <w:r w:rsidR="00CB488B" w:rsidRPr="004641D9">
        <w:rPr>
          <w:rFonts w:eastAsia="Times" w:cs="Times"/>
          <w:i/>
          <w:lang w:val="en-GB"/>
        </w:rPr>
        <w:t>b</w:t>
      </w:r>
      <w:r w:rsidR="00CB488B" w:rsidRPr="004641D9">
        <w:rPr>
          <w:rFonts w:eastAsia="Times" w:cs="Times"/>
          <w:lang w:val="en-GB"/>
        </w:rPr>
        <w:t xml:space="preserve"> axis of </w:t>
      </w:r>
      <w:r w:rsidR="00CB488B" w:rsidRPr="004641D9">
        <w:rPr>
          <w:rFonts w:eastAsia="Times" w:cs="Times"/>
          <w:b/>
          <w:lang w:val="en-GB"/>
        </w:rPr>
        <w:t>C1</w:t>
      </w:r>
      <w:r w:rsidR="00CB488B" w:rsidRPr="004641D9">
        <w:rPr>
          <w:rFonts w:eastAsia="Times" w:cs="Times"/>
          <w:b/>
          <w:vertAlign w:val="subscript"/>
          <w:lang w:val="en-GB"/>
        </w:rPr>
        <w:t>relax</w:t>
      </w:r>
      <w:r w:rsidR="00CB488B" w:rsidRPr="004641D9">
        <w:rPr>
          <w:rFonts w:eastAsia="Times" w:cs="Times"/>
          <w:lang w:val="en-GB"/>
        </w:rPr>
        <w:t xml:space="preserve">, the predicted </w:t>
      </w:r>
      <w:r w:rsidR="00B9568D" w:rsidRPr="004641D9">
        <w:rPr>
          <w:rFonts w:eastAsia="Times" w:cs="Times"/>
          <w:lang w:val="en-GB"/>
        </w:rPr>
        <w:t xml:space="preserve">DMF </w:t>
      </w:r>
      <w:r w:rsidR="00CB488B" w:rsidRPr="004641D9">
        <w:rPr>
          <w:rFonts w:eastAsia="Times" w:cs="Times"/>
          <w:lang w:val="en-GB"/>
        </w:rPr>
        <w:t xml:space="preserve">structure after guest removal, using </w:t>
      </w:r>
      <w:r w:rsidR="00B9568D" w:rsidRPr="004641D9">
        <w:rPr>
          <w:rFonts w:eastAsia="Times" w:cs="Times"/>
          <w:lang w:val="en-GB"/>
        </w:rPr>
        <w:t xml:space="preserve">the </w:t>
      </w:r>
      <w:r w:rsidR="00CB488B" w:rsidRPr="004641D9">
        <w:rPr>
          <w:rFonts w:eastAsia="Times" w:cs="Times"/>
          <w:lang w:val="en-GB"/>
        </w:rPr>
        <w:t xml:space="preserve">same colour scheme. c) </w:t>
      </w:r>
      <w:r w:rsidR="00B9568D" w:rsidRPr="004641D9">
        <w:rPr>
          <w:rFonts w:eastAsia="Times" w:cs="Times"/>
          <w:lang w:val="en-GB"/>
        </w:rPr>
        <w:t>T</w:t>
      </w:r>
      <w:r w:rsidR="00CB488B" w:rsidRPr="004641D9">
        <w:rPr>
          <w:rFonts w:eastAsia="Times" w:cs="Times"/>
          <w:lang w:val="en-GB"/>
        </w:rPr>
        <w:t>wo SBU</w:t>
      </w:r>
      <w:r w:rsidR="00B9568D" w:rsidRPr="004641D9">
        <w:rPr>
          <w:rFonts w:eastAsia="Times" w:cs="Times"/>
          <w:lang w:val="en-GB"/>
        </w:rPr>
        <w:t xml:space="preserve">s in </w:t>
      </w:r>
      <w:r w:rsidR="00B9568D" w:rsidRPr="004641D9">
        <w:rPr>
          <w:rFonts w:eastAsia="Times" w:cs="Times"/>
          <w:b/>
          <w:lang w:val="en-GB"/>
        </w:rPr>
        <w:t>C1</w:t>
      </w:r>
      <w:r w:rsidR="00B9568D" w:rsidRPr="004641D9">
        <w:rPr>
          <w:rFonts w:eastAsia="Times" w:cs="Times"/>
          <w:b/>
          <w:vertAlign w:val="subscript"/>
          <w:lang w:val="en-GB"/>
        </w:rPr>
        <w:t>relax</w:t>
      </w:r>
      <w:r w:rsidR="00CB488B" w:rsidRPr="004641D9">
        <w:rPr>
          <w:rFonts w:eastAsia="Times" w:cs="Times"/>
          <w:lang w:val="en-GB"/>
        </w:rPr>
        <w:t xml:space="preserve"> connected by a </w:t>
      </w:r>
      <w:r w:rsidR="00B9568D" w:rsidRPr="004641D9">
        <w:rPr>
          <w:rFonts w:eastAsia="Times" w:cs="Times"/>
          <w:lang w:val="en-GB"/>
        </w:rPr>
        <w:t xml:space="preserve">single </w:t>
      </w:r>
      <w:r w:rsidR="00B9568D" w:rsidRPr="004641D9">
        <w:rPr>
          <w:rFonts w:eastAsia="Times" w:cs="Times"/>
          <w:i/>
          <w:lang w:val="en-GB"/>
        </w:rPr>
        <w:t xml:space="preserve">c </w:t>
      </w:r>
      <w:r w:rsidR="00B9568D" w:rsidRPr="004641D9">
        <w:rPr>
          <w:rFonts w:eastAsia="Times" w:cs="Times"/>
          <w:lang w:val="en-GB"/>
        </w:rPr>
        <w:t xml:space="preserve">axis linker. </w:t>
      </w:r>
      <w:r w:rsidR="00094FD1">
        <w:rPr>
          <w:rFonts w:eastAsia="Times" w:cs="Times"/>
          <w:lang w:val="en-GB"/>
        </w:rPr>
        <w:t>d</w:t>
      </w:r>
      <w:r w:rsidR="005A162C" w:rsidRPr="004641D9">
        <w:rPr>
          <w:rFonts w:eastAsia="Times" w:cs="Times"/>
          <w:lang w:val="en-GB"/>
        </w:rPr>
        <w:t xml:space="preserve">) </w:t>
      </w:r>
      <w:r w:rsidR="00C96ACB" w:rsidRPr="004641D9">
        <w:rPr>
          <w:rFonts w:eastAsia="Times" w:cs="Times"/>
          <w:lang w:val="en-GB"/>
        </w:rPr>
        <w:t xml:space="preserve">Connolly surface of </w:t>
      </w:r>
      <w:r w:rsidR="00C96ACB" w:rsidRPr="004641D9">
        <w:rPr>
          <w:rFonts w:eastAsia="Times" w:cs="Times"/>
          <w:b/>
          <w:lang w:val="en-GB"/>
        </w:rPr>
        <w:t>C1</w:t>
      </w:r>
      <w:r w:rsidR="00C96ACB" w:rsidRPr="004641D9">
        <w:rPr>
          <w:rFonts w:eastAsia="Times" w:cs="Times"/>
          <w:b/>
          <w:vertAlign w:val="subscript"/>
          <w:lang w:val="en-GB"/>
        </w:rPr>
        <w:t>relax</w:t>
      </w:r>
      <w:r w:rsidR="00C96ACB" w:rsidRPr="004641D9">
        <w:rPr>
          <w:rFonts w:eastAsia="Times" w:cs="Times"/>
          <w:lang w:val="en-GB"/>
        </w:rPr>
        <w:t xml:space="preserve"> (calculated using a 1.2 Å probe radius) showing the 1D channel remaining after structure collapse. The channel runs in the direction of the </w:t>
      </w:r>
      <w:r w:rsidR="00C96ACB" w:rsidRPr="004641D9">
        <w:rPr>
          <w:rFonts w:eastAsia="Times" w:cs="Times"/>
          <w:i/>
          <w:lang w:val="en-GB"/>
        </w:rPr>
        <w:t>c</w:t>
      </w:r>
      <w:r w:rsidR="00C96ACB" w:rsidRPr="004641D9">
        <w:rPr>
          <w:rFonts w:eastAsia="Times" w:cs="Times"/>
          <w:lang w:val="en-GB"/>
        </w:rPr>
        <w:t xml:space="preserve"> axis defined for the original structure </w:t>
      </w:r>
      <w:r w:rsidR="00C96ACB" w:rsidRPr="004641D9">
        <w:rPr>
          <w:rFonts w:eastAsia="Times" w:cs="Times"/>
          <w:b/>
          <w:lang w:val="en-GB"/>
        </w:rPr>
        <w:t>1</w:t>
      </w:r>
      <w:r w:rsidR="00C96ACB" w:rsidRPr="004641D9">
        <w:rPr>
          <w:rFonts w:eastAsia="Times" w:cs="Times"/>
          <w:lang w:val="en-GB"/>
        </w:rPr>
        <w:t xml:space="preserve">.  </w:t>
      </w:r>
      <w:r w:rsidR="0006451A" w:rsidRPr="004641D9">
        <w:rPr>
          <w:rFonts w:eastAsia="Times" w:cs="Times"/>
          <w:lang w:val="en-GB"/>
        </w:rPr>
        <w:t>e</w:t>
      </w:r>
      <w:r w:rsidR="00B9568D" w:rsidRPr="004641D9">
        <w:rPr>
          <w:rFonts w:eastAsia="Times" w:cs="Times"/>
          <w:lang w:val="en-GB"/>
        </w:rPr>
        <w:t xml:space="preserve">) View along the </w:t>
      </w:r>
      <w:r w:rsidR="00B9568D" w:rsidRPr="004641D9">
        <w:rPr>
          <w:rFonts w:eastAsia="Times" w:cs="Times"/>
          <w:i/>
          <w:lang w:val="en-GB"/>
        </w:rPr>
        <w:t>b</w:t>
      </w:r>
      <w:r w:rsidR="00B9568D" w:rsidRPr="004641D9">
        <w:rPr>
          <w:rFonts w:eastAsia="Times" w:cs="Times"/>
          <w:lang w:val="en-GB"/>
        </w:rPr>
        <w:t xml:space="preserve"> axis of </w:t>
      </w:r>
      <w:r w:rsidR="00B9568D" w:rsidRPr="004641D9">
        <w:rPr>
          <w:rFonts w:eastAsia="Times" w:cs="Times"/>
          <w:b/>
          <w:lang w:val="en-GB"/>
        </w:rPr>
        <w:t>ZnCSA.DMSO</w:t>
      </w:r>
      <w:r w:rsidR="00B9568D" w:rsidRPr="004641D9">
        <w:rPr>
          <w:rFonts w:eastAsia="Times" w:cs="Times"/>
          <w:lang w:val="en-GB"/>
        </w:rPr>
        <w:t xml:space="preserve"> (</w:t>
      </w:r>
      <w:r w:rsidR="00B9568D" w:rsidRPr="004641D9">
        <w:rPr>
          <w:rFonts w:eastAsia="Times" w:cs="Times"/>
          <w:b/>
          <w:lang w:val="en-GB"/>
        </w:rPr>
        <w:t>3</w:t>
      </w:r>
      <w:r w:rsidR="00B9568D" w:rsidRPr="004641D9">
        <w:rPr>
          <w:rFonts w:eastAsia="Times" w:cs="Times"/>
          <w:lang w:val="en-GB"/>
        </w:rPr>
        <w:t xml:space="preserve">). CSA linkers coloured green are connections running along the </w:t>
      </w:r>
      <w:r w:rsidR="00B9568D" w:rsidRPr="004641D9">
        <w:rPr>
          <w:rFonts w:eastAsia="Times" w:cs="Times"/>
          <w:i/>
          <w:lang w:val="en-GB"/>
        </w:rPr>
        <w:t>a</w:t>
      </w:r>
      <w:r w:rsidR="00B9568D" w:rsidRPr="004641D9">
        <w:rPr>
          <w:rFonts w:eastAsia="Times" w:cs="Times"/>
          <w:lang w:val="en-GB"/>
        </w:rPr>
        <w:t xml:space="preserve"> axis and CSA linkers coloured orange are connections running along the </w:t>
      </w:r>
      <w:r w:rsidR="00B9568D" w:rsidRPr="004641D9">
        <w:rPr>
          <w:rFonts w:eastAsia="Times" w:cs="Times"/>
          <w:i/>
          <w:lang w:val="en-GB"/>
        </w:rPr>
        <w:t>c</w:t>
      </w:r>
      <w:r w:rsidR="0006451A" w:rsidRPr="004641D9">
        <w:rPr>
          <w:rFonts w:eastAsia="Times" w:cs="Times"/>
          <w:lang w:val="en-GB"/>
        </w:rPr>
        <w:t xml:space="preserve"> axis. f</w:t>
      </w:r>
      <w:r w:rsidR="00B9568D" w:rsidRPr="004641D9">
        <w:rPr>
          <w:rFonts w:eastAsia="Times" w:cs="Times"/>
          <w:lang w:val="en-GB"/>
        </w:rPr>
        <w:t xml:space="preserve">) View along the </w:t>
      </w:r>
      <w:r w:rsidR="00B9568D" w:rsidRPr="004641D9">
        <w:rPr>
          <w:rFonts w:eastAsia="Times" w:cs="Times"/>
          <w:i/>
          <w:lang w:val="en-GB"/>
        </w:rPr>
        <w:t>b</w:t>
      </w:r>
      <w:r w:rsidR="00B9568D" w:rsidRPr="004641D9">
        <w:rPr>
          <w:rFonts w:eastAsia="Times" w:cs="Times"/>
          <w:lang w:val="en-GB"/>
        </w:rPr>
        <w:t xml:space="preserve"> axis of </w:t>
      </w:r>
      <w:r w:rsidR="00B9568D" w:rsidRPr="004641D9">
        <w:rPr>
          <w:rFonts w:eastAsia="Times" w:cs="Times"/>
          <w:b/>
          <w:lang w:val="en-GB"/>
        </w:rPr>
        <w:t>C3</w:t>
      </w:r>
      <w:r w:rsidR="00B9568D" w:rsidRPr="004641D9">
        <w:rPr>
          <w:rFonts w:eastAsia="Times" w:cs="Times"/>
          <w:b/>
          <w:vertAlign w:val="subscript"/>
          <w:lang w:val="en-GB"/>
        </w:rPr>
        <w:t>relax</w:t>
      </w:r>
      <w:r w:rsidR="00B9568D" w:rsidRPr="004641D9">
        <w:rPr>
          <w:rFonts w:eastAsia="Times" w:cs="Times"/>
          <w:lang w:val="en-GB"/>
        </w:rPr>
        <w:t xml:space="preserve">, the predicted DMSO structure after guest removal, using the same colour scheme. </w:t>
      </w:r>
      <w:r w:rsidR="005A162C" w:rsidRPr="004641D9">
        <w:rPr>
          <w:rFonts w:eastAsia="Times" w:cs="Times"/>
          <w:lang w:val="en-GB"/>
        </w:rPr>
        <w:t>g</w:t>
      </w:r>
      <w:r w:rsidR="00B9568D" w:rsidRPr="004641D9">
        <w:rPr>
          <w:rFonts w:eastAsia="Times" w:cs="Times"/>
          <w:lang w:val="en-GB"/>
        </w:rPr>
        <w:t xml:space="preserve">) Two SBUs in </w:t>
      </w:r>
      <w:r w:rsidR="00B9568D" w:rsidRPr="004641D9">
        <w:rPr>
          <w:rFonts w:eastAsia="Times" w:cs="Times"/>
          <w:b/>
          <w:lang w:val="en-GB"/>
        </w:rPr>
        <w:t>C3</w:t>
      </w:r>
      <w:r w:rsidR="00B9568D" w:rsidRPr="004641D9">
        <w:rPr>
          <w:rFonts w:eastAsia="Times" w:cs="Times"/>
          <w:b/>
          <w:vertAlign w:val="subscript"/>
          <w:lang w:val="en-GB"/>
        </w:rPr>
        <w:t>relax</w:t>
      </w:r>
      <w:r w:rsidR="00B9568D" w:rsidRPr="004641D9">
        <w:rPr>
          <w:rFonts w:eastAsia="Times" w:cs="Times"/>
          <w:lang w:val="en-GB"/>
        </w:rPr>
        <w:t xml:space="preserve"> connected by a single </w:t>
      </w:r>
      <w:r w:rsidR="00B9568D" w:rsidRPr="004641D9">
        <w:rPr>
          <w:rFonts w:eastAsia="Times" w:cs="Times"/>
          <w:i/>
          <w:lang w:val="en-GB"/>
        </w:rPr>
        <w:t xml:space="preserve">c </w:t>
      </w:r>
      <w:r w:rsidR="00B9568D" w:rsidRPr="004641D9">
        <w:rPr>
          <w:rFonts w:eastAsia="Times" w:cs="Times"/>
          <w:lang w:val="en-GB"/>
        </w:rPr>
        <w:t>axis linker.</w:t>
      </w:r>
      <w:r w:rsidRPr="004641D9" w:rsidDel="00B9568D">
        <w:rPr>
          <w:rFonts w:eastAsia="Times" w:cs="Times"/>
          <w:lang w:val="en-GB"/>
        </w:rPr>
        <w:t xml:space="preserve"> </w:t>
      </w:r>
      <w:r w:rsidR="005A162C" w:rsidRPr="004641D9">
        <w:rPr>
          <w:rFonts w:eastAsia="Times" w:cs="Times"/>
          <w:lang w:val="en-GB"/>
        </w:rPr>
        <w:t xml:space="preserve">h) Connolly surface of </w:t>
      </w:r>
      <w:r w:rsidR="005A162C" w:rsidRPr="004641D9">
        <w:rPr>
          <w:rFonts w:eastAsia="Times" w:cs="Times"/>
          <w:b/>
          <w:lang w:val="en-GB"/>
        </w:rPr>
        <w:t>C3</w:t>
      </w:r>
      <w:r w:rsidR="005A162C" w:rsidRPr="004641D9">
        <w:rPr>
          <w:rFonts w:eastAsia="Times" w:cs="Times"/>
          <w:b/>
          <w:vertAlign w:val="subscript"/>
          <w:lang w:val="en-GB"/>
        </w:rPr>
        <w:t>relax</w:t>
      </w:r>
      <w:r w:rsidR="005A162C" w:rsidRPr="004641D9">
        <w:rPr>
          <w:rFonts w:eastAsia="Times" w:cs="Times"/>
          <w:lang w:val="en-GB"/>
        </w:rPr>
        <w:t xml:space="preserve"> (calculated using a 1.2 Å probe radius) showing the removal of all channels.</w:t>
      </w:r>
    </w:p>
    <w:p w14:paraId="666B394B" w14:textId="77777777" w:rsidR="0089052E" w:rsidRPr="004641D9" w:rsidRDefault="0089052E" w:rsidP="0089052E">
      <w:pPr>
        <w:pStyle w:val="BGKeywords"/>
        <w:rPr>
          <w:rFonts w:eastAsia="Times" w:cs="Times"/>
          <w:b/>
          <w:lang w:val="en-GB"/>
        </w:rPr>
      </w:pPr>
      <w:r w:rsidRPr="004641D9">
        <w:rPr>
          <w:rFonts w:eastAsia="Times" w:cs="Times"/>
          <w:b/>
          <w:lang w:val="en-GB"/>
        </w:rPr>
        <w:t>Discussion</w:t>
      </w:r>
    </w:p>
    <w:p w14:paraId="3A81F0A7" w14:textId="7175BDA3" w:rsidR="0089052E" w:rsidRPr="004641D9" w:rsidRDefault="0089052E" w:rsidP="0089052E">
      <w:pPr>
        <w:pStyle w:val="BGKeywords"/>
        <w:rPr>
          <w:rFonts w:eastAsia="Times" w:cs="Times"/>
          <w:lang w:val="en-GB"/>
        </w:rPr>
      </w:pPr>
      <w:r w:rsidRPr="004641D9">
        <w:rPr>
          <w:rFonts w:eastAsia="Times" w:cs="Times"/>
          <w:lang w:val="en-GB"/>
        </w:rPr>
        <w:t xml:space="preserve">The diffraction data collected for </w:t>
      </w:r>
      <w:r w:rsidRPr="004641D9">
        <w:rPr>
          <w:rFonts w:eastAsia="Times" w:cs="Times"/>
          <w:b/>
          <w:lang w:val="en-GB"/>
        </w:rPr>
        <w:t>ZnCSA</w:t>
      </w:r>
      <w:r w:rsidRPr="004641D9">
        <w:rPr>
          <w:rFonts w:eastAsia="Times" w:cs="Times"/>
          <w:lang w:val="en-GB"/>
        </w:rPr>
        <w:t xml:space="preserve"> reveals that the material exhibits a significant degree of flexibility. This behaviour can be divided into two separate responses</w:t>
      </w:r>
      <w:r w:rsidR="002C0390">
        <w:rPr>
          <w:rFonts w:eastAsia="Times" w:cs="Times"/>
          <w:lang w:val="en-GB"/>
        </w:rPr>
        <w:t>:</w:t>
      </w:r>
      <w:r w:rsidRPr="004641D9">
        <w:rPr>
          <w:rFonts w:eastAsia="Times" w:cs="Times"/>
          <w:lang w:val="en-GB"/>
        </w:rPr>
        <w:t xml:space="preserve"> </w:t>
      </w:r>
      <w:r w:rsidR="002C0390">
        <w:rPr>
          <w:rFonts w:eastAsia="Times" w:cs="Times"/>
          <w:lang w:val="en-GB"/>
        </w:rPr>
        <w:t>A</w:t>
      </w:r>
      <w:r w:rsidRPr="004641D9">
        <w:rPr>
          <w:rFonts w:eastAsia="Times" w:cs="Times"/>
          <w:lang w:val="en-GB"/>
        </w:rPr>
        <w:t xml:space="preserve"> large contraction of the void space during removal of its contained guests</w:t>
      </w:r>
      <w:r w:rsidR="00956E8A">
        <w:rPr>
          <w:rFonts w:eastAsia="Times" w:cs="Times"/>
          <w:lang w:val="en-GB"/>
        </w:rPr>
        <w:t>,</w:t>
      </w:r>
      <w:r w:rsidR="002C0390">
        <w:rPr>
          <w:rFonts w:eastAsia="Times" w:cs="Times"/>
          <w:lang w:val="en-GB"/>
        </w:rPr>
        <w:t xml:space="preserve"> and a structural rearrangement caused by the SCCSE</w:t>
      </w:r>
      <w:r w:rsidR="00956E8A">
        <w:rPr>
          <w:rFonts w:eastAsia="Times" w:cs="Times"/>
          <w:lang w:val="en-GB"/>
        </w:rPr>
        <w:t xml:space="preserve"> of</w:t>
      </w:r>
      <w:r w:rsidR="002C0390">
        <w:rPr>
          <w:rFonts w:eastAsia="Times" w:cs="Times"/>
          <w:lang w:val="en-GB"/>
        </w:rPr>
        <w:t xml:space="preserve"> DMF to DMSO</w:t>
      </w:r>
      <w:r w:rsidRPr="004641D9">
        <w:rPr>
          <w:rFonts w:eastAsia="Times" w:cs="Times"/>
          <w:lang w:val="en-GB"/>
        </w:rPr>
        <w:t>.</w:t>
      </w:r>
      <w:r w:rsidR="002C0390">
        <w:rPr>
          <w:rFonts w:eastAsia="Times" w:cs="Times"/>
          <w:lang w:val="en-GB"/>
        </w:rPr>
        <w:t xml:space="preserve"> The structural change during guest removal</w:t>
      </w:r>
      <w:r w:rsidRPr="004641D9">
        <w:rPr>
          <w:rFonts w:eastAsia="Times" w:cs="Times"/>
          <w:lang w:val="en-GB"/>
        </w:rPr>
        <w:t xml:space="preserve"> is most obviously seen in the PXRD pattern collected after heating, where the general shift of the Bragg reflections to higher 2θ values is suggestive of a significant reduction in the unit cell dimensions. </w:t>
      </w:r>
      <w:r w:rsidR="008231F8" w:rsidRPr="004641D9">
        <w:rPr>
          <w:rFonts w:eastAsia="Times" w:cs="Times"/>
          <w:lang w:val="en-GB"/>
        </w:rPr>
        <w:t>Indications of</w:t>
      </w:r>
      <w:r w:rsidRPr="004641D9">
        <w:rPr>
          <w:rFonts w:eastAsia="Times" w:cs="Times"/>
          <w:lang w:val="en-GB"/>
        </w:rPr>
        <w:t xml:space="preserve"> the mechanism behind this contraction </w:t>
      </w:r>
      <w:r w:rsidR="008231F8" w:rsidRPr="004641D9">
        <w:rPr>
          <w:rFonts w:eastAsia="Times" w:cs="Times"/>
          <w:lang w:val="en-GB"/>
        </w:rPr>
        <w:t>emerge</w:t>
      </w:r>
      <w:r w:rsidRPr="004641D9">
        <w:rPr>
          <w:rFonts w:eastAsia="Times" w:cs="Times"/>
          <w:lang w:val="en-GB"/>
        </w:rPr>
        <w:t xml:space="preserve"> from the analysis of </w:t>
      </w:r>
      <w:r w:rsidR="008231F8" w:rsidRPr="004641D9">
        <w:rPr>
          <w:rFonts w:eastAsia="Times" w:cs="Times"/>
          <w:lang w:val="en-GB"/>
        </w:rPr>
        <w:t xml:space="preserve">the </w:t>
      </w:r>
      <w:r w:rsidRPr="004641D9">
        <w:rPr>
          <w:rFonts w:eastAsia="Times" w:cs="Times"/>
          <w:lang w:val="en-GB"/>
        </w:rPr>
        <w:t>sing</w:t>
      </w:r>
      <w:r w:rsidR="008231F8" w:rsidRPr="004641D9">
        <w:rPr>
          <w:rFonts w:eastAsia="Times" w:cs="Times"/>
          <w:lang w:val="en-GB"/>
        </w:rPr>
        <w:t>l</w:t>
      </w:r>
      <w:r w:rsidRPr="004641D9">
        <w:rPr>
          <w:rFonts w:eastAsia="Times" w:cs="Times"/>
          <w:lang w:val="en-GB"/>
        </w:rPr>
        <w:t xml:space="preserve">e crystal-derived structures of </w:t>
      </w:r>
      <w:r w:rsidRPr="004641D9">
        <w:rPr>
          <w:rFonts w:eastAsia="Times" w:cs="Times"/>
          <w:b/>
          <w:lang w:val="en-GB"/>
        </w:rPr>
        <w:t>1</w:t>
      </w:r>
      <w:r w:rsidRPr="004641D9">
        <w:rPr>
          <w:rFonts w:eastAsia="Times" w:cs="Times"/>
          <w:lang w:val="en-GB"/>
        </w:rPr>
        <w:t xml:space="preserve"> &amp; </w:t>
      </w:r>
      <w:r w:rsidRPr="004641D9">
        <w:rPr>
          <w:rFonts w:eastAsia="Times" w:cs="Times"/>
          <w:b/>
          <w:lang w:val="en-GB"/>
        </w:rPr>
        <w:t>2</w:t>
      </w:r>
      <w:r w:rsidRPr="004641D9">
        <w:rPr>
          <w:rFonts w:eastAsia="Times" w:cs="Times"/>
          <w:lang w:val="en-GB"/>
        </w:rPr>
        <w:t xml:space="preserve">, which show a small scale </w:t>
      </w:r>
      <w:r w:rsidR="00236A4F" w:rsidRPr="00042943">
        <w:rPr>
          <w:rFonts w:eastAsia="Times" w:cs="Times"/>
          <w:lang w:val="en-GB"/>
        </w:rPr>
        <w:t>(</w:t>
      </w:r>
      <w:r w:rsidR="00D276F2">
        <w:rPr>
          <w:rFonts w:eastAsia="Times" w:cs="Times"/>
          <w:lang w:val="en-GB"/>
        </w:rPr>
        <w:t>Δ</w:t>
      </w:r>
      <w:r w:rsidR="00236A4F" w:rsidRPr="00042943">
        <w:rPr>
          <w:rFonts w:eastAsia="Times" w:cs="Times"/>
          <w:lang w:val="en-GB"/>
        </w:rPr>
        <w:t>9.5 %</w:t>
      </w:r>
      <w:r w:rsidR="1194BCFC" w:rsidRPr="00042943">
        <w:rPr>
          <w:rFonts w:eastAsia="Times" w:cs="Times"/>
          <w:lang w:val="en-GB"/>
        </w:rPr>
        <w:t xml:space="preserve"> </w:t>
      </w:r>
      <w:r w:rsidR="77BBC96B" w:rsidRPr="00042943">
        <w:rPr>
          <w:rFonts w:eastAsia="Times" w:cs="Times"/>
          <w:lang w:val="en-GB"/>
        </w:rPr>
        <w:t>in volume</w:t>
      </w:r>
      <w:r w:rsidR="00236A4F" w:rsidRPr="00042943">
        <w:rPr>
          <w:rFonts w:eastAsia="Times" w:cs="Times"/>
          <w:lang w:val="en-GB"/>
        </w:rPr>
        <w:t xml:space="preserve">) </w:t>
      </w:r>
      <w:r w:rsidRPr="004641D9">
        <w:rPr>
          <w:rFonts w:eastAsia="Times" w:cs="Times"/>
          <w:lang w:val="en-GB"/>
        </w:rPr>
        <w:t xml:space="preserve">structural transformation after partial loss of the contained guests. The transformation is largely related to the single </w:t>
      </w:r>
      <w:r w:rsidRPr="004641D9">
        <w:rPr>
          <w:rFonts w:eastAsia="Times" w:cs="Times"/>
          <w:i/>
          <w:lang w:val="en-GB"/>
        </w:rPr>
        <w:t>c</w:t>
      </w:r>
      <w:r w:rsidRPr="004641D9">
        <w:rPr>
          <w:rFonts w:eastAsia="Times" w:cs="Times"/>
          <w:lang w:val="en-GB"/>
        </w:rPr>
        <w:t xml:space="preserve"> axis linker, with the double linker connections lying along the </w:t>
      </w:r>
      <w:r w:rsidRPr="004641D9">
        <w:rPr>
          <w:rFonts w:eastAsia="Times" w:cs="Times"/>
          <w:i/>
          <w:lang w:val="en-GB"/>
        </w:rPr>
        <w:t>a</w:t>
      </w:r>
      <w:r w:rsidRPr="004641D9">
        <w:rPr>
          <w:rFonts w:eastAsia="Times" w:cs="Times"/>
          <w:lang w:val="en-GB"/>
        </w:rPr>
        <w:t xml:space="preserve"> and </w:t>
      </w:r>
      <w:r w:rsidRPr="004641D9">
        <w:rPr>
          <w:rFonts w:eastAsia="Times" w:cs="Times"/>
          <w:i/>
          <w:lang w:val="en-GB"/>
        </w:rPr>
        <w:t>b</w:t>
      </w:r>
      <w:r w:rsidRPr="004641D9">
        <w:rPr>
          <w:rFonts w:eastAsia="Times" w:cs="Times"/>
          <w:lang w:val="en-GB"/>
        </w:rPr>
        <w:t xml:space="preserve"> axes being observed to show very little motion.</w:t>
      </w:r>
      <w:r w:rsidRPr="004641D9" w:rsidDel="003E39CC">
        <w:rPr>
          <w:rFonts w:eastAsia="Times" w:cs="Times"/>
          <w:color w:val="0070C0"/>
          <w:lang w:val="en-GB"/>
        </w:rPr>
        <w:t xml:space="preserve"> </w:t>
      </w:r>
      <w:r w:rsidRPr="004641D9">
        <w:rPr>
          <w:rFonts w:eastAsia="Times" w:cs="Times"/>
          <w:lang w:val="en-GB"/>
        </w:rPr>
        <w:t xml:space="preserve">However, the exact role of the </w:t>
      </w:r>
      <w:r w:rsidRPr="004641D9">
        <w:rPr>
          <w:rFonts w:eastAsia="Times" w:cs="Times"/>
          <w:i/>
          <w:lang w:val="en-GB"/>
        </w:rPr>
        <w:t>c</w:t>
      </w:r>
      <w:r w:rsidRPr="004641D9">
        <w:rPr>
          <w:rFonts w:eastAsia="Times" w:cs="Times"/>
          <w:lang w:val="en-GB"/>
        </w:rPr>
        <w:t xml:space="preserve"> axis linker in the transformation of </w:t>
      </w:r>
      <w:r w:rsidRPr="004641D9">
        <w:rPr>
          <w:rFonts w:eastAsia="Times" w:cs="Times"/>
          <w:b/>
          <w:lang w:val="en-GB"/>
        </w:rPr>
        <w:t>1</w:t>
      </w:r>
      <w:r w:rsidRPr="004641D9">
        <w:rPr>
          <w:rFonts w:eastAsia="Times" w:cs="Times"/>
          <w:lang w:val="en-GB"/>
        </w:rPr>
        <w:t xml:space="preserve"> to </w:t>
      </w:r>
      <w:r w:rsidRPr="004641D9">
        <w:rPr>
          <w:rFonts w:eastAsia="Times" w:cs="Times"/>
          <w:b/>
          <w:lang w:val="en-GB"/>
        </w:rPr>
        <w:t>2</w:t>
      </w:r>
      <w:r w:rsidRPr="004641D9">
        <w:rPr>
          <w:rFonts w:eastAsia="Times" w:cs="Times"/>
          <w:lang w:val="en-GB"/>
        </w:rPr>
        <w:t xml:space="preserve"> could not be accurately interpreted from crystallographic refinements alone. Unlike the double linker connections along the </w:t>
      </w:r>
      <w:r w:rsidRPr="004641D9">
        <w:rPr>
          <w:rFonts w:eastAsia="Times" w:cs="Times"/>
          <w:i/>
          <w:lang w:val="en-GB"/>
        </w:rPr>
        <w:t>a</w:t>
      </w:r>
      <w:r w:rsidRPr="004641D9">
        <w:rPr>
          <w:rFonts w:eastAsia="Times" w:cs="Times"/>
          <w:lang w:val="en-GB"/>
        </w:rPr>
        <w:t xml:space="preserve"> and </w:t>
      </w:r>
      <w:r w:rsidRPr="004641D9">
        <w:rPr>
          <w:rFonts w:eastAsia="Times" w:cs="Times"/>
          <w:i/>
          <w:lang w:val="en-GB"/>
        </w:rPr>
        <w:t>b</w:t>
      </w:r>
      <w:r w:rsidRPr="004641D9">
        <w:rPr>
          <w:rFonts w:eastAsia="Times" w:cs="Times"/>
          <w:lang w:val="en-GB"/>
        </w:rPr>
        <w:t xml:space="preserve"> axes, which are highly ordered throughout the structure sitting antiparallel and related by inversion symmetry, the single </w:t>
      </w:r>
      <w:r w:rsidRPr="004641D9">
        <w:rPr>
          <w:rFonts w:eastAsia="Times" w:cs="Times"/>
          <w:i/>
          <w:lang w:val="en-GB"/>
        </w:rPr>
        <w:t>c</w:t>
      </w:r>
      <w:r w:rsidRPr="004641D9">
        <w:rPr>
          <w:rFonts w:eastAsia="Times" w:cs="Times"/>
          <w:lang w:val="en-GB"/>
        </w:rPr>
        <w:t xml:space="preserve"> axis linkers coordinate to their SBUs in one of two possible orientations of their rigid and flexible ends. These orientations are randomly distributed throughout the structure and therefore result in high levels of crystallographic disorder, requiring idealised bond distance restraints to generate as a refineable mode</w:t>
      </w:r>
      <w:r w:rsidR="00F47764">
        <w:rPr>
          <w:rFonts w:eastAsia="Times" w:cs="Times"/>
          <w:lang w:val="en-GB"/>
        </w:rPr>
        <w:t>l</w:t>
      </w:r>
      <w:r w:rsidRPr="004641D9">
        <w:rPr>
          <w:rFonts w:eastAsia="Times" w:cs="Times"/>
          <w:lang w:val="en-GB"/>
        </w:rPr>
        <w:t>, which should not be over</w:t>
      </w:r>
      <w:r w:rsidR="008F7B1E">
        <w:rPr>
          <w:rFonts w:eastAsia="Times" w:cs="Times"/>
          <w:lang w:val="en-GB"/>
        </w:rPr>
        <w:t>-</w:t>
      </w:r>
      <w:r w:rsidRPr="004641D9">
        <w:rPr>
          <w:rFonts w:eastAsia="Times" w:cs="Times"/>
          <w:lang w:val="en-GB"/>
        </w:rPr>
        <w:t>interpreted.</w:t>
      </w:r>
      <w:r w:rsidR="003438A7">
        <w:rPr>
          <w:rFonts w:eastAsia="Times" w:cs="Times"/>
          <w:lang w:val="en-GB"/>
        </w:rPr>
        <w:t xml:space="preserve"> </w:t>
      </w:r>
      <w:r w:rsidR="003438A7" w:rsidRPr="004641D9">
        <w:rPr>
          <w:rFonts w:eastAsia="Times" w:cs="Times"/>
          <w:lang w:val="en-GB"/>
        </w:rPr>
        <w:t>The interplay between disorder and flexibility</w:t>
      </w:r>
      <w:r w:rsidR="00552DC4">
        <w:rPr>
          <w:rFonts w:eastAsia="Times" w:cs="Times"/>
          <w:lang w:val="en-GB"/>
        </w:rPr>
        <w:t>, here a consequence of the material topology,</w:t>
      </w:r>
      <w:r w:rsidR="003438A7" w:rsidRPr="004641D9">
        <w:rPr>
          <w:rFonts w:eastAsia="Times" w:cs="Times"/>
          <w:lang w:val="en-GB"/>
        </w:rPr>
        <w:t xml:space="preserve"> is highly intriguing and has been discussed before by Bennet </w:t>
      </w:r>
      <w:r w:rsidR="003438A7" w:rsidRPr="004641D9">
        <w:rPr>
          <w:rFonts w:eastAsia="Times" w:cs="Times"/>
          <w:i/>
          <w:iCs/>
          <w:lang w:val="en-GB"/>
        </w:rPr>
        <w:t>et al.</w:t>
      </w:r>
      <w:r w:rsidR="003438A7" w:rsidRPr="004641D9">
        <w:rPr>
          <w:rFonts w:eastAsia="Times" w:cs="Times"/>
          <w:lang w:val="en-GB"/>
        </w:rPr>
        <w:t>,</w:t>
      </w:r>
      <w:r w:rsidR="003438A7" w:rsidRPr="004641D9">
        <w:fldChar w:fldCharType="begin" w:fldLock="1"/>
      </w:r>
      <w:r w:rsidR="007052F9">
        <w:rPr>
          <w:lang w:val="en-GB"/>
        </w:rPr>
        <w:instrText>ADDIN CSL_CITATION {"citationItems":[{"id":"ITEM-1","itemData":{"DOI":"10.1038/nchem.2691","ISBN":"1755-4349 (Electronic)\\r1755-4330 (Linking)","ISSN":"1755-4330","PMID":"27995920","abstract":"A graphical abstract is available for this content","author":[{"dropping-particle":"","family":"Bennett","given":"Thomas D.","non-dropping-particle":"","parse-names":false,"suffix":""},{"dropping-particle":"","family":"Cheetham","given":"Anthony K.","non-dropping-particle":"","parse-names":false,"suffix":""},{"dropping-particle":"","family":"Fuchs","given":"Alain H.","non-dropping-particle":"","parse-names":false,"suffix":""},{"dropping-particle":"","family":"Coudert","given":"François-Xavier","non-dropping-particle":"","parse-names":false,"suffix":""}],"container-title":"Nature Chemistry","id":"ITEM-1","issue":"1","issued":{"date-parts":[["2016","12","20"]]},"page":"11-16","publisher":"Nature Publishing Group","title":"Interplay between defects, disorder and flexibility in metal-organic frameworks","type":"article-journal","volume":"9"},"uris":["http://www.mendeley.com/documents/?uuid=e2f0028a-56fd-494f-8296-dd195e20b484","http://www.mendeley.com/documents/?uuid=7e5c7b80-9e07-432e-8635-9e5fd22b3b71","http://www.mendeley.com/documents/?uuid=281da0fe-4da5-440d-926a-28d6ef365187"]}],"mendeley":{"formattedCitation":"&lt;sup&gt;68&lt;/sup&gt;","plainTextFormattedCitation":"68","previouslyFormattedCitation":"&lt;sup&gt;68&lt;/sup&gt;"},"properties":{"noteIndex":0},"schema":"https://github.com/citation-style-language/schema/raw/master/csl-citation.json"}</w:instrText>
      </w:r>
      <w:r w:rsidR="003438A7" w:rsidRPr="004641D9">
        <w:rPr>
          <w:vertAlign w:val="superscript"/>
          <w:lang w:val="en-GB"/>
        </w:rPr>
        <w:fldChar w:fldCharType="separate"/>
      </w:r>
      <w:r w:rsidR="007052F9" w:rsidRPr="007052F9">
        <w:rPr>
          <w:noProof/>
          <w:vertAlign w:val="superscript"/>
          <w:lang w:val="en-GB"/>
        </w:rPr>
        <w:t>68</w:t>
      </w:r>
      <w:r w:rsidR="003438A7" w:rsidRPr="004641D9">
        <w:fldChar w:fldCharType="end"/>
      </w:r>
      <w:r w:rsidR="003438A7" w:rsidRPr="004641D9">
        <w:rPr>
          <w:rFonts w:eastAsia="Times" w:cs="Times"/>
          <w:lang w:val="en-GB"/>
        </w:rPr>
        <w:t xml:space="preserve"> particularly on the dynamical disorder of UiO-abdc, an analogue of UiO-67 made of azobenzene-4,4ʹ-dicarboxylate linkers.</w:t>
      </w:r>
      <w:r w:rsidR="003438A7" w:rsidRPr="004641D9">
        <w:fldChar w:fldCharType="begin" w:fldLock="1"/>
      </w:r>
      <w:r w:rsidR="007052F9">
        <w:rPr>
          <w:lang w:val="en-GB"/>
        </w:rPr>
        <w:instrText>ADDIN CSL_CITATION {"citationItems":[{"id":"ITEM-1","itemData":{"DOI":"10.1002/anie.201509352","ISBN":"1433-7851","ISSN":"14337851","PMID":"26797762","abstract":"Whilst many metal-organic frameworks possess the chemical stability needed to be used as functional materials, they often lack the physical strength required for industrial applications. Herein, we have investigated the mechanical properties of two UiO-topology Zr-MOFs, the planar UiO-67 ([Zr6O4(OH)4(bpdc)6], bpdc: 4,4′-biphenyl dicarboxylate) and UiO-abdc ([Zr6O4(OH)4(abdc)6], abdc: 4,4′-azobenzene dicarboxylate) by single-crystal nanoindentation, high-pressure X-ray diffraction, density functional theory calculations, and first-principles molecular dynamics. On increasing pressure, both UiO-67 and UiO-abdc were found to be incompressible when filled with methanol molecules within a diamond anvil cell. Stabilization in both cases is attributed to dynamical linker disorder. The diazo-linker of UiO-abdc possesses local site disorder, which, in conjunction with its longer nature, also decreases the capacity of the framework to compress and stabilizes it against direct compression, compared to UiO-67, characterized by a large elastic modulus. The use of non-linear linkers in the synthesis of UiO-MOFs therefore creates MOFs that have more rigid mechanical properties over a larger pressure range. © 2016 WILEY-VCH Verlag GmbH &amp; Co. KGaA, Weinheim.","author":[{"dropping-particle":"","family":"Hobday","given":"Claire L.","non-dropping-particle":"","parse-names":false,"suffix":""},{"dropping-particle":"","family":"Marshall","given":"Ross J.","non-dropping-particle":"","parse-names":false,"suffix":""},{"dropping-particle":"","family":"Murphie","given":"Colin F.","non-dropping-particle":"","parse-names":false,"suffix":""},{"dropping-particle":"","family":"Sotelo","given":"Jorge","non-dropping-particle":"","parse-names":false,"suffix":""},{"dropping-particle":"","family":"Richards","given":"Tom","non-dropping-particle":"","parse-names":false,"suffix":""},{"dropping-particle":"","family":"Allan","given":"David R.","non-dropping-particle":"","parse-names":false,"suffix":""},{"dropping-particle":"","family":"Düren","given":"Tina","non-dropping-particle":"","parse-names":false,"suffix":""},{"dropping-particle":"","family":"Coudert","given":"François-Xavier","non-dropping-particle":"","parse-names":false,"suffix":""},{"dropping-particle":"","family":"Forgan","given":"Ross S.","non-dropping-particle":"","parse-names":false,"suffix":""},{"dropping-particle":"","family":"Morrison","given":"Carole A.","non-dropping-particle":"","parse-names":false,"suffix":""},{"dropping-particle":"","family":"Moggach","given":"Stephen A.","non-dropping-particle":"","parse-names":false,"suffix":""},{"dropping-particle":"","family":"Bennett","given":"Thomas D.","non-dropping-particle":"","parse-names":false,"suffix":""}],"container-title":"Angewandte Chemie International Edition","id":"ITEM-1","issue":"7","issued":{"date-parts":[["2016","2","12"]]},"page":"2401-2405","title":"A Computational and Experimental Approach Linking Disorder, High-Pressure Behavior, and Mechanical Properties in UiO Frameworks","type":"article-journal","volume":"55"},"uris":["http://www.mendeley.com/documents/?uuid=468729af-bc14-4604-bc9e-47d182055021","http://www.mendeley.com/documents/?uuid=1970a04e-1695-4ef0-9149-23adaf622caf","http://www.mendeley.com/documents/?uuid=c940d469-77e0-46dd-8081-8ab0f1724532"]}],"mendeley":{"formattedCitation":"&lt;sup&gt;69&lt;/sup&gt;","plainTextFormattedCitation":"69","previouslyFormattedCitation":"&lt;sup&gt;69&lt;/sup&gt;"},"properties":{"noteIndex":0},"schema":"https://github.com/citation-style-language/schema/raw/master/csl-citation.json"}</w:instrText>
      </w:r>
      <w:r w:rsidR="003438A7" w:rsidRPr="004641D9">
        <w:rPr>
          <w:lang w:val="en-GB"/>
        </w:rPr>
        <w:fldChar w:fldCharType="separate"/>
      </w:r>
      <w:r w:rsidR="007052F9" w:rsidRPr="007052F9">
        <w:rPr>
          <w:noProof/>
          <w:vertAlign w:val="superscript"/>
          <w:lang w:val="en-GB"/>
        </w:rPr>
        <w:t>69</w:t>
      </w:r>
      <w:r w:rsidR="003438A7" w:rsidRPr="004641D9">
        <w:fldChar w:fldCharType="end"/>
      </w:r>
    </w:p>
    <w:p w14:paraId="011FC2CA" w14:textId="29280875" w:rsidR="00AD4C3B" w:rsidRPr="004641D9" w:rsidRDefault="0089052E" w:rsidP="0089052E">
      <w:pPr>
        <w:pStyle w:val="BGKeywords"/>
        <w:rPr>
          <w:rFonts w:eastAsia="Times" w:cs="Times"/>
          <w:lang w:val="en-GB"/>
        </w:rPr>
      </w:pPr>
      <w:r w:rsidRPr="004641D9">
        <w:rPr>
          <w:rFonts w:eastAsia="Times" w:cs="Times"/>
          <w:lang w:val="en-GB"/>
        </w:rPr>
        <w:t xml:space="preserve">Periodic DFT calculations, benchmarked by comparing the output to the experimentally determined non-disordered </w:t>
      </w:r>
      <w:r w:rsidRPr="004641D9">
        <w:rPr>
          <w:rFonts w:eastAsia="Times" w:cs="Times"/>
          <w:i/>
          <w:lang w:val="en-GB"/>
        </w:rPr>
        <w:t>a</w:t>
      </w:r>
      <w:r w:rsidRPr="004641D9">
        <w:rPr>
          <w:rFonts w:eastAsia="Times" w:cs="Times"/>
          <w:lang w:val="en-GB"/>
        </w:rPr>
        <w:t xml:space="preserve"> and </w:t>
      </w:r>
      <w:r w:rsidRPr="004641D9">
        <w:rPr>
          <w:rFonts w:eastAsia="Times" w:cs="Times"/>
          <w:i/>
          <w:lang w:val="en-GB"/>
        </w:rPr>
        <w:t>b</w:t>
      </w:r>
      <w:r w:rsidRPr="004641D9">
        <w:rPr>
          <w:rFonts w:eastAsia="Times" w:cs="Times"/>
          <w:lang w:val="en-GB"/>
        </w:rPr>
        <w:t xml:space="preserve"> axes linkers, were therefore employed to gain insights into the environment of the changing single </w:t>
      </w:r>
      <w:r w:rsidRPr="004641D9">
        <w:rPr>
          <w:rFonts w:eastAsia="Times" w:cs="Times"/>
          <w:i/>
          <w:lang w:val="en-GB"/>
        </w:rPr>
        <w:t>c</w:t>
      </w:r>
      <w:r w:rsidRPr="004641D9">
        <w:rPr>
          <w:rFonts w:eastAsia="Times" w:cs="Times"/>
          <w:lang w:val="en-GB"/>
        </w:rPr>
        <w:t xml:space="preserve"> axis linkers. These calculations predict that the transition is a result of a joint mechanism, </w:t>
      </w:r>
      <w:r w:rsidR="008F7B1E">
        <w:rPr>
          <w:rFonts w:eastAsia="Times" w:cs="Times"/>
          <w:lang w:val="en-GB"/>
        </w:rPr>
        <w:t xml:space="preserve">where </w:t>
      </w:r>
      <w:r w:rsidRPr="004641D9">
        <w:rPr>
          <w:rFonts w:eastAsia="Times" w:cs="Times"/>
          <w:lang w:val="en-GB"/>
        </w:rPr>
        <w:t xml:space="preserve">the rigid end of the organic linker undergoes changes in carboxylate coordination angle, while the flexible aliphatic end shows </w:t>
      </w:r>
      <w:r w:rsidR="004A1EB0">
        <w:rPr>
          <w:rFonts w:eastAsia="Times" w:cs="Times"/>
          <w:lang w:val="en-GB"/>
        </w:rPr>
        <w:t xml:space="preserve">similar </w:t>
      </w:r>
      <w:r w:rsidRPr="004641D9">
        <w:rPr>
          <w:rFonts w:eastAsia="Times" w:cs="Times"/>
          <w:lang w:val="en-GB"/>
        </w:rPr>
        <w:t>coordination changes</w:t>
      </w:r>
      <w:r w:rsidR="008231F8" w:rsidRPr="004641D9">
        <w:rPr>
          <w:rFonts w:eastAsia="Times" w:cs="Times"/>
          <w:lang w:val="en-GB"/>
        </w:rPr>
        <w:t xml:space="preserve"> </w:t>
      </w:r>
      <w:r w:rsidR="00881A50" w:rsidRPr="004641D9">
        <w:rPr>
          <w:rFonts w:eastAsia="Times" w:cs="Times"/>
          <w:lang w:val="en-GB"/>
        </w:rPr>
        <w:t xml:space="preserve">combined with </w:t>
      </w:r>
      <w:r w:rsidRPr="004641D9">
        <w:rPr>
          <w:rFonts w:eastAsia="Times" w:cs="Times"/>
          <w:lang w:val="en-GB"/>
        </w:rPr>
        <w:t>conformational adjustments around its sp</w:t>
      </w:r>
      <w:r w:rsidRPr="004641D9">
        <w:rPr>
          <w:rFonts w:eastAsia="Times" w:cs="Times"/>
          <w:vertAlign w:val="superscript"/>
          <w:lang w:val="en-GB"/>
        </w:rPr>
        <w:t>3</w:t>
      </w:r>
      <w:r w:rsidRPr="004641D9">
        <w:rPr>
          <w:rFonts w:eastAsia="Times" w:cs="Times"/>
          <w:lang w:val="en-GB"/>
        </w:rPr>
        <w:t xml:space="preserve"> carbons. The coordination angle changes predicted are commonly observed in flexible MOFs built from rigid linkers, particularly wine-rack style materials, </w:t>
      </w:r>
      <w:r w:rsidRPr="004641D9">
        <w:rPr>
          <w:rFonts w:eastAsia="Times" w:cs="Times"/>
          <w:i/>
          <w:lang w:val="en-GB"/>
        </w:rPr>
        <w:t>e.g.</w:t>
      </w:r>
      <w:r w:rsidR="008231F8" w:rsidRPr="004641D9">
        <w:rPr>
          <w:rFonts w:eastAsia="Times" w:cs="Times"/>
          <w:i/>
          <w:lang w:val="en-GB"/>
        </w:rPr>
        <w:t>,</w:t>
      </w:r>
      <w:r w:rsidRPr="004641D9">
        <w:rPr>
          <w:rFonts w:eastAsia="Times" w:cs="Times"/>
          <w:lang w:val="en-GB"/>
        </w:rPr>
        <w:t xml:space="preserve"> MIL-53</w:t>
      </w:r>
      <w:r w:rsidR="007052F9">
        <w:rPr>
          <w:rFonts w:eastAsia="Times" w:cs="Times"/>
          <w:lang w:val="en-GB"/>
        </w:rPr>
        <w:fldChar w:fldCharType="begin" w:fldLock="1"/>
      </w:r>
      <w:r w:rsidR="007052F9">
        <w:rPr>
          <w:rFonts w:eastAsia="Times" w:cs="Times"/>
          <w:lang w:val="en-GB"/>
        </w:rPr>
        <w:instrText>ADDIN CSL_CITATION {"citationItems":[{"id":"ITEM-1","itemData":{"DOI":"10.1002/adma.200602645","ISSN":"09359648","author":[{"dropping-particle":"","family":"Serre","given":"C.","non-dropping-particle":"","parse-names":false,"suffix":""},{"dropping-particle":"","family":"Bourrelly","given":"S.","non-dropping-particle":"","parse-names":false,"suffix":""},{"dropping-particle":"","family":"Vimont","given":"A.","non-dropping-particle":"","parse-names":false,"suffix":""},{"dropping-particle":"","family":"Ramsahye","given":"N. A.","non-dropping-particle":"","parse-names":false,"suffix":""},{"dropping-particle":"","family":"Maurin","given":"G.","non-dropping-particle":"","parse-names":false,"suffix":""},{"dropping-particle":"","family":"Llewellyn","given":"P. L.","non-dropping-particle":"","parse-names":false,"suffix":""},{"dropping-particle":"","family":"Daturi","given":"M.","non-dropping-particle":"","parse-names":false,"suffix":""},{"dropping-particle":"","family":"Filinchuk","given":"Y.","non-dropping-particle":"","parse-names":false,"suffix":""},{"dropping-particle":"","family":"Leynaud","given":"O.","non-dropping-particle":"","parse-names":false,"suffix":""},{"dropping-particle":"","family":"Barnes","given":"P.","non-dropping-particle":"","parse-names":false,"suffix":""},{"dropping-particle":"","family":"Férey","given":"G.","non-dropping-particle":"","parse-names":false,"suffix":""}],"container-title":"Advanced Materials","id":"ITEM-1","issue":"17","issued":{"date-parts":[["2007","9","3"]]},"page":"2246-2251","title":"An Explanation for the Very Large Breathing Effect of a Metal–Organic Framework during CO2 Adsorption","type":"article-journal","volume":"19"},"uris":["http://www.mendeley.com/documents/?uuid=f306a503-3666-472f-9eab-3cf07d87d128"]}],"mendeley":{"formattedCitation":"&lt;sup&gt;70&lt;/sup&gt;","plainTextFormattedCitation":"70","previouslyFormattedCitation":"&lt;sup&gt;70&lt;/sup&gt;"},"properties":{"noteIndex":0},"schema":"https://github.com/citation-style-language/schema/raw/master/csl-citation.json"}</w:instrText>
      </w:r>
      <w:r w:rsidR="007052F9">
        <w:rPr>
          <w:rFonts w:eastAsia="Times" w:cs="Times"/>
          <w:lang w:val="en-GB"/>
        </w:rPr>
        <w:fldChar w:fldCharType="separate"/>
      </w:r>
      <w:r w:rsidR="007052F9" w:rsidRPr="007052F9">
        <w:rPr>
          <w:rFonts w:eastAsia="Times" w:cs="Times"/>
          <w:noProof/>
          <w:vertAlign w:val="superscript"/>
          <w:lang w:val="en-GB"/>
        </w:rPr>
        <w:t>70</w:t>
      </w:r>
      <w:r w:rsidR="007052F9">
        <w:rPr>
          <w:rFonts w:eastAsia="Times" w:cs="Times"/>
          <w:lang w:val="en-GB"/>
        </w:rPr>
        <w:fldChar w:fldCharType="end"/>
      </w:r>
      <w:r w:rsidRPr="004641D9">
        <w:rPr>
          <w:rFonts w:eastAsia="Times" w:cs="Times"/>
          <w:lang w:val="en-GB"/>
        </w:rPr>
        <w:t xml:space="preserve"> or DMOF</w:t>
      </w:r>
      <w:r w:rsidR="007052F9">
        <w:rPr>
          <w:rFonts w:eastAsia="Times" w:cs="Times"/>
          <w:lang w:val="en-GB"/>
        </w:rPr>
        <w:fldChar w:fldCharType="begin" w:fldLock="1"/>
      </w:r>
      <w:r w:rsidR="007052F9">
        <w:rPr>
          <w:rFonts w:eastAsia="Times" w:cs="Times"/>
          <w:lang w:val="en-GB"/>
        </w:rPr>
        <w:instrText>ADDIN CSL_CITATION {"citationItems":[{"id":"ITEM-1","itemData":{"DOI":"10.1002/anie.200460712","ISSN":"1433-7851","PMID":"15384114","author":[{"dropping-particle":"","family":"Dybtsev","given":"Danil N","non-dropping-particle":"","parse-names":false,"suffix":""},{"dropping-particle":"","family":"Chun","given":"Hyungphil","non-dropping-particle":"","parse-names":false,"suffix":""},{"dropping-particle":"","family":"Kim","given":"Kimoon","non-dropping-particle":"","parse-names":false,"suffix":""}],"container-title":"Angewandte Chemie (International ed. in English)","id":"ITEM-1","issue":"38","issued":{"date-parts":[["2004","9","27"]]},"page":"5033-6","title":"Rigid and flexible: a highly porous metal-organic framework with unusual guest-dependent dynamic behavior.","type":"article-journal","volume":"43"},"uris":["http://www.mendeley.com/documents/?uuid=0d0f66b1-ff6d-48af-92ee-a1863076d370"]}],"mendeley":{"formattedCitation":"&lt;sup&gt;71&lt;/sup&gt;","plainTextFormattedCitation":"71","previouslyFormattedCitation":"&lt;sup&gt;71&lt;/sup&gt;"},"properties":{"noteIndex":0},"schema":"https://github.com/citation-style-language/schema/raw/master/csl-citation.json"}</w:instrText>
      </w:r>
      <w:r w:rsidR="007052F9">
        <w:rPr>
          <w:rFonts w:eastAsia="Times" w:cs="Times"/>
          <w:lang w:val="en-GB"/>
        </w:rPr>
        <w:fldChar w:fldCharType="separate"/>
      </w:r>
      <w:r w:rsidR="007052F9" w:rsidRPr="007052F9">
        <w:rPr>
          <w:rFonts w:eastAsia="Times" w:cs="Times"/>
          <w:noProof/>
          <w:vertAlign w:val="superscript"/>
          <w:lang w:val="en-GB"/>
        </w:rPr>
        <w:t>71</w:t>
      </w:r>
      <w:r w:rsidR="007052F9">
        <w:rPr>
          <w:rFonts w:eastAsia="Times" w:cs="Times"/>
          <w:lang w:val="en-GB"/>
        </w:rPr>
        <w:fldChar w:fldCharType="end"/>
      </w:r>
      <w:r w:rsidRPr="004641D9">
        <w:rPr>
          <w:rFonts w:eastAsia="Times" w:cs="Times"/>
          <w:lang w:val="en-GB"/>
        </w:rPr>
        <w:t>, and are often referred to as a knee cap or hinge motion.</w:t>
      </w:r>
      <w:r w:rsidRPr="000E07E8">
        <w:fldChar w:fldCharType="begin" w:fldLock="1"/>
      </w:r>
      <w:r w:rsidR="00AA50D3">
        <w:rPr>
          <w:lang w:val="en-GB"/>
        </w:rPr>
        <w:instrText>ADDIN CSL_CITATION {"citationItems":[{"id":"ITEM-1","itemData":{"DOI":"10.1039/b804302g","ISBN":"0306-0012","ISSN":"0306-0012","PMID":"19384443","abstract":"This critical review focuses on a strange behaviour of crystallized solid matter: its reversible swelling with large magnitude. This will be of interest for experts in porous solids but also for solid state chemists and physicists. Some examples, classified according to the dimensionality of the inorganic subnetwork, present the general requirements and the structural rules which govern the existence of this phenomenon. Its consequences concern specific applications related to sensors, energy savings, sustainable development and health (100 references).","author":[{"dropping-particle":"","family":"Férey","given":"Gérard","non-dropping-particle":"","parse-names":false,"suffix":""},{"dropping-particle":"","family":"Serre","given":"Christian","non-dropping-particle":"","parse-names":false,"suffix":""}],"container-title":"Chemical Society reviews","id":"ITEM-1","issue":"5","issued":{"date-parts":[["2009"]]},"page":"1380-1399","title":"Large breathing effects in three-dimensional porous hybrid matter: facts, analyses, rules and consequences.","type":"article-journal","volume":"38"},"uris":["http://www.mendeley.com/documents/?uuid=c803d78a-5e6b-46ba-bd24-57b73288a9ea"]},{"id":"ITEM-2","itemData":{"DOI":"10.1038/nchem.2747","ISSN":"1755-4330","abstract":"Understanding the behaviour of flexible metal–organic frameworks (MOFs)—porous crystalline materials that undergo a structural change upon exposure to an external stimulus—underpins their design as responsive materials for specific applications, such as gas separation, molecular sensing, catalysis and drug delivery. Reversible transformations of a MOF between open- and closed-pore forms—a behaviour known as ‘breathing’—typically occur through well-defined crystallographic transitions. By contrast, continuous breathing is rare, and detailed characterization has remained very limited. Here we report a continuous-breathing mechanism that was studied by single-crystal diffraction in a MOF with a diamondoid network, (Me2NH2)[In(ABDC)2] (ABDC, 2-aminobenzene-1,4-dicarboxylate). Desolvation of the MOF in two different solvents leads to two polymorphic activated forms with very different pore openings, markedly different gas-adsorption capacities and different CO2 versus CH4 selectivities. Partial desolvation introduces a gating pressure associated with CO2 adsorption, which shows that the framework can also undergo a combination of stepped and continuous breathing.","author":[{"dropping-particle":"","family":"Carrington","given":"Elliot J.","non-dropping-particle":"","parse-names":false,"suffix":""},{"dropping-particle":"","family":"McAnally","given":"Craig A.","non-dropping-particle":"","parse-names":false,"suffix":""},{"dropping-particle":"","family":"Fletcher","given":"Ashleigh J.","non-dropping-particle":"","parse-names":false,"suffix":""},{"dropping-particle":"","family":"Thompson","given":"Stephen P.","non-dropping-particle":"","parse-names":false,"suffix":""},{"dropping-particle":"","family":"Warren","given":"Mark","non-dropping-particle":"","parse-names":false,"suffix":""},{"dropping-particle":"","family":"Brammer","given":"Lee","non-dropping-particle":"","parse-names":false,"suffix":""}],"container-title":"Nature Chemistry","id":"ITEM-2","issue":"9","issued":{"date-parts":[["2017","3","14"]]},"page":"882-889","publisher":"Nature Publishing Group","title":"Solvent-switchable continuous-breathing behaviour in a diamondoid metal–organic framework and its influence on CO2 versus CH4 selectivity","type":"article-journal","volume":"9"},"uris":["http://www.mendeley.com/documents/?uuid=6e93f14d-a800-4bcc-a35b-093381d82a3a"]}],"mendeley":{"formattedCitation":"&lt;sup&gt;72,73&lt;/sup&gt;","plainTextFormattedCitation":"72,73","previouslyFormattedCitation":"&lt;sup&gt;72,73&lt;/sup&gt;"},"properties":{"noteIndex":0},"schema":"https://github.com/citation-style-language/schema/raw/master/csl-citation.json"}</w:instrText>
      </w:r>
      <w:r w:rsidRPr="000E07E8">
        <w:rPr>
          <w:vertAlign w:val="superscript"/>
          <w:lang w:val="en-GB"/>
        </w:rPr>
        <w:fldChar w:fldCharType="separate"/>
      </w:r>
      <w:r w:rsidR="007052F9" w:rsidRPr="007052F9">
        <w:rPr>
          <w:noProof/>
          <w:vertAlign w:val="superscript"/>
          <w:lang w:val="en-GB"/>
        </w:rPr>
        <w:t>72,73</w:t>
      </w:r>
      <w:r w:rsidRPr="000E07E8">
        <w:fldChar w:fldCharType="end"/>
      </w:r>
      <w:r w:rsidRPr="004641D9">
        <w:rPr>
          <w:rFonts w:eastAsia="Times" w:cs="Times"/>
          <w:lang w:val="en-GB"/>
        </w:rPr>
        <w:t xml:space="preserve"> Similarly, co</w:t>
      </w:r>
      <w:r w:rsidR="003E39CC" w:rsidRPr="004641D9">
        <w:rPr>
          <w:rFonts w:eastAsia="Times" w:cs="Times"/>
          <w:lang w:val="en-GB"/>
        </w:rPr>
        <w:t>nformational</w:t>
      </w:r>
      <w:r w:rsidRPr="004641D9">
        <w:rPr>
          <w:rFonts w:eastAsia="Times" w:cs="Times"/>
          <w:lang w:val="en-GB"/>
        </w:rPr>
        <w:t xml:space="preserve"> changes around sp</w:t>
      </w:r>
      <w:r w:rsidRPr="004641D9">
        <w:rPr>
          <w:rFonts w:eastAsia="Times" w:cs="Times"/>
          <w:vertAlign w:val="superscript"/>
          <w:lang w:val="en-GB"/>
        </w:rPr>
        <w:t>3</w:t>
      </w:r>
      <w:r w:rsidRPr="004641D9">
        <w:rPr>
          <w:rFonts w:eastAsia="Times" w:cs="Times"/>
          <w:lang w:val="en-GB"/>
        </w:rPr>
        <w:t xml:space="preserve"> carbons are often the key mechanism to many flexible motions reported in frameworks built from solely aliphatic or peptide</w:t>
      </w:r>
      <w:r w:rsidR="7BBC69EB" w:rsidRPr="004641D9">
        <w:rPr>
          <w:rFonts w:eastAsia="Times" w:cs="Times"/>
          <w:lang w:val="en-GB"/>
        </w:rPr>
        <w:t>-</w:t>
      </w:r>
      <w:r w:rsidRPr="004641D9">
        <w:rPr>
          <w:rFonts w:eastAsia="Times" w:cs="Times"/>
          <w:lang w:val="en-GB"/>
        </w:rPr>
        <w:t>based linkers.</w:t>
      </w:r>
      <w:r w:rsidRPr="000E07E8">
        <w:fldChar w:fldCharType="begin" w:fldLock="1"/>
      </w:r>
      <w:r w:rsidR="007052F9">
        <w:rPr>
          <w:lang w:val="en-GB"/>
        </w:rPr>
        <w:instrText>ADDIN CSL_CITATION {"citationItems":[{"id":"ITEM-1","itemData":{"DOI":"10.1002/anie.201307074","ISBN":"1521-3773","ISSN":"14337851","PMID":"24302659","abstract":"The peptide-based porous 3D framework, ZnCar, has been synthesized from Zn(2+) and the natural dipeptide carnosine (β-alanyl-L-histidine). Unlike previous extended peptide networks, the imidazole side chain of the histidine residue is deprotonated to afford Zn-imidazolate chains, with bonding similar to the zeolitic imidazolate framework (ZIF) family of porous materials. ZnCar exhibits permanent microporosity with a surface area of 448 m(2) g(-1) , and its pores are 1D channels with 5 Å openings and a characteristic chiral shape. This compound is chemically stable in organic solvents and water. Single-crystal X-ray diffraction (XRD) showed that the ZnCar framework adapts to MeOH and H2 O guests because of the torsional flexibility of the main His-β-Ala chain, while retaining the rigidity conferred by the Zn-imidazolate chains. The conformation adopted by carnosine is driven by the H bonds formed both to other dipeptides and to the guests, permitting the observed structural transformations.","author":[{"dropping-particle":"","family":"Katsoulidis","given":"Alexandros P.","non-dropping-particle":"","parse-names":false,"suffix":""},{"dropping-particle":"","family":"Park","given":"Kyo Sung","non-dropping-particle":"","parse-names":false,"suffix":""},{"dropping-particle":"","family":"Antypov","given":"Dmytro","non-dropping-particle":"","parse-names":false,"suffix":""},{"dropping-particle":"","family":"Martí-Gastaldo","given":"Carlos","non-dropping-particle":"","parse-names":false,"suffix":""},{"dropping-particle":"","family":"Miller","given":"Gary J.","non-dropping-particle":"","parse-names":false,"suffix":""},{"dropping-particle":"","family":"Warren","given":"John E.","non-dropping-particle":"","parse-names":false,"suffix":""},{"dropping-particle":"","family":"Robertson","given":"Craig M.","non-dropping-particle":"","parse-names":false,"suffix":""},{"dropping-particle":"","family":"Blanc","given":"Frédéric","non-dropping-particle":"","parse-names":false,"suffix":""},{"dropping-particle":"","family":"Darling","given":"George R.","non-dropping-particle":"","parse-names":false,"suffix":""},{"dropping-particle":"","family":"Berry","given":"Neil G.","non-dropping-particle":"","parse-names":false,"suffix":""},{"dropping-particle":"","family":"Purton","given":"John A.","non-dropping-particle":"","parse-names":false,"suffix":""},{"dropping-particle":"","family":"Adams","given":"Dave J.","non-dropping-particle":"","parse-names":false,"suffix":""},{"dropping-particle":"","family":"Rosseinsky","given":"Matthew J.","non-dropping-particle":"","parse-names":false,"suffix":""}],"container-title":"Angewandte Chemie International Edition","id":"ITEM-1","issue":"1","issued":{"date-parts":[["2014","1","3"]]},"page":"193-198","title":"Guest-Adaptable and Water-Stable Peptide-Based Porous Materials by Imidazolate Side Chain Control","type":"article-journal","volume":"53"},"uris":["http://www.mendeley.com/documents/?uuid=a7f0d3e1-4015-4295-b5f3-80d9c18c7470"]},{"id":"ITEM-2","itemData":{"DOI":"10.1038/nchem.1871","ISBN":"1755-4349","ISSN":"1755-4330","PMID":"24651203","abstract":"Porous materials are attractive for separation and catalysis-these applications rely on selective interactions between host materials and guests. In metal-organic frameworks (MOFs), these interactions can be controlled through a flexible structural response to the presence of guests. Here we report a MOF that consists of glycyl-serine dipeptides coordinated to metal centres, and has a structure that evolves from a solvated porous state to a desolvated non-porous state as a result of ordered cooperative, displacive and conformational changes of the peptide. This behaviour is driven by hydrogen bonding that involves the side-chain hydroxyl groups of the serine. A similar cooperative closure (reminiscent of the folding of proteins) is also displayed with multipeptide solid solutions. For these, the combination of different sequences of amino acids controls the framework's response to the presence of guests in a nonlinear way. This functional control can be compared to the effect of single-point mutations in proteins, in which exchange of single amino acids can radically alter structure and function.","author":[{"dropping-particle":"","family":"Martí-Gastaldo","given":"C.","non-dropping-particle":"","parse-names":false,"suffix":""},{"dropping-particle":"","family":"Antypov","given":"D.","non-dropping-particle":"","parse-names":false,"suffix":""},{"dropping-particle":"","family":"Warren","given":"J. E.","non-dropping-particle":"","parse-names":false,"suffix":""},{"dropping-particle":"","family":"Briggs","given":"M. E.","non-dropping-particle":"","parse-names":false,"suffix":""},{"dropping-particle":"","family":"Chater","given":"P. A.","non-dropping-particle":"","parse-names":false,"suffix":""},{"dropping-particle":"V.","family":"Wiper","given":"P.","non-dropping-particle":"","parse-names":false,"suffix":""},{"dropping-particle":"","family":"Miller","given":"G. J.","non-dropping-particle":"","parse-names":false,"suffix":""},{"dropping-particle":"","family":"Khimyak","given":"Y. Z.","non-dropping-particle":"","parse-names":false,"suffix":""},{"dropping-particle":"","family":"Darling","given":"G. R.","non-dropping-particle":"","parse-names":false,"suffix":""},{"dropping-particle":"","family":"Berry","given":"N. G.","non-dropping-particle":"","parse-names":false,"suffix":""},{"dropping-particle":"","family":"Rosseinsky","given":"M. J.","non-dropping-particle":"","parse-names":false,"suffix":""}],"container-title":"Nature Chemistry","id":"ITEM-2","issue":"4","issued":{"date-parts":[["2014","4","23"]]},"page":"343-351","title":"Side-chain control of porosity closure in single- and multiple-peptide-based porous materials by cooperative folding","type":"article-journal","volume":"6"},"uris":["http://www.mendeley.com/documents/?uuid=68a74500-f0cb-4af7-8812-5c5d955eab08"]},{"id":"ITEM-3","itemData":{"DOI":"10.1038/s41586-018-0820-9","ISSN":"0028-0836","abstract":"Metal–organic frameworks (MOFs) are crystalline synthetic porous materials formed by binding organic linkers to metal nodes: they can be either rigid1,2 or flexible3. Zeolites and rigid MOFs have widespread applications in sorption, separation and catalysis that arise from their ability to control the arrangement and chemistry of guest molecules in their pores via the shape and functionality of their internal surface, defined by their chemistry and structure4,5. Their structures correspond to an energy landscape with a single, albeit highly functional, energy minimum. By contrast, proteins function by navigating between multiple metastable structures using bond rotations of the polypeptide6,7, where each structure lies in one of the minima of a conformational energy landscape and can be selected according to the chemistry of the molecules that interact with the protein. These structural changes are realized through the mechanisms of conformational selection (where a higher-energy minimum characteristic of the protein is stabilized by small-molecule binding) and induced fit (where a small molecule imposes a structure on the protein that is not a minimum in the absence of that molecule)8. Here we show that rotation about covalent bonds in a peptide linker can change a flexible MOF to afford nine distinct crystal structures, revealing a conformational energy landscape that is characterized by multiple structural minima. The uptake of small-molecule guests by the MOF can be chemically triggered by inducing peptide conformational change. This change transforms the material from a minimum on the landscape that is inactive for guest sorption to an active one. Chemical control of the conformation of a flexible organic linker offers a route to modifying the pore geometry and internal surface chemistry and thus the function of open-framework materials.","author":[{"dropping-particle":"","family":"Katsoulidis","given":"Alexandros P.","non-dropping-particle":"","parse-names":false,"suffix":""},{"dropping-particle":"","family":"Antypov","given":"Dmytro","non-dropping-particle":"","parse-names":false,"suffix":""},{"dropping-particle":"","family":"Whitehead","given":"George F. S.","non-dropping-particle":"","parse-names":false,"suffix":""},{"dropping-particle":"","family":"Carrington","given":"Elliot J.","non-dropping-particle":"","parse-names":false,"suffix":""},{"dropping-particle":"","family":"Adams","given":"Dave J.","non-dropping-particle":"","parse-names":false,"suffix":""},{"dropping-particle":"","family":"Berry","given":"Neil G.","non-dropping-particle":"","parse-names":false,"suffix":""},{"dropping-particle":"","family":"Darling","given":"George R.","non-dropping-particle":"","parse-names":false,"suffix":""},{"dropping-particle":"","family":"Dyer","given":"Matthew S.","non-dropping-particle":"","parse-names":false,"suffix":""},{"dropping-particle":"","family":"Rosseinsky","given":"Matthew J.","non-dropping-particle":"","parse-names":false,"suffix":""}],"container-title":"Nature","id":"ITEM-3","issue":"7738","issued":{"date-parts":[["2019","1","9"]]},"page":"213-217","publisher":"Springer US","title":"Chemical control of structure and guest uptake by a conformationally mobile porous material","type":"article-journal","volume":"565"},"uris":["http://www.mendeley.com/documents/?uuid=15c4593c-48f2-4a42-beaf-688fa3704a3e"]}],"mendeley":{"formattedCitation":"&lt;sup&gt;16–18&lt;/sup&gt;","plainTextFormattedCitation":"16–18","previouslyFormattedCitation":"&lt;sup&gt;16–18&lt;/sup&gt;"},"properties":{"noteIndex":0},"schema":"https://github.com/citation-style-language/schema/raw/master/csl-citation.json"}</w:instrText>
      </w:r>
      <w:r w:rsidRPr="000E07E8">
        <w:rPr>
          <w:lang w:val="en-GB"/>
        </w:rPr>
        <w:fldChar w:fldCharType="separate"/>
      </w:r>
      <w:r w:rsidR="00F903C9" w:rsidRPr="00F903C9">
        <w:rPr>
          <w:noProof/>
          <w:vertAlign w:val="superscript"/>
          <w:lang w:val="en-GB"/>
        </w:rPr>
        <w:t>16–18</w:t>
      </w:r>
      <w:r w:rsidRPr="000E07E8">
        <w:fldChar w:fldCharType="end"/>
      </w:r>
      <w:r w:rsidRPr="004641D9">
        <w:rPr>
          <w:rFonts w:eastAsia="Times" w:cs="Times"/>
          <w:lang w:val="en-GB"/>
        </w:rPr>
        <w:t xml:space="preserve"> </w:t>
      </w:r>
      <w:r w:rsidR="004A1EB0">
        <w:rPr>
          <w:rFonts w:eastAsia="Times" w:cs="Times"/>
          <w:lang w:val="en-GB"/>
        </w:rPr>
        <w:t xml:space="preserve">The two </w:t>
      </w:r>
      <w:r w:rsidRPr="004641D9">
        <w:rPr>
          <w:rFonts w:eastAsia="Times" w:cs="Times"/>
          <w:lang w:val="en-GB"/>
        </w:rPr>
        <w:t>types of flexibility</w:t>
      </w:r>
      <w:r w:rsidR="004A1EB0" w:rsidRPr="5A4E68D4">
        <w:rPr>
          <w:rFonts w:eastAsia="Times" w:cs="Times"/>
          <w:lang w:val="en-GB"/>
        </w:rPr>
        <w:t xml:space="preserve"> </w:t>
      </w:r>
      <w:r w:rsidR="004A1EB0">
        <w:rPr>
          <w:rFonts w:eastAsia="Times" w:cs="Times"/>
          <w:lang w:val="en-GB"/>
        </w:rPr>
        <w:t xml:space="preserve">appear to lead to very similar distortion to the </w:t>
      </w:r>
      <w:r w:rsidR="00EC163A">
        <w:rPr>
          <w:rFonts w:eastAsia="Times" w:cs="Times"/>
          <w:lang w:val="en-GB"/>
        </w:rPr>
        <w:t>linker</w:t>
      </w:r>
      <w:r w:rsidR="004A1EB0">
        <w:rPr>
          <w:rFonts w:eastAsia="Times" w:cs="Times"/>
          <w:lang w:val="en-GB"/>
        </w:rPr>
        <w:t>. T</w:t>
      </w:r>
      <w:r w:rsidR="004A1EB0" w:rsidRPr="00363FB4">
        <w:rPr>
          <w:rFonts w:eastAsia="Times" w:cs="Times"/>
          <w:lang w:val="en-GB"/>
        </w:rPr>
        <w:t>his is evidenced by</w:t>
      </w:r>
      <w:r w:rsidR="00D007E6">
        <w:rPr>
          <w:rFonts w:eastAsia="Times" w:cs="Times"/>
          <w:lang w:val="en-GB"/>
        </w:rPr>
        <w:t xml:space="preserve"> the</w:t>
      </w:r>
      <w:r w:rsidR="004A1EB0" w:rsidRPr="00363FB4">
        <w:rPr>
          <w:rFonts w:eastAsia="Times" w:cs="Times"/>
          <w:lang w:val="en-GB"/>
        </w:rPr>
        <w:t xml:space="preserve"> </w:t>
      </w:r>
      <w:r w:rsidR="0080027C">
        <w:rPr>
          <w:rFonts w:eastAsia="Times" w:cs="Times"/>
          <w:lang w:val="en-GB"/>
        </w:rPr>
        <w:t>10</w:t>
      </w:r>
      <w:r w:rsidR="0080027C" w:rsidRPr="004641D9">
        <w:rPr>
          <w:rFonts w:eastAsia="Times" w:cs="Times"/>
          <w:vertAlign w:val="superscript"/>
          <w:lang w:val="en-GB"/>
        </w:rPr>
        <w:t>o</w:t>
      </w:r>
      <w:r w:rsidR="0080027C">
        <w:rPr>
          <w:rFonts w:eastAsia="Times" w:cs="Times"/>
          <w:lang w:val="en-GB"/>
        </w:rPr>
        <w:t xml:space="preserve"> </w:t>
      </w:r>
      <w:r w:rsidR="004A1EB0" w:rsidRPr="00363FB4">
        <w:rPr>
          <w:rFonts w:eastAsia="Times" w:cs="Times"/>
          <w:lang w:val="en-GB"/>
        </w:rPr>
        <w:t>change in ω at both the rigid and flexible ends of the linker, which closely matches the averaged distortion modelled crystallographically</w:t>
      </w:r>
      <w:r w:rsidR="004A1EB0">
        <w:rPr>
          <w:rFonts w:eastAsia="Times" w:cs="Times"/>
          <w:lang w:val="en-GB"/>
        </w:rPr>
        <w:t xml:space="preserve">. The random distribution of the orientation of this single </w:t>
      </w:r>
      <w:r w:rsidR="004A1EB0" w:rsidRPr="004641D9">
        <w:rPr>
          <w:rFonts w:eastAsia="Times" w:cs="Times"/>
          <w:i/>
          <w:lang w:val="en-GB"/>
        </w:rPr>
        <w:t>c</w:t>
      </w:r>
      <w:r w:rsidR="004A1EB0">
        <w:rPr>
          <w:rFonts w:eastAsia="Times" w:cs="Times"/>
          <w:lang w:val="en-GB"/>
        </w:rPr>
        <w:t xml:space="preserve"> axis linker is likely the cause for the similarity, requiring symmetrical responses in order to maintain the more rigid 2D network constructed from the double linker connections along the </w:t>
      </w:r>
      <w:r w:rsidR="004A1EB0" w:rsidRPr="004641D9">
        <w:rPr>
          <w:rFonts w:eastAsia="Times" w:cs="Times"/>
          <w:i/>
          <w:lang w:val="en-GB"/>
        </w:rPr>
        <w:t>a</w:t>
      </w:r>
      <w:r w:rsidR="004A1EB0">
        <w:rPr>
          <w:rFonts w:eastAsia="Times" w:cs="Times"/>
          <w:lang w:val="en-GB"/>
        </w:rPr>
        <w:t xml:space="preserve"> and </w:t>
      </w:r>
      <w:r w:rsidR="004A1EB0" w:rsidRPr="004641D9">
        <w:rPr>
          <w:rFonts w:eastAsia="Times" w:cs="Times"/>
          <w:i/>
          <w:lang w:val="en-GB"/>
        </w:rPr>
        <w:t>b</w:t>
      </w:r>
      <w:r w:rsidR="004A1EB0">
        <w:rPr>
          <w:rFonts w:eastAsia="Times" w:cs="Times"/>
          <w:lang w:val="en-GB"/>
        </w:rPr>
        <w:t xml:space="preserve"> axes</w:t>
      </w:r>
      <w:r w:rsidRPr="004641D9">
        <w:rPr>
          <w:rFonts w:eastAsia="Times" w:cs="Times"/>
          <w:lang w:val="en-GB"/>
        </w:rPr>
        <w:t>.</w:t>
      </w:r>
      <w:r>
        <w:rPr>
          <w:rFonts w:eastAsia="Times" w:cs="Times"/>
          <w:lang w:val="en-GB"/>
        </w:rPr>
        <w:t xml:space="preserve"> </w:t>
      </w:r>
      <w:r w:rsidR="00967FF3">
        <w:rPr>
          <w:rFonts w:eastAsia="Times" w:cs="Times"/>
          <w:lang w:val="en-GB"/>
        </w:rPr>
        <w:t>Importantly, t</w:t>
      </w:r>
      <w:r w:rsidR="001E2C7C">
        <w:rPr>
          <w:rFonts w:eastAsia="Times" w:cs="Times"/>
          <w:lang w:val="en-GB"/>
        </w:rPr>
        <w:t xml:space="preserve">he change </w:t>
      </w:r>
      <w:r w:rsidR="00F16696">
        <w:rPr>
          <w:rFonts w:eastAsia="Times" w:cs="Times"/>
          <w:lang w:val="en-GB"/>
        </w:rPr>
        <w:t>to the average bend</w:t>
      </w:r>
      <w:r w:rsidR="00F16696" w:rsidRPr="001E2C7C">
        <w:rPr>
          <w:rFonts w:eastAsia="Times" w:cs="Times"/>
          <w:lang w:val="en-GB"/>
        </w:rPr>
        <w:t xml:space="preserve"> </w:t>
      </w:r>
      <w:r w:rsidR="00F16696">
        <w:rPr>
          <w:rFonts w:eastAsia="Times" w:cs="Times"/>
          <w:lang w:val="en-GB"/>
        </w:rPr>
        <w:t>of the single</w:t>
      </w:r>
      <w:r w:rsidR="001E2C7C">
        <w:rPr>
          <w:rFonts w:eastAsia="Times" w:cs="Times"/>
          <w:lang w:val="en-GB"/>
        </w:rPr>
        <w:t xml:space="preserve"> </w:t>
      </w:r>
      <w:r w:rsidR="00967FF3" w:rsidRPr="004641D9">
        <w:rPr>
          <w:rFonts w:eastAsia="Times" w:cs="Times"/>
          <w:i/>
          <w:lang w:val="en-GB"/>
        </w:rPr>
        <w:t>c</w:t>
      </w:r>
      <w:r w:rsidR="00967FF3">
        <w:rPr>
          <w:rFonts w:eastAsia="Times" w:cs="Times"/>
          <w:lang w:val="en-GB"/>
        </w:rPr>
        <w:t xml:space="preserve"> axis linker </w:t>
      </w:r>
      <w:r w:rsidR="00F16696">
        <w:rPr>
          <w:rFonts w:eastAsia="Times" w:cs="Times"/>
          <w:lang w:val="en-GB"/>
        </w:rPr>
        <w:t xml:space="preserve">out of the plane of the two </w:t>
      </w:r>
      <w:r w:rsidR="00967FF3">
        <w:rPr>
          <w:rFonts w:eastAsia="Times" w:cs="Times"/>
          <w:lang w:val="en-GB"/>
        </w:rPr>
        <w:t xml:space="preserve">SBUs </w:t>
      </w:r>
      <w:r w:rsidR="00F16696">
        <w:rPr>
          <w:rFonts w:eastAsia="Times" w:cs="Times"/>
          <w:lang w:val="en-GB"/>
        </w:rPr>
        <w:t xml:space="preserve">it connects </w:t>
      </w:r>
      <w:r w:rsidR="00967FF3">
        <w:rPr>
          <w:rFonts w:eastAsia="Times" w:cs="Times"/>
          <w:lang w:val="en-GB"/>
        </w:rPr>
        <w:t xml:space="preserve">during </w:t>
      </w:r>
      <w:r w:rsidR="00967FF3" w:rsidRPr="004401FE">
        <w:rPr>
          <w:rFonts w:eastAsia="Times" w:cs="Times"/>
          <w:lang w:val="en-GB"/>
        </w:rPr>
        <w:t xml:space="preserve">the transformation of </w:t>
      </w:r>
      <w:r w:rsidR="00967FF3" w:rsidRPr="004401FE">
        <w:rPr>
          <w:rFonts w:eastAsia="Times" w:cs="Times"/>
          <w:b/>
          <w:lang w:val="en-GB"/>
        </w:rPr>
        <w:t>1</w:t>
      </w:r>
      <w:r w:rsidR="00967FF3" w:rsidRPr="004401FE">
        <w:rPr>
          <w:rFonts w:eastAsia="Times" w:cs="Times"/>
          <w:lang w:val="en-GB"/>
        </w:rPr>
        <w:t xml:space="preserve"> to </w:t>
      </w:r>
      <w:r w:rsidR="00967FF3" w:rsidRPr="004401FE">
        <w:rPr>
          <w:rFonts w:eastAsia="Times" w:cs="Times"/>
          <w:b/>
          <w:lang w:val="en-GB"/>
        </w:rPr>
        <w:t>2</w:t>
      </w:r>
      <w:r w:rsidR="00967FF3">
        <w:rPr>
          <w:rFonts w:eastAsia="Times" w:cs="Times"/>
          <w:lang w:val="en-GB"/>
        </w:rPr>
        <w:t xml:space="preserve"> is reliably captured by the differences between the computationally optimised structures </w:t>
      </w:r>
      <w:r w:rsidR="00967FF3" w:rsidRPr="004641D9">
        <w:rPr>
          <w:rFonts w:eastAsia="Times" w:cs="Times"/>
          <w:b/>
          <w:lang w:val="en-GB"/>
        </w:rPr>
        <w:t>C1</w:t>
      </w:r>
      <w:r w:rsidR="00967FF3" w:rsidRPr="004641D9">
        <w:rPr>
          <w:rFonts w:eastAsia="Times" w:cs="Times"/>
          <w:b/>
          <w:vertAlign w:val="subscript"/>
          <w:lang w:val="en-GB"/>
        </w:rPr>
        <w:t>opt</w:t>
      </w:r>
      <w:r w:rsidR="00967FF3">
        <w:rPr>
          <w:rFonts w:eastAsia="Times" w:cs="Times"/>
          <w:lang w:val="en-GB"/>
        </w:rPr>
        <w:t xml:space="preserve"> and </w:t>
      </w:r>
      <w:r w:rsidR="00967FF3" w:rsidRPr="004641D9">
        <w:rPr>
          <w:rFonts w:eastAsia="Times" w:cs="Times"/>
          <w:b/>
          <w:lang w:val="en-GB"/>
        </w:rPr>
        <w:t>C2</w:t>
      </w:r>
      <w:r w:rsidR="00967FF3" w:rsidRPr="004641D9">
        <w:rPr>
          <w:rFonts w:eastAsia="Times" w:cs="Times"/>
          <w:b/>
          <w:vertAlign w:val="subscript"/>
          <w:lang w:val="en-GB"/>
        </w:rPr>
        <w:t>opt</w:t>
      </w:r>
      <w:r w:rsidR="00967FF3">
        <w:rPr>
          <w:rFonts w:eastAsia="Times" w:cs="Times"/>
          <w:lang w:val="en-GB"/>
        </w:rPr>
        <w:t>.</w:t>
      </w:r>
      <w:r w:rsidRPr="004641D9">
        <w:rPr>
          <w:rFonts w:eastAsia="Times" w:cs="Times"/>
          <w:lang w:val="en-GB"/>
        </w:rPr>
        <w:t xml:space="preserve"> </w:t>
      </w:r>
      <w:r w:rsidR="00967FF3">
        <w:rPr>
          <w:rFonts w:eastAsia="Times" w:cs="Times"/>
          <w:lang w:val="en-GB"/>
        </w:rPr>
        <w:t>Therefore, b</w:t>
      </w:r>
      <w:r w:rsidRPr="004641D9">
        <w:rPr>
          <w:rFonts w:eastAsia="Times" w:cs="Times"/>
          <w:lang w:val="en-GB"/>
        </w:rPr>
        <w:t>y extending our calculations further</w:t>
      </w:r>
      <w:r w:rsidR="00D007E6">
        <w:rPr>
          <w:rFonts w:eastAsia="Times" w:cs="Times"/>
          <w:lang w:val="en-GB"/>
        </w:rPr>
        <w:t xml:space="preserve"> </w:t>
      </w:r>
      <w:r w:rsidRPr="004641D9">
        <w:rPr>
          <w:rFonts w:eastAsia="Times" w:cs="Times"/>
          <w:lang w:val="en-GB"/>
        </w:rPr>
        <w:t>we have also probed the behaviour under full removal of the solvent</w:t>
      </w:r>
      <w:r w:rsidR="00D007E6">
        <w:rPr>
          <w:rFonts w:eastAsia="Times" w:cs="Times"/>
          <w:lang w:val="en-GB"/>
        </w:rPr>
        <w:t>,</w:t>
      </w:r>
      <w:r w:rsidRPr="004641D9">
        <w:rPr>
          <w:rFonts w:eastAsia="Times" w:cs="Times"/>
          <w:lang w:val="en-GB"/>
        </w:rPr>
        <w:t xml:space="preserve"> predict</w:t>
      </w:r>
      <w:r w:rsidR="00D007E6">
        <w:rPr>
          <w:rFonts w:eastAsia="Times" w:cs="Times"/>
          <w:lang w:val="en-GB"/>
        </w:rPr>
        <w:t>ing</w:t>
      </w:r>
      <w:r w:rsidRPr="004641D9">
        <w:rPr>
          <w:rFonts w:eastAsia="Times" w:cs="Times"/>
          <w:lang w:val="en-GB"/>
        </w:rPr>
        <w:t xml:space="preserve"> extended </w:t>
      </w:r>
      <w:r w:rsidR="0080027C">
        <w:rPr>
          <w:rFonts w:eastAsia="Times" w:cs="Times"/>
          <w:lang w:val="en-GB"/>
        </w:rPr>
        <w:t>changes on the same joint mechanism</w:t>
      </w:r>
      <w:r w:rsidR="004A6115">
        <w:rPr>
          <w:rFonts w:eastAsia="Times" w:cs="Times"/>
          <w:lang w:val="en-GB"/>
        </w:rPr>
        <w:t>, Δω≈</w:t>
      </w:r>
      <w:r w:rsidR="0080027C">
        <w:rPr>
          <w:rFonts w:eastAsia="Times" w:cs="Times"/>
          <w:lang w:val="en-GB"/>
        </w:rPr>
        <w:t xml:space="preserve"> </w:t>
      </w:r>
      <w:r w:rsidR="004A6115">
        <w:rPr>
          <w:rFonts w:eastAsia="Times" w:cs="Times"/>
          <w:lang w:val="en-GB"/>
        </w:rPr>
        <w:t>50</w:t>
      </w:r>
      <w:r w:rsidR="004A6115" w:rsidRPr="004641D9">
        <w:rPr>
          <w:rFonts w:eastAsia="Times" w:cs="Times"/>
          <w:vertAlign w:val="superscript"/>
          <w:lang w:val="en-GB"/>
        </w:rPr>
        <w:t>o</w:t>
      </w:r>
      <w:r w:rsidR="004A6115">
        <w:rPr>
          <w:rFonts w:eastAsia="Times" w:cs="Times"/>
          <w:lang w:val="en-GB"/>
        </w:rPr>
        <w:t xml:space="preserve">, </w:t>
      </w:r>
      <w:r w:rsidR="0080027C">
        <w:rPr>
          <w:rFonts w:eastAsia="Times" w:cs="Times"/>
          <w:lang w:val="en-GB"/>
        </w:rPr>
        <w:t>result</w:t>
      </w:r>
      <w:r w:rsidR="0081205A">
        <w:rPr>
          <w:rFonts w:eastAsia="Times" w:cs="Times"/>
          <w:lang w:val="en-GB"/>
        </w:rPr>
        <w:t>ing</w:t>
      </w:r>
      <w:r w:rsidRPr="004641D9">
        <w:rPr>
          <w:rFonts w:eastAsia="Times" w:cs="Times"/>
          <w:lang w:val="en-GB"/>
        </w:rPr>
        <w:t xml:space="preserve"> in a significantly contracted form with a </w:t>
      </w:r>
      <w:r w:rsidR="00046D89">
        <w:rPr>
          <w:rFonts w:eastAsia="Times" w:cs="Times"/>
          <w:lang w:val="en-GB"/>
        </w:rPr>
        <w:t>considerably</w:t>
      </w:r>
      <w:r w:rsidR="00046D89" w:rsidRPr="004641D9">
        <w:rPr>
          <w:rFonts w:eastAsia="Times" w:cs="Times"/>
          <w:lang w:val="en-GB"/>
        </w:rPr>
        <w:t xml:space="preserve"> </w:t>
      </w:r>
      <w:r w:rsidRPr="004641D9">
        <w:rPr>
          <w:rFonts w:eastAsia="Times" w:cs="Times"/>
          <w:lang w:val="en-GB"/>
        </w:rPr>
        <w:t>reduced void space, as sugges</w:t>
      </w:r>
      <w:r w:rsidR="008F7B1E">
        <w:rPr>
          <w:rFonts w:eastAsia="Times" w:cs="Times"/>
          <w:lang w:val="en-GB"/>
        </w:rPr>
        <w:t>ted by PXRD. The extent of the</w:t>
      </w:r>
      <w:r w:rsidRPr="004641D9">
        <w:rPr>
          <w:rFonts w:eastAsia="Times" w:cs="Times"/>
          <w:lang w:val="en-GB"/>
        </w:rPr>
        <w:t xml:space="preserve"> knee cap motion </w:t>
      </w:r>
      <w:r w:rsidR="008F7B1E">
        <w:rPr>
          <w:rFonts w:eastAsia="Times" w:cs="Times"/>
          <w:lang w:val="en-GB"/>
        </w:rPr>
        <w:t>observed in</w:t>
      </w:r>
      <w:r w:rsidRPr="004641D9">
        <w:rPr>
          <w:rFonts w:eastAsia="Times" w:cs="Times"/>
          <w:lang w:val="en-GB"/>
        </w:rPr>
        <w:t xml:space="preserve"> these calculations </w:t>
      </w:r>
      <w:r w:rsidR="005E3BC6">
        <w:rPr>
          <w:rFonts w:eastAsia="Times" w:cs="Times"/>
          <w:lang w:val="en-GB"/>
        </w:rPr>
        <w:t>is</w:t>
      </w:r>
      <w:r w:rsidRPr="004641D9">
        <w:rPr>
          <w:rFonts w:eastAsia="Times" w:cs="Times"/>
          <w:lang w:val="en-GB"/>
        </w:rPr>
        <w:t xml:space="preserve"> comparable wit</w:t>
      </w:r>
      <w:r w:rsidR="008F7B1E">
        <w:rPr>
          <w:rFonts w:eastAsia="Times" w:cs="Times"/>
          <w:lang w:val="en-GB"/>
        </w:rPr>
        <w:t>h other highly flexible systems.</w:t>
      </w:r>
      <w:r w:rsidRPr="004641D9">
        <w:rPr>
          <w:rFonts w:eastAsia="Times" w:cs="Times"/>
          <w:lang w:val="en-GB"/>
        </w:rPr>
        <w:t xml:space="preserve"> </w:t>
      </w:r>
      <w:r w:rsidR="008F7B1E">
        <w:rPr>
          <w:rFonts w:eastAsia="Times" w:cs="Times"/>
          <w:lang w:val="en-GB"/>
        </w:rPr>
        <w:t>T</w:t>
      </w:r>
      <w:r w:rsidRPr="004641D9">
        <w:rPr>
          <w:rFonts w:eastAsia="Times" w:cs="Times"/>
          <w:lang w:val="en-GB"/>
        </w:rPr>
        <w:t>he coordination angle at the rigid end (θ</w:t>
      </w:r>
      <w:r w:rsidRPr="004641D9">
        <w:rPr>
          <w:rFonts w:eastAsia="Times" w:cs="Times"/>
          <w:vertAlign w:val="subscript"/>
          <w:lang w:val="en-GB"/>
        </w:rPr>
        <w:t>1</w:t>
      </w:r>
      <w:r w:rsidR="008F7B1E">
        <w:rPr>
          <w:rFonts w:eastAsia="Times" w:cs="Times"/>
          <w:lang w:val="en-GB"/>
        </w:rPr>
        <w:t>) is</w:t>
      </w:r>
      <w:r w:rsidRPr="004641D9">
        <w:rPr>
          <w:rFonts w:eastAsia="Times" w:cs="Times"/>
          <w:lang w:val="en-GB"/>
        </w:rPr>
        <w:t xml:space="preserve"> observed to change by 3</w:t>
      </w:r>
      <w:r w:rsidR="00DA0239" w:rsidRPr="004641D9">
        <w:rPr>
          <w:rFonts w:eastAsia="Times" w:cs="Times"/>
          <w:lang w:val="en-GB"/>
        </w:rPr>
        <w:t>2°</w:t>
      </w:r>
      <w:r w:rsidR="008F7B1E">
        <w:rPr>
          <w:rFonts w:eastAsia="Times" w:cs="Times"/>
          <w:lang w:val="en-GB"/>
        </w:rPr>
        <w:t>,</w:t>
      </w:r>
      <w:r w:rsidRPr="004641D9">
        <w:rPr>
          <w:rFonts w:eastAsia="Times" w:cs="Times"/>
          <w:lang w:val="en-GB"/>
        </w:rPr>
        <w:t xml:space="preserve"> </w:t>
      </w:r>
      <w:r w:rsidR="008F7B1E">
        <w:rPr>
          <w:rFonts w:eastAsia="Times" w:cs="Times"/>
          <w:lang w:val="en-GB"/>
        </w:rPr>
        <w:t>which compares to</w:t>
      </w:r>
      <w:r w:rsidRPr="004641D9">
        <w:rPr>
          <w:rFonts w:eastAsia="Times" w:cs="Times"/>
          <w:lang w:val="en-GB"/>
        </w:rPr>
        <w:t xml:space="preserve"> the 3</w:t>
      </w:r>
      <w:r w:rsidR="00DA0239" w:rsidRPr="004641D9">
        <w:rPr>
          <w:rFonts w:eastAsia="Times" w:cs="Times"/>
          <w:lang w:val="en-GB"/>
        </w:rPr>
        <w:t>1°</w:t>
      </w:r>
      <w:r w:rsidRPr="004641D9">
        <w:rPr>
          <w:rFonts w:eastAsia="Times" w:cs="Times"/>
          <w:lang w:val="en-GB"/>
        </w:rPr>
        <w:t xml:space="preserve"> response seen in MIL-88-B.</w:t>
      </w:r>
      <w:r w:rsidRPr="000E07E8">
        <w:fldChar w:fldCharType="begin" w:fldLock="1"/>
      </w:r>
      <w:r w:rsidR="007052F9">
        <w:rPr>
          <w:lang w:val="en-GB"/>
        </w:rPr>
        <w:instrText>ADDIN CSL_CITATION {"citationItems":[{"id":"ITEM-1","itemData":{"DOI":"10.1021/ja206936e","ISBN":"1520-5126 (Electronic)\\n0002-7863 (Linking)","ISSN":"0002-7863","PMID":"21950795","abstract":"A series of organically modified iron(III) terephthalate MIL-88B and iron(III) 4,4'-biphenyl dicarboxylate MIL-88D flexible solids have been synthesized and characterized through a combination of X-ray diffraction, IR spectroscopy, and thermal analysis (MIL stands for Material from Institut Lavoisier). The swelling amplitude of the highly flexible MOFs tuned by introducing functional groups onto the phenyl rings shows a clear dependence on the steric hindrance and on the number of groups per aromatic ring. For instance, while the introduction of four methyl groups per spacer in dried MIL-88B results in a large permanent porosity, introducing two or four methyl groups in MIL-88D allows an easier pore opening in the presence of liquids without drastically decreasing the swelling magnitude. The influence of the degree of saturation of the metal center and the nature of the solvent on the swelling is also discussed. Finally, a computationally assisted structure determination has led to a proposal of plausible structures for the closed (dried) and open forms of modified MIL-88B and MIL-88D and to evaluation of their framework energies subject to the nature of the functional groups.","author":[{"dropping-particle":"","family":"Horcajada","given":"Patricia","non-dropping-particle":"","parse-names":false,"suffix":""},{"dropping-particle":"","family":"Salles","given":"Fabrice","non-dropping-particle":"","parse-names":false,"suffix":""},{"dropping-particle":"","family":"Wuttke","given":"Stefan","non-dropping-particle":"","parse-names":false,"suffix":""},{"dropping-particle":"","family":"Devic","given":"Thomas","non-dropping-particle":"","parse-names":false,"suffix":""},{"dropping-particle":"","family":"Heurtaux","given":"Daniela","non-dropping-particle":"","parse-names":false,"suffix":""},{"dropping-particle":"","family":"Maurin","given":"Guillaume","non-dropping-particle":"","parse-names":false,"suffix":""},{"dropping-particle":"","family":"Vimont","given":"Alexandre","non-dropping-particle":"","parse-names":false,"suffix":""},{"dropping-particle":"","family":"Daturi","given":"Marco","non-dropping-particle":"","parse-names":false,"suffix":""},{"dropping-particle":"","family":"David","given":"Olivier","non-dropping-particle":"","parse-names":false,"suffix":""},{"dropping-particle":"","family":"Magnier","given":"Emmanuel","non-dropping-particle":"","parse-names":false,"suffix":""},{"dropping-particle":"","family":"Stock","given":"Norbert","non-dropping-particle":"","parse-names":false,"suffix":""},{"dropping-particle":"","family":"Filinchuk","given":"Yaroslav","non-dropping-particle":"","parse-names":false,"suffix":""},{"dropping-particle":"","family":"Popov","given":"Dmitry","non-dropping-particle":"","parse-names":false,"suffix":""},{"dropping-particle":"","family":"Riekel","given":"Christian","non-dropping-particle":"","parse-names":false,"suffix":""},{"dropping-particle":"","family":"Férey","given":"Gérard","non-dropping-particle":"","parse-names":false,"suffix":""},{"dropping-particle":"","family":"Serre","given":"Christian","non-dropping-particle":"","parse-names":false,"suffix":""}],"container-title":"Journal of the American Chemical Society","id":"ITEM-1","issue":"44","issued":{"date-parts":[["2011","11","9"]]},"page":"17839-17847","title":"How Linker’s Modification Controls Swelling Properties of Highly Flexible Iron(III) Dicarboxylates MIL-88","type":"article-journal","volume":"133"},"uris":["http://www.mendeley.com/documents/?uuid=d339360d-87bd-47ee-b440-7761e01788d2"]},{"id":"ITEM-2","itemData":{"DOI":"10.1039/b512169h","ISBN":"1359-7345","ISSN":"1359-7345","PMID":"16391735","abstract":"We report here a new family of isoreticular MOFs, comprising three larger analogues of the nanoporous metallocarboxylate MIL-88; these solids were synthesized using a controlled SBU approach and the three crystal structures were solved using an original simulation-assisted structure determination method in direct space.","author":[{"dropping-particle":"","family":"Surblé","given":"Suzy","non-dropping-particle":"","parse-names":false,"suffix":""},{"dropping-particle":"","family":"Serre","given":"Christian","non-dropping-particle":"","parse-names":false,"suffix":""},{"dropping-particle":"","family":"Mellot-Draznieks","given":"Caroline","non-dropping-particle":"","parse-names":false,"suffix":""},{"dropping-particle":"","family":"Millange","given":"Franck","non-dropping-particle":"","parse-names":false,"suffix":""},{"dropping-particle":"","family":"Férey","given":"Gérard","non-dropping-particle":"","parse-names":false,"suffix":""}],"container-title":"Chemical communications (Cambridge, England)","id":"ITEM-2","issue":"3","issued":{"date-parts":[["2006"]]},"page":"284-286","title":"A new isoreticular class of metal-organic-frameworks with the MIL-88 topology.","type":"article-journal"},"uris":["http://www.mendeley.com/documents/?uuid=ea35e303-5d70-4c9c-be0f-ffb103066fab"]},{"id":"ITEM-3","itemData":{"DOI":"10.1038/nchem.2747","ISSN":"1755-4330","abstract":"Understanding the behaviour of flexible metal–organic frameworks (MOFs)—porous crystalline materials that undergo a structural change upon exposure to an external stimulus—underpins their design as responsive materials for specific applications, such as gas separation, molecular sensing, catalysis and drug delivery. Reversible transformations of a MOF between open- and closed-pore forms—a behaviour known as ‘breathing’—typically occur through well-defined crystallographic transitions. By contrast, continuous breathing is rare, and detailed characterization has remained very limited. Here we report a continuous-breathing mechanism that was studied by single-crystal diffraction in a MOF with a diamondoid network, (Me2NH2)[In(ABDC)2] (ABDC, 2-aminobenzene-1,4-dicarboxylate). Desolvation of the MOF in two different solvents leads to two polymorphic activated forms with very different pore openings, markedly different gas-adsorption capacities and different CO2 versus CH4 selectivities. Partial desolvation introduces a gating pressure associated with CO2 adsorption, which shows that the framework can also undergo a combination of stepped and continuous breathing.","author":[{"dropping-particle":"","family":"Carrington","given":"Elliot J.","non-dropping-particle":"","parse-names":false,"suffix":""},{"dropping-particle":"","family":"McAnally","given":"Craig A.","non-dropping-particle":"","parse-names":false,"suffix":""},{"dropping-particle":"","family":"Fletcher","given":"Ashleigh J.","non-dropping-particle":"","parse-names":false,"suffix":""},{"dropping-particle":"","family":"Thompson","given":"Stephen P.","non-dropping-particle":"","parse-names":false,"suffix":""},{"dropping-particle":"","family":"Warren","given":"Mark","non-dropping-particle":"","parse-names":false,"suffix":""},{"dropping-particle":"","family":"Brammer","given":"Lee","non-dropping-particle":"","parse-names":false,"suffix":""}],"container-title":"Nature Chemistry","id":"ITEM-3","issue":"9","issued":{"date-parts":[["2017","3","14"]]},"page":"882-889","publisher":"Nature Publishing Group","title":"Solvent-switchable continuous-breathing behaviour in a diamondoid metal–organic framework and its influence on CO2 versus CH4 selectivity","type":"article-journal","volume":"9"},"uris":["http://www.mendeley.com/documents/?uuid=6e93f14d-a800-4bcc-a35b-093381d82a3a"]}],"mendeley":{"formattedCitation":"&lt;sup&gt;15,73,74&lt;/sup&gt;","plainTextFormattedCitation":"15,73,74","previouslyFormattedCitation":"&lt;sup&gt;15,73,74&lt;/sup&gt;"},"properties":{"noteIndex":0},"schema":"https://github.com/citation-style-language/schema/raw/master/csl-citation.json"}</w:instrText>
      </w:r>
      <w:r w:rsidRPr="000E07E8">
        <w:rPr>
          <w:lang w:val="en-GB"/>
        </w:rPr>
        <w:fldChar w:fldCharType="separate"/>
      </w:r>
      <w:r w:rsidR="007052F9" w:rsidRPr="007052F9">
        <w:rPr>
          <w:noProof/>
          <w:vertAlign w:val="superscript"/>
          <w:lang w:val="en-GB"/>
        </w:rPr>
        <w:t>15,73,74</w:t>
      </w:r>
      <w:r w:rsidRPr="000E07E8">
        <w:fldChar w:fldCharType="end"/>
      </w:r>
      <w:r w:rsidRPr="004641D9">
        <w:rPr>
          <w:rFonts w:eastAsia="Times" w:cs="Times"/>
          <w:lang w:val="en-GB"/>
        </w:rPr>
        <w:t xml:space="preserve"> Meanwhile, the torsional changes </w:t>
      </w:r>
      <w:r w:rsidR="008231F8" w:rsidRPr="004641D9">
        <w:rPr>
          <w:rFonts w:eastAsia="Times" w:cs="Times"/>
          <w:lang w:val="en-GB"/>
        </w:rPr>
        <w:t xml:space="preserve">at the flexible end of the linker </w:t>
      </w:r>
      <w:r w:rsidRPr="004641D9">
        <w:rPr>
          <w:rFonts w:eastAsia="Times" w:cs="Times"/>
          <w:lang w:val="en-GB"/>
        </w:rPr>
        <w:t xml:space="preserve">observed in </w:t>
      </w:r>
      <w:r w:rsidRPr="004641D9">
        <w:rPr>
          <w:rFonts w:eastAsia="Times" w:cs="Times"/>
          <w:b/>
          <w:lang w:val="en-GB"/>
        </w:rPr>
        <w:t>ZnCSA</w:t>
      </w:r>
      <w:r w:rsidRPr="004641D9">
        <w:rPr>
          <w:rFonts w:eastAsia="Times" w:cs="Times"/>
          <w:lang w:val="en-GB"/>
        </w:rPr>
        <w:t xml:space="preserve"> are </w:t>
      </w:r>
      <w:r w:rsidR="00CE147A">
        <w:rPr>
          <w:rFonts w:eastAsia="Times" w:cs="Times"/>
          <w:lang w:val="en-GB"/>
        </w:rPr>
        <w:t>in the range of 100</w:t>
      </w:r>
      <w:r w:rsidR="00CE147A" w:rsidRPr="004641D9">
        <w:rPr>
          <w:rFonts w:eastAsia="Times" w:cs="Times"/>
          <w:vertAlign w:val="superscript"/>
          <w:lang w:val="en-GB"/>
        </w:rPr>
        <w:t>o</w:t>
      </w:r>
      <w:r w:rsidR="00CE147A">
        <w:rPr>
          <w:rFonts w:eastAsia="Times" w:cs="Times"/>
          <w:lang w:val="en-GB"/>
        </w:rPr>
        <w:t xml:space="preserve"> – 120</w:t>
      </w:r>
      <w:r w:rsidR="00CE147A" w:rsidRPr="004641D9">
        <w:rPr>
          <w:rFonts w:eastAsia="Times" w:cs="Times"/>
          <w:vertAlign w:val="superscript"/>
          <w:lang w:val="en-GB"/>
        </w:rPr>
        <w:t>o</w:t>
      </w:r>
      <w:r w:rsidR="008F7B1E">
        <w:rPr>
          <w:rFonts w:eastAsia="Times" w:cs="Times"/>
          <w:lang w:val="en-GB"/>
        </w:rPr>
        <w:t xml:space="preserve">, </w:t>
      </w:r>
      <w:r w:rsidR="00054918">
        <w:rPr>
          <w:rFonts w:eastAsia="Times" w:cs="Times"/>
          <w:lang w:val="en-GB"/>
        </w:rPr>
        <w:t>similar</w:t>
      </w:r>
      <w:r w:rsidRPr="004641D9">
        <w:rPr>
          <w:rFonts w:eastAsia="Times" w:cs="Times"/>
          <w:lang w:val="en-GB"/>
        </w:rPr>
        <w:t xml:space="preserve"> to the rotations observed in peptide</w:t>
      </w:r>
      <w:r w:rsidR="7BBC69EB" w:rsidRPr="004641D9">
        <w:rPr>
          <w:rFonts w:eastAsia="Times" w:cs="Times"/>
          <w:lang w:val="en-GB"/>
        </w:rPr>
        <w:t>-</w:t>
      </w:r>
      <w:r w:rsidRPr="004641D9">
        <w:rPr>
          <w:rFonts w:eastAsia="Times" w:cs="Times"/>
          <w:lang w:val="en-GB"/>
        </w:rPr>
        <w:t xml:space="preserve">based MOFs displaying </w:t>
      </w:r>
      <w:r w:rsidR="00CE147A">
        <w:rPr>
          <w:rFonts w:eastAsia="Times" w:cs="Times"/>
          <w:lang w:val="en-GB"/>
        </w:rPr>
        <w:t>structural transformation</w:t>
      </w:r>
      <w:r w:rsidR="009F5D12">
        <w:rPr>
          <w:rFonts w:eastAsia="Times" w:cs="Times"/>
          <w:lang w:val="en-GB"/>
        </w:rPr>
        <w:t>s</w:t>
      </w:r>
      <w:r w:rsidR="00CE147A">
        <w:rPr>
          <w:rFonts w:eastAsia="Times" w:cs="Times"/>
          <w:lang w:val="en-GB"/>
        </w:rPr>
        <w:t xml:space="preserve"> that </w:t>
      </w:r>
      <w:r w:rsidR="009F5D12">
        <w:rPr>
          <w:rFonts w:eastAsia="Times" w:cs="Times"/>
          <w:lang w:val="en-GB"/>
        </w:rPr>
        <w:t>are</w:t>
      </w:r>
      <w:r w:rsidR="00CE147A">
        <w:rPr>
          <w:rFonts w:eastAsia="Times" w:cs="Times"/>
          <w:lang w:val="en-GB"/>
        </w:rPr>
        <w:t xml:space="preserve"> entirely attributed to </w:t>
      </w:r>
      <w:r w:rsidRPr="004641D9">
        <w:rPr>
          <w:rFonts w:eastAsia="Times" w:cs="Times"/>
          <w:lang w:val="en-GB"/>
        </w:rPr>
        <w:t>conformational freedom.</w:t>
      </w:r>
      <w:r w:rsidRPr="000E07E8">
        <w:fldChar w:fldCharType="begin" w:fldLock="1"/>
      </w:r>
      <w:r w:rsidR="007052F9">
        <w:rPr>
          <w:lang w:val="en-GB"/>
        </w:rPr>
        <w:instrText>ADDIN CSL_CITATION {"citationItems":[{"id":"ITEM-1","itemData":{"DOI":"10.1002/anie.201307074","ISBN":"1521-3773","ISSN":"14337851","PMID":"24302659","abstract":"The peptide-based porous 3D framework, ZnCar, has been synthesized from Zn(2+) and the natural dipeptide carnosine (β-alanyl-L-histidine). Unlike previous extended peptide networks, the imidazole side chain of the histidine residue is deprotonated to afford Zn-imidazolate chains, with bonding similar to the zeolitic imidazolate framework (ZIF) family of porous materials. ZnCar exhibits permanent microporosity with a surface area of 448 m(2) g(-1) , and its pores are 1D channels with 5 Å openings and a characteristic chiral shape. This compound is chemically stable in organic solvents and water. Single-crystal X-ray diffraction (XRD) showed that the ZnCar framework adapts to MeOH and H2 O guests because of the torsional flexibility of the main His-β-Ala chain, while retaining the rigidity conferred by the Zn-imidazolate chains. The conformation adopted by carnosine is driven by the H bonds formed both to other dipeptides and to the guests, permitting the observed structural transformations.","author":[{"dropping-particle":"","family":"Katsoulidis","given":"Alexandros P.","non-dropping-particle":"","parse-names":false,"suffix":""},{"dropping-particle":"","family":"Park","given":"Kyo Sung","non-dropping-particle":"","parse-names":false,"suffix":""},{"dropping-particle":"","family":"Antypov","given":"Dmytro","non-dropping-particle":"","parse-names":false,"suffix":""},{"dropping-particle":"","family":"Martí-Gastaldo","given":"Carlos","non-dropping-particle":"","parse-names":false,"suffix":""},{"dropping-particle":"","family":"Miller","given":"Gary J.","non-dropping-particle":"","parse-names":false,"suffix":""},{"dropping-particle":"","family":"Warren","given":"John E.","non-dropping-particle":"","parse-names":false,"suffix":""},{"dropping-particle":"","family":"Robertson","given":"Craig M.","non-dropping-particle":"","parse-names":false,"suffix":""},{"dropping-particle":"","family":"Blanc","given":"Frédéric","non-dropping-particle":"","parse-names":false,"suffix":""},{"dropping-particle":"","family":"Darling","given":"George R.","non-dropping-particle":"","parse-names":false,"suffix":""},{"dropping-particle":"","family":"Berry","given":"Neil G.","non-dropping-particle":"","parse-names":false,"suffix":""},{"dropping-particle":"","family":"Purton","given":"John A.","non-dropping-particle":"","parse-names":false,"suffix":""},{"dropping-particle":"","family":"Adams","given":"Dave J.","non-dropping-particle":"","parse-names":false,"suffix":""},{"dropping-particle":"","family":"Rosseinsky","given":"Matthew J.","non-dropping-particle":"","parse-names":false,"suffix":""}],"container-title":"Angewandte Chemie International Edition","id":"ITEM-1","issue":"1","issued":{"date-parts":[["2014","1","3"]]},"page":"193-198","title":"Guest-Adaptable and Water-Stable Peptide-Based Porous Materials by Imidazolate Side Chain Control","type":"article-journal","volume":"53"},"uris":["http://www.mendeley.com/documents/?uuid=a7f0d3e1-4015-4295-b5f3-80d9c18c7470"]},{"id":"ITEM-2","itemData":{"DOI":"10.1038/nchem.1871","ISBN":"1755-4349","ISSN":"1755-4330","PMID":"24651203","abstract":"Porous materials are attractive for separation and catalysis-these applications rely on selective interactions between host materials and guests. In metal-organic frameworks (MOFs), these interactions can be controlled through a flexible structural response to the presence of guests. Here we report a MOF that consists of glycyl-serine dipeptides coordinated to metal centres, and has a structure that evolves from a solvated porous state to a desolvated non-porous state as a result of ordered cooperative, displacive and conformational changes of the peptide. This behaviour is driven by hydrogen bonding that involves the side-chain hydroxyl groups of the serine. A similar cooperative closure (reminiscent of the folding of proteins) is also displayed with multipeptide solid solutions. For these, the combination of different sequences of amino acids controls the framework's response to the presence of guests in a nonlinear way. This functional control can be compared to the effect of single-point mutations in proteins, in which exchange of single amino acids can radically alter structure and function.","author":[{"dropping-particle":"","family":"Martí-Gastaldo","given":"C.","non-dropping-particle":"","parse-names":false,"suffix":""},{"dropping-particle":"","family":"Antypov","given":"D.","non-dropping-particle":"","parse-names":false,"suffix":""},{"dropping-particle":"","family":"Warren","given":"J. E.","non-dropping-particle":"","parse-names":false,"suffix":""},{"dropping-particle":"","family":"Briggs","given":"M. E.","non-dropping-particle":"","parse-names":false,"suffix":""},{"dropping-particle":"","family":"Chater","given":"P. A.","non-dropping-particle":"","parse-names":false,"suffix":""},{"dropping-particle":"V.","family":"Wiper","given":"P.","non-dropping-particle":"","parse-names":false,"suffix":""},{"dropping-particle":"","family":"Miller","given":"G. J.","non-dropping-particle":"","parse-names":false,"suffix":""},{"dropping-particle":"","family":"Khimyak","given":"Y. Z.","non-dropping-particle":"","parse-names":false,"suffix":""},{"dropping-particle":"","family":"Darling","given":"G. R.","non-dropping-particle":"","parse-names":false,"suffix":""},{"dropping-particle":"","family":"Berry","given":"N. G.","non-dropping-particle":"","parse-names":false,"suffix":""},{"dropping-particle":"","family":"Rosseinsky","given":"M. J.","non-dropping-particle":"","parse-names":false,"suffix":""}],"container-title":"Nature Chemistry","id":"ITEM-2","issue":"4","issued":{"date-parts":[["2014","4","23"]]},"page":"343-351","title":"Side-chain control of porosity closure in single- and multiple-peptide-based porous materials by cooperative folding","type":"article-journal","volume":"6"},"uris":["http://www.mendeley.com/documents/?uuid=68a74500-f0cb-4af7-8812-5c5d955eab08"]},{"id":"ITEM-3","itemData":{"DOI":"10.1038/s41586-018-0820-9","ISSN":"0028-0836","abstract":"Metal–organic frameworks (MOFs) are crystalline synthetic porous materials formed by binding organic linkers to metal nodes: they can be either rigid1,2 or flexible3. Zeolites and rigid MOFs have widespread applications in sorption, separation and catalysis that arise from their ability to control the arrangement and chemistry of guest molecules in their pores via the shape and functionality of their internal surface, defined by their chemistry and structure4,5. Their structures correspond to an energy landscape with a single, albeit highly functional, energy minimum. By contrast, proteins function by navigating between multiple metastable structures using bond rotations of the polypeptide6,7, where each structure lies in one of the minima of a conformational energy landscape and can be selected according to the chemistry of the molecules that interact with the protein. These structural changes are realized through the mechanisms of conformational selection (where a higher-energy minimum characteristic of the protein is stabilized by small-molecule binding) and induced fit (where a small molecule imposes a structure on the protein that is not a minimum in the absence of that molecule)8. Here we show that rotation about covalent bonds in a peptide linker can change a flexible MOF to afford nine distinct crystal structures, revealing a conformational energy landscape that is characterized by multiple structural minima. The uptake of small-molecule guests by the MOF can be chemically triggered by inducing peptide conformational change. This change transforms the material from a minimum on the landscape that is inactive for guest sorption to an active one. Chemical control of the conformation of a flexible organic linker offers a route to modifying the pore geometry and internal surface chemistry and thus the function of open-framework materials.","author":[{"dropping-particle":"","family":"Katsoulidis","given":"Alexandros P.","non-dropping-particle":"","parse-names":false,"suffix":""},{"dropping-particle":"","family":"Antypov","given":"Dmytro","non-dropping-particle":"","parse-names":false,"suffix":""},{"dropping-particle":"","family":"Whitehead","given":"George F. S.","non-dropping-particle":"","parse-names":false,"suffix":""},{"dropping-particle":"","family":"Carrington","given":"Elliot J.","non-dropping-particle":"","parse-names":false,"suffix":""},{"dropping-particle":"","family":"Adams","given":"Dave J.","non-dropping-particle":"","parse-names":false,"suffix":""},{"dropping-particle":"","family":"Berry","given":"Neil G.","non-dropping-particle":"","parse-names":false,"suffix":""},{"dropping-particle":"","family":"Darling","given":"George R.","non-dropping-particle":"","parse-names":false,"suffix":""},{"dropping-particle":"","family":"Dyer","given":"Matthew S.","non-dropping-particle":"","parse-names":false,"suffix":""},{"dropping-particle":"","family":"Rosseinsky","given":"Matthew J.","non-dropping-particle":"","parse-names":false,"suffix":""}],"container-title":"Nature","id":"ITEM-3","issue":"7738","issued":{"date-parts":[["2019","1","9"]]},"page":"213-217","publisher":"Springer US","title":"Chemical control of structure and guest uptake by a conformationally mobile porous material","type":"article-journal","volume":"565"},"uris":["http://www.mendeley.com/documents/?uuid=15c4593c-48f2-4a42-beaf-688fa3704a3e"]}],"mendeley":{"formattedCitation":"&lt;sup&gt;16–18&lt;/sup&gt;","plainTextFormattedCitation":"16–18","previouslyFormattedCitation":"&lt;sup&gt;16–18&lt;/sup&gt;"},"properties":{"noteIndex":0},"schema":"https://github.com/citation-style-language/schema/raw/master/csl-citation.json"}</w:instrText>
      </w:r>
      <w:r w:rsidRPr="000E07E8">
        <w:rPr>
          <w:lang w:val="en-GB"/>
        </w:rPr>
        <w:fldChar w:fldCharType="separate"/>
      </w:r>
      <w:r w:rsidR="00F903C9" w:rsidRPr="00F903C9">
        <w:rPr>
          <w:noProof/>
          <w:vertAlign w:val="superscript"/>
          <w:lang w:val="en-GB"/>
        </w:rPr>
        <w:t>16–18</w:t>
      </w:r>
      <w:r w:rsidRPr="000E07E8">
        <w:fldChar w:fldCharType="end"/>
      </w:r>
      <w:r w:rsidRPr="004641D9">
        <w:rPr>
          <w:rFonts w:eastAsia="Times" w:cs="Times"/>
          <w:lang w:val="en-GB"/>
        </w:rPr>
        <w:t xml:space="preserve"> </w:t>
      </w:r>
      <w:r w:rsidR="00D007E6">
        <w:rPr>
          <w:rFonts w:eastAsia="Times" w:cs="Times"/>
          <w:lang w:val="en-GB"/>
        </w:rPr>
        <w:t xml:space="preserve">The </w:t>
      </w:r>
      <w:r w:rsidR="007A59E0">
        <w:rPr>
          <w:rFonts w:eastAsia="Times" w:cs="Times"/>
          <w:lang w:val="en-GB"/>
        </w:rPr>
        <w:t xml:space="preserve">CSA </w:t>
      </w:r>
      <w:r w:rsidR="00283F65">
        <w:rPr>
          <w:rFonts w:eastAsia="Times" w:cs="Times"/>
          <w:lang w:val="en-GB"/>
        </w:rPr>
        <w:t>linker</w:t>
      </w:r>
      <w:r w:rsidR="008F7B1E">
        <w:rPr>
          <w:rFonts w:eastAsia="Times" w:cs="Times"/>
          <w:lang w:val="en-GB"/>
        </w:rPr>
        <w:t>’s</w:t>
      </w:r>
      <w:r w:rsidR="00283F65">
        <w:rPr>
          <w:rFonts w:eastAsia="Times" w:cs="Times"/>
          <w:lang w:val="en-GB"/>
        </w:rPr>
        <w:t xml:space="preserve"> flexibility, expressed through</w:t>
      </w:r>
      <w:r w:rsidR="007A59E0">
        <w:rPr>
          <w:rFonts w:eastAsia="Times" w:cs="Times"/>
          <w:lang w:val="en-GB"/>
        </w:rPr>
        <w:t xml:space="preserve"> </w:t>
      </w:r>
      <w:r w:rsidRPr="004641D9">
        <w:rPr>
          <w:rFonts w:eastAsia="Times" w:cs="Times"/>
          <w:lang w:val="en-GB"/>
        </w:rPr>
        <w:t>torsional changes</w:t>
      </w:r>
      <w:r w:rsidR="00283F65">
        <w:rPr>
          <w:rFonts w:eastAsia="Times" w:cs="Times"/>
          <w:lang w:val="en-GB"/>
        </w:rPr>
        <w:t>,</w:t>
      </w:r>
      <w:r w:rsidRPr="004641D9">
        <w:rPr>
          <w:rFonts w:eastAsia="Times" w:cs="Times"/>
          <w:lang w:val="en-GB"/>
        </w:rPr>
        <w:t xml:space="preserve"> appear</w:t>
      </w:r>
      <w:r w:rsidR="00283F65">
        <w:rPr>
          <w:rFonts w:eastAsia="Times" w:cs="Times"/>
          <w:lang w:val="en-GB"/>
        </w:rPr>
        <w:t>s</w:t>
      </w:r>
      <w:r w:rsidRPr="004641D9">
        <w:rPr>
          <w:rFonts w:eastAsia="Times" w:cs="Times"/>
          <w:lang w:val="en-GB"/>
        </w:rPr>
        <w:t xml:space="preserve"> to be highly important</w:t>
      </w:r>
      <w:r w:rsidR="007B55A2">
        <w:rPr>
          <w:rFonts w:eastAsia="Times" w:cs="Times"/>
          <w:lang w:val="en-GB"/>
        </w:rPr>
        <w:t xml:space="preserve"> to the mechanism because </w:t>
      </w:r>
      <w:r w:rsidRPr="004641D9">
        <w:rPr>
          <w:rFonts w:eastAsia="Times" w:cs="Times"/>
          <w:lang w:val="en-GB"/>
        </w:rPr>
        <w:t xml:space="preserve">the same flexible behaviour was not observed in MOF-123, a framework displaying the same SBU and topology but </w:t>
      </w:r>
      <w:r w:rsidR="00B11836">
        <w:rPr>
          <w:rFonts w:eastAsia="Times" w:cs="Times"/>
          <w:lang w:val="en-GB"/>
        </w:rPr>
        <w:t xml:space="preserve">with </w:t>
      </w:r>
      <w:r w:rsidRPr="004641D9">
        <w:rPr>
          <w:rFonts w:eastAsia="Times" w:cs="Times"/>
          <w:lang w:val="en-GB"/>
        </w:rPr>
        <w:t xml:space="preserve">a </w:t>
      </w:r>
      <w:r w:rsidR="007B55A2">
        <w:rPr>
          <w:rFonts w:eastAsia="Times" w:cs="Times"/>
          <w:lang w:val="en-GB"/>
        </w:rPr>
        <w:t xml:space="preserve">symmetric </w:t>
      </w:r>
      <w:r w:rsidRPr="004641D9">
        <w:rPr>
          <w:rFonts w:eastAsia="Times" w:cs="Times"/>
          <w:lang w:val="en-GB"/>
        </w:rPr>
        <w:t xml:space="preserve">rigid linker capable of just the knee cap </w:t>
      </w:r>
      <w:r w:rsidR="007B55A2">
        <w:rPr>
          <w:rFonts w:eastAsia="Times" w:cs="Times"/>
          <w:lang w:val="en-GB"/>
        </w:rPr>
        <w:t>motion</w:t>
      </w:r>
      <w:r w:rsidRPr="004641D9">
        <w:rPr>
          <w:rFonts w:eastAsia="Times" w:cs="Times"/>
          <w:lang w:val="en-GB"/>
        </w:rPr>
        <w:t xml:space="preserve">. Instead, </w:t>
      </w:r>
      <w:r w:rsidR="007B55A2">
        <w:rPr>
          <w:rFonts w:eastAsia="Times" w:cs="Times"/>
          <w:lang w:val="en-GB"/>
        </w:rPr>
        <w:t xml:space="preserve">MOF-123 displays </w:t>
      </w:r>
      <w:r w:rsidRPr="004641D9">
        <w:rPr>
          <w:rFonts w:eastAsia="Times" w:cs="Times"/>
          <w:lang w:val="en-GB"/>
        </w:rPr>
        <w:t xml:space="preserve">a completely different behaviour involving a transition from its non-interpenetrated structure to a two-fold interpenetrated structure (MOF-246) </w:t>
      </w:r>
      <w:r w:rsidR="007B55A2">
        <w:rPr>
          <w:rFonts w:eastAsia="Times" w:cs="Times"/>
          <w:lang w:val="en-GB"/>
        </w:rPr>
        <w:t>upon heating. This occurs</w:t>
      </w:r>
      <w:r w:rsidRPr="004641D9">
        <w:rPr>
          <w:rFonts w:eastAsia="Times" w:cs="Times"/>
          <w:lang w:val="en-GB"/>
        </w:rPr>
        <w:t xml:space="preserve"> at high temperatures (270</w:t>
      </w:r>
      <w:r w:rsidR="00DA0239" w:rsidRPr="004641D9">
        <w:rPr>
          <w:rFonts w:eastAsia="Times" w:cs="Times"/>
          <w:lang w:val="en-GB"/>
        </w:rPr>
        <w:t xml:space="preserve"> °</w:t>
      </w:r>
      <w:r w:rsidRPr="004641D9">
        <w:rPr>
          <w:rFonts w:eastAsia="Times" w:cs="Times"/>
          <w:lang w:val="en-GB"/>
        </w:rPr>
        <w:t>C) capable of removing the coordinated DMF molecules in addition to the guest DMF molecules in the pores</w:t>
      </w:r>
      <w:r w:rsidR="007B55A2">
        <w:rPr>
          <w:rFonts w:eastAsia="Times" w:cs="Times"/>
          <w:lang w:val="en-GB"/>
        </w:rPr>
        <w:t>, which</w:t>
      </w:r>
      <w:r w:rsidR="00112044" w:rsidRPr="002335CB">
        <w:rPr>
          <w:rFonts w:eastAsia="Times" w:cs="Times"/>
          <w:lang w:val="en-GB"/>
        </w:rPr>
        <w:t xml:space="preserve"> is outside the scope of the current study on </w:t>
      </w:r>
      <w:r w:rsidR="00112044" w:rsidRPr="002335CB">
        <w:rPr>
          <w:rFonts w:eastAsia="Times" w:cs="Times"/>
          <w:b/>
          <w:lang w:val="en-GB"/>
        </w:rPr>
        <w:t>ZnCSA</w:t>
      </w:r>
      <w:r w:rsidRPr="004641D9">
        <w:rPr>
          <w:rFonts w:eastAsia="Times" w:cs="Times"/>
          <w:lang w:val="en-GB"/>
        </w:rPr>
        <w:t>.</w:t>
      </w:r>
      <w:r w:rsidRPr="000E07E8">
        <w:fldChar w:fldCharType="begin" w:fldLock="1"/>
      </w:r>
      <w:r w:rsidR="007052F9">
        <w:rPr>
          <w:lang w:val="en-GB"/>
        </w:rPr>
        <w:instrText>ADDIN CSL_CITATION {"citationItems":[{"id":"ITEM-1","itemData":{"DOI":"10.1002/anie.201202925","ISSN":"14337851","author":[{"dropping-particle":"","family":"Choi","given":"Sang Beom","non-dropping-particle":"","parse-names":false,"suffix":""},{"dropping-particle":"","family":"Furukawa","given":"Hiroyasu","non-dropping-particle":"","parse-names":false,"suffix":""},{"dropping-particle":"","family":"Nam","given":"Hye Jin","non-dropping-particle":"","parse-names":false,"suffix":""},{"dropping-particle":"","family":"Jung","given":"Duk-young","non-dropping-particle":"","parse-names":false,"suffix":""},{"dropping-particle":"","family":"Jhon","given":"Young Ho","non-dropping-particle":"","parse-names":false,"suffix":""},{"dropping-particle":"","family":"Walton","given":"Allan","non-dropping-particle":"","parse-names":false,"suffix":""},{"dropping-particle":"","family":"Book","given":"David","non-dropping-particle":"","parse-names":false,"suffix":""},{"dropping-particle":"","family":"O'Keeffe","given":"Michael","non-dropping-particle":"","parse-names":false,"suffix":""},{"dropping-particle":"","family":"Yaghi","given":"Omar M","non-dropping-particle":"","parse-names":false,"suffix":""},{"dropping-particle":"","family":"Kim","given":"Jaheon","non-dropping-particle":"","parse-names":false,"suffix":""}],"container-title":"Angewandte Chemie International Edition","id":"ITEM-1","issue":"35","issued":{"date-parts":[["2012","8","27"]]},"page":"8791-8795","title":"Reversible Interpenetration in a Metal-Organic Framework Triggered by Ligand Removal and Addition","type":"article-journal","volume":"51"},"uris":["http://www.mendeley.com/documents/?uuid=cab8da98-0684-4c49-9f4e-765ac9c05326"]}],"mendeley":{"formattedCitation":"&lt;sup&gt;22&lt;/sup&gt;","plainTextFormattedCitation":"22","previouslyFormattedCitation":"&lt;sup&gt;22&lt;/sup&gt;"},"properties":{"noteIndex":0},"schema":"https://github.com/citation-style-language/schema/raw/master/csl-citation.json"}</w:instrText>
      </w:r>
      <w:r w:rsidRPr="000E07E8">
        <w:rPr>
          <w:lang w:val="en-GB"/>
        </w:rPr>
        <w:fldChar w:fldCharType="separate"/>
      </w:r>
      <w:r w:rsidR="00F903C9" w:rsidRPr="00F903C9">
        <w:rPr>
          <w:noProof/>
          <w:vertAlign w:val="superscript"/>
          <w:lang w:val="en-GB"/>
        </w:rPr>
        <w:t>22</w:t>
      </w:r>
      <w:r w:rsidRPr="000E07E8">
        <w:fldChar w:fldCharType="end"/>
      </w:r>
      <w:r w:rsidR="00112044">
        <w:rPr>
          <w:rFonts w:eastAsia="Times" w:cs="Times"/>
          <w:lang w:val="en-GB"/>
        </w:rPr>
        <w:t xml:space="preserve"> </w:t>
      </w:r>
      <w:r w:rsidR="005C0D87">
        <w:rPr>
          <w:rFonts w:eastAsia="Times" w:cs="Times"/>
          <w:lang w:val="en-GB"/>
        </w:rPr>
        <w:t>Furthermore</w:t>
      </w:r>
      <w:r w:rsidR="0096729C">
        <w:rPr>
          <w:rFonts w:eastAsia="Times" w:cs="Times"/>
          <w:lang w:val="en-GB"/>
        </w:rPr>
        <w:t>,</w:t>
      </w:r>
      <w:r w:rsidR="00987A78">
        <w:rPr>
          <w:rFonts w:eastAsia="Times" w:cs="Times"/>
          <w:lang w:val="en-GB"/>
        </w:rPr>
        <w:t xml:space="preserve"> </w:t>
      </w:r>
      <w:r w:rsidR="00E43408">
        <w:rPr>
          <w:rFonts w:eastAsia="Times" w:cs="Times"/>
          <w:lang w:val="en-GB"/>
        </w:rPr>
        <w:t>the previously reported indium-based CSA MOF,</w:t>
      </w:r>
      <w:r w:rsidR="00E43408" w:rsidRPr="000E07E8">
        <w:fldChar w:fldCharType="begin" w:fldLock="1"/>
      </w:r>
      <w:r w:rsidR="007052F9">
        <w:rPr>
          <w:lang w:val="en-GB"/>
        </w:rPr>
        <w:instrText>ADDIN CSL_CITATION {"citationItems":[{"id":"ITEM-1","itemData":{"DOI":"10.1039/C7FD00085E","ISSN":"1359-6640","PMID":"28612863","abstract":"Two new amide functionalised metal–organic frameworks, In(OH)CSA and In(OH)PDG, were synthesized using two flexible linkers, N -(4-carboxyphenyl)succinamic acid (CSA) and N , N ′-(1,4-phenylenedicarbonyl)diglycine (PDG), respectively. Both structures consist of corner-sharing {InO 4 (OH) 2 } octahedra in the form of trans indium hydroxide chains, which are interconnected by the dicarboxylate linkers to form stacked 2-dimensional layers. The different symmetries and configurations of the flexible and rigid features on the linkers results in different supramolecular interactions dominating between linkers, resulting in different shaped pores and functional group orientation. In(OH)CSA lacks hydrogen bonding between linkers, which results in close packing between the layers and very small solvent accessible pores running perpendicular to the plane of the layers. In(OH)PDG exhibits strong intra- and interlayer hydrogen bonding, which prevents the layers from close packing and results in larger cylindrical pores running parallel to the indium hydroxide chains, producing a total accessible volume of 25% of the unit cell volume.","author":[{"dropping-particle":"","family":"Haddad","given":"J.","non-dropping-particle":"","parse-names":false,"suffix":""},{"dropping-particle":"","family":"Whitehead","given":"G. F. S.","non-dropping-particle":"","parse-names":false,"suffix":""},{"dropping-particle":"","family":"Katsoulidis","given":"A. P.","non-dropping-particle":"","parse-names":false,"suffix":""},{"dropping-particle":"","family":"Rosseinsky","given":"M. J.","non-dropping-particle":"","parse-names":false,"suffix":""}],"container-title":"Faraday Discussions","id":"ITEM-1","issued":{"date-parts":[["2017"]]},"page":"327-335","publisher":"Royal Society of Chemistry","title":"In-MOFs based on amide functionalised flexible linkers","type":"article-journal","volume":"201"},"uris":["http://www.mendeley.com/documents/?uuid=5496ad38-0d28-4c40-9cdf-447bd5a8f8ff"]}],"mendeley":{"formattedCitation":"&lt;sup&gt;19&lt;/sup&gt;","plainTextFormattedCitation":"19","previouslyFormattedCitation":"&lt;sup&gt;19&lt;/sup&gt;"},"properties":{"noteIndex":0},"schema":"https://github.com/citation-style-language/schema/raw/master/csl-citation.json"}</w:instrText>
      </w:r>
      <w:r w:rsidR="00E43408" w:rsidRPr="000E07E8">
        <w:rPr>
          <w:lang w:val="en-GB"/>
        </w:rPr>
        <w:fldChar w:fldCharType="separate"/>
      </w:r>
      <w:r w:rsidR="00E43408" w:rsidRPr="00F64F26">
        <w:rPr>
          <w:noProof/>
          <w:vertAlign w:val="superscript"/>
          <w:lang w:val="en-GB"/>
        </w:rPr>
        <w:t>19</w:t>
      </w:r>
      <w:r w:rsidR="00E43408" w:rsidRPr="000E07E8">
        <w:fldChar w:fldCharType="end"/>
      </w:r>
      <w:r w:rsidR="00E43408">
        <w:rPr>
          <w:rFonts w:eastAsia="Times" w:cs="Times"/>
          <w:lang w:val="en-GB"/>
        </w:rPr>
        <w:t xml:space="preserve"> displaying a 2D sheet structure built from </w:t>
      </w:r>
      <w:r w:rsidR="0081205A">
        <w:rPr>
          <w:rFonts w:eastAsia="Times" w:cs="Times"/>
          <w:lang w:val="en-GB"/>
        </w:rPr>
        <w:t>similar</w:t>
      </w:r>
      <w:r w:rsidR="00E43408">
        <w:rPr>
          <w:rFonts w:eastAsia="Times" w:cs="Times"/>
          <w:lang w:val="en-GB"/>
        </w:rPr>
        <w:t xml:space="preserve"> inversion related anti-parallel double linker connections, also</w:t>
      </w:r>
      <w:r w:rsidR="004F6114">
        <w:rPr>
          <w:rFonts w:eastAsia="Times" w:cs="Times"/>
          <w:lang w:val="en-GB"/>
        </w:rPr>
        <w:t xml:space="preserve"> </w:t>
      </w:r>
      <w:r w:rsidR="001F4303">
        <w:rPr>
          <w:rFonts w:eastAsia="Times" w:cs="Times"/>
          <w:lang w:val="en-GB"/>
        </w:rPr>
        <w:t xml:space="preserve">does not show </w:t>
      </w:r>
      <w:r w:rsidR="009C6FF3">
        <w:rPr>
          <w:rFonts w:eastAsia="Times" w:cs="Times"/>
          <w:lang w:val="en-GB"/>
        </w:rPr>
        <w:t>the</w:t>
      </w:r>
      <w:r w:rsidR="001F4303">
        <w:rPr>
          <w:rFonts w:eastAsia="Times" w:cs="Times"/>
          <w:lang w:val="en-GB"/>
        </w:rPr>
        <w:t xml:space="preserve"> hinge motion</w:t>
      </w:r>
      <w:r w:rsidR="009C6FF3">
        <w:rPr>
          <w:rFonts w:eastAsia="Times" w:cs="Times"/>
          <w:lang w:val="en-GB"/>
        </w:rPr>
        <w:t xml:space="preserve"> observed in </w:t>
      </w:r>
      <w:r w:rsidR="009C6FF3" w:rsidRPr="00463DD5">
        <w:rPr>
          <w:rFonts w:eastAsia="Times" w:cs="Times"/>
          <w:b/>
          <w:lang w:val="en-GB"/>
        </w:rPr>
        <w:t>ZnCSA</w:t>
      </w:r>
      <w:r w:rsidR="001F4303">
        <w:rPr>
          <w:rFonts w:eastAsia="Times" w:cs="Times"/>
          <w:lang w:val="en-GB"/>
        </w:rPr>
        <w:t xml:space="preserve">. </w:t>
      </w:r>
      <w:r w:rsidR="00E32304">
        <w:rPr>
          <w:rFonts w:eastAsia="Times" w:cs="Times"/>
          <w:lang w:val="en-GB"/>
        </w:rPr>
        <w:t>This illustrates the intimate relationship between the</w:t>
      </w:r>
      <w:r w:rsidR="009C6FF3">
        <w:rPr>
          <w:rFonts w:eastAsia="Times" w:cs="Times"/>
          <w:lang w:val="en-GB"/>
        </w:rPr>
        <w:t xml:space="preserve"> linker flexibility and the </w:t>
      </w:r>
      <w:r w:rsidR="006A36FC">
        <w:rPr>
          <w:rFonts w:eastAsia="Times" w:cs="Times"/>
          <w:lang w:val="en-GB"/>
        </w:rPr>
        <w:t xml:space="preserve">3D </w:t>
      </w:r>
      <w:r w:rsidR="009C6FF3">
        <w:rPr>
          <w:rFonts w:eastAsia="Times" w:cs="Times"/>
          <w:lang w:val="en-GB"/>
        </w:rPr>
        <w:t xml:space="preserve">topology </w:t>
      </w:r>
      <w:r w:rsidR="005A4A6F">
        <w:rPr>
          <w:rFonts w:eastAsia="Times" w:cs="Times"/>
          <w:lang w:val="en-GB"/>
        </w:rPr>
        <w:t>of the MOF</w:t>
      </w:r>
      <w:r w:rsidR="006A36FC">
        <w:rPr>
          <w:rFonts w:eastAsia="Times" w:cs="Times"/>
          <w:lang w:val="en-GB"/>
        </w:rPr>
        <w:t>, i.e.</w:t>
      </w:r>
      <w:r w:rsidR="00CC496A">
        <w:rPr>
          <w:rFonts w:eastAsia="Times" w:cs="Times"/>
          <w:lang w:val="en-GB"/>
        </w:rPr>
        <w:t>,</w:t>
      </w:r>
      <w:r w:rsidR="006A36FC">
        <w:rPr>
          <w:rFonts w:eastAsia="Times" w:cs="Times"/>
          <w:lang w:val="en-GB"/>
        </w:rPr>
        <w:t xml:space="preserve"> the presence of both single connections and a flexible linker, </w:t>
      </w:r>
      <w:r w:rsidR="00C2743C">
        <w:rPr>
          <w:rFonts w:eastAsia="Times" w:cs="Times"/>
          <w:lang w:val="en-GB"/>
        </w:rPr>
        <w:t xml:space="preserve">in forming </w:t>
      </w:r>
      <w:r w:rsidR="006A36FC">
        <w:rPr>
          <w:rFonts w:eastAsia="Times" w:cs="Times"/>
          <w:lang w:val="en-GB"/>
        </w:rPr>
        <w:t>this</w:t>
      </w:r>
      <w:r w:rsidR="00C2743C">
        <w:rPr>
          <w:rFonts w:eastAsia="Times" w:cs="Times"/>
          <w:lang w:val="en-GB"/>
        </w:rPr>
        <w:t xml:space="preserve"> dynamic</w:t>
      </w:r>
      <w:r w:rsidR="00035F31">
        <w:rPr>
          <w:rFonts w:eastAsia="Times" w:cs="Times"/>
          <w:lang w:val="en-GB"/>
        </w:rPr>
        <w:t>al</w:t>
      </w:r>
      <w:r w:rsidR="00C2743C">
        <w:rPr>
          <w:rFonts w:eastAsia="Times" w:cs="Times"/>
          <w:lang w:val="en-GB"/>
        </w:rPr>
        <w:t xml:space="preserve"> responsive structure</w:t>
      </w:r>
      <w:r w:rsidR="00035F31">
        <w:rPr>
          <w:rFonts w:eastAsia="Times" w:cs="Times"/>
          <w:lang w:val="en-GB"/>
        </w:rPr>
        <w:t>.</w:t>
      </w:r>
      <w:r w:rsidR="00F35002" w:rsidRPr="004641D9">
        <w:rPr>
          <w:rFonts w:eastAsia="Times" w:cs="Times"/>
          <w:color w:val="0070C0"/>
          <w:lang w:val="en-GB"/>
        </w:rPr>
        <w:t xml:space="preserve"> </w:t>
      </w:r>
    </w:p>
    <w:p w14:paraId="6209AD03" w14:textId="7FD93FB3" w:rsidR="009E445C" w:rsidRPr="004641D9" w:rsidRDefault="00CB7F57" w:rsidP="004641D9">
      <w:pPr>
        <w:pStyle w:val="BGKeywords"/>
        <w:rPr>
          <w:rFonts w:eastAsia="Times" w:cs="Times"/>
          <w:lang w:val="en-GB"/>
        </w:rPr>
      </w:pPr>
      <w:r w:rsidRPr="004641D9">
        <w:rPr>
          <w:rFonts w:eastAsia="Times" w:cs="Times"/>
          <w:lang w:val="en-GB"/>
        </w:rPr>
        <w:t>T</w:t>
      </w:r>
      <w:r w:rsidR="00AD4C3B" w:rsidRPr="004641D9">
        <w:rPr>
          <w:rFonts w:eastAsia="Times" w:cs="Times"/>
          <w:lang w:val="en-GB"/>
        </w:rPr>
        <w:t xml:space="preserve">he overall response of </w:t>
      </w:r>
      <w:r w:rsidR="00AD4C3B" w:rsidRPr="004641D9">
        <w:rPr>
          <w:rFonts w:eastAsia="Times" w:cs="Times"/>
          <w:b/>
          <w:lang w:val="en-GB"/>
        </w:rPr>
        <w:t>ZnCSA</w:t>
      </w:r>
      <w:r w:rsidR="00AD4C3B" w:rsidRPr="004641D9">
        <w:rPr>
          <w:rFonts w:eastAsia="Times" w:cs="Times"/>
          <w:lang w:val="en-GB"/>
        </w:rPr>
        <w:t xml:space="preserve"> </w:t>
      </w:r>
      <w:r w:rsidR="00142ADE" w:rsidRPr="004641D9">
        <w:rPr>
          <w:rFonts w:eastAsia="Times" w:cs="Times"/>
          <w:lang w:val="en-GB"/>
        </w:rPr>
        <w:t>during</w:t>
      </w:r>
      <w:r w:rsidR="00AD4C3B" w:rsidRPr="004641D9">
        <w:rPr>
          <w:rFonts w:eastAsia="Times" w:cs="Times"/>
          <w:lang w:val="en-GB"/>
        </w:rPr>
        <w:t xml:space="preserve"> </w:t>
      </w:r>
      <w:r w:rsidR="00142ADE" w:rsidRPr="004641D9">
        <w:rPr>
          <w:rFonts w:eastAsia="Times" w:cs="Times"/>
          <w:lang w:val="en-GB"/>
        </w:rPr>
        <w:t xml:space="preserve">removal of its </w:t>
      </w:r>
      <w:r w:rsidR="00675831" w:rsidRPr="004641D9">
        <w:rPr>
          <w:rFonts w:eastAsia="Times" w:cs="Times"/>
          <w:lang w:val="en-GB"/>
        </w:rPr>
        <w:t>guest species</w:t>
      </w:r>
      <w:r w:rsidR="008B7BD5">
        <w:rPr>
          <w:rFonts w:eastAsia="Times" w:cs="Times"/>
          <w:lang w:val="en-GB"/>
        </w:rPr>
        <w:t xml:space="preserve"> therefore</w:t>
      </w:r>
      <w:r w:rsidR="00AD4C3B" w:rsidRPr="004641D9">
        <w:rPr>
          <w:rFonts w:eastAsia="Times" w:cs="Times"/>
          <w:lang w:val="en-GB"/>
        </w:rPr>
        <w:t xml:space="preserve"> </w:t>
      </w:r>
      <w:r w:rsidR="00F35002" w:rsidRPr="004641D9">
        <w:rPr>
          <w:rFonts w:eastAsia="Times" w:cs="Times"/>
          <w:lang w:val="en-GB"/>
        </w:rPr>
        <w:t>arise</w:t>
      </w:r>
      <w:r w:rsidR="001E2BED" w:rsidRPr="004641D9">
        <w:rPr>
          <w:rFonts w:eastAsia="Times" w:cs="Times"/>
          <w:lang w:val="en-GB"/>
        </w:rPr>
        <w:t>s</w:t>
      </w:r>
      <w:r w:rsidR="00AD4C3B" w:rsidRPr="004641D9">
        <w:rPr>
          <w:rFonts w:eastAsia="Times" w:cs="Times"/>
          <w:lang w:val="en-GB"/>
        </w:rPr>
        <w:t xml:space="preserve"> from the combined effects of the inherent nature </w:t>
      </w:r>
      <w:r w:rsidR="001E2BED" w:rsidRPr="004641D9">
        <w:rPr>
          <w:rFonts w:eastAsia="Times" w:cs="Times"/>
          <w:lang w:val="en-GB"/>
        </w:rPr>
        <w:t xml:space="preserve">of the CSA linker, </w:t>
      </w:r>
      <w:r w:rsidR="00046D89">
        <w:rPr>
          <w:rFonts w:eastAsia="Times" w:cs="Times"/>
          <w:lang w:val="en-GB"/>
        </w:rPr>
        <w:t xml:space="preserve">which is both </w:t>
      </w:r>
      <w:r w:rsidR="00AD4C3B" w:rsidRPr="004641D9">
        <w:rPr>
          <w:rFonts w:eastAsia="Times" w:cs="Times"/>
          <w:lang w:val="en-GB"/>
        </w:rPr>
        <w:t>asymmetric and flexible</w:t>
      </w:r>
      <w:r w:rsidR="001E2BED" w:rsidRPr="004641D9">
        <w:rPr>
          <w:rFonts w:eastAsia="Times" w:cs="Times"/>
          <w:lang w:val="en-GB"/>
        </w:rPr>
        <w:t>,</w:t>
      </w:r>
      <w:r w:rsidR="00AD4C3B" w:rsidRPr="004641D9">
        <w:rPr>
          <w:rFonts w:eastAsia="Times" w:cs="Times"/>
          <w:lang w:val="en-GB"/>
        </w:rPr>
        <w:t xml:space="preserve"> and the topology of the MOF. </w:t>
      </w:r>
      <w:r w:rsidR="00F35002" w:rsidRPr="004641D9">
        <w:rPr>
          <w:rFonts w:eastAsia="Times" w:cs="Times"/>
          <w:lang w:val="en-GB"/>
        </w:rPr>
        <w:t xml:space="preserve">The double connection of anti-parallel oriented asymmetric </w:t>
      </w:r>
      <w:r w:rsidR="0022083F" w:rsidRPr="004641D9">
        <w:rPr>
          <w:rFonts w:eastAsia="Times" w:cs="Times"/>
          <w:lang w:val="en-GB"/>
        </w:rPr>
        <w:t>linker</w:t>
      </w:r>
      <w:r w:rsidR="00F35002" w:rsidRPr="004641D9">
        <w:rPr>
          <w:rFonts w:eastAsia="Times" w:cs="Times"/>
          <w:lang w:val="en-GB"/>
        </w:rPr>
        <w:t xml:space="preserve">s, </w:t>
      </w:r>
      <w:r w:rsidR="00F35002" w:rsidRPr="004641D9">
        <w:rPr>
          <w:rFonts w:eastAsia="Times" w:cs="Times"/>
          <w:i/>
          <w:lang w:val="en-GB"/>
        </w:rPr>
        <w:t>i.e.</w:t>
      </w:r>
      <w:r w:rsidR="00046D89">
        <w:rPr>
          <w:rFonts w:eastAsia="Times" w:cs="Times"/>
          <w:i/>
          <w:lang w:val="en-GB"/>
        </w:rPr>
        <w:t>,</w:t>
      </w:r>
      <w:r w:rsidR="00F35002" w:rsidRPr="004641D9">
        <w:rPr>
          <w:rFonts w:eastAsia="Times" w:cs="Times"/>
          <w:lang w:val="en-GB"/>
        </w:rPr>
        <w:t xml:space="preserve"> rigid and flexible ends pointing in opposite directions, provides s</w:t>
      </w:r>
      <w:r w:rsidR="00046D89">
        <w:rPr>
          <w:rFonts w:eastAsia="Times" w:cs="Times"/>
          <w:lang w:val="en-GB"/>
        </w:rPr>
        <w:t>tructural</w:t>
      </w:r>
      <w:r w:rsidR="00F35002" w:rsidRPr="004641D9">
        <w:rPr>
          <w:rFonts w:eastAsia="Times" w:cs="Times"/>
          <w:lang w:val="en-GB"/>
        </w:rPr>
        <w:t xml:space="preserve"> stability</w:t>
      </w:r>
      <w:r w:rsidR="00142ADE" w:rsidRPr="004641D9">
        <w:rPr>
          <w:rFonts w:eastAsia="Times" w:cs="Times"/>
          <w:lang w:val="en-GB"/>
        </w:rPr>
        <w:t>, impeding</w:t>
      </w:r>
      <w:r w:rsidR="00F35002" w:rsidRPr="004641D9">
        <w:rPr>
          <w:rFonts w:eastAsia="Times" w:cs="Times"/>
          <w:lang w:val="en-GB"/>
        </w:rPr>
        <w:t xml:space="preserve"> distortions in the </w:t>
      </w:r>
      <w:r w:rsidR="00F35002" w:rsidRPr="004641D9">
        <w:rPr>
          <w:rFonts w:eastAsia="Times" w:cs="Times"/>
          <w:i/>
          <w:lang w:val="en-GB"/>
        </w:rPr>
        <w:t>a</w:t>
      </w:r>
      <w:r w:rsidR="00F35002" w:rsidRPr="004641D9">
        <w:rPr>
          <w:rFonts w:eastAsia="Times" w:cs="Times"/>
          <w:lang w:val="en-GB"/>
        </w:rPr>
        <w:t xml:space="preserve"> </w:t>
      </w:r>
      <w:r w:rsidR="00F47764">
        <w:rPr>
          <w:rFonts w:eastAsia="Times" w:cs="Times"/>
          <w:lang w:val="en-GB"/>
        </w:rPr>
        <w:t>and</w:t>
      </w:r>
      <w:r w:rsidR="00F35002" w:rsidRPr="004641D9">
        <w:rPr>
          <w:rFonts w:eastAsia="Times" w:cs="Times"/>
          <w:lang w:val="en-GB"/>
        </w:rPr>
        <w:t xml:space="preserve"> </w:t>
      </w:r>
      <w:r w:rsidR="00F35002" w:rsidRPr="004641D9">
        <w:rPr>
          <w:rFonts w:eastAsia="Times" w:cs="Times"/>
          <w:i/>
          <w:lang w:val="en-GB"/>
        </w:rPr>
        <w:t>b</w:t>
      </w:r>
      <w:r w:rsidR="00F35002" w:rsidRPr="004641D9">
        <w:rPr>
          <w:rFonts w:eastAsia="Times" w:cs="Times"/>
          <w:lang w:val="en-GB"/>
        </w:rPr>
        <w:t xml:space="preserve"> directions</w:t>
      </w:r>
      <w:r w:rsidR="00142ADE" w:rsidRPr="004641D9">
        <w:rPr>
          <w:rFonts w:eastAsia="Times" w:cs="Times"/>
          <w:lang w:val="en-GB"/>
        </w:rPr>
        <w:t>, while</w:t>
      </w:r>
      <w:r w:rsidR="0071015E" w:rsidRPr="004641D9">
        <w:rPr>
          <w:rFonts w:eastAsia="Times" w:cs="Times"/>
          <w:lang w:val="en-GB"/>
        </w:rPr>
        <w:t xml:space="preserve"> the randomly oriented single </w:t>
      </w:r>
      <w:r w:rsidR="0071015E" w:rsidRPr="004641D9">
        <w:rPr>
          <w:rFonts w:eastAsia="Times" w:cs="Times"/>
          <w:i/>
          <w:lang w:val="en-GB"/>
        </w:rPr>
        <w:t>c</w:t>
      </w:r>
      <w:r w:rsidR="0071015E" w:rsidRPr="004641D9">
        <w:rPr>
          <w:rFonts w:eastAsia="Times" w:cs="Times"/>
          <w:lang w:val="en-GB"/>
        </w:rPr>
        <w:t xml:space="preserve"> axis </w:t>
      </w:r>
      <w:r w:rsidR="00142ADE" w:rsidRPr="004641D9">
        <w:rPr>
          <w:rFonts w:eastAsia="Times" w:cs="Times"/>
          <w:lang w:val="en-GB"/>
        </w:rPr>
        <w:t>linker remains free and therefore</w:t>
      </w:r>
      <w:r w:rsidR="0071015E" w:rsidRPr="004641D9">
        <w:rPr>
          <w:rFonts w:eastAsia="Times" w:cs="Times"/>
          <w:lang w:val="en-GB"/>
        </w:rPr>
        <w:t xml:space="preserve"> govern</w:t>
      </w:r>
      <w:r w:rsidR="00826B25">
        <w:rPr>
          <w:rFonts w:eastAsia="Times" w:cs="Times"/>
          <w:lang w:val="en-GB"/>
        </w:rPr>
        <w:t>s</w:t>
      </w:r>
      <w:r w:rsidR="0071015E" w:rsidRPr="004641D9">
        <w:rPr>
          <w:rFonts w:eastAsia="Times" w:cs="Times"/>
          <w:lang w:val="en-GB"/>
        </w:rPr>
        <w:t xml:space="preserve"> the flexible response. </w:t>
      </w:r>
      <w:r w:rsidR="00CC6CF2" w:rsidRPr="004641D9">
        <w:rPr>
          <w:rFonts w:eastAsia="Times" w:cs="Times"/>
        </w:rPr>
        <w:t>The mechanism would be classified as</w:t>
      </w:r>
      <w:r w:rsidR="0071015E" w:rsidRPr="004641D9">
        <w:rPr>
          <w:rFonts w:eastAsia="Times" w:cs="Times"/>
        </w:rPr>
        <w:t xml:space="preserve"> “2D</w:t>
      </w:r>
      <w:r w:rsidR="00CC6CF2" w:rsidRPr="004641D9">
        <w:rPr>
          <w:rFonts w:eastAsia="Times" w:cs="Times"/>
        </w:rPr>
        <w:t xml:space="preserve"> rigid</w:t>
      </w:r>
      <w:r w:rsidR="0071015E" w:rsidRPr="004641D9">
        <w:rPr>
          <w:rFonts w:eastAsia="Times" w:cs="Times"/>
        </w:rPr>
        <w:t xml:space="preserve"> breathing” </w:t>
      </w:r>
      <w:r w:rsidR="00CC6CF2" w:rsidRPr="004641D9">
        <w:rPr>
          <w:rFonts w:eastAsia="Times" w:cs="Times"/>
        </w:rPr>
        <w:t xml:space="preserve">according to </w:t>
      </w:r>
      <w:r w:rsidR="00D20C84">
        <w:rPr>
          <w:rFonts w:eastAsia="Times" w:cs="Times"/>
        </w:rPr>
        <w:t>the</w:t>
      </w:r>
      <w:r w:rsidR="00CC6CF2" w:rsidRPr="004641D9">
        <w:rPr>
          <w:rFonts w:eastAsia="Times" w:cs="Times"/>
        </w:rPr>
        <w:t xml:space="preserve"> review by</w:t>
      </w:r>
      <w:r w:rsidR="0071015E" w:rsidRPr="004641D9">
        <w:rPr>
          <w:rFonts w:eastAsia="Times" w:cs="Times"/>
        </w:rPr>
        <w:t xml:space="preserve"> Murdock </w:t>
      </w:r>
      <w:r w:rsidR="0071015E" w:rsidRPr="004641D9">
        <w:rPr>
          <w:rFonts w:eastAsia="Times" w:cs="Times"/>
          <w:i/>
        </w:rPr>
        <w:t>et al</w:t>
      </w:r>
      <w:r w:rsidR="36964D2E" w:rsidRPr="004641D9">
        <w:rPr>
          <w:rFonts w:eastAsia="Times" w:cs="Times"/>
          <w:i/>
        </w:rPr>
        <w:t>.</w:t>
      </w:r>
      <w:r w:rsidR="626BD6EB" w:rsidRPr="004641D9">
        <w:rPr>
          <w:rFonts w:eastAsia="Times" w:cs="Times"/>
          <w:i/>
        </w:rPr>
        <w:t>.</w:t>
      </w:r>
      <w:r w:rsidR="00540F17" w:rsidRPr="00C724DF">
        <w:fldChar w:fldCharType="begin" w:fldLock="1"/>
      </w:r>
      <w:r w:rsidR="007052F9">
        <w:instrText>ADDIN CSL_CITATION {"citationItems":[{"id":"ITEM-1","itemData":{"DOI":"10.1016/j.ccr.2013.09.006","ISBN":"0010-8545","ISSN":"00108545","abstract":"A subclass of metal-organic frameworks (MOFs) undergoes a \"breathing\" phenomenon which is a reversible flexing of the framework as a function of adsorbed guest. The existence of multiple stable states in a single framework leads to the modification of the shape and size of the pores as a function of guest, and has encouraged researchers to consider innovative applications for these flexible materials. To assist in improving the designs of these breathing MOFs, a thorough understanding of the different mechanisms by which frameworks breathe, must be established. This review will classify current breathing mechanisms by designating which part of the framework will not flex. By classifying the dimensional rigidity within a framework, a more in-depth discussion of each breathing mechanism can be established. Additionally, strategies for the design and synthesis of the next generation of breathing MOFs based on the reviewed research are discussed. ?? 2013 Elsevier B.V.","author":[{"dropping-particle":"","family":"Murdock","given":"Christopher R.","non-dropping-particle":"","parse-names":false,"suffix":""},{"dropping-particle":"","family":"Hughes","given":"Brianna C.","non-dropping-particle":"","parse-names":false,"suffix":""},{"dropping-particle":"","family":"Lu","given":"Zheng","non-dropping-particle":"","parse-names":false,"suffix":""},{"dropping-particle":"","family":"Jenkins","given":"David M.","non-dropping-particle":"","parse-names":false,"suffix":""}],"container-title":"Coordination Chemistry Reviews","id":"ITEM-1","issue":"1","issued":{"date-parts":[["2014"]]},"page":"119-136","publisher":"Elsevier B.V.","title":"Approaches for synthesizing breathing MOFs by exploiting dimensional rigidity","type":"article-journal","volume":"258-259"},"uris":["http://www.mendeley.com/documents/?uuid=1eee6df2-0df7-4f50-bc8c-571468093ce6","http://www.mendeley.com/documents/?uuid=61a252d4-0404-4f36-a372-639171f842ba","http://www.mendeley.com/documents/?uuid=4758ecbf-9270-4edb-b685-e941b7ad9c08"]}],"mendeley":{"formattedCitation":"&lt;sup&gt;75&lt;/sup&gt;","plainTextFormattedCitation":"75","previouslyFormattedCitation":"&lt;sup&gt;75&lt;/sup&gt;"},"properties":{"noteIndex":0},"schema":"https://github.com/citation-style-language/schema/raw/master/csl-citatin"}</w:instrText>
      </w:r>
      <w:r w:rsidR="00540F17" w:rsidRPr="00C724DF">
        <w:rPr>
          <w:vertAlign w:val="superscript"/>
        </w:rPr>
        <w:fldChar w:fldCharType="separate"/>
      </w:r>
      <w:r w:rsidR="007052F9" w:rsidRPr="007052F9">
        <w:rPr>
          <w:noProof/>
          <w:vertAlign w:val="superscript"/>
        </w:rPr>
        <w:t>75</w:t>
      </w:r>
      <w:r w:rsidR="00540F17" w:rsidRPr="00C724DF">
        <w:fldChar w:fldCharType="end"/>
      </w:r>
      <w:r w:rsidR="0071015E" w:rsidRPr="004641D9">
        <w:rPr>
          <w:rFonts w:eastAsia="Times" w:cs="Times"/>
        </w:rPr>
        <w:t xml:space="preserve"> </w:t>
      </w:r>
      <w:r w:rsidR="00CC6CF2" w:rsidRPr="004641D9">
        <w:rPr>
          <w:rFonts w:eastAsia="Times" w:cs="Times"/>
        </w:rPr>
        <w:t>MOF</w:t>
      </w:r>
      <w:r w:rsidR="009E445C" w:rsidRPr="004641D9">
        <w:rPr>
          <w:rFonts w:eastAsia="Times" w:cs="Times"/>
        </w:rPr>
        <w:t>s</w:t>
      </w:r>
      <w:r w:rsidR="00CC6CF2" w:rsidRPr="004641D9">
        <w:rPr>
          <w:rFonts w:eastAsia="Times" w:cs="Times"/>
        </w:rPr>
        <w:t xml:space="preserve"> displaying this mode tend to consist of rigid 2D sheets made flexible by additional linkers </w:t>
      </w:r>
      <w:r w:rsidR="009E445C" w:rsidRPr="004641D9">
        <w:rPr>
          <w:rFonts w:eastAsia="Times" w:cs="Times"/>
        </w:rPr>
        <w:t>running</w:t>
      </w:r>
      <w:r w:rsidR="00CC6CF2" w:rsidRPr="004641D9">
        <w:rPr>
          <w:rFonts w:eastAsia="Times" w:cs="Times"/>
        </w:rPr>
        <w:t xml:space="preserve"> in the flexible direction.</w:t>
      </w:r>
      <w:r w:rsidR="00FC4CFE">
        <w:fldChar w:fldCharType="begin" w:fldLock="1"/>
      </w:r>
      <w:r w:rsidR="008B7BD5">
        <w:instrText>ADDIN CSL_CITATION {"citationItems":[{"id":"ITEM-1","itemData":{"DOI":"10.1039/c2dt11992g","ISBN":"1477-9226","ISSN":"1477-9226","PMID":"22278089","abstract":"A new flexible ultramicroporous solid, La(H(5)DTMP)·7H(2)O (1), has been crystallized at room temperature using the tetraphosphonic acid H(8)DTMP, hexamethylenediamine-N,N,N',N'-tetrakis(methylenephosphonic acid). Its crystal structure, solved by synchrotron powder X-ray diffraction, is characterised by a 3D pillared open-framework containing 1D channels filled with water. Upon dehydration, a new related crystalline phase, La(H(5)DTMP) (2) is formed. Partial rehydration of 2 led to La(H(5)DTMP)·2H(2)O (3). These new phases contain highly corrugated layers showing different degrees of conformational flexibility of the long organic chain. The combination of the structural study and the gas adsorption characterization (N(2) and CO(2)) suggests an ultramicroporous flexible framework. NO isotherms are indicative of a strong irreversible adsorption of NO within the pores. Impedance data indicates that 1 is a proton-conductor with a conductivity of 8 × 10(-3) S cm(-1) at 297 K and 98% of relative humidity, and an activation energy of 0.25 eV.","author":[{"dropping-particle":"","family":"Colodrero","given":"Rosario M. P.","non-dropping-particle":"","parse-names":false,"suffix":""},{"dropping-particle":"","family":"Olivera-Pastor","given":"Pascual","non-dropping-particle":"","parse-names":false,"suffix":""},{"dropping-particle":"","family":"Losilla","given":"Enrique R.","non-dropping-particle":"","parse-names":false,"suffix":""},{"dropping-particle":"","family":"Aranda","given":"Miguel a. G.","non-dropping-particle":"","parse-names":false,"suffix":""},{"dropping-particle":"","family":"Leon-Reina","given":"Laura","non-dropping-particle":"","parse-names":false,"suffix":""},{"dropping-particle":"","family":"Papadaki","given":"Maria","non-dropping-particle":"","parse-names":false,"suffix":""},{"dropping-particle":"","family":"McKinlay","given":"Alistair C.","non-dropping-particle":"","parse-names":false,"suffix":""},{"dropping-particle":"","family":"Morris","given":"Russell E.","non-dropping-particle":"","parse-names":false,"suffix":""},{"dropping-particle":"","family":"Demadis","given":"Konstantinos D.","non-dropping-particle":"","parse-names":false,"suffix":""},{"dropping-particle":"","family":"Cabeza","given":"Aurelio","non-dropping-particle":"","parse-names":false,"suffix":""}],"container-title":"Dalton Transactions","id":"ITEM-1","issue":"14","issued":{"date-parts":[["2012"]]},"page":"4045","title":"Multifunctional lanthanum tetraphosphonates: Flexible, ultramicroporous and proton-conducting hybrid frameworks","type":"article-journal","volume":"41"},"uris":["http://www.mendeley.com/documents/?uuid=2db23ee0-4b7d-4436-8d7b-56d6acc77dce"]},{"id":"ITEM-2","itemData":{"DOI":"10.1039/c2ce25715g","ISSN":"1466-8033","author":[{"dropping-particle":"","family":"Li","given":"Xiao-Ling","non-dropping-particle":"","parse-names":false,"suffix":""},{"dropping-particle":"","family":"Liu","given":"Guang-Zhen","non-dropping-particle":"","parse-names":false,"suffix":""},{"dropping-particle":"","family":"Xin","given":"Ling-Yun","non-dropping-particle":"","parse-names":false,"suffix":""},{"dropping-particle":"","family":"Wang","given":"Li-Ya","non-dropping-particle":"","parse-names":false,"suffix":""}],"container-title":"CrystEngComm","id":"ITEM-2","issue":"18","issued":{"date-parts":[["2012"]]},"page":"5757","title":"A novel metal–organic framework displaying reversibly shrinking and expanding pore modulation","type":"article-journal","volume":"14"},"uris":["http://www.mendeley.com/documents/?uuid=02f7dd2e-7c6e-4d6c-a54e-791566968291","http://www.mendeley.com/documents/?uuid=33c01db2-4787-42d9-b0be-375432fee711","http://www.mendeley.com/documents/?uuid=87a2f342-599b-40ec-a78c-8d71e95ec310"]},{"id":"ITEM-3","itemData":{"DOI":"10.1021/cg301760a","ISSN":"15287483","abstract":"A novel 2-fold interpenetrated, pillared, cadmium metal−organic framework, namely, [Cd(HBTC)-BPE]n·nDMF, has been synthesized using 1,3,5-benzene tricarboxylic acid and 1,2-bis(4-pyridyl)ethane (BPE). Thiscompound has been desolvated and subjected to various liquids and gases for sorption studies. Structures of the as-synthesized (1), desolvated (2), and resolvated in benzene (3) have been determined by single-crystal X-ray diffraction analysis and further characterized by elemental analysis, IR spectra, and thermogravimetric/differential scanning calorimetry analysis. Single crystal X-ray analysis revealed a 2-fold interpenetrated, three-dimensional (3D) framework which exhibits a 3,5-connected network with the Schlafl̈ i symbol of [(63)(69.8) and hms topology. Compound 1 exhibits a temperature-induced single-crystal-to-single-crystal (SC−SC) transformation upon the release of N,N′-dimethylformamide molecules forming compound 2 (stable up to 300 \\,^{\\circ}C). SC−SC transformation is also observed when it is immersed in benzene, chloroform, 1,4- dioxane, and tetrahydrofuran. The uptake of different solvent molecules was analyzed, and desolvated samples selectively adsorb benzene, chloroform, 1,4-dioxane, and THF molecules over other selected polar solvents. Gas (N2, CO2, and N2O) sorption experiments were also performed and the structure showed 2.5% N2, 4.5% CO2, and 3.4% N2O absorption by mass at room temperature and moderate gas pressures (</w:instrText>
      </w:r>
      <w:r w:rsidR="008B7BD5">
        <w:rPr>
          <w:rFonts w:ascii="Cambria Math" w:hAnsi="Cambria Math" w:cs="Cambria Math"/>
        </w:rPr>
        <w:instrText>∼</w:instrText>
      </w:r>
      <w:r w:rsidR="008B7BD5">
        <w:instrText>10 bar).","author":[{"dropping-particle":"","family":"Husain","given":"Ahmad","non-dropping-particle":"","parse-names":false,"suffix":""},{"dropping-particle":"","family":"Ellwart","given":"Mario","non-dropping-particle":"","parse-names":false,"suffix":""},{"dropping-particle":"","family":"Bourne","given":"Susan a.","non-dropping-particle":"","parse-names":false,"suffix":""},{"dropping-particle":"","family":"Öhrström","given":"Lars","non-dropping-particle":"","parse-names":false,"suffix":""},{"dropping-particle":"","family":"Oliver","given":"Clive L.","non-dropping-particle":"","parse-names":false,"suffix":""}],"container-title":"Crystal Growth and Design","id":"ITEM-3","issue":"4","issued":{"date-parts":[["2013"]]},"page":"1526-1534","title":"Single-crystal-to-single-crystal transformation of a novel 2-fold interpenetrated cadmium-organic framework with trimesate and 1,2-bis(4-pyridyl)ethane into the thermally desolvated form which exhibits liquid and gas sorption properties","type":"article-journal","volume":"13"},"uris":["http://www.mendeley.com/documents/?uuid=ffe39acc-f9c4-4d62-8ba4-f490fe91a0e5","http://www.mendeley.com/documents/?uuid=17b88c8c-c0dd-4620-936a-e052a35485e8","http://www.mendeley.com/documents/?uuid=dd7fc954-8d52-4ba8-97ce-a8650f928f37"]},{"id":"ITEM-4","itemData":{"DOI":"10.1002/chem.201203267","ISBN":"1521-3765 (Electronic)\\r0947-6539 (Linking)","ISSN":"09476539","PMID":"23303617","abstract":"Solvothermal reaction of Zn(NO(3))(2).4H(2)O, 1,4-bis[2-(4-pyridyl)ethenyl]benzene (bpeb) and 4,4'-oxybisbenzoic acid (H(2)obc) in the presence of dimethylacetamide (DMA) as one of the solvents yielded a threefold interpenetrated pillared-layer porous coordination polymer with pcu topology, [Zn(2)(bpeb)(obc)(2)].5H(2)O (1), which comprised an unusual isomer of the well-known paddle-wheel building block and the trans-trans-trans isomer of the bpeb pillar ligand. When dimethylformamide (DMF) was used instead of DMA, a supramolecular isomer [Zn(2)(bpeb)(obc)(2)].2DMF.H(2)O (2), with the trans-cis-trans isomer of the bpeb ligand with a slightly different variation of the paddle-wheel repeating unit, was isolated. In MeOH, single crystals of 2 were transformed by solvent exchange in a single-crystal-to-single-crystal (SCSC) manner to yield [Zn(2)(bpeb)(obc)(2)].2H(2)O (3), which is a polymorph of 1. SCSC conversion of 3 to 2 was achieved by soaking 3 in DMF. Compounds 1 and 2 as well as 2 and 3 are supramolecular isomers.","author":[{"dropping-particle":"","family":"Park","given":"In-Hyeok","non-dropping-particle":"","parse-names":false,"suffix":""},{"dropping-particle":"","family":"Lee","given":"Shim Sung","non-dropping-particle":"","parse-names":false,"suffix":""},{"dropping-particle":"","family":"Vittal","given":"Jagadese J.","non-dropping-particle":"","parse-names":false,"suffix":""}],"container-title":"Chemistry - A European Journal","id":"ITEM-4","issue":"8","issued":{"date-parts":[["2013","2","18"]]},"page":"2695-2702","title":"Guest-Triggered Supramolecular Isomerism in a Pillared-Layer Structure with Unusual Isomers of Paddle-Wheel Secondary Building Units by Reversible Single-Crystal-to-Single-Crystal Transformation","type":"article-journal","volume":"19"},"uris":["http://www.mendeley.com/documents/?uuid=0d8c32fd-ccad-4862-adf9-9ce32bc1cdf8"]},{"id":"ITEM-5","itemData":{"DOI":"10.1021/ic801794e","ISBN":"0020-1669","ISSN":"0020-1669","PMID":"19588928","abstract":"A 2D pillared bilayer coordination polymer, [Co(5-NH(2)-bdc)(bpy)(0.5)(H(2)O)] x 2 H(2)O (1; 5-NH(2)-bdc = 5-aminoisophthalate; bpy = 4,4'-bipyridine) has been hydrothermally synthesized and shows a novel microporous host framework with 1D channels and high thermal stability (approximately 400 degrees C). The framework of 1 exhibits reversible single-crystal-to-single-crystal transformations upon removing and rebinding the coordinated waters as well as replacing them with MeOH and EtOH from the solvent. X-ray crystallography reveals that the coordination geometry of Co(II) changes from octahedron to square pyramid, as well as the shrinkage/expansion of pore deformation in respect to the subsequent shear motion of bpy pillars and vice versa. The dehydrated form 2 exhibits a shape recognition ability, which can accommodate linear molecules, such as MeCN and 2-propynyl alcohol, and interesting storage capabilities for oversized MeOH, EtOH, and benzene molecules, concomitant with spongelike dynamic transformation. The microcalorimetric study indicates that the crystalline state-liquid guest exchange and guest inclusion processes (1 superset MeOH or EtOH, 2 superset MeOH, EtOH or MeCN) are feasibly endothermic reactions with the values of molar enthalpy, DeltaH(theta)(m), of +21.38(96), +12.68(85), +25.92(86), +17.03(57), and +14.93(75) kJ mol(-1), respectively.","author":[{"dropping-particle":"","family":"Zeng","given":"Ming-Hua","non-dropping-particle":"","parse-names":false,"suffix":""},{"dropping-particle":"","family":"Hu","given":"Sheng","non-dropping-particle":"","parse-names":false,"suffix":""},{"dropping-particle":"","family":"Chen","given":"Qing","non-dropping-particle":"","parse-names":false,"suffix":""},{"dropping-particle":"","family":"Xie","given":"Gang","non-dropping-particle":"","parse-names":false,"suffix":""},{"dropping-particle":"","family":"Shuai","given":"Qi","non-dropping-particle":"","parse-names":false,"suffix":""},{"dropping-particle":"","family":"Gao","given":"Sheng-Li","non-dropping-particle":"","parse-names":false,"suffix":""},{"dropping-particle":"","family":"Tang","given":"Li-Yuan","non-dropping-particle":"","parse-names":false,"suffix":""}],"container-title":"Inorganic Chemistry","id":"ITEM-5","issue":"15","issued":{"date-parts":[["2009","8","3"]]},"page":"7070-7079","title":"Apical Ligand Substitution, Shape Recognition, Vapor-Adsorption Phenomenon, and Microcalorimetry for a Pillared Bilayer Porous Framework That Shrinks or Expands in Crystal-to-Crystal Manners upon Change in the Cobalt(II) Coordination Environment","type":"article-journal","volume":"48"},"uris":["http://www.mendeley.com/documents/?uuid=7d0fe9c4-d444-46de-89b4-e1ca6b15e197","http://www.mendeley.com/documents/?uuid=48dc9fed-bc43-4b61-987e-b107584b718f","http://www.mendeley.com/documents/?uuid=e67aed97-b53f-4161-938b-a6e3067f2936"]},{"id":"ITEM-6","itemData":{"DOI":"10.1021/ja904363b","ISBN":"0002-7863","ISSN":"0002-7863","PMID":"19681608","abstract":"The design of pore properties utilizing flexible motifs and functional groups is of importance to obtain porous coordination polymers with desirable functions. We have prepared a 3D pillared-layer coordination polymer, {[Cd(2)(pzdc)(2)L(H(2)O)(2)].5(H(2)O).(CH(3)CH(2)OH)}(n) (1, H(2)pzdc = 2,3-pyrazinedicarboxylic acid; L = 2,5-bis(2-hydroxyethoxy)-1,4-bis(4-pyridyl)benzene) showing (i) a rotatable pillar bearing ethylene glycol side chains acting as a molecular gate with locking/unlocking interactions triggered by guest inclusion between the side chains, (ii) framework flexibility with slippage of the layers, and (iii) coordinatively unsaturated metal centers as guest accessible sites through the removal of the water coligands. The framework clearly shows reversible single-crystal-to-single-crystal transformations in response to the removal and rebinding of guest molecules, the observation of these processes has provided fundamental clues to the understanding of the sorption profiles. The X-ray structures indicate that the 3D host framework is retained during the transformations, involving mainly rotation of the pillars and slippage of the layers. The structure of dried form 2, [Cd(2)(pzdc)(2)L](n), has no void volume and no water coligands. Interestingly, the adsorption isotherm of water for 2 at 298 K exhibits three distinct steps coinciding with the framework functions. Compound 2 favors the uptake of CO(2) (195 K) over N(2) (77 K) and O(2) (77 K). Above all, we report on a molecular gate with a rotational module exhibiting a locking/unlocking system which accounts for gate-opening type sorption profiles.","author":[{"dropping-particle":"","family":"Seo","given":"Joobeom","non-dropping-particle":"","parse-names":false,"suffix":""},{"dropping-particle":"","family":"Matsuda","given":"Ryotaro","non-dropping-particle":"","parse-names":false,"suffix":""},{"dropping-particle":"","family":"Sakamoto","given":"Hirotoshi","non-dropping-particle":"","parse-names":false,"suffix":""},{"dropping-particle":"","family":"Bonneau","given":"Charlotte","non-dropping-particle":"","parse-names":false,"suffix":""},{"dropping-particle":"","family":"Kitagawa","given":"Susumu","non-dropping-particle":"","parse-names":false,"suffix":""}],"container-title":"Journal of the American Chemical Society","id":"ITEM-6","issue":"35","issued":{"date-parts":[["2009","9","9"]]},"page":"12792-12800","title":"A Pillared-Layer Coordination Polymer with a Rotatable Pillar Acting as a Molecular Gate for Guest Molecules","type":"article-journal","volume":"131"},"uris":["http://www.mendeley.com/documents/?uuid=d1ff8fef-df1c-47f2-a93b-65821db6de78"]},{"id":"ITEM-7","itemData":{"DOI":"10.1021/ja981565m","ISSN":"00027863","author":[{"dropping-particle":"","family":"Alberti","given":"G.","non-dropping-particle":"","parse-names":false,"suffix":""},{"dropping-particle":"","family":"Murcia-Mascarós","given":"S.","non-dropping-particle":"","parse-names":false,"suffix":""},{"dropping-particle":"","family":"Vivani","given":"R.","non-dropping-particle":"","parse-names":false,"suffix":""}],"container-title":"Journal of the American Chemical Society","id":"ITEM-7","issue":"36","issued":{"date-parts":[["1998"]]},"page":"9291-9295","title":"Pillared derivatives of γ-zirconium phosphate containing nonrigid alkyl chain pillars","type":"article-journal","volume":"120"},"uris":["http://www.mendeley.com/documents/?uuid=b060273c-2ee7-4e54-b9b6-091a582b3cdc"]},{"id":"ITEM-8","itemData":{"DOI":"10.1039/b804302g","ISBN":"0306-0012","ISSN":"0306-0012","PMID":"19384443","abstract":"This critical review focuses on a strange behaviour of crystallized solid matter: its reversible swelling with large magnitude. This will be of interest for experts in porous solids but also for solid state chemists and physicists. Some examples, classified according to the dimensionality of the inorganic subnetwork, present the general requirements and the structural rules which govern the existence of this phenomenon. Its consequences concern specific applications related to sensors, energy savings, sustainable development and health (100 references).","author":[{"dropping-particle":"","family":"Férey","given":"Gérard","non-dropping-particle":"","parse-names":false,"suffix":""},{"dropping-particle":"","family":"Serre","given":"Christian","non-dropping-particle":"","parse-names":false,"suffix":""}],"container-title":"Chemical Society reviews","id":"ITEM-8","issue":"5","issued":{"date-parts":[["2009"]]},"page":"1380-1399","title":"Large breathing effects in three-dimensional porous hybrid matter: facts, analyses, rules and consequences.","type":"article-journal","volume":"38"},"uris":["http://www.mendeley.com/documents/?uuid=c803d78a-5e6b-46ba-bd24-57b73288a9ea"]}],"mendeley":{"formattedCitation":"&lt;sup&gt;72,76–82&lt;/sup&gt;","manualFormatting":"72,76–82","plainTextFormattedCitation":"72,76–82","previouslyFormattedCitation":"&lt;sup&gt;76–83&lt;/sup&gt;"},"properties":{"noteIndex":0},"schema":"https://github.com/citation-style-language/schema/raw/master/csl-citatin"}</w:instrText>
      </w:r>
      <w:r w:rsidR="00FC4CFE">
        <w:rPr>
          <w:vertAlign w:val="superscript"/>
        </w:rPr>
        <w:fldChar w:fldCharType="separate"/>
      </w:r>
      <w:r w:rsidR="00AA50D3" w:rsidRPr="00AA50D3">
        <w:rPr>
          <w:noProof/>
          <w:vertAlign w:val="superscript"/>
        </w:rPr>
        <w:t>72,76–</w:t>
      </w:r>
      <w:r w:rsidR="008B7BD5">
        <w:rPr>
          <w:noProof/>
          <w:vertAlign w:val="superscript"/>
        </w:rPr>
        <w:t>82</w:t>
      </w:r>
      <w:r w:rsidR="00FC4CFE">
        <w:fldChar w:fldCharType="end"/>
      </w:r>
      <w:r w:rsidR="00CC6CF2" w:rsidRPr="004641D9">
        <w:rPr>
          <w:rFonts w:eastAsia="Times" w:cs="Times"/>
        </w:rPr>
        <w:t xml:space="preserve"> However, unlike these materials</w:t>
      </w:r>
      <w:r w:rsidR="005E3BC6">
        <w:rPr>
          <w:rFonts w:eastAsia="Times" w:cs="Times"/>
        </w:rPr>
        <w:t>,</w:t>
      </w:r>
      <w:r w:rsidR="00CC6CF2" w:rsidRPr="004641D9">
        <w:rPr>
          <w:rFonts w:eastAsia="Times" w:cs="Times"/>
        </w:rPr>
        <w:t xml:space="preserve"> </w:t>
      </w:r>
      <w:r w:rsidR="00CC6CF2" w:rsidRPr="004641D9">
        <w:rPr>
          <w:rFonts w:eastAsia="Times" w:cs="Times"/>
          <w:b/>
        </w:rPr>
        <w:t xml:space="preserve">ZnCSA </w:t>
      </w:r>
      <w:r w:rsidR="00CC6CF2" w:rsidRPr="004641D9">
        <w:rPr>
          <w:rFonts w:eastAsia="Times" w:cs="Times"/>
        </w:rPr>
        <w:t>is built only using one type of linker and the rigidity</w:t>
      </w:r>
      <w:r w:rsidR="009E445C" w:rsidRPr="004641D9">
        <w:rPr>
          <w:rFonts w:eastAsia="Times" w:cs="Times"/>
        </w:rPr>
        <w:t xml:space="preserve"> in the </w:t>
      </w:r>
      <w:r w:rsidR="009E445C" w:rsidRPr="004641D9">
        <w:rPr>
          <w:rFonts w:eastAsia="Times" w:cs="Times"/>
          <w:i/>
        </w:rPr>
        <w:t>ab</w:t>
      </w:r>
      <w:r w:rsidR="009E445C" w:rsidRPr="004641D9">
        <w:rPr>
          <w:rFonts w:eastAsia="Times" w:cs="Times"/>
        </w:rPr>
        <w:t xml:space="preserve"> plane</w:t>
      </w:r>
      <w:r w:rsidR="00CC6CF2" w:rsidRPr="004641D9">
        <w:rPr>
          <w:rFonts w:eastAsia="Times" w:cs="Times"/>
        </w:rPr>
        <w:t xml:space="preserve"> is caused by the</w:t>
      </w:r>
      <w:r w:rsidR="009E445C" w:rsidRPr="004641D9">
        <w:rPr>
          <w:rFonts w:eastAsia="Times" w:cs="Times"/>
        </w:rPr>
        <w:t xml:space="preserve"> framework’s</w:t>
      </w:r>
      <w:r w:rsidR="00CC6CF2" w:rsidRPr="004641D9">
        <w:rPr>
          <w:rFonts w:eastAsia="Times" w:cs="Times"/>
        </w:rPr>
        <w:t xml:space="preserve"> topology.</w:t>
      </w:r>
      <w:r w:rsidR="00CC6CF2" w:rsidRPr="004641D9">
        <w:rPr>
          <w:rFonts w:eastAsia="Times" w:cs="Times"/>
          <w:lang w:val="en-GB"/>
        </w:rPr>
        <w:t xml:space="preserve"> </w:t>
      </w:r>
    </w:p>
    <w:p w14:paraId="10A92F1B" w14:textId="0BE64D53" w:rsidR="006B3E65" w:rsidRDefault="00F16659" w:rsidP="004641D9">
      <w:pPr>
        <w:pStyle w:val="BGKeywords"/>
        <w:rPr>
          <w:rFonts w:eastAsia="Times" w:cs="Times"/>
          <w:b/>
          <w:lang w:val="en-GB"/>
        </w:rPr>
      </w:pPr>
      <w:r>
        <w:rPr>
          <w:rFonts w:eastAsia="Times" w:cs="Times"/>
          <w:b/>
          <w:noProof/>
          <w:lang w:val="en-GB" w:eastAsia="en-GB"/>
        </w:rPr>
        <w:drawing>
          <wp:inline distT="0" distB="0" distL="0" distR="0" wp14:anchorId="24840535" wp14:editId="3F943674">
            <wp:extent cx="5990102" cy="33963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654" cy="3402289"/>
                    </a:xfrm>
                    <a:prstGeom prst="rect">
                      <a:avLst/>
                    </a:prstGeom>
                    <a:noFill/>
                  </pic:spPr>
                </pic:pic>
              </a:graphicData>
            </a:graphic>
          </wp:inline>
        </w:drawing>
      </w:r>
    </w:p>
    <w:p w14:paraId="4D550F0B" w14:textId="4F87B8E1" w:rsidR="102DF083" w:rsidRPr="00AD5841" w:rsidDel="0170CD1D" w:rsidRDefault="1E7ADD4A" w:rsidP="004641D9">
      <w:pPr>
        <w:pStyle w:val="BGKeywords"/>
        <w:rPr>
          <w:rFonts w:eastAsia="Times" w:cs="Times"/>
          <w:lang w:val="en-GB"/>
        </w:rPr>
      </w:pPr>
      <w:r w:rsidRPr="004641D9">
        <w:rPr>
          <w:rFonts w:eastAsia="Times" w:cs="Times"/>
          <w:b/>
          <w:lang w:val="en-GB"/>
        </w:rPr>
        <w:t>Figure 8</w:t>
      </w:r>
      <w:r w:rsidRPr="004641D9">
        <w:rPr>
          <w:rFonts w:eastAsia="Times" w:cs="Times"/>
          <w:lang w:val="en-GB"/>
        </w:rPr>
        <w:t xml:space="preserve">. Overview of </w:t>
      </w:r>
      <w:r w:rsidR="00AD5841">
        <w:rPr>
          <w:rFonts w:eastAsia="Times" w:cs="Times"/>
          <w:lang w:val="en-GB"/>
        </w:rPr>
        <w:t xml:space="preserve">the </w:t>
      </w:r>
      <w:r w:rsidRPr="004641D9">
        <w:rPr>
          <w:rFonts w:eastAsia="Times" w:cs="Times"/>
          <w:lang w:val="en-GB"/>
        </w:rPr>
        <w:t>response</w:t>
      </w:r>
      <w:r w:rsidR="00AD5841">
        <w:rPr>
          <w:rFonts w:eastAsia="Times" w:cs="Times"/>
          <w:lang w:val="en-GB"/>
        </w:rPr>
        <w:t>s</w:t>
      </w:r>
      <w:r w:rsidR="00EB25F5">
        <w:rPr>
          <w:rFonts w:eastAsia="Times" w:cs="Times"/>
          <w:lang w:val="en-GB"/>
        </w:rPr>
        <w:t xml:space="preserve"> </w:t>
      </w:r>
      <w:r w:rsidR="00EB25F5" w:rsidRPr="00636D7B">
        <w:rPr>
          <w:rFonts w:eastAsia="Times" w:cs="Times"/>
          <w:lang w:val="en-GB"/>
        </w:rPr>
        <w:t>of</w:t>
      </w:r>
      <w:r w:rsidR="00EB25F5">
        <w:rPr>
          <w:rFonts w:eastAsia="Times" w:cs="Times"/>
          <w:lang w:val="en-GB"/>
        </w:rPr>
        <w:t xml:space="preserve"> </w:t>
      </w:r>
      <w:r w:rsidR="00EB25F5">
        <w:rPr>
          <w:rFonts w:eastAsia="Times" w:cs="Times"/>
          <w:b/>
          <w:lang w:val="en-GB"/>
        </w:rPr>
        <w:t>ZnCSA</w:t>
      </w:r>
      <w:r w:rsidR="00AD5841">
        <w:rPr>
          <w:rFonts w:eastAsia="Times" w:cs="Times"/>
          <w:b/>
          <w:lang w:val="en-GB"/>
        </w:rPr>
        <w:t xml:space="preserve">. </w:t>
      </w:r>
      <w:r w:rsidR="00AD5841" w:rsidRPr="00AD5841">
        <w:rPr>
          <w:rFonts w:eastAsia="Times" w:cs="Times"/>
          <w:lang w:val="en-GB"/>
        </w:rPr>
        <w:t xml:space="preserve">The </w:t>
      </w:r>
      <w:r w:rsidR="00AD5841">
        <w:rPr>
          <w:rFonts w:eastAsia="Times" w:cs="Times"/>
          <w:lang w:val="en-GB"/>
        </w:rPr>
        <w:t>behaviour</w:t>
      </w:r>
      <w:r w:rsidR="00AD5841" w:rsidRPr="00AD5841">
        <w:rPr>
          <w:rFonts w:eastAsia="Times" w:cs="Times"/>
          <w:lang w:val="en-GB"/>
        </w:rPr>
        <w:t xml:space="preserve"> during </w:t>
      </w:r>
      <w:r w:rsidRPr="00AD5841">
        <w:rPr>
          <w:rFonts w:eastAsia="Times" w:cs="Times"/>
          <w:lang w:val="en-GB"/>
        </w:rPr>
        <w:t>DMF to DMSO single crystal coordinated solvent exchange</w:t>
      </w:r>
      <w:r w:rsidR="00AD5841" w:rsidRPr="00AD5841">
        <w:rPr>
          <w:rFonts w:eastAsia="Times" w:cs="Times"/>
          <w:lang w:val="en-GB"/>
        </w:rPr>
        <w:t xml:space="preserve"> is shown in green</w:t>
      </w:r>
      <w:r w:rsidR="00AD5841">
        <w:rPr>
          <w:rFonts w:eastAsia="Times" w:cs="Times"/>
          <w:lang w:val="en-GB"/>
        </w:rPr>
        <w:t>.</w:t>
      </w:r>
      <w:r w:rsidRPr="00AD5841">
        <w:rPr>
          <w:rFonts w:eastAsia="Times" w:cs="Times"/>
          <w:lang w:val="en-GB"/>
        </w:rPr>
        <w:t xml:space="preserve"> </w:t>
      </w:r>
      <w:r w:rsidR="00AD5841">
        <w:rPr>
          <w:rFonts w:eastAsia="Times" w:cs="Times"/>
          <w:lang w:val="en-GB"/>
        </w:rPr>
        <w:t>T</w:t>
      </w:r>
      <w:r w:rsidR="00AD5841" w:rsidRPr="00AD5841">
        <w:rPr>
          <w:rFonts w:eastAsia="Times" w:cs="Times"/>
          <w:lang w:val="en-GB"/>
        </w:rPr>
        <w:t xml:space="preserve">he </w:t>
      </w:r>
      <w:r w:rsidR="00AD5841">
        <w:rPr>
          <w:rFonts w:eastAsia="Times" w:cs="Times"/>
          <w:lang w:val="en-GB"/>
        </w:rPr>
        <w:t>behaviour</w:t>
      </w:r>
      <w:r w:rsidR="00AD5841" w:rsidRPr="00AD5841">
        <w:rPr>
          <w:rFonts w:eastAsia="Times" w:cs="Times"/>
          <w:lang w:val="en-GB"/>
        </w:rPr>
        <w:t xml:space="preserve"> during uncoordinated </w:t>
      </w:r>
      <w:r w:rsidRPr="00AD5841">
        <w:rPr>
          <w:rFonts w:eastAsia="Times" w:cs="Times"/>
          <w:lang w:val="en-GB"/>
        </w:rPr>
        <w:t>guest (</w:t>
      </w:r>
      <w:r w:rsidR="00AD5841">
        <w:rPr>
          <w:rFonts w:eastAsia="Times" w:cs="Times"/>
          <w:lang w:val="en-GB"/>
        </w:rPr>
        <w:t>DMF or</w:t>
      </w:r>
      <w:r w:rsidRPr="00AD5841">
        <w:rPr>
          <w:rFonts w:eastAsia="Times" w:cs="Times"/>
          <w:lang w:val="en-GB"/>
        </w:rPr>
        <w:t xml:space="preserve"> DMSO) removal</w:t>
      </w:r>
      <w:r w:rsidR="00AD5841" w:rsidRPr="00AD5841">
        <w:rPr>
          <w:rFonts w:eastAsia="Times" w:cs="Times"/>
          <w:lang w:val="en-GB"/>
        </w:rPr>
        <w:t xml:space="preserve"> is shown in yellow</w:t>
      </w:r>
      <w:r w:rsidRPr="00AD5841">
        <w:rPr>
          <w:rFonts w:eastAsia="Times" w:cs="Times"/>
          <w:lang w:val="en-GB"/>
        </w:rPr>
        <w:t xml:space="preserve">. </w:t>
      </w:r>
    </w:p>
    <w:p w14:paraId="62B0C254" w14:textId="1B00D0D6" w:rsidR="00DD4212" w:rsidRDefault="00340261" w:rsidP="004641D9">
      <w:pPr>
        <w:spacing w:line="480" w:lineRule="auto"/>
        <w:rPr>
          <w:lang w:val="en-GB"/>
        </w:rPr>
      </w:pPr>
      <w:r>
        <w:rPr>
          <w:rFonts w:eastAsia="Times" w:cs="Times"/>
          <w:lang w:val="en-GB"/>
        </w:rPr>
        <w:t>The</w:t>
      </w:r>
      <w:r w:rsidR="2F35E096" w:rsidRPr="001F36E2">
        <w:rPr>
          <w:rFonts w:eastAsia="Times" w:cs="Times"/>
          <w:lang w:val="en-GB"/>
        </w:rPr>
        <w:t xml:space="preserve"> framework </w:t>
      </w:r>
      <w:r>
        <w:rPr>
          <w:rFonts w:eastAsia="Times" w:cs="Times"/>
          <w:lang w:val="en-GB"/>
        </w:rPr>
        <w:t xml:space="preserve">also </w:t>
      </w:r>
      <w:r w:rsidR="2F35E096" w:rsidRPr="001F36E2">
        <w:rPr>
          <w:rFonts w:eastAsia="Times" w:cs="Times"/>
          <w:lang w:val="en-GB"/>
        </w:rPr>
        <w:t>shows a</w:t>
      </w:r>
      <w:r w:rsidR="00EB25F5">
        <w:rPr>
          <w:rFonts w:eastAsia="Times" w:cs="Times"/>
          <w:lang w:val="en-GB"/>
        </w:rPr>
        <w:t>n</w:t>
      </w:r>
      <w:r w:rsidR="2F35E096" w:rsidRPr="001F36E2">
        <w:rPr>
          <w:rFonts w:eastAsia="Times" w:cs="Times"/>
          <w:lang w:val="en-GB"/>
        </w:rPr>
        <w:t xml:space="preserve"> interesting structural rearrangement during exchange of its DMF guest species for DMSO. This occurs because exchanging with DMSO not only replaces the solvent located in the pores, but also the terminal DMF ligands</w:t>
      </w:r>
      <w:r w:rsidR="00EB25F5">
        <w:rPr>
          <w:rFonts w:eastAsia="Times" w:cs="Times"/>
          <w:lang w:val="en-GB"/>
        </w:rPr>
        <w:t xml:space="preserve"> bound to the SBU</w:t>
      </w:r>
      <w:r w:rsidR="2F35E096" w:rsidRPr="001F36E2">
        <w:rPr>
          <w:rFonts w:eastAsia="Times" w:cs="Times"/>
          <w:lang w:val="en-GB"/>
        </w:rPr>
        <w:t xml:space="preserve">. This appears to involve a complicated mechanism where DMSO molecules coordinate to completely different Zn atoms than the original DMF, triggering a rearrangement of the cluster involving </w:t>
      </w:r>
      <w:r w:rsidR="00F600DB">
        <w:rPr>
          <w:rFonts w:eastAsia="Times" w:cs="Times"/>
          <w:lang w:val="en-GB"/>
        </w:rPr>
        <w:t>changes in the coordination geometry</w:t>
      </w:r>
      <w:r w:rsidR="00F600DB" w:rsidRPr="00F600DB">
        <w:rPr>
          <w:rFonts w:eastAsia="Times" w:cs="Times"/>
          <w:lang w:val="en-GB"/>
        </w:rPr>
        <w:t xml:space="preserve"> </w:t>
      </w:r>
      <w:r w:rsidR="00F600DB" w:rsidRPr="00C82111">
        <w:rPr>
          <w:rFonts w:eastAsia="Times" w:cs="Times"/>
          <w:lang w:val="en-GB"/>
        </w:rPr>
        <w:t xml:space="preserve">of </w:t>
      </w:r>
      <w:r w:rsidR="00F600DB">
        <w:rPr>
          <w:rFonts w:eastAsia="Times" w:cs="Times"/>
          <w:lang w:val="en-GB"/>
        </w:rPr>
        <w:t>four out of seven</w:t>
      </w:r>
      <w:r w:rsidR="00F600DB" w:rsidRPr="00C82111" w:rsidDel="00F42C3F">
        <w:rPr>
          <w:rFonts w:eastAsia="Times" w:cs="Times"/>
          <w:lang w:val="en-GB"/>
        </w:rPr>
        <w:t xml:space="preserve"> </w:t>
      </w:r>
      <w:r w:rsidR="00F600DB" w:rsidRPr="00C82111">
        <w:rPr>
          <w:rFonts w:eastAsia="Times" w:cs="Times"/>
          <w:lang w:val="en-GB"/>
        </w:rPr>
        <w:t xml:space="preserve">Zn </w:t>
      </w:r>
      <w:r w:rsidR="00F600DB">
        <w:rPr>
          <w:rFonts w:eastAsia="Times" w:cs="Times"/>
          <w:lang w:val="en-GB"/>
        </w:rPr>
        <w:t>cations</w:t>
      </w:r>
      <w:r w:rsidR="00E83B8C">
        <w:rPr>
          <w:rFonts w:eastAsia="Times" w:cs="Times"/>
          <w:lang w:val="en-GB"/>
        </w:rPr>
        <w:t>,</w:t>
      </w:r>
      <w:r w:rsidR="00F600DB">
        <w:rPr>
          <w:rFonts w:eastAsia="Times" w:cs="Times"/>
          <w:lang w:val="en-GB"/>
        </w:rPr>
        <w:t xml:space="preserve"> and </w:t>
      </w:r>
      <w:r w:rsidR="2F35E096" w:rsidRPr="001F36E2">
        <w:rPr>
          <w:rFonts w:eastAsia="Times" w:cs="Times"/>
          <w:lang w:val="en-GB"/>
        </w:rPr>
        <w:t>the reorganisation of</w:t>
      </w:r>
      <w:r w:rsidR="007B26CA">
        <w:rPr>
          <w:rFonts w:eastAsia="Times" w:cs="Times"/>
          <w:lang w:val="en-GB"/>
        </w:rPr>
        <w:t xml:space="preserve"> four</w:t>
      </w:r>
      <w:r w:rsidR="2F35E096" w:rsidRPr="001F36E2">
        <w:rPr>
          <w:rFonts w:eastAsia="Times" w:cs="Times"/>
          <w:lang w:val="en-GB"/>
        </w:rPr>
        <w:t xml:space="preserve"> carboxylate </w:t>
      </w:r>
      <w:r w:rsidR="0089052E" w:rsidRPr="004641D9">
        <w:rPr>
          <w:rFonts w:eastAsia="Times" w:cs="Times"/>
          <w:lang w:val="en-GB"/>
        </w:rPr>
        <w:t>groups</w:t>
      </w:r>
      <w:r w:rsidR="007B26CA">
        <w:rPr>
          <w:rFonts w:eastAsia="Times" w:cs="Times"/>
          <w:lang w:val="en-GB"/>
        </w:rPr>
        <w:t xml:space="preserve">. </w:t>
      </w:r>
      <w:r w:rsidR="0089052E" w:rsidRPr="004641D9">
        <w:rPr>
          <w:rFonts w:eastAsia="Times" w:cs="Times"/>
          <w:lang w:val="en-GB"/>
        </w:rPr>
        <w:t xml:space="preserve">As these carboxylate groups belong to the highly ordered </w:t>
      </w:r>
      <w:r w:rsidR="0089052E" w:rsidRPr="004641D9">
        <w:rPr>
          <w:rFonts w:eastAsia="Times" w:cs="Times"/>
          <w:i/>
          <w:lang w:val="en-GB"/>
        </w:rPr>
        <w:t xml:space="preserve">a </w:t>
      </w:r>
      <w:r w:rsidR="4A410676" w:rsidRPr="004641D9">
        <w:rPr>
          <w:rFonts w:eastAsia="Times" w:cs="Times"/>
          <w:lang w:val="en-GB"/>
        </w:rPr>
        <w:t>and</w:t>
      </w:r>
      <w:r w:rsidR="4A410676" w:rsidRPr="004641D9">
        <w:rPr>
          <w:rFonts w:eastAsia="Times" w:cs="Times"/>
          <w:i/>
          <w:iCs/>
          <w:lang w:val="en-GB"/>
        </w:rPr>
        <w:t xml:space="preserve"> b</w:t>
      </w:r>
      <w:r w:rsidR="0089052E" w:rsidRPr="004641D9">
        <w:rPr>
          <w:rFonts w:eastAsia="Times" w:cs="Times"/>
          <w:lang w:val="en-GB"/>
        </w:rPr>
        <w:t xml:space="preserve"> ax</w:t>
      </w:r>
      <w:r w:rsidR="4A410676" w:rsidRPr="004641D9">
        <w:rPr>
          <w:rFonts w:eastAsia="Times" w:cs="Times"/>
          <w:lang w:val="en-GB"/>
        </w:rPr>
        <w:t>e</w:t>
      </w:r>
      <w:r w:rsidR="0089052E" w:rsidRPr="004641D9">
        <w:rPr>
          <w:rFonts w:eastAsia="Times" w:cs="Times"/>
          <w:lang w:val="en-GB"/>
        </w:rPr>
        <w:t>s linkers we are able to observe these changes crystallographically</w:t>
      </w:r>
      <w:r w:rsidR="007B26CA">
        <w:rPr>
          <w:rFonts w:eastAsia="Times" w:cs="Times"/>
          <w:lang w:val="en-GB"/>
        </w:rPr>
        <w:t>. The changing carboxylates are all connected to the flexible end of the linker, suggesting that the solvent exchange can be directly linked to the linker’s inherent flexibility</w:t>
      </w:r>
      <w:r w:rsidR="00741BCF">
        <w:rPr>
          <w:rFonts w:eastAsia="Times" w:cs="Times"/>
          <w:lang w:val="en-GB"/>
        </w:rPr>
        <w:t>.</w:t>
      </w:r>
      <w:r w:rsidR="007B26CA">
        <w:rPr>
          <w:rFonts w:eastAsia="Times" w:cs="Times"/>
          <w:lang w:val="en-GB"/>
        </w:rPr>
        <w:t xml:space="preserve"> The process results in changes to the pore size and shape, but conserves the topology of the MOF, maintaining the single and double linker connections.</w:t>
      </w:r>
      <w:r w:rsidR="00BE7983">
        <w:rPr>
          <w:rFonts w:eastAsia="Times" w:cs="Times"/>
          <w:lang w:val="en-GB"/>
        </w:rPr>
        <w:t xml:space="preserve"> </w:t>
      </w:r>
      <w:r w:rsidR="00E83B8C">
        <w:rPr>
          <w:rFonts w:eastAsia="Times" w:cs="Times"/>
          <w:lang w:val="en-GB"/>
        </w:rPr>
        <w:t>Similar</w:t>
      </w:r>
      <w:r w:rsidR="00BE7983" w:rsidRPr="005B6C39">
        <w:rPr>
          <w:rFonts w:eastAsia="Times" w:cs="Times"/>
          <w:lang w:val="en-GB"/>
        </w:rPr>
        <w:t xml:space="preserve"> single crystal coordinated solvent exchange</w:t>
      </w:r>
      <w:r w:rsidR="00D605C4">
        <w:rPr>
          <w:rFonts w:eastAsia="Times" w:cs="Times"/>
          <w:lang w:val="en-GB"/>
        </w:rPr>
        <w:t>s</w:t>
      </w:r>
      <w:r w:rsidR="00C852E5">
        <w:rPr>
          <w:rFonts w:eastAsia="Times" w:cs="Times"/>
          <w:lang w:val="en-GB"/>
        </w:rPr>
        <w:t xml:space="preserve"> (SCCSE)</w:t>
      </w:r>
      <w:r w:rsidR="00BE7983" w:rsidRPr="005B6C39">
        <w:rPr>
          <w:rFonts w:eastAsia="Times" w:cs="Times"/>
          <w:lang w:val="en-GB"/>
        </w:rPr>
        <w:t xml:space="preserve"> </w:t>
      </w:r>
      <w:r w:rsidR="00E52406" w:rsidRPr="005B6C39">
        <w:rPr>
          <w:rFonts w:eastAsia="Times" w:cs="Times"/>
          <w:lang w:val="en-GB"/>
        </w:rPr>
        <w:t>ha</w:t>
      </w:r>
      <w:r w:rsidR="00D605C4">
        <w:rPr>
          <w:rFonts w:eastAsia="Times" w:cs="Times"/>
          <w:lang w:val="en-GB"/>
        </w:rPr>
        <w:t>ve</w:t>
      </w:r>
      <w:r w:rsidR="00BE7983" w:rsidRPr="005B6C39">
        <w:rPr>
          <w:rFonts w:eastAsia="Times" w:cs="Times"/>
          <w:lang w:val="en-GB"/>
        </w:rPr>
        <w:t xml:space="preserve"> </w:t>
      </w:r>
      <w:r w:rsidR="00E52406" w:rsidRPr="005B6C39">
        <w:rPr>
          <w:rFonts w:eastAsia="Times" w:cs="Times"/>
          <w:lang w:val="en-GB"/>
        </w:rPr>
        <w:t>been applied to</w:t>
      </w:r>
      <w:r w:rsidR="00FF7ADE">
        <w:rPr>
          <w:rFonts w:eastAsia="Times" w:cs="Times"/>
          <w:lang w:val="en-GB"/>
        </w:rPr>
        <w:t xml:space="preserve"> a</w:t>
      </w:r>
      <w:r w:rsidR="00713278">
        <w:rPr>
          <w:rFonts w:eastAsia="Times" w:cs="Times"/>
          <w:lang w:val="en-GB"/>
        </w:rPr>
        <w:t xml:space="preserve"> small</w:t>
      </w:r>
      <w:r w:rsidR="00FF7ADE">
        <w:rPr>
          <w:rFonts w:eastAsia="Times" w:cs="Times"/>
          <w:lang w:val="en-GB"/>
        </w:rPr>
        <w:t xml:space="preserve"> number of</w:t>
      </w:r>
      <w:r w:rsidR="00E52406" w:rsidRPr="005B6C39">
        <w:rPr>
          <w:rFonts w:eastAsia="Times" w:cs="Times"/>
          <w:lang w:val="en-GB"/>
        </w:rPr>
        <w:t xml:space="preserve"> rigid linker</w:t>
      </w:r>
      <w:r w:rsidR="00601EE0" w:rsidRPr="005B6C39">
        <w:rPr>
          <w:rFonts w:eastAsia="Times" w:cs="Times"/>
          <w:lang w:val="en-GB"/>
        </w:rPr>
        <w:t>s</w:t>
      </w:r>
      <w:r w:rsidR="00E52406" w:rsidRPr="005B6C39">
        <w:rPr>
          <w:rFonts w:eastAsia="Times" w:cs="Times"/>
          <w:lang w:val="en-GB"/>
        </w:rPr>
        <w:t xml:space="preserve"> MOF</w:t>
      </w:r>
      <w:r w:rsidR="00313CA6" w:rsidRPr="005B6C39">
        <w:rPr>
          <w:rFonts w:eastAsia="Times" w:cs="Times"/>
          <w:lang w:val="en-GB"/>
        </w:rPr>
        <w:t>s</w:t>
      </w:r>
      <w:r w:rsidR="009A10F4" w:rsidRPr="005B6C39">
        <w:rPr>
          <w:rFonts w:eastAsia="Times" w:cs="Times"/>
          <w:lang w:val="en-GB"/>
        </w:rPr>
        <w:t>,</w:t>
      </w:r>
      <w:r w:rsidR="00313CA6" w:rsidRPr="004641D9">
        <w:rPr>
          <w:lang w:val="en-GB"/>
        </w:rPr>
        <w:fldChar w:fldCharType="begin" w:fldLock="1"/>
      </w:r>
      <w:r w:rsidR="007052F9">
        <w:rPr>
          <w:lang w:val="en-GB"/>
        </w:rPr>
        <w:instrText xml:space="preserve">ADDIN CSL_CITATION {"citationItems":[{"id":"ITEM-1","itemData":{"DOI":"10.1021/ic502639v","ISSN":"0020-1669","abstract":"Solvent-assisted ligand incorporation (SALI) is useful for functionalizing the channels of metal–organic framework (MOF) materials such as NU-1000 that offer substitutionally labile zirconium(IV) coordination sites for nonbridging ligands. Each of the 30 or so previous examples relied upon coordination of a carboxylate ligand to achieve incorporation. Here we show that, with appropriate attention to ligand/node stoichiometry, SALI can also be achieved with phosphonate-terminated ligands. Consistent with stronger M(IV) coordination of phosphonates versus carboxylates, this change extends the pH range for retention of incorporated ligands. The difference in coordination strength can be exploited to achieve stepwise incorporation of pairs of ligands—specifically, phosphonates species followed by carboxylate species—without danger of displacement of the first ligand type by the second. Diffuse reflectance infrared Fourier-transform spectroscopy suggests that the phosphonate ligands are connected to the MOF node as RPO2(OH)¯ species in a moiety that leaves a base-accessible −OH moiety on each bound phosphonate.","author":[{"dropping-particle":"","family":"Deria","given":"Pravas","non-dropping-particle":"","parse-names":false,"suffix":""},{"dropping-particle":"","family":"Bury","given":"Wojciech","non-dropping-particle":"","parse-names":false,"suffix":""},{"dropping-particle":"","family":"Hod","given":"Idan","non-dropping-particle":"","parse-names":false,"suffix":""},{"dropping-particle":"","family":"Kung","given":"Chung-Wei","non-dropping-particle":"","parse-names":false,"suffix":""},{"dropping-particle":"","family":"Karagiaridi","given":"Olga","non-dropping-particle":"","parse-names":false,"suffix":""},{"dropping-particle":"","family":"Hupp","given":"Joseph T.","non-dropping-particle":"","parse-names":false,"suffix":""},{"dropping-particle":"","family":"Farha","given":"Omar K.","non-dropping-particle":"","parse-names":false,"suffix":""}],"container-title":"Inorganic Chemistry","id":"ITEM-1","issue":"5","issued":{"date-parts":[["2015","3","2"]]},"page":"2185-2192","title":"MOF Functionalization via Solvent-Assisted Ligand Incorporation: Phosphonates vs Carboxylates","type":"article-journal","volume":"54"},"uris":["http://www.mendeley.com/documents/?uuid=b2b04a23-01ad-419c-8dac-919f852f53ea","http://www.mendeley.com/documents/?uuid=65d7cf76-8bd0-4068-9801-94b8aabc10c6","http://www.mendeley.com/documents/?uuid=e220b1c1-be01-4494-b417-690cb8a2cc4e"]},{"id":"ITEM-2","itemData":{"DOI":"10.1021/cg501141m","ISSN":"1528-7483","abstract":"The synthesis and characterization of {[Co9(INA)18(H2O)6]·11DMF·15H2O}∞ (Co9-INA·11DMF·15H2O) (INA- = the anion of isonicotinic acid) is reported. It exhibits a rigid 3D-porous structure with a Co9 repeating unit consisting of four [CoII 2(μ-O2CR)2(μ-H2O)] subunits (two unique) linked through bridging INA- ligands to an isolated CoII ion (half unique). The [CoII 2] dimers and the isolated CoII ion have assembled to create a trinodal (6,7,8)-coordinated network with point symbol (32.411.56.62)2(32.418.54.64)2(34.44.54.63). Gas sorption studies revealed that Co9-INA exhibits 910 m2 g-1 BET area, 4.2 mmol g-1 CO2 uptake at 273 K/1 bar, and 6.7 CO2/CH4 selectivity at zero coverage. Furthermore, Co9-INA displays capability for exchange of the guest solvent molecules by various organic molecules in a single-crystal to single-crystal fashion. Direct and alternating current magnetic susceptibility studies revealed the existence of dominant antiferromagnetic interactions between the Co2+ ions that result in a paramagnetic ST = 3/2 spin ground state value. Overall, this work emphasizes the potential of relatively simple and inexpensive polytopic ligands, such as isonicotic acid, to stabilize microporous MOFs with significant CO2 sorption capacity. © 2014 American Chemical Society.","author":[{"dropping-particle":"","family":"Moushi","given":"Eleni E.","non-dropping-particle":"","parse-names":false,"suffix":""},{"dropping-particle":"","family":"Kourtellaris","given":"Andreas","non-dropping-particle":"","parse-names":false,"suffix":""},{"dropping-particle":"","family":"Spanopoulos","given":"Ioannis","non-dropping-particle":"","parse-names":false,"suffix":""},{"dropping-particle":"","family":"Manos","given":"Manolis J.","non-dropping-particle":"","parse-names":false,"suffix":""},{"dropping-particle":"","family":"Papaefstathiou","given":"Giannis S.","non-dropping-particle":"","parse-names":false,"suffix":""},{"dropping-particle":"","family":"Trikalitis","given":"Pantelis N.","non-dropping-particle":"","parse-names":false,"suffix":""},{"dropping-particle":"","family":"Tasiopoulos","given":"Anastasios J.","non-dropping-particle":"","parse-names":false,"suffix":""}],"container-title":"Crystal Growth &amp; Design","id":"ITEM-2","issue":"1","issued":{"date-parts":[["2015","1","7"]]},"page":"185-193","title":"A Microporous Co 2+ Metal Organic Framework with Single-Crystal to Single-Crystal Transformation Properties and High CO 2 Uptake","type":"article-journal","volume":"15"},"uris":["http://www.mendeley.com/documents/?uuid=547a078f-46c0-4b3f-b767-8fd8b11decfa","http://www.mendeley.com/documents/?uuid=bb5c237a-b9e6-4427-97ad-53503faf6821","http://www.mendeley.com/documents/?uuid=1fb49faa-0e23-496f-a213-5ae42e5ec63f"]},{"id":"ITEM-3","itemData":{"DOI":"10.1021/acs.cgd.6b01366","ISSN":"1528-7483","abstract":"Four similar Mn(II) metal–organic frameworks (MOFs), {[Mn2(nbtc)(H2O)2(S)]·S·0.5H2O}n [S = DMF (1), DMA (2), NMP (3), DEF (4)] (DMF = N,N′-dimethylformamide, DMA = N,N′-dimethylacetamide, NMP = N-methyl-2-pyrrolidinone, DEF = N,N′-diethylformamide), have been assembled solvothermally from the nitro and carboxyl doubly functionalized ligand 6,6′-dinitro-2,2′,4,4′-biphenyl tetracarboxylic acid (H4nbtc) and characterized by single-crystal X-ray diffraction, elemental analyses, infrared spectroscopy, thermogravimetric analyses, and powder X-ray diffraction. All MOFs exhibit unique three-dimensional double-walled open-frameworks with one-dimensional parallelogram channels and have guest/coordinated water and carbonyl solvent molecules, reasonably providing a good example of the competitive behavior of water and carbonyl solvent molecules and an excellent candidate for studying the single crystal coordinated solvent exchange transformations. Interestingly, because of the different steric hindrance of the series...","author":[{"dropping-particle":"","family":"Zhang","given":"Wen-Qian","non-dropping-particle":"","parse-names":false,"suffix":""},{"dropping-particle":"","family":"Zhang","given":"Wen-Yan","non-dropping-particle":"","parse-names":false,"suffix":""},{"dropping-particle":"","family":"Wang","given":"Rui-Dong","non-dropping-particle":"","parse-names":false,"suffix":""},{"dropping-particle":"","family":"Ren","given":"Chun-Yan","non-dropping-particle":"","parse-names":false,"suffix":""},{"dropping-particle":"","family":"Li","given":"Quan-Quan","non-dropping-particle":"","parse-names":false,"suffix":""},{"dropping-particle":"","family":"Fan","given":"Yan-Ping","non-dropping-particle":"","parse-names":false,"suffix":""},{"dropping-particle":"","family":"Liu","given":"Bin","non-dropping-particle":"","parse-names":false,"suffix":""},{"dropping-particle":"","family":"Liu","given":"Ping","non-dropping-particle":"","parse-names":false,"suffix":""},{"dropping-particle":"","family":"Wang","given":"Yao-Yu","non-dropping-particle":"","parse-names":false,"suffix":""}],"container-title":"Crystal Growth &amp; Design","id":"ITEM-3","issue":"2","issued":{"date-parts":[["2017","2","11"]]},"page":"517-526","title":"Effect of Coordinated Solvent Molecules on Metal Coordination Sphere and Solvent-Induced Transformations","type":"article-journal","volume":"17"},"uris":["http://www.mendeley.com/documents/?uuid=ddb0b789-ef98-45c4-a3fd-a8d0131b8856","http://www.mendeley.com/documents/?uuid=491927f9-2182-4e6b-9eac-2a09faa87b68","http://www.mendeley.com/documents/?uuid=7fc05dd8-9c03-40d2-876f-f5ef086ffb02"]},{"id":"ITEM-4","itemData":{"DOI":"10.1039/c3ta14489e","ISSN":"2050-7488","abstract":"The discovery of new methods for the post-synthesis modification of materials is essential in order to establish suitable strategies for the tuning of their properties in a rational manner. Here we present a series of single-crystal-to-single-crystal (SCSC) transformations for the flexible [Eu2(CIP)2(DMF)2(H2O)2] (UCY-8) [H3CIP = 5-(4-carboxybenzylideneamino)isophthalic acid] and rigid [Eu2(N-BDC)3(DMF)4] (EuN-BDC) (H 2N-BDC = 2-amino-1,4-benzene dicarboxylic acid) Metal-Organic Frameworks (MOFs) that involve the replacement of their coordinating solvent molecules by terminally ligating organic molecules with multiple functional groups including -OH, -SH, -NH- and -NH2 or their combinations, chelating ligands, and two different organic compounds. The capability of the flexible MOF, which contains small pores and channels (&lt;4 Å), to exchange its coordinating solvent molecules by relatively bulky molecules (such as pyridine, 2-hydroxymethyl-phenol, etc.) is shown to be the result of its breathing capacity. Remarkably, the rigid MOF is also highly capable of replacing its coordinating solvent molecules by bulky ligands, despite its small pores (2-5 Å) and lack of structural flexibility. Interestingly, the insertion of some organic ligands into the rigid MOF results in a significant modification of its framework structure and substantial expansion of its potential void space. Not only a plethora of exchanged analogues of these MOFs have been isolated and crystallographically characterized, but also, in some cases, a tremendous enhancement of their Eu3+-based photoluminescence (PL) signals, lifetimes and quantum yields (up to </w:instrText>
      </w:r>
      <w:r w:rsidR="007052F9">
        <w:rPr>
          <w:rFonts w:ascii="Cambria Math" w:hAnsi="Cambria Math" w:cs="Cambria Math"/>
          <w:lang w:val="en-GB"/>
        </w:rPr>
        <w:instrText>∼</w:instrText>
      </w:r>
      <w:r w:rsidR="007052F9">
        <w:rPr>
          <w:lang w:val="en-GB"/>
        </w:rPr>
        <w:instrText>16 times) compared to those of the pristine materials has been observed due to the replacement of terminal solvents by organic ligands being efficient sensitizers for the Eu 3+ ion. Overall this work indicates that the Single Crystal Coordinating Solvent Exchange (SCCSE) can be applied as a general post-synthetic modification method for LnMOFs and also constitutes a highly efficient strategy for the enhancement of the Ln3+-based PL. © 2014 the Partner Organisations.","author":[{"dropping-particle":"","family":"Kyprianidou","given":"Eleni J.","non-dropping-particle":"","parse-names":false,"suffix":""},{"dropping-particle":"","family":"Lazarides","given":"Theodore","non-dropping-particle":"","parse-names":false,"suffix":""},{"dropping-particle":"","family":"Kaziannis","given":"Spyridon","non-dropping-particle":"","parse-names":false,"suffix":""},{"dropping-particle":"","family":"Kosmidis","given":"Constantine","non-dropping-particle":"","parse-names":false,"suffix":""},{"dropping-particle":"","family":"Itskos","given":"Grigorios","non-dropping-particle":"","parse-names":false,"suffix":""},{"dropping-particle":"","family":"Manos","given":"Manolis J.","non-dropping-particle":"","parse-names":false,"suffix":""},{"dropping-particle":"","family":"Tasiopoulos","given":"Anastasios J.","non-dropping-particle":"","parse-names":false,"suffix":""}],"container-title":"Journal of Materials Chemistry A","id":"ITEM-4","issue":"15","issued":{"date-parts":[["2014"]]},"page":"5258","title":"Single crystal coordinating solvent exchange as a general method for the enhancement of the photoluminescence properties of lanthanide MOFs","type":"article-journal","volume":"2"},"uris":["http://www.mendeley.com/documents/?uuid=54d24a3c-06b5-4d33-a03a-06250e3a9a28","http://www.mendeley.com/documents/?uuid=e03a025c-3b62-43c2-b0db-7516695fe3ba","http://www.mendeley.com/documents/?uuid=d2dc657f-d1bf-41a5-a190-6d10bcfdcf2a"]},{"id":"ITEM-5","itemData":{"DOI":"10.1021/ic202635a","ISSN":"0020-1669","abstract":"In this work, for the first time, we have systematically demonstrated that solvent plays crucial roles in both controllable synthesis of metal-organic frameworks (MOFs) and their structural transformation process. With solvent as the only variable, five new MOFs with different structures have been constructed, in which one MOF undergoes solvent-induced single-crystal to single-crystal (SCSC) transformation that involves not only solvent exchange but also the cleavage and formation of coordination bonds. Particularly, a significant crystallographic change has been realized through an unprecedented three-step SCSC transformation process. Furthermore, we have demonstrated that the obtained MOF could be an excellent host for chromophores such as Alq3 for modulated luminescent properties.","author":[{"dropping-particle":"","family":"Lan","given":"Ya-Qian","non-dropping-particle":"","parse-names":false,"suffix":""},{"dropping-particle":"","family":"Jiang","given":"Hai-Long","non-dropping-particle":"","parse-names":false,"suffix":""},{"dropping-particle":"","family":"Li","given":"Shun-Li","non-dropping-particle":"","parse-names":false,"suffix":""},{"dropping-particle":"","family":"Xu","given":"Qiang","non-dropping-particle":"","parse-names":false,"suffix":""}],"container-title":"Inorganic Chemistry","id":"ITEM-5","issue":"14","issued":{"date-parts":[["2012","7","16"]]},"page":"7484-7491","title":"Solvent-Induced Controllable Synthesis, Single-Crystal to Single-Crystal Transformation and Encapsulation of Alq3 for Modulated Luminescence in (4,8)-Connected Metal–Organic Frameworks","type":"article-journal","volume":"51"},"uris":["http://www.mendeley.com/documents/?uuid=3b856710-1422-4fea-bf53-c92cc9fb46f3","http://www.mendeley.com/documents/?uuid=8f7be913-1964-4999-b5ba-cb92c9c8f485","http://www.mendeley.com/documents/?uuid=49cc1b68-6274-4d4c-8e4b-3de32d09fad2"]},{"id":"ITEM-6","itemData":{"DOI":"10.1039/C5DT03504J","ISBN":"1477-9234 (Electronic) 1477-9226 (Linking)","ISSN":"1477-9226","PMID":"26876816","abstract":"A new approach for the fine tuning of flexibility in MOFs, involving functionalization of the secondary building unit, is presented.","author":[{"dropping-particle":"","family":"Bon","given":"Volodymyr","non-dropping-particle":"","parse-names":false,"suffix":""},{"dropping-particle":"","family":"Kavoosi","given":"Negar","non-dropping-particle":"","parse-names":false,"suffix":""},{"dropping-particle":"","family":"Senkovska","given":"Irena","non-dropping-particle":"","parse-names":false,"suffix":""},{"dropping-particle":"","family":"Müller","given":"Philipp","non-dropping-particle":"","parse-names":false,"suffix":""},{"dropping-particle":"","family":"Schaber","given":"Jana","non-dropping-particle":"","parse-names":false,"suffix":""},{"dropping-particle":"","family":"Wallacher","given":"Dirk","non-dropping-particle":"","parse-names":false,"suffix":""},{"dropping-particle":"","family":"Többens","given":"Daniel M.","non-dropping-particle":"","parse-names":false,"suffix":""},{"dropping-particle":"","family":"Mueller","given":"Uwe","non-dropping-particle":"","parse-names":false,"suffix":""},{"dropping-particle":"","family":"Kaskel","given":"Stefan","non-dropping-particle":"","parse-names":false,"suffix":""}],"container-title":"Dalton Transactions","id":"ITEM-6","issue":"10","issued":{"date-parts":[["2016"]]},"page":"4407-4415","publisher":"Royal Society of Chemistry","title":"Tuning the flexibility in MOFs by SBU functionalization","type":"article-journal","volume":"45"},"uris":["http://www.mendeley.com/documents/?uuid=28525722-0520-4ed1-a539-815571f19fa9"]}],"mendeley":{"formattedCitation":"&lt;sup&gt;31–36&lt;/sup&gt;","plainTextFormattedCitation":"31–36","previouslyFormattedCitation":"&lt;sup&gt;31–36&lt;/sup&gt;"},"properties":{"noteIndex":0},"schema":"https://github.com/citation-style-language/schema/raw/master/csl-citation.json"}</w:instrText>
      </w:r>
      <w:r w:rsidR="00313CA6" w:rsidRPr="004641D9">
        <w:rPr>
          <w:lang w:val="en-GB"/>
        </w:rPr>
        <w:fldChar w:fldCharType="separate"/>
      </w:r>
      <w:r w:rsidR="00313CA6" w:rsidRPr="004641D9">
        <w:rPr>
          <w:noProof/>
          <w:vertAlign w:val="superscript"/>
          <w:lang w:val="en-GB"/>
        </w:rPr>
        <w:t>31–36</w:t>
      </w:r>
      <w:r w:rsidR="00313CA6" w:rsidRPr="004641D9">
        <w:rPr>
          <w:lang w:val="en-GB"/>
        </w:rPr>
        <w:fldChar w:fldCharType="end"/>
      </w:r>
      <w:r w:rsidR="00313CA6" w:rsidRPr="004641D9">
        <w:rPr>
          <w:lang w:val="en-GB"/>
        </w:rPr>
        <w:t xml:space="preserve"> </w:t>
      </w:r>
      <w:r w:rsidR="00E83B8C">
        <w:rPr>
          <w:lang w:val="en-GB"/>
        </w:rPr>
        <w:t xml:space="preserve">but </w:t>
      </w:r>
      <w:r w:rsidR="00FF7ADE">
        <w:rPr>
          <w:lang w:val="en-GB"/>
        </w:rPr>
        <w:t xml:space="preserve">SCCSE </w:t>
      </w:r>
      <w:r w:rsidR="00E83B8C">
        <w:rPr>
          <w:lang w:val="en-GB"/>
        </w:rPr>
        <w:t xml:space="preserve">on </w:t>
      </w:r>
      <w:r w:rsidR="00FF7ADE">
        <w:rPr>
          <w:lang w:val="en-GB"/>
        </w:rPr>
        <w:t xml:space="preserve">MOFs </w:t>
      </w:r>
      <w:r w:rsidR="00FF7ADE" w:rsidRPr="005B6C39">
        <w:rPr>
          <w:lang w:val="en-GB"/>
        </w:rPr>
        <w:t xml:space="preserve">capable of </w:t>
      </w:r>
      <w:r w:rsidR="00E83B8C">
        <w:rPr>
          <w:lang w:val="en-GB"/>
        </w:rPr>
        <w:t>flexible responses</w:t>
      </w:r>
      <w:r w:rsidR="00FF7ADE">
        <w:rPr>
          <w:lang w:val="en-GB"/>
        </w:rPr>
        <w:t xml:space="preserve"> </w:t>
      </w:r>
      <w:r w:rsidR="00713278">
        <w:rPr>
          <w:lang w:val="en-GB"/>
        </w:rPr>
        <w:t>has to our knowledge only been reported once</w:t>
      </w:r>
      <w:r w:rsidR="00E83B8C">
        <w:rPr>
          <w:lang w:val="en-GB"/>
        </w:rPr>
        <w:t xml:space="preserve"> by </w:t>
      </w:r>
      <w:r w:rsidR="009A10F4" w:rsidRPr="004641D9">
        <w:rPr>
          <w:lang w:val="en-GB"/>
        </w:rPr>
        <w:t xml:space="preserve">Manos </w:t>
      </w:r>
      <w:r w:rsidR="009A10F4" w:rsidRPr="004641D9">
        <w:rPr>
          <w:i/>
          <w:lang w:val="en-GB"/>
        </w:rPr>
        <w:t>et al.</w:t>
      </w:r>
      <w:r w:rsidR="00D906D0" w:rsidRPr="00744EB5">
        <w:rPr>
          <w:lang w:val="en-GB"/>
        </w:rPr>
        <w:fldChar w:fldCharType="begin" w:fldLock="1"/>
      </w:r>
      <w:r w:rsidR="007052F9">
        <w:rPr>
          <w:lang w:val="en-GB"/>
        </w:rPr>
        <w:instrText>ADDIN CSL_CITATION {"citationItems":[{"id":"ITEM-1","itemData":{"DOI":"10.1021/ic3005085","ISSN":"0020-1669","abstract":"Single-crystal-to-single-crystal (SCSC) transformations represent some of the most fascinating phenomena in chemistry. They are not only intriguing from a basic science point of view but also provide a means to modify or tune the properties of the materials via the postsynthetic introduction of suitable guest molecules or organic functional groups into their structures. Here, we describe UCY-2, a new flexible Nd3+ metal-organic framework (MOF), which exhibits a unique capability to undergo a plethora of SCSC transformations with some of them being very uncommon. These structural alterations involve the replacement of coordinating solvent molecules of UCY-2 by terminally ligating solvents and organic ligands with multiple functional groups including -OH, -SH, -NH-, and -NH2 or their combinations, chelating ligands, anions, and two different organic compounds. The SCSC coordinating solvent exchange is thus demonstrated as a powerful method for the functionalization of MOFs.","author":[{"dropping-particle":"","family":"Manos","given":"Manolis J.","non-dropping-particle":"","parse-names":false,"suffix":""},{"dropping-particle":"","family":"Kyprianidou","given":"Eleni J.","non-dropping-particle":"","parse-names":false,"suffix":""},{"dropping-particle":"","family":"Papaefstathiou","given":"Giannis S.","non-dropping-particle":"","parse-names":false,"suffix":""},{"dropping-particle":"","family":"Tasiopoulos","given":"Anastasios J.","non-dropping-particle":"","parse-names":false,"suffix":""}],"container-title":"Inorganic Chemistry","id":"ITEM-1","issue":"11","issued":{"date-parts":[["2012","6","4"]]},"page":"6308-6314","title":"Insertion of Functional Groups into a Nd 3+ Metal–Organic Framework via Single-Crystal-to-Single-Crystal Coordinating Solvent Exchange","type":"article-journal","volume":"51"},"uris":["http://www.mendeley.com/documents/?uuid=4eabbfd8-c239-4450-ac73-6b098dc7bf85","http://www.mendeley.com/documents/?uuid=9c405b0e-721f-431b-afa8-eefb20ecbde9","http://www.mendeley.com/documents/?uuid=9f4af75d-c26e-4acf-8770-b63843845f9e"]}],"mendeley":{"formattedCitation":"&lt;sup&gt;24&lt;/sup&gt;","plainTextFormattedCitation":"24","previouslyFormattedCitation":"&lt;sup&gt;24&lt;/sup&gt;"},"properties":{"noteIndex":0},"schema":"https://github.com/citation-style-language/schema/raw/master/csl-citation.json"}</w:instrText>
      </w:r>
      <w:r w:rsidR="00D906D0" w:rsidRPr="00744EB5">
        <w:rPr>
          <w:lang w:val="en-GB"/>
        </w:rPr>
        <w:fldChar w:fldCharType="separate"/>
      </w:r>
      <w:r w:rsidR="00D906D0" w:rsidRPr="005B6C39">
        <w:rPr>
          <w:noProof/>
          <w:vertAlign w:val="superscript"/>
          <w:lang w:val="en-GB"/>
        </w:rPr>
        <w:t>24</w:t>
      </w:r>
      <w:r w:rsidR="00D906D0" w:rsidRPr="00744EB5">
        <w:rPr>
          <w:lang w:val="en-GB"/>
        </w:rPr>
        <w:fldChar w:fldCharType="end"/>
      </w:r>
      <w:r w:rsidR="009A10F4" w:rsidRPr="004641D9">
        <w:rPr>
          <w:lang w:val="en-GB"/>
        </w:rPr>
        <w:t xml:space="preserve"> </w:t>
      </w:r>
      <w:r w:rsidR="00713278">
        <w:rPr>
          <w:lang w:val="en-GB"/>
        </w:rPr>
        <w:t>This work d</w:t>
      </w:r>
      <w:r w:rsidR="00D605C4">
        <w:rPr>
          <w:lang w:val="en-GB"/>
        </w:rPr>
        <w:t>escrib</w:t>
      </w:r>
      <w:r w:rsidR="00713278">
        <w:rPr>
          <w:lang w:val="en-GB"/>
        </w:rPr>
        <w:t>es</w:t>
      </w:r>
      <w:r w:rsidR="00D605C4">
        <w:rPr>
          <w:lang w:val="en-GB"/>
        </w:rPr>
        <w:t xml:space="preserve"> </w:t>
      </w:r>
      <w:r w:rsidR="00E83B8C">
        <w:rPr>
          <w:lang w:val="en-GB"/>
        </w:rPr>
        <w:t>the</w:t>
      </w:r>
      <w:r w:rsidR="00713278">
        <w:rPr>
          <w:lang w:val="en-GB"/>
        </w:rPr>
        <w:t xml:space="preserve"> structural response of a MOF built from a </w:t>
      </w:r>
      <w:r w:rsidR="00D906D0" w:rsidRPr="004641D9">
        <w:rPr>
          <w:lang w:val="en-GB"/>
        </w:rPr>
        <w:t xml:space="preserve"> </w:t>
      </w:r>
      <w:r w:rsidR="00713278">
        <w:rPr>
          <w:lang w:val="en-GB"/>
        </w:rPr>
        <w:t>“</w:t>
      </w:r>
      <w:r w:rsidR="001E2C7C" w:rsidRPr="005B6C39">
        <w:rPr>
          <w:lang w:val="en-GB"/>
        </w:rPr>
        <w:t>semirigid</w:t>
      </w:r>
      <w:r w:rsidR="00713278">
        <w:rPr>
          <w:lang w:val="en-GB"/>
        </w:rPr>
        <w:t>”</w:t>
      </w:r>
      <w:r w:rsidR="007B1D8B" w:rsidRPr="005B6C39">
        <w:rPr>
          <w:lang w:val="en-GB"/>
        </w:rPr>
        <w:t xml:space="preserve"> tricarboxylic linker</w:t>
      </w:r>
      <w:r w:rsidR="00861E6D">
        <w:rPr>
          <w:lang w:val="en-GB"/>
        </w:rPr>
        <w:t xml:space="preserve">, one </w:t>
      </w:r>
      <w:r w:rsidR="00497191">
        <w:rPr>
          <w:lang w:val="en-GB"/>
        </w:rPr>
        <w:t>consisting of rigid component</w:t>
      </w:r>
      <w:r w:rsidR="00DD4212">
        <w:rPr>
          <w:lang w:val="en-GB"/>
        </w:rPr>
        <w:t>s</w:t>
      </w:r>
      <w:r w:rsidR="00497191">
        <w:rPr>
          <w:lang w:val="en-GB"/>
        </w:rPr>
        <w:t xml:space="preserve"> connected though a</w:t>
      </w:r>
      <w:r w:rsidR="00DD4212">
        <w:rPr>
          <w:lang w:val="en-GB"/>
        </w:rPr>
        <w:t xml:space="preserve"> </w:t>
      </w:r>
      <w:r w:rsidR="00581D93">
        <w:rPr>
          <w:lang w:val="en-GB"/>
        </w:rPr>
        <w:t>“</w:t>
      </w:r>
      <w:r w:rsidR="00DD4212">
        <w:rPr>
          <w:lang w:val="en-GB"/>
        </w:rPr>
        <w:t>semirigid</w:t>
      </w:r>
      <w:r w:rsidR="00581D93">
        <w:rPr>
          <w:lang w:val="en-GB"/>
        </w:rPr>
        <w:t>”</w:t>
      </w:r>
      <w:r w:rsidR="00DD4212">
        <w:rPr>
          <w:lang w:val="en-GB"/>
        </w:rPr>
        <w:t xml:space="preserve"> imine</w:t>
      </w:r>
      <w:r w:rsidR="00497191">
        <w:rPr>
          <w:lang w:val="en-GB"/>
        </w:rPr>
        <w:t xml:space="preserve"> </w:t>
      </w:r>
      <w:r w:rsidR="00DD4212">
        <w:rPr>
          <w:lang w:val="en-GB"/>
        </w:rPr>
        <w:t>(</w:t>
      </w:r>
      <w:r w:rsidR="00497191">
        <w:rPr>
          <w:lang w:val="en-GB"/>
        </w:rPr>
        <w:t>CH=N</w:t>
      </w:r>
      <w:r w:rsidR="00DD4212">
        <w:rPr>
          <w:lang w:val="en-GB"/>
        </w:rPr>
        <w:t>)</w:t>
      </w:r>
      <w:r w:rsidR="00497191">
        <w:rPr>
          <w:lang w:val="en-GB"/>
        </w:rPr>
        <w:t xml:space="preserve"> </w:t>
      </w:r>
      <w:r w:rsidR="00DD4212">
        <w:rPr>
          <w:lang w:val="en-GB"/>
        </w:rPr>
        <w:t>linkage</w:t>
      </w:r>
      <w:r w:rsidR="00497191">
        <w:rPr>
          <w:lang w:val="en-GB"/>
        </w:rPr>
        <w:t xml:space="preserve"> </w:t>
      </w:r>
      <w:r w:rsidR="00861E6D">
        <w:rPr>
          <w:lang w:val="en-GB"/>
        </w:rPr>
        <w:t>which displays limited conformational</w:t>
      </w:r>
      <w:r w:rsidR="00DD4212">
        <w:rPr>
          <w:lang w:val="en-GB"/>
        </w:rPr>
        <w:t xml:space="preserve"> freedom</w:t>
      </w:r>
      <w:r w:rsidR="00861E6D">
        <w:rPr>
          <w:lang w:val="en-GB"/>
        </w:rPr>
        <w:t xml:space="preserve">, </w:t>
      </w:r>
      <w:r w:rsidR="00713278">
        <w:rPr>
          <w:lang w:val="en-GB"/>
        </w:rPr>
        <w:t xml:space="preserve">during </w:t>
      </w:r>
      <w:r w:rsidR="00E83B8C">
        <w:rPr>
          <w:lang w:val="en-GB"/>
        </w:rPr>
        <w:t xml:space="preserve">a wide range of </w:t>
      </w:r>
      <w:r w:rsidR="00F600DB">
        <w:rPr>
          <w:lang w:val="en-GB"/>
        </w:rPr>
        <w:t>topotactic solvent exchange</w:t>
      </w:r>
      <w:r w:rsidR="00E83B8C">
        <w:rPr>
          <w:lang w:val="en-GB"/>
        </w:rPr>
        <w:t>s</w:t>
      </w:r>
      <w:r w:rsidR="00FF5E65" w:rsidRPr="005B6C39">
        <w:rPr>
          <w:lang w:val="en-GB"/>
        </w:rPr>
        <w:t>.</w:t>
      </w:r>
      <w:r w:rsidR="00E83B8C">
        <w:rPr>
          <w:lang w:val="en-GB"/>
        </w:rPr>
        <w:t xml:space="preserve"> However</w:t>
      </w:r>
      <w:r w:rsidR="00D605C4" w:rsidRPr="004641D9">
        <w:rPr>
          <w:lang w:val="en-GB"/>
        </w:rPr>
        <w:t>,</w:t>
      </w:r>
      <w:r w:rsidR="00D605C4">
        <w:rPr>
          <w:lang w:val="en-GB"/>
        </w:rPr>
        <w:t xml:space="preserve"> </w:t>
      </w:r>
      <w:r w:rsidR="00E83B8C">
        <w:rPr>
          <w:lang w:val="en-GB"/>
        </w:rPr>
        <w:t xml:space="preserve">this framework does not </w:t>
      </w:r>
      <w:r w:rsidR="00D605C4">
        <w:rPr>
          <w:lang w:val="en-GB"/>
        </w:rPr>
        <w:t xml:space="preserve">display the large flexibility observed for </w:t>
      </w:r>
      <w:r w:rsidR="00D605C4" w:rsidRPr="004641D9">
        <w:rPr>
          <w:b/>
          <w:lang w:val="en-GB"/>
        </w:rPr>
        <w:t>ZnCSA</w:t>
      </w:r>
      <w:r w:rsidR="00D605C4">
        <w:rPr>
          <w:lang w:val="en-GB"/>
        </w:rPr>
        <w:t xml:space="preserve"> during removal of its guests</w:t>
      </w:r>
      <w:r w:rsidR="00713278">
        <w:rPr>
          <w:lang w:val="en-GB"/>
        </w:rPr>
        <w:t xml:space="preserve">, and the flexible response of the framework </w:t>
      </w:r>
      <w:r w:rsidR="00DD4212">
        <w:rPr>
          <w:lang w:val="en-GB"/>
        </w:rPr>
        <w:t>does not show</w:t>
      </w:r>
      <w:r w:rsidR="007B26CA">
        <w:rPr>
          <w:lang w:val="en-GB"/>
        </w:rPr>
        <w:t xml:space="preserve"> the</w:t>
      </w:r>
      <w:r w:rsidR="00DD4212">
        <w:rPr>
          <w:lang w:val="en-GB"/>
        </w:rPr>
        <w:t xml:space="preserve"> cluster rearrangements</w:t>
      </w:r>
      <w:r w:rsidR="007B26CA">
        <w:rPr>
          <w:lang w:val="en-GB"/>
        </w:rPr>
        <w:t xml:space="preserve"> </w:t>
      </w:r>
      <w:r w:rsidR="00DD4212">
        <w:rPr>
          <w:lang w:val="en-GB"/>
        </w:rPr>
        <w:t xml:space="preserve">seen in </w:t>
      </w:r>
      <w:r w:rsidR="00DD4212" w:rsidRPr="004641D9">
        <w:rPr>
          <w:b/>
          <w:lang w:val="en-GB"/>
        </w:rPr>
        <w:t>ZnCSA</w:t>
      </w:r>
      <w:r w:rsidR="00DD4212">
        <w:rPr>
          <w:lang w:val="en-GB"/>
        </w:rPr>
        <w:t xml:space="preserve">, </w:t>
      </w:r>
      <w:r w:rsidR="008B7BD5">
        <w:rPr>
          <w:lang w:val="en-GB"/>
        </w:rPr>
        <w:t xml:space="preserve">which are </w:t>
      </w:r>
      <w:r w:rsidR="00DD4212">
        <w:rPr>
          <w:lang w:val="en-GB"/>
        </w:rPr>
        <w:t>enabled through the flexibility of the linker.</w:t>
      </w:r>
    </w:p>
    <w:p w14:paraId="400D7699" w14:textId="1239D4EF" w:rsidR="0089052E" w:rsidRPr="004641D9" w:rsidRDefault="0089052E" w:rsidP="0089052E">
      <w:pPr>
        <w:pStyle w:val="BGKeywords"/>
        <w:rPr>
          <w:rFonts w:eastAsia="Times" w:cs="Times"/>
          <w:lang w:val="en-GB"/>
        </w:rPr>
      </w:pPr>
      <w:r w:rsidRPr="004641D9">
        <w:rPr>
          <w:rFonts w:eastAsia="Times" w:cs="Times"/>
          <w:lang w:val="en-GB"/>
        </w:rPr>
        <w:t xml:space="preserve">In order to study the effect this structural rearrangement might </w:t>
      </w:r>
      <w:r w:rsidR="00581D93" w:rsidRPr="1FB19D9C">
        <w:rPr>
          <w:rFonts w:eastAsia="Times" w:cs="Times"/>
          <w:lang w:val="en-GB"/>
        </w:rPr>
        <w:t xml:space="preserve">then </w:t>
      </w:r>
      <w:r w:rsidRPr="004641D9">
        <w:rPr>
          <w:rFonts w:eastAsia="Times" w:cs="Times"/>
          <w:lang w:val="en-GB"/>
        </w:rPr>
        <w:t xml:space="preserve">have on the removal of solvent, we returned to using periodic DFT calculations. </w:t>
      </w:r>
      <w:r w:rsidR="007E7FE0" w:rsidRPr="004641D9">
        <w:rPr>
          <w:rFonts w:eastAsia="Times" w:cs="Times"/>
          <w:lang w:val="en-GB"/>
        </w:rPr>
        <w:t>W</w:t>
      </w:r>
      <w:r w:rsidRPr="004641D9">
        <w:rPr>
          <w:rFonts w:eastAsia="Times" w:cs="Times"/>
          <w:lang w:val="en-GB"/>
        </w:rPr>
        <w:t xml:space="preserve">hile </w:t>
      </w:r>
      <w:r w:rsidRPr="004641D9">
        <w:rPr>
          <w:rFonts w:eastAsia="Times" w:cs="Times"/>
          <w:b/>
          <w:lang w:val="en-GB"/>
        </w:rPr>
        <w:t>ZnCSA.DMSO</w:t>
      </w:r>
      <w:r w:rsidRPr="004641D9">
        <w:rPr>
          <w:rFonts w:eastAsia="Times" w:cs="Times"/>
          <w:lang w:val="en-GB"/>
        </w:rPr>
        <w:t xml:space="preserve"> showed a qualitatively similar response in the absolute changes of the single </w:t>
      </w:r>
      <w:r w:rsidRPr="004641D9">
        <w:rPr>
          <w:rFonts w:eastAsia="Times" w:cs="Times"/>
          <w:i/>
          <w:lang w:val="en-GB"/>
        </w:rPr>
        <w:t>c</w:t>
      </w:r>
      <w:r w:rsidRPr="004641D9">
        <w:rPr>
          <w:rFonts w:eastAsia="Times" w:cs="Times"/>
          <w:lang w:val="en-GB"/>
        </w:rPr>
        <w:t xml:space="preserve"> axis linker response, the direction of distortion changed significantly. This is thought to originate from </w:t>
      </w:r>
      <w:r w:rsidR="00D20C84">
        <w:rPr>
          <w:rFonts w:eastAsia="Times" w:cs="Times"/>
          <w:lang w:val="en-GB"/>
        </w:rPr>
        <w:t xml:space="preserve">the </w:t>
      </w:r>
      <w:r w:rsidRPr="004641D9">
        <w:rPr>
          <w:rFonts w:eastAsia="Times" w:cs="Times"/>
          <w:lang w:val="en-GB"/>
        </w:rPr>
        <w:t xml:space="preserve">previous reorganisation of the SBU </w:t>
      </w:r>
      <w:r w:rsidR="00D20C84">
        <w:rPr>
          <w:rFonts w:eastAsia="Times" w:cs="Times"/>
          <w:lang w:val="en-GB"/>
        </w:rPr>
        <w:t xml:space="preserve">from </w:t>
      </w:r>
      <w:r w:rsidR="00D20C84" w:rsidRPr="00D20C84">
        <w:rPr>
          <w:rFonts w:eastAsia="Times" w:cs="Times"/>
          <w:b/>
          <w:lang w:val="en-GB"/>
        </w:rPr>
        <w:t>1</w:t>
      </w:r>
      <w:r w:rsidR="00D20C84">
        <w:rPr>
          <w:rFonts w:eastAsia="Times" w:cs="Times"/>
          <w:lang w:val="en-GB"/>
        </w:rPr>
        <w:t xml:space="preserve"> to </w:t>
      </w:r>
      <w:r w:rsidR="00D20C84" w:rsidRPr="004641D9">
        <w:rPr>
          <w:rFonts w:eastAsia="Times" w:cs="Times"/>
          <w:b/>
          <w:lang w:val="en-GB"/>
        </w:rPr>
        <w:t>3</w:t>
      </w:r>
      <w:r w:rsidR="00D20C84">
        <w:rPr>
          <w:rFonts w:eastAsia="Times" w:cs="Times"/>
          <w:lang w:val="en-GB"/>
        </w:rPr>
        <w:t xml:space="preserve"> </w:t>
      </w:r>
      <w:r w:rsidRPr="004641D9">
        <w:rPr>
          <w:rFonts w:eastAsia="Times" w:cs="Times"/>
          <w:lang w:val="en-GB"/>
        </w:rPr>
        <w:t>upon DMSO coordination</w:t>
      </w:r>
      <w:r w:rsidR="007B55A2">
        <w:rPr>
          <w:rFonts w:eastAsia="Times" w:cs="Times"/>
          <w:lang w:val="en-GB"/>
        </w:rPr>
        <w:t>,</w:t>
      </w:r>
      <w:r w:rsidRPr="004641D9">
        <w:rPr>
          <w:rFonts w:eastAsia="Times" w:cs="Times"/>
          <w:lang w:val="en-GB"/>
        </w:rPr>
        <w:t xml:space="preserve"> and </w:t>
      </w:r>
      <w:r w:rsidR="00F47764">
        <w:rPr>
          <w:rFonts w:eastAsia="Times" w:cs="Times"/>
          <w:lang w:val="en-GB"/>
        </w:rPr>
        <w:t>the</w:t>
      </w:r>
      <w:r w:rsidRPr="004641D9">
        <w:rPr>
          <w:rFonts w:eastAsia="Times" w:cs="Times"/>
          <w:lang w:val="en-GB"/>
        </w:rPr>
        <w:t xml:space="preserve"> resulting overall structural changes of the MOF. Consequently, a much more compact structure with a reduced void space is predicted in comparison to the predicted </w:t>
      </w:r>
      <w:r w:rsidR="007A6817" w:rsidRPr="004641D9">
        <w:rPr>
          <w:rFonts w:eastAsia="Times" w:cs="Times"/>
          <w:lang w:val="en-GB"/>
        </w:rPr>
        <w:t>empty structure</w:t>
      </w:r>
      <w:r w:rsidR="007A6817" w:rsidRPr="004641D9">
        <w:rPr>
          <w:rFonts w:eastAsia="Times" w:cs="Times"/>
          <w:b/>
          <w:lang w:val="en-GB"/>
        </w:rPr>
        <w:t xml:space="preserve"> </w:t>
      </w:r>
      <w:r w:rsidR="007A6817" w:rsidRPr="004641D9">
        <w:rPr>
          <w:rFonts w:eastAsia="Times" w:cs="Times"/>
          <w:lang w:val="en-GB"/>
        </w:rPr>
        <w:t xml:space="preserve">derived from </w:t>
      </w:r>
      <w:r w:rsidRPr="004641D9">
        <w:rPr>
          <w:rFonts w:eastAsia="Times" w:cs="Times"/>
          <w:b/>
          <w:lang w:val="en-GB"/>
        </w:rPr>
        <w:t>ZnCSA.DMF</w:t>
      </w:r>
      <w:r w:rsidRPr="004641D9">
        <w:rPr>
          <w:rFonts w:eastAsia="Times" w:cs="Times"/>
          <w:lang w:val="en-GB"/>
        </w:rPr>
        <w:t xml:space="preserve">. </w:t>
      </w:r>
      <w:r w:rsidR="00D20C84">
        <w:rPr>
          <w:rFonts w:eastAsia="Times" w:cs="Times"/>
          <w:lang w:val="en-GB"/>
        </w:rPr>
        <w:t>The</w:t>
      </w:r>
      <w:r w:rsidRPr="004641D9">
        <w:rPr>
          <w:rFonts w:eastAsia="Times" w:cs="Times"/>
          <w:lang w:val="en-GB"/>
        </w:rPr>
        <w:t xml:space="preserve"> tuning of MOF dynamical response by SBU functionalization has been reported </w:t>
      </w:r>
      <w:r w:rsidR="00D20C84">
        <w:rPr>
          <w:rFonts w:eastAsia="Times" w:cs="Times"/>
          <w:lang w:val="en-GB"/>
        </w:rPr>
        <w:t>for a rigid linker MOF</w:t>
      </w:r>
      <w:r w:rsidRPr="004641D9">
        <w:rPr>
          <w:rFonts w:eastAsia="Times" w:cs="Times"/>
          <w:lang w:val="en-GB"/>
        </w:rPr>
        <w:t xml:space="preserve">, by Bon </w:t>
      </w:r>
      <w:r w:rsidRPr="004641D9">
        <w:rPr>
          <w:rFonts w:eastAsia="Times" w:cs="Times"/>
          <w:i/>
          <w:lang w:val="en-GB"/>
        </w:rPr>
        <w:t xml:space="preserve">et al. </w:t>
      </w:r>
      <w:r w:rsidRPr="004641D9">
        <w:rPr>
          <w:rFonts w:eastAsia="Times" w:cs="Times"/>
          <w:lang w:val="en-GB"/>
        </w:rPr>
        <w:t>for the MOF [Zn</w:t>
      </w:r>
      <w:r w:rsidRPr="004641D9">
        <w:rPr>
          <w:rFonts w:eastAsia="Times" w:cs="Times"/>
          <w:vertAlign w:val="subscript"/>
          <w:lang w:val="en-GB"/>
        </w:rPr>
        <w:t>3</w:t>
      </w:r>
      <w:r w:rsidRPr="004641D9">
        <w:rPr>
          <w:rFonts w:eastAsia="Times" w:cs="Times"/>
          <w:lang w:val="en-GB"/>
        </w:rPr>
        <w:t>(bpydc)</w:t>
      </w:r>
      <w:r w:rsidRPr="004641D9">
        <w:rPr>
          <w:rFonts w:eastAsia="Times" w:cs="Times"/>
          <w:vertAlign w:val="subscript"/>
          <w:lang w:val="en-GB"/>
        </w:rPr>
        <w:t>2</w:t>
      </w:r>
      <w:r w:rsidRPr="004641D9">
        <w:rPr>
          <w:rFonts w:eastAsia="Times" w:cs="Times"/>
          <w:lang w:val="en-GB"/>
        </w:rPr>
        <w:t>(HCOO</w:t>
      </w:r>
      <w:r w:rsidRPr="004641D9">
        <w:rPr>
          <w:rFonts w:eastAsia="Times" w:cs="Times"/>
          <w:vertAlign w:val="subscript"/>
          <w:lang w:val="en-GB"/>
        </w:rPr>
        <w:t>2</w:t>
      </w:r>
      <w:r w:rsidRPr="004641D9">
        <w:rPr>
          <w:rFonts w:eastAsia="Times" w:cs="Times"/>
          <w:lang w:val="en-GB"/>
        </w:rPr>
        <w:t>)] (JLU-Liu</w:t>
      </w:r>
      <w:r w:rsidRPr="004641D9">
        <w:rPr>
          <w:rFonts w:eastAsia="Times" w:cs="Times"/>
          <w:vertAlign w:val="subscript"/>
          <w:lang w:val="en-GB"/>
        </w:rPr>
        <w:t>4</w:t>
      </w:r>
      <w:r w:rsidRPr="004641D9">
        <w:rPr>
          <w:rFonts w:eastAsia="Times" w:cs="Times"/>
          <w:lang w:val="en-GB"/>
        </w:rPr>
        <w:t>), which exhibits a defined gate pressure response.</w:t>
      </w:r>
      <w:r w:rsidRPr="000E07E8">
        <w:fldChar w:fldCharType="begin" w:fldLock="1"/>
      </w:r>
      <w:r w:rsidR="007052F9">
        <w:rPr>
          <w:lang w:val="en-GB"/>
        </w:rPr>
        <w:instrText>ADDIN CSL_CITATION {"citationItems":[{"id":"ITEM-1","itemData":{"DOI":"10.1039/C5DT03504J","ISBN":"1477-9234 (Electronic) 1477-9226 (Linking)","ISSN":"1477-9226","PMID":"26876816","abstract":"A new approach for the fine tuning of flexibility in MOFs, involving functionalization of the secondary building unit, is presented.","author":[{"dropping-particle":"","family":"Bon","given":"Volodymyr","non-dropping-particle":"","parse-names":false,"suffix":""},{"dropping-particle":"","family":"Kavoosi","given":"Negar","non-dropping-particle":"","parse-names":false,"suffix":""},{"dropping-particle":"","family":"Senkovska","given":"Irena","non-dropping-particle":"","parse-names":false,"suffix":""},{"dropping-particle":"","family":"Müller","given":"Philipp","non-dropping-particle":"","parse-names":false,"suffix":""},{"dropping-particle":"","family":"Schaber","given":"Jana","non-dropping-particle":"","parse-names":false,"suffix":""},{"dropping-particle":"","family":"Wallacher","given":"Dirk","non-dropping-particle":"","parse-names":false,"suffix":""},{"dropping-particle":"","family":"Többens","given":"Daniel M.","non-dropping-particle":"","parse-names":false,"suffix":""},{"dropping-particle":"","family":"Mueller","given":"Uwe","non-dropping-particle":"","parse-names":false,"suffix":""},{"dropping-particle":"","family":"Kaskel","given":"Stefan","non-dropping-particle":"","parse-names":false,"suffix":""}],"container-title":"Dalton Transactions","id":"ITEM-1","issue":"10","issued":{"date-parts":[["2016"]]},"page":"4407-4415","publisher":"Royal Society of Chemistry","title":"Tuning the flexibility in MOFs by SBU functionalization","type":"article-journal","volume":"45"},"uris":["http://www.mendeley.com/documents/?uuid=28525722-0520-4ed1-a539-815571f19fa9"]}],"mendeley":{"formattedCitation":"&lt;sup&gt;36&lt;/sup&gt;","plainTextFormattedCitation":"36","previouslyFormattedCitation":"&lt;sup&gt;36&lt;/sup&gt;"},"properties":{"noteIndex":0},"schema":"https://github.com/citation-style-language/schema/raw/master/csl-citation.json"}</w:instrText>
      </w:r>
      <w:r w:rsidRPr="000E07E8">
        <w:rPr>
          <w:vertAlign w:val="superscript"/>
          <w:lang w:val="en-GB"/>
        </w:rPr>
        <w:fldChar w:fldCharType="separate"/>
      </w:r>
      <w:r w:rsidR="00F903C9" w:rsidRPr="00F903C9">
        <w:rPr>
          <w:noProof/>
          <w:vertAlign w:val="superscript"/>
          <w:lang w:val="en-GB"/>
        </w:rPr>
        <w:t>36</w:t>
      </w:r>
      <w:r w:rsidRPr="000E07E8">
        <w:fldChar w:fldCharType="end"/>
      </w:r>
      <w:r w:rsidRPr="004641D9">
        <w:rPr>
          <w:rFonts w:eastAsia="Times" w:cs="Times"/>
          <w:lang w:val="en-GB"/>
        </w:rPr>
        <w:t xml:space="preserve"> The</w:t>
      </w:r>
      <w:r w:rsidR="00D20C84">
        <w:rPr>
          <w:rFonts w:eastAsia="Times" w:cs="Times"/>
          <w:lang w:val="en-GB"/>
        </w:rPr>
        <w:t>se workers</w:t>
      </w:r>
      <w:r w:rsidRPr="004641D9">
        <w:rPr>
          <w:rFonts w:eastAsia="Times" w:cs="Times"/>
          <w:lang w:val="en-GB"/>
        </w:rPr>
        <w:t xml:space="preserve"> conducted a systematic substitution of the monocarboxylates in the SBU via solvent exchange, replacing formic acid by acetic acid, benzoic acid or cinnamic acid and</w:t>
      </w:r>
      <w:r w:rsidR="00973B44" w:rsidRPr="004641D9">
        <w:rPr>
          <w:rFonts w:eastAsia="Times" w:cs="Times"/>
          <w:lang w:val="en-GB"/>
        </w:rPr>
        <w:t>, due to steric effect of the monocarboxylates,</w:t>
      </w:r>
      <w:r w:rsidRPr="004641D9">
        <w:rPr>
          <w:rFonts w:eastAsia="Times" w:cs="Times"/>
          <w:lang w:val="en-GB"/>
        </w:rPr>
        <w:t xml:space="preserve"> the resulting isostructural materials displayed different dynamics during the wine-rack closing</w:t>
      </w:r>
      <w:r w:rsidRPr="004641D9" w:rsidDel="00973B44">
        <w:rPr>
          <w:rFonts w:eastAsia="Times" w:cs="Times"/>
          <w:color w:val="202124"/>
        </w:rPr>
        <w:t>.</w:t>
      </w:r>
      <w:r w:rsidR="00973B44" w:rsidRPr="004641D9">
        <w:rPr>
          <w:rFonts w:eastAsia="Times" w:cs="Times"/>
          <w:color w:val="202124"/>
        </w:rPr>
        <w:t xml:space="preserve"> </w:t>
      </w:r>
      <w:r w:rsidRPr="004641D9">
        <w:rPr>
          <w:rFonts w:eastAsia="Times" w:cs="Times"/>
          <w:lang w:val="en-GB"/>
        </w:rPr>
        <w:t xml:space="preserve">However, this example is for a rigid </w:t>
      </w:r>
      <w:r w:rsidR="0022083F" w:rsidRPr="004641D9">
        <w:rPr>
          <w:rFonts w:eastAsia="Times" w:cs="Times"/>
          <w:lang w:val="en-GB"/>
        </w:rPr>
        <w:t xml:space="preserve">linker </w:t>
      </w:r>
      <w:r w:rsidRPr="004641D9">
        <w:rPr>
          <w:rFonts w:eastAsia="Times" w:cs="Times"/>
          <w:lang w:val="en-GB"/>
        </w:rPr>
        <w:t xml:space="preserve">MOF which, unlike </w:t>
      </w:r>
      <w:r w:rsidRPr="004641D9">
        <w:rPr>
          <w:rFonts w:eastAsia="Times" w:cs="Times"/>
          <w:b/>
          <w:lang w:val="en-GB"/>
        </w:rPr>
        <w:t>ZnCSA</w:t>
      </w:r>
      <w:r w:rsidRPr="004641D9">
        <w:rPr>
          <w:rFonts w:eastAsia="Times" w:cs="Times"/>
          <w:lang w:val="en-GB"/>
        </w:rPr>
        <w:t>, does not adapt its structure to accommodate the new SBU species</w:t>
      </w:r>
      <w:r w:rsidR="007B55A2">
        <w:rPr>
          <w:rFonts w:eastAsia="Times" w:cs="Times"/>
          <w:lang w:val="en-GB"/>
        </w:rPr>
        <w:t>.</w:t>
      </w:r>
      <w:r w:rsidR="00973B44" w:rsidRPr="004641D9">
        <w:rPr>
          <w:rFonts w:eastAsia="Times" w:cs="Times"/>
          <w:lang w:val="en-GB"/>
        </w:rPr>
        <w:t xml:space="preserve"> </w:t>
      </w:r>
      <w:r w:rsidR="007B55A2">
        <w:rPr>
          <w:rFonts w:eastAsia="Times" w:cs="Times"/>
          <w:lang w:val="en-GB"/>
        </w:rPr>
        <w:t>I</w:t>
      </w:r>
      <w:r w:rsidR="00973B44" w:rsidRPr="004641D9">
        <w:rPr>
          <w:rFonts w:eastAsia="Times" w:cs="Times"/>
          <w:lang w:val="en-GB"/>
        </w:rPr>
        <w:t xml:space="preserve">n </w:t>
      </w:r>
      <w:r w:rsidR="00973B44" w:rsidRPr="004641D9">
        <w:rPr>
          <w:rFonts w:eastAsia="Times" w:cs="Times"/>
          <w:b/>
          <w:lang w:val="en-GB"/>
        </w:rPr>
        <w:t>ZnCSA</w:t>
      </w:r>
      <w:r w:rsidR="00973B44" w:rsidRPr="004641D9">
        <w:rPr>
          <w:rFonts w:eastAsia="Times" w:cs="Times"/>
          <w:lang w:val="en-GB"/>
        </w:rPr>
        <w:t xml:space="preserve">, the </w:t>
      </w:r>
      <w:r w:rsidR="00D20C84">
        <w:rPr>
          <w:rFonts w:eastAsia="Times" w:cs="Times"/>
          <w:lang w:val="en-GB"/>
        </w:rPr>
        <w:t xml:space="preserve">torsions of the </w:t>
      </w:r>
      <w:r w:rsidR="00973B44" w:rsidRPr="004641D9">
        <w:rPr>
          <w:rFonts w:eastAsia="Times" w:cs="Times"/>
          <w:lang w:val="en-GB"/>
        </w:rPr>
        <w:t xml:space="preserve">flexible ends of </w:t>
      </w:r>
      <w:r w:rsidR="007E7FE0" w:rsidRPr="004641D9">
        <w:rPr>
          <w:rFonts w:eastAsia="Times" w:cs="Times"/>
          <w:lang w:val="en-GB"/>
        </w:rPr>
        <w:t xml:space="preserve">the </w:t>
      </w:r>
      <w:r w:rsidR="00973B44" w:rsidRPr="004641D9">
        <w:rPr>
          <w:rFonts w:eastAsia="Times" w:cs="Times"/>
          <w:i/>
          <w:lang w:val="en-GB"/>
        </w:rPr>
        <w:t>a</w:t>
      </w:r>
      <w:r w:rsidR="00973B44" w:rsidRPr="004641D9">
        <w:rPr>
          <w:rFonts w:eastAsia="Times" w:cs="Times"/>
          <w:lang w:val="en-GB"/>
        </w:rPr>
        <w:t xml:space="preserve"> and </w:t>
      </w:r>
      <w:r w:rsidR="00973B44" w:rsidRPr="004641D9">
        <w:rPr>
          <w:rFonts w:eastAsia="Times" w:cs="Times"/>
          <w:i/>
          <w:lang w:val="en-GB"/>
        </w:rPr>
        <w:t>b</w:t>
      </w:r>
      <w:r w:rsidR="007E7FE0" w:rsidRPr="004641D9">
        <w:rPr>
          <w:rFonts w:eastAsia="Times" w:cs="Times"/>
          <w:lang w:val="en-GB"/>
        </w:rPr>
        <w:t xml:space="preserve"> axe</w:t>
      </w:r>
      <w:r w:rsidR="00973B44" w:rsidRPr="004641D9">
        <w:rPr>
          <w:rFonts w:eastAsia="Times" w:cs="Times"/>
          <w:lang w:val="en-GB"/>
        </w:rPr>
        <w:t xml:space="preserve">s </w:t>
      </w:r>
      <w:r w:rsidR="0022083F" w:rsidRPr="004641D9">
        <w:rPr>
          <w:rFonts w:eastAsia="Times" w:cs="Times"/>
          <w:lang w:val="en-GB"/>
        </w:rPr>
        <w:t xml:space="preserve">linkers </w:t>
      </w:r>
      <w:r w:rsidR="007B55A2">
        <w:rPr>
          <w:rFonts w:eastAsia="Times" w:cs="Times"/>
          <w:lang w:val="en-GB"/>
        </w:rPr>
        <w:t xml:space="preserve">actively </w:t>
      </w:r>
      <w:r w:rsidR="00973B44" w:rsidRPr="004641D9">
        <w:rPr>
          <w:rFonts w:eastAsia="Times" w:cs="Times"/>
          <w:lang w:val="en-GB"/>
        </w:rPr>
        <w:t>respond to facilitate</w:t>
      </w:r>
      <w:r w:rsidR="00CA5169" w:rsidRPr="004641D9">
        <w:rPr>
          <w:rFonts w:eastAsia="Times" w:cs="Times"/>
          <w:lang w:val="en-GB"/>
        </w:rPr>
        <w:t xml:space="preserve"> the coordinated solvent exchange reaction occurring at the cluster</w:t>
      </w:r>
      <w:r w:rsidRPr="004641D9">
        <w:rPr>
          <w:rFonts w:eastAsia="Times" w:cs="Times"/>
          <w:lang w:val="en-GB"/>
        </w:rPr>
        <w:t>. DMF and DMSO are also comparable</w:t>
      </w:r>
      <w:r w:rsidR="00D20C84">
        <w:rPr>
          <w:rFonts w:eastAsia="Times" w:cs="Times"/>
          <w:lang w:val="en-GB"/>
        </w:rPr>
        <w:t xml:space="preserve"> in size</w:t>
      </w:r>
      <w:r w:rsidRPr="004641D9">
        <w:rPr>
          <w:rFonts w:eastAsia="Times" w:cs="Times"/>
          <w:lang w:val="en-GB"/>
        </w:rPr>
        <w:t xml:space="preserve">, whereas the size of the SBU terminal ligand was the major factor in the control exhibited by Bon </w:t>
      </w:r>
      <w:r w:rsidRPr="004641D9">
        <w:rPr>
          <w:rFonts w:eastAsia="Times" w:cs="Times"/>
          <w:i/>
          <w:lang w:val="en-GB"/>
        </w:rPr>
        <w:t>et al.</w:t>
      </w:r>
      <w:r w:rsidRPr="000E07E8">
        <w:fldChar w:fldCharType="begin" w:fldLock="1"/>
      </w:r>
      <w:r w:rsidR="007052F9">
        <w:rPr>
          <w:i/>
          <w:iCs/>
          <w:lang w:val="en-GB"/>
        </w:rPr>
        <w:instrText>ADDIN CSL_CITATION {"citationItems":[{"id":"ITEM-1","itemData":{"DOI":"10.1039/C5DT03504J","ISBN":"1477-9234 (Electronic) 1477-9226 (Linking)","ISSN":"1477-9226","PMID":"26876816","abstract":"A new approach for the fine tuning of flexibility in MOFs, involving functionalization of the secondary building unit, is presented.","author":[{"dropping-particle":"","family":"Bon","given":"Volodymyr","non-dropping-particle":"","parse-names":false,"suffix":""},{"dropping-particle":"","family":"Kavoosi","given":"Negar","non-dropping-particle":"","parse-names":false,"suffix":""},{"dropping-particle":"","family":"Senkovska","given":"Irena","non-dropping-particle":"","parse-names":false,"suffix":""},{"dropping-particle":"","family":"Müller","given":"Philipp","non-dropping-particle":"","parse-names":false,"suffix":""},{"dropping-particle":"","family":"Schaber","given":"Jana","non-dropping-particle":"","parse-names":false,"suffix":""},{"dropping-particle":"","family":"Wallacher","given":"Dirk","non-dropping-particle":"","parse-names":false,"suffix":""},{"dropping-particle":"","family":"Többens","given":"Daniel M.","non-dropping-particle":"","parse-names":false,"suffix":""},{"dropping-particle":"","family":"Mueller","given":"Uwe","non-dropping-particle":"","parse-names":false,"suffix":""},{"dropping-particle":"","family":"Kaskel","given":"Stefan","non-dropping-particle":"","parse-names":false,"suffix":""}],"container-title":"Dalton Transactions","id":"ITEM-1","issue":"10","issued":{"date-parts":[["2016"]]},"page":"4407-4415","publisher":"Royal Society of Chemistry","title":"Tuning the flexibility in MOFs by SBU functionalization","type":"article-journal","volume":"45"},"uris":["http://www.mendeley.com/documents/?uuid=28525722-0520-4ed1-a539-815571f19fa9"]}],"mendeley":{"formattedCitation":"&lt;sup&gt;36&lt;/sup&gt;","plainTextFormattedCitation":"36","previouslyFormattedCitation":"&lt;sup&gt;36&lt;/sup&gt;"},"properties":{"noteIndex":0},"schema":"https://github.com/citation-style-language/schema/raw/master/csl-citation.json"}</w:instrText>
      </w:r>
      <w:r w:rsidRPr="000E07E8">
        <w:rPr>
          <w:i/>
          <w:iCs/>
          <w:lang w:val="en-GB"/>
        </w:rPr>
        <w:fldChar w:fldCharType="separate"/>
      </w:r>
      <w:r w:rsidR="00F903C9" w:rsidRPr="00F903C9">
        <w:rPr>
          <w:noProof/>
          <w:vertAlign w:val="superscript"/>
          <w:lang w:val="en-GB"/>
        </w:rPr>
        <w:t>36</w:t>
      </w:r>
      <w:r w:rsidRPr="000E07E8">
        <w:fldChar w:fldCharType="end"/>
      </w:r>
      <w:r w:rsidRPr="004641D9">
        <w:rPr>
          <w:rFonts w:eastAsia="Times" w:cs="Times"/>
          <w:lang w:val="en-GB"/>
        </w:rPr>
        <w:t xml:space="preserve"> The predicted changes in response of </w:t>
      </w:r>
      <w:r w:rsidRPr="004641D9">
        <w:rPr>
          <w:rFonts w:eastAsia="Times" w:cs="Times"/>
          <w:b/>
          <w:lang w:val="en-GB"/>
        </w:rPr>
        <w:t>ZnCSA.DMSO</w:t>
      </w:r>
      <w:r w:rsidRPr="004641D9">
        <w:rPr>
          <w:rFonts w:eastAsia="Times" w:cs="Times"/>
          <w:lang w:val="en-GB"/>
        </w:rPr>
        <w:t xml:space="preserve"> compared to </w:t>
      </w:r>
      <w:r w:rsidRPr="004641D9">
        <w:rPr>
          <w:rFonts w:eastAsia="Times" w:cs="Times"/>
          <w:b/>
          <w:lang w:val="en-GB"/>
        </w:rPr>
        <w:t>ZnCSA.DMF</w:t>
      </w:r>
      <w:r w:rsidRPr="004641D9">
        <w:rPr>
          <w:rFonts w:eastAsia="Times" w:cs="Times"/>
          <w:lang w:val="en-GB"/>
        </w:rPr>
        <w:t xml:space="preserve"> therefore illustrates the control possibilities provided by fine tuning of the SBU functionalization in flexible </w:t>
      </w:r>
      <w:r w:rsidR="0022083F" w:rsidRPr="004641D9">
        <w:rPr>
          <w:rFonts w:eastAsia="Times" w:cs="Times"/>
          <w:lang w:val="en-GB"/>
        </w:rPr>
        <w:t xml:space="preserve">linker </w:t>
      </w:r>
      <w:r w:rsidRPr="004641D9">
        <w:rPr>
          <w:rFonts w:eastAsia="Times" w:cs="Times"/>
          <w:lang w:val="en-GB"/>
        </w:rPr>
        <w:t>MOFs.</w:t>
      </w:r>
    </w:p>
    <w:p w14:paraId="32F710FB" w14:textId="082BF28E" w:rsidR="37B792B9" w:rsidRPr="004641D9" w:rsidRDefault="008231F8" w:rsidP="00C724DF">
      <w:pPr>
        <w:pStyle w:val="BGKeywords"/>
        <w:rPr>
          <w:rFonts w:eastAsia="Times" w:cs="Times"/>
          <w:lang w:val="en-GB"/>
        </w:rPr>
      </w:pPr>
      <w:r w:rsidRPr="004641D9">
        <w:rPr>
          <w:rFonts w:eastAsia="Times" w:cs="Times"/>
          <w:b/>
          <w:lang w:val="en-GB"/>
        </w:rPr>
        <w:t>ZnCSA</w:t>
      </w:r>
      <w:r w:rsidRPr="004641D9" w:rsidDel="008231F8">
        <w:rPr>
          <w:rFonts w:eastAsia="Times" w:cs="Times"/>
          <w:lang w:val="en-GB"/>
        </w:rPr>
        <w:t xml:space="preserve"> </w:t>
      </w:r>
      <w:r w:rsidRPr="004641D9">
        <w:rPr>
          <w:rFonts w:eastAsia="Times" w:cs="Times"/>
          <w:lang w:val="en-GB"/>
        </w:rPr>
        <w:t>demonstrates</w:t>
      </w:r>
      <w:r w:rsidR="238DE801" w:rsidRPr="004641D9">
        <w:rPr>
          <w:rFonts w:eastAsia="Times" w:cs="Times"/>
          <w:lang w:val="en-GB"/>
        </w:rPr>
        <w:t xml:space="preserve"> the</w:t>
      </w:r>
      <w:r w:rsidR="1CBF6215" w:rsidRPr="004641D9" w:rsidDel="008231F8">
        <w:rPr>
          <w:rFonts w:eastAsia="Times" w:cs="Times"/>
          <w:lang w:val="en-GB"/>
        </w:rPr>
        <w:t xml:space="preserve"> </w:t>
      </w:r>
      <w:r w:rsidR="1CBF6215" w:rsidRPr="004641D9">
        <w:rPr>
          <w:rFonts w:eastAsia="Times" w:cs="Times"/>
          <w:lang w:val="en-GB"/>
        </w:rPr>
        <w:t xml:space="preserve">attractive potential of </w:t>
      </w:r>
      <w:r w:rsidR="0E77293C" w:rsidRPr="004641D9">
        <w:rPr>
          <w:rFonts w:eastAsia="Times" w:cs="Times"/>
          <w:lang w:val="en-GB"/>
        </w:rPr>
        <w:t xml:space="preserve">flexible </w:t>
      </w:r>
      <w:r w:rsidR="1CBF6215" w:rsidRPr="004641D9">
        <w:rPr>
          <w:rFonts w:eastAsia="Times" w:cs="Times"/>
          <w:lang w:val="en-GB"/>
        </w:rPr>
        <w:t xml:space="preserve">asymmetric </w:t>
      </w:r>
      <w:r w:rsidR="0022083F" w:rsidRPr="004641D9">
        <w:rPr>
          <w:rFonts w:eastAsia="Times" w:cs="Times"/>
          <w:lang w:val="en-GB"/>
        </w:rPr>
        <w:t>linkers</w:t>
      </w:r>
      <w:r w:rsidR="07BDC6C5" w:rsidRPr="004641D9">
        <w:rPr>
          <w:rFonts w:eastAsia="Times" w:cs="Times"/>
          <w:lang w:val="en-GB"/>
        </w:rPr>
        <w:t>,</w:t>
      </w:r>
      <w:r w:rsidR="34515C65" w:rsidRPr="004641D9">
        <w:rPr>
          <w:rFonts w:eastAsia="Times" w:cs="Times"/>
          <w:lang w:val="en-GB"/>
        </w:rPr>
        <w:t xml:space="preserve"> </w:t>
      </w:r>
      <w:r w:rsidR="0EC565E1" w:rsidRPr="004641D9">
        <w:rPr>
          <w:rFonts w:eastAsia="Times" w:cs="Times"/>
          <w:lang w:val="en-GB"/>
        </w:rPr>
        <w:t>co</w:t>
      </w:r>
      <w:r w:rsidR="00CA5169" w:rsidRPr="004641D9">
        <w:rPr>
          <w:rFonts w:eastAsia="Times" w:cs="Times"/>
          <w:lang w:val="en-GB"/>
        </w:rPr>
        <w:t>m</w:t>
      </w:r>
      <w:r w:rsidRPr="004641D9">
        <w:rPr>
          <w:rFonts w:eastAsia="Times" w:cs="Times"/>
          <w:lang w:val="en-GB"/>
        </w:rPr>
        <w:t>pose</w:t>
      </w:r>
      <w:r w:rsidR="0EC565E1" w:rsidRPr="004641D9">
        <w:rPr>
          <w:rFonts w:eastAsia="Times" w:cs="Times"/>
          <w:lang w:val="en-GB"/>
        </w:rPr>
        <w:t>d of rigid and flexible ends</w:t>
      </w:r>
      <w:r w:rsidR="07BDC6C5" w:rsidRPr="004641D9">
        <w:rPr>
          <w:rFonts w:eastAsia="Times" w:cs="Times"/>
          <w:lang w:val="en-GB"/>
        </w:rPr>
        <w:t xml:space="preserve">, </w:t>
      </w:r>
      <w:r w:rsidRPr="004641D9">
        <w:rPr>
          <w:rFonts w:eastAsia="Times" w:cs="Times"/>
          <w:lang w:val="en-GB"/>
        </w:rPr>
        <w:t>to control</w:t>
      </w:r>
      <w:r w:rsidR="61650FAB" w:rsidRPr="004641D9">
        <w:rPr>
          <w:rFonts w:eastAsia="Times" w:cs="Times"/>
          <w:lang w:val="en-GB"/>
        </w:rPr>
        <w:t xml:space="preserve"> </w:t>
      </w:r>
      <w:r w:rsidRPr="004641D9">
        <w:rPr>
          <w:rFonts w:eastAsia="Times" w:cs="Times"/>
          <w:lang w:val="en-GB"/>
        </w:rPr>
        <w:t xml:space="preserve">the </w:t>
      </w:r>
      <w:r w:rsidR="61650FAB" w:rsidRPr="004641D9">
        <w:rPr>
          <w:rFonts w:eastAsia="Times" w:cs="Times"/>
          <w:lang w:val="en-GB"/>
        </w:rPr>
        <w:t>guest</w:t>
      </w:r>
      <w:r w:rsidR="79A4EFC8" w:rsidRPr="004641D9">
        <w:rPr>
          <w:rFonts w:eastAsia="Times" w:cs="Times"/>
          <w:lang w:val="en-GB"/>
        </w:rPr>
        <w:t xml:space="preserve"> response </w:t>
      </w:r>
      <w:r w:rsidRPr="004641D9">
        <w:rPr>
          <w:rFonts w:eastAsia="Times" w:cs="Times"/>
          <w:lang w:val="en-GB"/>
        </w:rPr>
        <w:t xml:space="preserve">of </w:t>
      </w:r>
      <w:r w:rsidR="79A4EFC8" w:rsidRPr="004641D9">
        <w:rPr>
          <w:rFonts w:eastAsia="Times" w:cs="Times"/>
          <w:lang w:val="en-GB"/>
        </w:rPr>
        <w:t>MOF</w:t>
      </w:r>
      <w:r w:rsidR="1DC5B9CE" w:rsidRPr="004641D9">
        <w:rPr>
          <w:rFonts w:eastAsia="Times" w:cs="Times"/>
          <w:lang w:val="en-GB"/>
        </w:rPr>
        <w:t>s</w:t>
      </w:r>
      <w:r w:rsidR="65D5D9EA" w:rsidRPr="004641D9">
        <w:rPr>
          <w:rFonts w:eastAsia="Times" w:cs="Times"/>
          <w:lang w:val="en-GB"/>
        </w:rPr>
        <w:t>,</w:t>
      </w:r>
      <w:r w:rsidR="65327116" w:rsidRPr="004641D9">
        <w:rPr>
          <w:rFonts w:eastAsia="Times" w:cs="Times"/>
          <w:lang w:val="en-GB"/>
        </w:rPr>
        <w:t xml:space="preserve"> relying on the delicate balance bet</w:t>
      </w:r>
      <w:r w:rsidR="230B0159" w:rsidRPr="004641D9">
        <w:rPr>
          <w:rFonts w:eastAsia="Times" w:cs="Times"/>
          <w:lang w:val="en-GB"/>
        </w:rPr>
        <w:t>ween topology and flexibility.</w:t>
      </w:r>
      <w:r w:rsidR="65327116" w:rsidRPr="004641D9">
        <w:rPr>
          <w:rFonts w:eastAsia="Times" w:cs="Times"/>
          <w:lang w:val="en-GB"/>
        </w:rPr>
        <w:t xml:space="preserve"> </w:t>
      </w:r>
      <w:r w:rsidR="6A1A8405" w:rsidRPr="004641D9">
        <w:rPr>
          <w:rFonts w:eastAsia="Times" w:cs="Times"/>
          <w:lang w:val="en-GB"/>
        </w:rPr>
        <w:t xml:space="preserve">Further exploration of </w:t>
      </w:r>
      <w:r w:rsidRPr="004641D9">
        <w:rPr>
          <w:rFonts w:eastAsia="Times" w:cs="Times"/>
          <w:lang w:val="en-GB"/>
        </w:rPr>
        <w:t>such linkers</w:t>
      </w:r>
      <w:r w:rsidR="008C69B4" w:rsidRPr="004641D9">
        <w:rPr>
          <w:rFonts w:eastAsia="Times" w:cs="Times"/>
          <w:lang w:val="en-GB"/>
        </w:rPr>
        <w:t>, for example with</w:t>
      </w:r>
      <w:r w:rsidRPr="004641D9">
        <w:rPr>
          <w:rFonts w:eastAsia="Times" w:cs="Times"/>
          <w:lang w:val="en-GB"/>
        </w:rPr>
        <w:t xml:space="preserve"> </w:t>
      </w:r>
      <w:r w:rsidR="6A1A8405" w:rsidRPr="004641D9">
        <w:rPr>
          <w:rFonts w:eastAsia="Times" w:cs="Times"/>
          <w:lang w:val="en-GB"/>
        </w:rPr>
        <w:t>the</w:t>
      </w:r>
      <w:r w:rsidR="5D6FADC1" w:rsidRPr="004641D9">
        <w:rPr>
          <w:rFonts w:eastAsia="Times" w:cs="Times"/>
          <w:lang w:val="en-GB"/>
        </w:rPr>
        <w:t xml:space="preserve"> </w:t>
      </w:r>
      <w:r w:rsidR="004A08A3">
        <w:rPr>
          <w:rFonts w:eastAsia="Times" w:cs="Times"/>
          <w:lang w:val="en-GB"/>
        </w:rPr>
        <w:t>extensive</w:t>
      </w:r>
      <w:r w:rsidR="009419CE" w:rsidRPr="004641D9">
        <w:rPr>
          <w:rFonts w:eastAsia="Times" w:cs="Times"/>
          <w:lang w:val="en-GB"/>
        </w:rPr>
        <w:t xml:space="preserve"> </w:t>
      </w:r>
      <w:r w:rsidR="1F06ACB5" w:rsidRPr="004641D9">
        <w:rPr>
          <w:rFonts w:eastAsia="Times" w:cs="Times"/>
          <w:lang w:val="en-GB"/>
        </w:rPr>
        <w:t>Zn-carboxylate c</w:t>
      </w:r>
      <w:r w:rsidR="625E5E27" w:rsidRPr="004641D9">
        <w:rPr>
          <w:rFonts w:eastAsia="Times" w:cs="Times"/>
          <w:lang w:val="en-GB"/>
        </w:rPr>
        <w:t xml:space="preserve">luster </w:t>
      </w:r>
      <w:r w:rsidR="1F06ACB5" w:rsidRPr="004641D9">
        <w:rPr>
          <w:rFonts w:eastAsia="Times" w:cs="Times"/>
          <w:lang w:val="en-GB"/>
        </w:rPr>
        <w:t>chemistry</w:t>
      </w:r>
      <w:r w:rsidR="009419CE" w:rsidRPr="004641D9">
        <w:fldChar w:fldCharType="begin" w:fldLock="1"/>
      </w:r>
      <w:r w:rsidR="008B7BD5">
        <w:rPr>
          <w:lang w:val="en-GB"/>
        </w:rPr>
        <w:instrText xml:space="preserve">ADDIN CSL_CITATION {"citationItems":[{"id":"ITEM-1","itemData":{"DOI":"10.1021/ja010825o","ISSN":"0002-7863","PMID":"11516275","abstract":"The secondary building unit (SBU) has been identified as a useful tool in the analysis of complex metal-organic frameworks (MOFs). We illustrate its applicability to rationalizing MOF crystal structures by analysis of nine new MOFs which have been characterized by single-crystal X-ray diffraction. Tetrahedral SBUs in Zn(ADC)(2).(HTEA)(2) (MOF-31), Cd(ATC).[Cd(H(2)O)(6)](H2O)(5) (MOF-32), and Zn(2)(ATB)(H2O).(H2O)(3)(DMF)(3) (MOF-33) are linked into diamond networks, while those of Ni(2)(ATC)(H(2)O)(4).(H2O)(4) (MOF-34) have the structure of the Al network in SrAl(2). Frameworks constructed from less symmetric tetrahedral SBUs have the Ga network of CaGa(2)O(4) as illustrated by Zn(2)(ATC).(C(2)H(5)OH)(2)(H2O)(2) (MOF-35) structure. Squares and tetrahedral SBUs in Zn(2)(MTB)(H2O)(2).(DMF)(6)(H2O)(5) (MOF-36) are linked into the PtS network, which is the simplest structure type known for the assembly of these shapes. The octahedral SBUs found in Zn(2)(NDC)(3).[(HTEA)(DEF)(ClBz)](2) (MOF-37) form the most common structure for linking octahedral shapes, namely, the boron network in CaB(6). New structure types for linking triangular and trigonal prismatic SBUs are found in Zn(3)O(BTC)(2).(HTEA)(2) (MOF-38) and Zn(3)O(HBTB)(2)(H2O).(DMF)(0.5)(H2O)(3) (MOF-39). The synthesis, crystal structure, and structure analysis using the SBU approach are presented for each MOF.","author":[{"dropping-particle":"","family":"Kim","given":"Jaheon","non-dropping-particle":"","parse-names":false,"suffix":""},{"dropping-particle":"","family":"Chen","given":"Banglin","non-dropping-particle":"","parse-names":false,"suffix":""},{"dropping-particle":"","family":"Reineke","given":"Theresa M","non-dropping-particle":"","parse-names":false,"suffix":""},{"dropping-particle":"","family":"Li","given":"Hailian","non-dropping-particle":"","parse-names":false,"suffix":""},{"dropping-particle":"","family":"Eddaoudi","given":"Mohamed","non-dropping-particle":"","parse-names":false,"suffix":""},{"dropping-particle":"","family":"Moler","given":"David B","non-dropping-particle":"","parse-names":false,"suffix":""},{"dropping-particle":"","family":"O'Keeffe","given":"Michael","non-dropping-particle":"","parse-names":false,"suffix":""},{"dropping-particle":"","family":"Yaghi","given":"Omar M","non-dropping-particle":"","parse-names":false,"suffix":""}],"container-title":"Journal of the American Chemical Society","id":"ITEM-1","issue":"34","issued":{"date-parts":[["2001","8"]]},"page":"8239-8247","title":"Assembly of Metal−Organic Frameworks from Large Organic and Inorganic Secondary Building Units: New Examples and Simplifying Principles for Complex Structures </w:instrText>
      </w:r>
      <w:r w:rsidR="008B7BD5">
        <w:rPr>
          <w:rFonts w:ascii="MS Gothic" w:hAnsi="MS Gothic" w:cs="MS Gothic"/>
          <w:lang w:val="en-GB"/>
        </w:rPr>
        <w:instrText>▵</w:instrText>
      </w:r>
      <w:r w:rsidR="008B7BD5">
        <w:rPr>
          <w:lang w:val="en-GB"/>
        </w:rPr>
        <w:instrText>","type":"article-journal","volume":"123"},"uris":["http://www.mendeley.com/documents/?uuid=f2c4f01e-7065-432c-8acd-b55d135bd13b","http://www.mendeley.com/documents/?uuid=3dd1fe66-a552-4769-b62a-70a9b039f34e","http://www.mendeley.com/documents/?uuid=3086a135-a951-4b13-94c8-e21a2bc85d74"]},{"id":"ITEM-2","itemData":{"DOI":"10.1021/ar000034b","ISSN":"0001-4842","PMID":"11308306","abstract":"Secondary building units (SBUs) are molecular complexes and cluster entities in which ligand coordination modes and metal coordination environments can be utilized in the transformation of these fragments into extended porous networks using polytopic linkers (1,4-benzenedicarboxylate, 1,3,5,7-adamantanetetracarboxylate, etc.). Consideration of the geometric and chemical attributes of the SBUs and linkers leads to prediction of the framework topology, and in turn to the design and synthesis of a new class of porous materials with robust structures and high porosity.","author":[{"dropping-particle":"","family":"Eddaoudi","given":"Mohamed","non-dropping-particle":"","parse-names":false,"suffix":""},{"dropping-particle":"","family":"Moler","given":"David B","non-dropping-particle":"","parse-names":false,"suffix":""},{"dropping-particle":"","family":"Li","given":"Hailian","non-dropping-particle":"","parse-names":false,"suffix":""},{"dropping-particle":"","family":"Chen","given":"Banglin","non-dropping-particle":"","parse-names":false,"suffix":""},{"dropping-particle":"","family":"Reineke","given":"Theresa M","non-dropping-particle":"","parse-names":false,"suffix":""},{"dropping-particle":"","family":"O'Keeffe","given":"Michael","non-dropping-particle":"","parse-names":false,"suffix":""},{"dropping-particle":"","family":"Yaghi","given":"Omar M","non-dropping-particle":"","parse-names":false,"suffix":""}],"container-title":"Accounts of Chemical Research","id":"ITEM-2","issue":"4","issued":{"date-parts":[["2001","4"]]},"page":"319-330","title":"Modular Chemistry: Secondary Building Units as a Basis for the Design of Highly Porous and Robust Metal−Organic Carboxylate Frameworks","type":"article-journal","volume":"34"},"uris":["http://www.mendeley.com/documents/?uuid=6b2d1074-95f3-4a37-8a70-4fe2e09c3eea","http://www.mendeley.com/documents/?uuid=8561414d-19b2-4401-9908-b17396311ed3","http://www.mendeley.com/documents/?uuid=669bbe51-f5b7-4778-9007-58237b97707e"]},{"id":"ITEM-3","itemData":{"author":[{"dropping-particle":"","family":"Eddaoudi","given":"Mohamed","non-dropping-particle":"","parse-names":false,"suffix":""},{"dropping-particle":"","family":"Kim","given":"Jaheon","non-dropping-particle":"","parse-names":false,"suffix":""},{"dropping-particle":"","family":"Rosi","given":"Nathaniel","non-dropping-particle":"","parse-names":false,"suffix":""},{"dropping-particle":"","family":"Vodak","given":"David","non-dropping-particle":"","parse-names":false,"suffix":""},{"dropping-particle":"","family":"Wachter","given":"Joseph","non-dropping-particle":"","parse-names":false,"suffix":""},{"dropping-particle":"","family":"Keeffe","given":"Michael O","non-dropping-particle":"","parse-names":false,"suffix":""},{"dropping-particle":"","family":"Yaghi","given":"Omar M","non-dropping-particle":"","parse-names":false,"suffix":""},{"dropping-particle":"","family":"Kimrn","given":"Jaheon","non-dropping-particle":"","parse-names":false,"suffix":""},{"dropping-particle":"","family":"Yaghil","given":"Omar M","non-dropping-particle":"","parse-names":false,"suffix":""}],"container-title":"Science","id":"ITEM-3","issue":"5554","issued":{"date-parts":[["2002"]]},"page":"469-472","title":"Systematic Design of Pore Size and Functionality in Isoreticular MOFs and Their Application in Methane Storage All use subject to JSTOR Terms and Conditions Systematic Design and Functionality MOFs and Size Isoreticular in Application Storage","type":"article-journal","volume":"295"},"uris":["http://www.mendeley.com/documents/?uuid=62c6d1db-0139-472c-a362-39834448409e","http://www.mendeley.com/documents/?uuid=5615bb8e-aad4-4ec0-8ae8-54aef34e5270","http://www.mendeley.com/documents/?uuid=e911e274-f955-461c-993d-106d485c33ae"]}],"mendeley":{"formattedCitation":"&lt;sup&gt;83–85&lt;/sup&gt;","manualFormatting":"83–85","plainTextFormattedCitation":"83–85","previouslyFormattedCitation":"&lt;sup&gt;84–86&lt;/sup&gt;"},"properties":{"noteIndex":0},"schema":"https://github.com/citation-style-language/schema/raw/master/csl-citation.json"}</w:instrText>
      </w:r>
      <w:r w:rsidR="009419CE" w:rsidRPr="004641D9">
        <w:rPr>
          <w:vertAlign w:val="superscript"/>
          <w:lang w:val="en-GB"/>
        </w:rPr>
        <w:fldChar w:fldCharType="separate"/>
      </w:r>
      <w:r w:rsidR="00AA50D3" w:rsidRPr="00AA50D3">
        <w:rPr>
          <w:noProof/>
          <w:vertAlign w:val="superscript"/>
          <w:lang w:val="en-GB"/>
        </w:rPr>
        <w:t>83–</w:t>
      </w:r>
      <w:r w:rsidR="008B7BD5">
        <w:rPr>
          <w:noProof/>
          <w:vertAlign w:val="superscript"/>
          <w:lang w:val="en-GB"/>
        </w:rPr>
        <w:t>85</w:t>
      </w:r>
      <w:r w:rsidR="009419CE" w:rsidRPr="004641D9">
        <w:fldChar w:fldCharType="end"/>
      </w:r>
      <w:r w:rsidR="1F06ACB5" w:rsidRPr="004641D9">
        <w:rPr>
          <w:rFonts w:eastAsia="Times" w:cs="Times"/>
          <w:lang w:val="en-GB"/>
        </w:rPr>
        <w:t xml:space="preserve"> </w:t>
      </w:r>
      <w:r w:rsidR="008C69B4" w:rsidRPr="004641D9">
        <w:rPr>
          <w:rFonts w:eastAsia="Times" w:cs="Times"/>
          <w:lang w:val="en-GB"/>
        </w:rPr>
        <w:t>as exemplified</w:t>
      </w:r>
      <w:r w:rsidR="29C88779" w:rsidRPr="004641D9">
        <w:rPr>
          <w:rFonts w:eastAsia="Times" w:cs="Times"/>
          <w:lang w:val="en-GB"/>
        </w:rPr>
        <w:t xml:space="preserve"> </w:t>
      </w:r>
      <w:r w:rsidR="3019DD45" w:rsidRPr="004641D9">
        <w:rPr>
          <w:rFonts w:eastAsia="Times" w:cs="Times"/>
          <w:lang w:val="en-GB"/>
        </w:rPr>
        <w:t>by</w:t>
      </w:r>
      <w:r w:rsidR="29C88779" w:rsidRPr="004641D9">
        <w:rPr>
          <w:rFonts w:eastAsia="Times" w:cs="Times"/>
          <w:lang w:val="en-GB"/>
        </w:rPr>
        <w:t xml:space="preserve"> the protot</w:t>
      </w:r>
      <w:r w:rsidR="3019DD45" w:rsidRPr="004641D9">
        <w:rPr>
          <w:rFonts w:eastAsia="Times" w:cs="Times"/>
          <w:lang w:val="en-GB"/>
        </w:rPr>
        <w:t>ypi</w:t>
      </w:r>
      <w:r w:rsidR="29C88779" w:rsidRPr="004641D9">
        <w:rPr>
          <w:rFonts w:eastAsia="Times" w:cs="Times"/>
          <w:lang w:val="en-GB"/>
        </w:rPr>
        <w:t>cal MOF-5</w:t>
      </w:r>
      <w:r w:rsidR="625E5E27" w:rsidRPr="004641D9">
        <w:rPr>
          <w:rFonts w:eastAsia="Times" w:cs="Times"/>
          <w:lang w:val="en-GB"/>
        </w:rPr>
        <w:t>,</w:t>
      </w:r>
      <w:r w:rsidR="009419CE" w:rsidRPr="004641D9">
        <w:fldChar w:fldCharType="begin" w:fldLock="1"/>
      </w:r>
      <w:r w:rsidR="00AA50D3">
        <w:rPr>
          <w:lang w:val="en-GB"/>
        </w:rPr>
        <w:instrText>ADDIN CSL_CITATION {"citationItems":[{"id":"ITEM-1","itemData":{"author":[{"dropping-particle":"","family":"Li","given":"H.","non-dropping-particle":"","parse-names":false,"suffix":""},{"dropping-particle":"","family":"Yaghi","given":"O. M.","non-dropping-particle":"","parse-names":false,"suffix":""},{"dropping-particle":"","family":"O'Keeffe","given":"M.","non-dropping-particle":"","parse-names":false,"suffix":""},{"dropping-particle":"","family":"Eddaoudi","given":"M","non-dropping-particle":"","parse-names":false,"suffix":""}],"container-title":"Nature","id":"ITEM-1","issue":"November","issued":{"date-parts":[["1999"]]},"page":"276-279","title":"Design and synthesis of an exceptionally stable and highly","type":"article-journal","volume":"402"},"uris":["http://www.mendeley.com/documents/?uuid=827c467a-c5e7-4c72-bee2-49ce1c68e438","http://www.mendeley.com/documents/?uuid=98b4f585-a989-4035-9b72-6747dc51a1c2","http://www.mendeley.com/documents/?uuid=769cecc2-c045-42e8-901d-fdc7914dc8a3"]}],"mendeley":{"formattedCitation":"&lt;sup&gt;86&lt;/sup&gt;","plainTextFormattedCitation":"86","previouslyFormattedCitation":"&lt;sup&gt;87&lt;/sup&gt;"},"properties":{"noteIndex":0},"schema":"https://github.com/citation-style-language/schema/raw/master/csl-citation.json"}</w:instrText>
      </w:r>
      <w:r w:rsidR="009419CE" w:rsidRPr="004641D9">
        <w:rPr>
          <w:lang w:val="en-GB"/>
        </w:rPr>
        <w:fldChar w:fldCharType="separate"/>
      </w:r>
      <w:r w:rsidR="00AA50D3" w:rsidRPr="00AA50D3">
        <w:rPr>
          <w:noProof/>
          <w:vertAlign w:val="superscript"/>
          <w:lang w:val="en-GB"/>
        </w:rPr>
        <w:t>86</w:t>
      </w:r>
      <w:r w:rsidR="009419CE" w:rsidRPr="004641D9">
        <w:fldChar w:fldCharType="end"/>
      </w:r>
      <w:r w:rsidR="29C88779" w:rsidRPr="004641D9">
        <w:rPr>
          <w:rFonts w:eastAsia="Times" w:cs="Times"/>
          <w:lang w:val="en-GB"/>
        </w:rPr>
        <w:t xml:space="preserve"> </w:t>
      </w:r>
      <w:r w:rsidR="00C07C7D">
        <w:rPr>
          <w:rFonts w:eastAsia="Times" w:cs="Times"/>
          <w:lang w:val="en-GB"/>
        </w:rPr>
        <w:t>provides</w:t>
      </w:r>
      <w:r w:rsidRPr="004641D9">
        <w:rPr>
          <w:rFonts w:eastAsia="Times" w:cs="Times"/>
          <w:lang w:val="en-GB"/>
        </w:rPr>
        <w:t xml:space="preserve"> </w:t>
      </w:r>
      <w:r w:rsidR="1F8ACA06" w:rsidRPr="004641D9">
        <w:rPr>
          <w:rFonts w:eastAsia="Times" w:cs="Times"/>
          <w:lang w:val="en-GB"/>
        </w:rPr>
        <w:t>interesting</w:t>
      </w:r>
      <w:r w:rsidR="00C07C7D">
        <w:rPr>
          <w:rFonts w:eastAsia="Times" w:cs="Times"/>
          <w:lang w:val="en-GB"/>
        </w:rPr>
        <w:t xml:space="preserve"> new</w:t>
      </w:r>
      <w:r w:rsidR="5E9A0AFE" w:rsidRPr="004641D9">
        <w:rPr>
          <w:rFonts w:eastAsia="Times" w:cs="Times"/>
          <w:lang w:val="en-GB"/>
        </w:rPr>
        <w:t xml:space="preserve"> direction</w:t>
      </w:r>
      <w:r w:rsidRPr="004641D9">
        <w:rPr>
          <w:rFonts w:eastAsia="Times" w:cs="Times"/>
          <w:lang w:val="en-GB"/>
        </w:rPr>
        <w:t>s</w:t>
      </w:r>
      <w:r w:rsidR="5E9A0AFE" w:rsidRPr="004641D9">
        <w:rPr>
          <w:rFonts w:eastAsia="Times" w:cs="Times"/>
          <w:lang w:val="en-GB"/>
        </w:rPr>
        <w:t xml:space="preserve"> </w:t>
      </w:r>
      <w:r w:rsidR="00C07C7D">
        <w:rPr>
          <w:rFonts w:eastAsia="Times" w:cs="Times"/>
          <w:lang w:val="en-GB"/>
        </w:rPr>
        <w:t>in</w:t>
      </w:r>
      <w:r w:rsidRPr="004641D9">
        <w:rPr>
          <w:rFonts w:eastAsia="Times" w:cs="Times"/>
          <w:lang w:val="en-GB"/>
        </w:rPr>
        <w:t xml:space="preserve"> the</w:t>
      </w:r>
      <w:r w:rsidR="2AA532D6" w:rsidRPr="004641D9">
        <w:rPr>
          <w:rFonts w:eastAsia="Times" w:cs="Times"/>
          <w:lang w:val="en-GB"/>
        </w:rPr>
        <w:t xml:space="preserve"> design</w:t>
      </w:r>
      <w:r w:rsidR="1F8ACA06" w:rsidRPr="004641D9">
        <w:rPr>
          <w:rFonts w:eastAsia="Times" w:cs="Times"/>
          <w:lang w:val="en-GB"/>
        </w:rPr>
        <w:t xml:space="preserve"> </w:t>
      </w:r>
      <w:r w:rsidR="2AA532D6" w:rsidRPr="004641D9">
        <w:rPr>
          <w:rFonts w:eastAsia="Times" w:cs="Times"/>
          <w:lang w:val="en-GB"/>
        </w:rPr>
        <w:t xml:space="preserve">of </w:t>
      </w:r>
      <w:r w:rsidR="00C07C7D">
        <w:rPr>
          <w:rFonts w:eastAsia="Times" w:cs="Times"/>
          <w:lang w:val="en-GB"/>
        </w:rPr>
        <w:t>future</w:t>
      </w:r>
      <w:r w:rsidRPr="004641D9">
        <w:rPr>
          <w:rFonts w:eastAsia="Times" w:cs="Times"/>
          <w:lang w:val="en-GB"/>
        </w:rPr>
        <w:t xml:space="preserve"> </w:t>
      </w:r>
      <w:r w:rsidR="1BD0990F" w:rsidRPr="004641D9">
        <w:rPr>
          <w:rFonts w:eastAsia="Times" w:cs="Times"/>
          <w:lang w:val="en-GB"/>
        </w:rPr>
        <w:t>flexible MOF</w:t>
      </w:r>
      <w:r w:rsidR="00B17C4C">
        <w:rPr>
          <w:rFonts w:eastAsia="Times" w:cs="Times"/>
          <w:lang w:val="en-GB"/>
        </w:rPr>
        <w:t>s</w:t>
      </w:r>
      <w:r w:rsidR="1BD0990F" w:rsidRPr="004641D9">
        <w:rPr>
          <w:rFonts w:eastAsia="Times" w:cs="Times"/>
          <w:lang w:val="en-GB"/>
        </w:rPr>
        <w:t>.</w:t>
      </w:r>
    </w:p>
    <w:p w14:paraId="5DC352BB" w14:textId="77777777" w:rsidR="0089052E" w:rsidRPr="004641D9" w:rsidRDefault="0089052E" w:rsidP="0089052E">
      <w:pPr>
        <w:pStyle w:val="BGKeywords"/>
        <w:rPr>
          <w:rFonts w:eastAsia="Times" w:cs="Times"/>
          <w:b/>
          <w:lang w:val="en-GB"/>
        </w:rPr>
      </w:pPr>
      <w:r w:rsidRPr="004641D9">
        <w:rPr>
          <w:rFonts w:eastAsia="Times" w:cs="Times"/>
          <w:b/>
          <w:lang w:val="en-GB"/>
        </w:rPr>
        <w:t>Conclusions</w:t>
      </w:r>
    </w:p>
    <w:p w14:paraId="2949AEB8" w14:textId="0A304692" w:rsidR="0089052E" w:rsidRPr="004641D9" w:rsidRDefault="00A46EAB" w:rsidP="0089052E">
      <w:pPr>
        <w:pStyle w:val="BGKeywords"/>
        <w:rPr>
          <w:rFonts w:eastAsia="Times" w:cs="Times"/>
          <w:lang w:val="en-GB"/>
        </w:rPr>
      </w:pPr>
      <w:r w:rsidRPr="004641D9">
        <w:rPr>
          <w:rFonts w:eastAsia="Times" w:cs="Times"/>
          <w:lang w:val="en-GB"/>
        </w:rPr>
        <w:t>W</w:t>
      </w:r>
      <w:r w:rsidR="0089052E" w:rsidRPr="004641D9">
        <w:rPr>
          <w:rFonts w:eastAsia="Times" w:cs="Times"/>
          <w:lang w:val="en-GB"/>
        </w:rPr>
        <w:t>e report the synthesis and characterisation of a</w:t>
      </w:r>
      <w:r w:rsidR="0089052E">
        <w:rPr>
          <w:rFonts w:eastAsia="Times" w:cs="Times"/>
          <w:lang w:val="en-GB"/>
        </w:rPr>
        <w:t xml:space="preserve"> </w:t>
      </w:r>
      <w:r w:rsidR="00826B25">
        <w:rPr>
          <w:rFonts w:eastAsia="Times" w:cs="Times"/>
          <w:lang w:val="en-GB"/>
        </w:rPr>
        <w:t>new</w:t>
      </w:r>
      <w:r w:rsidR="0089052E" w:rsidRPr="004641D9">
        <w:rPr>
          <w:rFonts w:eastAsia="Times" w:cs="Times"/>
          <w:lang w:val="en-GB"/>
        </w:rPr>
        <w:t xml:space="preserve"> highly porous flexible MOF constructed from heptanuclear zinc carboxylate secondary building units and flexible asymmetric CSA </w:t>
      </w:r>
      <w:r w:rsidR="0022083F" w:rsidRPr="004641D9">
        <w:rPr>
          <w:rFonts w:eastAsia="Times" w:cs="Times"/>
          <w:lang w:val="en-GB"/>
        </w:rPr>
        <w:t>linkers</w:t>
      </w:r>
      <w:r w:rsidR="0089052E" w:rsidRPr="004641D9">
        <w:rPr>
          <w:rFonts w:eastAsia="Times" w:cs="Times"/>
          <w:lang w:val="en-GB"/>
        </w:rPr>
        <w:t xml:space="preserve">. Using a combination of crystallographic and computational approaches we are able to explore the dynamic response of this material during </w:t>
      </w:r>
      <w:r w:rsidRPr="004641D9">
        <w:rPr>
          <w:rFonts w:eastAsia="Times" w:cs="Times"/>
          <w:lang w:val="en-GB"/>
        </w:rPr>
        <w:t xml:space="preserve">guest </w:t>
      </w:r>
      <w:r w:rsidR="0089052E" w:rsidRPr="004641D9">
        <w:rPr>
          <w:rFonts w:eastAsia="Times" w:cs="Times"/>
          <w:lang w:val="en-GB"/>
        </w:rPr>
        <w:t xml:space="preserve">removal, which </w:t>
      </w:r>
      <w:r w:rsidRPr="004641D9">
        <w:rPr>
          <w:rFonts w:eastAsia="Times" w:cs="Times"/>
          <w:lang w:val="en-GB"/>
        </w:rPr>
        <w:t>is</w:t>
      </w:r>
      <w:r w:rsidR="0089052E" w:rsidRPr="004641D9">
        <w:rPr>
          <w:rFonts w:eastAsia="Times" w:cs="Times"/>
          <w:lang w:val="en-GB"/>
        </w:rPr>
        <w:t xml:space="preserve"> driven by the changes in the </w:t>
      </w:r>
      <w:r w:rsidR="008F30ED" w:rsidRPr="004641D9">
        <w:rPr>
          <w:rFonts w:eastAsia="Times" w:cs="Times"/>
          <w:lang w:val="en-GB"/>
        </w:rPr>
        <w:t xml:space="preserve">disordered </w:t>
      </w:r>
      <w:r w:rsidR="0089052E" w:rsidRPr="004641D9">
        <w:rPr>
          <w:rFonts w:eastAsia="Times" w:cs="Times"/>
          <w:lang w:val="en-GB"/>
        </w:rPr>
        <w:t xml:space="preserve">single </w:t>
      </w:r>
      <w:r w:rsidR="008F30ED" w:rsidRPr="004641D9">
        <w:rPr>
          <w:rFonts w:eastAsia="Times" w:cs="Times"/>
          <w:lang w:val="en-GB"/>
        </w:rPr>
        <w:t xml:space="preserve">linker </w:t>
      </w:r>
      <w:r w:rsidR="0089052E" w:rsidRPr="004641D9">
        <w:rPr>
          <w:rFonts w:eastAsia="Times" w:cs="Times"/>
          <w:lang w:val="en-GB"/>
        </w:rPr>
        <w:t xml:space="preserve">connection along the </w:t>
      </w:r>
      <w:r w:rsidR="0089052E" w:rsidRPr="004641D9">
        <w:rPr>
          <w:rFonts w:eastAsia="Times" w:cs="Times"/>
          <w:i/>
          <w:lang w:val="en-GB"/>
        </w:rPr>
        <w:t xml:space="preserve">c </w:t>
      </w:r>
      <w:r w:rsidR="0089052E" w:rsidRPr="004641D9">
        <w:rPr>
          <w:rFonts w:eastAsia="Times" w:cs="Times"/>
          <w:lang w:val="en-GB"/>
        </w:rPr>
        <w:t xml:space="preserve">axis, while the double antiparallel linker connections along the </w:t>
      </w:r>
      <w:r w:rsidR="0089052E" w:rsidRPr="004641D9">
        <w:rPr>
          <w:rFonts w:eastAsia="Times" w:cs="Times"/>
          <w:i/>
          <w:lang w:val="en-GB"/>
        </w:rPr>
        <w:t>a</w:t>
      </w:r>
      <w:r w:rsidR="0089052E" w:rsidRPr="004641D9">
        <w:rPr>
          <w:rFonts w:eastAsia="Times" w:cs="Times"/>
          <w:lang w:val="en-GB"/>
        </w:rPr>
        <w:t xml:space="preserve"> </w:t>
      </w:r>
      <w:r w:rsidR="00F02540">
        <w:rPr>
          <w:rFonts w:eastAsia="Times" w:cs="Times"/>
          <w:lang w:val="en-GB"/>
        </w:rPr>
        <w:t>and</w:t>
      </w:r>
      <w:r w:rsidR="0089052E" w:rsidRPr="004641D9">
        <w:rPr>
          <w:rFonts w:eastAsia="Times" w:cs="Times"/>
          <w:lang w:val="en-GB"/>
        </w:rPr>
        <w:t xml:space="preserve"> </w:t>
      </w:r>
      <w:r w:rsidR="0089052E" w:rsidRPr="004641D9">
        <w:rPr>
          <w:rFonts w:eastAsia="Times" w:cs="Times"/>
          <w:i/>
          <w:lang w:val="en-GB"/>
        </w:rPr>
        <w:t xml:space="preserve">b </w:t>
      </w:r>
      <w:r w:rsidR="0089052E" w:rsidRPr="004641D9">
        <w:rPr>
          <w:rFonts w:eastAsia="Times" w:cs="Times"/>
          <w:lang w:val="en-GB"/>
        </w:rPr>
        <w:t xml:space="preserve">axes remain </w:t>
      </w:r>
      <w:r w:rsidR="00826B25">
        <w:rPr>
          <w:rFonts w:eastAsia="Times" w:cs="Times"/>
          <w:lang w:val="en-GB"/>
        </w:rPr>
        <w:t>locked</w:t>
      </w:r>
      <w:r w:rsidR="0089052E" w:rsidRPr="004641D9">
        <w:rPr>
          <w:rFonts w:eastAsia="Times" w:cs="Times"/>
          <w:lang w:val="en-GB"/>
        </w:rPr>
        <w:t xml:space="preserve">. The </w:t>
      </w:r>
      <w:r w:rsidRPr="004641D9">
        <w:rPr>
          <w:rFonts w:eastAsia="Times" w:cs="Times"/>
          <w:lang w:val="en-GB"/>
        </w:rPr>
        <w:t xml:space="preserve">response of the </w:t>
      </w:r>
      <w:r w:rsidR="0089052E" w:rsidRPr="004641D9">
        <w:rPr>
          <w:rFonts w:eastAsia="Times" w:cs="Times"/>
          <w:lang w:val="en-GB"/>
        </w:rPr>
        <w:t xml:space="preserve">CSA </w:t>
      </w:r>
      <w:r w:rsidR="0022083F" w:rsidRPr="004641D9">
        <w:rPr>
          <w:rFonts w:eastAsia="Times" w:cs="Times"/>
          <w:lang w:val="en-GB"/>
        </w:rPr>
        <w:t xml:space="preserve">linker </w:t>
      </w:r>
      <w:r w:rsidRPr="004641D9">
        <w:rPr>
          <w:rFonts w:eastAsia="Times" w:cs="Times"/>
          <w:lang w:val="en-GB"/>
        </w:rPr>
        <w:t>reflects its asymmetric nature</w:t>
      </w:r>
      <w:r w:rsidR="00046B77">
        <w:rPr>
          <w:rFonts w:eastAsia="Times" w:cs="Times"/>
          <w:lang w:val="en-GB"/>
        </w:rPr>
        <w:t>:</w:t>
      </w:r>
      <w:r w:rsidR="0089052E" w:rsidRPr="004641D9">
        <w:rPr>
          <w:rFonts w:eastAsia="Times" w:cs="Times"/>
          <w:lang w:val="en-GB"/>
        </w:rPr>
        <w:t xml:space="preserve"> its rigid end experiences</w:t>
      </w:r>
      <w:r w:rsidR="00046B77">
        <w:rPr>
          <w:rFonts w:eastAsia="Times" w:cs="Times"/>
          <w:lang w:val="en-GB"/>
        </w:rPr>
        <w:t xml:space="preserve"> only</w:t>
      </w:r>
      <w:r w:rsidR="0089052E" w:rsidRPr="004641D9">
        <w:rPr>
          <w:rFonts w:eastAsia="Times" w:cs="Times"/>
          <w:lang w:val="en-GB"/>
        </w:rPr>
        <w:t xml:space="preserve"> a </w:t>
      </w:r>
      <w:r w:rsidR="00CC1D7F">
        <w:rPr>
          <w:rFonts w:eastAsia="Times" w:cs="Times"/>
          <w:lang w:val="en-GB"/>
        </w:rPr>
        <w:t>hinge motion</w:t>
      </w:r>
      <w:r w:rsidR="0089052E" w:rsidRPr="004641D9">
        <w:rPr>
          <w:rFonts w:eastAsia="Times" w:cs="Times"/>
          <w:lang w:val="en-GB"/>
        </w:rPr>
        <w:t xml:space="preserve">, while its flexible end shows a combination of </w:t>
      </w:r>
      <w:r w:rsidR="00046B77">
        <w:rPr>
          <w:rFonts w:eastAsia="Times" w:cs="Times"/>
          <w:lang w:val="en-GB"/>
        </w:rPr>
        <w:t xml:space="preserve">a </w:t>
      </w:r>
      <w:r w:rsidR="00CC1D7F">
        <w:rPr>
          <w:rFonts w:eastAsia="Times" w:cs="Times"/>
          <w:lang w:val="en-GB"/>
        </w:rPr>
        <w:t>hinge motion</w:t>
      </w:r>
      <w:r w:rsidR="0089052E" w:rsidRPr="004641D9">
        <w:rPr>
          <w:rFonts w:eastAsia="Times" w:cs="Times"/>
          <w:lang w:val="en-GB"/>
        </w:rPr>
        <w:t xml:space="preserve"> and conformational adjustments around its sp</w:t>
      </w:r>
      <w:r w:rsidR="0089052E" w:rsidRPr="004641D9">
        <w:rPr>
          <w:rFonts w:eastAsia="Times" w:cs="Times"/>
          <w:vertAlign w:val="superscript"/>
          <w:lang w:val="en-GB"/>
        </w:rPr>
        <w:t xml:space="preserve">3 </w:t>
      </w:r>
      <w:r w:rsidR="0089052E" w:rsidRPr="004641D9">
        <w:rPr>
          <w:rFonts w:eastAsia="Times" w:cs="Times"/>
          <w:lang w:val="en-GB"/>
        </w:rPr>
        <w:t>carbons</w:t>
      </w:r>
      <w:r w:rsidR="00271264">
        <w:rPr>
          <w:rFonts w:eastAsia="Times" w:cs="Times"/>
          <w:lang w:val="en-GB"/>
        </w:rPr>
        <w:t xml:space="preserve">. The overall </w:t>
      </w:r>
      <w:r w:rsidR="00912A1B">
        <w:rPr>
          <w:rFonts w:eastAsia="Times" w:cs="Times"/>
          <w:lang w:val="en-GB"/>
        </w:rPr>
        <w:t>anisotropic nature</w:t>
      </w:r>
      <w:r w:rsidR="00B17C4C">
        <w:rPr>
          <w:rFonts w:eastAsia="Times" w:cs="Times"/>
          <w:lang w:val="en-GB"/>
        </w:rPr>
        <w:t xml:space="preserve"> can also be related to </w:t>
      </w:r>
      <w:r w:rsidR="00912A1B">
        <w:rPr>
          <w:rFonts w:eastAsia="Times" w:cs="Times"/>
          <w:lang w:val="en-GB"/>
        </w:rPr>
        <w:t>the three-dimensional lattice topology within which it is embedded – the same linker in a</w:t>
      </w:r>
      <w:bookmarkStart w:id="0" w:name="_GoBack"/>
      <w:bookmarkEnd w:id="0"/>
      <w:r w:rsidR="00912A1B">
        <w:rPr>
          <w:rFonts w:eastAsia="Times" w:cs="Times"/>
          <w:lang w:val="en-GB"/>
        </w:rPr>
        <w:t xml:space="preserve"> two-dimensional structure with only one unique linker position does not respond in the same way.</w:t>
      </w:r>
      <w:r w:rsidR="0089052E" w:rsidRPr="004641D9">
        <w:rPr>
          <w:rFonts w:eastAsia="Times" w:cs="Times"/>
          <w:lang w:val="en-GB"/>
        </w:rPr>
        <w:t xml:space="preserve"> Further structural rearrangements of the material are also induced through DMF to DMSO solvent exchange, replac</w:t>
      </w:r>
      <w:r w:rsidR="00D15ECD">
        <w:rPr>
          <w:rFonts w:eastAsia="Times" w:cs="Times"/>
          <w:lang w:val="en-GB"/>
        </w:rPr>
        <w:t>ing</w:t>
      </w:r>
      <w:r w:rsidR="0089052E" w:rsidRPr="004641D9">
        <w:rPr>
          <w:rFonts w:eastAsia="Times" w:cs="Times"/>
          <w:lang w:val="en-GB"/>
        </w:rPr>
        <w:t xml:space="preserve"> the two terminal solvent molecules coordinated to the SBU</w:t>
      </w:r>
      <w:r w:rsidR="00B23056">
        <w:rPr>
          <w:rFonts w:eastAsia="Times" w:cs="Times"/>
          <w:lang w:val="en-GB"/>
        </w:rPr>
        <w:t xml:space="preserve"> </w:t>
      </w:r>
      <w:r w:rsidR="00D15ECD">
        <w:rPr>
          <w:rFonts w:eastAsia="Times" w:cs="Times"/>
          <w:lang w:val="en-GB"/>
        </w:rPr>
        <w:t xml:space="preserve">based on a significant </w:t>
      </w:r>
      <w:r w:rsidR="0089052E" w:rsidRPr="004641D9">
        <w:rPr>
          <w:rFonts w:eastAsia="Times" w:cs="Times"/>
          <w:lang w:val="en-GB"/>
        </w:rPr>
        <w:t>rearrangement of the cluster</w:t>
      </w:r>
      <w:r w:rsidR="00D15ECD">
        <w:rPr>
          <w:rFonts w:eastAsia="Times" w:cs="Times"/>
          <w:lang w:val="en-GB"/>
        </w:rPr>
        <w:t>. This occurs through</w:t>
      </w:r>
      <w:r w:rsidR="0089052E" w:rsidRPr="004641D9">
        <w:rPr>
          <w:rFonts w:eastAsia="Times" w:cs="Times"/>
          <w:lang w:val="en-GB"/>
        </w:rPr>
        <w:t xml:space="preserve"> large </w:t>
      </w:r>
      <w:r w:rsidR="00D15ECD">
        <w:rPr>
          <w:rFonts w:eastAsia="Times" w:cs="Times"/>
          <w:lang w:val="en-GB"/>
        </w:rPr>
        <w:t xml:space="preserve">conformational adjustments to </w:t>
      </w:r>
      <w:r w:rsidR="0089052E" w:rsidRPr="004641D9">
        <w:rPr>
          <w:rFonts w:eastAsia="Times" w:cs="Times"/>
          <w:lang w:val="en-GB"/>
        </w:rPr>
        <w:t xml:space="preserve">the </w:t>
      </w:r>
      <w:r w:rsidR="00D15ECD" w:rsidRPr="00680419">
        <w:rPr>
          <w:rFonts w:eastAsia="Times" w:cs="Times"/>
          <w:i/>
          <w:lang w:val="en-GB"/>
        </w:rPr>
        <w:t>a</w:t>
      </w:r>
      <w:r w:rsidR="00D15ECD" w:rsidRPr="00680419">
        <w:rPr>
          <w:rFonts w:eastAsia="Times" w:cs="Times"/>
          <w:lang w:val="en-GB"/>
        </w:rPr>
        <w:t xml:space="preserve"> </w:t>
      </w:r>
      <w:r w:rsidR="00D15ECD">
        <w:rPr>
          <w:rFonts w:eastAsia="Times" w:cs="Times"/>
          <w:lang w:val="en-GB"/>
        </w:rPr>
        <w:t xml:space="preserve">and </w:t>
      </w:r>
      <w:r w:rsidR="00D15ECD" w:rsidRPr="00680419">
        <w:rPr>
          <w:rFonts w:eastAsia="Times" w:cs="Times"/>
          <w:i/>
          <w:lang w:val="en-GB"/>
        </w:rPr>
        <w:t>b</w:t>
      </w:r>
      <w:r w:rsidR="00D15ECD">
        <w:rPr>
          <w:rFonts w:eastAsia="Times" w:cs="Times"/>
          <w:lang w:val="en-GB"/>
        </w:rPr>
        <w:t xml:space="preserve"> </w:t>
      </w:r>
      <w:r w:rsidR="00D15ECD" w:rsidRPr="00680419">
        <w:rPr>
          <w:rFonts w:eastAsia="Times" w:cs="Times"/>
          <w:lang w:val="en-GB"/>
        </w:rPr>
        <w:t>ax</w:t>
      </w:r>
      <w:r w:rsidR="00D15ECD">
        <w:rPr>
          <w:rFonts w:eastAsia="Times" w:cs="Times"/>
          <w:lang w:val="en-GB"/>
        </w:rPr>
        <w:t>e</w:t>
      </w:r>
      <w:r w:rsidR="00D15ECD" w:rsidRPr="00680419">
        <w:rPr>
          <w:rFonts w:eastAsia="Times" w:cs="Times"/>
          <w:lang w:val="en-GB"/>
        </w:rPr>
        <w:t>s</w:t>
      </w:r>
      <w:r w:rsidR="00D15ECD">
        <w:rPr>
          <w:rFonts w:eastAsia="Times" w:cs="Times"/>
          <w:lang w:val="en-GB"/>
        </w:rPr>
        <w:t xml:space="preserve"> CSA linkers</w:t>
      </w:r>
      <w:r w:rsidR="00B17C4C">
        <w:rPr>
          <w:rFonts w:eastAsia="Times" w:cs="Times"/>
          <w:lang w:val="en-GB"/>
        </w:rPr>
        <w:t>,</w:t>
      </w:r>
      <w:r w:rsidR="00D15ECD">
        <w:rPr>
          <w:rFonts w:eastAsia="Times" w:cs="Times"/>
          <w:lang w:val="en-GB"/>
        </w:rPr>
        <w:t xml:space="preserve"> connected to the cluster through their </w:t>
      </w:r>
      <w:r w:rsidR="0089052E" w:rsidRPr="004641D9">
        <w:rPr>
          <w:rFonts w:eastAsia="Times" w:cs="Times"/>
          <w:lang w:val="en-GB"/>
        </w:rPr>
        <w:t>flexible ends</w:t>
      </w:r>
      <w:r w:rsidR="00D15ECD">
        <w:rPr>
          <w:rFonts w:eastAsia="Times" w:cs="Times"/>
          <w:lang w:val="en-GB"/>
        </w:rPr>
        <w:t>, resulting in coordination changes to the individual Zn atoms</w:t>
      </w:r>
      <w:r w:rsidR="0089052E" w:rsidRPr="004641D9">
        <w:rPr>
          <w:rFonts w:eastAsia="Times" w:cs="Times"/>
          <w:lang w:val="en-GB"/>
        </w:rPr>
        <w:t xml:space="preserve">. </w:t>
      </w:r>
      <w:r w:rsidR="00826B25" w:rsidRPr="004641D9">
        <w:rPr>
          <w:rFonts w:eastAsia="Times" w:cs="Times"/>
          <w:lang w:val="en-GB"/>
        </w:rPr>
        <w:t>Th</w:t>
      </w:r>
      <w:r w:rsidR="00826B25">
        <w:rPr>
          <w:rFonts w:eastAsia="Times" w:cs="Times"/>
          <w:lang w:val="en-GB"/>
        </w:rPr>
        <w:t>e</w:t>
      </w:r>
      <w:r w:rsidR="0089052E" w:rsidRPr="004641D9">
        <w:rPr>
          <w:rFonts w:eastAsia="Times" w:cs="Times"/>
          <w:lang w:val="en-GB"/>
        </w:rPr>
        <w:t xml:space="preserve"> reorganisation </w:t>
      </w:r>
      <w:r w:rsidR="00D15ECD">
        <w:rPr>
          <w:rFonts w:eastAsia="Times" w:cs="Times"/>
          <w:lang w:val="en-GB"/>
        </w:rPr>
        <w:t>significantly</w:t>
      </w:r>
      <w:r w:rsidR="00B23056">
        <w:rPr>
          <w:rFonts w:eastAsia="Times" w:cs="Times"/>
          <w:lang w:val="en-GB"/>
        </w:rPr>
        <w:t xml:space="preserve"> affects the size and shape of the solvent accessible volume </w:t>
      </w:r>
      <w:r w:rsidR="00D15ECD">
        <w:rPr>
          <w:rFonts w:eastAsia="Times" w:cs="Times"/>
          <w:lang w:val="en-GB"/>
        </w:rPr>
        <w:t>of the material and is</w:t>
      </w:r>
      <w:r w:rsidR="0089052E" w:rsidRPr="004641D9">
        <w:rPr>
          <w:rFonts w:eastAsia="Times" w:cs="Times"/>
          <w:lang w:val="en-GB"/>
        </w:rPr>
        <w:t xml:space="preserve"> predicted to lead to a different structural response during guest removal, which highlights the potential </w:t>
      </w:r>
      <w:r w:rsidR="00826B25">
        <w:rPr>
          <w:rFonts w:eastAsia="Times" w:cs="Times"/>
          <w:lang w:val="en-GB"/>
        </w:rPr>
        <w:t>of</w:t>
      </w:r>
      <w:r w:rsidR="0089052E" w:rsidRPr="004641D9">
        <w:rPr>
          <w:rFonts w:eastAsia="Times" w:cs="Times"/>
          <w:lang w:val="en-GB"/>
        </w:rPr>
        <w:t xml:space="preserve"> control</w:t>
      </w:r>
      <w:r w:rsidR="00826B25">
        <w:rPr>
          <w:rFonts w:eastAsia="Times" w:cs="Times"/>
          <w:lang w:val="en-GB"/>
        </w:rPr>
        <w:t xml:space="preserve">ling </w:t>
      </w:r>
      <w:r w:rsidR="0089052E">
        <w:rPr>
          <w:rFonts w:eastAsia="Times" w:cs="Times"/>
          <w:lang w:val="en-GB"/>
        </w:rPr>
        <w:t xml:space="preserve">the </w:t>
      </w:r>
      <w:r w:rsidR="00826B25" w:rsidRPr="007A223E">
        <w:rPr>
          <w:rFonts w:eastAsia="Times" w:cs="Times"/>
          <w:lang w:val="en-GB"/>
        </w:rPr>
        <w:t>dynamic response</w:t>
      </w:r>
      <w:r w:rsidR="00826B25">
        <w:rPr>
          <w:rFonts w:eastAsia="Times" w:cs="Times"/>
          <w:lang w:val="en-GB"/>
        </w:rPr>
        <w:t>s</w:t>
      </w:r>
      <w:r w:rsidR="00826B25" w:rsidRPr="00826B25">
        <w:rPr>
          <w:rFonts w:eastAsia="Times" w:cs="Times"/>
          <w:lang w:val="en-GB"/>
        </w:rPr>
        <w:t xml:space="preserve"> </w:t>
      </w:r>
      <w:r w:rsidR="00826B25">
        <w:rPr>
          <w:rFonts w:eastAsia="Times" w:cs="Times"/>
          <w:lang w:val="en-GB"/>
        </w:rPr>
        <w:t>of</w:t>
      </w:r>
      <w:r w:rsidR="00826B25" w:rsidRPr="004641D9">
        <w:rPr>
          <w:rFonts w:eastAsia="Times" w:cs="Times"/>
          <w:lang w:val="en-GB"/>
        </w:rPr>
        <w:t xml:space="preserve"> </w:t>
      </w:r>
      <w:r w:rsidR="00826B25" w:rsidRPr="00110CD4">
        <w:rPr>
          <w:rFonts w:eastAsia="Times" w:cs="Times"/>
          <w:lang w:val="en-GB"/>
        </w:rPr>
        <w:t xml:space="preserve">flexible linker </w:t>
      </w:r>
      <w:r w:rsidR="00046B77">
        <w:rPr>
          <w:rFonts w:eastAsia="Times" w:cs="Times"/>
          <w:lang w:val="en-GB"/>
        </w:rPr>
        <w:t xml:space="preserve">MOFs </w:t>
      </w:r>
      <w:r w:rsidR="00826B25">
        <w:rPr>
          <w:rFonts w:eastAsia="Times" w:cs="Times"/>
          <w:lang w:val="en-GB"/>
        </w:rPr>
        <w:t>through</w:t>
      </w:r>
      <w:r w:rsidR="0089052E" w:rsidRPr="004641D9">
        <w:rPr>
          <w:rFonts w:eastAsia="Times" w:cs="Times"/>
          <w:lang w:val="en-GB"/>
        </w:rPr>
        <w:t xml:space="preserve"> SBU functionalization.</w:t>
      </w:r>
    </w:p>
    <w:p w14:paraId="306F646F" w14:textId="77777777" w:rsidR="00EC206D" w:rsidRPr="004641D9" w:rsidRDefault="00EC206D" w:rsidP="0089052E">
      <w:pPr>
        <w:pStyle w:val="BGKeywords"/>
        <w:rPr>
          <w:rFonts w:eastAsia="Times" w:cs="Times"/>
          <w:lang w:val="en-GB"/>
        </w:rPr>
      </w:pPr>
    </w:p>
    <w:p w14:paraId="1130F6BB" w14:textId="77777777" w:rsidR="0062011A" w:rsidRPr="004641D9" w:rsidRDefault="0062011A" w:rsidP="0062011A">
      <w:pPr>
        <w:pStyle w:val="BGKeywords"/>
        <w:rPr>
          <w:rFonts w:eastAsia="Times" w:cs="Times"/>
        </w:rPr>
      </w:pPr>
      <w:r w:rsidRPr="004641D9">
        <w:rPr>
          <w:rFonts w:eastAsia="Times" w:cs="Times"/>
        </w:rPr>
        <w:t>ASSOCIATED CONTENT</w:t>
      </w:r>
    </w:p>
    <w:p w14:paraId="583E1A0C" w14:textId="297D657B" w:rsidR="0048731F" w:rsidRPr="004641D9" w:rsidRDefault="0062011A">
      <w:pPr>
        <w:pStyle w:val="TESupportingInformation"/>
        <w:spacing w:after="240"/>
        <w:ind w:firstLine="0"/>
        <w:jc w:val="left"/>
        <w:rPr>
          <w:rFonts w:eastAsia="Times" w:cs="Times"/>
        </w:rPr>
      </w:pPr>
      <w:r w:rsidRPr="004641D9">
        <w:rPr>
          <w:rFonts w:eastAsia="Times" w:cs="Times"/>
          <w:b/>
        </w:rPr>
        <w:t>Supporting Information</w:t>
      </w:r>
      <w:r w:rsidRPr="004641D9">
        <w:rPr>
          <w:rFonts w:eastAsia="Times" w:cs="Times"/>
        </w:rPr>
        <w:t xml:space="preserve">. </w:t>
      </w:r>
      <w:r w:rsidR="009C12D1" w:rsidRPr="004641D9">
        <w:rPr>
          <w:rFonts w:eastAsia="Times" w:cs="Times"/>
        </w:rPr>
        <w:t>SC</w:t>
      </w:r>
      <w:r w:rsidR="00F56088" w:rsidRPr="004641D9">
        <w:rPr>
          <w:rFonts w:eastAsia="Times" w:cs="Times"/>
        </w:rPr>
        <w:t xml:space="preserve">XRD information. </w:t>
      </w:r>
      <w:r w:rsidR="003F06D6" w:rsidRPr="004641D9">
        <w:rPr>
          <w:rFonts w:eastAsia="Times" w:cs="Times"/>
        </w:rPr>
        <w:t xml:space="preserve">Lattice transformation used for </w:t>
      </w:r>
      <w:r w:rsidR="003F06D6" w:rsidRPr="004641D9">
        <w:rPr>
          <w:rFonts w:eastAsia="Times" w:cs="Times"/>
          <w:b/>
        </w:rPr>
        <w:t>ZnCSA.DMF</w:t>
      </w:r>
      <w:r w:rsidR="00CB3257">
        <w:rPr>
          <w:rFonts w:eastAsia="Times" w:cs="Times"/>
          <w:b/>
        </w:rPr>
        <w:t xml:space="preserve"> </w:t>
      </w:r>
      <w:r w:rsidR="003F06D6" w:rsidRPr="004641D9">
        <w:rPr>
          <w:rFonts w:eastAsia="Times" w:cs="Times"/>
          <w:b/>
        </w:rPr>
        <w:t>(2)</w:t>
      </w:r>
      <w:r w:rsidR="003F06D6" w:rsidRPr="004641D9">
        <w:rPr>
          <w:rFonts w:eastAsia="Times" w:cs="Times"/>
        </w:rPr>
        <w:t xml:space="preserve"> and </w:t>
      </w:r>
      <w:r w:rsidR="003F06D6" w:rsidRPr="004641D9">
        <w:rPr>
          <w:rFonts w:eastAsia="Times" w:cs="Times"/>
          <w:b/>
        </w:rPr>
        <w:t>ZnCSA.DMSO</w:t>
      </w:r>
      <w:r w:rsidR="00CB3257">
        <w:rPr>
          <w:rFonts w:eastAsia="Times" w:cs="Times"/>
          <w:b/>
        </w:rPr>
        <w:t xml:space="preserve"> </w:t>
      </w:r>
      <w:r w:rsidR="003F06D6" w:rsidRPr="004641D9">
        <w:rPr>
          <w:rFonts w:eastAsia="Times" w:cs="Times"/>
          <w:b/>
        </w:rPr>
        <w:t>(3)</w:t>
      </w:r>
      <w:r w:rsidR="003F06D6" w:rsidRPr="004641D9">
        <w:rPr>
          <w:rFonts w:eastAsia="Times" w:cs="Times"/>
        </w:rPr>
        <w:t xml:space="preserve">. </w:t>
      </w:r>
      <w:r w:rsidR="00273798" w:rsidRPr="004641D9">
        <w:rPr>
          <w:rFonts w:eastAsia="Times" w:cs="Times"/>
        </w:rPr>
        <w:t>Thermogravimetric analysis.</w:t>
      </w:r>
      <w:r w:rsidR="00B030C0" w:rsidRPr="004641D9">
        <w:rPr>
          <w:rFonts w:eastAsia="Times" w:cs="Times"/>
        </w:rPr>
        <w:t xml:space="preserve"> PXRD fitting and comparison</w:t>
      </w:r>
      <w:r w:rsidR="00632698" w:rsidRPr="004641D9">
        <w:rPr>
          <w:rFonts w:eastAsia="Times" w:cs="Times"/>
        </w:rPr>
        <w:t>.</w:t>
      </w:r>
      <w:r w:rsidR="00F755DF" w:rsidRPr="004641D9">
        <w:rPr>
          <w:rFonts w:eastAsia="Times" w:cs="Times"/>
        </w:rPr>
        <w:t xml:space="preserve"> </w:t>
      </w:r>
      <w:r w:rsidR="005E3BC6">
        <w:rPr>
          <w:rFonts w:eastAsia="Times" w:cs="Times"/>
        </w:rPr>
        <w:t xml:space="preserve">Infrared spectroscopy. Volumetric nitrogen adsorption. </w:t>
      </w:r>
      <w:r w:rsidR="00F755DF" w:rsidRPr="004641D9">
        <w:rPr>
          <w:rFonts w:eastAsia="Times" w:cs="Times"/>
        </w:rPr>
        <w:t>Summary table of torsion angle changes</w:t>
      </w:r>
      <w:r w:rsidR="002C5280" w:rsidRPr="004641D9">
        <w:rPr>
          <w:rFonts w:eastAsia="Times" w:cs="Times"/>
        </w:rPr>
        <w:t>. Summary table of change</w:t>
      </w:r>
      <w:r w:rsidR="007E36BC" w:rsidRPr="004641D9">
        <w:rPr>
          <w:rFonts w:eastAsia="Times" w:cs="Times"/>
        </w:rPr>
        <w:t>s</w:t>
      </w:r>
      <w:r w:rsidR="002C5280" w:rsidRPr="004641D9">
        <w:rPr>
          <w:rFonts w:eastAsia="Times" w:cs="Times"/>
        </w:rPr>
        <w:t xml:space="preserve"> between </w:t>
      </w:r>
      <w:r w:rsidR="002C5280" w:rsidRPr="004641D9">
        <w:rPr>
          <w:rFonts w:eastAsia="Times" w:cs="Times"/>
          <w:b/>
        </w:rPr>
        <w:t>ZnCSA.DMF</w:t>
      </w:r>
      <w:r w:rsidR="00CB3257">
        <w:rPr>
          <w:rFonts w:eastAsia="Times" w:cs="Times"/>
          <w:b/>
        </w:rPr>
        <w:t xml:space="preserve"> </w:t>
      </w:r>
      <w:r w:rsidR="002C5280" w:rsidRPr="004641D9">
        <w:rPr>
          <w:rFonts w:eastAsia="Times" w:cs="Times"/>
          <w:b/>
        </w:rPr>
        <w:t>(1)</w:t>
      </w:r>
      <w:r w:rsidR="002C5280" w:rsidRPr="004641D9">
        <w:rPr>
          <w:rFonts w:eastAsia="Times" w:cs="Times"/>
        </w:rPr>
        <w:t xml:space="preserve"> and </w:t>
      </w:r>
      <w:r w:rsidR="002C5280" w:rsidRPr="004641D9">
        <w:rPr>
          <w:rFonts w:eastAsia="Times" w:cs="Times"/>
          <w:b/>
        </w:rPr>
        <w:t>ZnCSA.DMSO</w:t>
      </w:r>
      <w:r w:rsidR="00CB3257">
        <w:rPr>
          <w:rFonts w:eastAsia="Times" w:cs="Times"/>
          <w:b/>
        </w:rPr>
        <w:t xml:space="preserve"> </w:t>
      </w:r>
      <w:r w:rsidR="002C5280" w:rsidRPr="004641D9">
        <w:rPr>
          <w:rFonts w:eastAsia="Times" w:cs="Times"/>
          <w:b/>
        </w:rPr>
        <w:t>(3)</w:t>
      </w:r>
      <w:r w:rsidR="007E36BC" w:rsidRPr="004641D9">
        <w:rPr>
          <w:rFonts w:eastAsia="Times" w:cs="Times"/>
        </w:rPr>
        <w:t xml:space="preserve">. Summary table of experimental and computational </w:t>
      </w:r>
      <w:r w:rsidR="004F3759" w:rsidRPr="004641D9">
        <w:rPr>
          <w:rFonts w:eastAsia="Times" w:cs="Times"/>
        </w:rPr>
        <w:t xml:space="preserve">structures </w:t>
      </w:r>
      <w:r w:rsidR="007E36BC" w:rsidRPr="004641D9">
        <w:rPr>
          <w:rFonts w:eastAsia="Times" w:cs="Times"/>
        </w:rPr>
        <w:t>unit cell parameters</w:t>
      </w:r>
      <w:r w:rsidR="004F3759" w:rsidRPr="004641D9">
        <w:rPr>
          <w:rFonts w:eastAsia="Times" w:cs="Times"/>
        </w:rPr>
        <w:t>.</w:t>
      </w:r>
      <w:r>
        <w:br/>
      </w:r>
      <w:r w:rsidRPr="004641D9">
        <w:rPr>
          <w:rFonts w:eastAsia="Times" w:cs="Times"/>
        </w:rPr>
        <w:t>The following files are available free of charge</w:t>
      </w:r>
      <w:r w:rsidR="004F3759" w:rsidRPr="004641D9">
        <w:rPr>
          <w:rFonts w:eastAsia="Times" w:cs="Times"/>
        </w:rPr>
        <w:t>:</w:t>
      </w:r>
      <w:r>
        <w:br/>
      </w:r>
      <w:r w:rsidR="00EC0FC8" w:rsidRPr="004641D9">
        <w:rPr>
          <w:rFonts w:eastAsia="Times" w:cs="Times"/>
        </w:rPr>
        <w:t>Zip archive containing the computational structures</w:t>
      </w:r>
      <w:r w:rsidR="008B53BA" w:rsidRPr="004641D9">
        <w:rPr>
          <w:rFonts w:eastAsia="Times" w:cs="Times"/>
        </w:rPr>
        <w:t xml:space="preserve"> in cif format.</w:t>
      </w:r>
      <w:r w:rsidR="00473FA0" w:rsidRPr="004641D9">
        <w:rPr>
          <w:rFonts w:eastAsia="Times" w:cs="Times"/>
        </w:rPr>
        <w:t xml:space="preserve"> </w:t>
      </w:r>
    </w:p>
    <w:p w14:paraId="735AB6F2" w14:textId="471DAB36" w:rsidR="0048731F" w:rsidRPr="004641D9" w:rsidRDefault="0048731F" w:rsidP="0048731F">
      <w:pPr>
        <w:pStyle w:val="FACorrespondingAuthorFootnote"/>
        <w:spacing w:after="0"/>
        <w:jc w:val="left"/>
        <w:rPr>
          <w:rFonts w:eastAsia="Times" w:cs="Times"/>
        </w:rPr>
      </w:pPr>
      <w:r w:rsidRPr="004641D9">
        <w:rPr>
          <w:rFonts w:eastAsia="Times" w:cs="Times"/>
        </w:rPr>
        <w:t>AUTHOR INFORMATION</w:t>
      </w:r>
    </w:p>
    <w:p w14:paraId="7A295740" w14:textId="72FD8642" w:rsidR="0048731F" w:rsidRPr="004641D9" w:rsidRDefault="0048731F">
      <w:pPr>
        <w:pStyle w:val="FAAuthorInfoSubtitle"/>
        <w:rPr>
          <w:rFonts w:eastAsia="Times" w:cs="Times"/>
        </w:rPr>
      </w:pPr>
      <w:r w:rsidRPr="004641D9">
        <w:rPr>
          <w:rFonts w:eastAsia="Times" w:cs="Times"/>
        </w:rPr>
        <w:t>Corresponding Author</w:t>
      </w:r>
    </w:p>
    <w:p w14:paraId="72AAF494" w14:textId="231E7AFE" w:rsidR="006E3A4D" w:rsidRPr="004641D9" w:rsidRDefault="0048731F" w:rsidP="004641D9">
      <w:pPr>
        <w:pStyle w:val="NormalWeb"/>
        <w:spacing w:before="0" w:beforeAutospacing="0"/>
        <w:rPr>
          <w:rFonts w:ascii="Times" w:eastAsia="Times" w:hAnsi="Times" w:cs="Times"/>
          <w:lang w:val="en-US"/>
        </w:rPr>
      </w:pPr>
      <w:r w:rsidRPr="004641D9">
        <w:rPr>
          <w:rFonts w:ascii="Times" w:eastAsia="Times" w:hAnsi="Times" w:cs="Times"/>
          <w:lang w:val="en-GB"/>
        </w:rPr>
        <w:t>*</w:t>
      </w:r>
      <w:r w:rsidR="006D2CD6" w:rsidRPr="004641D9">
        <w:rPr>
          <w:rFonts w:ascii="Times" w:eastAsia="Times" w:hAnsi="Times" w:cs="Times"/>
          <w:lang w:val="en-GB"/>
        </w:rPr>
        <w:t>Email:</w:t>
      </w:r>
      <w:r w:rsidR="006E3A4D" w:rsidRPr="004641D9">
        <w:rPr>
          <w:rFonts w:ascii="Times" w:eastAsia="Times" w:hAnsi="Times" w:cs="Times"/>
          <w:lang w:val="en-GB"/>
        </w:rPr>
        <w:t xml:space="preserve"> </w:t>
      </w:r>
      <w:hyperlink r:id="rId19" w:history="1">
        <w:r w:rsidR="00B03636" w:rsidRPr="004641D9">
          <w:rPr>
            <w:rStyle w:val="Hyperlink"/>
            <w:rFonts w:ascii="Times" w:eastAsia="Times" w:hAnsi="Times" w:cs="Times"/>
            <w:lang w:val="en-GB"/>
          </w:rPr>
          <w:t>m.j.rosseinsky@liv.a</w:t>
        </w:r>
        <w:r w:rsidR="00B03636" w:rsidRPr="00CF15D0">
          <w:rPr>
            <w:rStyle w:val="Hyperlink"/>
            <w:rFonts w:ascii="Times" w:eastAsia="Times" w:hAnsi="Times" w:cs="Times"/>
            <w:lang w:val="en-GB"/>
          </w:rPr>
          <w:t>c.uk</w:t>
        </w:r>
      </w:hyperlink>
      <w:r w:rsidR="00B03636">
        <w:rPr>
          <w:rFonts w:ascii="Times" w:eastAsia="Times" w:hAnsi="Times" w:cs="Times"/>
          <w:lang w:val="en-GB"/>
        </w:rPr>
        <w:t xml:space="preserve"> </w:t>
      </w:r>
      <w:r w:rsidR="00B03636">
        <w:rPr>
          <w:rFonts w:ascii="Times" w:eastAsia="Times" w:hAnsi="Times" w:cs="Times"/>
          <w:lang w:val="en-US"/>
        </w:rPr>
        <w:t>(</w:t>
      </w:r>
      <w:r w:rsidR="006E3A4D" w:rsidRPr="004641D9">
        <w:rPr>
          <w:rFonts w:ascii="Times" w:eastAsia="Times" w:hAnsi="Times" w:cs="Times"/>
          <w:lang w:val="en-US"/>
        </w:rPr>
        <w:t>M.</w:t>
      </w:r>
      <w:r w:rsidR="00171BD1" w:rsidRPr="004641D9">
        <w:rPr>
          <w:rFonts w:ascii="Times" w:eastAsia="Times" w:hAnsi="Times" w:cs="Times"/>
          <w:lang w:val="en-US"/>
        </w:rPr>
        <w:t xml:space="preserve"> </w:t>
      </w:r>
      <w:r w:rsidR="006E3A4D" w:rsidRPr="004641D9">
        <w:rPr>
          <w:rFonts w:ascii="Times" w:eastAsia="Times" w:hAnsi="Times" w:cs="Times"/>
          <w:lang w:val="en-US"/>
        </w:rPr>
        <w:t>J.</w:t>
      </w:r>
      <w:r w:rsidR="00171BD1" w:rsidRPr="004641D9">
        <w:rPr>
          <w:rFonts w:ascii="Times" w:eastAsia="Times" w:hAnsi="Times" w:cs="Times"/>
          <w:lang w:val="en-US"/>
        </w:rPr>
        <w:t xml:space="preserve"> </w:t>
      </w:r>
      <w:r w:rsidR="006E3A4D" w:rsidRPr="004641D9">
        <w:rPr>
          <w:rFonts w:ascii="Times" w:eastAsia="Times" w:hAnsi="Times" w:cs="Times"/>
          <w:lang w:val="en-US"/>
        </w:rPr>
        <w:t>R.)</w:t>
      </w:r>
    </w:p>
    <w:p w14:paraId="591C88FB" w14:textId="77777777" w:rsidR="0048731F" w:rsidRPr="004641D9" w:rsidRDefault="0048731F">
      <w:pPr>
        <w:pStyle w:val="FAAuthorInfoSubtitle"/>
        <w:rPr>
          <w:rFonts w:eastAsia="Times" w:cs="Times"/>
        </w:rPr>
      </w:pPr>
      <w:r w:rsidRPr="004641D9">
        <w:rPr>
          <w:rFonts w:eastAsia="Times" w:cs="Times"/>
        </w:rPr>
        <w:t>Author Contributions</w:t>
      </w:r>
    </w:p>
    <w:p w14:paraId="36BFEC49" w14:textId="747B2783" w:rsidR="0048731F" w:rsidRPr="004641D9" w:rsidRDefault="0048731F" w:rsidP="004641D9">
      <w:pPr>
        <w:pStyle w:val="StyleFACorrespondingAuthorFootnote7pt"/>
        <w:rPr>
          <w:rFonts w:ascii="Times" w:eastAsia="Times" w:hAnsi="Times" w:cs="Times"/>
          <w:sz w:val="24"/>
          <w:szCs w:val="24"/>
        </w:rPr>
      </w:pPr>
      <w:r w:rsidRPr="004641D9">
        <w:rPr>
          <w:rFonts w:ascii="Times" w:eastAsia="Times" w:hAnsi="Times" w:cs="Times"/>
          <w:sz w:val="24"/>
          <w:szCs w:val="24"/>
        </w:rPr>
        <w:t xml:space="preserve">The manuscript was written through contributions of all authors. All authors have given approval to the final version of the manuscript. </w:t>
      </w:r>
    </w:p>
    <w:p w14:paraId="3BE9F0AF" w14:textId="2A214200" w:rsidR="00FF3275" w:rsidRPr="004641D9" w:rsidRDefault="00FF3275">
      <w:pPr>
        <w:pStyle w:val="FAAuthorInfoSubtitle"/>
        <w:rPr>
          <w:rFonts w:eastAsia="Times" w:cs="Times"/>
        </w:rPr>
      </w:pPr>
      <w:r w:rsidRPr="004641D9">
        <w:rPr>
          <w:rFonts w:eastAsia="Times" w:cs="Times"/>
        </w:rPr>
        <w:t>Notes</w:t>
      </w:r>
    </w:p>
    <w:p w14:paraId="6323CCB0" w14:textId="66249FAF" w:rsidR="00FF3275" w:rsidRPr="004641D9" w:rsidRDefault="00FF3275" w:rsidP="004641D9">
      <w:pPr>
        <w:pStyle w:val="FAAuthorInfoSubtitle"/>
        <w:rPr>
          <w:rFonts w:eastAsia="Times" w:cs="Times"/>
        </w:rPr>
      </w:pPr>
      <w:r w:rsidRPr="004641D9">
        <w:rPr>
          <w:rFonts w:eastAsia="Times" w:cs="Times"/>
          <w:b w:val="0"/>
        </w:rPr>
        <w:t>The authors declare no competing financial interest.</w:t>
      </w:r>
    </w:p>
    <w:p w14:paraId="7C1AEBC7" w14:textId="09CB7373" w:rsidR="0048731F" w:rsidRPr="004641D9" w:rsidRDefault="0048731F" w:rsidP="0048731F">
      <w:pPr>
        <w:pStyle w:val="TDAcknowledgments"/>
        <w:spacing w:before="0" w:after="0"/>
        <w:ind w:firstLine="0"/>
        <w:jc w:val="left"/>
        <w:rPr>
          <w:rFonts w:eastAsia="Times" w:cs="Times"/>
        </w:rPr>
      </w:pPr>
      <w:r w:rsidRPr="004641D9">
        <w:rPr>
          <w:rFonts w:eastAsia="Times" w:cs="Times"/>
        </w:rPr>
        <w:t>ACKNOWLEDGMENT</w:t>
      </w:r>
      <w:r w:rsidR="008213A9" w:rsidRPr="004641D9">
        <w:rPr>
          <w:rFonts w:eastAsia="Times" w:cs="Times"/>
        </w:rPr>
        <w:t>S</w:t>
      </w:r>
    </w:p>
    <w:p w14:paraId="104320EE" w14:textId="260EE853" w:rsidR="00B934BA" w:rsidRPr="004641D9" w:rsidRDefault="0048731F" w:rsidP="0048731F">
      <w:pPr>
        <w:pStyle w:val="BGKeywords"/>
        <w:rPr>
          <w:rFonts w:eastAsia="Times" w:cs="Times"/>
          <w:lang w:val="en-GB"/>
        </w:rPr>
      </w:pPr>
      <w:r w:rsidRPr="004641D9">
        <w:rPr>
          <w:rFonts w:eastAsia="Times" w:cs="Times"/>
          <w:lang w:val="en-GB"/>
        </w:rPr>
        <w:t>This project has received funding from the European Research Council (ERC) under the European Union’s Horizon 2020 research and innovation programme (grant agreement number 692685). We acknowledge the HEC Materials Chemistry Consortium funded by EPSRC (EP/L000202, EP/R029431) for provision of computer time on the ARCHER UK National Supercomputing Service, and on the UK Materials and Molecular Modelling Hub, MMM Hub, which is partially funded by EPSRC (EP/P020194).</w:t>
      </w:r>
      <w:r w:rsidR="00B934BA" w:rsidRPr="004641D9">
        <w:rPr>
          <w:rFonts w:eastAsia="Times" w:cs="Times"/>
          <w:lang w:val="en-GB"/>
        </w:rPr>
        <w:t xml:space="preserve"> We thank the Diamond Light Source for provision of beamtime on the I11 and I19 beamlines.</w:t>
      </w:r>
    </w:p>
    <w:p w14:paraId="79989106" w14:textId="77777777" w:rsidR="0048731F" w:rsidRPr="004641D9" w:rsidRDefault="0048731F" w:rsidP="0048731F">
      <w:pPr>
        <w:rPr>
          <w:rFonts w:eastAsia="Times" w:cs="Times"/>
        </w:rPr>
      </w:pPr>
      <w:r w:rsidRPr="004641D9">
        <w:rPr>
          <w:rFonts w:eastAsia="Times" w:cs="Times"/>
        </w:rPr>
        <w:t>ABBREVIATIONS</w:t>
      </w:r>
    </w:p>
    <w:p w14:paraId="59FE19B3" w14:textId="24F37346" w:rsidR="0089052E" w:rsidRPr="004641D9" w:rsidRDefault="003C339D" w:rsidP="004641D9">
      <w:pPr>
        <w:spacing w:line="480" w:lineRule="auto"/>
        <w:jc w:val="left"/>
        <w:rPr>
          <w:rFonts w:eastAsia="Times" w:cs="Times"/>
          <w:lang w:val="en-GB"/>
        </w:rPr>
      </w:pPr>
      <w:r w:rsidRPr="004641D9">
        <w:rPr>
          <w:rFonts w:eastAsia="Times" w:cs="Times"/>
        </w:rPr>
        <w:t xml:space="preserve">CSA, </w:t>
      </w:r>
      <w:r w:rsidRPr="004641D9">
        <w:rPr>
          <w:rFonts w:eastAsia="Times" w:cs="Times"/>
          <w:lang w:val="en-GB"/>
        </w:rPr>
        <w:t xml:space="preserve">N-(4-Carboxyphenyl)succinamate; </w:t>
      </w:r>
      <w:r w:rsidR="00043961" w:rsidRPr="004641D9">
        <w:rPr>
          <w:rFonts w:eastAsia="Times" w:cs="Times"/>
        </w:rPr>
        <w:t>DFT,</w:t>
      </w:r>
      <w:r w:rsidRPr="004641D9">
        <w:rPr>
          <w:rFonts w:eastAsia="Times" w:cs="Times"/>
        </w:rPr>
        <w:t xml:space="preserve"> density functional theory;</w:t>
      </w:r>
      <w:r w:rsidR="00043961" w:rsidRPr="004641D9">
        <w:rPr>
          <w:rFonts w:eastAsia="Times" w:cs="Times"/>
        </w:rPr>
        <w:t xml:space="preserve"> </w:t>
      </w:r>
      <w:r w:rsidR="00D00B68" w:rsidRPr="004641D9">
        <w:rPr>
          <w:rFonts w:eastAsia="Times" w:cs="Times"/>
        </w:rPr>
        <w:t>DMF</w:t>
      </w:r>
      <w:r w:rsidR="00043961" w:rsidRPr="004641D9">
        <w:rPr>
          <w:rFonts w:eastAsia="Times" w:cs="Times"/>
        </w:rPr>
        <w:t xml:space="preserve">, </w:t>
      </w:r>
      <w:r w:rsidRPr="004641D9">
        <w:rPr>
          <w:rFonts w:eastAsia="Times" w:cs="Times"/>
          <w:lang w:val="en-GB"/>
        </w:rPr>
        <w:t>d</w:t>
      </w:r>
      <w:r w:rsidR="00043961" w:rsidRPr="004641D9">
        <w:rPr>
          <w:rFonts w:eastAsia="Times" w:cs="Times"/>
          <w:lang w:val="en-GB"/>
        </w:rPr>
        <w:t xml:space="preserve">imethylformamide; DMSO, </w:t>
      </w:r>
      <w:r w:rsidRPr="004641D9">
        <w:rPr>
          <w:rFonts w:eastAsia="Times" w:cs="Times"/>
          <w:lang w:val="en-GB"/>
        </w:rPr>
        <w:t>d</w:t>
      </w:r>
      <w:r w:rsidR="00043961" w:rsidRPr="004641D9">
        <w:rPr>
          <w:rFonts w:eastAsia="Times" w:cs="Times"/>
          <w:lang w:val="en-GB"/>
        </w:rPr>
        <w:t xml:space="preserve">imethylsulphoxide. MOF, </w:t>
      </w:r>
      <w:r w:rsidRPr="004641D9">
        <w:rPr>
          <w:rFonts w:eastAsia="Times" w:cs="Times"/>
          <w:lang w:val="en-GB"/>
        </w:rPr>
        <w:t>m</w:t>
      </w:r>
      <w:r w:rsidR="00043961" w:rsidRPr="004641D9">
        <w:rPr>
          <w:rFonts w:eastAsia="Times" w:cs="Times"/>
          <w:lang w:val="en-GB"/>
        </w:rPr>
        <w:t>etal-</w:t>
      </w:r>
      <w:r w:rsidRPr="004641D9">
        <w:rPr>
          <w:rFonts w:eastAsia="Times" w:cs="Times"/>
          <w:lang w:val="en-GB"/>
        </w:rPr>
        <w:t>o</w:t>
      </w:r>
      <w:r w:rsidR="00043961" w:rsidRPr="004641D9">
        <w:rPr>
          <w:rFonts w:eastAsia="Times" w:cs="Times"/>
          <w:lang w:val="en-GB"/>
        </w:rPr>
        <w:t xml:space="preserve">rganic </w:t>
      </w:r>
      <w:r w:rsidRPr="004641D9">
        <w:rPr>
          <w:rFonts w:eastAsia="Times" w:cs="Times"/>
          <w:lang w:val="en-GB"/>
        </w:rPr>
        <w:t>f</w:t>
      </w:r>
      <w:r w:rsidR="00043961" w:rsidRPr="004641D9">
        <w:rPr>
          <w:rFonts w:eastAsia="Times" w:cs="Times"/>
          <w:lang w:val="en-GB"/>
        </w:rPr>
        <w:t>ramework</w:t>
      </w:r>
      <w:r w:rsidR="00684F80" w:rsidRPr="004641D9">
        <w:rPr>
          <w:rFonts w:eastAsia="Times" w:cs="Times"/>
          <w:lang w:val="en-GB"/>
        </w:rPr>
        <w:t xml:space="preserve">; PXRD, </w:t>
      </w:r>
      <w:r w:rsidR="008668C0" w:rsidRPr="004641D9">
        <w:rPr>
          <w:rFonts w:eastAsia="Times" w:cs="Times"/>
          <w:lang w:val="en-GB"/>
        </w:rPr>
        <w:t>p</w:t>
      </w:r>
      <w:r w:rsidR="00684F80" w:rsidRPr="004641D9">
        <w:rPr>
          <w:rFonts w:eastAsia="Times" w:cs="Times"/>
          <w:lang w:val="en-GB"/>
        </w:rPr>
        <w:t>owder X-ray diffraction</w:t>
      </w:r>
      <w:r w:rsidR="008668C0" w:rsidRPr="004641D9">
        <w:rPr>
          <w:rFonts w:eastAsia="Times" w:cs="Times"/>
          <w:lang w:val="en-GB"/>
        </w:rPr>
        <w:t>; SBU, secondary building unit.</w:t>
      </w:r>
    </w:p>
    <w:p w14:paraId="042CC923" w14:textId="5787CF76" w:rsidR="0089052E" w:rsidRPr="004641D9" w:rsidRDefault="0062011A" w:rsidP="004641D9">
      <w:pPr>
        <w:pStyle w:val="TFReferencesSection"/>
        <w:spacing w:after="0"/>
        <w:ind w:firstLine="0"/>
        <w:rPr>
          <w:rFonts w:eastAsia="Times" w:cs="Times"/>
        </w:rPr>
      </w:pPr>
      <w:r w:rsidRPr="004641D9">
        <w:rPr>
          <w:rFonts w:eastAsia="Times" w:cs="Times"/>
        </w:rPr>
        <w:t>REFERENCES</w:t>
      </w:r>
    </w:p>
    <w:p w14:paraId="0FAF3DC3" w14:textId="2A9A03F8" w:rsidR="00AA50D3" w:rsidRPr="00AA50D3" w:rsidRDefault="0089052E" w:rsidP="00AA50D3">
      <w:pPr>
        <w:widowControl w:val="0"/>
        <w:autoSpaceDE w:val="0"/>
        <w:autoSpaceDN w:val="0"/>
        <w:adjustRightInd w:val="0"/>
        <w:spacing w:line="480" w:lineRule="auto"/>
        <w:ind w:left="640" w:hanging="640"/>
        <w:rPr>
          <w:rFonts w:cs="Times"/>
          <w:noProof/>
          <w:szCs w:val="24"/>
        </w:rPr>
      </w:pPr>
      <w:r w:rsidRPr="0089052E">
        <w:fldChar w:fldCharType="begin" w:fldLock="1"/>
      </w:r>
      <w:r w:rsidRPr="0089052E">
        <w:rPr>
          <w:lang w:val="en-GB"/>
        </w:rPr>
        <w:instrText xml:space="preserve">ADDIN Mendeley Bibliography CSL_BIBLIOGRAPHY </w:instrText>
      </w:r>
      <w:r w:rsidRPr="0089052E">
        <w:rPr>
          <w:lang w:val="en-GB"/>
        </w:rPr>
        <w:fldChar w:fldCharType="separate"/>
      </w:r>
      <w:r w:rsidR="00AA50D3" w:rsidRPr="00AA50D3">
        <w:rPr>
          <w:rFonts w:cs="Times"/>
          <w:noProof/>
          <w:szCs w:val="24"/>
        </w:rPr>
        <w:t xml:space="preserve">(1) </w:t>
      </w:r>
      <w:r w:rsidR="00AA50D3" w:rsidRPr="00AA50D3">
        <w:rPr>
          <w:rFonts w:cs="Times"/>
          <w:noProof/>
          <w:szCs w:val="24"/>
        </w:rPr>
        <w:tab/>
        <w:t xml:space="preserve">Chang, Z.; Yang, D. H.; Xu, J.; Hu, T. L.; Bu, X. H. Flexible Metal-Organic Frameworks: Recent Advances and Potential Applications. </w:t>
      </w:r>
      <w:r w:rsidR="00AA50D3" w:rsidRPr="00AA50D3">
        <w:rPr>
          <w:rFonts w:cs="Times"/>
          <w:i/>
          <w:iCs/>
          <w:noProof/>
          <w:szCs w:val="24"/>
        </w:rPr>
        <w:t>Adv. Mater.</w:t>
      </w:r>
      <w:r w:rsidR="00AA50D3" w:rsidRPr="00AA50D3">
        <w:rPr>
          <w:rFonts w:cs="Times"/>
          <w:noProof/>
          <w:szCs w:val="24"/>
        </w:rPr>
        <w:t xml:space="preserve"> </w:t>
      </w:r>
      <w:r w:rsidR="00AA50D3" w:rsidRPr="00AA50D3">
        <w:rPr>
          <w:rFonts w:cs="Times"/>
          <w:b/>
          <w:bCs/>
          <w:noProof/>
          <w:szCs w:val="24"/>
        </w:rPr>
        <w:t>2015</w:t>
      </w:r>
      <w:r w:rsidR="00AA50D3" w:rsidRPr="00AA50D3">
        <w:rPr>
          <w:rFonts w:cs="Times"/>
          <w:noProof/>
          <w:szCs w:val="24"/>
        </w:rPr>
        <w:t xml:space="preserve">, </w:t>
      </w:r>
      <w:r w:rsidR="00AA50D3" w:rsidRPr="00AA50D3">
        <w:rPr>
          <w:rFonts w:cs="Times"/>
          <w:i/>
          <w:iCs/>
          <w:noProof/>
          <w:szCs w:val="24"/>
        </w:rPr>
        <w:t>27</w:t>
      </w:r>
      <w:r w:rsidR="00AA50D3" w:rsidRPr="00AA50D3">
        <w:rPr>
          <w:rFonts w:cs="Times"/>
          <w:noProof/>
          <w:szCs w:val="24"/>
        </w:rPr>
        <w:t xml:space="preserve"> (36), 5432–5441. </w:t>
      </w:r>
    </w:p>
    <w:p w14:paraId="50E112FE" w14:textId="71971C21"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(2) </w:t>
      </w:r>
      <w:r w:rsidRPr="00AA50D3">
        <w:rPr>
          <w:rFonts w:cs="Times"/>
          <w:noProof/>
          <w:szCs w:val="24"/>
        </w:rPr>
        <w:tab/>
        <w:t xml:space="preserve">Sarkisov, L.; Martin, R. L.; Haranczyk, M.; Smit, B. On the Flexibility of Metal-Organic Frameworks. </w:t>
      </w:r>
      <w:r w:rsidRPr="00AA50D3">
        <w:rPr>
          <w:rFonts w:cs="Times"/>
          <w:i/>
          <w:iCs/>
          <w:noProof/>
          <w:szCs w:val="24"/>
        </w:rPr>
        <w:t>J. Am. Chem. Soc.</w:t>
      </w:r>
      <w:r w:rsidRPr="00AA50D3">
        <w:rPr>
          <w:rFonts w:cs="Times"/>
          <w:noProof/>
          <w:szCs w:val="24"/>
        </w:rPr>
        <w:t xml:space="preserve"> </w:t>
      </w:r>
      <w:r w:rsidRPr="00AA50D3">
        <w:rPr>
          <w:rFonts w:cs="Times"/>
          <w:b/>
          <w:bCs/>
          <w:noProof/>
          <w:szCs w:val="24"/>
        </w:rPr>
        <w:t>2014</w:t>
      </w:r>
      <w:r w:rsidRPr="00AA50D3">
        <w:rPr>
          <w:rFonts w:cs="Times"/>
          <w:noProof/>
          <w:szCs w:val="24"/>
        </w:rPr>
        <w:t xml:space="preserve">, </w:t>
      </w:r>
      <w:r w:rsidRPr="00AA50D3">
        <w:rPr>
          <w:rFonts w:cs="Times"/>
          <w:i/>
          <w:iCs/>
          <w:noProof/>
          <w:szCs w:val="24"/>
        </w:rPr>
        <w:t>136</w:t>
      </w:r>
      <w:r w:rsidRPr="00AA50D3">
        <w:rPr>
          <w:rFonts w:cs="Times"/>
          <w:noProof/>
          <w:szCs w:val="24"/>
        </w:rPr>
        <w:t xml:space="preserve"> (6), 2228–2231. </w:t>
      </w:r>
    </w:p>
    <w:p w14:paraId="65A27A1B" w14:textId="36F33D41"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(3) </w:t>
      </w:r>
      <w:r w:rsidRPr="00AA50D3">
        <w:rPr>
          <w:rFonts w:cs="Times"/>
          <w:noProof/>
          <w:szCs w:val="24"/>
        </w:rPr>
        <w:tab/>
        <w:t xml:space="preserve">Schneemann,  </w:t>
      </w:r>
      <w:r w:rsidR="005B7C46">
        <w:rPr>
          <w:rFonts w:cs="Times"/>
          <w:noProof/>
          <w:szCs w:val="24"/>
        </w:rPr>
        <w:t>A</w:t>
      </w:r>
      <w:r w:rsidRPr="00AA50D3">
        <w:rPr>
          <w:rFonts w:cs="Times"/>
          <w:noProof/>
          <w:szCs w:val="24"/>
        </w:rPr>
        <w:t xml:space="preserve">.; Bon, V.; Schwedler, I.; Senkovska, I.; Kaskel, S.; Fischer, R. </w:t>
      </w:r>
      <w:r w:rsidR="009843B9">
        <w:rPr>
          <w:rFonts w:cs="Times"/>
          <w:noProof/>
          <w:szCs w:val="24"/>
        </w:rPr>
        <w:t>A</w:t>
      </w:r>
      <w:r w:rsidRPr="00AA50D3">
        <w:rPr>
          <w:rFonts w:cs="Times"/>
          <w:noProof/>
          <w:szCs w:val="24"/>
        </w:rPr>
        <w:t xml:space="preserve">. Flexible Metal–organic Frameworks. </w:t>
      </w:r>
      <w:r w:rsidRPr="00AA50D3">
        <w:rPr>
          <w:rFonts w:cs="Times"/>
          <w:i/>
          <w:iCs/>
          <w:noProof/>
          <w:szCs w:val="24"/>
        </w:rPr>
        <w:t>Chem. Soc. Rev.</w:t>
      </w:r>
      <w:r w:rsidRPr="00AA50D3">
        <w:rPr>
          <w:rFonts w:cs="Times"/>
          <w:noProof/>
          <w:szCs w:val="24"/>
        </w:rPr>
        <w:t xml:space="preserve"> </w:t>
      </w:r>
      <w:r w:rsidRPr="00AA50D3">
        <w:rPr>
          <w:rFonts w:cs="Times"/>
          <w:b/>
          <w:bCs/>
          <w:noProof/>
          <w:szCs w:val="24"/>
        </w:rPr>
        <w:t>2014</w:t>
      </w:r>
      <w:r w:rsidRPr="00AA50D3">
        <w:rPr>
          <w:rFonts w:cs="Times"/>
          <w:noProof/>
          <w:szCs w:val="24"/>
        </w:rPr>
        <w:t xml:space="preserve">, </w:t>
      </w:r>
      <w:r w:rsidRPr="00AA50D3">
        <w:rPr>
          <w:rFonts w:cs="Times"/>
          <w:i/>
          <w:iCs/>
          <w:noProof/>
          <w:szCs w:val="24"/>
        </w:rPr>
        <w:t>43</w:t>
      </w:r>
      <w:r w:rsidRPr="00AA50D3">
        <w:rPr>
          <w:rFonts w:cs="Times"/>
          <w:noProof/>
          <w:szCs w:val="24"/>
        </w:rPr>
        <w:t xml:space="preserve"> (16), 6062–6096. </w:t>
      </w:r>
    </w:p>
    <w:p w14:paraId="253343DD" w14:textId="0876372E"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(4) </w:t>
      </w:r>
      <w:r w:rsidRPr="00AA50D3">
        <w:rPr>
          <w:rFonts w:cs="Times"/>
          <w:noProof/>
          <w:szCs w:val="24"/>
        </w:rPr>
        <w:tab/>
        <w:t>Lin, Z.-J.; Lü, J.; Hong, M.; Cao, R. Metal–</w:t>
      </w:r>
      <w:r w:rsidR="000E6F25">
        <w:rPr>
          <w:rFonts w:cs="Times"/>
          <w:noProof/>
          <w:szCs w:val="24"/>
        </w:rPr>
        <w:t>O</w:t>
      </w:r>
      <w:r w:rsidRPr="00AA50D3">
        <w:rPr>
          <w:rFonts w:cs="Times"/>
          <w:noProof/>
          <w:szCs w:val="24"/>
        </w:rPr>
        <w:t xml:space="preserve">rganic Frameworks Based on Flexible Ligands (FL-MOFs): Structures and Applications. </w:t>
      </w:r>
      <w:r w:rsidRPr="00AA50D3">
        <w:rPr>
          <w:rFonts w:cs="Times"/>
          <w:i/>
          <w:iCs/>
          <w:noProof/>
          <w:szCs w:val="24"/>
        </w:rPr>
        <w:t>Chem. Soc. Rev.</w:t>
      </w:r>
      <w:r w:rsidRPr="00AA50D3">
        <w:rPr>
          <w:rFonts w:cs="Times"/>
          <w:noProof/>
          <w:szCs w:val="24"/>
        </w:rPr>
        <w:t xml:space="preserve"> </w:t>
      </w:r>
      <w:r w:rsidRPr="00AA50D3">
        <w:rPr>
          <w:rFonts w:cs="Times"/>
          <w:b/>
          <w:bCs/>
          <w:noProof/>
          <w:szCs w:val="24"/>
        </w:rPr>
        <w:t>2014</w:t>
      </w:r>
      <w:r w:rsidRPr="00AA50D3">
        <w:rPr>
          <w:rFonts w:cs="Times"/>
          <w:noProof/>
          <w:szCs w:val="24"/>
        </w:rPr>
        <w:t xml:space="preserve">, </w:t>
      </w:r>
      <w:r w:rsidRPr="00AA50D3">
        <w:rPr>
          <w:rFonts w:cs="Times"/>
          <w:i/>
          <w:iCs/>
          <w:noProof/>
          <w:szCs w:val="24"/>
        </w:rPr>
        <w:t>43</w:t>
      </w:r>
      <w:r w:rsidRPr="00AA50D3">
        <w:rPr>
          <w:rFonts w:cs="Times"/>
          <w:noProof/>
          <w:szCs w:val="24"/>
        </w:rPr>
        <w:t xml:space="preserve"> (16), 5867–5895.</w:t>
      </w:r>
    </w:p>
    <w:p w14:paraId="3ABF37E6" w14:textId="3A2F8ACC"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(5) </w:t>
      </w:r>
      <w:r w:rsidRPr="00AA50D3">
        <w:rPr>
          <w:rFonts w:cs="Times"/>
          <w:noProof/>
          <w:szCs w:val="24"/>
        </w:rPr>
        <w:tab/>
        <w:t xml:space="preserve">Horike, S.; Shimomura, S.; Kitagawa, S. Soft Porous Crystals. </w:t>
      </w:r>
      <w:r w:rsidRPr="00AA50D3">
        <w:rPr>
          <w:rFonts w:cs="Times"/>
          <w:i/>
          <w:iCs/>
          <w:noProof/>
          <w:szCs w:val="24"/>
        </w:rPr>
        <w:t>Nat. Chem.</w:t>
      </w:r>
      <w:r w:rsidRPr="00AA50D3">
        <w:rPr>
          <w:rFonts w:cs="Times"/>
          <w:noProof/>
          <w:szCs w:val="24"/>
        </w:rPr>
        <w:t xml:space="preserve"> </w:t>
      </w:r>
      <w:r w:rsidRPr="00AA50D3">
        <w:rPr>
          <w:rFonts w:cs="Times"/>
          <w:b/>
          <w:bCs/>
          <w:noProof/>
          <w:szCs w:val="24"/>
        </w:rPr>
        <w:t>2009</w:t>
      </w:r>
      <w:r w:rsidRPr="00AA50D3">
        <w:rPr>
          <w:rFonts w:cs="Times"/>
          <w:noProof/>
          <w:szCs w:val="24"/>
        </w:rPr>
        <w:t xml:space="preserve">, </w:t>
      </w:r>
      <w:r w:rsidRPr="00AA50D3">
        <w:rPr>
          <w:rFonts w:cs="Times"/>
          <w:i/>
          <w:iCs/>
          <w:noProof/>
          <w:szCs w:val="24"/>
        </w:rPr>
        <w:t>1</w:t>
      </w:r>
      <w:r w:rsidRPr="00AA50D3">
        <w:rPr>
          <w:rFonts w:cs="Times"/>
          <w:noProof/>
          <w:szCs w:val="24"/>
        </w:rPr>
        <w:t xml:space="preserve"> (9), 695–704. </w:t>
      </w:r>
    </w:p>
    <w:p w14:paraId="54D03863" w14:textId="26DB39CF"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(6) </w:t>
      </w:r>
      <w:r w:rsidRPr="00AA50D3">
        <w:rPr>
          <w:rFonts w:cs="Times"/>
          <w:noProof/>
          <w:szCs w:val="24"/>
        </w:rPr>
        <w:tab/>
        <w:t xml:space="preserve">Furukawa, H.; Cordova, K. E.; O’Keeffe, M.; Yaghi, O. M. The Chemistry and Applications of Metal-Organic Frameworks. </w:t>
      </w:r>
      <w:r w:rsidRPr="00AA50D3">
        <w:rPr>
          <w:rFonts w:cs="Times"/>
          <w:i/>
          <w:iCs/>
          <w:noProof/>
          <w:szCs w:val="24"/>
        </w:rPr>
        <w:t>Science.</w:t>
      </w:r>
      <w:r w:rsidRPr="00AA50D3">
        <w:rPr>
          <w:rFonts w:cs="Times"/>
          <w:noProof/>
          <w:szCs w:val="24"/>
        </w:rPr>
        <w:t xml:space="preserve"> </w:t>
      </w:r>
      <w:r w:rsidRPr="00AA50D3">
        <w:rPr>
          <w:rFonts w:cs="Times"/>
          <w:b/>
          <w:bCs/>
          <w:noProof/>
          <w:szCs w:val="24"/>
        </w:rPr>
        <w:t>2013</w:t>
      </w:r>
      <w:r w:rsidRPr="00AA50D3">
        <w:rPr>
          <w:rFonts w:cs="Times"/>
          <w:noProof/>
          <w:szCs w:val="24"/>
        </w:rPr>
        <w:t xml:space="preserve">, </w:t>
      </w:r>
      <w:r w:rsidRPr="00AA50D3">
        <w:rPr>
          <w:rFonts w:cs="Times"/>
          <w:i/>
          <w:iCs/>
          <w:noProof/>
          <w:szCs w:val="24"/>
        </w:rPr>
        <w:t>341</w:t>
      </w:r>
      <w:r w:rsidRPr="00AA50D3">
        <w:rPr>
          <w:rFonts w:cs="Times"/>
          <w:noProof/>
          <w:szCs w:val="24"/>
        </w:rPr>
        <w:t xml:space="preserve">, 1230444. </w:t>
      </w:r>
    </w:p>
    <w:p w14:paraId="531012E4" w14:textId="434584D4"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(7) </w:t>
      </w:r>
      <w:r w:rsidRPr="00AA50D3">
        <w:rPr>
          <w:rFonts w:cs="Times"/>
          <w:noProof/>
          <w:szCs w:val="24"/>
        </w:rPr>
        <w:tab/>
        <w:t xml:space="preserve">Zhou, H.-C. “Joe”; Kitagawa, S. Metal–Organic Frameworks (MOFs). </w:t>
      </w:r>
      <w:r w:rsidRPr="00AA50D3">
        <w:rPr>
          <w:rFonts w:cs="Times"/>
          <w:i/>
          <w:iCs/>
          <w:noProof/>
          <w:szCs w:val="24"/>
        </w:rPr>
        <w:t>Chem. Soc. Rev.</w:t>
      </w:r>
      <w:r w:rsidRPr="00AA50D3">
        <w:rPr>
          <w:rFonts w:cs="Times"/>
          <w:noProof/>
          <w:szCs w:val="24"/>
        </w:rPr>
        <w:t xml:space="preserve"> </w:t>
      </w:r>
      <w:r w:rsidRPr="00AA50D3">
        <w:rPr>
          <w:rFonts w:cs="Times"/>
          <w:b/>
          <w:bCs/>
          <w:noProof/>
          <w:szCs w:val="24"/>
        </w:rPr>
        <w:t>2014</w:t>
      </w:r>
      <w:r w:rsidRPr="00AA50D3">
        <w:rPr>
          <w:rFonts w:cs="Times"/>
          <w:noProof/>
          <w:szCs w:val="24"/>
        </w:rPr>
        <w:t xml:space="preserve">, </w:t>
      </w:r>
      <w:r w:rsidRPr="00AA50D3">
        <w:rPr>
          <w:rFonts w:cs="Times"/>
          <w:i/>
          <w:iCs/>
          <w:noProof/>
          <w:szCs w:val="24"/>
        </w:rPr>
        <w:t>43</w:t>
      </w:r>
      <w:r w:rsidRPr="00AA50D3">
        <w:rPr>
          <w:rFonts w:cs="Times"/>
          <w:noProof/>
          <w:szCs w:val="24"/>
        </w:rPr>
        <w:t xml:space="preserve"> (16), 5415–5418. </w:t>
      </w:r>
    </w:p>
    <w:p w14:paraId="2AB1A85F" w14:textId="396132EC"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(8) </w:t>
      </w:r>
      <w:r w:rsidRPr="00AA50D3">
        <w:rPr>
          <w:rFonts w:cs="Times"/>
          <w:noProof/>
          <w:szCs w:val="24"/>
        </w:rPr>
        <w:tab/>
        <w:t xml:space="preserve">Coudert, F.-X. Responsive Metal–Organic Frameworks and Framework Materials: Under Pressure, Taking the Heat, In the Spotlight, With Friends. </w:t>
      </w:r>
      <w:r w:rsidRPr="00AA50D3">
        <w:rPr>
          <w:rFonts w:cs="Times"/>
          <w:i/>
          <w:iCs/>
          <w:noProof/>
          <w:szCs w:val="24"/>
        </w:rPr>
        <w:t>Chem. Mater.</w:t>
      </w:r>
      <w:r w:rsidRPr="00AA50D3">
        <w:rPr>
          <w:rFonts w:cs="Times"/>
          <w:noProof/>
          <w:szCs w:val="24"/>
        </w:rPr>
        <w:t xml:space="preserve"> </w:t>
      </w:r>
      <w:r w:rsidRPr="00AA50D3">
        <w:rPr>
          <w:rFonts w:cs="Times"/>
          <w:b/>
          <w:bCs/>
          <w:noProof/>
          <w:szCs w:val="24"/>
        </w:rPr>
        <w:t>2015</w:t>
      </w:r>
      <w:r w:rsidRPr="00AA50D3">
        <w:rPr>
          <w:rFonts w:cs="Times"/>
          <w:noProof/>
          <w:szCs w:val="24"/>
        </w:rPr>
        <w:t xml:space="preserve">, </w:t>
      </w:r>
      <w:r w:rsidR="001B740B" w:rsidRPr="004641D9">
        <w:rPr>
          <w:rFonts w:cs="Times"/>
          <w:i/>
          <w:noProof/>
          <w:szCs w:val="24"/>
        </w:rPr>
        <w:t>27</w:t>
      </w:r>
      <w:r w:rsidR="001B740B">
        <w:rPr>
          <w:rFonts w:cs="Times"/>
          <w:noProof/>
          <w:szCs w:val="24"/>
        </w:rPr>
        <w:t xml:space="preserve"> (6), 1905-1916</w:t>
      </w:r>
    </w:p>
    <w:p w14:paraId="7C94FB6E" w14:textId="60EB56A2"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(9) </w:t>
      </w:r>
      <w:r w:rsidRPr="00AA50D3">
        <w:rPr>
          <w:rFonts w:cs="Times"/>
          <w:noProof/>
          <w:szCs w:val="24"/>
        </w:rPr>
        <w:tab/>
        <w:t xml:space="preserve">Karmakar, A.; Samanta, P.; Desai, A. V; Ghosh, S. K. Guest-Responsive Metal–Organic Frameworks as Scaffolds for Separation and Sensing Applications. </w:t>
      </w:r>
      <w:r w:rsidRPr="00AA50D3">
        <w:rPr>
          <w:rFonts w:cs="Times"/>
          <w:i/>
          <w:iCs/>
          <w:noProof/>
          <w:szCs w:val="24"/>
        </w:rPr>
        <w:t>Acc. Chem. Res.</w:t>
      </w:r>
      <w:r w:rsidRPr="00AA50D3">
        <w:rPr>
          <w:rFonts w:cs="Times"/>
          <w:noProof/>
          <w:szCs w:val="24"/>
        </w:rPr>
        <w:t xml:space="preserve"> </w:t>
      </w:r>
      <w:r w:rsidRPr="00AA50D3">
        <w:rPr>
          <w:rFonts w:cs="Times"/>
          <w:b/>
          <w:bCs/>
          <w:noProof/>
          <w:szCs w:val="24"/>
        </w:rPr>
        <w:t>2017</w:t>
      </w:r>
      <w:r w:rsidRPr="00AA50D3">
        <w:rPr>
          <w:rFonts w:cs="Times"/>
          <w:noProof/>
          <w:szCs w:val="24"/>
        </w:rPr>
        <w:t xml:space="preserve">, </w:t>
      </w:r>
      <w:r w:rsidRPr="00AA50D3">
        <w:rPr>
          <w:rFonts w:cs="Times"/>
          <w:i/>
          <w:iCs/>
          <w:noProof/>
          <w:szCs w:val="24"/>
        </w:rPr>
        <w:t>50</w:t>
      </w:r>
      <w:r w:rsidRPr="00AA50D3">
        <w:rPr>
          <w:rFonts w:cs="Times"/>
          <w:noProof/>
          <w:szCs w:val="24"/>
        </w:rPr>
        <w:t xml:space="preserve"> (10), 2457–2469. </w:t>
      </w:r>
    </w:p>
    <w:p w14:paraId="7A7EB0A1" w14:textId="3F6768F5"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(10) </w:t>
      </w:r>
      <w:r w:rsidRPr="00AA50D3">
        <w:rPr>
          <w:rFonts w:cs="Times"/>
          <w:noProof/>
          <w:szCs w:val="24"/>
        </w:rPr>
        <w:tab/>
        <w:t xml:space="preserve">Guo, Z.; Cao, R.; Wang, X.; Li, H.; Yuan, W.; Wang, G.; Wu, H.; Li, J. A Multifunctional 3D Ferroelectric and NLO-Active Porous Metal-Organic Framework. </w:t>
      </w:r>
      <w:r w:rsidRPr="00AA50D3">
        <w:rPr>
          <w:rFonts w:cs="Times"/>
          <w:i/>
          <w:iCs/>
          <w:noProof/>
          <w:szCs w:val="24"/>
        </w:rPr>
        <w:t>J. Am. Chem. Soc.</w:t>
      </w:r>
      <w:r w:rsidRPr="00AA50D3">
        <w:rPr>
          <w:rFonts w:cs="Times"/>
          <w:noProof/>
          <w:szCs w:val="24"/>
        </w:rPr>
        <w:t xml:space="preserve"> </w:t>
      </w:r>
      <w:r w:rsidRPr="00AA50D3">
        <w:rPr>
          <w:rFonts w:cs="Times"/>
          <w:b/>
          <w:bCs/>
          <w:noProof/>
          <w:szCs w:val="24"/>
        </w:rPr>
        <w:t>2009</w:t>
      </w:r>
      <w:r w:rsidRPr="00AA50D3">
        <w:rPr>
          <w:rFonts w:cs="Times"/>
          <w:noProof/>
          <w:szCs w:val="24"/>
        </w:rPr>
        <w:t xml:space="preserve">, </w:t>
      </w:r>
      <w:r w:rsidRPr="00AA50D3">
        <w:rPr>
          <w:rFonts w:cs="Times"/>
          <w:i/>
          <w:iCs/>
          <w:noProof/>
          <w:szCs w:val="24"/>
        </w:rPr>
        <w:t>131</w:t>
      </w:r>
      <w:r w:rsidRPr="00AA50D3">
        <w:rPr>
          <w:rFonts w:cs="Times"/>
          <w:noProof/>
          <w:szCs w:val="24"/>
        </w:rPr>
        <w:t xml:space="preserve"> (20), 6894–6895.</w:t>
      </w:r>
    </w:p>
    <w:p w14:paraId="694B127D" w14:textId="7D324C40"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(11) </w:t>
      </w:r>
      <w:r w:rsidRPr="00AA50D3">
        <w:rPr>
          <w:rFonts w:cs="Times"/>
          <w:noProof/>
          <w:szCs w:val="24"/>
        </w:rPr>
        <w:tab/>
        <w:t xml:space="preserve">Kitagawa, S. Future Porous Materials. </w:t>
      </w:r>
      <w:r w:rsidRPr="00AA50D3">
        <w:rPr>
          <w:rFonts w:cs="Times"/>
          <w:i/>
          <w:iCs/>
          <w:noProof/>
          <w:szCs w:val="24"/>
        </w:rPr>
        <w:t>Acc. Chem. Res.</w:t>
      </w:r>
      <w:r w:rsidRPr="00AA50D3">
        <w:rPr>
          <w:rFonts w:cs="Times"/>
          <w:noProof/>
          <w:szCs w:val="24"/>
        </w:rPr>
        <w:t xml:space="preserve"> </w:t>
      </w:r>
      <w:r w:rsidRPr="00AA50D3">
        <w:rPr>
          <w:rFonts w:cs="Times"/>
          <w:b/>
          <w:bCs/>
          <w:noProof/>
          <w:szCs w:val="24"/>
        </w:rPr>
        <w:t>2017</w:t>
      </w:r>
      <w:r w:rsidRPr="00AA50D3">
        <w:rPr>
          <w:rFonts w:cs="Times"/>
          <w:noProof/>
          <w:szCs w:val="24"/>
        </w:rPr>
        <w:t xml:space="preserve">, </w:t>
      </w:r>
      <w:r w:rsidRPr="00AA50D3">
        <w:rPr>
          <w:rFonts w:cs="Times"/>
          <w:i/>
          <w:iCs/>
          <w:noProof/>
          <w:szCs w:val="24"/>
        </w:rPr>
        <w:t>50</w:t>
      </w:r>
      <w:r w:rsidRPr="00AA50D3">
        <w:rPr>
          <w:rFonts w:cs="Times"/>
          <w:noProof/>
          <w:szCs w:val="24"/>
        </w:rPr>
        <w:t xml:space="preserve"> (3), 514–516.</w:t>
      </w:r>
    </w:p>
    <w:p w14:paraId="001124F3" w14:textId="622D3CFB"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(12) </w:t>
      </w:r>
      <w:r w:rsidRPr="00AA50D3">
        <w:rPr>
          <w:rFonts w:cs="Times"/>
          <w:noProof/>
          <w:szCs w:val="24"/>
        </w:rPr>
        <w:tab/>
        <w:t xml:space="preserve">Vanduyfhuys, L.; Rogge, S. M. J.; Wieme, J.; Vandenbrande, S.; Maurin, G.; Waroquier, M.; Van Speybroeck, V. Thermodynamic Insight into Stimuli-Responsive Behaviour of Soft Porous Crystals. </w:t>
      </w:r>
      <w:r w:rsidRPr="00AA50D3">
        <w:rPr>
          <w:rFonts w:cs="Times"/>
          <w:i/>
          <w:iCs/>
          <w:noProof/>
          <w:szCs w:val="24"/>
        </w:rPr>
        <w:t>Nat. Commun.</w:t>
      </w:r>
      <w:r w:rsidRPr="00AA50D3">
        <w:rPr>
          <w:rFonts w:cs="Times"/>
          <w:noProof/>
          <w:szCs w:val="24"/>
        </w:rPr>
        <w:t xml:space="preserve"> </w:t>
      </w:r>
      <w:r w:rsidRPr="00AA50D3">
        <w:rPr>
          <w:rFonts w:cs="Times"/>
          <w:b/>
          <w:bCs/>
          <w:noProof/>
          <w:szCs w:val="24"/>
        </w:rPr>
        <w:t>2018</w:t>
      </w:r>
      <w:r w:rsidRPr="00AA50D3">
        <w:rPr>
          <w:rFonts w:cs="Times"/>
          <w:noProof/>
          <w:szCs w:val="24"/>
        </w:rPr>
        <w:t xml:space="preserve">, </w:t>
      </w:r>
      <w:r w:rsidRPr="00AA50D3">
        <w:rPr>
          <w:rFonts w:cs="Times"/>
          <w:i/>
          <w:iCs/>
          <w:noProof/>
          <w:szCs w:val="24"/>
        </w:rPr>
        <w:t>9</w:t>
      </w:r>
      <w:r w:rsidRPr="00AA50D3">
        <w:rPr>
          <w:rFonts w:cs="Times"/>
          <w:noProof/>
          <w:szCs w:val="24"/>
        </w:rPr>
        <w:t>,</w:t>
      </w:r>
      <w:r w:rsidR="00615820">
        <w:rPr>
          <w:rFonts w:cs="Times"/>
          <w:noProof/>
          <w:szCs w:val="24"/>
        </w:rPr>
        <w:t xml:space="preserve"> 204</w:t>
      </w:r>
      <w:r w:rsidRPr="00AA50D3">
        <w:rPr>
          <w:rFonts w:cs="Times"/>
          <w:noProof/>
          <w:szCs w:val="24"/>
        </w:rPr>
        <w:t xml:space="preserve">. </w:t>
      </w:r>
    </w:p>
    <w:p w14:paraId="2CC32218" w14:textId="3A559DE9"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(13) </w:t>
      </w:r>
      <w:r w:rsidRPr="00AA50D3">
        <w:rPr>
          <w:rFonts w:cs="Times"/>
          <w:noProof/>
          <w:szCs w:val="24"/>
        </w:rPr>
        <w:tab/>
        <w:t xml:space="preserve">Mellot-Draznieks, C.; Serre, C.; Surblé, S.; Audebrand, N.; Férey, G. Very Large Swelling in Hybrid Frameworks: A Combined Computational and Powder Diffraction Study. </w:t>
      </w:r>
      <w:r w:rsidRPr="00AA50D3">
        <w:rPr>
          <w:rFonts w:cs="Times"/>
          <w:i/>
          <w:iCs/>
          <w:noProof/>
          <w:szCs w:val="24"/>
        </w:rPr>
        <w:t>J. Am. Chem. Soc.</w:t>
      </w:r>
      <w:r w:rsidRPr="00AA50D3">
        <w:rPr>
          <w:rFonts w:cs="Times"/>
          <w:noProof/>
          <w:szCs w:val="24"/>
        </w:rPr>
        <w:t xml:space="preserve"> </w:t>
      </w:r>
      <w:r w:rsidRPr="00AA50D3">
        <w:rPr>
          <w:rFonts w:cs="Times"/>
          <w:b/>
          <w:bCs/>
          <w:noProof/>
          <w:szCs w:val="24"/>
        </w:rPr>
        <w:t>2005</w:t>
      </w:r>
      <w:r w:rsidRPr="00AA50D3">
        <w:rPr>
          <w:rFonts w:cs="Times"/>
          <w:noProof/>
          <w:szCs w:val="24"/>
        </w:rPr>
        <w:t xml:space="preserve">, </w:t>
      </w:r>
      <w:r w:rsidRPr="00AA50D3">
        <w:rPr>
          <w:rFonts w:cs="Times"/>
          <w:i/>
          <w:iCs/>
          <w:noProof/>
          <w:szCs w:val="24"/>
        </w:rPr>
        <w:t>127</w:t>
      </w:r>
      <w:r w:rsidRPr="00AA50D3">
        <w:rPr>
          <w:rFonts w:cs="Times"/>
          <w:noProof/>
          <w:szCs w:val="24"/>
        </w:rPr>
        <w:t xml:space="preserve"> (46), 16273–16278. </w:t>
      </w:r>
    </w:p>
    <w:p w14:paraId="54FFC5D1" w14:textId="4CB00FD3"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(14) </w:t>
      </w:r>
      <w:r w:rsidRPr="00AA50D3">
        <w:rPr>
          <w:rFonts w:cs="Times"/>
          <w:noProof/>
          <w:szCs w:val="24"/>
        </w:rPr>
        <w:tab/>
      </w:r>
      <w:r w:rsidR="001E7642" w:rsidRPr="00AA50D3">
        <w:rPr>
          <w:rFonts w:cs="Times"/>
          <w:noProof/>
          <w:szCs w:val="24"/>
        </w:rPr>
        <w:t>Lin, X.;</w:t>
      </w:r>
      <w:r w:rsidR="001E7642">
        <w:rPr>
          <w:rFonts w:cs="Times"/>
          <w:noProof/>
          <w:szCs w:val="24"/>
        </w:rPr>
        <w:t xml:space="preserve"> </w:t>
      </w:r>
      <w:r w:rsidRPr="00AA50D3">
        <w:rPr>
          <w:rFonts w:cs="Times"/>
          <w:noProof/>
          <w:szCs w:val="24"/>
        </w:rPr>
        <w:t>Wang, S.; Hou, Y.; Ding, Z.; Dai, W.; Tu, W.; Hu, Z.; Xu, R.  MOF-Derived Hierarchical Hollow Spheres Composed of Carbon-Confined Ni Nanoparticles for Efficient CO</w:t>
      </w:r>
      <w:r w:rsidRPr="004641D9">
        <w:rPr>
          <w:rFonts w:cs="Times"/>
          <w:noProof/>
          <w:szCs w:val="24"/>
          <w:vertAlign w:val="subscript"/>
        </w:rPr>
        <w:t>2</w:t>
      </w:r>
      <w:r w:rsidRPr="00AA50D3">
        <w:rPr>
          <w:rFonts w:cs="Times"/>
          <w:noProof/>
          <w:szCs w:val="24"/>
        </w:rPr>
        <w:t xml:space="preserve"> Methanation . </w:t>
      </w:r>
      <w:r w:rsidRPr="00AA50D3">
        <w:rPr>
          <w:rFonts w:cs="Times"/>
          <w:i/>
          <w:iCs/>
          <w:noProof/>
          <w:szCs w:val="24"/>
        </w:rPr>
        <w:t>Catal. Sci. Technol.</w:t>
      </w:r>
      <w:r w:rsidRPr="00AA50D3">
        <w:rPr>
          <w:rFonts w:cs="Times"/>
          <w:noProof/>
          <w:szCs w:val="24"/>
        </w:rPr>
        <w:t xml:space="preserve"> </w:t>
      </w:r>
      <w:r w:rsidRPr="00AA50D3">
        <w:rPr>
          <w:rFonts w:cs="Times"/>
          <w:b/>
          <w:bCs/>
          <w:noProof/>
          <w:szCs w:val="24"/>
        </w:rPr>
        <w:t>2019</w:t>
      </w:r>
      <w:r w:rsidRPr="00AA50D3">
        <w:rPr>
          <w:rFonts w:cs="Times"/>
          <w:noProof/>
          <w:szCs w:val="24"/>
        </w:rPr>
        <w:t xml:space="preserve">, </w:t>
      </w:r>
      <w:r w:rsidRPr="00AA50D3">
        <w:rPr>
          <w:rFonts w:cs="Times"/>
          <w:i/>
          <w:iCs/>
          <w:noProof/>
          <w:szCs w:val="24"/>
        </w:rPr>
        <w:t>9</w:t>
      </w:r>
      <w:r w:rsidRPr="00AA50D3">
        <w:rPr>
          <w:rFonts w:cs="Times"/>
          <w:noProof/>
          <w:szCs w:val="24"/>
        </w:rPr>
        <w:t xml:space="preserve"> (3), 731–738. </w:t>
      </w:r>
    </w:p>
    <w:p w14:paraId="7354B4E5" w14:textId="7F629000"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(15) </w:t>
      </w:r>
      <w:r w:rsidRPr="00AA50D3">
        <w:rPr>
          <w:rFonts w:cs="Times"/>
          <w:noProof/>
          <w:szCs w:val="24"/>
        </w:rPr>
        <w:tab/>
        <w:t xml:space="preserve">Surblé, S.; Serre, C.; Mellot-Draznieks, C.; Millange, F.; Férey, G. A New Isoreticular Class of Metal-Organic-Frameworks with the MIL-88 Topology. </w:t>
      </w:r>
      <w:r w:rsidRPr="00AA50D3">
        <w:rPr>
          <w:rFonts w:cs="Times"/>
          <w:i/>
          <w:iCs/>
          <w:noProof/>
          <w:szCs w:val="24"/>
        </w:rPr>
        <w:t>Chem. Commun.</w:t>
      </w:r>
      <w:r w:rsidRPr="00AA50D3">
        <w:rPr>
          <w:rFonts w:cs="Times"/>
          <w:noProof/>
          <w:szCs w:val="24"/>
        </w:rPr>
        <w:t xml:space="preserve"> </w:t>
      </w:r>
      <w:r w:rsidRPr="00AA50D3">
        <w:rPr>
          <w:rFonts w:cs="Times"/>
          <w:b/>
          <w:bCs/>
          <w:noProof/>
          <w:szCs w:val="24"/>
        </w:rPr>
        <w:t>2006</w:t>
      </w:r>
      <w:r w:rsidRPr="00AA50D3">
        <w:rPr>
          <w:rFonts w:cs="Times"/>
          <w:noProof/>
          <w:szCs w:val="24"/>
        </w:rPr>
        <w:t xml:space="preserve">, No. 3, 284–286. </w:t>
      </w:r>
    </w:p>
    <w:p w14:paraId="13ACAA75" w14:textId="033B41F8"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(16) </w:t>
      </w:r>
      <w:r w:rsidRPr="00AA50D3">
        <w:rPr>
          <w:rFonts w:cs="Times"/>
          <w:noProof/>
          <w:szCs w:val="24"/>
        </w:rPr>
        <w:tab/>
        <w:t xml:space="preserve">Katsoulidis, A. P.; Park, K. S.; Antypov, D.; Martí-Gastaldo, C.; Miller, G. J.; Warren, J. E.; Robertson, C. M.; Blanc, F.; Darling, G. R.; Berry, N. G.; et al. Guest-Adaptable and Water-Stable Peptide-Based Porous Materials by Imidazolate Side Chain Control. </w:t>
      </w:r>
      <w:r w:rsidRPr="00AA50D3">
        <w:rPr>
          <w:rFonts w:cs="Times"/>
          <w:i/>
          <w:iCs/>
          <w:noProof/>
          <w:szCs w:val="24"/>
        </w:rPr>
        <w:t>Angew. Chemie Int. Ed.</w:t>
      </w:r>
      <w:r w:rsidRPr="00AA50D3">
        <w:rPr>
          <w:rFonts w:cs="Times"/>
          <w:noProof/>
          <w:szCs w:val="24"/>
        </w:rPr>
        <w:t xml:space="preserve"> </w:t>
      </w:r>
      <w:r w:rsidRPr="00AA50D3">
        <w:rPr>
          <w:rFonts w:cs="Times"/>
          <w:b/>
          <w:bCs/>
          <w:noProof/>
          <w:szCs w:val="24"/>
        </w:rPr>
        <w:t>2014</w:t>
      </w:r>
      <w:r w:rsidRPr="00AA50D3">
        <w:rPr>
          <w:rFonts w:cs="Times"/>
          <w:noProof/>
          <w:szCs w:val="24"/>
        </w:rPr>
        <w:t xml:space="preserve">, </w:t>
      </w:r>
      <w:r w:rsidRPr="00AA50D3">
        <w:rPr>
          <w:rFonts w:cs="Times"/>
          <w:i/>
          <w:iCs/>
          <w:noProof/>
          <w:szCs w:val="24"/>
        </w:rPr>
        <w:t>53</w:t>
      </w:r>
      <w:r w:rsidRPr="00AA50D3">
        <w:rPr>
          <w:rFonts w:cs="Times"/>
          <w:noProof/>
          <w:szCs w:val="24"/>
        </w:rPr>
        <w:t xml:space="preserve"> (1), 193–198.</w:t>
      </w:r>
    </w:p>
    <w:p w14:paraId="62140851" w14:textId="135E8536"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(17) </w:t>
      </w:r>
      <w:r w:rsidRPr="00AA50D3">
        <w:rPr>
          <w:rFonts w:cs="Times"/>
          <w:noProof/>
          <w:szCs w:val="24"/>
        </w:rPr>
        <w:tab/>
        <w:t xml:space="preserve">Martí-Gastaldo, C.; Antypov, D.; Warren, J. E.; Briggs, M. E.; Chater, P. A.; Wiper, P. V.; Miller, G. J.; Khimyak, Y. Z.; Darling, G. R.; Berry, N. G.; et al. Side-Chain Control of Porosity Closure in Single- and Multiple-Peptide-Based Porous Materials by Cooperative Folding. </w:t>
      </w:r>
      <w:r w:rsidRPr="00AA50D3">
        <w:rPr>
          <w:rFonts w:cs="Times"/>
          <w:i/>
          <w:iCs/>
          <w:noProof/>
          <w:szCs w:val="24"/>
        </w:rPr>
        <w:t>Nat. Chem.</w:t>
      </w:r>
      <w:r w:rsidRPr="00AA50D3">
        <w:rPr>
          <w:rFonts w:cs="Times"/>
          <w:noProof/>
          <w:szCs w:val="24"/>
        </w:rPr>
        <w:t xml:space="preserve"> </w:t>
      </w:r>
      <w:r w:rsidRPr="00AA50D3">
        <w:rPr>
          <w:rFonts w:cs="Times"/>
          <w:b/>
          <w:bCs/>
          <w:noProof/>
          <w:szCs w:val="24"/>
        </w:rPr>
        <w:t>2014</w:t>
      </w:r>
      <w:r w:rsidRPr="00AA50D3">
        <w:rPr>
          <w:rFonts w:cs="Times"/>
          <w:noProof/>
          <w:szCs w:val="24"/>
        </w:rPr>
        <w:t xml:space="preserve">, </w:t>
      </w:r>
      <w:r w:rsidRPr="00AA50D3">
        <w:rPr>
          <w:rFonts w:cs="Times"/>
          <w:i/>
          <w:iCs/>
          <w:noProof/>
          <w:szCs w:val="24"/>
        </w:rPr>
        <w:t>6</w:t>
      </w:r>
      <w:r w:rsidRPr="00AA50D3">
        <w:rPr>
          <w:rFonts w:cs="Times"/>
          <w:noProof/>
          <w:szCs w:val="24"/>
        </w:rPr>
        <w:t xml:space="preserve"> (4), 343–351. </w:t>
      </w:r>
    </w:p>
    <w:p w14:paraId="35900602" w14:textId="437D66FC"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(18) </w:t>
      </w:r>
      <w:r w:rsidRPr="00AA50D3">
        <w:rPr>
          <w:rFonts w:cs="Times"/>
          <w:noProof/>
          <w:szCs w:val="24"/>
        </w:rPr>
        <w:tab/>
        <w:t xml:space="preserve">Katsoulidis, A. P.; Antypov, D.; Whitehead, G. F. S.; Carrington, E. J.; Adams, D. J.; Berry, N. G.; Darling, G. R.; Dyer, M. S.; Rosseinsky, M. J. Chemical Control of Structure and Guest Uptake by a Conformationally Mobile Porous Material. </w:t>
      </w:r>
      <w:r w:rsidRPr="00AA50D3">
        <w:rPr>
          <w:rFonts w:cs="Times"/>
          <w:i/>
          <w:iCs/>
          <w:noProof/>
          <w:szCs w:val="24"/>
        </w:rPr>
        <w:t>Nature</w:t>
      </w:r>
      <w:r w:rsidRPr="00AA50D3">
        <w:rPr>
          <w:rFonts w:cs="Times"/>
          <w:noProof/>
          <w:szCs w:val="24"/>
        </w:rPr>
        <w:t xml:space="preserve"> </w:t>
      </w:r>
      <w:r w:rsidRPr="00AA50D3">
        <w:rPr>
          <w:rFonts w:cs="Times"/>
          <w:b/>
          <w:bCs/>
          <w:noProof/>
          <w:szCs w:val="24"/>
        </w:rPr>
        <w:t>2019</w:t>
      </w:r>
      <w:r w:rsidRPr="00AA50D3">
        <w:rPr>
          <w:rFonts w:cs="Times"/>
          <w:noProof/>
          <w:szCs w:val="24"/>
        </w:rPr>
        <w:t xml:space="preserve">, </w:t>
      </w:r>
      <w:r w:rsidRPr="00AA50D3">
        <w:rPr>
          <w:rFonts w:cs="Times"/>
          <w:i/>
          <w:iCs/>
          <w:noProof/>
          <w:szCs w:val="24"/>
        </w:rPr>
        <w:t>565</w:t>
      </w:r>
      <w:r w:rsidRPr="00AA50D3">
        <w:rPr>
          <w:rFonts w:cs="Times"/>
          <w:noProof/>
          <w:szCs w:val="24"/>
        </w:rPr>
        <w:t xml:space="preserve"> (7738), 213–217. </w:t>
      </w:r>
    </w:p>
    <w:p w14:paraId="71435ADB" w14:textId="3CE4A58B"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(19) </w:t>
      </w:r>
      <w:r w:rsidRPr="00AA50D3">
        <w:rPr>
          <w:rFonts w:cs="Times"/>
          <w:noProof/>
          <w:szCs w:val="24"/>
        </w:rPr>
        <w:tab/>
        <w:t xml:space="preserve">Haddad, J.; Whitehead, G. F. S.; Katsoulidis, A. P.; Rosseinsky, M. J. In-MOFs Based on Amide Functionalised Flexible Linkers. </w:t>
      </w:r>
      <w:r w:rsidRPr="00AA50D3">
        <w:rPr>
          <w:rFonts w:cs="Times"/>
          <w:i/>
          <w:iCs/>
          <w:noProof/>
          <w:szCs w:val="24"/>
        </w:rPr>
        <w:t>Faraday Discuss.</w:t>
      </w:r>
      <w:r w:rsidRPr="00AA50D3">
        <w:rPr>
          <w:rFonts w:cs="Times"/>
          <w:noProof/>
          <w:szCs w:val="24"/>
        </w:rPr>
        <w:t xml:space="preserve"> </w:t>
      </w:r>
      <w:r w:rsidRPr="00AA50D3">
        <w:rPr>
          <w:rFonts w:cs="Times"/>
          <w:b/>
          <w:bCs/>
          <w:noProof/>
          <w:szCs w:val="24"/>
        </w:rPr>
        <w:t>2017</w:t>
      </w:r>
      <w:r w:rsidRPr="00AA50D3">
        <w:rPr>
          <w:rFonts w:cs="Times"/>
          <w:noProof/>
          <w:szCs w:val="24"/>
        </w:rPr>
        <w:t xml:space="preserve">, </w:t>
      </w:r>
      <w:r w:rsidRPr="00AA50D3">
        <w:rPr>
          <w:rFonts w:cs="Times"/>
          <w:i/>
          <w:iCs/>
          <w:noProof/>
          <w:szCs w:val="24"/>
        </w:rPr>
        <w:t>201</w:t>
      </w:r>
      <w:r w:rsidRPr="00AA50D3">
        <w:rPr>
          <w:rFonts w:cs="Times"/>
          <w:noProof/>
          <w:szCs w:val="24"/>
        </w:rPr>
        <w:t xml:space="preserve">, 327–335. </w:t>
      </w:r>
    </w:p>
    <w:p w14:paraId="4001857C" w14:textId="2AAF90BA"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(20) </w:t>
      </w:r>
      <w:r w:rsidRPr="00AA50D3">
        <w:rPr>
          <w:rFonts w:cs="Times"/>
          <w:noProof/>
          <w:szCs w:val="24"/>
        </w:rPr>
        <w:tab/>
        <w:t xml:space="preserve">Li, Qian-hai, Jiang, Shun-feng, C. P. </w:t>
      </w:r>
      <w:r w:rsidR="00E7399A">
        <w:rPr>
          <w:rFonts w:cs="Times"/>
          <w:noProof/>
          <w:szCs w:val="24"/>
        </w:rPr>
        <w:t>Synthesis and Crystal Structure of Copper(II) Complex Constructed by Flexible Dicarboxylate Ligands</w:t>
      </w:r>
      <w:r w:rsidRPr="00AA50D3">
        <w:rPr>
          <w:rFonts w:cs="Times"/>
          <w:noProof/>
          <w:szCs w:val="24"/>
        </w:rPr>
        <w:t xml:space="preserve">. </w:t>
      </w:r>
      <w:r w:rsidRPr="00AA50D3">
        <w:rPr>
          <w:rFonts w:cs="Times"/>
          <w:i/>
          <w:iCs/>
          <w:noProof/>
          <w:szCs w:val="24"/>
        </w:rPr>
        <w:t>J. Synth. Cryst.</w:t>
      </w:r>
      <w:r w:rsidRPr="00AA50D3">
        <w:rPr>
          <w:rFonts w:cs="Times"/>
          <w:noProof/>
          <w:szCs w:val="24"/>
        </w:rPr>
        <w:t xml:space="preserve"> </w:t>
      </w:r>
      <w:r w:rsidRPr="00AA50D3">
        <w:rPr>
          <w:rFonts w:cs="Times"/>
          <w:b/>
          <w:bCs/>
          <w:noProof/>
          <w:szCs w:val="24"/>
        </w:rPr>
        <w:t>2016</w:t>
      </w:r>
      <w:r w:rsidRPr="00AA50D3">
        <w:rPr>
          <w:rFonts w:cs="Times"/>
          <w:noProof/>
          <w:szCs w:val="24"/>
        </w:rPr>
        <w:t>, No. 7, 1875.</w:t>
      </w:r>
    </w:p>
    <w:p w14:paraId="156ABEB1" w14:textId="2C4FF122"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(21) </w:t>
      </w:r>
      <w:r w:rsidRPr="00AA50D3">
        <w:rPr>
          <w:rFonts w:cs="Times"/>
          <w:noProof/>
          <w:szCs w:val="24"/>
        </w:rPr>
        <w:tab/>
        <w:t xml:space="preserve">Fang, Q. R.; Zhu, G. S.; Xue, M.; Zhang, Q. L.; Sun, J. Y.; Guo, X. D.; Qiu, S. L.; Xu, S. T.; Wang, P.; Wang, D. J.; et al. Microporous Metal-Organic Framework Constructed from Heptanuclear Zinc Carboxylate Secondary Building Units. </w:t>
      </w:r>
      <w:r w:rsidRPr="00AA50D3">
        <w:rPr>
          <w:rFonts w:cs="Times"/>
          <w:i/>
          <w:iCs/>
          <w:noProof/>
          <w:szCs w:val="24"/>
        </w:rPr>
        <w:t>Chem. - A Eur. J.</w:t>
      </w:r>
      <w:r w:rsidRPr="00AA50D3">
        <w:rPr>
          <w:rFonts w:cs="Times"/>
          <w:noProof/>
          <w:szCs w:val="24"/>
        </w:rPr>
        <w:t xml:space="preserve"> </w:t>
      </w:r>
      <w:r w:rsidRPr="00AA50D3">
        <w:rPr>
          <w:rFonts w:cs="Times"/>
          <w:b/>
          <w:bCs/>
          <w:noProof/>
          <w:szCs w:val="24"/>
        </w:rPr>
        <w:t>2006</w:t>
      </w:r>
      <w:r w:rsidRPr="00AA50D3">
        <w:rPr>
          <w:rFonts w:cs="Times"/>
          <w:noProof/>
          <w:szCs w:val="24"/>
        </w:rPr>
        <w:t xml:space="preserve">, </w:t>
      </w:r>
      <w:r w:rsidRPr="00AA50D3">
        <w:rPr>
          <w:rFonts w:cs="Times"/>
          <w:i/>
          <w:iCs/>
          <w:noProof/>
          <w:szCs w:val="24"/>
        </w:rPr>
        <w:t>12</w:t>
      </w:r>
      <w:r w:rsidRPr="00AA50D3">
        <w:rPr>
          <w:rFonts w:cs="Times"/>
          <w:noProof/>
          <w:szCs w:val="24"/>
        </w:rPr>
        <w:t xml:space="preserve"> (14), 3754–3758.</w:t>
      </w:r>
    </w:p>
    <w:p w14:paraId="3B223B35" w14:textId="11E27CB9"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(22) </w:t>
      </w:r>
      <w:r w:rsidRPr="00AA50D3">
        <w:rPr>
          <w:rFonts w:cs="Times"/>
          <w:noProof/>
          <w:szCs w:val="24"/>
        </w:rPr>
        <w:tab/>
        <w:t xml:space="preserve">Choi, S. B.; Furukawa, H.; Nam, H. J.; Jung, D.; Jhon, Y. H.; Walton, A.; Book, D.; O’Keeffe, M.; Yaghi, O. M.; Kim, J. Reversible Interpenetration in a Metal-Organic Framework Triggered by Ligand Removal and Addition. </w:t>
      </w:r>
      <w:r w:rsidRPr="00AA50D3">
        <w:rPr>
          <w:rFonts w:cs="Times"/>
          <w:i/>
          <w:iCs/>
          <w:noProof/>
          <w:szCs w:val="24"/>
        </w:rPr>
        <w:t>Angew. Chemie Int. Ed.</w:t>
      </w:r>
      <w:r w:rsidRPr="00AA50D3">
        <w:rPr>
          <w:rFonts w:cs="Times"/>
          <w:noProof/>
          <w:szCs w:val="24"/>
        </w:rPr>
        <w:t xml:space="preserve"> </w:t>
      </w:r>
      <w:r w:rsidRPr="00AA50D3">
        <w:rPr>
          <w:rFonts w:cs="Times"/>
          <w:b/>
          <w:bCs/>
          <w:noProof/>
          <w:szCs w:val="24"/>
        </w:rPr>
        <w:t>2012</w:t>
      </w:r>
      <w:r w:rsidRPr="00AA50D3">
        <w:rPr>
          <w:rFonts w:cs="Times"/>
          <w:noProof/>
          <w:szCs w:val="24"/>
        </w:rPr>
        <w:t xml:space="preserve">, </w:t>
      </w:r>
      <w:r w:rsidRPr="00AA50D3">
        <w:rPr>
          <w:rFonts w:cs="Times"/>
          <w:i/>
          <w:iCs/>
          <w:noProof/>
          <w:szCs w:val="24"/>
        </w:rPr>
        <w:t>51</w:t>
      </w:r>
      <w:r w:rsidRPr="00AA50D3">
        <w:rPr>
          <w:rFonts w:cs="Times"/>
          <w:noProof/>
          <w:szCs w:val="24"/>
        </w:rPr>
        <w:t xml:space="preserve"> (35), 8791–8795.</w:t>
      </w:r>
    </w:p>
    <w:p w14:paraId="2B462EDB" w14:textId="35117EEF"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(23) </w:t>
      </w:r>
      <w:r w:rsidRPr="00AA50D3">
        <w:rPr>
          <w:rFonts w:cs="Times"/>
          <w:noProof/>
          <w:szCs w:val="24"/>
        </w:rPr>
        <w:tab/>
        <w:t>Iremonger, S. S.; Vaidhyanathan, R.; Mah, R. K.; Shimizu, G. K. H. Zn</w:t>
      </w:r>
      <w:r w:rsidRPr="004641D9">
        <w:rPr>
          <w:rFonts w:cs="Times"/>
          <w:noProof/>
          <w:szCs w:val="24"/>
          <w:vertAlign w:val="subscript"/>
        </w:rPr>
        <w:t>7</w:t>
      </w:r>
      <w:r w:rsidRPr="00AA50D3">
        <w:rPr>
          <w:rFonts w:cs="Times"/>
          <w:noProof/>
          <w:szCs w:val="24"/>
        </w:rPr>
        <w:t>O</w:t>
      </w:r>
      <w:r w:rsidRPr="004641D9">
        <w:rPr>
          <w:rFonts w:cs="Times"/>
          <w:noProof/>
          <w:szCs w:val="24"/>
          <w:vertAlign w:val="subscript"/>
        </w:rPr>
        <w:t>2</w:t>
      </w:r>
      <w:r w:rsidRPr="00AA50D3">
        <w:rPr>
          <w:rFonts w:cs="Times"/>
          <w:noProof/>
          <w:szCs w:val="24"/>
        </w:rPr>
        <w:t>(RCOO)</w:t>
      </w:r>
      <w:r w:rsidRPr="004641D9">
        <w:rPr>
          <w:rFonts w:cs="Times"/>
          <w:noProof/>
          <w:szCs w:val="24"/>
          <w:vertAlign w:val="subscript"/>
        </w:rPr>
        <w:t>10</w:t>
      </w:r>
      <w:r w:rsidRPr="00AA50D3">
        <w:rPr>
          <w:rFonts w:cs="Times"/>
          <w:noProof/>
          <w:szCs w:val="24"/>
        </w:rPr>
        <w:t xml:space="preserve"> Clusters and Nitro Aromatic Linkers in a Porous Metal–Organic Framework. </w:t>
      </w:r>
      <w:r w:rsidRPr="00AA50D3">
        <w:rPr>
          <w:rFonts w:cs="Times"/>
          <w:i/>
          <w:iCs/>
          <w:noProof/>
          <w:szCs w:val="24"/>
        </w:rPr>
        <w:t>Inorg. Chem.</w:t>
      </w:r>
      <w:r w:rsidRPr="00AA50D3">
        <w:rPr>
          <w:rFonts w:cs="Times"/>
          <w:noProof/>
          <w:szCs w:val="24"/>
        </w:rPr>
        <w:t xml:space="preserve"> </w:t>
      </w:r>
      <w:r w:rsidRPr="00AA50D3">
        <w:rPr>
          <w:rFonts w:cs="Times"/>
          <w:b/>
          <w:bCs/>
          <w:noProof/>
          <w:szCs w:val="24"/>
        </w:rPr>
        <w:t>2013</w:t>
      </w:r>
      <w:r w:rsidRPr="00AA50D3">
        <w:rPr>
          <w:rFonts w:cs="Times"/>
          <w:noProof/>
          <w:szCs w:val="24"/>
        </w:rPr>
        <w:t xml:space="preserve">, </w:t>
      </w:r>
      <w:r w:rsidRPr="00AA50D3">
        <w:rPr>
          <w:rFonts w:cs="Times"/>
          <w:i/>
          <w:iCs/>
          <w:noProof/>
          <w:szCs w:val="24"/>
        </w:rPr>
        <w:t>52</w:t>
      </w:r>
      <w:r w:rsidRPr="00AA50D3">
        <w:rPr>
          <w:rFonts w:cs="Times"/>
          <w:noProof/>
          <w:szCs w:val="24"/>
        </w:rPr>
        <w:t xml:space="preserve"> (8), 4124–4126. </w:t>
      </w:r>
    </w:p>
    <w:p w14:paraId="3E804FCA" w14:textId="4BDD7AE9"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(24) </w:t>
      </w:r>
      <w:r w:rsidRPr="00AA50D3">
        <w:rPr>
          <w:rFonts w:cs="Times"/>
          <w:noProof/>
          <w:szCs w:val="24"/>
        </w:rPr>
        <w:tab/>
        <w:t>Manos, M. J.; Kyprianidou, E. J.; Papaefstathiou, G. S.; Tasiopoulos, A. J. Insertion of Functional Groups into a Nd</w:t>
      </w:r>
      <w:r w:rsidRPr="004641D9">
        <w:rPr>
          <w:rFonts w:cs="Times"/>
          <w:noProof/>
          <w:szCs w:val="24"/>
          <w:vertAlign w:val="superscript"/>
        </w:rPr>
        <w:t>3+</w:t>
      </w:r>
      <w:r w:rsidRPr="00AA50D3">
        <w:rPr>
          <w:rFonts w:cs="Times"/>
          <w:noProof/>
          <w:szCs w:val="24"/>
        </w:rPr>
        <w:t xml:space="preserve"> Metal–Organic Framework via Single-Crystal-to-Single-Crystal Coordinating Solvent Exchange. </w:t>
      </w:r>
      <w:r w:rsidRPr="00AA50D3">
        <w:rPr>
          <w:rFonts w:cs="Times"/>
          <w:i/>
          <w:iCs/>
          <w:noProof/>
          <w:szCs w:val="24"/>
        </w:rPr>
        <w:t>Inorg. Chem.</w:t>
      </w:r>
      <w:r w:rsidRPr="00AA50D3">
        <w:rPr>
          <w:rFonts w:cs="Times"/>
          <w:noProof/>
          <w:szCs w:val="24"/>
        </w:rPr>
        <w:t xml:space="preserve"> </w:t>
      </w:r>
      <w:r w:rsidRPr="00AA50D3">
        <w:rPr>
          <w:rFonts w:cs="Times"/>
          <w:b/>
          <w:bCs/>
          <w:noProof/>
          <w:szCs w:val="24"/>
        </w:rPr>
        <w:t>2012</w:t>
      </w:r>
      <w:r w:rsidRPr="00AA50D3">
        <w:rPr>
          <w:rFonts w:cs="Times"/>
          <w:noProof/>
          <w:szCs w:val="24"/>
        </w:rPr>
        <w:t xml:space="preserve">, </w:t>
      </w:r>
      <w:r w:rsidRPr="00AA50D3">
        <w:rPr>
          <w:rFonts w:cs="Times"/>
          <w:i/>
          <w:iCs/>
          <w:noProof/>
          <w:szCs w:val="24"/>
        </w:rPr>
        <w:t>51</w:t>
      </w:r>
      <w:r w:rsidRPr="00AA50D3">
        <w:rPr>
          <w:rFonts w:cs="Times"/>
          <w:noProof/>
          <w:szCs w:val="24"/>
        </w:rPr>
        <w:t xml:space="preserve"> (11), 6308–6314. </w:t>
      </w:r>
    </w:p>
    <w:p w14:paraId="5B81D61E" w14:textId="2FC43F79"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(25) </w:t>
      </w:r>
      <w:r w:rsidRPr="00AA50D3">
        <w:rPr>
          <w:rFonts w:cs="Times"/>
          <w:noProof/>
          <w:szCs w:val="24"/>
        </w:rPr>
        <w:tab/>
        <w:t>Tanabe, K. K.; Cohen, S. M. Postsynthetic Modification of Metal–</w:t>
      </w:r>
      <w:r w:rsidR="002303B9">
        <w:rPr>
          <w:rFonts w:cs="Times"/>
          <w:noProof/>
          <w:szCs w:val="24"/>
        </w:rPr>
        <w:t>O</w:t>
      </w:r>
      <w:r w:rsidRPr="00AA50D3">
        <w:rPr>
          <w:rFonts w:cs="Times"/>
          <w:noProof/>
          <w:szCs w:val="24"/>
        </w:rPr>
        <w:t xml:space="preserve">rganic Frameworks—a Progress Report. </w:t>
      </w:r>
      <w:r w:rsidRPr="00AA50D3">
        <w:rPr>
          <w:rFonts w:cs="Times"/>
          <w:i/>
          <w:iCs/>
          <w:noProof/>
          <w:szCs w:val="24"/>
        </w:rPr>
        <w:t>Chem. Soc. Rev.</w:t>
      </w:r>
      <w:r w:rsidRPr="00AA50D3">
        <w:rPr>
          <w:rFonts w:cs="Times"/>
          <w:noProof/>
          <w:szCs w:val="24"/>
        </w:rPr>
        <w:t xml:space="preserve"> </w:t>
      </w:r>
      <w:r w:rsidRPr="00AA50D3">
        <w:rPr>
          <w:rFonts w:cs="Times"/>
          <w:b/>
          <w:bCs/>
          <w:noProof/>
          <w:szCs w:val="24"/>
        </w:rPr>
        <w:t>2011</w:t>
      </w:r>
      <w:r w:rsidRPr="00AA50D3">
        <w:rPr>
          <w:rFonts w:cs="Times"/>
          <w:noProof/>
          <w:szCs w:val="24"/>
        </w:rPr>
        <w:t xml:space="preserve">, </w:t>
      </w:r>
      <w:r w:rsidRPr="00AA50D3">
        <w:rPr>
          <w:rFonts w:cs="Times"/>
          <w:i/>
          <w:iCs/>
          <w:noProof/>
          <w:szCs w:val="24"/>
        </w:rPr>
        <w:t>40</w:t>
      </w:r>
      <w:r w:rsidRPr="00AA50D3">
        <w:rPr>
          <w:rFonts w:cs="Times"/>
          <w:noProof/>
          <w:szCs w:val="24"/>
        </w:rPr>
        <w:t xml:space="preserve"> (2), 498–519. </w:t>
      </w:r>
    </w:p>
    <w:p w14:paraId="1F001FA8" w14:textId="16C3E0BF"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(26) </w:t>
      </w:r>
      <w:r w:rsidRPr="00AA50D3">
        <w:rPr>
          <w:rFonts w:cs="Times"/>
          <w:noProof/>
          <w:szCs w:val="24"/>
        </w:rPr>
        <w:tab/>
        <w:t xml:space="preserve">Cohen, S. M. Postsynthetic Methods for the Functionalization of Metal-Organic Frameworks. </w:t>
      </w:r>
      <w:r w:rsidRPr="00AA50D3">
        <w:rPr>
          <w:rFonts w:cs="Times"/>
          <w:i/>
          <w:iCs/>
          <w:noProof/>
          <w:szCs w:val="24"/>
        </w:rPr>
        <w:t>Chem. Rev.</w:t>
      </w:r>
      <w:r w:rsidRPr="00AA50D3">
        <w:rPr>
          <w:rFonts w:cs="Times"/>
          <w:noProof/>
          <w:szCs w:val="24"/>
        </w:rPr>
        <w:t xml:space="preserve"> </w:t>
      </w:r>
      <w:r w:rsidRPr="00AA50D3">
        <w:rPr>
          <w:rFonts w:cs="Times"/>
          <w:b/>
          <w:bCs/>
          <w:noProof/>
          <w:szCs w:val="24"/>
        </w:rPr>
        <w:t>2012</w:t>
      </w:r>
      <w:r w:rsidRPr="00AA50D3">
        <w:rPr>
          <w:rFonts w:cs="Times"/>
          <w:noProof/>
          <w:szCs w:val="24"/>
        </w:rPr>
        <w:t xml:space="preserve">, </w:t>
      </w:r>
      <w:r w:rsidRPr="00AA50D3">
        <w:rPr>
          <w:rFonts w:cs="Times"/>
          <w:i/>
          <w:iCs/>
          <w:noProof/>
          <w:szCs w:val="24"/>
        </w:rPr>
        <w:t>112</w:t>
      </w:r>
      <w:r w:rsidRPr="00AA50D3">
        <w:rPr>
          <w:rFonts w:cs="Times"/>
          <w:noProof/>
          <w:szCs w:val="24"/>
        </w:rPr>
        <w:t xml:space="preserve"> (2), 970–1000.</w:t>
      </w:r>
    </w:p>
    <w:p w14:paraId="62CB32F1" w14:textId="7391C66A"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(27) </w:t>
      </w:r>
      <w:r w:rsidRPr="00AA50D3">
        <w:rPr>
          <w:rFonts w:cs="Times"/>
          <w:noProof/>
          <w:szCs w:val="24"/>
        </w:rPr>
        <w:tab/>
        <w:t xml:space="preserve">Cohen, S. M. The Postsynthetic Renaissance in Porous Solids. </w:t>
      </w:r>
      <w:r w:rsidRPr="00AA50D3">
        <w:rPr>
          <w:rFonts w:cs="Times"/>
          <w:i/>
          <w:iCs/>
          <w:noProof/>
          <w:szCs w:val="24"/>
        </w:rPr>
        <w:t>J. Am. Chem. Soc.</w:t>
      </w:r>
      <w:r w:rsidRPr="00AA50D3">
        <w:rPr>
          <w:rFonts w:cs="Times"/>
          <w:noProof/>
          <w:szCs w:val="24"/>
        </w:rPr>
        <w:t xml:space="preserve"> </w:t>
      </w:r>
      <w:r w:rsidRPr="00AA50D3">
        <w:rPr>
          <w:rFonts w:cs="Times"/>
          <w:b/>
          <w:bCs/>
          <w:noProof/>
          <w:szCs w:val="24"/>
        </w:rPr>
        <w:t>2017</w:t>
      </w:r>
      <w:r w:rsidRPr="00AA50D3">
        <w:rPr>
          <w:rFonts w:cs="Times"/>
          <w:noProof/>
          <w:szCs w:val="24"/>
        </w:rPr>
        <w:t xml:space="preserve">, </w:t>
      </w:r>
      <w:r w:rsidRPr="00AA50D3">
        <w:rPr>
          <w:rFonts w:cs="Times"/>
          <w:i/>
          <w:iCs/>
          <w:noProof/>
          <w:szCs w:val="24"/>
        </w:rPr>
        <w:t>139</w:t>
      </w:r>
      <w:r w:rsidRPr="00AA50D3">
        <w:rPr>
          <w:rFonts w:cs="Times"/>
          <w:noProof/>
          <w:szCs w:val="24"/>
        </w:rPr>
        <w:t xml:space="preserve"> (8), 2855–2863. </w:t>
      </w:r>
    </w:p>
    <w:p w14:paraId="286E2942" w14:textId="3A75D834"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(28) </w:t>
      </w:r>
      <w:r w:rsidRPr="00AA50D3">
        <w:rPr>
          <w:rFonts w:cs="Times"/>
          <w:noProof/>
          <w:szCs w:val="24"/>
        </w:rPr>
        <w:tab/>
        <w:t xml:space="preserve">Brozek, C. K.; Dincǎ, M. Cation Exchange at the Secondary Building Units of Metal-Organic Frameworks. </w:t>
      </w:r>
      <w:r w:rsidRPr="00AA50D3">
        <w:rPr>
          <w:rFonts w:cs="Times"/>
          <w:i/>
          <w:iCs/>
          <w:noProof/>
          <w:szCs w:val="24"/>
        </w:rPr>
        <w:t>Chem. Soc. Rev.</w:t>
      </w:r>
      <w:r w:rsidRPr="00AA50D3">
        <w:rPr>
          <w:rFonts w:cs="Times"/>
          <w:noProof/>
          <w:szCs w:val="24"/>
        </w:rPr>
        <w:t xml:space="preserve"> </w:t>
      </w:r>
      <w:r w:rsidRPr="00AA50D3">
        <w:rPr>
          <w:rFonts w:cs="Times"/>
          <w:b/>
          <w:bCs/>
          <w:noProof/>
          <w:szCs w:val="24"/>
        </w:rPr>
        <w:t>2014</w:t>
      </w:r>
      <w:r w:rsidRPr="00AA50D3">
        <w:rPr>
          <w:rFonts w:cs="Times"/>
          <w:noProof/>
          <w:szCs w:val="24"/>
        </w:rPr>
        <w:t xml:space="preserve">, </w:t>
      </w:r>
      <w:r w:rsidRPr="00AA50D3">
        <w:rPr>
          <w:rFonts w:cs="Times"/>
          <w:i/>
          <w:iCs/>
          <w:noProof/>
          <w:szCs w:val="24"/>
        </w:rPr>
        <w:t>43</w:t>
      </w:r>
      <w:r w:rsidRPr="00AA50D3">
        <w:rPr>
          <w:rFonts w:cs="Times"/>
          <w:noProof/>
          <w:szCs w:val="24"/>
        </w:rPr>
        <w:t xml:space="preserve"> (16), 5456–5467. </w:t>
      </w:r>
    </w:p>
    <w:p w14:paraId="25319D6C" w14:textId="10BA06B6"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(29) </w:t>
      </w:r>
      <w:r w:rsidRPr="00AA50D3">
        <w:rPr>
          <w:rFonts w:cs="Times"/>
          <w:noProof/>
          <w:szCs w:val="24"/>
        </w:rPr>
        <w:tab/>
        <w:t xml:space="preserve">Lin, Z. J.; Liu, T. F.; Huang, Y. B.; Jian Lü; Cao, R. A Guest-Dependent Approach to Retain Permanent Pores in Flexible Metal-Organic Frameworks by Cation Exchange. </w:t>
      </w:r>
      <w:r w:rsidRPr="00AA50D3">
        <w:rPr>
          <w:rFonts w:cs="Times"/>
          <w:i/>
          <w:iCs/>
          <w:noProof/>
          <w:szCs w:val="24"/>
        </w:rPr>
        <w:t>Chem. - A Eur. J.</w:t>
      </w:r>
      <w:r w:rsidRPr="00AA50D3">
        <w:rPr>
          <w:rFonts w:cs="Times"/>
          <w:noProof/>
          <w:szCs w:val="24"/>
        </w:rPr>
        <w:t xml:space="preserve"> </w:t>
      </w:r>
      <w:r w:rsidRPr="00AA50D3">
        <w:rPr>
          <w:rFonts w:cs="Times"/>
          <w:b/>
          <w:bCs/>
          <w:noProof/>
          <w:szCs w:val="24"/>
        </w:rPr>
        <w:t>2012</w:t>
      </w:r>
      <w:r w:rsidRPr="00AA50D3">
        <w:rPr>
          <w:rFonts w:cs="Times"/>
          <w:noProof/>
          <w:szCs w:val="24"/>
        </w:rPr>
        <w:t xml:space="preserve">, </w:t>
      </w:r>
      <w:r w:rsidRPr="00AA50D3">
        <w:rPr>
          <w:rFonts w:cs="Times"/>
          <w:i/>
          <w:iCs/>
          <w:noProof/>
          <w:szCs w:val="24"/>
        </w:rPr>
        <w:t>18</w:t>
      </w:r>
      <w:r w:rsidRPr="00AA50D3">
        <w:rPr>
          <w:rFonts w:cs="Times"/>
          <w:noProof/>
          <w:szCs w:val="24"/>
        </w:rPr>
        <w:t xml:space="preserve"> (25), 7896–7902.</w:t>
      </w:r>
    </w:p>
    <w:p w14:paraId="7B7106E8" w14:textId="4BA03D52"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(30) </w:t>
      </w:r>
      <w:r w:rsidRPr="00AA50D3">
        <w:rPr>
          <w:rFonts w:cs="Times"/>
          <w:noProof/>
          <w:szCs w:val="24"/>
        </w:rPr>
        <w:tab/>
        <w:t xml:space="preserve">Liu, T. F.; Lü, J.; Tian, C.; Cao, M.; Lin, Z.; Cao, R. Porous Anionic, Cationic, and Neutral Metal-Carboxylate Frameworks Constructed from Flexible Tetrapodal Ligands: Syntheses, Structures, Ion-Exchanges, and Magnetic Properties. </w:t>
      </w:r>
      <w:r w:rsidRPr="00AA50D3">
        <w:rPr>
          <w:rFonts w:cs="Times"/>
          <w:i/>
          <w:iCs/>
          <w:noProof/>
          <w:szCs w:val="24"/>
        </w:rPr>
        <w:t>Inorg. Chem.</w:t>
      </w:r>
      <w:r w:rsidRPr="00AA50D3">
        <w:rPr>
          <w:rFonts w:cs="Times"/>
          <w:noProof/>
          <w:szCs w:val="24"/>
        </w:rPr>
        <w:t xml:space="preserve"> </w:t>
      </w:r>
      <w:r w:rsidRPr="00AA50D3">
        <w:rPr>
          <w:rFonts w:cs="Times"/>
          <w:b/>
          <w:bCs/>
          <w:noProof/>
          <w:szCs w:val="24"/>
        </w:rPr>
        <w:t>2011</w:t>
      </w:r>
      <w:r w:rsidRPr="00AA50D3">
        <w:rPr>
          <w:rFonts w:cs="Times"/>
          <w:noProof/>
          <w:szCs w:val="24"/>
        </w:rPr>
        <w:t xml:space="preserve">, </w:t>
      </w:r>
      <w:r w:rsidRPr="00AA50D3">
        <w:rPr>
          <w:rFonts w:cs="Times"/>
          <w:i/>
          <w:iCs/>
          <w:noProof/>
          <w:szCs w:val="24"/>
        </w:rPr>
        <w:t>50</w:t>
      </w:r>
      <w:r w:rsidRPr="00AA50D3">
        <w:rPr>
          <w:rFonts w:cs="Times"/>
          <w:noProof/>
          <w:szCs w:val="24"/>
        </w:rPr>
        <w:t xml:space="preserve"> (6), 2264–2271. </w:t>
      </w:r>
    </w:p>
    <w:p w14:paraId="3A22E7D8" w14:textId="5D5D5E62"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(31) </w:t>
      </w:r>
      <w:r w:rsidRPr="00AA50D3">
        <w:rPr>
          <w:rFonts w:cs="Times"/>
          <w:noProof/>
          <w:szCs w:val="24"/>
        </w:rPr>
        <w:tab/>
        <w:t xml:space="preserve">Deria, P.; Bury, W.; Hod, I.; Kung, C.-W.; Karagiaridi, O.; Hupp, J. T.; Farha, O. K. MOF Functionalization via Solvent-Assisted Ligand Incorporation: Phosphonates vs Carboxylates. </w:t>
      </w:r>
      <w:r w:rsidRPr="00AA50D3">
        <w:rPr>
          <w:rFonts w:cs="Times"/>
          <w:i/>
          <w:iCs/>
          <w:noProof/>
          <w:szCs w:val="24"/>
        </w:rPr>
        <w:t>Inorg. Chem.</w:t>
      </w:r>
      <w:r w:rsidRPr="00AA50D3">
        <w:rPr>
          <w:rFonts w:cs="Times"/>
          <w:noProof/>
          <w:szCs w:val="24"/>
        </w:rPr>
        <w:t xml:space="preserve"> </w:t>
      </w:r>
      <w:r w:rsidRPr="00AA50D3">
        <w:rPr>
          <w:rFonts w:cs="Times"/>
          <w:b/>
          <w:bCs/>
          <w:noProof/>
          <w:szCs w:val="24"/>
        </w:rPr>
        <w:t>2015</w:t>
      </w:r>
      <w:r w:rsidRPr="00AA50D3">
        <w:rPr>
          <w:rFonts w:cs="Times"/>
          <w:noProof/>
          <w:szCs w:val="24"/>
        </w:rPr>
        <w:t xml:space="preserve">, </w:t>
      </w:r>
      <w:r w:rsidRPr="00AA50D3">
        <w:rPr>
          <w:rFonts w:cs="Times"/>
          <w:i/>
          <w:iCs/>
          <w:noProof/>
          <w:szCs w:val="24"/>
        </w:rPr>
        <w:t>54</w:t>
      </w:r>
      <w:r w:rsidRPr="00AA50D3">
        <w:rPr>
          <w:rFonts w:cs="Times"/>
          <w:noProof/>
          <w:szCs w:val="24"/>
        </w:rPr>
        <w:t xml:space="preserve"> (5), 2185–2192. </w:t>
      </w:r>
    </w:p>
    <w:p w14:paraId="68252328" w14:textId="4F36C2CD"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(32) </w:t>
      </w:r>
      <w:r w:rsidRPr="00AA50D3">
        <w:rPr>
          <w:rFonts w:cs="Times"/>
          <w:noProof/>
          <w:szCs w:val="24"/>
        </w:rPr>
        <w:tab/>
        <w:t>Moushi, E. E.; Kourtellaris, A.; Spanopoulos, I.; Manos, M. J.; Papaefstathiou, G. S.; Trikalitis, P. N.; Tasiopoulos, A. J. A Microporous Co</w:t>
      </w:r>
      <w:r w:rsidRPr="004641D9">
        <w:rPr>
          <w:rFonts w:cs="Times"/>
          <w:noProof/>
          <w:szCs w:val="24"/>
          <w:vertAlign w:val="superscript"/>
        </w:rPr>
        <w:t>2+</w:t>
      </w:r>
      <w:r w:rsidRPr="00AA50D3">
        <w:rPr>
          <w:rFonts w:cs="Times"/>
          <w:noProof/>
          <w:szCs w:val="24"/>
        </w:rPr>
        <w:t xml:space="preserve"> Metal Organic Framework with Single-Crystal to Single-Crystal Transformation Properties and High CO</w:t>
      </w:r>
      <w:r w:rsidRPr="004641D9">
        <w:rPr>
          <w:rFonts w:cs="Times"/>
          <w:noProof/>
          <w:szCs w:val="24"/>
          <w:vertAlign w:val="subscript"/>
        </w:rPr>
        <w:t>2</w:t>
      </w:r>
      <w:r w:rsidRPr="00AA50D3">
        <w:rPr>
          <w:rFonts w:cs="Times"/>
          <w:noProof/>
          <w:szCs w:val="24"/>
        </w:rPr>
        <w:t xml:space="preserve"> Uptake. </w:t>
      </w:r>
      <w:r w:rsidRPr="00AA50D3">
        <w:rPr>
          <w:rFonts w:cs="Times"/>
          <w:i/>
          <w:iCs/>
          <w:noProof/>
          <w:szCs w:val="24"/>
        </w:rPr>
        <w:t>Cryst. Growth Des.</w:t>
      </w:r>
      <w:r w:rsidRPr="00AA50D3">
        <w:rPr>
          <w:rFonts w:cs="Times"/>
          <w:noProof/>
          <w:szCs w:val="24"/>
        </w:rPr>
        <w:t xml:space="preserve"> </w:t>
      </w:r>
      <w:r w:rsidRPr="00AA50D3">
        <w:rPr>
          <w:rFonts w:cs="Times"/>
          <w:b/>
          <w:bCs/>
          <w:noProof/>
          <w:szCs w:val="24"/>
        </w:rPr>
        <w:t>2015</w:t>
      </w:r>
      <w:r w:rsidRPr="00AA50D3">
        <w:rPr>
          <w:rFonts w:cs="Times"/>
          <w:noProof/>
          <w:szCs w:val="24"/>
        </w:rPr>
        <w:t xml:space="preserve">, </w:t>
      </w:r>
      <w:r w:rsidRPr="00AA50D3">
        <w:rPr>
          <w:rFonts w:cs="Times"/>
          <w:i/>
          <w:iCs/>
          <w:noProof/>
          <w:szCs w:val="24"/>
        </w:rPr>
        <w:t>15</w:t>
      </w:r>
      <w:r w:rsidRPr="00AA50D3">
        <w:rPr>
          <w:rFonts w:cs="Times"/>
          <w:noProof/>
          <w:szCs w:val="24"/>
        </w:rPr>
        <w:t xml:space="preserve"> (1), 185–193. </w:t>
      </w:r>
    </w:p>
    <w:p w14:paraId="73C29FA0" w14:textId="02DC07AC"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(33) </w:t>
      </w:r>
      <w:r w:rsidRPr="00AA50D3">
        <w:rPr>
          <w:rFonts w:cs="Times"/>
          <w:noProof/>
          <w:szCs w:val="24"/>
        </w:rPr>
        <w:tab/>
        <w:t xml:space="preserve">Zhang, W.-Q.; Zhang, W.-Y.; Wang, R.-D.; Ren, C.-Y.; Li, Q.-Q.; Fan, Y.-P.; Liu, B.; Liu, P.; Wang, Y.-Y. Effect of Coordinated Solvent Molecules on Metal Coordination Sphere and Solvent-Induced Transformations. </w:t>
      </w:r>
      <w:r w:rsidRPr="00AA50D3">
        <w:rPr>
          <w:rFonts w:cs="Times"/>
          <w:i/>
          <w:iCs/>
          <w:noProof/>
          <w:szCs w:val="24"/>
        </w:rPr>
        <w:t>Cryst. Growth Des.</w:t>
      </w:r>
      <w:r w:rsidRPr="00AA50D3">
        <w:rPr>
          <w:rFonts w:cs="Times"/>
          <w:noProof/>
          <w:szCs w:val="24"/>
        </w:rPr>
        <w:t xml:space="preserve"> </w:t>
      </w:r>
      <w:r w:rsidRPr="00AA50D3">
        <w:rPr>
          <w:rFonts w:cs="Times"/>
          <w:b/>
          <w:bCs/>
          <w:noProof/>
          <w:szCs w:val="24"/>
        </w:rPr>
        <w:t>2017</w:t>
      </w:r>
      <w:r w:rsidRPr="00AA50D3">
        <w:rPr>
          <w:rFonts w:cs="Times"/>
          <w:noProof/>
          <w:szCs w:val="24"/>
        </w:rPr>
        <w:t xml:space="preserve">, </w:t>
      </w:r>
      <w:r w:rsidRPr="00AA50D3">
        <w:rPr>
          <w:rFonts w:cs="Times"/>
          <w:i/>
          <w:iCs/>
          <w:noProof/>
          <w:szCs w:val="24"/>
        </w:rPr>
        <w:t>17</w:t>
      </w:r>
      <w:r w:rsidRPr="00AA50D3">
        <w:rPr>
          <w:rFonts w:cs="Times"/>
          <w:noProof/>
          <w:szCs w:val="24"/>
        </w:rPr>
        <w:t xml:space="preserve"> (2), 517–526. </w:t>
      </w:r>
    </w:p>
    <w:p w14:paraId="0C72C520" w14:textId="4E1EF2C1"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(34) </w:t>
      </w:r>
      <w:r w:rsidRPr="00AA50D3">
        <w:rPr>
          <w:rFonts w:cs="Times"/>
          <w:noProof/>
          <w:szCs w:val="24"/>
        </w:rPr>
        <w:tab/>
        <w:t xml:space="preserve">Kyprianidou, E. J.; Lazarides, T.; Kaziannis, S.; Kosmidis, C.; Itskos, G.; Manos, M. J.; Tasiopoulos, A. J. Single Crystal Coordinating Solvent Exchange as a General Method for the Enhancement of the Photoluminescence Properties of Lanthanide MOFs. </w:t>
      </w:r>
      <w:r w:rsidRPr="00AA50D3">
        <w:rPr>
          <w:rFonts w:cs="Times"/>
          <w:i/>
          <w:iCs/>
          <w:noProof/>
          <w:szCs w:val="24"/>
        </w:rPr>
        <w:t>J. Mater. Chem. A</w:t>
      </w:r>
      <w:r w:rsidRPr="00AA50D3">
        <w:rPr>
          <w:rFonts w:cs="Times"/>
          <w:noProof/>
          <w:szCs w:val="24"/>
        </w:rPr>
        <w:t xml:space="preserve"> </w:t>
      </w:r>
      <w:r w:rsidRPr="00AA50D3">
        <w:rPr>
          <w:rFonts w:cs="Times"/>
          <w:b/>
          <w:bCs/>
          <w:noProof/>
          <w:szCs w:val="24"/>
        </w:rPr>
        <w:t>2014</w:t>
      </w:r>
      <w:r w:rsidRPr="00AA50D3">
        <w:rPr>
          <w:rFonts w:cs="Times"/>
          <w:noProof/>
          <w:szCs w:val="24"/>
        </w:rPr>
        <w:t xml:space="preserve">, </w:t>
      </w:r>
      <w:r w:rsidRPr="00AA50D3">
        <w:rPr>
          <w:rFonts w:cs="Times"/>
          <w:i/>
          <w:iCs/>
          <w:noProof/>
          <w:szCs w:val="24"/>
        </w:rPr>
        <w:t>2</w:t>
      </w:r>
      <w:r w:rsidRPr="00AA50D3">
        <w:rPr>
          <w:rFonts w:cs="Times"/>
          <w:noProof/>
          <w:szCs w:val="24"/>
        </w:rPr>
        <w:t xml:space="preserve"> (15), 5258. </w:t>
      </w:r>
    </w:p>
    <w:p w14:paraId="2A0103D0" w14:textId="1453A278"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(35) </w:t>
      </w:r>
      <w:r w:rsidRPr="00AA50D3">
        <w:rPr>
          <w:rFonts w:cs="Times"/>
          <w:noProof/>
          <w:szCs w:val="24"/>
        </w:rPr>
        <w:tab/>
        <w:t xml:space="preserve">Lan, Y.-Q.; Jiang, H.-L.; Li, S.-L.; Xu, Q. Solvent-Induced Controllable Synthesis, Single-Crystal to Single-Crystal Transformation and Encapsulation of Alq3 for Modulated Luminescence in (4,8)-Connected Metal–Organic Frameworks. </w:t>
      </w:r>
      <w:r w:rsidRPr="00AA50D3">
        <w:rPr>
          <w:rFonts w:cs="Times"/>
          <w:i/>
          <w:iCs/>
          <w:noProof/>
          <w:szCs w:val="24"/>
        </w:rPr>
        <w:t>Inorg. Chem.</w:t>
      </w:r>
      <w:r w:rsidRPr="00AA50D3">
        <w:rPr>
          <w:rFonts w:cs="Times"/>
          <w:noProof/>
          <w:szCs w:val="24"/>
        </w:rPr>
        <w:t xml:space="preserve"> </w:t>
      </w:r>
      <w:r w:rsidRPr="00AA50D3">
        <w:rPr>
          <w:rFonts w:cs="Times"/>
          <w:b/>
          <w:bCs/>
          <w:noProof/>
          <w:szCs w:val="24"/>
        </w:rPr>
        <w:t>2012</w:t>
      </w:r>
      <w:r w:rsidRPr="00AA50D3">
        <w:rPr>
          <w:rFonts w:cs="Times"/>
          <w:noProof/>
          <w:szCs w:val="24"/>
        </w:rPr>
        <w:t xml:space="preserve">, </w:t>
      </w:r>
      <w:r w:rsidRPr="00AA50D3">
        <w:rPr>
          <w:rFonts w:cs="Times"/>
          <w:i/>
          <w:iCs/>
          <w:noProof/>
          <w:szCs w:val="24"/>
        </w:rPr>
        <w:t>51</w:t>
      </w:r>
      <w:r w:rsidRPr="00AA50D3">
        <w:rPr>
          <w:rFonts w:cs="Times"/>
          <w:noProof/>
          <w:szCs w:val="24"/>
        </w:rPr>
        <w:t xml:space="preserve"> (14), 7484–7491. </w:t>
      </w:r>
    </w:p>
    <w:p w14:paraId="03FC1C55" w14:textId="678CA398"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(36) </w:t>
      </w:r>
      <w:r w:rsidRPr="00AA50D3">
        <w:rPr>
          <w:rFonts w:cs="Times"/>
          <w:noProof/>
          <w:szCs w:val="24"/>
        </w:rPr>
        <w:tab/>
        <w:t xml:space="preserve">Bon, V.; Kavoosi, N.; Senkovska, I.; Müller, P.; Schaber, J.; Wallacher, D.; Többens, D. M.; Mueller, U.; Kaskel, S. Tuning the Flexibility in MOFs by SBU Functionalization. </w:t>
      </w:r>
      <w:r w:rsidRPr="00AA50D3">
        <w:rPr>
          <w:rFonts w:cs="Times"/>
          <w:i/>
          <w:iCs/>
          <w:noProof/>
          <w:szCs w:val="24"/>
        </w:rPr>
        <w:t>Dalt. Trans.</w:t>
      </w:r>
      <w:r w:rsidRPr="00AA50D3">
        <w:rPr>
          <w:rFonts w:cs="Times"/>
          <w:noProof/>
          <w:szCs w:val="24"/>
        </w:rPr>
        <w:t xml:space="preserve"> </w:t>
      </w:r>
      <w:r w:rsidRPr="00AA50D3">
        <w:rPr>
          <w:rFonts w:cs="Times"/>
          <w:b/>
          <w:bCs/>
          <w:noProof/>
          <w:szCs w:val="24"/>
        </w:rPr>
        <w:t>2016</w:t>
      </w:r>
      <w:r w:rsidRPr="00AA50D3">
        <w:rPr>
          <w:rFonts w:cs="Times"/>
          <w:noProof/>
          <w:szCs w:val="24"/>
        </w:rPr>
        <w:t xml:space="preserve">, </w:t>
      </w:r>
      <w:r w:rsidRPr="00AA50D3">
        <w:rPr>
          <w:rFonts w:cs="Times"/>
          <w:i/>
          <w:iCs/>
          <w:noProof/>
          <w:szCs w:val="24"/>
        </w:rPr>
        <w:t>45</w:t>
      </w:r>
      <w:r w:rsidRPr="00AA50D3">
        <w:rPr>
          <w:rFonts w:cs="Times"/>
          <w:noProof/>
          <w:szCs w:val="24"/>
        </w:rPr>
        <w:t xml:space="preserve"> (10), 4407–4415.</w:t>
      </w:r>
    </w:p>
    <w:p w14:paraId="79D78D37" w14:textId="0156F395"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(37) </w:t>
      </w:r>
      <w:r w:rsidRPr="00AA50D3">
        <w:rPr>
          <w:rFonts w:cs="Times"/>
          <w:noProof/>
          <w:szCs w:val="24"/>
        </w:rPr>
        <w:tab/>
        <w:t xml:space="preserve">Crys Alis Pro. </w:t>
      </w:r>
      <w:r w:rsidRPr="00AA50D3">
        <w:rPr>
          <w:rFonts w:cs="Times"/>
          <w:i/>
          <w:iCs/>
          <w:noProof/>
          <w:szCs w:val="24"/>
        </w:rPr>
        <w:t>Oxford Diffr</w:t>
      </w:r>
      <w:r w:rsidR="00F01487">
        <w:rPr>
          <w:rFonts w:cs="Times"/>
          <w:i/>
          <w:iCs/>
          <w:noProof/>
          <w:szCs w:val="24"/>
        </w:rPr>
        <w:t>action</w:t>
      </w:r>
      <w:r w:rsidRPr="00AA50D3">
        <w:rPr>
          <w:rFonts w:cs="Times"/>
          <w:i/>
          <w:iCs/>
          <w:noProof/>
          <w:szCs w:val="24"/>
        </w:rPr>
        <w:t>.</w:t>
      </w:r>
    </w:p>
    <w:p w14:paraId="5D517ADA" w14:textId="085EE0BC"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(38) </w:t>
      </w:r>
      <w:r w:rsidRPr="00AA50D3">
        <w:rPr>
          <w:rFonts w:cs="Times"/>
          <w:noProof/>
          <w:szCs w:val="24"/>
        </w:rPr>
        <w:tab/>
        <w:t xml:space="preserve">Nowell, H.; Barnett, S. </w:t>
      </w:r>
      <w:r w:rsidR="00801DE2">
        <w:rPr>
          <w:rFonts w:cs="Times"/>
          <w:noProof/>
          <w:szCs w:val="24"/>
        </w:rPr>
        <w:t>A</w:t>
      </w:r>
      <w:r w:rsidRPr="00AA50D3">
        <w:rPr>
          <w:rFonts w:cs="Times"/>
          <w:noProof/>
          <w:szCs w:val="24"/>
        </w:rPr>
        <w:t xml:space="preserve">.; Christensen, K. E.; Teat, S. J.; Allan, D. R. I19, the Small-Molecule Single-Crystal Diffraction Beamline at Diamond Light Source. </w:t>
      </w:r>
      <w:r w:rsidRPr="00AA50D3">
        <w:rPr>
          <w:rFonts w:cs="Times"/>
          <w:i/>
          <w:iCs/>
          <w:noProof/>
          <w:szCs w:val="24"/>
        </w:rPr>
        <w:t>J. Synchrotron Radiat.</w:t>
      </w:r>
      <w:r w:rsidRPr="00AA50D3">
        <w:rPr>
          <w:rFonts w:cs="Times"/>
          <w:noProof/>
          <w:szCs w:val="24"/>
        </w:rPr>
        <w:t xml:space="preserve"> </w:t>
      </w:r>
      <w:r w:rsidRPr="00AA50D3">
        <w:rPr>
          <w:rFonts w:cs="Times"/>
          <w:b/>
          <w:bCs/>
          <w:noProof/>
          <w:szCs w:val="24"/>
        </w:rPr>
        <w:t>2012</w:t>
      </w:r>
      <w:r w:rsidRPr="00AA50D3">
        <w:rPr>
          <w:rFonts w:cs="Times"/>
          <w:noProof/>
          <w:szCs w:val="24"/>
        </w:rPr>
        <w:t xml:space="preserve">, </w:t>
      </w:r>
      <w:r w:rsidRPr="00AA50D3">
        <w:rPr>
          <w:rFonts w:cs="Times"/>
          <w:i/>
          <w:iCs/>
          <w:noProof/>
          <w:szCs w:val="24"/>
        </w:rPr>
        <w:t>19</w:t>
      </w:r>
      <w:r w:rsidRPr="00AA50D3">
        <w:rPr>
          <w:rFonts w:cs="Times"/>
          <w:noProof/>
          <w:szCs w:val="24"/>
        </w:rPr>
        <w:t xml:space="preserve"> (3), 435–441. </w:t>
      </w:r>
    </w:p>
    <w:p w14:paraId="19E2F169" w14:textId="3AE04505"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(39) </w:t>
      </w:r>
      <w:r w:rsidRPr="00AA50D3">
        <w:rPr>
          <w:rFonts w:cs="Times"/>
          <w:noProof/>
          <w:szCs w:val="24"/>
        </w:rPr>
        <w:tab/>
        <w:t xml:space="preserve">Winter, G. Xia2 : An Expert System for Macromolecular Crystallography Data Reduction. </w:t>
      </w:r>
      <w:r w:rsidRPr="00AA50D3">
        <w:rPr>
          <w:rFonts w:cs="Times"/>
          <w:i/>
          <w:iCs/>
          <w:noProof/>
          <w:szCs w:val="24"/>
        </w:rPr>
        <w:t>J. Appl. Crystallogr.</w:t>
      </w:r>
      <w:r w:rsidRPr="00AA50D3">
        <w:rPr>
          <w:rFonts w:cs="Times"/>
          <w:noProof/>
          <w:szCs w:val="24"/>
        </w:rPr>
        <w:t xml:space="preserve"> </w:t>
      </w:r>
      <w:r w:rsidRPr="00AA50D3">
        <w:rPr>
          <w:rFonts w:cs="Times"/>
          <w:b/>
          <w:bCs/>
          <w:noProof/>
          <w:szCs w:val="24"/>
        </w:rPr>
        <w:t>2010</w:t>
      </w:r>
      <w:r w:rsidRPr="00AA50D3">
        <w:rPr>
          <w:rFonts w:cs="Times"/>
          <w:noProof/>
          <w:szCs w:val="24"/>
        </w:rPr>
        <w:t xml:space="preserve">, </w:t>
      </w:r>
      <w:r w:rsidRPr="00AA50D3">
        <w:rPr>
          <w:rFonts w:cs="Times"/>
          <w:i/>
          <w:iCs/>
          <w:noProof/>
          <w:szCs w:val="24"/>
        </w:rPr>
        <w:t>43</w:t>
      </w:r>
      <w:r w:rsidRPr="00AA50D3">
        <w:rPr>
          <w:rFonts w:cs="Times"/>
          <w:noProof/>
          <w:szCs w:val="24"/>
        </w:rPr>
        <w:t xml:space="preserve"> (1), 186–190. </w:t>
      </w:r>
    </w:p>
    <w:p w14:paraId="3254186B" w14:textId="3B1E4CD7"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(40) </w:t>
      </w:r>
      <w:r w:rsidRPr="00AA50D3">
        <w:rPr>
          <w:rFonts w:cs="Times"/>
          <w:noProof/>
          <w:szCs w:val="24"/>
        </w:rPr>
        <w:tab/>
        <w:t xml:space="preserve">Blessing, R. H. An Empirical Correction for Absorption Anisotropy. </w:t>
      </w:r>
      <w:r w:rsidRPr="00AA50D3">
        <w:rPr>
          <w:rFonts w:cs="Times"/>
          <w:i/>
          <w:iCs/>
          <w:noProof/>
          <w:szCs w:val="24"/>
        </w:rPr>
        <w:t>Acta Crystallogr. Sect. A Found. Crystallogr.</w:t>
      </w:r>
      <w:r w:rsidRPr="00AA50D3">
        <w:rPr>
          <w:rFonts w:cs="Times"/>
          <w:noProof/>
          <w:szCs w:val="24"/>
        </w:rPr>
        <w:t xml:space="preserve"> </w:t>
      </w:r>
      <w:r w:rsidRPr="00AA50D3">
        <w:rPr>
          <w:rFonts w:cs="Times"/>
          <w:b/>
          <w:bCs/>
          <w:noProof/>
          <w:szCs w:val="24"/>
        </w:rPr>
        <w:t>1995</w:t>
      </w:r>
      <w:r w:rsidRPr="00AA50D3">
        <w:rPr>
          <w:rFonts w:cs="Times"/>
          <w:noProof/>
          <w:szCs w:val="24"/>
        </w:rPr>
        <w:t xml:space="preserve">, </w:t>
      </w:r>
      <w:r w:rsidRPr="00AA50D3">
        <w:rPr>
          <w:rFonts w:cs="Times"/>
          <w:i/>
          <w:iCs/>
          <w:noProof/>
          <w:szCs w:val="24"/>
        </w:rPr>
        <w:t>51</w:t>
      </w:r>
      <w:r w:rsidRPr="00AA50D3">
        <w:rPr>
          <w:rFonts w:cs="Times"/>
          <w:noProof/>
          <w:szCs w:val="24"/>
        </w:rPr>
        <w:t xml:space="preserve"> (1), 33–38.</w:t>
      </w:r>
    </w:p>
    <w:p w14:paraId="5F39A174" w14:textId="1476A27C"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(41) </w:t>
      </w:r>
      <w:r w:rsidRPr="00AA50D3">
        <w:rPr>
          <w:rFonts w:cs="Times"/>
          <w:noProof/>
          <w:szCs w:val="24"/>
        </w:rPr>
        <w:tab/>
        <w:t xml:space="preserve">Sheldrick, G. M. SHELXT – Integrated Space-Group and Crystal-Structure Determination. </w:t>
      </w:r>
      <w:r w:rsidRPr="00AA50D3">
        <w:rPr>
          <w:rFonts w:cs="Times"/>
          <w:i/>
          <w:iCs/>
          <w:noProof/>
          <w:szCs w:val="24"/>
        </w:rPr>
        <w:t>Acta Crystallogr. Sect. A Found. Adv.</w:t>
      </w:r>
      <w:r w:rsidRPr="00AA50D3">
        <w:rPr>
          <w:rFonts w:cs="Times"/>
          <w:noProof/>
          <w:szCs w:val="24"/>
        </w:rPr>
        <w:t xml:space="preserve"> </w:t>
      </w:r>
      <w:r w:rsidRPr="00AA50D3">
        <w:rPr>
          <w:rFonts w:cs="Times"/>
          <w:b/>
          <w:bCs/>
          <w:noProof/>
          <w:szCs w:val="24"/>
        </w:rPr>
        <w:t>2015</w:t>
      </w:r>
      <w:r w:rsidRPr="00AA50D3">
        <w:rPr>
          <w:rFonts w:cs="Times"/>
          <w:noProof/>
          <w:szCs w:val="24"/>
        </w:rPr>
        <w:t xml:space="preserve">, </w:t>
      </w:r>
      <w:r w:rsidRPr="00AA50D3">
        <w:rPr>
          <w:rFonts w:cs="Times"/>
          <w:i/>
          <w:iCs/>
          <w:noProof/>
          <w:szCs w:val="24"/>
        </w:rPr>
        <w:t>71</w:t>
      </w:r>
      <w:r w:rsidRPr="00AA50D3">
        <w:rPr>
          <w:rFonts w:cs="Times"/>
          <w:noProof/>
          <w:szCs w:val="24"/>
        </w:rPr>
        <w:t xml:space="preserve"> (1), 3–8. </w:t>
      </w:r>
    </w:p>
    <w:p w14:paraId="40F3BE26" w14:textId="26442260"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(42) </w:t>
      </w:r>
      <w:r w:rsidRPr="00AA50D3">
        <w:rPr>
          <w:rFonts w:cs="Times"/>
          <w:noProof/>
          <w:szCs w:val="24"/>
        </w:rPr>
        <w:tab/>
        <w:t xml:space="preserve">Farrugia, L. J. WinGX and ORTEP for Windows : An Update. </w:t>
      </w:r>
      <w:r w:rsidRPr="00AA50D3">
        <w:rPr>
          <w:rFonts w:cs="Times"/>
          <w:i/>
          <w:iCs/>
          <w:noProof/>
          <w:szCs w:val="24"/>
        </w:rPr>
        <w:t>J. Appl. Crystallogr.</w:t>
      </w:r>
      <w:r w:rsidRPr="00AA50D3">
        <w:rPr>
          <w:rFonts w:cs="Times"/>
          <w:noProof/>
          <w:szCs w:val="24"/>
        </w:rPr>
        <w:t xml:space="preserve"> </w:t>
      </w:r>
      <w:r w:rsidRPr="00AA50D3">
        <w:rPr>
          <w:rFonts w:cs="Times"/>
          <w:b/>
          <w:bCs/>
          <w:noProof/>
          <w:szCs w:val="24"/>
        </w:rPr>
        <w:t>2012</w:t>
      </w:r>
      <w:r w:rsidRPr="00AA50D3">
        <w:rPr>
          <w:rFonts w:cs="Times"/>
          <w:noProof/>
          <w:szCs w:val="24"/>
        </w:rPr>
        <w:t xml:space="preserve">, </w:t>
      </w:r>
      <w:r w:rsidRPr="00AA50D3">
        <w:rPr>
          <w:rFonts w:cs="Times"/>
          <w:i/>
          <w:iCs/>
          <w:noProof/>
          <w:szCs w:val="24"/>
        </w:rPr>
        <w:t>45</w:t>
      </w:r>
      <w:r w:rsidRPr="00AA50D3">
        <w:rPr>
          <w:rFonts w:cs="Times"/>
          <w:noProof/>
          <w:szCs w:val="24"/>
        </w:rPr>
        <w:t xml:space="preserve"> (4), 849–854.</w:t>
      </w:r>
    </w:p>
    <w:p w14:paraId="61D29DEE" w14:textId="1EE7809D"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(43) </w:t>
      </w:r>
      <w:r w:rsidRPr="00AA50D3">
        <w:rPr>
          <w:rFonts w:cs="Times"/>
          <w:noProof/>
          <w:szCs w:val="24"/>
        </w:rPr>
        <w:tab/>
        <w:t xml:space="preserve">Sheldrick, G. M. Crystal Structure Refinement with SHELXL. </w:t>
      </w:r>
      <w:r w:rsidRPr="00AA50D3">
        <w:rPr>
          <w:rFonts w:cs="Times"/>
          <w:i/>
          <w:iCs/>
          <w:noProof/>
          <w:szCs w:val="24"/>
        </w:rPr>
        <w:t>Acta Crystallogr. Sect. C Struct. Chem.</w:t>
      </w:r>
      <w:r w:rsidRPr="00AA50D3">
        <w:rPr>
          <w:rFonts w:cs="Times"/>
          <w:noProof/>
          <w:szCs w:val="24"/>
        </w:rPr>
        <w:t xml:space="preserve"> </w:t>
      </w:r>
      <w:r w:rsidRPr="00AA50D3">
        <w:rPr>
          <w:rFonts w:cs="Times"/>
          <w:b/>
          <w:bCs/>
          <w:noProof/>
          <w:szCs w:val="24"/>
        </w:rPr>
        <w:t>2015</w:t>
      </w:r>
      <w:r w:rsidRPr="00AA50D3">
        <w:rPr>
          <w:rFonts w:cs="Times"/>
          <w:noProof/>
          <w:szCs w:val="24"/>
        </w:rPr>
        <w:t xml:space="preserve">, </w:t>
      </w:r>
      <w:r w:rsidRPr="00AA50D3">
        <w:rPr>
          <w:rFonts w:cs="Times"/>
          <w:i/>
          <w:iCs/>
          <w:noProof/>
          <w:szCs w:val="24"/>
        </w:rPr>
        <w:t>71</w:t>
      </w:r>
      <w:r w:rsidRPr="00AA50D3">
        <w:rPr>
          <w:rFonts w:cs="Times"/>
          <w:noProof/>
          <w:szCs w:val="24"/>
        </w:rPr>
        <w:t xml:space="preserve"> (1), 3–8.</w:t>
      </w:r>
    </w:p>
    <w:p w14:paraId="6801A367" w14:textId="0653F7D1"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(44) </w:t>
      </w:r>
      <w:r w:rsidRPr="00AA50D3">
        <w:rPr>
          <w:rFonts w:cs="Times"/>
          <w:noProof/>
          <w:szCs w:val="24"/>
        </w:rPr>
        <w:tab/>
        <w:t xml:space="preserve">Dolomanov, O. V.; Bourhis, L. J.; Gildea, R. J.; Howard, J. </w:t>
      </w:r>
      <w:r w:rsidR="002B2315">
        <w:rPr>
          <w:rFonts w:cs="Times"/>
          <w:noProof/>
          <w:szCs w:val="24"/>
        </w:rPr>
        <w:t>A</w:t>
      </w:r>
      <w:r w:rsidRPr="00AA50D3">
        <w:rPr>
          <w:rFonts w:cs="Times"/>
          <w:noProof/>
          <w:szCs w:val="24"/>
        </w:rPr>
        <w:t xml:space="preserve">. K.; Puschmann, H. OLEX2 : A Complete Structure Solution, Refinement and Analysis Program. </w:t>
      </w:r>
      <w:r w:rsidRPr="00AA50D3">
        <w:rPr>
          <w:rFonts w:cs="Times"/>
          <w:i/>
          <w:iCs/>
          <w:noProof/>
          <w:szCs w:val="24"/>
        </w:rPr>
        <w:t>J. Appl. Crystallogr.</w:t>
      </w:r>
      <w:r w:rsidRPr="00AA50D3">
        <w:rPr>
          <w:rFonts w:cs="Times"/>
          <w:noProof/>
          <w:szCs w:val="24"/>
        </w:rPr>
        <w:t xml:space="preserve"> </w:t>
      </w:r>
      <w:r w:rsidRPr="00AA50D3">
        <w:rPr>
          <w:rFonts w:cs="Times"/>
          <w:b/>
          <w:bCs/>
          <w:noProof/>
          <w:szCs w:val="24"/>
        </w:rPr>
        <w:t>2009</w:t>
      </w:r>
      <w:r w:rsidRPr="00AA50D3">
        <w:rPr>
          <w:rFonts w:cs="Times"/>
          <w:noProof/>
          <w:szCs w:val="24"/>
        </w:rPr>
        <w:t xml:space="preserve">, </w:t>
      </w:r>
      <w:r w:rsidRPr="00AA50D3">
        <w:rPr>
          <w:rFonts w:cs="Times"/>
          <w:i/>
          <w:iCs/>
          <w:noProof/>
          <w:szCs w:val="24"/>
        </w:rPr>
        <w:t>42</w:t>
      </w:r>
      <w:r w:rsidRPr="00AA50D3">
        <w:rPr>
          <w:rFonts w:cs="Times"/>
          <w:noProof/>
          <w:szCs w:val="24"/>
        </w:rPr>
        <w:t xml:space="preserve"> (2), 339–341. </w:t>
      </w:r>
    </w:p>
    <w:p w14:paraId="21E68E7F" w14:textId="5E56B95B"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(45) </w:t>
      </w:r>
      <w:r w:rsidRPr="00AA50D3">
        <w:rPr>
          <w:rFonts w:cs="Times"/>
          <w:noProof/>
          <w:szCs w:val="24"/>
        </w:rPr>
        <w:tab/>
        <w:t xml:space="preserve">Spek, A. L. PLATON SQUEEZE: A Tool for the Calculation of the Disordered Solvent Contribution to the Calculated Structure Factors. </w:t>
      </w:r>
      <w:r w:rsidRPr="00AA50D3">
        <w:rPr>
          <w:rFonts w:cs="Times"/>
          <w:i/>
          <w:iCs/>
          <w:noProof/>
          <w:szCs w:val="24"/>
        </w:rPr>
        <w:t>Acta Crystallogr. Sect. C Struct. Chem.</w:t>
      </w:r>
      <w:r w:rsidRPr="00AA50D3">
        <w:rPr>
          <w:rFonts w:cs="Times"/>
          <w:noProof/>
          <w:szCs w:val="24"/>
        </w:rPr>
        <w:t xml:space="preserve"> </w:t>
      </w:r>
      <w:r w:rsidRPr="00AA50D3">
        <w:rPr>
          <w:rFonts w:cs="Times"/>
          <w:b/>
          <w:bCs/>
          <w:noProof/>
          <w:szCs w:val="24"/>
        </w:rPr>
        <w:t>2015</w:t>
      </w:r>
      <w:r w:rsidRPr="00AA50D3">
        <w:rPr>
          <w:rFonts w:cs="Times"/>
          <w:noProof/>
          <w:szCs w:val="24"/>
        </w:rPr>
        <w:t xml:space="preserve">, </w:t>
      </w:r>
      <w:r w:rsidRPr="00AA50D3">
        <w:rPr>
          <w:rFonts w:cs="Times"/>
          <w:i/>
          <w:iCs/>
          <w:noProof/>
          <w:szCs w:val="24"/>
        </w:rPr>
        <w:t>71</w:t>
      </w:r>
      <w:r w:rsidRPr="00AA50D3">
        <w:rPr>
          <w:rFonts w:cs="Times"/>
          <w:noProof/>
          <w:szCs w:val="24"/>
        </w:rPr>
        <w:t xml:space="preserve"> (1), 9–18.</w:t>
      </w:r>
    </w:p>
    <w:p w14:paraId="24F55D14" w14:textId="4011CD3F"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(46) </w:t>
      </w:r>
      <w:r w:rsidRPr="00AA50D3">
        <w:rPr>
          <w:rFonts w:cs="Times"/>
          <w:noProof/>
          <w:szCs w:val="24"/>
        </w:rPr>
        <w:tab/>
        <w:t xml:space="preserve">Macrae, C. F.; Edgington, P. R.; McCabe, P.; Pidcock, E.; Shields, G. P.; Taylor, R.; Towler, M.; van de Streek, J. Mercury : Visualization and Analysis of Crystal Structures. </w:t>
      </w:r>
      <w:r w:rsidRPr="00AA50D3">
        <w:rPr>
          <w:rFonts w:cs="Times"/>
          <w:i/>
          <w:iCs/>
          <w:noProof/>
          <w:szCs w:val="24"/>
        </w:rPr>
        <w:t>J. Appl. Crystallogr.</w:t>
      </w:r>
      <w:r w:rsidRPr="00AA50D3">
        <w:rPr>
          <w:rFonts w:cs="Times"/>
          <w:noProof/>
          <w:szCs w:val="24"/>
        </w:rPr>
        <w:t xml:space="preserve"> </w:t>
      </w:r>
      <w:r w:rsidRPr="00AA50D3">
        <w:rPr>
          <w:rFonts w:cs="Times"/>
          <w:b/>
          <w:bCs/>
          <w:noProof/>
          <w:szCs w:val="24"/>
        </w:rPr>
        <w:t>2006</w:t>
      </w:r>
      <w:r w:rsidRPr="00AA50D3">
        <w:rPr>
          <w:rFonts w:cs="Times"/>
          <w:noProof/>
          <w:szCs w:val="24"/>
        </w:rPr>
        <w:t xml:space="preserve">, </w:t>
      </w:r>
      <w:r w:rsidRPr="00AA50D3">
        <w:rPr>
          <w:rFonts w:cs="Times"/>
          <w:i/>
          <w:iCs/>
          <w:noProof/>
          <w:szCs w:val="24"/>
        </w:rPr>
        <w:t>39</w:t>
      </w:r>
      <w:r w:rsidRPr="00AA50D3">
        <w:rPr>
          <w:rFonts w:cs="Times"/>
          <w:noProof/>
          <w:szCs w:val="24"/>
        </w:rPr>
        <w:t xml:space="preserve"> (3), 453–457. </w:t>
      </w:r>
    </w:p>
    <w:p w14:paraId="740091EB" w14:textId="05FBC707"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(47) </w:t>
      </w:r>
      <w:r w:rsidRPr="00AA50D3">
        <w:rPr>
          <w:rFonts w:cs="Times"/>
          <w:noProof/>
          <w:szCs w:val="24"/>
        </w:rPr>
        <w:tab/>
        <w:t xml:space="preserve">Momma, K.; Izumi, F. VESTA 3 for Three-Dimensional Visualization of Crystal, Volumetric and Morphology Data. </w:t>
      </w:r>
      <w:r w:rsidRPr="00AA50D3">
        <w:rPr>
          <w:rFonts w:cs="Times"/>
          <w:i/>
          <w:iCs/>
          <w:noProof/>
          <w:szCs w:val="24"/>
        </w:rPr>
        <w:t>J. Appl. Crystallogr.</w:t>
      </w:r>
      <w:r w:rsidRPr="00AA50D3">
        <w:rPr>
          <w:rFonts w:cs="Times"/>
          <w:noProof/>
          <w:szCs w:val="24"/>
        </w:rPr>
        <w:t xml:space="preserve"> </w:t>
      </w:r>
      <w:r w:rsidRPr="00AA50D3">
        <w:rPr>
          <w:rFonts w:cs="Times"/>
          <w:b/>
          <w:bCs/>
          <w:noProof/>
          <w:szCs w:val="24"/>
        </w:rPr>
        <w:t>2011</w:t>
      </w:r>
      <w:r w:rsidRPr="00AA50D3">
        <w:rPr>
          <w:rFonts w:cs="Times"/>
          <w:noProof/>
          <w:szCs w:val="24"/>
        </w:rPr>
        <w:t xml:space="preserve">, </w:t>
      </w:r>
      <w:r w:rsidRPr="00AA50D3">
        <w:rPr>
          <w:rFonts w:cs="Times"/>
          <w:i/>
          <w:iCs/>
          <w:noProof/>
          <w:szCs w:val="24"/>
        </w:rPr>
        <w:t>44</w:t>
      </w:r>
      <w:r w:rsidRPr="00AA50D3">
        <w:rPr>
          <w:rFonts w:cs="Times"/>
          <w:noProof/>
          <w:szCs w:val="24"/>
        </w:rPr>
        <w:t xml:space="preserve"> (6), 1272–1276. </w:t>
      </w:r>
    </w:p>
    <w:p w14:paraId="54EAD36A" w14:textId="270F028E"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(48) </w:t>
      </w:r>
      <w:r w:rsidRPr="00AA50D3">
        <w:rPr>
          <w:rFonts w:cs="Times"/>
          <w:noProof/>
          <w:szCs w:val="24"/>
        </w:rPr>
        <w:tab/>
        <w:t xml:space="preserve">Kresse, G.; Hafner, J. </w:t>
      </w:r>
      <w:r w:rsidR="0091322A">
        <w:rPr>
          <w:rFonts w:cs="Times"/>
          <w:noProof/>
          <w:szCs w:val="24"/>
        </w:rPr>
        <w:t>Ab Initio Molecular Dynamics for Liquid Metals</w:t>
      </w:r>
      <w:r w:rsidRPr="00AA50D3">
        <w:rPr>
          <w:rFonts w:cs="Times"/>
          <w:noProof/>
          <w:szCs w:val="24"/>
        </w:rPr>
        <w:t xml:space="preserve">. </w:t>
      </w:r>
      <w:r w:rsidRPr="00AA50D3">
        <w:rPr>
          <w:rFonts w:cs="Times"/>
          <w:i/>
          <w:iCs/>
          <w:noProof/>
          <w:szCs w:val="24"/>
        </w:rPr>
        <w:t>Phys. Rev. B</w:t>
      </w:r>
      <w:r w:rsidRPr="00AA50D3">
        <w:rPr>
          <w:rFonts w:cs="Times"/>
          <w:noProof/>
          <w:szCs w:val="24"/>
        </w:rPr>
        <w:t xml:space="preserve"> </w:t>
      </w:r>
      <w:r w:rsidRPr="00AA50D3">
        <w:rPr>
          <w:rFonts w:cs="Times"/>
          <w:b/>
          <w:bCs/>
          <w:noProof/>
          <w:szCs w:val="24"/>
        </w:rPr>
        <w:t>1993</w:t>
      </w:r>
      <w:r w:rsidRPr="00AA50D3">
        <w:rPr>
          <w:rFonts w:cs="Times"/>
          <w:noProof/>
          <w:szCs w:val="24"/>
        </w:rPr>
        <w:t xml:space="preserve">, </w:t>
      </w:r>
      <w:r w:rsidRPr="00AA50D3">
        <w:rPr>
          <w:rFonts w:cs="Times"/>
          <w:i/>
          <w:iCs/>
          <w:noProof/>
          <w:szCs w:val="24"/>
        </w:rPr>
        <w:t>47</w:t>
      </w:r>
      <w:r w:rsidRPr="00AA50D3">
        <w:rPr>
          <w:rFonts w:cs="Times"/>
          <w:noProof/>
          <w:szCs w:val="24"/>
        </w:rPr>
        <w:t>, 558.</w:t>
      </w:r>
    </w:p>
    <w:p w14:paraId="4FBD6AD7" w14:textId="77777777"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(49) </w:t>
      </w:r>
      <w:r w:rsidRPr="00AA50D3">
        <w:rPr>
          <w:rFonts w:cs="Times"/>
          <w:noProof/>
          <w:szCs w:val="24"/>
        </w:rPr>
        <w:tab/>
        <w:t xml:space="preserve">Blöchl, P. E. Projector Augmented-Wave Method. </w:t>
      </w:r>
      <w:r w:rsidRPr="00AA50D3">
        <w:rPr>
          <w:rFonts w:cs="Times"/>
          <w:i/>
          <w:iCs/>
          <w:noProof/>
          <w:szCs w:val="24"/>
        </w:rPr>
        <w:t>Phys. Rev. B</w:t>
      </w:r>
      <w:r w:rsidRPr="00AA50D3">
        <w:rPr>
          <w:rFonts w:cs="Times"/>
          <w:noProof/>
          <w:szCs w:val="24"/>
        </w:rPr>
        <w:t xml:space="preserve"> </w:t>
      </w:r>
      <w:r w:rsidRPr="00AA50D3">
        <w:rPr>
          <w:rFonts w:cs="Times"/>
          <w:b/>
          <w:bCs/>
          <w:noProof/>
          <w:szCs w:val="24"/>
        </w:rPr>
        <w:t>1994</w:t>
      </w:r>
      <w:r w:rsidRPr="00AA50D3">
        <w:rPr>
          <w:rFonts w:cs="Times"/>
          <w:noProof/>
          <w:szCs w:val="24"/>
        </w:rPr>
        <w:t xml:space="preserve">, </w:t>
      </w:r>
      <w:r w:rsidRPr="00AA50D3">
        <w:rPr>
          <w:rFonts w:cs="Times"/>
          <w:i/>
          <w:iCs/>
          <w:noProof/>
          <w:szCs w:val="24"/>
        </w:rPr>
        <w:t>50</w:t>
      </w:r>
      <w:r w:rsidRPr="00AA50D3">
        <w:rPr>
          <w:rFonts w:cs="Times"/>
          <w:noProof/>
          <w:szCs w:val="24"/>
        </w:rPr>
        <w:t>, 17953.</w:t>
      </w:r>
    </w:p>
    <w:p w14:paraId="30B89213" w14:textId="05E1BF1B"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(50) </w:t>
      </w:r>
      <w:r w:rsidRPr="00AA50D3">
        <w:rPr>
          <w:rFonts w:cs="Times"/>
          <w:noProof/>
          <w:szCs w:val="24"/>
        </w:rPr>
        <w:tab/>
        <w:t xml:space="preserve">Dion, M.; Rydberg, H.; Schröder, E.; Langreth, D. C.; Lundqvist, B. I. Van Der Waals Density Functional for General Geometries. </w:t>
      </w:r>
      <w:r w:rsidRPr="00AA50D3">
        <w:rPr>
          <w:rFonts w:cs="Times"/>
          <w:i/>
          <w:iCs/>
          <w:noProof/>
          <w:szCs w:val="24"/>
        </w:rPr>
        <w:t>Phys. Rev. Lett.</w:t>
      </w:r>
      <w:r w:rsidRPr="00AA50D3">
        <w:rPr>
          <w:rFonts w:cs="Times"/>
          <w:noProof/>
          <w:szCs w:val="24"/>
        </w:rPr>
        <w:t xml:space="preserve"> </w:t>
      </w:r>
      <w:r w:rsidRPr="00AA50D3">
        <w:rPr>
          <w:rFonts w:cs="Times"/>
          <w:b/>
          <w:bCs/>
          <w:noProof/>
          <w:szCs w:val="24"/>
        </w:rPr>
        <w:t>2004</w:t>
      </w:r>
      <w:r w:rsidRPr="00AA50D3">
        <w:rPr>
          <w:rFonts w:cs="Times"/>
          <w:noProof/>
          <w:szCs w:val="24"/>
        </w:rPr>
        <w:t xml:space="preserve">, </w:t>
      </w:r>
      <w:r w:rsidRPr="00AA50D3">
        <w:rPr>
          <w:rFonts w:cs="Times"/>
          <w:i/>
          <w:iCs/>
          <w:noProof/>
          <w:szCs w:val="24"/>
        </w:rPr>
        <w:t>92</w:t>
      </w:r>
      <w:r w:rsidRPr="00AA50D3">
        <w:rPr>
          <w:rFonts w:cs="Times"/>
          <w:noProof/>
          <w:szCs w:val="24"/>
        </w:rPr>
        <w:t xml:space="preserve"> (24), 246401. </w:t>
      </w:r>
    </w:p>
    <w:p w14:paraId="33C89FD2" w14:textId="406D2728"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(51) </w:t>
      </w:r>
      <w:r w:rsidRPr="00AA50D3">
        <w:rPr>
          <w:rFonts w:cs="Times"/>
          <w:noProof/>
          <w:szCs w:val="24"/>
        </w:rPr>
        <w:tab/>
        <w:t xml:space="preserve">Klimeš, J.; Bowler, D. R.; Michaelides, A. Chemical Accuracy for the van Der Waals Density Functional. </w:t>
      </w:r>
      <w:r w:rsidRPr="00AA50D3">
        <w:rPr>
          <w:rFonts w:cs="Times"/>
          <w:i/>
          <w:iCs/>
          <w:noProof/>
          <w:szCs w:val="24"/>
        </w:rPr>
        <w:t>J. Phys. Condens. Matter</w:t>
      </w:r>
      <w:r w:rsidRPr="00AA50D3">
        <w:rPr>
          <w:rFonts w:cs="Times"/>
          <w:noProof/>
          <w:szCs w:val="24"/>
        </w:rPr>
        <w:t xml:space="preserve"> </w:t>
      </w:r>
      <w:r w:rsidRPr="00AA50D3">
        <w:rPr>
          <w:rFonts w:cs="Times"/>
          <w:b/>
          <w:bCs/>
          <w:noProof/>
          <w:szCs w:val="24"/>
        </w:rPr>
        <w:t>2010</w:t>
      </w:r>
      <w:r w:rsidRPr="00AA50D3">
        <w:rPr>
          <w:rFonts w:cs="Times"/>
          <w:noProof/>
          <w:szCs w:val="24"/>
        </w:rPr>
        <w:t xml:space="preserve">, </w:t>
      </w:r>
      <w:r w:rsidRPr="00AA50D3">
        <w:rPr>
          <w:rFonts w:cs="Times"/>
          <w:i/>
          <w:iCs/>
          <w:noProof/>
          <w:szCs w:val="24"/>
        </w:rPr>
        <w:t>22</w:t>
      </w:r>
      <w:r w:rsidRPr="00AA50D3">
        <w:rPr>
          <w:rFonts w:cs="Times"/>
          <w:noProof/>
          <w:szCs w:val="24"/>
        </w:rPr>
        <w:t xml:space="preserve"> (2), 022201. </w:t>
      </w:r>
    </w:p>
    <w:p w14:paraId="32A8089E" w14:textId="3683F3C9"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(52) </w:t>
      </w:r>
      <w:r w:rsidRPr="00AA50D3">
        <w:rPr>
          <w:rFonts w:cs="Times"/>
          <w:noProof/>
          <w:szCs w:val="24"/>
        </w:rPr>
        <w:tab/>
        <w:t xml:space="preserve">Alexandrov, E. V; Blatov, V. A.; Kochetkov, A. V; Proserpio, D. M. Underlying Nets in Three-Periodic Coordination Polymers: Topology, Taxonomy and Prediction from a Computer-Aided Analysis of the Cambridge Structural Database. </w:t>
      </w:r>
      <w:r w:rsidRPr="00AA50D3">
        <w:rPr>
          <w:rFonts w:cs="Times"/>
          <w:i/>
          <w:iCs/>
          <w:noProof/>
          <w:szCs w:val="24"/>
        </w:rPr>
        <w:t>CrystEngComm</w:t>
      </w:r>
      <w:r w:rsidRPr="00AA50D3">
        <w:rPr>
          <w:rFonts w:cs="Times"/>
          <w:noProof/>
          <w:szCs w:val="24"/>
        </w:rPr>
        <w:t xml:space="preserve"> </w:t>
      </w:r>
      <w:r w:rsidRPr="00AA50D3">
        <w:rPr>
          <w:rFonts w:cs="Times"/>
          <w:b/>
          <w:bCs/>
          <w:noProof/>
          <w:szCs w:val="24"/>
        </w:rPr>
        <w:t>2011</w:t>
      </w:r>
      <w:r w:rsidRPr="00AA50D3">
        <w:rPr>
          <w:rFonts w:cs="Times"/>
          <w:noProof/>
          <w:szCs w:val="24"/>
        </w:rPr>
        <w:t xml:space="preserve">, </w:t>
      </w:r>
      <w:r w:rsidRPr="00AA50D3">
        <w:rPr>
          <w:rFonts w:cs="Times"/>
          <w:i/>
          <w:iCs/>
          <w:noProof/>
          <w:szCs w:val="24"/>
        </w:rPr>
        <w:t>13</w:t>
      </w:r>
      <w:r w:rsidRPr="00AA50D3">
        <w:rPr>
          <w:rFonts w:cs="Times"/>
          <w:noProof/>
          <w:szCs w:val="24"/>
        </w:rPr>
        <w:t xml:space="preserve"> (12), 3947. </w:t>
      </w:r>
    </w:p>
    <w:p w14:paraId="735F5A41" w14:textId="7F2C4014"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(53) </w:t>
      </w:r>
      <w:r w:rsidRPr="00AA50D3">
        <w:rPr>
          <w:rFonts w:cs="Times"/>
          <w:noProof/>
          <w:szCs w:val="24"/>
        </w:rPr>
        <w:tab/>
        <w:t xml:space="preserve">O’Keeffe, M.; Yaghi, O. M. Deconstructing the Crystal Structures of Metal-Organic Frameworks and Related Materials into Their Underlying Nets. </w:t>
      </w:r>
      <w:r w:rsidRPr="00AA50D3">
        <w:rPr>
          <w:rFonts w:cs="Times"/>
          <w:i/>
          <w:iCs/>
          <w:noProof/>
          <w:szCs w:val="24"/>
        </w:rPr>
        <w:t>Chem. Rev.</w:t>
      </w:r>
      <w:r w:rsidRPr="00AA50D3">
        <w:rPr>
          <w:rFonts w:cs="Times"/>
          <w:noProof/>
          <w:szCs w:val="24"/>
        </w:rPr>
        <w:t xml:space="preserve"> </w:t>
      </w:r>
      <w:r w:rsidRPr="00AA50D3">
        <w:rPr>
          <w:rFonts w:cs="Times"/>
          <w:b/>
          <w:bCs/>
          <w:noProof/>
          <w:szCs w:val="24"/>
        </w:rPr>
        <w:t>2012</w:t>
      </w:r>
      <w:r w:rsidRPr="00AA50D3">
        <w:rPr>
          <w:rFonts w:cs="Times"/>
          <w:noProof/>
          <w:szCs w:val="24"/>
        </w:rPr>
        <w:t xml:space="preserve">, </w:t>
      </w:r>
      <w:r w:rsidRPr="00AA50D3">
        <w:rPr>
          <w:rFonts w:cs="Times"/>
          <w:i/>
          <w:iCs/>
          <w:noProof/>
          <w:szCs w:val="24"/>
        </w:rPr>
        <w:t>112</w:t>
      </w:r>
      <w:r w:rsidRPr="00AA50D3">
        <w:rPr>
          <w:rFonts w:cs="Times"/>
          <w:noProof/>
          <w:szCs w:val="24"/>
        </w:rPr>
        <w:t xml:space="preserve"> (2), 675–702. </w:t>
      </w:r>
    </w:p>
    <w:p w14:paraId="2C166D0B" w14:textId="5FA34C34"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(54) </w:t>
      </w:r>
      <w:r w:rsidRPr="00AA50D3">
        <w:rPr>
          <w:rFonts w:cs="Times"/>
          <w:noProof/>
          <w:szCs w:val="24"/>
        </w:rPr>
        <w:tab/>
        <w:t xml:space="preserve">Hussain, M.; Tahir, M. N.; Mansoor, M. A.; Arifin, Z.; Mazhar, M. Heptanuclear Zinc Cluster for Growth of Zincite and Manganese-Doped Zincite Thin Films for Sensor Applications. </w:t>
      </w:r>
      <w:r w:rsidRPr="00AA50D3">
        <w:rPr>
          <w:rFonts w:cs="Times"/>
          <w:i/>
          <w:iCs/>
          <w:noProof/>
          <w:szCs w:val="24"/>
        </w:rPr>
        <w:t>Monatshefte für Chemie - Chem. Mon.</w:t>
      </w:r>
      <w:r w:rsidRPr="00AA50D3">
        <w:rPr>
          <w:rFonts w:cs="Times"/>
          <w:noProof/>
          <w:szCs w:val="24"/>
        </w:rPr>
        <w:t xml:space="preserve"> </w:t>
      </w:r>
      <w:r w:rsidRPr="00AA50D3">
        <w:rPr>
          <w:rFonts w:cs="Times"/>
          <w:b/>
          <w:bCs/>
          <w:noProof/>
          <w:szCs w:val="24"/>
        </w:rPr>
        <w:t>2013</w:t>
      </w:r>
      <w:r w:rsidRPr="00AA50D3">
        <w:rPr>
          <w:rFonts w:cs="Times"/>
          <w:noProof/>
          <w:szCs w:val="24"/>
        </w:rPr>
        <w:t xml:space="preserve">, </w:t>
      </w:r>
      <w:r w:rsidRPr="00AA50D3">
        <w:rPr>
          <w:rFonts w:cs="Times"/>
          <w:i/>
          <w:iCs/>
          <w:noProof/>
          <w:szCs w:val="24"/>
        </w:rPr>
        <w:t>144</w:t>
      </w:r>
      <w:r w:rsidRPr="00AA50D3">
        <w:rPr>
          <w:rFonts w:cs="Times"/>
          <w:noProof/>
          <w:szCs w:val="24"/>
        </w:rPr>
        <w:t xml:space="preserve"> (3), 285–294. </w:t>
      </w:r>
    </w:p>
    <w:p w14:paraId="73621B88" w14:textId="16AF5A5C"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(55) </w:t>
      </w:r>
      <w:r w:rsidRPr="00AA50D3">
        <w:rPr>
          <w:rFonts w:cs="Times"/>
          <w:noProof/>
          <w:szCs w:val="24"/>
        </w:rPr>
        <w:tab/>
        <w:t xml:space="preserve">Darensbourg, D. J.; Wildeson, J. R.; Yarbrough, J. C. Solid-State Structures of Zinc(II) Benzoate Complexes. Catalyst Precursors for the Coupling of Carbon Dioxide and Epoxides. </w:t>
      </w:r>
      <w:r w:rsidRPr="00AA50D3">
        <w:rPr>
          <w:rFonts w:cs="Times"/>
          <w:i/>
          <w:iCs/>
          <w:noProof/>
          <w:szCs w:val="24"/>
        </w:rPr>
        <w:t>Inorg. Chem.</w:t>
      </w:r>
      <w:r w:rsidRPr="00AA50D3">
        <w:rPr>
          <w:rFonts w:cs="Times"/>
          <w:noProof/>
          <w:szCs w:val="24"/>
        </w:rPr>
        <w:t xml:space="preserve"> </w:t>
      </w:r>
      <w:r w:rsidRPr="00AA50D3">
        <w:rPr>
          <w:rFonts w:cs="Times"/>
          <w:b/>
          <w:bCs/>
          <w:noProof/>
          <w:szCs w:val="24"/>
        </w:rPr>
        <w:t>2002</w:t>
      </w:r>
      <w:r w:rsidRPr="00AA50D3">
        <w:rPr>
          <w:rFonts w:cs="Times"/>
          <w:noProof/>
          <w:szCs w:val="24"/>
        </w:rPr>
        <w:t xml:space="preserve">, </w:t>
      </w:r>
      <w:r w:rsidRPr="00AA50D3">
        <w:rPr>
          <w:rFonts w:cs="Times"/>
          <w:i/>
          <w:iCs/>
          <w:noProof/>
          <w:szCs w:val="24"/>
        </w:rPr>
        <w:t>41</w:t>
      </w:r>
      <w:r w:rsidRPr="00AA50D3">
        <w:rPr>
          <w:rFonts w:cs="Times"/>
          <w:noProof/>
          <w:szCs w:val="24"/>
        </w:rPr>
        <w:t xml:space="preserve"> (4), 973–980. </w:t>
      </w:r>
    </w:p>
    <w:p w14:paraId="15C716C3" w14:textId="602A2B60"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(56) </w:t>
      </w:r>
      <w:r w:rsidRPr="00AA50D3">
        <w:rPr>
          <w:rFonts w:cs="Times"/>
          <w:noProof/>
          <w:szCs w:val="24"/>
        </w:rPr>
        <w:tab/>
        <w:t>Lalioti, N.; Perlepes, S. P.; Manessi-Zoupa, E.; Raptopoulou, C. P.; Terzis, A.; Aliev, A. E.; Gerothanassis, I. P. Rare M</w:t>
      </w:r>
      <w:r w:rsidRPr="004641D9">
        <w:rPr>
          <w:rFonts w:cs="Times"/>
          <w:noProof/>
          <w:szCs w:val="24"/>
          <w:vertAlign w:val="subscript"/>
        </w:rPr>
        <w:t>7</w:t>
      </w:r>
      <w:r w:rsidRPr="00AA50D3">
        <w:rPr>
          <w:rFonts w:cs="Times"/>
          <w:noProof/>
          <w:szCs w:val="24"/>
        </w:rPr>
        <w:t>O</w:t>
      </w:r>
      <w:r w:rsidRPr="004641D9">
        <w:rPr>
          <w:rFonts w:cs="Times"/>
          <w:noProof/>
          <w:szCs w:val="24"/>
          <w:vertAlign w:val="subscript"/>
        </w:rPr>
        <w:t>2</w:t>
      </w:r>
      <w:r w:rsidRPr="00AA50D3">
        <w:rPr>
          <w:rFonts w:cs="Times"/>
          <w:noProof/>
          <w:szCs w:val="24"/>
        </w:rPr>
        <w:t xml:space="preserve"> Double Tetrahedral Core in Molecular Species: Preparation, Structure and Properties of [Zn</w:t>
      </w:r>
      <w:r w:rsidRPr="004641D9">
        <w:rPr>
          <w:rFonts w:cs="Times"/>
          <w:noProof/>
          <w:szCs w:val="24"/>
          <w:vertAlign w:val="subscript"/>
        </w:rPr>
        <w:t>7</w:t>
      </w:r>
      <w:r w:rsidRPr="00AA50D3">
        <w:rPr>
          <w:rFonts w:cs="Times"/>
          <w:noProof/>
          <w:szCs w:val="24"/>
        </w:rPr>
        <w:t>O</w:t>
      </w:r>
      <w:r w:rsidRPr="004641D9">
        <w:rPr>
          <w:rFonts w:cs="Times"/>
          <w:noProof/>
          <w:szCs w:val="24"/>
          <w:vertAlign w:val="subscript"/>
        </w:rPr>
        <w:t>2</w:t>
      </w:r>
      <w:r w:rsidRPr="00AA50D3">
        <w:rPr>
          <w:rFonts w:cs="Times"/>
          <w:noProof/>
          <w:szCs w:val="24"/>
        </w:rPr>
        <w:t>(O</w:t>
      </w:r>
      <w:r w:rsidRPr="004641D9">
        <w:rPr>
          <w:rFonts w:cs="Times"/>
          <w:noProof/>
          <w:szCs w:val="24"/>
          <w:vertAlign w:val="subscript"/>
        </w:rPr>
        <w:t>2</w:t>
      </w:r>
      <w:r w:rsidRPr="00AA50D3">
        <w:rPr>
          <w:rFonts w:cs="Times"/>
          <w:noProof/>
          <w:szCs w:val="24"/>
        </w:rPr>
        <w:t>CMe)</w:t>
      </w:r>
      <w:r w:rsidRPr="004641D9">
        <w:rPr>
          <w:rFonts w:cs="Times"/>
          <w:noProof/>
          <w:szCs w:val="24"/>
          <w:vertAlign w:val="subscript"/>
        </w:rPr>
        <w:t>10</w:t>
      </w:r>
      <w:r w:rsidRPr="00AA50D3">
        <w:rPr>
          <w:rFonts w:cs="Times"/>
          <w:noProof/>
          <w:szCs w:val="24"/>
        </w:rPr>
        <w:t>(1-Meim)</w:t>
      </w:r>
      <w:r w:rsidRPr="004641D9">
        <w:rPr>
          <w:rFonts w:cs="Times"/>
          <w:noProof/>
          <w:szCs w:val="24"/>
          <w:vertAlign w:val="subscript"/>
        </w:rPr>
        <w:t>2</w:t>
      </w:r>
      <w:r w:rsidRPr="00AA50D3">
        <w:rPr>
          <w:rFonts w:cs="Times"/>
          <w:noProof/>
          <w:szCs w:val="24"/>
        </w:rPr>
        <w:t xml:space="preserve">] (1-Meim = 1-Methylimidazole). </w:t>
      </w:r>
      <w:r w:rsidRPr="00AA50D3">
        <w:rPr>
          <w:rFonts w:cs="Times"/>
          <w:i/>
          <w:iCs/>
          <w:noProof/>
          <w:szCs w:val="24"/>
        </w:rPr>
        <w:t>Chem. Commun.</w:t>
      </w:r>
      <w:r w:rsidRPr="00AA50D3">
        <w:rPr>
          <w:rFonts w:cs="Times"/>
          <w:noProof/>
          <w:szCs w:val="24"/>
        </w:rPr>
        <w:t xml:space="preserve"> </w:t>
      </w:r>
      <w:r w:rsidRPr="00AA50D3">
        <w:rPr>
          <w:rFonts w:cs="Times"/>
          <w:b/>
          <w:bCs/>
          <w:noProof/>
          <w:szCs w:val="24"/>
        </w:rPr>
        <w:t>1998</w:t>
      </w:r>
      <w:r w:rsidRPr="00AA50D3">
        <w:rPr>
          <w:rFonts w:cs="Times"/>
          <w:noProof/>
          <w:szCs w:val="24"/>
        </w:rPr>
        <w:t xml:space="preserve">, </w:t>
      </w:r>
      <w:r w:rsidRPr="00AA50D3">
        <w:rPr>
          <w:rFonts w:cs="Times"/>
          <w:i/>
          <w:iCs/>
          <w:noProof/>
          <w:szCs w:val="24"/>
        </w:rPr>
        <w:t>2</w:t>
      </w:r>
      <w:r w:rsidRPr="00AA50D3">
        <w:rPr>
          <w:rFonts w:cs="Times"/>
          <w:noProof/>
          <w:szCs w:val="24"/>
        </w:rPr>
        <w:t xml:space="preserve"> (15), 1513–1514.</w:t>
      </w:r>
    </w:p>
    <w:p w14:paraId="11C0EF1D" w14:textId="4CCEE54E"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(57) </w:t>
      </w:r>
      <w:r w:rsidRPr="00AA50D3">
        <w:rPr>
          <w:rFonts w:cs="Times"/>
          <w:noProof/>
          <w:szCs w:val="24"/>
        </w:rPr>
        <w:tab/>
        <w:t>Anan’ev, I. V.; Perova, E. V.; Nefedov, S. E. Pyrazolate-Bridged Binuclear Zinc Complexes Zn</w:t>
      </w:r>
      <w:r w:rsidRPr="004641D9">
        <w:rPr>
          <w:rFonts w:cs="Times"/>
          <w:noProof/>
          <w:szCs w:val="24"/>
          <w:vertAlign w:val="subscript"/>
        </w:rPr>
        <w:t>2</w:t>
      </w:r>
      <w:r w:rsidRPr="00AA50D3">
        <w:rPr>
          <w:rFonts w:cs="Times"/>
          <w:noProof/>
          <w:szCs w:val="24"/>
        </w:rPr>
        <w:t>(μ-Dmpz)</w:t>
      </w:r>
      <w:r w:rsidRPr="004641D9">
        <w:rPr>
          <w:rFonts w:cs="Times"/>
          <w:noProof/>
          <w:szCs w:val="24"/>
          <w:vertAlign w:val="subscript"/>
        </w:rPr>
        <w:t>2</w:t>
      </w:r>
      <w:r w:rsidRPr="00AA50D3">
        <w:rPr>
          <w:rFonts w:cs="Times"/>
          <w:noProof/>
          <w:szCs w:val="24"/>
        </w:rPr>
        <w:t>(Hdmpz)</w:t>
      </w:r>
      <w:r w:rsidRPr="004641D9">
        <w:rPr>
          <w:rFonts w:cs="Times"/>
          <w:noProof/>
          <w:szCs w:val="24"/>
          <w:vertAlign w:val="subscript"/>
        </w:rPr>
        <w:t>2</w:t>
      </w:r>
      <w:r w:rsidRPr="00AA50D3">
        <w:rPr>
          <w:rFonts w:cs="Times"/>
          <w:noProof/>
          <w:szCs w:val="24"/>
        </w:rPr>
        <w:t>(OOCR)</w:t>
      </w:r>
      <w:r w:rsidRPr="004641D9">
        <w:rPr>
          <w:rFonts w:cs="Times"/>
          <w:noProof/>
          <w:szCs w:val="24"/>
          <w:vertAlign w:val="subscript"/>
        </w:rPr>
        <w:t>2</w:t>
      </w:r>
      <w:r w:rsidRPr="00AA50D3">
        <w:rPr>
          <w:rFonts w:cs="Times"/>
          <w:noProof/>
          <w:szCs w:val="24"/>
        </w:rPr>
        <w:t xml:space="preserve"> (R = Me, Ph; Hdmpz = 3,5-Dimethylpyrazole). </w:t>
      </w:r>
      <w:r w:rsidRPr="00AA50D3">
        <w:rPr>
          <w:rFonts w:cs="Times"/>
          <w:i/>
          <w:iCs/>
          <w:noProof/>
          <w:szCs w:val="24"/>
        </w:rPr>
        <w:t>Russ. J. Inorg. Chem.</w:t>
      </w:r>
      <w:r w:rsidRPr="00AA50D3">
        <w:rPr>
          <w:rFonts w:cs="Times"/>
          <w:noProof/>
          <w:szCs w:val="24"/>
        </w:rPr>
        <w:t xml:space="preserve"> </w:t>
      </w:r>
      <w:r w:rsidRPr="00AA50D3">
        <w:rPr>
          <w:rFonts w:cs="Times"/>
          <w:b/>
          <w:bCs/>
          <w:noProof/>
          <w:szCs w:val="24"/>
        </w:rPr>
        <w:t>2010</w:t>
      </w:r>
      <w:r w:rsidRPr="00AA50D3">
        <w:rPr>
          <w:rFonts w:cs="Times"/>
          <w:noProof/>
          <w:szCs w:val="24"/>
        </w:rPr>
        <w:t xml:space="preserve">, </w:t>
      </w:r>
      <w:r w:rsidRPr="00AA50D3">
        <w:rPr>
          <w:rFonts w:cs="Times"/>
          <w:i/>
          <w:iCs/>
          <w:noProof/>
          <w:szCs w:val="24"/>
        </w:rPr>
        <w:t>55</w:t>
      </w:r>
      <w:r w:rsidRPr="00AA50D3">
        <w:rPr>
          <w:rFonts w:cs="Times"/>
          <w:noProof/>
          <w:szCs w:val="24"/>
        </w:rPr>
        <w:t xml:space="preserve"> (1), 40–52.</w:t>
      </w:r>
    </w:p>
    <w:p w14:paraId="31A1EED2" w14:textId="00331C91"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(58) </w:t>
      </w:r>
      <w:r w:rsidRPr="00AA50D3">
        <w:rPr>
          <w:rFonts w:cs="Times"/>
          <w:noProof/>
          <w:szCs w:val="24"/>
        </w:rPr>
        <w:tab/>
        <w:t xml:space="preserve">Waheed, A.; Jones, R. A.; McCarty, J.; Yang, X. Synthesis and Structure of Zn 7 (µ 4 -O) 2 (OAc) 10 (Pz) 2 (OAc = Acetate; Pz = Pyrazine). </w:t>
      </w:r>
      <w:r w:rsidRPr="00AA50D3">
        <w:rPr>
          <w:rFonts w:cs="Times"/>
          <w:i/>
          <w:iCs/>
          <w:noProof/>
          <w:szCs w:val="24"/>
        </w:rPr>
        <w:t>Dalt. Trans.</w:t>
      </w:r>
      <w:r w:rsidRPr="00AA50D3">
        <w:rPr>
          <w:rFonts w:cs="Times"/>
          <w:noProof/>
          <w:szCs w:val="24"/>
        </w:rPr>
        <w:t xml:space="preserve"> </w:t>
      </w:r>
      <w:r w:rsidRPr="00AA50D3">
        <w:rPr>
          <w:rFonts w:cs="Times"/>
          <w:b/>
          <w:bCs/>
          <w:noProof/>
          <w:szCs w:val="24"/>
        </w:rPr>
        <w:t>2004</w:t>
      </w:r>
      <w:r w:rsidRPr="00AA50D3">
        <w:rPr>
          <w:rFonts w:cs="Times"/>
          <w:noProof/>
          <w:szCs w:val="24"/>
        </w:rPr>
        <w:t xml:space="preserve">, </w:t>
      </w:r>
      <w:r w:rsidRPr="00AA50D3">
        <w:rPr>
          <w:rFonts w:cs="Times"/>
          <w:i/>
          <w:iCs/>
          <w:noProof/>
          <w:szCs w:val="24"/>
        </w:rPr>
        <w:t>7</w:t>
      </w:r>
      <w:r w:rsidRPr="00AA50D3">
        <w:rPr>
          <w:rFonts w:cs="Times"/>
          <w:noProof/>
          <w:szCs w:val="24"/>
        </w:rPr>
        <w:t xml:space="preserve"> (22), 3840–3841. </w:t>
      </w:r>
    </w:p>
    <w:p w14:paraId="2C53CC7A" w14:textId="5A67FF55"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(59) </w:t>
      </w:r>
      <w:r w:rsidRPr="00AA50D3">
        <w:rPr>
          <w:rFonts w:cs="Times"/>
          <w:noProof/>
          <w:szCs w:val="24"/>
        </w:rPr>
        <w:tab/>
        <w:t xml:space="preserve">Dittrich, D.; Tewes, H.; Wölper, C.; Bläser, D.; Schulz, S.; Roll, J. Preparation, Catalytical Activity and Crystal Structure of a Heptanuclear Zinc Acetate Cluster. </w:t>
      </w:r>
      <w:r w:rsidRPr="00AA50D3">
        <w:rPr>
          <w:rFonts w:cs="Times"/>
          <w:i/>
          <w:iCs/>
          <w:noProof/>
          <w:szCs w:val="24"/>
        </w:rPr>
        <w:t>Transit. Met. Chem.</w:t>
      </w:r>
      <w:r w:rsidRPr="00AA50D3">
        <w:rPr>
          <w:rFonts w:cs="Times"/>
          <w:noProof/>
          <w:szCs w:val="24"/>
        </w:rPr>
        <w:t xml:space="preserve"> </w:t>
      </w:r>
      <w:r w:rsidRPr="00AA50D3">
        <w:rPr>
          <w:rFonts w:cs="Times"/>
          <w:b/>
          <w:bCs/>
          <w:noProof/>
          <w:szCs w:val="24"/>
        </w:rPr>
        <w:t>2017</w:t>
      </w:r>
      <w:r w:rsidRPr="00AA50D3">
        <w:rPr>
          <w:rFonts w:cs="Times"/>
          <w:noProof/>
          <w:szCs w:val="24"/>
        </w:rPr>
        <w:t xml:space="preserve">, </w:t>
      </w:r>
      <w:r w:rsidRPr="00AA50D3">
        <w:rPr>
          <w:rFonts w:cs="Times"/>
          <w:i/>
          <w:iCs/>
          <w:noProof/>
          <w:szCs w:val="24"/>
        </w:rPr>
        <w:t>42</w:t>
      </w:r>
      <w:r w:rsidRPr="00AA50D3">
        <w:rPr>
          <w:rFonts w:cs="Times"/>
          <w:noProof/>
          <w:szCs w:val="24"/>
        </w:rPr>
        <w:t xml:space="preserve"> (3), 237–241.</w:t>
      </w:r>
    </w:p>
    <w:p w14:paraId="25D82429" w14:textId="63DB8D95"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(60) </w:t>
      </w:r>
      <w:r w:rsidRPr="00AA50D3">
        <w:rPr>
          <w:rFonts w:cs="Times"/>
          <w:noProof/>
          <w:szCs w:val="24"/>
        </w:rPr>
        <w:tab/>
        <w:t xml:space="preserve">Attanasio, D.; Dessy, G.; Fares, V. Crystal and Molecular Structure of Deca-µ-Acetato-Dioxobis(Pyridine)-Heptazinc(II) and the Electron Paramagnetic Resonance Spectrum of Its Copper-Doped Crystals. </w:t>
      </w:r>
      <w:r w:rsidRPr="00AA50D3">
        <w:rPr>
          <w:rFonts w:cs="Times"/>
          <w:i/>
          <w:iCs/>
          <w:noProof/>
          <w:szCs w:val="24"/>
        </w:rPr>
        <w:t>J. Chem. Soc., Dalt. Trans.</w:t>
      </w:r>
      <w:r w:rsidRPr="00AA50D3">
        <w:rPr>
          <w:rFonts w:cs="Times"/>
          <w:noProof/>
          <w:szCs w:val="24"/>
        </w:rPr>
        <w:t xml:space="preserve"> </w:t>
      </w:r>
      <w:r w:rsidRPr="00AA50D3">
        <w:rPr>
          <w:rFonts w:cs="Times"/>
          <w:b/>
          <w:bCs/>
          <w:noProof/>
          <w:szCs w:val="24"/>
        </w:rPr>
        <w:t>1979</w:t>
      </w:r>
      <w:r w:rsidRPr="00AA50D3">
        <w:rPr>
          <w:rFonts w:cs="Times"/>
          <w:noProof/>
          <w:szCs w:val="24"/>
        </w:rPr>
        <w:t xml:space="preserve">, </w:t>
      </w:r>
      <w:r w:rsidRPr="00AA50D3">
        <w:rPr>
          <w:rFonts w:cs="Times"/>
          <w:i/>
          <w:iCs/>
          <w:noProof/>
          <w:szCs w:val="24"/>
        </w:rPr>
        <w:t>84</w:t>
      </w:r>
      <w:r w:rsidRPr="00AA50D3">
        <w:rPr>
          <w:rFonts w:cs="Times"/>
          <w:noProof/>
          <w:szCs w:val="24"/>
        </w:rPr>
        <w:t xml:space="preserve"> (1), 28–32. </w:t>
      </w:r>
    </w:p>
    <w:p w14:paraId="6FF00971" w14:textId="78D36790"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(61) </w:t>
      </w:r>
      <w:r w:rsidRPr="00AA50D3">
        <w:rPr>
          <w:rFonts w:cs="Times"/>
          <w:noProof/>
          <w:szCs w:val="24"/>
        </w:rPr>
        <w:tab/>
        <w:t xml:space="preserve">Reger, D. L.; Debreczeni, A.; Pascui, A. E.; Smith, M. D. Heptanuclear Zinc Carboxylate Complex: New Supramolecular Building Unit and Unique Supramolecular Architecture. </w:t>
      </w:r>
      <w:r w:rsidRPr="00AA50D3">
        <w:rPr>
          <w:rFonts w:cs="Times"/>
          <w:i/>
          <w:iCs/>
          <w:noProof/>
          <w:szCs w:val="24"/>
        </w:rPr>
        <w:t>Polyhedron</w:t>
      </w:r>
      <w:r w:rsidRPr="00AA50D3">
        <w:rPr>
          <w:rFonts w:cs="Times"/>
          <w:noProof/>
          <w:szCs w:val="24"/>
        </w:rPr>
        <w:t xml:space="preserve"> </w:t>
      </w:r>
      <w:r w:rsidRPr="00AA50D3">
        <w:rPr>
          <w:rFonts w:cs="Times"/>
          <w:b/>
          <w:bCs/>
          <w:noProof/>
          <w:szCs w:val="24"/>
        </w:rPr>
        <w:t>2013</w:t>
      </w:r>
      <w:r w:rsidRPr="00AA50D3">
        <w:rPr>
          <w:rFonts w:cs="Times"/>
          <w:noProof/>
          <w:szCs w:val="24"/>
        </w:rPr>
        <w:t xml:space="preserve">, </w:t>
      </w:r>
      <w:r w:rsidRPr="00AA50D3">
        <w:rPr>
          <w:rFonts w:cs="Times"/>
          <w:i/>
          <w:iCs/>
          <w:noProof/>
          <w:szCs w:val="24"/>
        </w:rPr>
        <w:t>52</w:t>
      </w:r>
      <w:r w:rsidRPr="00AA50D3">
        <w:rPr>
          <w:rFonts w:cs="Times"/>
          <w:noProof/>
          <w:szCs w:val="24"/>
        </w:rPr>
        <w:t xml:space="preserve">, 1317–1322. </w:t>
      </w:r>
    </w:p>
    <w:p w14:paraId="66A71801" w14:textId="613908BB"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(62) </w:t>
      </w:r>
      <w:r w:rsidRPr="00AA50D3">
        <w:rPr>
          <w:rFonts w:cs="Times"/>
          <w:noProof/>
          <w:szCs w:val="24"/>
        </w:rPr>
        <w:tab/>
        <w:t>Feazell, R. P.; Carson, C. E.; Klausmeyer, K. K. Synthesis of a Funtionalized Monomer of the Rare</w:t>
      </w:r>
      <w:r w:rsidR="00AB6F9D">
        <w:rPr>
          <w:rFonts w:cs="Times"/>
          <w:noProof/>
          <w:szCs w:val="24"/>
        </w:rPr>
        <w:t xml:space="preserve"> M</w:t>
      </w:r>
      <w:r w:rsidR="00AB6F9D">
        <w:rPr>
          <w:rFonts w:cs="Times"/>
          <w:noProof/>
          <w:szCs w:val="24"/>
          <w:vertAlign w:val="subscript"/>
        </w:rPr>
        <w:t>7</w:t>
      </w:r>
      <w:r w:rsidR="00AB6F9D">
        <w:rPr>
          <w:rFonts w:cs="Times"/>
          <w:noProof/>
          <w:szCs w:val="24"/>
        </w:rPr>
        <w:t>O</w:t>
      </w:r>
      <w:r w:rsidR="00AB6F9D">
        <w:rPr>
          <w:rFonts w:cs="Times"/>
          <w:noProof/>
          <w:szCs w:val="24"/>
          <w:vertAlign w:val="subscript"/>
        </w:rPr>
        <w:t>2</w:t>
      </w:r>
      <w:r w:rsidR="00AB6F9D">
        <w:rPr>
          <w:rFonts w:cs="Times"/>
          <w:noProof/>
          <w:szCs w:val="24"/>
          <w:vertAlign w:val="superscript"/>
        </w:rPr>
        <w:t>10+</w:t>
      </w:r>
      <w:r w:rsidRPr="00AA50D3">
        <w:rPr>
          <w:rFonts w:cs="Times"/>
          <w:noProof/>
          <w:szCs w:val="24"/>
        </w:rPr>
        <w:t xml:space="preserve"> Double Tetrahedron Zn Cluster: [Zn</w:t>
      </w:r>
      <w:r w:rsidRPr="004641D9">
        <w:rPr>
          <w:rFonts w:cs="Times"/>
          <w:noProof/>
          <w:szCs w:val="24"/>
          <w:vertAlign w:val="subscript"/>
        </w:rPr>
        <w:t>7</w:t>
      </w:r>
      <w:r w:rsidRPr="00AA50D3">
        <w:rPr>
          <w:rFonts w:cs="Times"/>
          <w:noProof/>
          <w:szCs w:val="24"/>
        </w:rPr>
        <w:t>O</w:t>
      </w:r>
      <w:r w:rsidRPr="004641D9">
        <w:rPr>
          <w:rFonts w:cs="Times"/>
          <w:noProof/>
          <w:szCs w:val="24"/>
          <w:vertAlign w:val="subscript"/>
        </w:rPr>
        <w:t>2</w:t>
      </w:r>
      <w:r w:rsidRPr="00AA50D3">
        <w:rPr>
          <w:rFonts w:cs="Times"/>
          <w:noProof/>
          <w:szCs w:val="24"/>
        </w:rPr>
        <w:t>(O</w:t>
      </w:r>
      <w:r w:rsidRPr="004641D9">
        <w:rPr>
          <w:rFonts w:cs="Times"/>
          <w:noProof/>
          <w:szCs w:val="24"/>
          <w:vertAlign w:val="subscript"/>
        </w:rPr>
        <w:t>2</w:t>
      </w:r>
      <w:r w:rsidRPr="00AA50D3">
        <w:rPr>
          <w:rFonts w:cs="Times"/>
          <w:noProof/>
          <w:szCs w:val="24"/>
        </w:rPr>
        <w:t>C</w:t>
      </w:r>
      <w:r w:rsidRPr="004641D9">
        <w:rPr>
          <w:rFonts w:cs="Times"/>
          <w:noProof/>
          <w:szCs w:val="24"/>
          <w:vertAlign w:val="subscript"/>
        </w:rPr>
        <w:t>2</w:t>
      </w:r>
      <w:r w:rsidRPr="00AA50D3">
        <w:rPr>
          <w:rFonts w:cs="Times"/>
          <w:noProof/>
          <w:szCs w:val="24"/>
        </w:rPr>
        <w:t>H</w:t>
      </w:r>
      <w:r w:rsidRPr="004641D9">
        <w:rPr>
          <w:rFonts w:cs="Times"/>
          <w:noProof/>
          <w:szCs w:val="24"/>
          <w:vertAlign w:val="subscript"/>
        </w:rPr>
        <w:t>3</w:t>
      </w:r>
      <w:r w:rsidRPr="00AA50D3">
        <w:rPr>
          <w:rFonts w:cs="Times"/>
          <w:noProof/>
          <w:szCs w:val="24"/>
        </w:rPr>
        <w:t>)</w:t>
      </w:r>
      <w:r w:rsidRPr="004641D9">
        <w:rPr>
          <w:rFonts w:cs="Times"/>
          <w:noProof/>
          <w:szCs w:val="24"/>
          <w:vertAlign w:val="subscript"/>
        </w:rPr>
        <w:t>10</w:t>
      </w:r>
      <w:r w:rsidRPr="00AA50D3">
        <w:rPr>
          <w:rFonts w:cs="Times"/>
          <w:noProof/>
          <w:szCs w:val="24"/>
        </w:rPr>
        <w:t>(3-{CH</w:t>
      </w:r>
      <w:r w:rsidRPr="004641D9">
        <w:rPr>
          <w:rFonts w:cs="Times"/>
          <w:noProof/>
          <w:szCs w:val="24"/>
          <w:vertAlign w:val="subscript"/>
        </w:rPr>
        <w:t>2</w:t>
      </w:r>
      <w:r w:rsidRPr="00AA50D3">
        <w:rPr>
          <w:rFonts w:cs="Times"/>
          <w:noProof/>
          <w:szCs w:val="24"/>
        </w:rPr>
        <w:t>OH}C</w:t>
      </w:r>
      <w:r w:rsidRPr="004641D9">
        <w:rPr>
          <w:rFonts w:cs="Times"/>
          <w:noProof/>
          <w:szCs w:val="24"/>
          <w:vertAlign w:val="subscript"/>
        </w:rPr>
        <w:t>5</w:t>
      </w:r>
      <w:r w:rsidRPr="00AA50D3">
        <w:rPr>
          <w:rFonts w:cs="Times"/>
          <w:noProof/>
          <w:szCs w:val="24"/>
        </w:rPr>
        <w:t>H</w:t>
      </w:r>
      <w:r w:rsidRPr="004641D9">
        <w:rPr>
          <w:rFonts w:cs="Times"/>
          <w:noProof/>
          <w:szCs w:val="24"/>
          <w:vertAlign w:val="subscript"/>
        </w:rPr>
        <w:t>4</w:t>
      </w:r>
      <w:r w:rsidRPr="00AA50D3">
        <w:rPr>
          <w:rFonts w:cs="Times"/>
          <w:noProof/>
          <w:szCs w:val="24"/>
        </w:rPr>
        <w:t>N)</w:t>
      </w:r>
      <w:r w:rsidRPr="004641D9">
        <w:rPr>
          <w:rFonts w:cs="Times"/>
          <w:noProof/>
          <w:szCs w:val="24"/>
          <w:vertAlign w:val="subscript"/>
        </w:rPr>
        <w:t>2</w:t>
      </w:r>
      <w:r w:rsidRPr="00AA50D3">
        <w:rPr>
          <w:rFonts w:cs="Times"/>
          <w:noProof/>
          <w:szCs w:val="24"/>
        </w:rPr>
        <w:t xml:space="preserve">]. </w:t>
      </w:r>
      <w:r w:rsidRPr="00AA50D3">
        <w:rPr>
          <w:rFonts w:cs="Times"/>
          <w:i/>
          <w:iCs/>
          <w:noProof/>
          <w:szCs w:val="24"/>
        </w:rPr>
        <w:t>Inorg. Chem. Commun.</w:t>
      </w:r>
      <w:r w:rsidRPr="00AA50D3">
        <w:rPr>
          <w:rFonts w:cs="Times"/>
          <w:noProof/>
          <w:szCs w:val="24"/>
        </w:rPr>
        <w:t xml:space="preserve"> </w:t>
      </w:r>
      <w:r w:rsidRPr="00AA50D3">
        <w:rPr>
          <w:rFonts w:cs="Times"/>
          <w:b/>
          <w:bCs/>
          <w:noProof/>
          <w:szCs w:val="24"/>
        </w:rPr>
        <w:t>2007</w:t>
      </w:r>
      <w:r w:rsidRPr="00AA50D3">
        <w:rPr>
          <w:rFonts w:cs="Times"/>
          <w:noProof/>
          <w:szCs w:val="24"/>
        </w:rPr>
        <w:t xml:space="preserve">, </w:t>
      </w:r>
      <w:r w:rsidRPr="00AA50D3">
        <w:rPr>
          <w:rFonts w:cs="Times"/>
          <w:i/>
          <w:iCs/>
          <w:noProof/>
          <w:szCs w:val="24"/>
        </w:rPr>
        <w:t>10</w:t>
      </w:r>
      <w:r w:rsidRPr="00AA50D3">
        <w:rPr>
          <w:rFonts w:cs="Times"/>
          <w:noProof/>
          <w:szCs w:val="24"/>
        </w:rPr>
        <w:t xml:space="preserve"> (8), 873–875. </w:t>
      </w:r>
    </w:p>
    <w:p w14:paraId="3350C431" w14:textId="6410CCDE"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(63) </w:t>
      </w:r>
      <w:r w:rsidRPr="00AA50D3">
        <w:rPr>
          <w:rFonts w:cs="Times"/>
          <w:noProof/>
          <w:szCs w:val="24"/>
        </w:rPr>
        <w:tab/>
        <w:t xml:space="preserve">Constable, E. C.; Housecroft, C. E.; Schönle, J.; Vujovic, S.; Zampese, J. A. Coordination Polymers with 4′-(4-(Anthracen-9-Yl)Phenyl)- and 4′-(4-(Naphthalen-1-Yl)Phenyl)-4,2′:6′,4″-Terpyridines: Mono-, Di- and Heptazinc(II) Nodes. </w:t>
      </w:r>
      <w:r w:rsidRPr="00AA50D3">
        <w:rPr>
          <w:rFonts w:cs="Times"/>
          <w:i/>
          <w:iCs/>
          <w:noProof/>
          <w:szCs w:val="24"/>
        </w:rPr>
        <w:t>Polyhedron</w:t>
      </w:r>
      <w:r w:rsidRPr="00AA50D3">
        <w:rPr>
          <w:rFonts w:cs="Times"/>
          <w:noProof/>
          <w:szCs w:val="24"/>
        </w:rPr>
        <w:t xml:space="preserve"> </w:t>
      </w:r>
      <w:r w:rsidRPr="00AA50D3">
        <w:rPr>
          <w:rFonts w:cs="Times"/>
          <w:b/>
          <w:bCs/>
          <w:noProof/>
          <w:szCs w:val="24"/>
        </w:rPr>
        <w:t>2013</w:t>
      </w:r>
      <w:r w:rsidRPr="00AA50D3">
        <w:rPr>
          <w:rFonts w:cs="Times"/>
          <w:noProof/>
          <w:szCs w:val="24"/>
        </w:rPr>
        <w:t xml:space="preserve">, </w:t>
      </w:r>
      <w:r w:rsidRPr="00AA50D3">
        <w:rPr>
          <w:rFonts w:cs="Times"/>
          <w:i/>
          <w:iCs/>
          <w:noProof/>
          <w:szCs w:val="24"/>
        </w:rPr>
        <w:t>62</w:t>
      </w:r>
      <w:r w:rsidRPr="00AA50D3">
        <w:rPr>
          <w:rFonts w:cs="Times"/>
          <w:noProof/>
          <w:szCs w:val="24"/>
        </w:rPr>
        <w:t xml:space="preserve">, 260–267. </w:t>
      </w:r>
    </w:p>
    <w:p w14:paraId="3C835FDF" w14:textId="73903FCE"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(64) </w:t>
      </w:r>
      <w:r w:rsidRPr="00AA50D3">
        <w:rPr>
          <w:rFonts w:cs="Times"/>
          <w:noProof/>
          <w:szCs w:val="24"/>
        </w:rPr>
        <w:tab/>
        <w:t xml:space="preserve">Suen, M.-C.; Chan, Z.-K.; Chen, J.-D.; Wang, J.-C.; Hung, C.-H. Syntheses and Structures of Three New Coordination Polymers Generated from the Flexible 1,3-Bis(4-Pyridyl)Propane Ligand and Zinc Salts. </w:t>
      </w:r>
      <w:r w:rsidRPr="00AA50D3">
        <w:rPr>
          <w:rFonts w:cs="Times"/>
          <w:i/>
          <w:iCs/>
          <w:noProof/>
          <w:szCs w:val="24"/>
        </w:rPr>
        <w:t>Polyhedron</w:t>
      </w:r>
      <w:r w:rsidRPr="00AA50D3">
        <w:rPr>
          <w:rFonts w:cs="Times"/>
          <w:noProof/>
          <w:szCs w:val="24"/>
        </w:rPr>
        <w:t xml:space="preserve"> </w:t>
      </w:r>
      <w:r w:rsidRPr="00AA50D3">
        <w:rPr>
          <w:rFonts w:cs="Times"/>
          <w:b/>
          <w:bCs/>
          <w:noProof/>
          <w:szCs w:val="24"/>
        </w:rPr>
        <w:t>2006</w:t>
      </w:r>
      <w:r w:rsidRPr="00AA50D3">
        <w:rPr>
          <w:rFonts w:cs="Times"/>
          <w:noProof/>
          <w:szCs w:val="24"/>
        </w:rPr>
        <w:t xml:space="preserve">, </w:t>
      </w:r>
      <w:r w:rsidRPr="00AA50D3">
        <w:rPr>
          <w:rFonts w:cs="Times"/>
          <w:i/>
          <w:iCs/>
          <w:noProof/>
          <w:szCs w:val="24"/>
        </w:rPr>
        <w:t>25</w:t>
      </w:r>
      <w:r w:rsidRPr="00AA50D3">
        <w:rPr>
          <w:rFonts w:cs="Times"/>
          <w:noProof/>
          <w:szCs w:val="24"/>
        </w:rPr>
        <w:t xml:space="preserve"> (11), 2325–2332. </w:t>
      </w:r>
    </w:p>
    <w:p w14:paraId="1701C036" w14:textId="5A98BE37"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(65) </w:t>
      </w:r>
      <w:r w:rsidRPr="00AA50D3">
        <w:rPr>
          <w:rFonts w:cs="Times"/>
          <w:noProof/>
          <w:szCs w:val="24"/>
        </w:rPr>
        <w:tab/>
        <w:t xml:space="preserve">Granifo, J.; Garland, M. T.; Baggio, R. The Effect in the Assembly and Node Nuclearity of the Long and Rigid Character of Bis-Pyridyl </w:t>
      </w:r>
      <w:r w:rsidR="00D568C5" w:rsidRPr="004641D9">
        <w:rPr>
          <w:rFonts w:cs="Times"/>
          <w:i/>
          <w:noProof/>
          <w:szCs w:val="24"/>
        </w:rPr>
        <w:t>e</w:t>
      </w:r>
      <w:r w:rsidRPr="004641D9">
        <w:rPr>
          <w:rFonts w:cs="Times"/>
          <w:i/>
          <w:noProof/>
          <w:szCs w:val="24"/>
        </w:rPr>
        <w:t>xo</w:t>
      </w:r>
      <w:r w:rsidRPr="00AA50D3">
        <w:rPr>
          <w:rFonts w:cs="Times"/>
          <w:noProof/>
          <w:szCs w:val="24"/>
        </w:rPr>
        <w:t>-Bidentate Spacers When React with Zinc Acetate: Crystal Structures of the High Nuclearity Coordination Polymers</w:t>
      </w:r>
      <w:r w:rsidR="00D568C5">
        <w:rPr>
          <w:rFonts w:cs="Times"/>
          <w:noProof/>
          <w:szCs w:val="24"/>
        </w:rPr>
        <w:t xml:space="preserve"> </w:t>
      </w:r>
      <w:r w:rsidR="00D568C5" w:rsidRPr="00D568C5">
        <w:rPr>
          <w:rFonts w:cs="Times"/>
          <w:noProof/>
          <w:szCs w:val="24"/>
          <w:lang w:val="en"/>
        </w:rPr>
        <w:t>[Zn</w:t>
      </w:r>
      <w:r w:rsidR="00D568C5" w:rsidRPr="00D568C5">
        <w:rPr>
          <w:rFonts w:cs="Times"/>
          <w:noProof/>
          <w:szCs w:val="24"/>
          <w:vertAlign w:val="subscript"/>
          <w:lang w:val="en"/>
        </w:rPr>
        <w:t>7</w:t>
      </w:r>
      <w:r w:rsidR="00D568C5" w:rsidRPr="00D568C5">
        <w:rPr>
          <w:rFonts w:cs="Times"/>
          <w:noProof/>
          <w:szCs w:val="24"/>
          <w:lang w:val="en"/>
        </w:rPr>
        <w:t>(μ</w:t>
      </w:r>
      <w:r w:rsidR="00D568C5" w:rsidRPr="00D568C5">
        <w:rPr>
          <w:rFonts w:cs="Times"/>
          <w:noProof/>
          <w:szCs w:val="24"/>
          <w:vertAlign w:val="subscript"/>
          <w:lang w:val="en"/>
        </w:rPr>
        <w:t>4</w:t>
      </w:r>
      <w:r w:rsidR="00D568C5" w:rsidRPr="00D568C5">
        <w:rPr>
          <w:rFonts w:cs="Times"/>
          <w:noProof/>
          <w:szCs w:val="24"/>
          <w:lang w:val="en"/>
        </w:rPr>
        <w:t>-</w:t>
      </w:r>
      <w:r w:rsidR="00D568C5" w:rsidRPr="00D568C5">
        <w:rPr>
          <w:rFonts w:cs="Times"/>
          <w:i/>
          <w:iCs/>
          <w:noProof/>
          <w:szCs w:val="24"/>
          <w:lang w:val="en"/>
        </w:rPr>
        <w:t>O</w:t>
      </w:r>
      <w:r w:rsidR="00D568C5" w:rsidRPr="00D568C5">
        <w:rPr>
          <w:rFonts w:cs="Times"/>
          <w:noProof/>
          <w:szCs w:val="24"/>
          <w:lang w:val="en"/>
        </w:rPr>
        <w:t>)</w:t>
      </w:r>
      <w:r w:rsidR="00D568C5" w:rsidRPr="00D568C5">
        <w:rPr>
          <w:rFonts w:cs="Times"/>
          <w:noProof/>
          <w:szCs w:val="24"/>
          <w:vertAlign w:val="subscript"/>
          <w:lang w:val="en"/>
        </w:rPr>
        <w:t>2</w:t>
      </w:r>
      <w:r w:rsidR="00D568C5" w:rsidRPr="00D568C5">
        <w:rPr>
          <w:rFonts w:cs="Times"/>
          <w:noProof/>
          <w:szCs w:val="24"/>
          <w:lang w:val="en"/>
        </w:rPr>
        <w:t>(OAc)</w:t>
      </w:r>
      <w:r w:rsidR="00D568C5" w:rsidRPr="00D568C5">
        <w:rPr>
          <w:rFonts w:cs="Times"/>
          <w:noProof/>
          <w:szCs w:val="24"/>
          <w:vertAlign w:val="subscript"/>
          <w:lang w:val="en"/>
        </w:rPr>
        <w:t>10</w:t>
      </w:r>
      <w:r w:rsidR="00D568C5" w:rsidRPr="00D568C5">
        <w:rPr>
          <w:rFonts w:cs="Times"/>
          <w:noProof/>
          <w:szCs w:val="24"/>
          <w:lang w:val="en"/>
        </w:rPr>
        <w:t>(3pdb)]</w:t>
      </w:r>
      <w:r w:rsidR="00D568C5" w:rsidRPr="00D568C5">
        <w:rPr>
          <w:rFonts w:cs="Times"/>
          <w:i/>
          <w:iCs/>
          <w:noProof/>
          <w:szCs w:val="24"/>
          <w:vertAlign w:val="subscript"/>
          <w:lang w:val="en"/>
        </w:rPr>
        <w:t>n</w:t>
      </w:r>
      <w:r w:rsidR="00D568C5" w:rsidRPr="00D568C5">
        <w:rPr>
          <w:rFonts w:cs="Times"/>
          <w:noProof/>
          <w:szCs w:val="24"/>
          <w:lang w:val="en"/>
        </w:rPr>
        <w:t xml:space="preserve"> (3pdb = 1,4-bis(3-pyridyl)-2,3-diaza-1,3-butadiene) and [Zn</w:t>
      </w:r>
      <w:r w:rsidR="00D568C5" w:rsidRPr="00D568C5">
        <w:rPr>
          <w:rFonts w:cs="Times"/>
          <w:noProof/>
          <w:szCs w:val="24"/>
          <w:vertAlign w:val="subscript"/>
          <w:lang w:val="en"/>
        </w:rPr>
        <w:t>7</w:t>
      </w:r>
      <w:r w:rsidR="00D568C5" w:rsidRPr="00D568C5">
        <w:rPr>
          <w:rFonts w:cs="Times"/>
          <w:noProof/>
          <w:szCs w:val="24"/>
          <w:lang w:val="en"/>
        </w:rPr>
        <w:t>(μ</w:t>
      </w:r>
      <w:r w:rsidR="00D568C5" w:rsidRPr="00D568C5">
        <w:rPr>
          <w:rFonts w:cs="Times"/>
          <w:noProof/>
          <w:szCs w:val="24"/>
          <w:vertAlign w:val="subscript"/>
          <w:lang w:val="en"/>
        </w:rPr>
        <w:t>4</w:t>
      </w:r>
      <w:r w:rsidR="00D568C5" w:rsidRPr="00D568C5">
        <w:rPr>
          <w:rFonts w:cs="Times"/>
          <w:noProof/>
          <w:szCs w:val="24"/>
          <w:lang w:val="en"/>
        </w:rPr>
        <w:t>-</w:t>
      </w:r>
      <w:r w:rsidR="00D568C5" w:rsidRPr="00D568C5">
        <w:rPr>
          <w:rFonts w:cs="Times"/>
          <w:i/>
          <w:iCs/>
          <w:noProof/>
          <w:szCs w:val="24"/>
          <w:lang w:val="en"/>
        </w:rPr>
        <w:t>O</w:t>
      </w:r>
      <w:r w:rsidR="00D568C5" w:rsidRPr="00D568C5">
        <w:rPr>
          <w:rFonts w:cs="Times"/>
          <w:noProof/>
          <w:szCs w:val="24"/>
          <w:lang w:val="en"/>
        </w:rPr>
        <w:t>)</w:t>
      </w:r>
      <w:r w:rsidR="00D568C5" w:rsidRPr="00D568C5">
        <w:rPr>
          <w:rFonts w:cs="Times"/>
          <w:noProof/>
          <w:szCs w:val="24"/>
          <w:vertAlign w:val="subscript"/>
          <w:lang w:val="en"/>
        </w:rPr>
        <w:t>2</w:t>
      </w:r>
      <w:r w:rsidR="00D568C5" w:rsidRPr="00D568C5">
        <w:rPr>
          <w:rFonts w:cs="Times"/>
          <w:noProof/>
          <w:szCs w:val="24"/>
          <w:lang w:val="en"/>
        </w:rPr>
        <w:t>(OAc)</w:t>
      </w:r>
      <w:r w:rsidR="00D568C5" w:rsidRPr="00D568C5">
        <w:rPr>
          <w:rFonts w:cs="Times"/>
          <w:noProof/>
          <w:szCs w:val="24"/>
          <w:vertAlign w:val="subscript"/>
          <w:lang w:val="en"/>
        </w:rPr>
        <w:t>10</w:t>
      </w:r>
      <w:r w:rsidR="00D568C5" w:rsidRPr="00D568C5">
        <w:rPr>
          <w:rFonts w:cs="Times"/>
          <w:noProof/>
          <w:szCs w:val="24"/>
          <w:lang w:val="en"/>
        </w:rPr>
        <w:t>(4pdb)]</w:t>
      </w:r>
      <w:r w:rsidR="00D568C5" w:rsidRPr="00D568C5">
        <w:rPr>
          <w:rFonts w:cs="Times"/>
          <w:i/>
          <w:iCs/>
          <w:noProof/>
          <w:szCs w:val="24"/>
          <w:vertAlign w:val="subscript"/>
          <w:lang w:val="en"/>
        </w:rPr>
        <w:t>n</w:t>
      </w:r>
      <w:r w:rsidR="00D568C5" w:rsidRPr="00D568C5">
        <w:rPr>
          <w:rFonts w:cs="Times"/>
          <w:noProof/>
          <w:szCs w:val="24"/>
          <w:lang w:val="en"/>
        </w:rPr>
        <w:t xml:space="preserve"> (4pdb = 1,4-bis(4-pyridyl)-2,3-diaza-1,3-butadiene)</w:t>
      </w:r>
      <w:r w:rsidR="00D568C5">
        <w:rPr>
          <w:rFonts w:cs="Times"/>
          <w:noProof/>
          <w:szCs w:val="24"/>
          <w:lang w:val="en"/>
        </w:rPr>
        <w:t>.</w:t>
      </w:r>
      <w:r w:rsidRPr="00AA50D3">
        <w:rPr>
          <w:rFonts w:cs="Times"/>
          <w:noProof/>
          <w:szCs w:val="24"/>
        </w:rPr>
        <w:t xml:space="preserve"> </w:t>
      </w:r>
      <w:r w:rsidRPr="00AA50D3">
        <w:rPr>
          <w:rFonts w:cs="Times"/>
          <w:i/>
          <w:iCs/>
          <w:noProof/>
          <w:szCs w:val="24"/>
        </w:rPr>
        <w:t>Polyhedron</w:t>
      </w:r>
      <w:r w:rsidRPr="00AA50D3">
        <w:rPr>
          <w:rFonts w:cs="Times"/>
          <w:noProof/>
          <w:szCs w:val="24"/>
        </w:rPr>
        <w:t xml:space="preserve"> </w:t>
      </w:r>
      <w:r w:rsidRPr="00AA50D3">
        <w:rPr>
          <w:rFonts w:cs="Times"/>
          <w:b/>
          <w:bCs/>
          <w:noProof/>
          <w:szCs w:val="24"/>
        </w:rPr>
        <w:t>2006</w:t>
      </w:r>
      <w:r w:rsidRPr="00AA50D3">
        <w:rPr>
          <w:rFonts w:cs="Times"/>
          <w:noProof/>
          <w:szCs w:val="24"/>
        </w:rPr>
        <w:t xml:space="preserve">, </w:t>
      </w:r>
      <w:r w:rsidRPr="00AA50D3">
        <w:rPr>
          <w:rFonts w:cs="Times"/>
          <w:i/>
          <w:iCs/>
          <w:noProof/>
          <w:szCs w:val="24"/>
        </w:rPr>
        <w:t>25</w:t>
      </w:r>
      <w:r w:rsidRPr="00AA50D3">
        <w:rPr>
          <w:rFonts w:cs="Times"/>
          <w:noProof/>
          <w:szCs w:val="24"/>
        </w:rPr>
        <w:t xml:space="preserve"> (11), 2277–2283. </w:t>
      </w:r>
    </w:p>
    <w:p w14:paraId="3937950F" w14:textId="30C62CE2"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(66) </w:t>
      </w:r>
      <w:r w:rsidRPr="00AA50D3">
        <w:rPr>
          <w:rFonts w:cs="Times"/>
          <w:noProof/>
          <w:szCs w:val="24"/>
        </w:rPr>
        <w:tab/>
        <w:t xml:space="preserve">Ng, M. T.; Deivaraj, T. C.; J. Vittal, J. Self Assembly of Heptanuclear Zinc(II) Clusters Linked by Angular Spacer Ligands. </w:t>
      </w:r>
      <w:r w:rsidRPr="00AA50D3">
        <w:rPr>
          <w:rFonts w:cs="Times"/>
          <w:i/>
          <w:iCs/>
          <w:noProof/>
          <w:szCs w:val="24"/>
        </w:rPr>
        <w:t>Inorganica Chim. Acta</w:t>
      </w:r>
      <w:r w:rsidRPr="00AA50D3">
        <w:rPr>
          <w:rFonts w:cs="Times"/>
          <w:noProof/>
          <w:szCs w:val="24"/>
        </w:rPr>
        <w:t xml:space="preserve"> </w:t>
      </w:r>
      <w:r w:rsidRPr="00AA50D3">
        <w:rPr>
          <w:rFonts w:cs="Times"/>
          <w:b/>
          <w:bCs/>
          <w:noProof/>
          <w:szCs w:val="24"/>
        </w:rPr>
        <w:t>2003</w:t>
      </w:r>
      <w:r w:rsidRPr="00AA50D3">
        <w:rPr>
          <w:rFonts w:cs="Times"/>
          <w:noProof/>
          <w:szCs w:val="24"/>
        </w:rPr>
        <w:t xml:space="preserve">, </w:t>
      </w:r>
      <w:r w:rsidRPr="00AA50D3">
        <w:rPr>
          <w:rFonts w:cs="Times"/>
          <w:i/>
          <w:iCs/>
          <w:noProof/>
          <w:szCs w:val="24"/>
        </w:rPr>
        <w:t>348</w:t>
      </w:r>
      <w:r w:rsidRPr="00AA50D3">
        <w:rPr>
          <w:rFonts w:cs="Times"/>
          <w:noProof/>
          <w:szCs w:val="24"/>
        </w:rPr>
        <w:t xml:space="preserve">, 173–178. </w:t>
      </w:r>
    </w:p>
    <w:p w14:paraId="245E3831" w14:textId="3DB4AFF8"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(67) </w:t>
      </w:r>
      <w:r w:rsidRPr="00AA50D3">
        <w:rPr>
          <w:rFonts w:cs="Times"/>
          <w:noProof/>
          <w:szCs w:val="24"/>
        </w:rPr>
        <w:tab/>
        <w:t xml:space="preserve">Willems, T. F.; Rycroft, C. H.; Kazi, M.; Meza, J. C.; Haranczyk, M. Algorithms and Tools for High-Throughput Geometry-Based Analysis of Crystalline Porous Materials. </w:t>
      </w:r>
      <w:r w:rsidRPr="00AA50D3">
        <w:rPr>
          <w:rFonts w:cs="Times"/>
          <w:i/>
          <w:iCs/>
          <w:noProof/>
          <w:szCs w:val="24"/>
        </w:rPr>
        <w:t>Microporous Mesoporous Mater.</w:t>
      </w:r>
      <w:r w:rsidRPr="00AA50D3">
        <w:rPr>
          <w:rFonts w:cs="Times"/>
          <w:noProof/>
          <w:szCs w:val="24"/>
        </w:rPr>
        <w:t xml:space="preserve"> </w:t>
      </w:r>
      <w:r w:rsidRPr="00AA50D3">
        <w:rPr>
          <w:rFonts w:cs="Times"/>
          <w:b/>
          <w:bCs/>
          <w:noProof/>
          <w:szCs w:val="24"/>
        </w:rPr>
        <w:t>2011</w:t>
      </w:r>
      <w:r w:rsidRPr="00AA50D3">
        <w:rPr>
          <w:rFonts w:cs="Times"/>
          <w:noProof/>
          <w:szCs w:val="24"/>
        </w:rPr>
        <w:t xml:space="preserve">, </w:t>
      </w:r>
      <w:r w:rsidRPr="00AA50D3">
        <w:rPr>
          <w:rFonts w:cs="Times"/>
          <w:i/>
          <w:iCs/>
          <w:noProof/>
          <w:szCs w:val="24"/>
        </w:rPr>
        <w:t>149</w:t>
      </w:r>
      <w:r w:rsidRPr="00AA50D3">
        <w:rPr>
          <w:rFonts w:cs="Times"/>
          <w:noProof/>
          <w:szCs w:val="24"/>
        </w:rPr>
        <w:t xml:space="preserve"> (1), 134–141. </w:t>
      </w:r>
    </w:p>
    <w:p w14:paraId="4D9E7E2D" w14:textId="57CF9D13"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(68) </w:t>
      </w:r>
      <w:r w:rsidRPr="00AA50D3">
        <w:rPr>
          <w:rFonts w:cs="Times"/>
          <w:noProof/>
          <w:szCs w:val="24"/>
        </w:rPr>
        <w:tab/>
        <w:t xml:space="preserve">Bennett, T. D.; Cheetham, A. K.; Fuchs, A. H.; Coudert, F.-X. Interplay between Defects, Disorder and Flexibility in Metal-Organic Frameworks. </w:t>
      </w:r>
      <w:r w:rsidRPr="00AA50D3">
        <w:rPr>
          <w:rFonts w:cs="Times"/>
          <w:i/>
          <w:iCs/>
          <w:noProof/>
          <w:szCs w:val="24"/>
        </w:rPr>
        <w:t>Nat. Chem.</w:t>
      </w:r>
      <w:r w:rsidRPr="00AA50D3">
        <w:rPr>
          <w:rFonts w:cs="Times"/>
          <w:noProof/>
          <w:szCs w:val="24"/>
        </w:rPr>
        <w:t xml:space="preserve"> </w:t>
      </w:r>
      <w:r w:rsidRPr="00AA50D3">
        <w:rPr>
          <w:rFonts w:cs="Times"/>
          <w:b/>
          <w:bCs/>
          <w:noProof/>
          <w:szCs w:val="24"/>
        </w:rPr>
        <w:t>2016</w:t>
      </w:r>
      <w:r w:rsidRPr="00AA50D3">
        <w:rPr>
          <w:rFonts w:cs="Times"/>
          <w:noProof/>
          <w:szCs w:val="24"/>
        </w:rPr>
        <w:t xml:space="preserve">, </w:t>
      </w:r>
      <w:r w:rsidRPr="00AA50D3">
        <w:rPr>
          <w:rFonts w:cs="Times"/>
          <w:i/>
          <w:iCs/>
          <w:noProof/>
          <w:szCs w:val="24"/>
        </w:rPr>
        <w:t>9</w:t>
      </w:r>
      <w:r w:rsidRPr="00AA50D3">
        <w:rPr>
          <w:rFonts w:cs="Times"/>
          <w:noProof/>
          <w:szCs w:val="24"/>
        </w:rPr>
        <w:t xml:space="preserve"> (1), 11–16. </w:t>
      </w:r>
    </w:p>
    <w:p w14:paraId="545B5E09" w14:textId="52C9D5E4"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(69) </w:t>
      </w:r>
      <w:r w:rsidRPr="00AA50D3">
        <w:rPr>
          <w:rFonts w:cs="Times"/>
          <w:noProof/>
          <w:szCs w:val="24"/>
        </w:rPr>
        <w:tab/>
        <w:t xml:space="preserve">Hobday, C. L.; Marshall, R. J.; Murphie, C. F.; Sotelo, J.; Richards, T.; Allan, D. R.; Düren, T.; Coudert, F.-X.; Forgan, R. S.; Morrison, C. A.; et al. A Computational and Experimental Approach Linking Disorder, High-Pressure Behavior, and Mechanical Properties in UiO Frameworks. </w:t>
      </w:r>
      <w:r w:rsidRPr="00AA50D3">
        <w:rPr>
          <w:rFonts w:cs="Times"/>
          <w:i/>
          <w:iCs/>
          <w:noProof/>
          <w:szCs w:val="24"/>
        </w:rPr>
        <w:t>Angew. Chemie Int. Ed.</w:t>
      </w:r>
      <w:r w:rsidRPr="00AA50D3">
        <w:rPr>
          <w:rFonts w:cs="Times"/>
          <w:noProof/>
          <w:szCs w:val="24"/>
        </w:rPr>
        <w:t xml:space="preserve"> </w:t>
      </w:r>
      <w:r w:rsidRPr="00AA50D3">
        <w:rPr>
          <w:rFonts w:cs="Times"/>
          <w:b/>
          <w:bCs/>
          <w:noProof/>
          <w:szCs w:val="24"/>
        </w:rPr>
        <w:t>2016</w:t>
      </w:r>
      <w:r w:rsidRPr="00AA50D3">
        <w:rPr>
          <w:rFonts w:cs="Times"/>
          <w:noProof/>
          <w:szCs w:val="24"/>
        </w:rPr>
        <w:t xml:space="preserve">, </w:t>
      </w:r>
      <w:r w:rsidRPr="00AA50D3">
        <w:rPr>
          <w:rFonts w:cs="Times"/>
          <w:i/>
          <w:iCs/>
          <w:noProof/>
          <w:szCs w:val="24"/>
        </w:rPr>
        <w:t>55</w:t>
      </w:r>
      <w:r w:rsidRPr="00AA50D3">
        <w:rPr>
          <w:rFonts w:cs="Times"/>
          <w:noProof/>
          <w:szCs w:val="24"/>
        </w:rPr>
        <w:t xml:space="preserve"> (7), 2401–2405. </w:t>
      </w:r>
    </w:p>
    <w:p w14:paraId="5033695E" w14:textId="241F6C90"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(70) </w:t>
      </w:r>
      <w:r w:rsidRPr="00AA50D3">
        <w:rPr>
          <w:rFonts w:cs="Times"/>
          <w:noProof/>
          <w:szCs w:val="24"/>
        </w:rPr>
        <w:tab/>
        <w:t>Serre, C.; Bourrelly, S.; Vimont, A.; Ramsahye, N. A.; Maurin, G.; Llewellyn, P. L.; Daturi, M.; Filinchuk, Y.; Leynaud, O.; Barnes, P.; et al. An Explanation for the Very Large Breathing Effect of a Metal–Organic Framework during CO</w:t>
      </w:r>
      <w:r w:rsidRPr="004641D9">
        <w:rPr>
          <w:rFonts w:cs="Times"/>
          <w:noProof/>
          <w:szCs w:val="24"/>
          <w:vertAlign w:val="subscript"/>
        </w:rPr>
        <w:t>2</w:t>
      </w:r>
      <w:r w:rsidRPr="00AA50D3">
        <w:rPr>
          <w:rFonts w:cs="Times"/>
          <w:noProof/>
          <w:szCs w:val="24"/>
        </w:rPr>
        <w:t xml:space="preserve"> Adsorption. </w:t>
      </w:r>
      <w:r w:rsidRPr="00AA50D3">
        <w:rPr>
          <w:rFonts w:cs="Times"/>
          <w:i/>
          <w:iCs/>
          <w:noProof/>
          <w:szCs w:val="24"/>
        </w:rPr>
        <w:t>Adv. Mater.</w:t>
      </w:r>
      <w:r w:rsidRPr="00AA50D3">
        <w:rPr>
          <w:rFonts w:cs="Times"/>
          <w:noProof/>
          <w:szCs w:val="24"/>
        </w:rPr>
        <w:t xml:space="preserve"> </w:t>
      </w:r>
      <w:r w:rsidRPr="00AA50D3">
        <w:rPr>
          <w:rFonts w:cs="Times"/>
          <w:b/>
          <w:bCs/>
          <w:noProof/>
          <w:szCs w:val="24"/>
        </w:rPr>
        <w:t>2007</w:t>
      </w:r>
      <w:r w:rsidRPr="00AA50D3">
        <w:rPr>
          <w:rFonts w:cs="Times"/>
          <w:noProof/>
          <w:szCs w:val="24"/>
        </w:rPr>
        <w:t xml:space="preserve">, </w:t>
      </w:r>
      <w:r w:rsidRPr="00AA50D3">
        <w:rPr>
          <w:rFonts w:cs="Times"/>
          <w:i/>
          <w:iCs/>
          <w:noProof/>
          <w:szCs w:val="24"/>
        </w:rPr>
        <w:t>19</w:t>
      </w:r>
      <w:r w:rsidRPr="00AA50D3">
        <w:rPr>
          <w:rFonts w:cs="Times"/>
          <w:noProof/>
          <w:szCs w:val="24"/>
        </w:rPr>
        <w:t xml:space="preserve"> (17), 2246–2251. </w:t>
      </w:r>
    </w:p>
    <w:p w14:paraId="5F5E1CC7" w14:textId="649496E5"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(71) </w:t>
      </w:r>
      <w:r w:rsidRPr="00AA50D3">
        <w:rPr>
          <w:rFonts w:cs="Times"/>
          <w:noProof/>
          <w:szCs w:val="24"/>
        </w:rPr>
        <w:tab/>
        <w:t xml:space="preserve">Dybtsev, D. N.; Chun, H.; Kim, K. Rigid and Flexible: A Highly Porous Metal-Organic Framework with Unusual Guest-Dependent Dynamic Behavior. </w:t>
      </w:r>
      <w:r w:rsidRPr="00AA50D3">
        <w:rPr>
          <w:rFonts w:cs="Times"/>
          <w:i/>
          <w:iCs/>
          <w:noProof/>
          <w:szCs w:val="24"/>
        </w:rPr>
        <w:t>Angew. Chem. Int. Ed. Engl.</w:t>
      </w:r>
      <w:r w:rsidRPr="00AA50D3">
        <w:rPr>
          <w:rFonts w:cs="Times"/>
          <w:noProof/>
          <w:szCs w:val="24"/>
        </w:rPr>
        <w:t xml:space="preserve"> </w:t>
      </w:r>
      <w:r w:rsidRPr="00AA50D3">
        <w:rPr>
          <w:rFonts w:cs="Times"/>
          <w:b/>
          <w:bCs/>
          <w:noProof/>
          <w:szCs w:val="24"/>
        </w:rPr>
        <w:t>2004</w:t>
      </w:r>
      <w:r w:rsidRPr="00AA50D3">
        <w:rPr>
          <w:rFonts w:cs="Times"/>
          <w:noProof/>
          <w:szCs w:val="24"/>
        </w:rPr>
        <w:t xml:space="preserve">, </w:t>
      </w:r>
      <w:r w:rsidRPr="00AA50D3">
        <w:rPr>
          <w:rFonts w:cs="Times"/>
          <w:i/>
          <w:iCs/>
          <w:noProof/>
          <w:szCs w:val="24"/>
        </w:rPr>
        <w:t>43</w:t>
      </w:r>
      <w:r w:rsidRPr="00AA50D3">
        <w:rPr>
          <w:rFonts w:cs="Times"/>
          <w:noProof/>
          <w:szCs w:val="24"/>
        </w:rPr>
        <w:t xml:space="preserve"> (38), 5033–5036.</w:t>
      </w:r>
    </w:p>
    <w:p w14:paraId="3882F222" w14:textId="336DAD14"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(72) </w:t>
      </w:r>
      <w:r w:rsidRPr="00AA50D3">
        <w:rPr>
          <w:rFonts w:cs="Times"/>
          <w:noProof/>
          <w:szCs w:val="24"/>
        </w:rPr>
        <w:tab/>
        <w:t xml:space="preserve">Férey, G.; Serre, C. Large Breathing Effects in Three-Dimensional Porous Hybrid Matter: Facts, Analyses, Rules and Consequences. </w:t>
      </w:r>
      <w:r w:rsidRPr="00AA50D3">
        <w:rPr>
          <w:rFonts w:cs="Times"/>
          <w:i/>
          <w:iCs/>
          <w:noProof/>
          <w:szCs w:val="24"/>
        </w:rPr>
        <w:t>Chem. Soc. Rev.</w:t>
      </w:r>
      <w:r w:rsidRPr="00AA50D3">
        <w:rPr>
          <w:rFonts w:cs="Times"/>
          <w:noProof/>
          <w:szCs w:val="24"/>
        </w:rPr>
        <w:t xml:space="preserve"> </w:t>
      </w:r>
      <w:r w:rsidRPr="00AA50D3">
        <w:rPr>
          <w:rFonts w:cs="Times"/>
          <w:b/>
          <w:bCs/>
          <w:noProof/>
          <w:szCs w:val="24"/>
        </w:rPr>
        <w:t>2009</w:t>
      </w:r>
      <w:r w:rsidRPr="00AA50D3">
        <w:rPr>
          <w:rFonts w:cs="Times"/>
          <w:noProof/>
          <w:szCs w:val="24"/>
        </w:rPr>
        <w:t xml:space="preserve">, </w:t>
      </w:r>
      <w:r w:rsidRPr="00AA50D3">
        <w:rPr>
          <w:rFonts w:cs="Times"/>
          <w:i/>
          <w:iCs/>
          <w:noProof/>
          <w:szCs w:val="24"/>
        </w:rPr>
        <w:t>38</w:t>
      </w:r>
      <w:r w:rsidRPr="00AA50D3">
        <w:rPr>
          <w:rFonts w:cs="Times"/>
          <w:noProof/>
          <w:szCs w:val="24"/>
        </w:rPr>
        <w:t xml:space="preserve"> (5), 1380–1399. </w:t>
      </w:r>
    </w:p>
    <w:p w14:paraId="128FD527" w14:textId="1195A299" w:rsidR="00AA50D3" w:rsidRPr="004641D9" w:rsidRDefault="00AA50D3" w:rsidP="00AA50D3">
      <w:pPr>
        <w:widowControl w:val="0"/>
        <w:autoSpaceDE w:val="0"/>
        <w:autoSpaceDN w:val="0"/>
        <w:adjustRightInd w:val="0"/>
        <w:spacing w:line="480" w:lineRule="auto"/>
        <w:ind w:left="640" w:hanging="640"/>
        <w:rPr>
          <w:rFonts w:cs="Times"/>
          <w:noProof/>
          <w:szCs w:val="24"/>
          <w:lang w:val="fr-FR"/>
        </w:rPr>
      </w:pPr>
      <w:r w:rsidRPr="00AA50D3">
        <w:rPr>
          <w:rFonts w:cs="Times"/>
          <w:noProof/>
          <w:szCs w:val="24"/>
        </w:rPr>
        <w:t xml:space="preserve">(73) </w:t>
      </w:r>
      <w:r w:rsidRPr="00AA50D3">
        <w:rPr>
          <w:rFonts w:cs="Times"/>
          <w:noProof/>
          <w:szCs w:val="24"/>
        </w:rPr>
        <w:tab/>
        <w:t>Carrington, E. J.; McAnally, C. A.; Fletcher, A. J.; Thompson, S. P.; Warren, M.; Brammer, L. Solvent-Switchable Continuous-Breathing Behaviour in a Diamondoid Metal–organic Framework and Its Influence on CO</w:t>
      </w:r>
      <w:r w:rsidRPr="004641D9">
        <w:rPr>
          <w:rFonts w:cs="Times"/>
          <w:noProof/>
          <w:szCs w:val="24"/>
          <w:vertAlign w:val="subscript"/>
        </w:rPr>
        <w:t>2</w:t>
      </w:r>
      <w:r w:rsidRPr="00AA50D3">
        <w:rPr>
          <w:rFonts w:cs="Times"/>
          <w:noProof/>
          <w:szCs w:val="24"/>
        </w:rPr>
        <w:t xml:space="preserve"> versus CH</w:t>
      </w:r>
      <w:r w:rsidRPr="004641D9">
        <w:rPr>
          <w:rFonts w:cs="Times"/>
          <w:noProof/>
          <w:szCs w:val="24"/>
          <w:vertAlign w:val="subscript"/>
        </w:rPr>
        <w:t>4</w:t>
      </w:r>
      <w:r w:rsidRPr="00AA50D3">
        <w:rPr>
          <w:rFonts w:cs="Times"/>
          <w:noProof/>
          <w:szCs w:val="24"/>
        </w:rPr>
        <w:t xml:space="preserve"> Selectivity. </w:t>
      </w:r>
      <w:r w:rsidRPr="004641D9">
        <w:rPr>
          <w:rFonts w:cs="Times"/>
          <w:i/>
          <w:iCs/>
          <w:noProof/>
          <w:szCs w:val="24"/>
          <w:lang w:val="fr-FR"/>
        </w:rPr>
        <w:t>Nat. Chem.</w:t>
      </w:r>
      <w:r w:rsidRPr="004641D9">
        <w:rPr>
          <w:rFonts w:cs="Times"/>
          <w:noProof/>
          <w:szCs w:val="24"/>
          <w:lang w:val="fr-FR"/>
        </w:rPr>
        <w:t xml:space="preserve"> </w:t>
      </w:r>
      <w:r w:rsidRPr="004641D9">
        <w:rPr>
          <w:rFonts w:cs="Times"/>
          <w:b/>
          <w:bCs/>
          <w:noProof/>
          <w:szCs w:val="24"/>
          <w:lang w:val="fr-FR"/>
        </w:rPr>
        <w:t>2017</w:t>
      </w:r>
      <w:r w:rsidRPr="004641D9">
        <w:rPr>
          <w:rFonts w:cs="Times"/>
          <w:noProof/>
          <w:szCs w:val="24"/>
          <w:lang w:val="fr-FR"/>
        </w:rPr>
        <w:t xml:space="preserve">, </w:t>
      </w:r>
      <w:r w:rsidRPr="004641D9">
        <w:rPr>
          <w:rFonts w:cs="Times"/>
          <w:i/>
          <w:iCs/>
          <w:noProof/>
          <w:szCs w:val="24"/>
          <w:lang w:val="fr-FR"/>
        </w:rPr>
        <w:t>9</w:t>
      </w:r>
      <w:r w:rsidRPr="004641D9">
        <w:rPr>
          <w:rFonts w:cs="Times"/>
          <w:noProof/>
          <w:szCs w:val="24"/>
          <w:lang w:val="fr-FR"/>
        </w:rPr>
        <w:t xml:space="preserve"> (9), 882–889. </w:t>
      </w:r>
    </w:p>
    <w:p w14:paraId="32F0E1A1" w14:textId="348B8240"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4641D9">
        <w:rPr>
          <w:rFonts w:cs="Times"/>
          <w:noProof/>
          <w:szCs w:val="24"/>
          <w:lang w:val="fr-FR"/>
        </w:rPr>
        <w:t xml:space="preserve">(74) </w:t>
      </w:r>
      <w:r w:rsidRPr="004641D9">
        <w:rPr>
          <w:rFonts w:cs="Times"/>
          <w:noProof/>
          <w:szCs w:val="24"/>
          <w:lang w:val="fr-FR"/>
        </w:rPr>
        <w:tab/>
        <w:t xml:space="preserve">Horcajada, P.; Salles, F.; Wuttke, S.; Devic, T.; Heurtaux, D.; Maurin, G.; Vimont, A.; Daturi, M.; David, O.; Magnier, E.; et al. </w:t>
      </w:r>
      <w:r w:rsidRPr="00AA50D3">
        <w:rPr>
          <w:rFonts w:cs="Times"/>
          <w:noProof/>
          <w:szCs w:val="24"/>
        </w:rPr>
        <w:t xml:space="preserve">How Linker’s Modification Controls Swelling Properties of Highly Flexible Iron(III) Dicarboxylates MIL-88. </w:t>
      </w:r>
      <w:r w:rsidRPr="00AA50D3">
        <w:rPr>
          <w:rFonts w:cs="Times"/>
          <w:i/>
          <w:iCs/>
          <w:noProof/>
          <w:szCs w:val="24"/>
        </w:rPr>
        <w:t>J. Am. Chem. Soc.</w:t>
      </w:r>
      <w:r w:rsidRPr="00AA50D3">
        <w:rPr>
          <w:rFonts w:cs="Times"/>
          <w:noProof/>
          <w:szCs w:val="24"/>
        </w:rPr>
        <w:t xml:space="preserve"> </w:t>
      </w:r>
      <w:r w:rsidRPr="00AA50D3">
        <w:rPr>
          <w:rFonts w:cs="Times"/>
          <w:b/>
          <w:bCs/>
          <w:noProof/>
          <w:szCs w:val="24"/>
        </w:rPr>
        <w:t>2011</w:t>
      </w:r>
      <w:r w:rsidRPr="00AA50D3">
        <w:rPr>
          <w:rFonts w:cs="Times"/>
          <w:noProof/>
          <w:szCs w:val="24"/>
        </w:rPr>
        <w:t xml:space="preserve">, </w:t>
      </w:r>
      <w:r w:rsidRPr="00AA50D3">
        <w:rPr>
          <w:rFonts w:cs="Times"/>
          <w:i/>
          <w:iCs/>
          <w:noProof/>
          <w:szCs w:val="24"/>
        </w:rPr>
        <w:t>133</w:t>
      </w:r>
      <w:r w:rsidRPr="00AA50D3">
        <w:rPr>
          <w:rFonts w:cs="Times"/>
          <w:noProof/>
          <w:szCs w:val="24"/>
        </w:rPr>
        <w:t xml:space="preserve"> (44), 17839–17847. </w:t>
      </w:r>
    </w:p>
    <w:p w14:paraId="5E0CBA9F" w14:textId="06CAF429"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(75) </w:t>
      </w:r>
      <w:r w:rsidRPr="00AA50D3">
        <w:rPr>
          <w:rFonts w:cs="Times"/>
          <w:noProof/>
          <w:szCs w:val="24"/>
        </w:rPr>
        <w:tab/>
        <w:t xml:space="preserve">Murdock, C. R.; Hughes, B. C.; Lu, Z.; Jenkins, D. M. Approaches for Synthesizing Breathing MOFs by Exploiting Dimensional Rigidity. </w:t>
      </w:r>
      <w:r w:rsidRPr="00AA50D3">
        <w:rPr>
          <w:rFonts w:cs="Times"/>
          <w:i/>
          <w:iCs/>
          <w:noProof/>
          <w:szCs w:val="24"/>
        </w:rPr>
        <w:t>Coord. Chem. Rev.</w:t>
      </w:r>
      <w:r w:rsidRPr="00AA50D3">
        <w:rPr>
          <w:rFonts w:cs="Times"/>
          <w:noProof/>
          <w:szCs w:val="24"/>
        </w:rPr>
        <w:t xml:space="preserve"> </w:t>
      </w:r>
      <w:r w:rsidRPr="00AA50D3">
        <w:rPr>
          <w:rFonts w:cs="Times"/>
          <w:b/>
          <w:bCs/>
          <w:noProof/>
          <w:szCs w:val="24"/>
        </w:rPr>
        <w:t>2014</w:t>
      </w:r>
      <w:r w:rsidRPr="00AA50D3">
        <w:rPr>
          <w:rFonts w:cs="Times"/>
          <w:noProof/>
          <w:szCs w:val="24"/>
        </w:rPr>
        <w:t xml:space="preserve">, </w:t>
      </w:r>
      <w:r w:rsidRPr="00AA50D3">
        <w:rPr>
          <w:rFonts w:cs="Times"/>
          <w:i/>
          <w:iCs/>
          <w:noProof/>
          <w:szCs w:val="24"/>
        </w:rPr>
        <w:t>258</w:t>
      </w:r>
      <w:r w:rsidRPr="00AA50D3">
        <w:rPr>
          <w:rFonts w:cs="Times"/>
          <w:noProof/>
          <w:szCs w:val="24"/>
        </w:rPr>
        <w:t>–</w:t>
      </w:r>
      <w:r w:rsidRPr="00AA50D3">
        <w:rPr>
          <w:rFonts w:cs="Times"/>
          <w:i/>
          <w:iCs/>
          <w:noProof/>
          <w:szCs w:val="24"/>
        </w:rPr>
        <w:t>259</w:t>
      </w:r>
      <w:r w:rsidRPr="00AA50D3">
        <w:rPr>
          <w:rFonts w:cs="Times"/>
          <w:noProof/>
          <w:szCs w:val="24"/>
        </w:rPr>
        <w:t xml:space="preserve"> (1), 119–136. </w:t>
      </w:r>
    </w:p>
    <w:p w14:paraId="29605D80" w14:textId="33056E5C"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(76) </w:t>
      </w:r>
      <w:r w:rsidRPr="00AA50D3">
        <w:rPr>
          <w:rFonts w:cs="Times"/>
          <w:noProof/>
          <w:szCs w:val="24"/>
        </w:rPr>
        <w:tab/>
        <w:t xml:space="preserve">Colodrero, R. M. P.; Olivera-Pastor, P.; Losilla, E. R.; Aranda, M. a. G.; Leon-Reina, L.; Papadaki, M.; McKinlay, A. C.; Morris, R. E.; Demadis, K. D.; Cabeza, A. Multifunctional Lanthanum Tetraphosphonates: Flexible, Ultramicroporous and Proton-Conducting Hybrid Frameworks. </w:t>
      </w:r>
      <w:r w:rsidRPr="00AA50D3">
        <w:rPr>
          <w:rFonts w:cs="Times"/>
          <w:i/>
          <w:iCs/>
          <w:noProof/>
          <w:szCs w:val="24"/>
        </w:rPr>
        <w:t>Dalt. Trans.</w:t>
      </w:r>
      <w:r w:rsidRPr="00AA50D3">
        <w:rPr>
          <w:rFonts w:cs="Times"/>
          <w:noProof/>
          <w:szCs w:val="24"/>
        </w:rPr>
        <w:t xml:space="preserve"> </w:t>
      </w:r>
      <w:r w:rsidRPr="00AA50D3">
        <w:rPr>
          <w:rFonts w:cs="Times"/>
          <w:b/>
          <w:bCs/>
          <w:noProof/>
          <w:szCs w:val="24"/>
        </w:rPr>
        <w:t>2012</w:t>
      </w:r>
      <w:r w:rsidRPr="00AA50D3">
        <w:rPr>
          <w:rFonts w:cs="Times"/>
          <w:noProof/>
          <w:szCs w:val="24"/>
        </w:rPr>
        <w:t xml:space="preserve">, </w:t>
      </w:r>
      <w:r w:rsidRPr="00AA50D3">
        <w:rPr>
          <w:rFonts w:cs="Times"/>
          <w:i/>
          <w:iCs/>
          <w:noProof/>
          <w:szCs w:val="24"/>
        </w:rPr>
        <w:t>41</w:t>
      </w:r>
      <w:r w:rsidRPr="00AA50D3">
        <w:rPr>
          <w:rFonts w:cs="Times"/>
          <w:noProof/>
          <w:szCs w:val="24"/>
        </w:rPr>
        <w:t xml:space="preserve"> (14), 4045.</w:t>
      </w:r>
    </w:p>
    <w:p w14:paraId="70EFB503" w14:textId="0A66FCEA"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(77) </w:t>
      </w:r>
      <w:r w:rsidRPr="00AA50D3">
        <w:rPr>
          <w:rFonts w:cs="Times"/>
          <w:noProof/>
          <w:szCs w:val="24"/>
        </w:rPr>
        <w:tab/>
        <w:t xml:space="preserve">Li, X.-L.; Liu, G.-Z.; Xin, L.-Y.; Wang, L.-Y. A Novel Metal–organic Framework Displaying Reversibly Shrinking and Expanding Pore Modulation. </w:t>
      </w:r>
      <w:r w:rsidRPr="00AA50D3">
        <w:rPr>
          <w:rFonts w:cs="Times"/>
          <w:i/>
          <w:iCs/>
          <w:noProof/>
          <w:szCs w:val="24"/>
        </w:rPr>
        <w:t>CrystEngComm</w:t>
      </w:r>
      <w:r w:rsidRPr="00AA50D3">
        <w:rPr>
          <w:rFonts w:cs="Times"/>
          <w:noProof/>
          <w:szCs w:val="24"/>
        </w:rPr>
        <w:t xml:space="preserve"> </w:t>
      </w:r>
      <w:r w:rsidRPr="00AA50D3">
        <w:rPr>
          <w:rFonts w:cs="Times"/>
          <w:b/>
          <w:bCs/>
          <w:noProof/>
          <w:szCs w:val="24"/>
        </w:rPr>
        <w:t>2012</w:t>
      </w:r>
      <w:r w:rsidRPr="00AA50D3">
        <w:rPr>
          <w:rFonts w:cs="Times"/>
          <w:noProof/>
          <w:szCs w:val="24"/>
        </w:rPr>
        <w:t xml:space="preserve">, </w:t>
      </w:r>
      <w:r w:rsidRPr="00AA50D3">
        <w:rPr>
          <w:rFonts w:cs="Times"/>
          <w:i/>
          <w:iCs/>
          <w:noProof/>
          <w:szCs w:val="24"/>
        </w:rPr>
        <w:t>14</w:t>
      </w:r>
      <w:r w:rsidRPr="00AA50D3">
        <w:rPr>
          <w:rFonts w:cs="Times"/>
          <w:noProof/>
          <w:szCs w:val="24"/>
        </w:rPr>
        <w:t xml:space="preserve"> (18), 5757.</w:t>
      </w:r>
    </w:p>
    <w:p w14:paraId="3700392A" w14:textId="48C17EFF"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(78) </w:t>
      </w:r>
      <w:r w:rsidRPr="00AA50D3">
        <w:rPr>
          <w:rFonts w:cs="Times"/>
          <w:noProof/>
          <w:szCs w:val="24"/>
        </w:rPr>
        <w:tab/>
        <w:t xml:space="preserve">Husain, A.; Ellwart, M.; Bourne, S. a.; Öhrström, L.; Oliver, C. L. Single-Crystal-to-Single-Crystal Transformation of a Novel 2-Fold Interpenetrated Cadmium-Organic Framework with Trimesate and 1,2-Bis(4-Pyridyl)Ethane into the Thermally Desolvated Form Which Exhibits Liquid and Gas Sorption Properties. </w:t>
      </w:r>
      <w:r w:rsidRPr="00AA50D3">
        <w:rPr>
          <w:rFonts w:cs="Times"/>
          <w:i/>
          <w:iCs/>
          <w:noProof/>
          <w:szCs w:val="24"/>
        </w:rPr>
        <w:t>Cryst. Growth Des.</w:t>
      </w:r>
      <w:r w:rsidRPr="00AA50D3">
        <w:rPr>
          <w:rFonts w:cs="Times"/>
          <w:noProof/>
          <w:szCs w:val="24"/>
        </w:rPr>
        <w:t xml:space="preserve"> </w:t>
      </w:r>
      <w:r w:rsidRPr="00AA50D3">
        <w:rPr>
          <w:rFonts w:cs="Times"/>
          <w:b/>
          <w:bCs/>
          <w:noProof/>
          <w:szCs w:val="24"/>
        </w:rPr>
        <w:t>2013</w:t>
      </w:r>
      <w:r w:rsidRPr="00AA50D3">
        <w:rPr>
          <w:rFonts w:cs="Times"/>
          <w:noProof/>
          <w:szCs w:val="24"/>
        </w:rPr>
        <w:t xml:space="preserve">, </w:t>
      </w:r>
      <w:r w:rsidRPr="00AA50D3">
        <w:rPr>
          <w:rFonts w:cs="Times"/>
          <w:i/>
          <w:iCs/>
          <w:noProof/>
          <w:szCs w:val="24"/>
        </w:rPr>
        <w:t>13</w:t>
      </w:r>
      <w:r w:rsidRPr="00AA50D3">
        <w:rPr>
          <w:rFonts w:cs="Times"/>
          <w:noProof/>
          <w:szCs w:val="24"/>
        </w:rPr>
        <w:t xml:space="preserve"> (4), 1526–1534.</w:t>
      </w:r>
    </w:p>
    <w:p w14:paraId="1E9DCA84" w14:textId="4231D13B"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(79) </w:t>
      </w:r>
      <w:r w:rsidRPr="00AA50D3">
        <w:rPr>
          <w:rFonts w:cs="Times"/>
          <w:noProof/>
          <w:szCs w:val="24"/>
        </w:rPr>
        <w:tab/>
        <w:t xml:space="preserve">Park, I.-H.; Lee, S. S.; Vittal, J. J. Guest-Triggered Supramolecular Isomerism in a Pillared-Layer Structure with Unusual Isomers of Paddle-Wheel Secondary Building Units by Reversible Single-Crystal-to-Single-Crystal Transformation. </w:t>
      </w:r>
      <w:r w:rsidRPr="00AA50D3">
        <w:rPr>
          <w:rFonts w:cs="Times"/>
          <w:i/>
          <w:iCs/>
          <w:noProof/>
          <w:szCs w:val="24"/>
        </w:rPr>
        <w:t>Chem. - A Eur. J.</w:t>
      </w:r>
      <w:r w:rsidRPr="00AA50D3">
        <w:rPr>
          <w:rFonts w:cs="Times"/>
          <w:noProof/>
          <w:szCs w:val="24"/>
        </w:rPr>
        <w:t xml:space="preserve"> </w:t>
      </w:r>
      <w:r w:rsidRPr="00AA50D3">
        <w:rPr>
          <w:rFonts w:cs="Times"/>
          <w:b/>
          <w:bCs/>
          <w:noProof/>
          <w:szCs w:val="24"/>
        </w:rPr>
        <w:t>2013</w:t>
      </w:r>
      <w:r w:rsidRPr="00AA50D3">
        <w:rPr>
          <w:rFonts w:cs="Times"/>
          <w:noProof/>
          <w:szCs w:val="24"/>
        </w:rPr>
        <w:t xml:space="preserve">, </w:t>
      </w:r>
      <w:r w:rsidRPr="00AA50D3">
        <w:rPr>
          <w:rFonts w:cs="Times"/>
          <w:i/>
          <w:iCs/>
          <w:noProof/>
          <w:szCs w:val="24"/>
        </w:rPr>
        <w:t>19</w:t>
      </w:r>
      <w:r w:rsidRPr="00AA50D3">
        <w:rPr>
          <w:rFonts w:cs="Times"/>
          <w:noProof/>
          <w:szCs w:val="24"/>
        </w:rPr>
        <w:t xml:space="preserve"> (8), 2695–2702.</w:t>
      </w:r>
    </w:p>
    <w:p w14:paraId="266EDDA8" w14:textId="0C34A10C"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(80) </w:t>
      </w:r>
      <w:r w:rsidRPr="00AA50D3">
        <w:rPr>
          <w:rFonts w:cs="Times"/>
          <w:noProof/>
          <w:szCs w:val="24"/>
        </w:rPr>
        <w:tab/>
        <w:t xml:space="preserve">Zeng, M.-H.; Hu, S.; Chen, Q.; Xie, G.; Shuai, Q.; Gao, S.-L.; Tang, L.-Y. Apical Ligand Substitution, Shape Recognition, Vapor-Adsorption Phenomenon, and Microcalorimetry for a Pillared Bilayer Porous Framework That Shrinks or Expands in Crystal-to-Crystal Manners upon Change in the Cobalt(II) Coordination Environment. </w:t>
      </w:r>
      <w:r w:rsidRPr="00AA50D3">
        <w:rPr>
          <w:rFonts w:cs="Times"/>
          <w:i/>
          <w:iCs/>
          <w:noProof/>
          <w:szCs w:val="24"/>
        </w:rPr>
        <w:t>Inorg. Chem.</w:t>
      </w:r>
      <w:r w:rsidRPr="00AA50D3">
        <w:rPr>
          <w:rFonts w:cs="Times"/>
          <w:noProof/>
          <w:szCs w:val="24"/>
        </w:rPr>
        <w:t xml:space="preserve"> </w:t>
      </w:r>
      <w:r w:rsidRPr="00AA50D3">
        <w:rPr>
          <w:rFonts w:cs="Times"/>
          <w:b/>
          <w:bCs/>
          <w:noProof/>
          <w:szCs w:val="24"/>
        </w:rPr>
        <w:t>2009</w:t>
      </w:r>
      <w:r w:rsidRPr="00AA50D3">
        <w:rPr>
          <w:rFonts w:cs="Times"/>
          <w:noProof/>
          <w:szCs w:val="24"/>
        </w:rPr>
        <w:t xml:space="preserve">, </w:t>
      </w:r>
      <w:r w:rsidRPr="00AA50D3">
        <w:rPr>
          <w:rFonts w:cs="Times"/>
          <w:i/>
          <w:iCs/>
          <w:noProof/>
          <w:szCs w:val="24"/>
        </w:rPr>
        <w:t>48</w:t>
      </w:r>
      <w:r w:rsidRPr="00AA50D3">
        <w:rPr>
          <w:rFonts w:cs="Times"/>
          <w:noProof/>
          <w:szCs w:val="24"/>
        </w:rPr>
        <w:t xml:space="preserve"> (15), 7070–7079.</w:t>
      </w:r>
    </w:p>
    <w:p w14:paraId="063A3640" w14:textId="5A131051"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(81) </w:t>
      </w:r>
      <w:r w:rsidRPr="00AA50D3">
        <w:rPr>
          <w:rFonts w:cs="Times"/>
          <w:noProof/>
          <w:szCs w:val="24"/>
        </w:rPr>
        <w:tab/>
        <w:t xml:space="preserve">Seo, J.; Matsuda, R.; Sakamoto, H.; Bonneau, C.; Kitagawa, S. A Pillared-Layer Coordination Polymer with a Rotatable Pillar Acting as a Molecular Gate for Guest Molecules. </w:t>
      </w:r>
      <w:r w:rsidRPr="00AA50D3">
        <w:rPr>
          <w:rFonts w:cs="Times"/>
          <w:i/>
          <w:iCs/>
          <w:noProof/>
          <w:szCs w:val="24"/>
        </w:rPr>
        <w:t>J. Am. Chem. Soc.</w:t>
      </w:r>
      <w:r w:rsidRPr="00AA50D3">
        <w:rPr>
          <w:rFonts w:cs="Times"/>
          <w:noProof/>
          <w:szCs w:val="24"/>
        </w:rPr>
        <w:t xml:space="preserve"> </w:t>
      </w:r>
      <w:r w:rsidRPr="00AA50D3">
        <w:rPr>
          <w:rFonts w:cs="Times"/>
          <w:b/>
          <w:bCs/>
          <w:noProof/>
          <w:szCs w:val="24"/>
        </w:rPr>
        <w:t>2009</w:t>
      </w:r>
      <w:r w:rsidRPr="00AA50D3">
        <w:rPr>
          <w:rFonts w:cs="Times"/>
          <w:noProof/>
          <w:szCs w:val="24"/>
        </w:rPr>
        <w:t xml:space="preserve">, </w:t>
      </w:r>
      <w:r w:rsidRPr="00AA50D3">
        <w:rPr>
          <w:rFonts w:cs="Times"/>
          <w:i/>
          <w:iCs/>
          <w:noProof/>
          <w:szCs w:val="24"/>
        </w:rPr>
        <w:t>131</w:t>
      </w:r>
      <w:r w:rsidRPr="00AA50D3">
        <w:rPr>
          <w:rFonts w:cs="Times"/>
          <w:noProof/>
          <w:szCs w:val="24"/>
        </w:rPr>
        <w:t xml:space="preserve"> (35), 12792–12800. </w:t>
      </w:r>
    </w:p>
    <w:p w14:paraId="023FDBEB" w14:textId="2865CDCB"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(82) </w:t>
      </w:r>
      <w:r w:rsidRPr="00AA50D3">
        <w:rPr>
          <w:rFonts w:cs="Times"/>
          <w:noProof/>
          <w:szCs w:val="24"/>
        </w:rPr>
        <w:tab/>
        <w:t xml:space="preserve">Alberti, G.; Murcia-Mascarós, S.; Vivani, R. Pillared Derivatives of γ-Zirconium Phosphate Containing Nonrigid Alkyl Chain Pillars. </w:t>
      </w:r>
      <w:r w:rsidRPr="00AA50D3">
        <w:rPr>
          <w:rFonts w:cs="Times"/>
          <w:i/>
          <w:iCs/>
          <w:noProof/>
          <w:szCs w:val="24"/>
        </w:rPr>
        <w:t>J. Am. Chem. Soc.</w:t>
      </w:r>
      <w:r w:rsidRPr="00AA50D3">
        <w:rPr>
          <w:rFonts w:cs="Times"/>
          <w:noProof/>
          <w:szCs w:val="24"/>
        </w:rPr>
        <w:t xml:space="preserve"> </w:t>
      </w:r>
      <w:r w:rsidRPr="00AA50D3">
        <w:rPr>
          <w:rFonts w:cs="Times"/>
          <w:b/>
          <w:bCs/>
          <w:noProof/>
          <w:szCs w:val="24"/>
        </w:rPr>
        <w:t>1998</w:t>
      </w:r>
      <w:r w:rsidRPr="00AA50D3">
        <w:rPr>
          <w:rFonts w:cs="Times"/>
          <w:noProof/>
          <w:szCs w:val="24"/>
        </w:rPr>
        <w:t xml:space="preserve">, </w:t>
      </w:r>
      <w:r w:rsidRPr="00AA50D3">
        <w:rPr>
          <w:rFonts w:cs="Times"/>
          <w:i/>
          <w:iCs/>
          <w:noProof/>
          <w:szCs w:val="24"/>
        </w:rPr>
        <w:t>120</w:t>
      </w:r>
      <w:r w:rsidRPr="00AA50D3">
        <w:rPr>
          <w:rFonts w:cs="Times"/>
          <w:noProof/>
          <w:szCs w:val="24"/>
        </w:rPr>
        <w:t xml:space="preserve"> (36), 9291–9295. </w:t>
      </w:r>
    </w:p>
    <w:p w14:paraId="66E46F5B" w14:textId="64949A78"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(83) </w:t>
      </w:r>
      <w:r w:rsidRPr="00AA50D3">
        <w:rPr>
          <w:rFonts w:cs="Times"/>
          <w:noProof/>
          <w:szCs w:val="24"/>
        </w:rPr>
        <w:tab/>
        <w:t xml:space="preserve">Kim, J.; Chen, B.; Reineke, T. M.; Li, H.; Eddaoudi, M.; Moler, D. B.; O’Keeffe, M.; Yaghi, O. M. Assembly of Metal−Organic Frameworks from Large Organic and Inorganic Secondary Building Units: New Examples and Simplifying Principles for Complex Structures </w:t>
      </w:r>
      <w:r w:rsidRPr="00AA50D3">
        <w:rPr>
          <w:rFonts w:ascii="MS Gothic" w:hAnsi="MS Gothic" w:cs="MS Gothic"/>
          <w:noProof/>
          <w:szCs w:val="24"/>
        </w:rPr>
        <w:t>▵</w:t>
      </w:r>
      <w:r w:rsidRPr="00AA50D3">
        <w:rPr>
          <w:rFonts w:cs="Times"/>
          <w:noProof/>
          <w:szCs w:val="24"/>
        </w:rPr>
        <w:t xml:space="preserve">. </w:t>
      </w:r>
      <w:r w:rsidRPr="00AA50D3">
        <w:rPr>
          <w:rFonts w:cs="Times"/>
          <w:i/>
          <w:iCs/>
          <w:noProof/>
          <w:szCs w:val="24"/>
        </w:rPr>
        <w:t>J. Am. Chem. Soc.</w:t>
      </w:r>
      <w:r w:rsidRPr="00AA50D3">
        <w:rPr>
          <w:rFonts w:cs="Times"/>
          <w:noProof/>
          <w:szCs w:val="24"/>
        </w:rPr>
        <w:t xml:space="preserve"> </w:t>
      </w:r>
      <w:r w:rsidRPr="00AA50D3">
        <w:rPr>
          <w:rFonts w:cs="Times"/>
          <w:b/>
          <w:bCs/>
          <w:noProof/>
          <w:szCs w:val="24"/>
        </w:rPr>
        <w:t>2001</w:t>
      </w:r>
      <w:r w:rsidRPr="00AA50D3">
        <w:rPr>
          <w:rFonts w:cs="Times"/>
          <w:noProof/>
          <w:szCs w:val="24"/>
        </w:rPr>
        <w:t xml:space="preserve">, </w:t>
      </w:r>
      <w:r w:rsidRPr="00AA50D3">
        <w:rPr>
          <w:rFonts w:cs="Times"/>
          <w:i/>
          <w:iCs/>
          <w:noProof/>
          <w:szCs w:val="24"/>
        </w:rPr>
        <w:t>123</w:t>
      </w:r>
      <w:r w:rsidRPr="00AA50D3">
        <w:rPr>
          <w:rFonts w:cs="Times"/>
          <w:noProof/>
          <w:szCs w:val="24"/>
        </w:rPr>
        <w:t xml:space="preserve"> (34), 8239–8247. </w:t>
      </w:r>
    </w:p>
    <w:p w14:paraId="6490DD9C" w14:textId="33F6D080"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(84) </w:t>
      </w:r>
      <w:r w:rsidRPr="00AA50D3">
        <w:rPr>
          <w:rFonts w:cs="Times"/>
          <w:noProof/>
          <w:szCs w:val="24"/>
        </w:rPr>
        <w:tab/>
        <w:t xml:space="preserve">Eddaoudi, M.; Moler, D. B.; Li, H.; Chen, B.; Reineke, T. M.; O’Keeffe, M.; Yaghi, O. M. Modular Chemistry: Secondary Building Units as a Basis for the Design of Highly Porous and Robust Metal−Organic Carboxylate Frameworks. </w:t>
      </w:r>
      <w:r w:rsidRPr="00AA50D3">
        <w:rPr>
          <w:rFonts w:cs="Times"/>
          <w:i/>
          <w:iCs/>
          <w:noProof/>
          <w:szCs w:val="24"/>
        </w:rPr>
        <w:t>Acc. Chem. Res.</w:t>
      </w:r>
      <w:r w:rsidRPr="00AA50D3">
        <w:rPr>
          <w:rFonts w:cs="Times"/>
          <w:noProof/>
          <w:szCs w:val="24"/>
        </w:rPr>
        <w:t xml:space="preserve"> </w:t>
      </w:r>
      <w:r w:rsidRPr="00AA50D3">
        <w:rPr>
          <w:rFonts w:cs="Times"/>
          <w:b/>
          <w:bCs/>
          <w:noProof/>
          <w:szCs w:val="24"/>
        </w:rPr>
        <w:t>2001</w:t>
      </w:r>
      <w:r w:rsidRPr="00AA50D3">
        <w:rPr>
          <w:rFonts w:cs="Times"/>
          <w:noProof/>
          <w:szCs w:val="24"/>
        </w:rPr>
        <w:t xml:space="preserve">, </w:t>
      </w:r>
      <w:r w:rsidRPr="00AA50D3">
        <w:rPr>
          <w:rFonts w:cs="Times"/>
          <w:i/>
          <w:iCs/>
          <w:noProof/>
          <w:szCs w:val="24"/>
        </w:rPr>
        <w:t>34</w:t>
      </w:r>
      <w:r w:rsidRPr="00AA50D3">
        <w:rPr>
          <w:rFonts w:cs="Times"/>
          <w:noProof/>
          <w:szCs w:val="24"/>
        </w:rPr>
        <w:t xml:space="preserve"> (4), 319–330. </w:t>
      </w:r>
    </w:p>
    <w:p w14:paraId="24929B91" w14:textId="69ED22CB" w:rsidR="00AA50D3" w:rsidRPr="00AA50D3" w:rsidRDefault="00AA50D3" w:rsidP="00AA50D3">
      <w:pPr>
        <w:widowControl w:val="0"/>
        <w:autoSpaceDE w:val="0"/>
        <w:autoSpaceDN w:val="0"/>
        <w:adjustRightInd w:val="0"/>
        <w:spacing w:line="480" w:lineRule="auto"/>
        <w:ind w:left="640" w:hanging="640"/>
        <w:rPr>
          <w:rFonts w:cs="Times"/>
          <w:noProof/>
          <w:szCs w:val="24"/>
        </w:rPr>
      </w:pPr>
      <w:r w:rsidRPr="00AA50D3">
        <w:rPr>
          <w:rFonts w:cs="Times"/>
          <w:noProof/>
          <w:szCs w:val="24"/>
        </w:rPr>
        <w:t xml:space="preserve">(85) </w:t>
      </w:r>
      <w:r w:rsidRPr="00AA50D3">
        <w:rPr>
          <w:rFonts w:cs="Times"/>
          <w:noProof/>
          <w:szCs w:val="24"/>
        </w:rPr>
        <w:tab/>
        <w:t xml:space="preserve">Eddaoudi, M.; Kim, J.; Rosi, N.; Vodak, D.; Wachter, J.; Keeffe, M. O.; Yaghi, O. M.; Kimrn, J.; Yaghil, O. M. Systematic Design of Pore Size and Functionality in Isoreticular MOFs and Their Application in Methane Storage. </w:t>
      </w:r>
      <w:r w:rsidRPr="00AA50D3">
        <w:rPr>
          <w:rFonts w:cs="Times"/>
          <w:i/>
          <w:iCs/>
          <w:noProof/>
          <w:szCs w:val="24"/>
        </w:rPr>
        <w:t>Science.</w:t>
      </w:r>
      <w:r w:rsidRPr="00AA50D3">
        <w:rPr>
          <w:rFonts w:cs="Times"/>
          <w:noProof/>
          <w:szCs w:val="24"/>
        </w:rPr>
        <w:t xml:space="preserve"> </w:t>
      </w:r>
      <w:r w:rsidRPr="00AA50D3">
        <w:rPr>
          <w:rFonts w:cs="Times"/>
          <w:b/>
          <w:bCs/>
          <w:noProof/>
          <w:szCs w:val="24"/>
        </w:rPr>
        <w:t>2002</w:t>
      </w:r>
      <w:r w:rsidRPr="00AA50D3">
        <w:rPr>
          <w:rFonts w:cs="Times"/>
          <w:noProof/>
          <w:szCs w:val="24"/>
        </w:rPr>
        <w:t xml:space="preserve">, </w:t>
      </w:r>
      <w:r w:rsidRPr="00AA50D3">
        <w:rPr>
          <w:rFonts w:cs="Times"/>
          <w:i/>
          <w:iCs/>
          <w:noProof/>
          <w:szCs w:val="24"/>
        </w:rPr>
        <w:t>295</w:t>
      </w:r>
      <w:r w:rsidRPr="00AA50D3">
        <w:rPr>
          <w:rFonts w:cs="Times"/>
          <w:noProof/>
          <w:szCs w:val="24"/>
        </w:rPr>
        <w:t xml:space="preserve"> (5554), 469–472.</w:t>
      </w:r>
    </w:p>
    <w:p w14:paraId="2766C0C0" w14:textId="495CC14D" w:rsidR="00AA50D3" w:rsidRPr="00AA50D3" w:rsidRDefault="00AA50D3" w:rsidP="00AA50D3">
      <w:pPr>
        <w:widowControl w:val="0"/>
        <w:autoSpaceDE w:val="0"/>
        <w:autoSpaceDN w:val="0"/>
        <w:adjustRightInd w:val="0"/>
        <w:spacing w:line="480" w:lineRule="auto"/>
        <w:ind w:left="640" w:hanging="640"/>
        <w:rPr>
          <w:rFonts w:cs="Times"/>
          <w:noProof/>
        </w:rPr>
      </w:pPr>
      <w:r w:rsidRPr="00AA50D3">
        <w:rPr>
          <w:rFonts w:cs="Times"/>
          <w:noProof/>
          <w:szCs w:val="24"/>
        </w:rPr>
        <w:t xml:space="preserve">(86) </w:t>
      </w:r>
      <w:r w:rsidRPr="00AA50D3">
        <w:rPr>
          <w:rFonts w:cs="Times"/>
          <w:noProof/>
          <w:szCs w:val="24"/>
        </w:rPr>
        <w:tab/>
        <w:t>Li, H.; Yaghi, O. M.; O’Keeffe, M.; Eddaoudi, M. Design and Synthesis of an Exceptionally Stable and Highly</w:t>
      </w:r>
      <w:r w:rsidR="006F673E">
        <w:rPr>
          <w:rFonts w:cs="Times"/>
          <w:noProof/>
          <w:szCs w:val="24"/>
        </w:rPr>
        <w:t xml:space="preserve"> Porous Metal-Organic Framework</w:t>
      </w:r>
      <w:r w:rsidRPr="00AA50D3">
        <w:rPr>
          <w:rFonts w:cs="Times"/>
          <w:noProof/>
          <w:szCs w:val="24"/>
        </w:rPr>
        <w:t xml:space="preserve">. </w:t>
      </w:r>
      <w:r w:rsidRPr="00AA50D3">
        <w:rPr>
          <w:rFonts w:cs="Times"/>
          <w:i/>
          <w:iCs/>
          <w:noProof/>
          <w:szCs w:val="24"/>
        </w:rPr>
        <w:t>Nature</w:t>
      </w:r>
      <w:r w:rsidRPr="00AA50D3">
        <w:rPr>
          <w:rFonts w:cs="Times"/>
          <w:noProof/>
          <w:szCs w:val="24"/>
        </w:rPr>
        <w:t xml:space="preserve"> </w:t>
      </w:r>
      <w:r w:rsidRPr="00AA50D3">
        <w:rPr>
          <w:rFonts w:cs="Times"/>
          <w:b/>
          <w:bCs/>
          <w:noProof/>
          <w:szCs w:val="24"/>
        </w:rPr>
        <w:t>1999</w:t>
      </w:r>
      <w:r w:rsidRPr="00AA50D3">
        <w:rPr>
          <w:rFonts w:cs="Times"/>
          <w:noProof/>
          <w:szCs w:val="24"/>
        </w:rPr>
        <w:t xml:space="preserve">, </w:t>
      </w:r>
      <w:r w:rsidRPr="00AA50D3">
        <w:rPr>
          <w:rFonts w:cs="Times"/>
          <w:i/>
          <w:iCs/>
          <w:noProof/>
          <w:szCs w:val="24"/>
        </w:rPr>
        <w:t>402</w:t>
      </w:r>
      <w:r w:rsidRPr="00AA50D3">
        <w:rPr>
          <w:rFonts w:cs="Times"/>
          <w:noProof/>
          <w:szCs w:val="24"/>
        </w:rPr>
        <w:t>, 276–279.</w:t>
      </w:r>
    </w:p>
    <w:p w14:paraId="276447C3" w14:textId="59DA0805" w:rsidR="000F5746" w:rsidRPr="004641D9" w:rsidRDefault="0089052E" w:rsidP="00313CA6">
      <w:pPr>
        <w:widowControl w:val="0"/>
        <w:autoSpaceDE w:val="0"/>
        <w:autoSpaceDN w:val="0"/>
        <w:adjustRightInd w:val="0"/>
        <w:spacing w:line="480" w:lineRule="auto"/>
        <w:ind w:left="640" w:hanging="640"/>
        <w:rPr>
          <w:rFonts w:eastAsia="Times" w:cs="Times"/>
        </w:rPr>
      </w:pPr>
      <w:r w:rsidRPr="0089052E">
        <w:fldChar w:fldCharType="end"/>
      </w:r>
    </w:p>
    <w:p w14:paraId="237F3936" w14:textId="77777777" w:rsidR="000F5746" w:rsidRPr="004641D9" w:rsidRDefault="000F5746" w:rsidP="00EF0928">
      <w:pPr>
        <w:widowControl w:val="0"/>
        <w:autoSpaceDE w:val="0"/>
        <w:autoSpaceDN w:val="0"/>
        <w:adjustRightInd w:val="0"/>
        <w:spacing w:line="480" w:lineRule="auto"/>
        <w:ind w:left="640" w:hanging="640"/>
        <w:rPr>
          <w:rFonts w:eastAsia="Times" w:cs="Times"/>
        </w:rPr>
      </w:pPr>
    </w:p>
    <w:p w14:paraId="4537D27B" w14:textId="4D21C494" w:rsidR="00055223" w:rsidRPr="004641D9" w:rsidRDefault="00055223" w:rsidP="004641D9">
      <w:pPr>
        <w:widowControl w:val="0"/>
        <w:autoSpaceDE w:val="0"/>
        <w:autoSpaceDN w:val="0"/>
        <w:adjustRightInd w:val="0"/>
        <w:spacing w:line="480" w:lineRule="auto"/>
        <w:ind w:left="640" w:hanging="640"/>
        <w:rPr>
          <w:rFonts w:eastAsia="Times" w:cs="Times"/>
        </w:rPr>
      </w:pPr>
      <w:r w:rsidRPr="004641D9">
        <w:rPr>
          <w:rFonts w:eastAsia="Times" w:cs="Times"/>
        </w:rPr>
        <w:t>TOC Graphic</w:t>
      </w:r>
    </w:p>
    <w:p w14:paraId="4B1D48D9" w14:textId="62F32345" w:rsidR="009246AD" w:rsidRDefault="00DB11D6" w:rsidP="004641D9">
      <w:pPr>
        <w:widowControl w:val="0"/>
        <w:autoSpaceDE w:val="0"/>
        <w:autoSpaceDN w:val="0"/>
        <w:adjustRightInd w:val="0"/>
        <w:spacing w:line="480" w:lineRule="auto"/>
        <w:rPr>
          <w:rFonts w:eastAsia="Times" w:cs="Times"/>
        </w:rPr>
      </w:pPr>
      <w:r>
        <w:rPr>
          <w:noProof/>
          <w:lang w:val="en-GB" w:eastAsia="en-GB"/>
        </w:rPr>
        <w:drawing>
          <wp:inline distT="0" distB="0" distL="0" distR="0" wp14:anchorId="7105C802" wp14:editId="60C1FD8F">
            <wp:extent cx="2970000" cy="1380606"/>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C.png"/>
                    <pic:cNvPicPr/>
                  </pic:nvPicPr>
                  <pic:blipFill>
                    <a:blip r:embed="rId20">
                      <a:extLst>
                        <a:ext uri="{28A0092B-C50C-407E-A947-70E740481C1C}">
                          <a14:useLocalDpi xmlns:a14="http://schemas.microsoft.com/office/drawing/2010/main" val="0"/>
                        </a:ext>
                      </a:extLst>
                    </a:blip>
                    <a:stretch>
                      <a:fillRect/>
                    </a:stretch>
                  </pic:blipFill>
                  <pic:spPr>
                    <a:xfrm>
                      <a:off x="0" y="0"/>
                      <a:ext cx="2970000" cy="1380606"/>
                    </a:xfrm>
                    <a:prstGeom prst="rect">
                      <a:avLst/>
                    </a:prstGeom>
                  </pic:spPr>
                </pic:pic>
              </a:graphicData>
            </a:graphic>
          </wp:inline>
        </w:drawing>
      </w:r>
    </w:p>
    <w:p w14:paraId="173B1B50" w14:textId="77777777" w:rsidR="007B76FF" w:rsidRDefault="007B76FF" w:rsidP="004641D9">
      <w:pPr>
        <w:widowControl w:val="0"/>
        <w:autoSpaceDE w:val="0"/>
        <w:autoSpaceDN w:val="0"/>
        <w:adjustRightInd w:val="0"/>
        <w:spacing w:line="480" w:lineRule="auto"/>
        <w:rPr>
          <w:rFonts w:eastAsia="Times" w:cs="Times"/>
        </w:rPr>
      </w:pPr>
    </w:p>
    <w:p w14:paraId="74ED22AA" w14:textId="31F245ED" w:rsidR="009246AD" w:rsidRDefault="009246AD" w:rsidP="004641D9">
      <w:pPr>
        <w:widowControl w:val="0"/>
        <w:autoSpaceDE w:val="0"/>
        <w:autoSpaceDN w:val="0"/>
        <w:adjustRightInd w:val="0"/>
        <w:spacing w:line="480" w:lineRule="auto"/>
        <w:rPr>
          <w:rFonts w:eastAsia="Times" w:cs="Times"/>
        </w:rPr>
      </w:pPr>
    </w:p>
    <w:sectPr w:rsidR="009246AD" w:rsidSect="00E54676">
      <w:headerReference w:type="default" r:id="rId21"/>
      <w:footerReference w:type="even" r:id="rId22"/>
      <w:footerReference w:type="default" r:id="rId23"/>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D91457" w14:textId="77777777" w:rsidR="00C440D1" w:rsidRDefault="00C440D1">
      <w:r>
        <w:separator/>
      </w:r>
    </w:p>
  </w:endnote>
  <w:endnote w:type="continuationSeparator" w:id="0">
    <w:p w14:paraId="62121C9E" w14:textId="77777777" w:rsidR="00C440D1" w:rsidRDefault="00C440D1">
      <w:r>
        <w:continuationSeparator/>
      </w:r>
    </w:p>
  </w:endnote>
  <w:endnote w:type="continuationNotice" w:id="1">
    <w:p w14:paraId="2A4B2EAA" w14:textId="77777777" w:rsidR="00C440D1" w:rsidRDefault="00C440D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15733" w14:textId="77777777" w:rsidR="00C440D1" w:rsidRDefault="00C440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6EAFD1F" w14:textId="77777777" w:rsidR="00C440D1" w:rsidRDefault="00C440D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5ECE6" w14:textId="0D08FB13" w:rsidR="00C440D1" w:rsidRDefault="00C440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71264">
      <w:rPr>
        <w:rStyle w:val="PageNumber"/>
        <w:noProof/>
      </w:rPr>
      <w:t>36</w:t>
    </w:r>
    <w:r>
      <w:rPr>
        <w:rStyle w:val="PageNumber"/>
      </w:rPr>
      <w:fldChar w:fldCharType="end"/>
    </w:r>
  </w:p>
  <w:p w14:paraId="19AE0DFF" w14:textId="77777777" w:rsidR="00C440D1" w:rsidRDefault="00C440D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11CE9D" w14:textId="77777777" w:rsidR="00C440D1" w:rsidRDefault="00C440D1">
      <w:r>
        <w:separator/>
      </w:r>
    </w:p>
  </w:footnote>
  <w:footnote w:type="continuationSeparator" w:id="0">
    <w:p w14:paraId="498E19E1" w14:textId="77777777" w:rsidR="00C440D1" w:rsidRDefault="00C440D1">
      <w:r>
        <w:continuationSeparator/>
      </w:r>
    </w:p>
  </w:footnote>
  <w:footnote w:type="continuationNotice" w:id="1">
    <w:p w14:paraId="3261270C" w14:textId="77777777" w:rsidR="00C440D1" w:rsidRDefault="00C440D1">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20"/>
      <w:gridCol w:w="3120"/>
      <w:gridCol w:w="3120"/>
    </w:tblGrid>
    <w:tr w:rsidR="00C440D1" w14:paraId="78364D6D" w14:textId="77777777" w:rsidTr="6BD6DE59">
      <w:tc>
        <w:tcPr>
          <w:tcW w:w="3120" w:type="dxa"/>
        </w:tcPr>
        <w:p w14:paraId="3901463C" w14:textId="0DAE52D6" w:rsidR="00C440D1" w:rsidRDefault="00C440D1" w:rsidP="004641D9">
          <w:pPr>
            <w:pStyle w:val="Header"/>
            <w:ind w:left="-115"/>
            <w:jc w:val="left"/>
          </w:pPr>
        </w:p>
      </w:tc>
      <w:tc>
        <w:tcPr>
          <w:tcW w:w="3120" w:type="dxa"/>
        </w:tcPr>
        <w:p w14:paraId="2845556C" w14:textId="148A0828" w:rsidR="00C440D1" w:rsidRDefault="00C440D1" w:rsidP="004641D9">
          <w:pPr>
            <w:pStyle w:val="Header"/>
            <w:jc w:val="center"/>
          </w:pPr>
        </w:p>
      </w:tc>
      <w:tc>
        <w:tcPr>
          <w:tcW w:w="3120" w:type="dxa"/>
        </w:tcPr>
        <w:p w14:paraId="68655A50" w14:textId="1C0EA7E2" w:rsidR="00C440D1" w:rsidRDefault="00C440D1" w:rsidP="004641D9">
          <w:pPr>
            <w:pStyle w:val="Header"/>
            <w:ind w:right="-115"/>
            <w:jc w:val="right"/>
          </w:pPr>
        </w:p>
      </w:tc>
    </w:tr>
  </w:tbl>
  <w:p w14:paraId="201000A5" w14:textId="06334E6C" w:rsidR="00C440D1" w:rsidRDefault="00C440D1" w:rsidP="00464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D92650"/>
    <w:multiLevelType w:val="hybridMultilevel"/>
    <w:tmpl w:val="21E495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D7442F"/>
    <w:multiLevelType w:val="hybridMultilevel"/>
    <w:tmpl w:val="C094A3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1C70D6"/>
    <w:multiLevelType w:val="hybridMultilevel"/>
    <w:tmpl w:val="48BA9D5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15:restartNumberingAfterBreak="0">
    <w:nsid w:val="40EF44C0"/>
    <w:multiLevelType w:val="hybridMultilevel"/>
    <w:tmpl w:val="9808D9C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2" w15:restartNumberingAfterBreak="0">
    <w:nsid w:val="4B1B0E84"/>
    <w:multiLevelType w:val="hybridMultilevel"/>
    <w:tmpl w:val="EB909C9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2D39CA"/>
    <w:multiLevelType w:val="hybridMultilevel"/>
    <w:tmpl w:val="7BFA8C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7E16D1"/>
    <w:multiLevelType w:val="hybridMultilevel"/>
    <w:tmpl w:val="269213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9346D3"/>
    <w:multiLevelType w:val="hybridMultilevel"/>
    <w:tmpl w:val="B1302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C652C9"/>
    <w:multiLevelType w:val="hybridMultilevel"/>
    <w:tmpl w:val="753033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4C5392"/>
    <w:multiLevelType w:val="hybridMultilevel"/>
    <w:tmpl w:val="848E99C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521AD4"/>
    <w:multiLevelType w:val="hybridMultilevel"/>
    <w:tmpl w:val="FE86F8CE"/>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num w:numId="1">
    <w:abstractNumId w:val="9"/>
  </w:num>
  <w:num w:numId="2">
    <w:abstractNumId w:val="6"/>
  </w:num>
  <w:num w:numId="3">
    <w:abstractNumId w:val="11"/>
  </w:num>
  <w:num w:numId="4">
    <w:abstractNumId w:val="7"/>
  </w:num>
  <w:num w:numId="5">
    <w:abstractNumId w:val="5"/>
  </w:num>
  <w:num w:numId="6">
    <w:abstractNumId w:val="4"/>
  </w:num>
  <w:num w:numId="7">
    <w:abstractNumId w:val="3"/>
  </w:num>
  <w:num w:numId="8">
    <w:abstractNumId w:val="2"/>
  </w:num>
  <w:num w:numId="9">
    <w:abstractNumId w:val="14"/>
  </w:num>
  <w:num w:numId="10">
    <w:abstractNumId w:val="0"/>
  </w:num>
  <w:num w:numId="11">
    <w:abstractNumId w:val="1"/>
  </w:num>
  <w:num w:numId="12">
    <w:abstractNumId w:val="16"/>
  </w:num>
  <w:num w:numId="13">
    <w:abstractNumId w:val="12"/>
  </w:num>
  <w:num w:numId="14">
    <w:abstractNumId w:val="18"/>
  </w:num>
  <w:num w:numId="15">
    <w:abstractNumId w:val="8"/>
  </w:num>
  <w:num w:numId="16">
    <w:abstractNumId w:val="10"/>
  </w:num>
  <w:num w:numId="17">
    <w:abstractNumId w:val="17"/>
  </w:num>
  <w:num w:numId="18">
    <w:abstractNumId w:val="15"/>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219"/>
    <w:rsid w:val="000006D8"/>
    <w:rsid w:val="00004663"/>
    <w:rsid w:val="00005A95"/>
    <w:rsid w:val="00007DF9"/>
    <w:rsid w:val="00010926"/>
    <w:rsid w:val="00012F54"/>
    <w:rsid w:val="00013304"/>
    <w:rsid w:val="00014F90"/>
    <w:rsid w:val="00015998"/>
    <w:rsid w:val="0001701E"/>
    <w:rsid w:val="00017239"/>
    <w:rsid w:val="000235AA"/>
    <w:rsid w:val="000236B2"/>
    <w:rsid w:val="00026EED"/>
    <w:rsid w:val="00027D54"/>
    <w:rsid w:val="0003089E"/>
    <w:rsid w:val="0003109F"/>
    <w:rsid w:val="00033532"/>
    <w:rsid w:val="00035F31"/>
    <w:rsid w:val="00037D4A"/>
    <w:rsid w:val="00042354"/>
    <w:rsid w:val="00042BC5"/>
    <w:rsid w:val="00043961"/>
    <w:rsid w:val="000456FF"/>
    <w:rsid w:val="000461CD"/>
    <w:rsid w:val="000464E5"/>
    <w:rsid w:val="00046B77"/>
    <w:rsid w:val="00046D89"/>
    <w:rsid w:val="00050409"/>
    <w:rsid w:val="0005152D"/>
    <w:rsid w:val="00054918"/>
    <w:rsid w:val="00055223"/>
    <w:rsid w:val="00055D33"/>
    <w:rsid w:val="00055E61"/>
    <w:rsid w:val="0005660F"/>
    <w:rsid w:val="000575B4"/>
    <w:rsid w:val="00063379"/>
    <w:rsid w:val="0006451A"/>
    <w:rsid w:val="000647FB"/>
    <w:rsid w:val="000702AD"/>
    <w:rsid w:val="00071AF5"/>
    <w:rsid w:val="00071B61"/>
    <w:rsid w:val="00072C80"/>
    <w:rsid w:val="00072DEB"/>
    <w:rsid w:val="00074533"/>
    <w:rsid w:val="00077303"/>
    <w:rsid w:val="0008569D"/>
    <w:rsid w:val="00094FD1"/>
    <w:rsid w:val="00097CD3"/>
    <w:rsid w:val="000A0AF1"/>
    <w:rsid w:val="000A42A1"/>
    <w:rsid w:val="000A526C"/>
    <w:rsid w:val="000A54E8"/>
    <w:rsid w:val="000B1DB9"/>
    <w:rsid w:val="000B317D"/>
    <w:rsid w:val="000B3CFB"/>
    <w:rsid w:val="000B5610"/>
    <w:rsid w:val="000C05CC"/>
    <w:rsid w:val="000C13E0"/>
    <w:rsid w:val="000C3D9D"/>
    <w:rsid w:val="000C3EFD"/>
    <w:rsid w:val="000C519E"/>
    <w:rsid w:val="000C6EC6"/>
    <w:rsid w:val="000C7F3F"/>
    <w:rsid w:val="000D04BA"/>
    <w:rsid w:val="000D1425"/>
    <w:rsid w:val="000D2E44"/>
    <w:rsid w:val="000D31CB"/>
    <w:rsid w:val="000D3D95"/>
    <w:rsid w:val="000D41B6"/>
    <w:rsid w:val="000D57DF"/>
    <w:rsid w:val="000D6A11"/>
    <w:rsid w:val="000D7B29"/>
    <w:rsid w:val="000E079B"/>
    <w:rsid w:val="000E07E8"/>
    <w:rsid w:val="000E21FE"/>
    <w:rsid w:val="000E6B27"/>
    <w:rsid w:val="000E6F25"/>
    <w:rsid w:val="000E76D9"/>
    <w:rsid w:val="000F00C7"/>
    <w:rsid w:val="000F13F4"/>
    <w:rsid w:val="000F370D"/>
    <w:rsid w:val="000F5746"/>
    <w:rsid w:val="000F7175"/>
    <w:rsid w:val="0010033B"/>
    <w:rsid w:val="001003F5"/>
    <w:rsid w:val="00100779"/>
    <w:rsid w:val="001034BE"/>
    <w:rsid w:val="001109E1"/>
    <w:rsid w:val="00112044"/>
    <w:rsid w:val="00113975"/>
    <w:rsid w:val="00115B22"/>
    <w:rsid w:val="001161AF"/>
    <w:rsid w:val="0011675E"/>
    <w:rsid w:val="001179EC"/>
    <w:rsid w:val="001203BD"/>
    <w:rsid w:val="001215BE"/>
    <w:rsid w:val="0012224C"/>
    <w:rsid w:val="00123710"/>
    <w:rsid w:val="001244A9"/>
    <w:rsid w:val="00125B9E"/>
    <w:rsid w:val="00125EDB"/>
    <w:rsid w:val="00132D19"/>
    <w:rsid w:val="00133754"/>
    <w:rsid w:val="00137DBE"/>
    <w:rsid w:val="00141A6E"/>
    <w:rsid w:val="00142015"/>
    <w:rsid w:val="00142279"/>
    <w:rsid w:val="00142ADE"/>
    <w:rsid w:val="00142C2F"/>
    <w:rsid w:val="0014505E"/>
    <w:rsid w:val="00150F8F"/>
    <w:rsid w:val="00151142"/>
    <w:rsid w:val="00151338"/>
    <w:rsid w:val="0015421B"/>
    <w:rsid w:val="00154A16"/>
    <w:rsid w:val="00155066"/>
    <w:rsid w:val="0015717C"/>
    <w:rsid w:val="0016036E"/>
    <w:rsid w:val="0016237C"/>
    <w:rsid w:val="001644D6"/>
    <w:rsid w:val="00167078"/>
    <w:rsid w:val="0017153F"/>
    <w:rsid w:val="00171BD1"/>
    <w:rsid w:val="00171EC1"/>
    <w:rsid w:val="001751A9"/>
    <w:rsid w:val="0017723D"/>
    <w:rsid w:val="00180490"/>
    <w:rsid w:val="00181B8A"/>
    <w:rsid w:val="0018235C"/>
    <w:rsid w:val="00185668"/>
    <w:rsid w:val="001868CE"/>
    <w:rsid w:val="00192D44"/>
    <w:rsid w:val="00195DBB"/>
    <w:rsid w:val="001965E6"/>
    <w:rsid w:val="00196845"/>
    <w:rsid w:val="001A0BE5"/>
    <w:rsid w:val="001A7A90"/>
    <w:rsid w:val="001B0313"/>
    <w:rsid w:val="001B27E6"/>
    <w:rsid w:val="001B3FFC"/>
    <w:rsid w:val="001B5EF6"/>
    <w:rsid w:val="001B740B"/>
    <w:rsid w:val="001C0F27"/>
    <w:rsid w:val="001C189A"/>
    <w:rsid w:val="001C201F"/>
    <w:rsid w:val="001C6354"/>
    <w:rsid w:val="001D3076"/>
    <w:rsid w:val="001D320C"/>
    <w:rsid w:val="001D5273"/>
    <w:rsid w:val="001D73DD"/>
    <w:rsid w:val="001D78A6"/>
    <w:rsid w:val="001D7EF7"/>
    <w:rsid w:val="001D7FCE"/>
    <w:rsid w:val="001D7FD7"/>
    <w:rsid w:val="001E2277"/>
    <w:rsid w:val="001E2BED"/>
    <w:rsid w:val="001E2C7C"/>
    <w:rsid w:val="001E3292"/>
    <w:rsid w:val="001E5F96"/>
    <w:rsid w:val="001E6D4A"/>
    <w:rsid w:val="001E7642"/>
    <w:rsid w:val="001F037D"/>
    <w:rsid w:val="001F2947"/>
    <w:rsid w:val="001F36E2"/>
    <w:rsid w:val="001F4303"/>
    <w:rsid w:val="001F4F31"/>
    <w:rsid w:val="00201803"/>
    <w:rsid w:val="00201E57"/>
    <w:rsid w:val="00202964"/>
    <w:rsid w:val="0020321A"/>
    <w:rsid w:val="00206EA1"/>
    <w:rsid w:val="00206EFE"/>
    <w:rsid w:val="002076C4"/>
    <w:rsid w:val="00210FE2"/>
    <w:rsid w:val="00212B1D"/>
    <w:rsid w:val="00212C07"/>
    <w:rsid w:val="00215073"/>
    <w:rsid w:val="00216F27"/>
    <w:rsid w:val="0022083F"/>
    <w:rsid w:val="00221DC3"/>
    <w:rsid w:val="00224C3C"/>
    <w:rsid w:val="002269D7"/>
    <w:rsid w:val="00227B22"/>
    <w:rsid w:val="002303B9"/>
    <w:rsid w:val="00230735"/>
    <w:rsid w:val="0023196B"/>
    <w:rsid w:val="00232B95"/>
    <w:rsid w:val="00234D72"/>
    <w:rsid w:val="00235458"/>
    <w:rsid w:val="00236628"/>
    <w:rsid w:val="00236A4F"/>
    <w:rsid w:val="0024043E"/>
    <w:rsid w:val="00241273"/>
    <w:rsid w:val="00242715"/>
    <w:rsid w:val="002429FF"/>
    <w:rsid w:val="002432FE"/>
    <w:rsid w:val="00244126"/>
    <w:rsid w:val="00246924"/>
    <w:rsid w:val="00252E15"/>
    <w:rsid w:val="00253DFD"/>
    <w:rsid w:val="002547B9"/>
    <w:rsid w:val="00260CBA"/>
    <w:rsid w:val="00263FC5"/>
    <w:rsid w:val="00271264"/>
    <w:rsid w:val="00273798"/>
    <w:rsid w:val="002740A3"/>
    <w:rsid w:val="002758D1"/>
    <w:rsid w:val="002800E7"/>
    <w:rsid w:val="00280C47"/>
    <w:rsid w:val="00283F65"/>
    <w:rsid w:val="00287A3C"/>
    <w:rsid w:val="00287CE1"/>
    <w:rsid w:val="00292109"/>
    <w:rsid w:val="00293A69"/>
    <w:rsid w:val="00294468"/>
    <w:rsid w:val="002979D0"/>
    <w:rsid w:val="00297B20"/>
    <w:rsid w:val="002A21A9"/>
    <w:rsid w:val="002A2437"/>
    <w:rsid w:val="002A350B"/>
    <w:rsid w:val="002A5B61"/>
    <w:rsid w:val="002A7493"/>
    <w:rsid w:val="002A7906"/>
    <w:rsid w:val="002A7DEC"/>
    <w:rsid w:val="002B2315"/>
    <w:rsid w:val="002B26F5"/>
    <w:rsid w:val="002B50DF"/>
    <w:rsid w:val="002B547A"/>
    <w:rsid w:val="002B69A7"/>
    <w:rsid w:val="002B6A24"/>
    <w:rsid w:val="002B6CD5"/>
    <w:rsid w:val="002B7939"/>
    <w:rsid w:val="002B7C9A"/>
    <w:rsid w:val="002C0390"/>
    <w:rsid w:val="002C12F2"/>
    <w:rsid w:val="002C3431"/>
    <w:rsid w:val="002C5280"/>
    <w:rsid w:val="002D0739"/>
    <w:rsid w:val="002D4325"/>
    <w:rsid w:val="002D580D"/>
    <w:rsid w:val="002D7C5A"/>
    <w:rsid w:val="002E0A34"/>
    <w:rsid w:val="002E1398"/>
    <w:rsid w:val="002E1E9B"/>
    <w:rsid w:val="002E1FA7"/>
    <w:rsid w:val="002E640A"/>
    <w:rsid w:val="002E74B1"/>
    <w:rsid w:val="002F2FB8"/>
    <w:rsid w:val="002F547A"/>
    <w:rsid w:val="002F659B"/>
    <w:rsid w:val="002F6DFC"/>
    <w:rsid w:val="00300103"/>
    <w:rsid w:val="0030101E"/>
    <w:rsid w:val="0030181E"/>
    <w:rsid w:val="00302C26"/>
    <w:rsid w:val="00303E57"/>
    <w:rsid w:val="003042B0"/>
    <w:rsid w:val="0030452A"/>
    <w:rsid w:val="003129FF"/>
    <w:rsid w:val="00313CA6"/>
    <w:rsid w:val="00314440"/>
    <w:rsid w:val="003161BA"/>
    <w:rsid w:val="003161C8"/>
    <w:rsid w:val="00320710"/>
    <w:rsid w:val="0032397C"/>
    <w:rsid w:val="00331A3F"/>
    <w:rsid w:val="003352AC"/>
    <w:rsid w:val="00337B75"/>
    <w:rsid w:val="00340261"/>
    <w:rsid w:val="00341B77"/>
    <w:rsid w:val="00342DA5"/>
    <w:rsid w:val="00342F7A"/>
    <w:rsid w:val="003438A7"/>
    <w:rsid w:val="003442D1"/>
    <w:rsid w:val="00346D5B"/>
    <w:rsid w:val="00347E56"/>
    <w:rsid w:val="00347EF8"/>
    <w:rsid w:val="00350777"/>
    <w:rsid w:val="00350DAE"/>
    <w:rsid w:val="00352264"/>
    <w:rsid w:val="003527EF"/>
    <w:rsid w:val="003618C3"/>
    <w:rsid w:val="0036445F"/>
    <w:rsid w:val="00364863"/>
    <w:rsid w:val="003664E9"/>
    <w:rsid w:val="00366AC5"/>
    <w:rsid w:val="003678A1"/>
    <w:rsid w:val="003679A1"/>
    <w:rsid w:val="00367C97"/>
    <w:rsid w:val="00367D6F"/>
    <w:rsid w:val="00376D9B"/>
    <w:rsid w:val="0037784D"/>
    <w:rsid w:val="00377E83"/>
    <w:rsid w:val="003813E5"/>
    <w:rsid w:val="00383D3A"/>
    <w:rsid w:val="00386D43"/>
    <w:rsid w:val="0038704D"/>
    <w:rsid w:val="0039360F"/>
    <w:rsid w:val="00393678"/>
    <w:rsid w:val="003A7387"/>
    <w:rsid w:val="003B2BF8"/>
    <w:rsid w:val="003B330D"/>
    <w:rsid w:val="003B4AF3"/>
    <w:rsid w:val="003B4FE8"/>
    <w:rsid w:val="003B61E0"/>
    <w:rsid w:val="003B7299"/>
    <w:rsid w:val="003B7465"/>
    <w:rsid w:val="003B78A5"/>
    <w:rsid w:val="003B7999"/>
    <w:rsid w:val="003B7D2A"/>
    <w:rsid w:val="003C339D"/>
    <w:rsid w:val="003C4913"/>
    <w:rsid w:val="003C5B9E"/>
    <w:rsid w:val="003C7E12"/>
    <w:rsid w:val="003D0087"/>
    <w:rsid w:val="003D2A24"/>
    <w:rsid w:val="003D4FED"/>
    <w:rsid w:val="003D789F"/>
    <w:rsid w:val="003E29B2"/>
    <w:rsid w:val="003E350C"/>
    <w:rsid w:val="003E39CC"/>
    <w:rsid w:val="003E70E5"/>
    <w:rsid w:val="003F06D6"/>
    <w:rsid w:val="003F22F2"/>
    <w:rsid w:val="003F3422"/>
    <w:rsid w:val="003F4614"/>
    <w:rsid w:val="003F6331"/>
    <w:rsid w:val="00400880"/>
    <w:rsid w:val="004011BE"/>
    <w:rsid w:val="00402F7E"/>
    <w:rsid w:val="004048DF"/>
    <w:rsid w:val="0040651F"/>
    <w:rsid w:val="00406C4C"/>
    <w:rsid w:val="004076FD"/>
    <w:rsid w:val="00412F5C"/>
    <w:rsid w:val="00422F00"/>
    <w:rsid w:val="00434610"/>
    <w:rsid w:val="004365B9"/>
    <w:rsid w:val="00437224"/>
    <w:rsid w:val="00441E02"/>
    <w:rsid w:val="00442F18"/>
    <w:rsid w:val="004432D2"/>
    <w:rsid w:val="0044472C"/>
    <w:rsid w:val="00446DDB"/>
    <w:rsid w:val="00450A60"/>
    <w:rsid w:val="00453488"/>
    <w:rsid w:val="0045354B"/>
    <w:rsid w:val="0045511D"/>
    <w:rsid w:val="004551EA"/>
    <w:rsid w:val="00455EDB"/>
    <w:rsid w:val="004607ED"/>
    <w:rsid w:val="004641D9"/>
    <w:rsid w:val="004703C7"/>
    <w:rsid w:val="00473FA0"/>
    <w:rsid w:val="0047455E"/>
    <w:rsid w:val="00475279"/>
    <w:rsid w:val="0047528B"/>
    <w:rsid w:val="00475AC3"/>
    <w:rsid w:val="00475FD2"/>
    <w:rsid w:val="004807C2"/>
    <w:rsid w:val="00482445"/>
    <w:rsid w:val="004829DA"/>
    <w:rsid w:val="004834C0"/>
    <w:rsid w:val="00483D9A"/>
    <w:rsid w:val="00484AD2"/>
    <w:rsid w:val="0048681C"/>
    <w:rsid w:val="0048731F"/>
    <w:rsid w:val="0049274B"/>
    <w:rsid w:val="00494070"/>
    <w:rsid w:val="00497191"/>
    <w:rsid w:val="004A08A3"/>
    <w:rsid w:val="004A1EB0"/>
    <w:rsid w:val="004A5B23"/>
    <w:rsid w:val="004A6031"/>
    <w:rsid w:val="004A6115"/>
    <w:rsid w:val="004A6A08"/>
    <w:rsid w:val="004B4613"/>
    <w:rsid w:val="004B6863"/>
    <w:rsid w:val="004B756E"/>
    <w:rsid w:val="004C064C"/>
    <w:rsid w:val="004C4FE7"/>
    <w:rsid w:val="004C59E8"/>
    <w:rsid w:val="004C720B"/>
    <w:rsid w:val="004D2F8D"/>
    <w:rsid w:val="004E16E9"/>
    <w:rsid w:val="004E31E6"/>
    <w:rsid w:val="004E59AF"/>
    <w:rsid w:val="004E7185"/>
    <w:rsid w:val="004F0513"/>
    <w:rsid w:val="004F19B0"/>
    <w:rsid w:val="004F3759"/>
    <w:rsid w:val="004F6114"/>
    <w:rsid w:val="004F707F"/>
    <w:rsid w:val="0050045A"/>
    <w:rsid w:val="00502288"/>
    <w:rsid w:val="00503670"/>
    <w:rsid w:val="0050392A"/>
    <w:rsid w:val="0051132C"/>
    <w:rsid w:val="00511D98"/>
    <w:rsid w:val="0051430B"/>
    <w:rsid w:val="00514F2C"/>
    <w:rsid w:val="00516F1A"/>
    <w:rsid w:val="00524A48"/>
    <w:rsid w:val="00524FC0"/>
    <w:rsid w:val="00533860"/>
    <w:rsid w:val="00540F17"/>
    <w:rsid w:val="00542294"/>
    <w:rsid w:val="00545150"/>
    <w:rsid w:val="005462AF"/>
    <w:rsid w:val="00547022"/>
    <w:rsid w:val="005473BA"/>
    <w:rsid w:val="00552DC4"/>
    <w:rsid w:val="00553FA6"/>
    <w:rsid w:val="00554351"/>
    <w:rsid w:val="005545DC"/>
    <w:rsid w:val="00555C2B"/>
    <w:rsid w:val="005567BC"/>
    <w:rsid w:val="00557D07"/>
    <w:rsid w:val="0056119D"/>
    <w:rsid w:val="00562594"/>
    <w:rsid w:val="005645C7"/>
    <w:rsid w:val="0056474F"/>
    <w:rsid w:val="005656C1"/>
    <w:rsid w:val="0056675F"/>
    <w:rsid w:val="00566CEF"/>
    <w:rsid w:val="0057100F"/>
    <w:rsid w:val="00571153"/>
    <w:rsid w:val="00573E5B"/>
    <w:rsid w:val="00580B1C"/>
    <w:rsid w:val="00581D93"/>
    <w:rsid w:val="00585E88"/>
    <w:rsid w:val="00586733"/>
    <w:rsid w:val="0058775E"/>
    <w:rsid w:val="00590DE3"/>
    <w:rsid w:val="00591A57"/>
    <w:rsid w:val="00592A64"/>
    <w:rsid w:val="005972E1"/>
    <w:rsid w:val="005A0E08"/>
    <w:rsid w:val="005A162C"/>
    <w:rsid w:val="005A3198"/>
    <w:rsid w:val="005A4A6F"/>
    <w:rsid w:val="005A5BC5"/>
    <w:rsid w:val="005A6468"/>
    <w:rsid w:val="005A68D1"/>
    <w:rsid w:val="005B12B3"/>
    <w:rsid w:val="005B3C2D"/>
    <w:rsid w:val="005B5366"/>
    <w:rsid w:val="005B6C39"/>
    <w:rsid w:val="005B745F"/>
    <w:rsid w:val="005B7C46"/>
    <w:rsid w:val="005C0D87"/>
    <w:rsid w:val="005C1779"/>
    <w:rsid w:val="005C2170"/>
    <w:rsid w:val="005C2A38"/>
    <w:rsid w:val="005C387F"/>
    <w:rsid w:val="005C654C"/>
    <w:rsid w:val="005D04D9"/>
    <w:rsid w:val="005D09FA"/>
    <w:rsid w:val="005D0C10"/>
    <w:rsid w:val="005D2924"/>
    <w:rsid w:val="005D3B3D"/>
    <w:rsid w:val="005D3C54"/>
    <w:rsid w:val="005E3BC6"/>
    <w:rsid w:val="005E6532"/>
    <w:rsid w:val="005E69E5"/>
    <w:rsid w:val="005F070C"/>
    <w:rsid w:val="005F1707"/>
    <w:rsid w:val="005F19FC"/>
    <w:rsid w:val="005F1F71"/>
    <w:rsid w:val="005F43B0"/>
    <w:rsid w:val="005F5316"/>
    <w:rsid w:val="00600848"/>
    <w:rsid w:val="00601EE0"/>
    <w:rsid w:val="00602BA7"/>
    <w:rsid w:val="006034F7"/>
    <w:rsid w:val="006038B1"/>
    <w:rsid w:val="00606663"/>
    <w:rsid w:val="0061025A"/>
    <w:rsid w:val="0061442F"/>
    <w:rsid w:val="00615820"/>
    <w:rsid w:val="00616D08"/>
    <w:rsid w:val="0062011A"/>
    <w:rsid w:val="00623BFA"/>
    <w:rsid w:val="00626578"/>
    <w:rsid w:val="00627EEF"/>
    <w:rsid w:val="00631EB4"/>
    <w:rsid w:val="00632698"/>
    <w:rsid w:val="006352E6"/>
    <w:rsid w:val="00636470"/>
    <w:rsid w:val="00636D7B"/>
    <w:rsid w:val="00640899"/>
    <w:rsid w:val="006455A5"/>
    <w:rsid w:val="006463B0"/>
    <w:rsid w:val="00646E4E"/>
    <w:rsid w:val="00650E49"/>
    <w:rsid w:val="00651AF5"/>
    <w:rsid w:val="00654A2B"/>
    <w:rsid w:val="00657C46"/>
    <w:rsid w:val="0065B05B"/>
    <w:rsid w:val="00666974"/>
    <w:rsid w:val="006669A8"/>
    <w:rsid w:val="00675831"/>
    <w:rsid w:val="00677F03"/>
    <w:rsid w:val="0068161F"/>
    <w:rsid w:val="00682F23"/>
    <w:rsid w:val="00684F80"/>
    <w:rsid w:val="0068587A"/>
    <w:rsid w:val="0068647A"/>
    <w:rsid w:val="006867C9"/>
    <w:rsid w:val="00690962"/>
    <w:rsid w:val="00695A21"/>
    <w:rsid w:val="006A0068"/>
    <w:rsid w:val="006A3196"/>
    <w:rsid w:val="006A36FC"/>
    <w:rsid w:val="006B24D4"/>
    <w:rsid w:val="006B2581"/>
    <w:rsid w:val="006B3E65"/>
    <w:rsid w:val="006B3F05"/>
    <w:rsid w:val="006B6B0A"/>
    <w:rsid w:val="006C26FB"/>
    <w:rsid w:val="006C60F1"/>
    <w:rsid w:val="006D251E"/>
    <w:rsid w:val="006D292E"/>
    <w:rsid w:val="006D2CD6"/>
    <w:rsid w:val="006D4045"/>
    <w:rsid w:val="006D4DD4"/>
    <w:rsid w:val="006D7034"/>
    <w:rsid w:val="006E02AB"/>
    <w:rsid w:val="006E25E0"/>
    <w:rsid w:val="006E2E58"/>
    <w:rsid w:val="006E2F0E"/>
    <w:rsid w:val="006E3A4D"/>
    <w:rsid w:val="006E4C58"/>
    <w:rsid w:val="006E6C10"/>
    <w:rsid w:val="006F21BA"/>
    <w:rsid w:val="006F673E"/>
    <w:rsid w:val="007037FF"/>
    <w:rsid w:val="007052F9"/>
    <w:rsid w:val="007074D5"/>
    <w:rsid w:val="0071015E"/>
    <w:rsid w:val="00713278"/>
    <w:rsid w:val="00713FD5"/>
    <w:rsid w:val="007143AB"/>
    <w:rsid w:val="0071591C"/>
    <w:rsid w:val="007160B4"/>
    <w:rsid w:val="00716A2C"/>
    <w:rsid w:val="00717F34"/>
    <w:rsid w:val="00720E90"/>
    <w:rsid w:val="00721ACB"/>
    <w:rsid w:val="007220FC"/>
    <w:rsid w:val="007233D4"/>
    <w:rsid w:val="00725247"/>
    <w:rsid w:val="007252A4"/>
    <w:rsid w:val="007269FD"/>
    <w:rsid w:val="0073024E"/>
    <w:rsid w:val="0073096D"/>
    <w:rsid w:val="00733818"/>
    <w:rsid w:val="00736B65"/>
    <w:rsid w:val="007402A8"/>
    <w:rsid w:val="00741BCF"/>
    <w:rsid w:val="007421FA"/>
    <w:rsid w:val="00743854"/>
    <w:rsid w:val="0075137A"/>
    <w:rsid w:val="00753452"/>
    <w:rsid w:val="007559CF"/>
    <w:rsid w:val="00756ED9"/>
    <w:rsid w:val="00761483"/>
    <w:rsid w:val="007629D3"/>
    <w:rsid w:val="00764F62"/>
    <w:rsid w:val="007664D9"/>
    <w:rsid w:val="00766A67"/>
    <w:rsid w:val="00773DA2"/>
    <w:rsid w:val="00775545"/>
    <w:rsid w:val="0077787B"/>
    <w:rsid w:val="00781B4B"/>
    <w:rsid w:val="0078268C"/>
    <w:rsid w:val="00782DF5"/>
    <w:rsid w:val="00783028"/>
    <w:rsid w:val="00785DEE"/>
    <w:rsid w:val="007900B5"/>
    <w:rsid w:val="00791EAA"/>
    <w:rsid w:val="00792EBD"/>
    <w:rsid w:val="007931DB"/>
    <w:rsid w:val="0079482D"/>
    <w:rsid w:val="00795079"/>
    <w:rsid w:val="007962AD"/>
    <w:rsid w:val="00797E1A"/>
    <w:rsid w:val="007A06BD"/>
    <w:rsid w:val="007A0BA1"/>
    <w:rsid w:val="007A59E0"/>
    <w:rsid w:val="007A5CCB"/>
    <w:rsid w:val="007A6817"/>
    <w:rsid w:val="007A73F8"/>
    <w:rsid w:val="007A7A57"/>
    <w:rsid w:val="007A7E1A"/>
    <w:rsid w:val="007B1752"/>
    <w:rsid w:val="007B1D8B"/>
    <w:rsid w:val="007B241C"/>
    <w:rsid w:val="007B26CA"/>
    <w:rsid w:val="007B27F8"/>
    <w:rsid w:val="007B55A2"/>
    <w:rsid w:val="007B7488"/>
    <w:rsid w:val="007B76FF"/>
    <w:rsid w:val="007C09B9"/>
    <w:rsid w:val="007C1B87"/>
    <w:rsid w:val="007C7BC8"/>
    <w:rsid w:val="007D0B7B"/>
    <w:rsid w:val="007D5548"/>
    <w:rsid w:val="007D63FE"/>
    <w:rsid w:val="007E104B"/>
    <w:rsid w:val="007E26B5"/>
    <w:rsid w:val="007E36BC"/>
    <w:rsid w:val="007E400A"/>
    <w:rsid w:val="007E401E"/>
    <w:rsid w:val="007E4C18"/>
    <w:rsid w:val="007E7B1A"/>
    <w:rsid w:val="007E7FE0"/>
    <w:rsid w:val="007F1391"/>
    <w:rsid w:val="007F3C4E"/>
    <w:rsid w:val="007F4F26"/>
    <w:rsid w:val="0080027C"/>
    <w:rsid w:val="00801DE2"/>
    <w:rsid w:val="00803772"/>
    <w:rsid w:val="00804032"/>
    <w:rsid w:val="00804232"/>
    <w:rsid w:val="008047DE"/>
    <w:rsid w:val="0080570F"/>
    <w:rsid w:val="00806F8E"/>
    <w:rsid w:val="008076C3"/>
    <w:rsid w:val="00810708"/>
    <w:rsid w:val="0081205A"/>
    <w:rsid w:val="00812BE8"/>
    <w:rsid w:val="00812CB6"/>
    <w:rsid w:val="00820278"/>
    <w:rsid w:val="008213A9"/>
    <w:rsid w:val="00822996"/>
    <w:rsid w:val="008231F8"/>
    <w:rsid w:val="00824A69"/>
    <w:rsid w:val="00826B25"/>
    <w:rsid w:val="008351C5"/>
    <w:rsid w:val="00837C5F"/>
    <w:rsid w:val="0084076D"/>
    <w:rsid w:val="00851C71"/>
    <w:rsid w:val="008552E5"/>
    <w:rsid w:val="00855C24"/>
    <w:rsid w:val="0086094B"/>
    <w:rsid w:val="00861E6D"/>
    <w:rsid w:val="008650D0"/>
    <w:rsid w:val="0086539F"/>
    <w:rsid w:val="008655C0"/>
    <w:rsid w:val="00865653"/>
    <w:rsid w:val="008668C0"/>
    <w:rsid w:val="00873899"/>
    <w:rsid w:val="00877DD4"/>
    <w:rsid w:val="00880F7D"/>
    <w:rsid w:val="00881A50"/>
    <w:rsid w:val="00885330"/>
    <w:rsid w:val="0088593D"/>
    <w:rsid w:val="00887FA4"/>
    <w:rsid w:val="0089052E"/>
    <w:rsid w:val="00891CA7"/>
    <w:rsid w:val="00893EAB"/>
    <w:rsid w:val="008A0D58"/>
    <w:rsid w:val="008A3A21"/>
    <w:rsid w:val="008A48FF"/>
    <w:rsid w:val="008A65FC"/>
    <w:rsid w:val="008B0E6B"/>
    <w:rsid w:val="008B1A6D"/>
    <w:rsid w:val="008B53BA"/>
    <w:rsid w:val="008B61C5"/>
    <w:rsid w:val="008B7BD5"/>
    <w:rsid w:val="008C2E62"/>
    <w:rsid w:val="008C33A9"/>
    <w:rsid w:val="008C69B4"/>
    <w:rsid w:val="008C7186"/>
    <w:rsid w:val="008D0CAA"/>
    <w:rsid w:val="008D230A"/>
    <w:rsid w:val="008D2A28"/>
    <w:rsid w:val="008D2C61"/>
    <w:rsid w:val="008D3E86"/>
    <w:rsid w:val="008D6159"/>
    <w:rsid w:val="008E0F62"/>
    <w:rsid w:val="008E3D2C"/>
    <w:rsid w:val="008F2157"/>
    <w:rsid w:val="008F30ED"/>
    <w:rsid w:val="008F5826"/>
    <w:rsid w:val="008F5C25"/>
    <w:rsid w:val="008F7B1E"/>
    <w:rsid w:val="00901CFC"/>
    <w:rsid w:val="00902CE2"/>
    <w:rsid w:val="0090432B"/>
    <w:rsid w:val="009055A1"/>
    <w:rsid w:val="00912169"/>
    <w:rsid w:val="00912A1B"/>
    <w:rsid w:val="0091322A"/>
    <w:rsid w:val="0092037A"/>
    <w:rsid w:val="00920AB4"/>
    <w:rsid w:val="009246AD"/>
    <w:rsid w:val="00925299"/>
    <w:rsid w:val="00925550"/>
    <w:rsid w:val="009311BD"/>
    <w:rsid w:val="00933B81"/>
    <w:rsid w:val="00933D56"/>
    <w:rsid w:val="00934CAE"/>
    <w:rsid w:val="00936755"/>
    <w:rsid w:val="00936768"/>
    <w:rsid w:val="00940D03"/>
    <w:rsid w:val="00941285"/>
    <w:rsid w:val="00941324"/>
    <w:rsid w:val="00941475"/>
    <w:rsid w:val="009419CE"/>
    <w:rsid w:val="00942DFB"/>
    <w:rsid w:val="009459C1"/>
    <w:rsid w:val="0094757F"/>
    <w:rsid w:val="0095212C"/>
    <w:rsid w:val="0095649C"/>
    <w:rsid w:val="00956E8A"/>
    <w:rsid w:val="00956EB1"/>
    <w:rsid w:val="00964937"/>
    <w:rsid w:val="0096729C"/>
    <w:rsid w:val="0096793A"/>
    <w:rsid w:val="00967E2C"/>
    <w:rsid w:val="00967FF3"/>
    <w:rsid w:val="00970192"/>
    <w:rsid w:val="00971C18"/>
    <w:rsid w:val="009725F9"/>
    <w:rsid w:val="00972FF8"/>
    <w:rsid w:val="00973B44"/>
    <w:rsid w:val="00975381"/>
    <w:rsid w:val="009774EC"/>
    <w:rsid w:val="00980A78"/>
    <w:rsid w:val="0098154C"/>
    <w:rsid w:val="0098168E"/>
    <w:rsid w:val="00981A10"/>
    <w:rsid w:val="00983A26"/>
    <w:rsid w:val="00983E12"/>
    <w:rsid w:val="009843B9"/>
    <w:rsid w:val="009850E6"/>
    <w:rsid w:val="009861B5"/>
    <w:rsid w:val="00987A78"/>
    <w:rsid w:val="00990FFF"/>
    <w:rsid w:val="0099250A"/>
    <w:rsid w:val="00994BDA"/>
    <w:rsid w:val="009954E9"/>
    <w:rsid w:val="009976EF"/>
    <w:rsid w:val="009A03AE"/>
    <w:rsid w:val="009A10F4"/>
    <w:rsid w:val="009A4501"/>
    <w:rsid w:val="009A479E"/>
    <w:rsid w:val="009A5014"/>
    <w:rsid w:val="009A5999"/>
    <w:rsid w:val="009A6F53"/>
    <w:rsid w:val="009A71E5"/>
    <w:rsid w:val="009B06FC"/>
    <w:rsid w:val="009B6A74"/>
    <w:rsid w:val="009B6C39"/>
    <w:rsid w:val="009C12D1"/>
    <w:rsid w:val="009C3FB4"/>
    <w:rsid w:val="009C6008"/>
    <w:rsid w:val="009C6FF3"/>
    <w:rsid w:val="009D3652"/>
    <w:rsid w:val="009D39FE"/>
    <w:rsid w:val="009D5AFB"/>
    <w:rsid w:val="009D7471"/>
    <w:rsid w:val="009E445C"/>
    <w:rsid w:val="009F2E7E"/>
    <w:rsid w:val="009F5D12"/>
    <w:rsid w:val="009F6F09"/>
    <w:rsid w:val="00A02D62"/>
    <w:rsid w:val="00A049DC"/>
    <w:rsid w:val="00A056C5"/>
    <w:rsid w:val="00A05F17"/>
    <w:rsid w:val="00A12ECE"/>
    <w:rsid w:val="00A14DE2"/>
    <w:rsid w:val="00A1643D"/>
    <w:rsid w:val="00A20EB5"/>
    <w:rsid w:val="00A23349"/>
    <w:rsid w:val="00A26332"/>
    <w:rsid w:val="00A26846"/>
    <w:rsid w:val="00A306D0"/>
    <w:rsid w:val="00A31BE2"/>
    <w:rsid w:val="00A364CD"/>
    <w:rsid w:val="00A413B3"/>
    <w:rsid w:val="00A42030"/>
    <w:rsid w:val="00A450CF"/>
    <w:rsid w:val="00A45D6A"/>
    <w:rsid w:val="00A465A7"/>
    <w:rsid w:val="00A46EAB"/>
    <w:rsid w:val="00A53613"/>
    <w:rsid w:val="00A53E38"/>
    <w:rsid w:val="00A56081"/>
    <w:rsid w:val="00A57E21"/>
    <w:rsid w:val="00A60EF9"/>
    <w:rsid w:val="00A652CE"/>
    <w:rsid w:val="00A7292C"/>
    <w:rsid w:val="00A73D0E"/>
    <w:rsid w:val="00A7478B"/>
    <w:rsid w:val="00A764EF"/>
    <w:rsid w:val="00A76899"/>
    <w:rsid w:val="00A84767"/>
    <w:rsid w:val="00A87B06"/>
    <w:rsid w:val="00A87D7F"/>
    <w:rsid w:val="00A91168"/>
    <w:rsid w:val="00A9184D"/>
    <w:rsid w:val="00A91FA1"/>
    <w:rsid w:val="00A92168"/>
    <w:rsid w:val="00A93231"/>
    <w:rsid w:val="00A9521C"/>
    <w:rsid w:val="00A95C53"/>
    <w:rsid w:val="00A96219"/>
    <w:rsid w:val="00AA50D3"/>
    <w:rsid w:val="00AA5EEC"/>
    <w:rsid w:val="00AB119A"/>
    <w:rsid w:val="00AB1B0C"/>
    <w:rsid w:val="00AB34C5"/>
    <w:rsid w:val="00AB6AE8"/>
    <w:rsid w:val="00AB6F9D"/>
    <w:rsid w:val="00AB77FB"/>
    <w:rsid w:val="00AC015F"/>
    <w:rsid w:val="00AC3A8A"/>
    <w:rsid w:val="00AD0885"/>
    <w:rsid w:val="00AD1859"/>
    <w:rsid w:val="00AD276C"/>
    <w:rsid w:val="00AD4C3B"/>
    <w:rsid w:val="00AD4DBC"/>
    <w:rsid w:val="00AD55E9"/>
    <w:rsid w:val="00AD5841"/>
    <w:rsid w:val="00AD71F3"/>
    <w:rsid w:val="00AE1220"/>
    <w:rsid w:val="00AE3835"/>
    <w:rsid w:val="00AE6348"/>
    <w:rsid w:val="00AE7BBC"/>
    <w:rsid w:val="00AF2BBF"/>
    <w:rsid w:val="00AF2CA4"/>
    <w:rsid w:val="00AF3526"/>
    <w:rsid w:val="00AF5BC2"/>
    <w:rsid w:val="00B030C0"/>
    <w:rsid w:val="00B03636"/>
    <w:rsid w:val="00B05A99"/>
    <w:rsid w:val="00B07F7B"/>
    <w:rsid w:val="00B10010"/>
    <w:rsid w:val="00B11836"/>
    <w:rsid w:val="00B13601"/>
    <w:rsid w:val="00B13D35"/>
    <w:rsid w:val="00B15C84"/>
    <w:rsid w:val="00B17C4C"/>
    <w:rsid w:val="00B21C77"/>
    <w:rsid w:val="00B23056"/>
    <w:rsid w:val="00B23CDE"/>
    <w:rsid w:val="00B254BA"/>
    <w:rsid w:val="00B26D6D"/>
    <w:rsid w:val="00B30D6E"/>
    <w:rsid w:val="00B3204B"/>
    <w:rsid w:val="00B32FB0"/>
    <w:rsid w:val="00B3325E"/>
    <w:rsid w:val="00B35379"/>
    <w:rsid w:val="00B44570"/>
    <w:rsid w:val="00B53F4F"/>
    <w:rsid w:val="00B565B5"/>
    <w:rsid w:val="00B6369E"/>
    <w:rsid w:val="00B65F0C"/>
    <w:rsid w:val="00B71618"/>
    <w:rsid w:val="00B73527"/>
    <w:rsid w:val="00B73AE4"/>
    <w:rsid w:val="00B7463F"/>
    <w:rsid w:val="00B7471F"/>
    <w:rsid w:val="00B760F0"/>
    <w:rsid w:val="00B7618D"/>
    <w:rsid w:val="00B7661C"/>
    <w:rsid w:val="00B80265"/>
    <w:rsid w:val="00B820A9"/>
    <w:rsid w:val="00B83108"/>
    <w:rsid w:val="00B83678"/>
    <w:rsid w:val="00B83946"/>
    <w:rsid w:val="00B852ED"/>
    <w:rsid w:val="00B934BA"/>
    <w:rsid w:val="00B9568D"/>
    <w:rsid w:val="00B965D9"/>
    <w:rsid w:val="00BA06B8"/>
    <w:rsid w:val="00BA1C8C"/>
    <w:rsid w:val="00BA43D2"/>
    <w:rsid w:val="00BA5256"/>
    <w:rsid w:val="00BA6D77"/>
    <w:rsid w:val="00BA7797"/>
    <w:rsid w:val="00BB04FD"/>
    <w:rsid w:val="00BB0DCE"/>
    <w:rsid w:val="00BB1896"/>
    <w:rsid w:val="00BB2E55"/>
    <w:rsid w:val="00BB4F0F"/>
    <w:rsid w:val="00BB58D4"/>
    <w:rsid w:val="00BB6FF8"/>
    <w:rsid w:val="00BC0B2E"/>
    <w:rsid w:val="00BC19A7"/>
    <w:rsid w:val="00BC2FA2"/>
    <w:rsid w:val="00BC4974"/>
    <w:rsid w:val="00BC7CE3"/>
    <w:rsid w:val="00BD09AD"/>
    <w:rsid w:val="00BD2C44"/>
    <w:rsid w:val="00BD3AA8"/>
    <w:rsid w:val="00BD4F36"/>
    <w:rsid w:val="00BE259A"/>
    <w:rsid w:val="00BE265E"/>
    <w:rsid w:val="00BE2745"/>
    <w:rsid w:val="00BE3F9C"/>
    <w:rsid w:val="00BE5873"/>
    <w:rsid w:val="00BE6338"/>
    <w:rsid w:val="00BE7983"/>
    <w:rsid w:val="00BF1661"/>
    <w:rsid w:val="00BF3EE3"/>
    <w:rsid w:val="00BF7DBA"/>
    <w:rsid w:val="00C0544B"/>
    <w:rsid w:val="00C061DB"/>
    <w:rsid w:val="00C07C7D"/>
    <w:rsid w:val="00C10EE0"/>
    <w:rsid w:val="00C11EFC"/>
    <w:rsid w:val="00C12556"/>
    <w:rsid w:val="00C1354D"/>
    <w:rsid w:val="00C13B08"/>
    <w:rsid w:val="00C14463"/>
    <w:rsid w:val="00C14EFE"/>
    <w:rsid w:val="00C15D70"/>
    <w:rsid w:val="00C16820"/>
    <w:rsid w:val="00C17F91"/>
    <w:rsid w:val="00C2031E"/>
    <w:rsid w:val="00C21416"/>
    <w:rsid w:val="00C2169B"/>
    <w:rsid w:val="00C23C35"/>
    <w:rsid w:val="00C24AB3"/>
    <w:rsid w:val="00C26A30"/>
    <w:rsid w:val="00C2743C"/>
    <w:rsid w:val="00C3064A"/>
    <w:rsid w:val="00C3196B"/>
    <w:rsid w:val="00C31976"/>
    <w:rsid w:val="00C35740"/>
    <w:rsid w:val="00C40E9E"/>
    <w:rsid w:val="00C41405"/>
    <w:rsid w:val="00C42297"/>
    <w:rsid w:val="00C42478"/>
    <w:rsid w:val="00C43067"/>
    <w:rsid w:val="00C430C3"/>
    <w:rsid w:val="00C440D1"/>
    <w:rsid w:val="00C506CE"/>
    <w:rsid w:val="00C53278"/>
    <w:rsid w:val="00C566EE"/>
    <w:rsid w:val="00C6260B"/>
    <w:rsid w:val="00C724DF"/>
    <w:rsid w:val="00C73C91"/>
    <w:rsid w:val="00C75F57"/>
    <w:rsid w:val="00C80E7E"/>
    <w:rsid w:val="00C852E5"/>
    <w:rsid w:val="00C927AF"/>
    <w:rsid w:val="00C93791"/>
    <w:rsid w:val="00C93BCE"/>
    <w:rsid w:val="00C9474E"/>
    <w:rsid w:val="00C9524B"/>
    <w:rsid w:val="00C9586A"/>
    <w:rsid w:val="00C961A6"/>
    <w:rsid w:val="00C96ACB"/>
    <w:rsid w:val="00CA0843"/>
    <w:rsid w:val="00CA24EA"/>
    <w:rsid w:val="00CA4C58"/>
    <w:rsid w:val="00CA5169"/>
    <w:rsid w:val="00CA7051"/>
    <w:rsid w:val="00CB3257"/>
    <w:rsid w:val="00CB488B"/>
    <w:rsid w:val="00CB7F57"/>
    <w:rsid w:val="00CC1D7F"/>
    <w:rsid w:val="00CC496A"/>
    <w:rsid w:val="00CC6CF2"/>
    <w:rsid w:val="00CD1066"/>
    <w:rsid w:val="00CD2131"/>
    <w:rsid w:val="00CD3E85"/>
    <w:rsid w:val="00CD4C87"/>
    <w:rsid w:val="00CD5064"/>
    <w:rsid w:val="00CD6431"/>
    <w:rsid w:val="00CE0A97"/>
    <w:rsid w:val="00CE147A"/>
    <w:rsid w:val="00CE4C03"/>
    <w:rsid w:val="00CE5530"/>
    <w:rsid w:val="00CE5B57"/>
    <w:rsid w:val="00CE5F8F"/>
    <w:rsid w:val="00CE6DCF"/>
    <w:rsid w:val="00CF1E37"/>
    <w:rsid w:val="00CF2431"/>
    <w:rsid w:val="00CF43D3"/>
    <w:rsid w:val="00CF5298"/>
    <w:rsid w:val="00CF6034"/>
    <w:rsid w:val="00CF66E4"/>
    <w:rsid w:val="00D007E6"/>
    <w:rsid w:val="00D00B68"/>
    <w:rsid w:val="00D0304B"/>
    <w:rsid w:val="00D03887"/>
    <w:rsid w:val="00D04390"/>
    <w:rsid w:val="00D0689B"/>
    <w:rsid w:val="00D12B47"/>
    <w:rsid w:val="00D15166"/>
    <w:rsid w:val="00D15ECD"/>
    <w:rsid w:val="00D17304"/>
    <w:rsid w:val="00D2061A"/>
    <w:rsid w:val="00D20C84"/>
    <w:rsid w:val="00D22A54"/>
    <w:rsid w:val="00D2591D"/>
    <w:rsid w:val="00D276F2"/>
    <w:rsid w:val="00D30543"/>
    <w:rsid w:val="00D31D39"/>
    <w:rsid w:val="00D32E24"/>
    <w:rsid w:val="00D33C00"/>
    <w:rsid w:val="00D37C72"/>
    <w:rsid w:val="00D403AD"/>
    <w:rsid w:val="00D4475C"/>
    <w:rsid w:val="00D47BE6"/>
    <w:rsid w:val="00D47FB3"/>
    <w:rsid w:val="00D502F5"/>
    <w:rsid w:val="00D52100"/>
    <w:rsid w:val="00D5508F"/>
    <w:rsid w:val="00D568C5"/>
    <w:rsid w:val="00D57772"/>
    <w:rsid w:val="00D605C4"/>
    <w:rsid w:val="00D61C55"/>
    <w:rsid w:val="00D6221C"/>
    <w:rsid w:val="00D642D9"/>
    <w:rsid w:val="00D64E02"/>
    <w:rsid w:val="00D66B54"/>
    <w:rsid w:val="00D67363"/>
    <w:rsid w:val="00D70BCA"/>
    <w:rsid w:val="00D729F3"/>
    <w:rsid w:val="00D7473E"/>
    <w:rsid w:val="00D74DE0"/>
    <w:rsid w:val="00D82703"/>
    <w:rsid w:val="00D835B8"/>
    <w:rsid w:val="00D90693"/>
    <w:rsid w:val="00D906D0"/>
    <w:rsid w:val="00D90984"/>
    <w:rsid w:val="00D90E2E"/>
    <w:rsid w:val="00D91095"/>
    <w:rsid w:val="00D918CD"/>
    <w:rsid w:val="00D957C1"/>
    <w:rsid w:val="00DA0239"/>
    <w:rsid w:val="00DA07AE"/>
    <w:rsid w:val="00DA296D"/>
    <w:rsid w:val="00DA2D99"/>
    <w:rsid w:val="00DA3062"/>
    <w:rsid w:val="00DA5365"/>
    <w:rsid w:val="00DA57F6"/>
    <w:rsid w:val="00DA6E23"/>
    <w:rsid w:val="00DB11D6"/>
    <w:rsid w:val="00DB12B2"/>
    <w:rsid w:val="00DB1916"/>
    <w:rsid w:val="00DB6953"/>
    <w:rsid w:val="00DB77AD"/>
    <w:rsid w:val="00DC0319"/>
    <w:rsid w:val="00DC163C"/>
    <w:rsid w:val="00DC2795"/>
    <w:rsid w:val="00DC35B4"/>
    <w:rsid w:val="00DC46BC"/>
    <w:rsid w:val="00DC6699"/>
    <w:rsid w:val="00DD4212"/>
    <w:rsid w:val="00DD6DBB"/>
    <w:rsid w:val="00DE16EF"/>
    <w:rsid w:val="00DE26F5"/>
    <w:rsid w:val="00DE6DBD"/>
    <w:rsid w:val="00DF7EFD"/>
    <w:rsid w:val="00E0124B"/>
    <w:rsid w:val="00E023E4"/>
    <w:rsid w:val="00E046E1"/>
    <w:rsid w:val="00E05BEC"/>
    <w:rsid w:val="00E074F2"/>
    <w:rsid w:val="00E10253"/>
    <w:rsid w:val="00E11A00"/>
    <w:rsid w:val="00E11A19"/>
    <w:rsid w:val="00E13972"/>
    <w:rsid w:val="00E139BF"/>
    <w:rsid w:val="00E140D9"/>
    <w:rsid w:val="00E15807"/>
    <w:rsid w:val="00E22F4D"/>
    <w:rsid w:val="00E237B9"/>
    <w:rsid w:val="00E266B8"/>
    <w:rsid w:val="00E27DC6"/>
    <w:rsid w:val="00E312B6"/>
    <w:rsid w:val="00E32304"/>
    <w:rsid w:val="00E325AF"/>
    <w:rsid w:val="00E371CF"/>
    <w:rsid w:val="00E373CD"/>
    <w:rsid w:val="00E3742F"/>
    <w:rsid w:val="00E41A47"/>
    <w:rsid w:val="00E43408"/>
    <w:rsid w:val="00E4605C"/>
    <w:rsid w:val="00E47997"/>
    <w:rsid w:val="00E51D87"/>
    <w:rsid w:val="00E52406"/>
    <w:rsid w:val="00E54676"/>
    <w:rsid w:val="00E57D92"/>
    <w:rsid w:val="00E60420"/>
    <w:rsid w:val="00E625F1"/>
    <w:rsid w:val="00E626BD"/>
    <w:rsid w:val="00E6596B"/>
    <w:rsid w:val="00E7399A"/>
    <w:rsid w:val="00E81F70"/>
    <w:rsid w:val="00E83A89"/>
    <w:rsid w:val="00E83B8C"/>
    <w:rsid w:val="00E87B2B"/>
    <w:rsid w:val="00E900AB"/>
    <w:rsid w:val="00E91482"/>
    <w:rsid w:val="00E916B1"/>
    <w:rsid w:val="00E921F4"/>
    <w:rsid w:val="00E946B9"/>
    <w:rsid w:val="00E95FD2"/>
    <w:rsid w:val="00E96302"/>
    <w:rsid w:val="00EB0702"/>
    <w:rsid w:val="00EB25F5"/>
    <w:rsid w:val="00EB288B"/>
    <w:rsid w:val="00EB561A"/>
    <w:rsid w:val="00EB5DE1"/>
    <w:rsid w:val="00EC0A46"/>
    <w:rsid w:val="00EC0A8D"/>
    <w:rsid w:val="00EC0FC8"/>
    <w:rsid w:val="00EC163A"/>
    <w:rsid w:val="00EC206D"/>
    <w:rsid w:val="00EC3584"/>
    <w:rsid w:val="00EC3E85"/>
    <w:rsid w:val="00ED0110"/>
    <w:rsid w:val="00ED2753"/>
    <w:rsid w:val="00ED46DB"/>
    <w:rsid w:val="00EE2196"/>
    <w:rsid w:val="00EE347C"/>
    <w:rsid w:val="00EE5FF9"/>
    <w:rsid w:val="00EE7A1E"/>
    <w:rsid w:val="00EF0928"/>
    <w:rsid w:val="00EF44D9"/>
    <w:rsid w:val="00EF52E5"/>
    <w:rsid w:val="00F01487"/>
    <w:rsid w:val="00F02540"/>
    <w:rsid w:val="00F02C85"/>
    <w:rsid w:val="00F06C7E"/>
    <w:rsid w:val="00F134F5"/>
    <w:rsid w:val="00F14C05"/>
    <w:rsid w:val="00F16659"/>
    <w:rsid w:val="00F16696"/>
    <w:rsid w:val="00F20AEA"/>
    <w:rsid w:val="00F2255F"/>
    <w:rsid w:val="00F24CC7"/>
    <w:rsid w:val="00F24D71"/>
    <w:rsid w:val="00F30387"/>
    <w:rsid w:val="00F35002"/>
    <w:rsid w:val="00F42C3F"/>
    <w:rsid w:val="00F45F3A"/>
    <w:rsid w:val="00F47764"/>
    <w:rsid w:val="00F47B1A"/>
    <w:rsid w:val="00F47B85"/>
    <w:rsid w:val="00F50D9D"/>
    <w:rsid w:val="00F5480E"/>
    <w:rsid w:val="00F56088"/>
    <w:rsid w:val="00F5645C"/>
    <w:rsid w:val="00F5689C"/>
    <w:rsid w:val="00F600DB"/>
    <w:rsid w:val="00F604C1"/>
    <w:rsid w:val="00F61CEF"/>
    <w:rsid w:val="00F6497C"/>
    <w:rsid w:val="00F64F26"/>
    <w:rsid w:val="00F650C4"/>
    <w:rsid w:val="00F70E56"/>
    <w:rsid w:val="00F71E6F"/>
    <w:rsid w:val="00F733A2"/>
    <w:rsid w:val="00F740B4"/>
    <w:rsid w:val="00F755DF"/>
    <w:rsid w:val="00F81AE2"/>
    <w:rsid w:val="00F82C39"/>
    <w:rsid w:val="00F8423F"/>
    <w:rsid w:val="00F85B27"/>
    <w:rsid w:val="00F879A6"/>
    <w:rsid w:val="00F900EC"/>
    <w:rsid w:val="00F903C9"/>
    <w:rsid w:val="00F914E9"/>
    <w:rsid w:val="00F91C01"/>
    <w:rsid w:val="00F939EA"/>
    <w:rsid w:val="00F94C84"/>
    <w:rsid w:val="00F9547E"/>
    <w:rsid w:val="00F97A94"/>
    <w:rsid w:val="00FA420D"/>
    <w:rsid w:val="00FB064F"/>
    <w:rsid w:val="00FB59B8"/>
    <w:rsid w:val="00FC0BF1"/>
    <w:rsid w:val="00FC3A95"/>
    <w:rsid w:val="00FC4CFE"/>
    <w:rsid w:val="00FC4D92"/>
    <w:rsid w:val="00FC5260"/>
    <w:rsid w:val="00FD4744"/>
    <w:rsid w:val="00FD5ECC"/>
    <w:rsid w:val="00FD70B4"/>
    <w:rsid w:val="00FE007C"/>
    <w:rsid w:val="00FE0B51"/>
    <w:rsid w:val="00FE6219"/>
    <w:rsid w:val="00FE7373"/>
    <w:rsid w:val="00FF3275"/>
    <w:rsid w:val="00FF33DB"/>
    <w:rsid w:val="00FF5E65"/>
    <w:rsid w:val="00FF7ADE"/>
    <w:rsid w:val="0170CD1D"/>
    <w:rsid w:val="017430E8"/>
    <w:rsid w:val="01A6DACF"/>
    <w:rsid w:val="0260CB9F"/>
    <w:rsid w:val="02F86F6A"/>
    <w:rsid w:val="034C75CA"/>
    <w:rsid w:val="037C260A"/>
    <w:rsid w:val="03A09101"/>
    <w:rsid w:val="051BBD37"/>
    <w:rsid w:val="064068BC"/>
    <w:rsid w:val="0773E6A0"/>
    <w:rsid w:val="07BDC6C5"/>
    <w:rsid w:val="07DB58DB"/>
    <w:rsid w:val="0834CC3E"/>
    <w:rsid w:val="08B00D3F"/>
    <w:rsid w:val="08BAE84B"/>
    <w:rsid w:val="0A75A0F3"/>
    <w:rsid w:val="0AA6CC5A"/>
    <w:rsid w:val="0B206786"/>
    <w:rsid w:val="0C90CA0C"/>
    <w:rsid w:val="0E246BA4"/>
    <w:rsid w:val="0E77293C"/>
    <w:rsid w:val="0EC565E1"/>
    <w:rsid w:val="0F2EFA4D"/>
    <w:rsid w:val="0F9B1FAA"/>
    <w:rsid w:val="102DF083"/>
    <w:rsid w:val="10BD530C"/>
    <w:rsid w:val="112D79B8"/>
    <w:rsid w:val="1139351F"/>
    <w:rsid w:val="1194BCFC"/>
    <w:rsid w:val="11DF3AFB"/>
    <w:rsid w:val="124284FE"/>
    <w:rsid w:val="1254D2BE"/>
    <w:rsid w:val="13508874"/>
    <w:rsid w:val="13EB01C7"/>
    <w:rsid w:val="14E26D35"/>
    <w:rsid w:val="150DBEF3"/>
    <w:rsid w:val="15159FC1"/>
    <w:rsid w:val="1520592D"/>
    <w:rsid w:val="1576CEBE"/>
    <w:rsid w:val="15F8AFBB"/>
    <w:rsid w:val="1722AF7F"/>
    <w:rsid w:val="17CEB1CE"/>
    <w:rsid w:val="19B28DFB"/>
    <w:rsid w:val="19BE2142"/>
    <w:rsid w:val="1A209E36"/>
    <w:rsid w:val="1AD9BF3D"/>
    <w:rsid w:val="1AF2AF9A"/>
    <w:rsid w:val="1B5C8FBA"/>
    <w:rsid w:val="1BD0990F"/>
    <w:rsid w:val="1C9B0364"/>
    <w:rsid w:val="1CBF6215"/>
    <w:rsid w:val="1CC14FFE"/>
    <w:rsid w:val="1DC36CED"/>
    <w:rsid w:val="1DC5B9CE"/>
    <w:rsid w:val="1DD3217F"/>
    <w:rsid w:val="1E7ADD4A"/>
    <w:rsid w:val="1E9BFB67"/>
    <w:rsid w:val="1EE8202B"/>
    <w:rsid w:val="1F06ACB5"/>
    <w:rsid w:val="1F8ACA06"/>
    <w:rsid w:val="1FB19D9C"/>
    <w:rsid w:val="20213598"/>
    <w:rsid w:val="20BE5F08"/>
    <w:rsid w:val="2136D622"/>
    <w:rsid w:val="213DF327"/>
    <w:rsid w:val="214CC840"/>
    <w:rsid w:val="22BD10BE"/>
    <w:rsid w:val="230B0159"/>
    <w:rsid w:val="232CAB15"/>
    <w:rsid w:val="233FDA3A"/>
    <w:rsid w:val="238DE801"/>
    <w:rsid w:val="239E4A60"/>
    <w:rsid w:val="23B41C3C"/>
    <w:rsid w:val="23C54768"/>
    <w:rsid w:val="23C931AC"/>
    <w:rsid w:val="24ADEE8D"/>
    <w:rsid w:val="24DEE48A"/>
    <w:rsid w:val="260EF0DE"/>
    <w:rsid w:val="270F2869"/>
    <w:rsid w:val="2733B588"/>
    <w:rsid w:val="27584FCA"/>
    <w:rsid w:val="27A78F1D"/>
    <w:rsid w:val="2871CC10"/>
    <w:rsid w:val="29441CFB"/>
    <w:rsid w:val="29C88779"/>
    <w:rsid w:val="2AA532D6"/>
    <w:rsid w:val="2C413F78"/>
    <w:rsid w:val="2CA0C605"/>
    <w:rsid w:val="2CCE2FD1"/>
    <w:rsid w:val="2CF571B3"/>
    <w:rsid w:val="2D33D8C0"/>
    <w:rsid w:val="2DDC6EF1"/>
    <w:rsid w:val="2F2A318B"/>
    <w:rsid w:val="2F35E096"/>
    <w:rsid w:val="30172694"/>
    <w:rsid w:val="3019DD45"/>
    <w:rsid w:val="304EA896"/>
    <w:rsid w:val="3126594E"/>
    <w:rsid w:val="31327C5C"/>
    <w:rsid w:val="31834765"/>
    <w:rsid w:val="329C60D9"/>
    <w:rsid w:val="34515C65"/>
    <w:rsid w:val="3501E02D"/>
    <w:rsid w:val="35FAEE2A"/>
    <w:rsid w:val="3695AECE"/>
    <w:rsid w:val="36964D2E"/>
    <w:rsid w:val="36D5C794"/>
    <w:rsid w:val="36E9F70B"/>
    <w:rsid w:val="37B792B9"/>
    <w:rsid w:val="37C6B380"/>
    <w:rsid w:val="38333E21"/>
    <w:rsid w:val="38A4EDB8"/>
    <w:rsid w:val="39544293"/>
    <w:rsid w:val="396BB67D"/>
    <w:rsid w:val="3AD3B646"/>
    <w:rsid w:val="3B325792"/>
    <w:rsid w:val="3BF36F4C"/>
    <w:rsid w:val="3BF4ABBB"/>
    <w:rsid w:val="3C9CCC2A"/>
    <w:rsid w:val="3CAA5D0A"/>
    <w:rsid w:val="3CDE5D76"/>
    <w:rsid w:val="3D06E64B"/>
    <w:rsid w:val="3D276A1D"/>
    <w:rsid w:val="3D729CA7"/>
    <w:rsid w:val="3D7E0A1B"/>
    <w:rsid w:val="3EB19941"/>
    <w:rsid w:val="3ED34D98"/>
    <w:rsid w:val="40963358"/>
    <w:rsid w:val="409A4A0B"/>
    <w:rsid w:val="40E1FE26"/>
    <w:rsid w:val="4125D050"/>
    <w:rsid w:val="42A703DA"/>
    <w:rsid w:val="42EE5890"/>
    <w:rsid w:val="431CDFEE"/>
    <w:rsid w:val="4326A317"/>
    <w:rsid w:val="44057725"/>
    <w:rsid w:val="454DBD60"/>
    <w:rsid w:val="45FF62C6"/>
    <w:rsid w:val="46294D2A"/>
    <w:rsid w:val="46422AF9"/>
    <w:rsid w:val="477C6EFA"/>
    <w:rsid w:val="49601D84"/>
    <w:rsid w:val="49DC59D8"/>
    <w:rsid w:val="4A30457E"/>
    <w:rsid w:val="4A391112"/>
    <w:rsid w:val="4A410676"/>
    <w:rsid w:val="4ADF9690"/>
    <w:rsid w:val="4B1AEBFB"/>
    <w:rsid w:val="4B8BFC0A"/>
    <w:rsid w:val="4B9013DD"/>
    <w:rsid w:val="4B9E8B0D"/>
    <w:rsid w:val="4CE485B9"/>
    <w:rsid w:val="4E188493"/>
    <w:rsid w:val="4F6FAA23"/>
    <w:rsid w:val="512375B0"/>
    <w:rsid w:val="5398B256"/>
    <w:rsid w:val="540C9B87"/>
    <w:rsid w:val="5430D0C6"/>
    <w:rsid w:val="54B11649"/>
    <w:rsid w:val="54FF86F8"/>
    <w:rsid w:val="554A91EB"/>
    <w:rsid w:val="5656F719"/>
    <w:rsid w:val="56D3F9D4"/>
    <w:rsid w:val="56E0148F"/>
    <w:rsid w:val="57AF2D90"/>
    <w:rsid w:val="57BADB1F"/>
    <w:rsid w:val="581A9110"/>
    <w:rsid w:val="58D70E45"/>
    <w:rsid w:val="5A4E68D4"/>
    <w:rsid w:val="5B1D9B6D"/>
    <w:rsid w:val="5B31E436"/>
    <w:rsid w:val="5CDA9801"/>
    <w:rsid w:val="5D6FADC1"/>
    <w:rsid w:val="5D899A83"/>
    <w:rsid w:val="5E9A0AFE"/>
    <w:rsid w:val="5EF13576"/>
    <w:rsid w:val="5F03049E"/>
    <w:rsid w:val="60012F0F"/>
    <w:rsid w:val="6001B340"/>
    <w:rsid w:val="600234A6"/>
    <w:rsid w:val="605FE35C"/>
    <w:rsid w:val="60844B42"/>
    <w:rsid w:val="60D1A44C"/>
    <w:rsid w:val="60E7B2DB"/>
    <w:rsid w:val="61650FAB"/>
    <w:rsid w:val="619D5F8D"/>
    <w:rsid w:val="625E5E27"/>
    <w:rsid w:val="626BD6EB"/>
    <w:rsid w:val="6289160F"/>
    <w:rsid w:val="62D90FE7"/>
    <w:rsid w:val="63909F59"/>
    <w:rsid w:val="63D8E401"/>
    <w:rsid w:val="64082E21"/>
    <w:rsid w:val="64783C49"/>
    <w:rsid w:val="64D2A9F6"/>
    <w:rsid w:val="64F375FB"/>
    <w:rsid w:val="64F80674"/>
    <w:rsid w:val="65327116"/>
    <w:rsid w:val="65C12A46"/>
    <w:rsid w:val="65D5D9EA"/>
    <w:rsid w:val="663250C0"/>
    <w:rsid w:val="669317C3"/>
    <w:rsid w:val="66F3EBA5"/>
    <w:rsid w:val="67CC7B12"/>
    <w:rsid w:val="6832EF6A"/>
    <w:rsid w:val="6854898F"/>
    <w:rsid w:val="69E7FACD"/>
    <w:rsid w:val="69EC1584"/>
    <w:rsid w:val="6A1A8405"/>
    <w:rsid w:val="6AC8FC05"/>
    <w:rsid w:val="6AEFF6F5"/>
    <w:rsid w:val="6B7EF5DE"/>
    <w:rsid w:val="6BD499B8"/>
    <w:rsid w:val="6BD6DE59"/>
    <w:rsid w:val="6BFE90BB"/>
    <w:rsid w:val="6C969553"/>
    <w:rsid w:val="6E3120F5"/>
    <w:rsid w:val="6E3D4DCF"/>
    <w:rsid w:val="6E9F509E"/>
    <w:rsid w:val="6F67A8AE"/>
    <w:rsid w:val="702DBF00"/>
    <w:rsid w:val="703C6618"/>
    <w:rsid w:val="7190DF0E"/>
    <w:rsid w:val="71FF7563"/>
    <w:rsid w:val="727AA5E5"/>
    <w:rsid w:val="73698702"/>
    <w:rsid w:val="738F7A80"/>
    <w:rsid w:val="741B1A41"/>
    <w:rsid w:val="74FE3D3F"/>
    <w:rsid w:val="75FDD8F5"/>
    <w:rsid w:val="76ABC567"/>
    <w:rsid w:val="77BBC96B"/>
    <w:rsid w:val="77C39FE4"/>
    <w:rsid w:val="77E7F8A0"/>
    <w:rsid w:val="7810F59A"/>
    <w:rsid w:val="78255124"/>
    <w:rsid w:val="78846B40"/>
    <w:rsid w:val="792441D5"/>
    <w:rsid w:val="79A1708D"/>
    <w:rsid w:val="79A4EFC8"/>
    <w:rsid w:val="79BC7C4C"/>
    <w:rsid w:val="79DC8E9A"/>
    <w:rsid w:val="7BBC69EB"/>
    <w:rsid w:val="7C072ABC"/>
    <w:rsid w:val="7C3BD954"/>
    <w:rsid w:val="7D22C77C"/>
    <w:rsid w:val="7DAC189D"/>
    <w:rsid w:val="7E27DD30"/>
    <w:rsid w:val="7E53D481"/>
    <w:rsid w:val="7ECBE55F"/>
    <w:rsid w:val="7ECF3D57"/>
    <w:rsid w:val="7F39F1B5"/>
    <w:rsid w:val="7F804A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5814263C"/>
  <w15:docId w15:val="{723C95D9-5196-AF42-9185-6221C565E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character" w:customStyle="1" w:styleId="BalloonTextChar">
    <w:name w:val="Balloon Text Char"/>
    <w:basedOn w:val="DefaultParagraphFont"/>
    <w:link w:val="BalloonText"/>
    <w:uiPriority w:val="99"/>
    <w:semiHidden/>
    <w:rsid w:val="0089052E"/>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D66B54"/>
    <w:pPr>
      <w:spacing w:after="120" w:line="480" w:lineRule="auto"/>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D66B54"/>
    <w:rPr>
      <w:rFonts w:ascii="Arno Pro" w:hAnsi="Arno Pro"/>
      <w:kern w:val="20"/>
      <w:sz w:val="18"/>
    </w:rPr>
  </w:style>
  <w:style w:type="paragraph" w:customStyle="1" w:styleId="FAAuthorInfoSubtitle">
    <w:name w:val="FA_Author_Info_Subtitle"/>
    <w:basedOn w:val="Normal"/>
    <w:link w:val="FAAuthorInfoSubtitleChar"/>
    <w:autoRedefine/>
    <w:rsid w:val="00FF3275"/>
    <w:pPr>
      <w:spacing w:after="0" w:line="480" w:lineRule="auto"/>
      <w:jc w:val="left"/>
    </w:pPr>
    <w:rPr>
      <w:b/>
    </w:rPr>
  </w:style>
  <w:style w:type="character" w:customStyle="1" w:styleId="FAAuthorInfoSubtitleChar">
    <w:name w:val="FA_Author_Info_Subtitle Char"/>
    <w:link w:val="FAAuthorInfoSubtitle"/>
    <w:rsid w:val="00FF3275"/>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ListParagraph">
    <w:name w:val="List Paragraph"/>
    <w:basedOn w:val="Normal"/>
    <w:uiPriority w:val="34"/>
    <w:qFormat/>
    <w:rsid w:val="0089052E"/>
    <w:pPr>
      <w:spacing w:after="160" w:line="259" w:lineRule="auto"/>
      <w:ind w:left="720"/>
      <w:contextualSpacing/>
      <w:jc w:val="left"/>
    </w:pPr>
    <w:rPr>
      <w:rFonts w:asciiTheme="minorHAnsi" w:eastAsiaTheme="minorHAnsi" w:hAnsiTheme="minorHAnsi" w:cstheme="minorBidi"/>
      <w:sz w:val="22"/>
      <w:szCs w:val="22"/>
      <w:lang w:val="en-GB"/>
    </w:rPr>
  </w:style>
  <w:style w:type="character" w:customStyle="1" w:styleId="apple-converted-space">
    <w:name w:val="apple-converted-space"/>
    <w:basedOn w:val="DefaultParagraphFont"/>
    <w:rsid w:val="0089052E"/>
  </w:style>
  <w:style w:type="character" w:styleId="CommentReference">
    <w:name w:val="annotation reference"/>
    <w:basedOn w:val="DefaultParagraphFont"/>
    <w:uiPriority w:val="99"/>
    <w:semiHidden/>
    <w:unhideWhenUsed/>
    <w:rsid w:val="0089052E"/>
    <w:rPr>
      <w:sz w:val="16"/>
      <w:szCs w:val="16"/>
    </w:rPr>
  </w:style>
  <w:style w:type="paragraph" w:styleId="CommentText">
    <w:name w:val="annotation text"/>
    <w:basedOn w:val="Normal"/>
    <w:link w:val="CommentTextChar"/>
    <w:uiPriority w:val="99"/>
    <w:semiHidden/>
    <w:unhideWhenUsed/>
    <w:rsid w:val="0089052E"/>
    <w:pPr>
      <w:spacing w:after="160"/>
      <w:jc w:val="left"/>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semiHidden/>
    <w:rsid w:val="0089052E"/>
    <w:rPr>
      <w:rFonts w:asciiTheme="minorHAnsi" w:eastAsiaTheme="minorHAnsi" w:hAnsiTheme="minorHAnsi" w:cstheme="minorBidi"/>
      <w:lang w:val="en-GB"/>
    </w:rPr>
  </w:style>
  <w:style w:type="character" w:customStyle="1" w:styleId="CommentSubjectChar">
    <w:name w:val="Comment Subject Char"/>
    <w:basedOn w:val="CommentTextChar"/>
    <w:link w:val="CommentSubject"/>
    <w:uiPriority w:val="99"/>
    <w:semiHidden/>
    <w:rsid w:val="0089052E"/>
    <w:rPr>
      <w:rFonts w:asciiTheme="minorHAnsi" w:eastAsiaTheme="minorHAnsi" w:hAnsiTheme="minorHAnsi" w:cstheme="minorBidi"/>
      <w:b/>
      <w:bCs/>
      <w:lang w:val="en-GB"/>
    </w:rPr>
  </w:style>
  <w:style w:type="paragraph" w:styleId="CommentSubject">
    <w:name w:val="annotation subject"/>
    <w:basedOn w:val="CommentText"/>
    <w:next w:val="CommentText"/>
    <w:link w:val="CommentSubjectChar"/>
    <w:uiPriority w:val="99"/>
    <w:semiHidden/>
    <w:unhideWhenUsed/>
    <w:rsid w:val="0089052E"/>
    <w:rPr>
      <w:b/>
      <w:bCs/>
    </w:rPr>
  </w:style>
  <w:style w:type="paragraph" w:styleId="Caption">
    <w:name w:val="caption"/>
    <w:basedOn w:val="Normal"/>
    <w:next w:val="Normal"/>
    <w:uiPriority w:val="35"/>
    <w:unhideWhenUsed/>
    <w:qFormat/>
    <w:rsid w:val="0089052E"/>
    <w:pPr>
      <w:jc w:val="left"/>
    </w:pPr>
    <w:rPr>
      <w:rFonts w:ascii="Times New Roman" w:hAnsi="Times New Roman"/>
      <w:i/>
      <w:iCs/>
      <w:color w:val="1F497D" w:themeColor="text2"/>
      <w:sz w:val="18"/>
      <w:szCs w:val="18"/>
      <w:lang w:val="fr-FR" w:eastAsia="fr-FR"/>
    </w:rPr>
  </w:style>
  <w:style w:type="character" w:styleId="PlaceholderText">
    <w:name w:val="Placeholder Text"/>
    <w:basedOn w:val="DefaultParagraphFont"/>
    <w:uiPriority w:val="99"/>
    <w:semiHidden/>
    <w:rsid w:val="008A65FC"/>
    <w:rPr>
      <w:color w:val="808080"/>
    </w:rPr>
  </w:style>
  <w:style w:type="paragraph" w:styleId="Header">
    <w:name w:val="header"/>
    <w:basedOn w:val="Normal"/>
    <w:link w:val="HeaderChar"/>
    <w:unhideWhenUsed/>
    <w:rsid w:val="00AE1220"/>
    <w:pPr>
      <w:tabs>
        <w:tab w:val="center" w:pos="4513"/>
        <w:tab w:val="right" w:pos="9026"/>
      </w:tabs>
      <w:spacing w:after="0"/>
    </w:pPr>
  </w:style>
  <w:style w:type="character" w:customStyle="1" w:styleId="HeaderChar">
    <w:name w:val="Header Char"/>
    <w:basedOn w:val="DefaultParagraphFont"/>
    <w:link w:val="Header"/>
    <w:rsid w:val="00AE1220"/>
    <w:rPr>
      <w:rFonts w:ascii="Times" w:hAnsi="Times"/>
      <w:sz w:val="24"/>
    </w:rPr>
  </w:style>
  <w:style w:type="paragraph" w:styleId="Revision">
    <w:name w:val="Revision"/>
    <w:hidden/>
    <w:uiPriority w:val="99"/>
    <w:semiHidden/>
    <w:rsid w:val="009B06FC"/>
    <w:rPr>
      <w:rFonts w:ascii="Times" w:hAnsi="Times"/>
      <w:sz w:val="24"/>
    </w:rPr>
  </w:style>
  <w:style w:type="paragraph" w:styleId="NormalWeb">
    <w:name w:val="Normal (Web)"/>
    <w:basedOn w:val="Normal"/>
    <w:uiPriority w:val="99"/>
    <w:semiHidden/>
    <w:unhideWhenUsed/>
    <w:rsid w:val="006E3A4D"/>
    <w:pPr>
      <w:spacing w:before="100" w:beforeAutospacing="1" w:after="100" w:afterAutospacing="1"/>
      <w:jc w:val="left"/>
    </w:pPr>
    <w:rPr>
      <w:rFonts w:ascii="Times New Roman" w:hAnsi="Times New Roman"/>
      <w:szCs w:val="24"/>
      <w:lang w:val="fr-FR" w:eastAsia="fr-FR"/>
    </w:rPr>
  </w:style>
  <w:style w:type="character" w:customStyle="1" w:styleId="Mentionnonrsolue1">
    <w:name w:val="Mention non résolue1"/>
    <w:basedOn w:val="DefaultParagraphFont"/>
    <w:uiPriority w:val="99"/>
    <w:semiHidden/>
    <w:unhideWhenUsed/>
    <w:rsid w:val="00936755"/>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661608">
      <w:bodyDiv w:val="1"/>
      <w:marLeft w:val="0"/>
      <w:marRight w:val="0"/>
      <w:marTop w:val="0"/>
      <w:marBottom w:val="0"/>
      <w:divBdr>
        <w:top w:val="none" w:sz="0" w:space="0" w:color="auto"/>
        <w:left w:val="none" w:sz="0" w:space="0" w:color="auto"/>
        <w:bottom w:val="none" w:sz="0" w:space="0" w:color="auto"/>
        <w:right w:val="none" w:sz="0" w:space="0" w:color="auto"/>
      </w:divBdr>
    </w:div>
    <w:div w:id="270356060">
      <w:bodyDiv w:val="1"/>
      <w:marLeft w:val="0"/>
      <w:marRight w:val="0"/>
      <w:marTop w:val="0"/>
      <w:marBottom w:val="0"/>
      <w:divBdr>
        <w:top w:val="none" w:sz="0" w:space="0" w:color="auto"/>
        <w:left w:val="none" w:sz="0" w:space="0" w:color="auto"/>
        <w:bottom w:val="none" w:sz="0" w:space="0" w:color="auto"/>
        <w:right w:val="none" w:sz="0" w:space="0" w:color="auto"/>
      </w:divBdr>
      <w:divsChild>
        <w:div w:id="1261255828">
          <w:marLeft w:val="0"/>
          <w:marRight w:val="0"/>
          <w:marTop w:val="0"/>
          <w:marBottom w:val="0"/>
          <w:divBdr>
            <w:top w:val="none" w:sz="0" w:space="0" w:color="auto"/>
            <w:left w:val="none" w:sz="0" w:space="0" w:color="auto"/>
            <w:bottom w:val="none" w:sz="0" w:space="0" w:color="auto"/>
            <w:right w:val="none" w:sz="0" w:space="0" w:color="auto"/>
          </w:divBdr>
          <w:divsChild>
            <w:div w:id="2036223707">
              <w:marLeft w:val="0"/>
              <w:marRight w:val="0"/>
              <w:marTop w:val="0"/>
              <w:marBottom w:val="0"/>
              <w:divBdr>
                <w:top w:val="none" w:sz="0" w:space="0" w:color="auto"/>
                <w:left w:val="none" w:sz="0" w:space="0" w:color="auto"/>
                <w:bottom w:val="none" w:sz="0" w:space="0" w:color="auto"/>
                <w:right w:val="none" w:sz="0" w:space="0" w:color="auto"/>
              </w:divBdr>
              <w:divsChild>
                <w:div w:id="136972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895159">
      <w:bodyDiv w:val="1"/>
      <w:marLeft w:val="0"/>
      <w:marRight w:val="0"/>
      <w:marTop w:val="0"/>
      <w:marBottom w:val="0"/>
      <w:divBdr>
        <w:top w:val="none" w:sz="0" w:space="0" w:color="auto"/>
        <w:left w:val="none" w:sz="0" w:space="0" w:color="auto"/>
        <w:bottom w:val="none" w:sz="0" w:space="0" w:color="auto"/>
        <w:right w:val="none" w:sz="0" w:space="0" w:color="auto"/>
      </w:divBdr>
    </w:div>
    <w:div w:id="593174542">
      <w:bodyDiv w:val="1"/>
      <w:marLeft w:val="0"/>
      <w:marRight w:val="0"/>
      <w:marTop w:val="0"/>
      <w:marBottom w:val="0"/>
      <w:divBdr>
        <w:top w:val="none" w:sz="0" w:space="0" w:color="auto"/>
        <w:left w:val="none" w:sz="0" w:space="0" w:color="auto"/>
        <w:bottom w:val="none" w:sz="0" w:space="0" w:color="auto"/>
        <w:right w:val="none" w:sz="0" w:space="0" w:color="auto"/>
      </w:divBdr>
    </w:div>
    <w:div w:id="936476169">
      <w:bodyDiv w:val="1"/>
      <w:marLeft w:val="0"/>
      <w:marRight w:val="0"/>
      <w:marTop w:val="0"/>
      <w:marBottom w:val="0"/>
      <w:divBdr>
        <w:top w:val="none" w:sz="0" w:space="0" w:color="auto"/>
        <w:left w:val="none" w:sz="0" w:space="0" w:color="auto"/>
        <w:bottom w:val="none" w:sz="0" w:space="0" w:color="auto"/>
        <w:right w:val="none" w:sz="0" w:space="0" w:color="auto"/>
      </w:divBdr>
    </w:div>
    <w:div w:id="1383097127">
      <w:bodyDiv w:val="1"/>
      <w:marLeft w:val="0"/>
      <w:marRight w:val="0"/>
      <w:marTop w:val="0"/>
      <w:marBottom w:val="0"/>
      <w:divBdr>
        <w:top w:val="none" w:sz="0" w:space="0" w:color="auto"/>
        <w:left w:val="none" w:sz="0" w:space="0" w:color="auto"/>
        <w:bottom w:val="none" w:sz="0" w:space="0" w:color="auto"/>
        <w:right w:val="none" w:sz="0" w:space="0" w:color="auto"/>
      </w:divBdr>
    </w:div>
    <w:div w:id="1386178584">
      <w:bodyDiv w:val="1"/>
      <w:marLeft w:val="0"/>
      <w:marRight w:val="0"/>
      <w:marTop w:val="0"/>
      <w:marBottom w:val="0"/>
      <w:divBdr>
        <w:top w:val="none" w:sz="0" w:space="0" w:color="auto"/>
        <w:left w:val="none" w:sz="0" w:space="0" w:color="auto"/>
        <w:bottom w:val="none" w:sz="0" w:space="0" w:color="auto"/>
        <w:right w:val="none" w:sz="0" w:space="0" w:color="auto"/>
      </w:divBdr>
    </w:div>
    <w:div w:id="1838643501">
      <w:bodyDiv w:val="1"/>
      <w:marLeft w:val="0"/>
      <w:marRight w:val="0"/>
      <w:marTop w:val="0"/>
      <w:marBottom w:val="0"/>
      <w:divBdr>
        <w:top w:val="none" w:sz="0" w:space="0" w:color="auto"/>
        <w:left w:val="none" w:sz="0" w:space="0" w:color="auto"/>
        <w:bottom w:val="none" w:sz="0" w:space="0" w:color="auto"/>
        <w:right w:val="none" w:sz="0" w:space="0" w:color="auto"/>
      </w:divBdr>
    </w:div>
    <w:div w:id="1868254112">
      <w:bodyDiv w:val="1"/>
      <w:marLeft w:val="0"/>
      <w:marRight w:val="0"/>
      <w:marTop w:val="0"/>
      <w:marBottom w:val="0"/>
      <w:divBdr>
        <w:top w:val="none" w:sz="0" w:space="0" w:color="auto"/>
        <w:left w:val="none" w:sz="0" w:space="0" w:color="auto"/>
        <w:bottom w:val="none" w:sz="0" w:space="0" w:color="auto"/>
        <w:right w:val="none" w:sz="0" w:space="0" w:color="auto"/>
      </w:divBdr>
    </w:div>
    <w:div w:id="2051950036">
      <w:bodyDiv w:val="1"/>
      <w:marLeft w:val="0"/>
      <w:marRight w:val="0"/>
      <w:marTop w:val="0"/>
      <w:marBottom w:val="0"/>
      <w:divBdr>
        <w:top w:val="none" w:sz="0" w:space="0" w:color="auto"/>
        <w:left w:val="none" w:sz="0" w:space="0" w:color="auto"/>
        <w:bottom w:val="none" w:sz="0" w:space="0" w:color="auto"/>
        <w:right w:val="none" w:sz="0" w:space="0" w:color="auto"/>
      </w:divBdr>
      <w:divsChild>
        <w:div w:id="1509061643">
          <w:marLeft w:val="0"/>
          <w:marRight w:val="0"/>
          <w:marTop w:val="0"/>
          <w:marBottom w:val="0"/>
          <w:divBdr>
            <w:top w:val="none" w:sz="0" w:space="0" w:color="auto"/>
            <w:left w:val="none" w:sz="0" w:space="0" w:color="auto"/>
            <w:bottom w:val="none" w:sz="0" w:space="0" w:color="auto"/>
            <w:right w:val="none" w:sz="0" w:space="0" w:color="auto"/>
          </w:divBdr>
          <w:divsChild>
            <w:div w:id="2078748547">
              <w:marLeft w:val="0"/>
              <w:marRight w:val="0"/>
              <w:marTop w:val="0"/>
              <w:marBottom w:val="0"/>
              <w:divBdr>
                <w:top w:val="none" w:sz="0" w:space="0" w:color="auto"/>
                <w:left w:val="none" w:sz="0" w:space="0" w:color="auto"/>
                <w:bottom w:val="none" w:sz="0" w:space="0" w:color="auto"/>
                <w:right w:val="none" w:sz="0" w:space="0" w:color="auto"/>
              </w:divBdr>
              <w:divsChild>
                <w:div w:id="59586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m.j.rosseinsky@liv.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1D60F9310ED24492F313813BE6A1EF" ma:contentTypeVersion="9" ma:contentTypeDescription="Create a new document." ma:contentTypeScope="" ma:versionID="c8770979a6d258567d8a2331907d3c4f">
  <xsd:schema xmlns:xsd="http://www.w3.org/2001/XMLSchema" xmlns:xs="http://www.w3.org/2001/XMLSchema" xmlns:p="http://schemas.microsoft.com/office/2006/metadata/properties" xmlns:ns2="08d6a4da-85ff-4400-8f13-293e8bb646af" xmlns:ns3="63e4523b-c6af-4b47-b57d-fe04d5726e1c" targetNamespace="http://schemas.microsoft.com/office/2006/metadata/properties" ma:root="true" ma:fieldsID="bf883956babed39b83c975ae4cb35438" ns2:_="" ns3:_="">
    <xsd:import namespace="08d6a4da-85ff-4400-8f13-293e8bb646af"/>
    <xsd:import namespace="63e4523b-c6af-4b47-b57d-fe04d5726e1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d6a4da-85ff-4400-8f13-293e8bb646a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e4523b-c6af-4b47-b57d-fe04d5726e1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F4161-FB2B-4021-85D3-5B241CB41B8A}">
  <ds:schemaRefs>
    <ds:schemaRef ds:uri="08d6a4da-85ff-4400-8f13-293e8bb646af"/>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dcmitype/"/>
    <ds:schemaRef ds:uri="http://purl.org/dc/elements/1.1/"/>
    <ds:schemaRef ds:uri="http://www.w3.org/XML/1998/namespace"/>
    <ds:schemaRef ds:uri="63e4523b-c6af-4b47-b57d-fe04d5726e1c"/>
    <ds:schemaRef ds:uri="http://schemas.openxmlformats.org/package/2006/metadata/core-properties"/>
  </ds:schemaRefs>
</ds:datastoreItem>
</file>

<file path=customXml/itemProps2.xml><?xml version="1.0" encoding="utf-8"?>
<ds:datastoreItem xmlns:ds="http://schemas.openxmlformats.org/officeDocument/2006/customXml" ds:itemID="{9C7642B1-934F-432F-8514-02AA39503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d6a4da-85ff-4400-8f13-293e8bb646af"/>
    <ds:schemaRef ds:uri="63e4523b-c6af-4b47-b57d-fe04d5726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1B41CE-75A6-48CE-B3C8-EE011C19ED9E}">
  <ds:schemaRefs>
    <ds:schemaRef ds:uri="http://schemas.microsoft.com/sharepoint/v3/contenttype/forms"/>
  </ds:schemaRefs>
</ds:datastoreItem>
</file>

<file path=customXml/itemProps4.xml><?xml version="1.0" encoding="utf-8"?>
<ds:datastoreItem xmlns:ds="http://schemas.openxmlformats.org/officeDocument/2006/customXml" ds:itemID="{E1074C0D-B764-4F03-BF91-1822F5E3C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49</Pages>
  <Words>46947</Words>
  <Characters>267601</Characters>
  <Application>Microsoft Office Word</Application>
  <DocSecurity>0</DocSecurity>
  <Lines>2230</Lines>
  <Paragraphs>627</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313921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Petuya, Remi</dc:creator>
  <cp:keywords/>
  <cp:lastModifiedBy>Carrington, Elliot</cp:lastModifiedBy>
  <cp:revision>25</cp:revision>
  <cp:lastPrinted>2019-08-02T16:08:00Z</cp:lastPrinted>
  <dcterms:created xsi:type="dcterms:W3CDTF">2019-04-26T14:41:00Z</dcterms:created>
  <dcterms:modified xsi:type="dcterms:W3CDTF">2019-08-12T09:30:00Z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http://www.zotero.org/styles/crystal-growth-and-design</vt:lpwstr>
  </property>
  <property fmtid="{D5CDD505-2E9C-101B-9397-08002B2CF9AE}" pid="4" name="AuthorIds_UIVersion_7168">
    <vt:lpwstr>43</vt:lpwstr>
  </property>
  <property fmtid="{D5CDD505-2E9C-101B-9397-08002B2CF9AE}" pid="5" name="ContentTypeId">
    <vt:lpwstr>0x010100491D60F9310ED24492F313813BE6A1EF</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http://www.zotero.org/styles/crystengcomm</vt:lpwstr>
  </property>
  <property fmtid="{D5CDD505-2E9C-101B-9397-08002B2CF9AE}" pid="11" name="Mendeley Recent Style Name 4_1">
    <vt:lpwstr>CrystEngComm</vt:lpwstr>
  </property>
  <property fmtid="{D5CDD505-2E9C-101B-9397-08002B2CF9AE}" pid="12" name="Mendeley Recent Style Id 5_1">
    <vt:lpwstr>http://www.zotero.org/styles/crystal-growth-and-design</vt:lpwstr>
  </property>
  <property fmtid="{D5CDD505-2E9C-101B-9397-08002B2CF9AE}" pid="13" name="Mendeley Recent Style Name 5_1">
    <vt:lpwstr>Crystal Growth &amp; Design</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y fmtid="{D5CDD505-2E9C-101B-9397-08002B2CF9AE}" pid="22" name="Mendeley Unique User Id_1">
    <vt:lpwstr>c2f2c824-e4f8-361e-9eb1-0df3161cc4af</vt:lpwstr>
  </property>
  <property fmtid="{D5CDD505-2E9C-101B-9397-08002B2CF9AE}" pid="23" name="Mendeley Recent Style Id 1_1">
    <vt:lpwstr>http://www.zotero.org/styles/american-political-science-association</vt:lpwstr>
  </property>
  <property fmtid="{D5CDD505-2E9C-101B-9397-08002B2CF9AE}" pid="24" name="Mendeley Recent Style Name 1_1">
    <vt:lpwstr>American Political Science Association</vt:lpwstr>
  </property>
  <property fmtid="{D5CDD505-2E9C-101B-9397-08002B2CF9AE}" pid="25" name="Mendeley Recent Style Id 2_1">
    <vt:lpwstr>http://www.zotero.org/styles/american-sociological-association</vt:lpwstr>
  </property>
  <property fmtid="{D5CDD505-2E9C-101B-9397-08002B2CF9AE}" pid="26" name="Mendeley Recent Style Name 2_1">
    <vt:lpwstr>American Sociological Association</vt:lpwstr>
  </property>
  <property fmtid="{D5CDD505-2E9C-101B-9397-08002B2CF9AE}" pid="27" name="AuthorIds_UIVersion_121344">
    <vt:lpwstr>43</vt:lpwstr>
  </property>
</Properties>
</file>