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1F3184" w14:textId="46D1FBAA" w:rsidR="008B2283" w:rsidRPr="00115483" w:rsidRDefault="008B2283" w:rsidP="00D24CF6">
      <w:pPr>
        <w:spacing w:after="0" w:line="480" w:lineRule="auto"/>
        <w:jc w:val="center"/>
        <w:rPr>
          <w:rFonts w:ascii="Times New Roman" w:hAnsi="Times New Roman" w:cs="Times New Roman"/>
          <w:b/>
          <w:sz w:val="24"/>
          <w:szCs w:val="24"/>
        </w:rPr>
      </w:pPr>
      <w:r w:rsidRPr="00115483">
        <w:rPr>
          <w:rFonts w:ascii="Times New Roman" w:hAnsi="Times New Roman" w:cs="Times New Roman"/>
          <w:b/>
          <w:sz w:val="24"/>
          <w:szCs w:val="24"/>
        </w:rPr>
        <w:t xml:space="preserve">The Misidentification of Immunity to Error </w:t>
      </w:r>
      <w:r w:rsidR="004F0684">
        <w:rPr>
          <w:rFonts w:ascii="Times New Roman" w:hAnsi="Times New Roman" w:cs="Times New Roman"/>
          <w:b/>
          <w:sz w:val="24"/>
          <w:szCs w:val="24"/>
        </w:rPr>
        <w:t>t</w:t>
      </w:r>
      <w:r w:rsidRPr="00115483">
        <w:rPr>
          <w:rFonts w:ascii="Times New Roman" w:hAnsi="Times New Roman" w:cs="Times New Roman"/>
          <w:b/>
          <w:sz w:val="24"/>
          <w:szCs w:val="24"/>
        </w:rPr>
        <w:t>hrough Misidentification</w:t>
      </w:r>
    </w:p>
    <w:p w14:paraId="24BB45E2" w14:textId="77777777" w:rsidR="008B2283" w:rsidRPr="00115483" w:rsidRDefault="008B2283" w:rsidP="00D24CF6">
      <w:pPr>
        <w:spacing w:after="0" w:line="480" w:lineRule="auto"/>
        <w:jc w:val="both"/>
        <w:rPr>
          <w:rFonts w:ascii="Times New Roman" w:hAnsi="Times New Roman" w:cs="Times New Roman"/>
          <w:sz w:val="24"/>
          <w:szCs w:val="24"/>
        </w:rPr>
      </w:pPr>
    </w:p>
    <w:p w14:paraId="3F74BA08" w14:textId="77777777" w:rsidR="00554578" w:rsidRPr="00115483" w:rsidRDefault="00554578" w:rsidP="00D24CF6">
      <w:pPr>
        <w:spacing w:after="0" w:line="480" w:lineRule="auto"/>
        <w:jc w:val="both"/>
        <w:rPr>
          <w:rFonts w:ascii="Times New Roman" w:hAnsi="Times New Roman" w:cs="Times New Roman"/>
          <w:sz w:val="24"/>
          <w:szCs w:val="24"/>
        </w:rPr>
      </w:pPr>
    </w:p>
    <w:p w14:paraId="7C119C75" w14:textId="77777777" w:rsidR="000D608E" w:rsidRPr="00115483" w:rsidRDefault="000D608E" w:rsidP="00D24CF6">
      <w:pPr>
        <w:spacing w:after="0" w:line="480" w:lineRule="auto"/>
        <w:ind w:left="720"/>
        <w:jc w:val="both"/>
        <w:rPr>
          <w:rFonts w:ascii="Times New Roman" w:hAnsi="Times New Roman" w:cs="Times New Roman"/>
          <w:b/>
          <w:bCs/>
          <w:sz w:val="24"/>
          <w:szCs w:val="24"/>
        </w:rPr>
      </w:pPr>
      <w:r w:rsidRPr="00115483">
        <w:rPr>
          <w:rFonts w:ascii="Times New Roman" w:hAnsi="Times New Roman" w:cs="Times New Roman"/>
          <w:b/>
          <w:bCs/>
          <w:i/>
          <w:sz w:val="24"/>
          <w:szCs w:val="24"/>
        </w:rPr>
        <w:t>Abstract</w:t>
      </w:r>
    </w:p>
    <w:p w14:paraId="4AAC2B0A" w14:textId="77777777" w:rsidR="000D608E" w:rsidRPr="00115483" w:rsidRDefault="00115483" w:rsidP="00D24CF6">
      <w:pPr>
        <w:spacing w:after="0" w:line="48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In </w:t>
      </w:r>
      <w:r w:rsidR="000D608E" w:rsidRPr="00115483">
        <w:rPr>
          <w:rFonts w:ascii="Times New Roman" w:hAnsi="Times New Roman" w:cs="Times New Roman"/>
          <w:sz w:val="24"/>
          <w:szCs w:val="24"/>
        </w:rPr>
        <w:t xml:space="preserve">the </w:t>
      </w:r>
      <w:r w:rsidR="000D608E" w:rsidRPr="00115483">
        <w:rPr>
          <w:rFonts w:ascii="Times New Roman" w:hAnsi="Times New Roman" w:cs="Times New Roman"/>
          <w:i/>
          <w:sz w:val="24"/>
          <w:szCs w:val="24"/>
        </w:rPr>
        <w:t xml:space="preserve">Blue Book </w:t>
      </w:r>
      <w:r w:rsidR="000D608E" w:rsidRPr="00115483">
        <w:rPr>
          <w:rFonts w:ascii="Times New Roman" w:hAnsi="Times New Roman" w:cs="Times New Roman"/>
          <w:sz w:val="24"/>
          <w:szCs w:val="24"/>
        </w:rPr>
        <w:t xml:space="preserve">Wittgenstein describes ‘two different cases in the use of the word “I”’, which he labels ‘use as subject’ and ‘use as object’ (Wittgenstein 1958, p. 66). Sidney Shoemaker, in his influential discussion of that passage, credits Wittgenstein with identifying a special kind of immunity to error that is characteristic of ‘I’ in its ‘use as subject’ (Shoemaker 1968). This immunity to error is thought by Shoemaker, and by many following him, to be in some important sense central to the meaning of ‘I’ and thus to the topics of self-knowledge, self-consciousness and personal memory. </w:t>
      </w:r>
    </w:p>
    <w:p w14:paraId="49FC0642" w14:textId="00B08D64" w:rsidR="00741617" w:rsidRPr="00115483" w:rsidRDefault="006170B3" w:rsidP="00D24CF6">
      <w:pPr>
        <w:spacing w:after="0" w:line="480" w:lineRule="auto"/>
        <w:ind w:left="720" w:firstLine="720"/>
        <w:jc w:val="both"/>
        <w:rPr>
          <w:rFonts w:ascii="Times New Roman" w:hAnsi="Times New Roman" w:cs="Times New Roman"/>
          <w:sz w:val="24"/>
          <w:szCs w:val="24"/>
        </w:rPr>
      </w:pPr>
      <w:r w:rsidRPr="00115483">
        <w:rPr>
          <w:rFonts w:ascii="Times New Roman" w:hAnsi="Times New Roman" w:cs="Times New Roman"/>
          <w:sz w:val="24"/>
          <w:szCs w:val="24"/>
        </w:rPr>
        <w:t xml:space="preserve">When philosophers talk about ‘I’ they take Wittgenstein’s distinction for granted. </w:t>
      </w:r>
      <w:r w:rsidR="000D608E" w:rsidRPr="00115483">
        <w:rPr>
          <w:rFonts w:ascii="Times New Roman" w:hAnsi="Times New Roman" w:cs="Times New Roman"/>
          <w:sz w:val="24"/>
          <w:szCs w:val="24"/>
        </w:rPr>
        <w:t>This paper argues that</w:t>
      </w:r>
      <w:r w:rsidRPr="00115483">
        <w:rPr>
          <w:rFonts w:ascii="Times New Roman" w:hAnsi="Times New Roman" w:cs="Times New Roman"/>
          <w:sz w:val="24"/>
          <w:szCs w:val="24"/>
        </w:rPr>
        <w:t xml:space="preserve"> they are mistaken in doing so.</w:t>
      </w:r>
      <w:r w:rsidR="000D608E" w:rsidRPr="00115483">
        <w:rPr>
          <w:rFonts w:ascii="Times New Roman" w:hAnsi="Times New Roman" w:cs="Times New Roman"/>
          <w:sz w:val="24"/>
          <w:szCs w:val="24"/>
        </w:rPr>
        <w:t xml:space="preserve"> </w:t>
      </w:r>
      <w:r w:rsidRPr="00115483">
        <w:rPr>
          <w:rFonts w:ascii="Times New Roman" w:hAnsi="Times New Roman" w:cs="Times New Roman"/>
          <w:sz w:val="24"/>
          <w:szCs w:val="24"/>
        </w:rPr>
        <w:t>T</w:t>
      </w:r>
      <w:r w:rsidR="000D608E" w:rsidRPr="00115483">
        <w:rPr>
          <w:rFonts w:ascii="Times New Roman" w:hAnsi="Times New Roman" w:cs="Times New Roman"/>
          <w:sz w:val="24"/>
          <w:szCs w:val="24"/>
        </w:rPr>
        <w:t xml:space="preserve">he </w:t>
      </w:r>
      <w:r w:rsidR="000D608E" w:rsidRPr="00115483">
        <w:rPr>
          <w:rFonts w:ascii="Times New Roman" w:hAnsi="Times New Roman" w:cs="Times New Roman"/>
          <w:i/>
          <w:sz w:val="24"/>
          <w:szCs w:val="24"/>
        </w:rPr>
        <w:t xml:space="preserve">Blue Book </w:t>
      </w:r>
      <w:r w:rsidR="000D608E" w:rsidRPr="00115483">
        <w:rPr>
          <w:rFonts w:ascii="Times New Roman" w:hAnsi="Times New Roman" w:cs="Times New Roman"/>
          <w:sz w:val="24"/>
          <w:szCs w:val="24"/>
        </w:rPr>
        <w:t>does not contain the thesis, nor any version of the thesis, that there is a use of ‘I’</w:t>
      </w:r>
      <w:proofErr w:type="gramStart"/>
      <w:r w:rsidR="000D608E" w:rsidRPr="00115483">
        <w:rPr>
          <w:rFonts w:ascii="Times New Roman" w:hAnsi="Times New Roman" w:cs="Times New Roman"/>
          <w:sz w:val="24"/>
          <w:szCs w:val="24"/>
        </w:rPr>
        <w:t>—‘</w:t>
      </w:r>
      <w:proofErr w:type="gramEnd"/>
      <w:r w:rsidR="000D608E" w:rsidRPr="00115483">
        <w:rPr>
          <w:rFonts w:ascii="Times New Roman" w:hAnsi="Times New Roman" w:cs="Times New Roman"/>
          <w:sz w:val="24"/>
          <w:szCs w:val="24"/>
        </w:rPr>
        <w:t>use as subject’—which is ‘immune to error through misidentification’ (hereafter ‘IEM</w:t>
      </w:r>
      <w:r w:rsidR="000D608E" w:rsidRPr="00115483">
        <w:rPr>
          <w:rFonts w:ascii="Times New Roman" w:hAnsi="Times New Roman" w:cs="Times New Roman"/>
          <w:i/>
          <w:sz w:val="24"/>
          <w:szCs w:val="24"/>
        </w:rPr>
        <w:t>’</w:t>
      </w:r>
      <w:r w:rsidR="000D608E" w:rsidRPr="00115483">
        <w:rPr>
          <w:rFonts w:ascii="Times New Roman" w:hAnsi="Times New Roman" w:cs="Times New Roman"/>
          <w:sz w:val="24"/>
          <w:szCs w:val="24"/>
        </w:rPr>
        <w:t>). I offer a</w:t>
      </w:r>
      <w:r w:rsidR="001D4110" w:rsidRPr="00115483">
        <w:rPr>
          <w:rFonts w:ascii="Times New Roman" w:hAnsi="Times New Roman" w:cs="Times New Roman"/>
          <w:sz w:val="24"/>
          <w:szCs w:val="24"/>
        </w:rPr>
        <w:t>n</w:t>
      </w:r>
      <w:r w:rsidR="000D608E" w:rsidRPr="00115483">
        <w:rPr>
          <w:rFonts w:ascii="Times New Roman" w:hAnsi="Times New Roman" w:cs="Times New Roman"/>
          <w:sz w:val="24"/>
          <w:szCs w:val="24"/>
        </w:rPr>
        <w:t xml:space="preserve"> interpretative corrective and show that the passage </w:t>
      </w:r>
      <w:r w:rsidR="00DD2B2F">
        <w:rPr>
          <w:rFonts w:ascii="Times New Roman" w:hAnsi="Times New Roman" w:cs="Times New Roman"/>
          <w:sz w:val="24"/>
          <w:szCs w:val="24"/>
        </w:rPr>
        <w:t xml:space="preserve">in question </w:t>
      </w:r>
      <w:r w:rsidR="000D608E" w:rsidRPr="00115483">
        <w:rPr>
          <w:rFonts w:ascii="Times New Roman" w:hAnsi="Times New Roman" w:cs="Times New Roman"/>
          <w:sz w:val="24"/>
          <w:szCs w:val="24"/>
        </w:rPr>
        <w:t xml:space="preserve">is part of a deep challenge to IEM and </w:t>
      </w:r>
      <w:r w:rsidR="00172B29" w:rsidRPr="00115483">
        <w:rPr>
          <w:rFonts w:ascii="Times New Roman" w:hAnsi="Times New Roman" w:cs="Times New Roman"/>
          <w:sz w:val="24"/>
          <w:szCs w:val="24"/>
        </w:rPr>
        <w:t xml:space="preserve">to </w:t>
      </w:r>
      <w:r w:rsidR="000D608E" w:rsidRPr="00115483">
        <w:rPr>
          <w:rFonts w:ascii="Times New Roman" w:hAnsi="Times New Roman" w:cs="Times New Roman"/>
          <w:sz w:val="24"/>
          <w:szCs w:val="24"/>
        </w:rPr>
        <w:t>accounts of first-person thought that begin with the idea that there are two uses of the word ‘I’.</w:t>
      </w:r>
      <w:r w:rsidR="00172B29" w:rsidRPr="00115483">
        <w:rPr>
          <w:rFonts w:ascii="Times New Roman" w:hAnsi="Times New Roman" w:cs="Times New Roman"/>
          <w:sz w:val="24"/>
          <w:szCs w:val="24"/>
        </w:rPr>
        <w:t xml:space="preserve"> With the corrective in place</w:t>
      </w:r>
      <w:r w:rsidR="001D4110" w:rsidRPr="00115483">
        <w:rPr>
          <w:rFonts w:ascii="Times New Roman" w:hAnsi="Times New Roman" w:cs="Times New Roman"/>
          <w:sz w:val="24"/>
          <w:szCs w:val="24"/>
        </w:rPr>
        <w:t xml:space="preserve"> novel perspective</w:t>
      </w:r>
      <w:r w:rsidR="00172B29" w:rsidRPr="00115483">
        <w:rPr>
          <w:rFonts w:ascii="Times New Roman" w:hAnsi="Times New Roman" w:cs="Times New Roman"/>
          <w:sz w:val="24"/>
          <w:szCs w:val="24"/>
        </w:rPr>
        <w:t>s</w:t>
      </w:r>
      <w:r w:rsidR="001D4110" w:rsidRPr="00115483">
        <w:rPr>
          <w:rFonts w:ascii="Times New Roman" w:hAnsi="Times New Roman" w:cs="Times New Roman"/>
          <w:sz w:val="24"/>
          <w:szCs w:val="24"/>
        </w:rPr>
        <w:t xml:space="preserve"> on the relation between self-consciousness and subjectivity become visible.</w:t>
      </w:r>
    </w:p>
    <w:p w14:paraId="6488F3D5" w14:textId="77777777" w:rsidR="000D608E" w:rsidRPr="00115483" w:rsidRDefault="000D608E" w:rsidP="00D24CF6">
      <w:pPr>
        <w:spacing w:after="0" w:line="480" w:lineRule="auto"/>
        <w:jc w:val="both"/>
        <w:rPr>
          <w:rFonts w:ascii="Times New Roman" w:hAnsi="Times New Roman" w:cs="Times New Roman"/>
          <w:b/>
          <w:sz w:val="24"/>
          <w:szCs w:val="24"/>
        </w:rPr>
      </w:pPr>
    </w:p>
    <w:p w14:paraId="74FF14C2" w14:textId="77777777" w:rsidR="00554578" w:rsidRPr="00115483" w:rsidRDefault="00554578" w:rsidP="00D24CF6">
      <w:pPr>
        <w:spacing w:after="0" w:line="480" w:lineRule="auto"/>
        <w:jc w:val="both"/>
        <w:rPr>
          <w:rFonts w:ascii="Times New Roman" w:hAnsi="Times New Roman" w:cs="Times New Roman"/>
          <w:b/>
          <w:sz w:val="24"/>
          <w:szCs w:val="24"/>
        </w:rPr>
      </w:pPr>
    </w:p>
    <w:p w14:paraId="78CC4345" w14:textId="77777777" w:rsidR="007F6231" w:rsidRPr="00115483" w:rsidRDefault="00CF62FD" w:rsidP="00D24CF6">
      <w:pPr>
        <w:spacing w:after="0" w:line="480" w:lineRule="auto"/>
        <w:jc w:val="both"/>
        <w:rPr>
          <w:rFonts w:ascii="Times New Roman" w:hAnsi="Times New Roman" w:cs="Times New Roman"/>
          <w:b/>
          <w:sz w:val="24"/>
          <w:szCs w:val="24"/>
        </w:rPr>
      </w:pPr>
      <w:r w:rsidRPr="00115483">
        <w:rPr>
          <w:rFonts w:ascii="Times New Roman" w:hAnsi="Times New Roman" w:cs="Times New Roman"/>
          <w:b/>
          <w:sz w:val="24"/>
          <w:szCs w:val="24"/>
        </w:rPr>
        <w:t>1</w:t>
      </w:r>
      <w:r w:rsidR="008B2283" w:rsidRPr="00115483">
        <w:rPr>
          <w:rFonts w:ascii="Times New Roman" w:hAnsi="Times New Roman" w:cs="Times New Roman"/>
          <w:b/>
          <w:sz w:val="24"/>
          <w:szCs w:val="24"/>
        </w:rPr>
        <w:t xml:space="preserve">. </w:t>
      </w:r>
      <w:r w:rsidR="00C04285" w:rsidRPr="00115483">
        <w:rPr>
          <w:rFonts w:ascii="Times New Roman" w:hAnsi="Times New Roman" w:cs="Times New Roman"/>
          <w:b/>
          <w:sz w:val="24"/>
          <w:szCs w:val="24"/>
        </w:rPr>
        <w:t>Overview</w:t>
      </w:r>
    </w:p>
    <w:p w14:paraId="4F3DA461" w14:textId="77777777" w:rsidR="003D4FBA" w:rsidRPr="00115483" w:rsidRDefault="00115483" w:rsidP="00D24CF6">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In </w:t>
      </w:r>
      <w:r w:rsidR="00E12288" w:rsidRPr="00115483">
        <w:rPr>
          <w:rFonts w:ascii="Times New Roman" w:hAnsi="Times New Roman" w:cs="Times New Roman"/>
          <w:sz w:val="24"/>
          <w:szCs w:val="24"/>
        </w:rPr>
        <w:t xml:space="preserve">the </w:t>
      </w:r>
      <w:r w:rsidR="00E12288" w:rsidRPr="00115483">
        <w:rPr>
          <w:rFonts w:ascii="Times New Roman" w:hAnsi="Times New Roman" w:cs="Times New Roman"/>
          <w:i/>
          <w:sz w:val="24"/>
          <w:szCs w:val="24"/>
        </w:rPr>
        <w:t xml:space="preserve">Blue Book </w:t>
      </w:r>
      <w:r w:rsidR="00E12288" w:rsidRPr="00115483">
        <w:rPr>
          <w:rFonts w:ascii="Times New Roman" w:hAnsi="Times New Roman" w:cs="Times New Roman"/>
          <w:sz w:val="24"/>
          <w:szCs w:val="24"/>
        </w:rPr>
        <w:t>Wittgenstein describes ‘two different cases in the use of the word “I”’</w:t>
      </w:r>
      <w:r w:rsidR="00FE24EA" w:rsidRPr="00115483">
        <w:rPr>
          <w:rFonts w:ascii="Times New Roman" w:hAnsi="Times New Roman" w:cs="Times New Roman"/>
          <w:sz w:val="24"/>
          <w:szCs w:val="24"/>
        </w:rPr>
        <w:t>, which he labels ‘use as subject’ and ‘use as object’</w:t>
      </w:r>
      <w:r w:rsidR="00E12288" w:rsidRPr="00115483">
        <w:rPr>
          <w:rFonts w:ascii="Times New Roman" w:hAnsi="Times New Roman" w:cs="Times New Roman"/>
          <w:sz w:val="24"/>
          <w:szCs w:val="24"/>
        </w:rPr>
        <w:t xml:space="preserve"> (</w:t>
      </w:r>
      <w:r w:rsidR="000C796A" w:rsidRPr="00115483">
        <w:rPr>
          <w:rFonts w:ascii="Times New Roman" w:hAnsi="Times New Roman" w:cs="Times New Roman"/>
          <w:sz w:val="24"/>
          <w:szCs w:val="24"/>
        </w:rPr>
        <w:t xml:space="preserve">Wittgenstein </w:t>
      </w:r>
      <w:r w:rsidR="00C83D5D" w:rsidRPr="00115483">
        <w:rPr>
          <w:rFonts w:ascii="Times New Roman" w:hAnsi="Times New Roman" w:cs="Times New Roman"/>
          <w:sz w:val="24"/>
          <w:szCs w:val="24"/>
        </w:rPr>
        <w:t xml:space="preserve">1958, p. </w:t>
      </w:r>
      <w:r w:rsidR="00E12288" w:rsidRPr="00115483">
        <w:rPr>
          <w:rFonts w:ascii="Times New Roman" w:hAnsi="Times New Roman" w:cs="Times New Roman"/>
          <w:sz w:val="24"/>
          <w:szCs w:val="24"/>
        </w:rPr>
        <w:t>66).</w:t>
      </w:r>
      <w:r w:rsidR="001A4DD2" w:rsidRPr="00115483">
        <w:rPr>
          <w:rFonts w:ascii="Times New Roman" w:hAnsi="Times New Roman" w:cs="Times New Roman"/>
          <w:sz w:val="24"/>
          <w:szCs w:val="24"/>
        </w:rPr>
        <w:t xml:space="preserve"> </w:t>
      </w:r>
      <w:r w:rsidR="008B2283" w:rsidRPr="00115483">
        <w:rPr>
          <w:rFonts w:ascii="Times New Roman" w:hAnsi="Times New Roman" w:cs="Times New Roman"/>
          <w:sz w:val="24"/>
          <w:szCs w:val="24"/>
        </w:rPr>
        <w:t xml:space="preserve">Sidney </w:t>
      </w:r>
      <w:r w:rsidR="007F6231" w:rsidRPr="00115483">
        <w:rPr>
          <w:rFonts w:ascii="Times New Roman" w:hAnsi="Times New Roman" w:cs="Times New Roman"/>
          <w:sz w:val="24"/>
          <w:szCs w:val="24"/>
        </w:rPr>
        <w:t>Shoemaker, in his</w:t>
      </w:r>
      <w:r w:rsidR="000A5666" w:rsidRPr="00115483">
        <w:rPr>
          <w:rFonts w:ascii="Times New Roman" w:hAnsi="Times New Roman" w:cs="Times New Roman"/>
          <w:sz w:val="24"/>
          <w:szCs w:val="24"/>
        </w:rPr>
        <w:t xml:space="preserve"> </w:t>
      </w:r>
      <w:r w:rsidR="007F6231" w:rsidRPr="00115483">
        <w:rPr>
          <w:rFonts w:ascii="Times New Roman" w:hAnsi="Times New Roman" w:cs="Times New Roman"/>
          <w:sz w:val="24"/>
          <w:szCs w:val="24"/>
        </w:rPr>
        <w:t>influential discussion of that passage</w:t>
      </w:r>
      <w:r w:rsidR="008B2283" w:rsidRPr="00115483">
        <w:rPr>
          <w:rFonts w:ascii="Times New Roman" w:hAnsi="Times New Roman" w:cs="Times New Roman"/>
          <w:sz w:val="24"/>
          <w:szCs w:val="24"/>
        </w:rPr>
        <w:t xml:space="preserve">, </w:t>
      </w:r>
      <w:r w:rsidR="00F273C6" w:rsidRPr="00115483">
        <w:rPr>
          <w:rFonts w:ascii="Times New Roman" w:hAnsi="Times New Roman" w:cs="Times New Roman"/>
          <w:sz w:val="24"/>
          <w:szCs w:val="24"/>
        </w:rPr>
        <w:t xml:space="preserve">credits Wittgenstein </w:t>
      </w:r>
      <w:r w:rsidR="001A4DD2" w:rsidRPr="00115483">
        <w:rPr>
          <w:rFonts w:ascii="Times New Roman" w:hAnsi="Times New Roman" w:cs="Times New Roman"/>
          <w:sz w:val="24"/>
          <w:szCs w:val="24"/>
        </w:rPr>
        <w:t xml:space="preserve">with identifying a special kind </w:t>
      </w:r>
      <w:r w:rsidR="001A4DD2" w:rsidRPr="00115483">
        <w:rPr>
          <w:rFonts w:ascii="Times New Roman" w:hAnsi="Times New Roman" w:cs="Times New Roman"/>
          <w:sz w:val="24"/>
          <w:szCs w:val="24"/>
        </w:rPr>
        <w:lastRenderedPageBreak/>
        <w:t>of immunity to error</w:t>
      </w:r>
      <w:r w:rsidR="00F73B9F" w:rsidRPr="00115483">
        <w:rPr>
          <w:rFonts w:ascii="Times New Roman" w:hAnsi="Times New Roman" w:cs="Times New Roman"/>
          <w:sz w:val="24"/>
          <w:szCs w:val="24"/>
        </w:rPr>
        <w:t xml:space="preserve"> t</w:t>
      </w:r>
      <w:r w:rsidR="007F6231" w:rsidRPr="00115483">
        <w:rPr>
          <w:rFonts w:ascii="Times New Roman" w:hAnsi="Times New Roman" w:cs="Times New Roman"/>
          <w:sz w:val="24"/>
          <w:szCs w:val="24"/>
        </w:rPr>
        <w:t xml:space="preserve">hat is characteristic of ‘I’ in its </w:t>
      </w:r>
      <w:r w:rsidR="00F73B9F" w:rsidRPr="00115483">
        <w:rPr>
          <w:rFonts w:ascii="Times New Roman" w:hAnsi="Times New Roman" w:cs="Times New Roman"/>
          <w:sz w:val="24"/>
          <w:szCs w:val="24"/>
        </w:rPr>
        <w:t>‘use as subject’</w:t>
      </w:r>
      <w:r w:rsidR="00C83D5D" w:rsidRPr="00115483">
        <w:rPr>
          <w:rFonts w:ascii="Times New Roman" w:hAnsi="Times New Roman" w:cs="Times New Roman"/>
          <w:sz w:val="24"/>
          <w:szCs w:val="24"/>
        </w:rPr>
        <w:t xml:space="preserve"> (Shoemaker 1968)</w:t>
      </w:r>
      <w:r w:rsidR="00D57A0B" w:rsidRPr="00115483">
        <w:rPr>
          <w:rFonts w:ascii="Times New Roman" w:hAnsi="Times New Roman" w:cs="Times New Roman"/>
          <w:sz w:val="24"/>
          <w:szCs w:val="24"/>
        </w:rPr>
        <w:t xml:space="preserve">. This </w:t>
      </w:r>
      <w:r w:rsidR="000C796A" w:rsidRPr="00115483">
        <w:rPr>
          <w:rFonts w:ascii="Times New Roman" w:hAnsi="Times New Roman" w:cs="Times New Roman"/>
          <w:sz w:val="24"/>
          <w:szCs w:val="24"/>
        </w:rPr>
        <w:t xml:space="preserve">immunity to error is thought by </w:t>
      </w:r>
      <w:r w:rsidR="00DE3FC6" w:rsidRPr="00115483">
        <w:rPr>
          <w:rFonts w:ascii="Times New Roman" w:hAnsi="Times New Roman" w:cs="Times New Roman"/>
          <w:sz w:val="24"/>
          <w:szCs w:val="24"/>
        </w:rPr>
        <w:t xml:space="preserve">Shoemaker, and by </w:t>
      </w:r>
      <w:r w:rsidR="000C796A" w:rsidRPr="00115483">
        <w:rPr>
          <w:rFonts w:ascii="Times New Roman" w:hAnsi="Times New Roman" w:cs="Times New Roman"/>
          <w:sz w:val="24"/>
          <w:szCs w:val="24"/>
        </w:rPr>
        <w:t>many</w:t>
      </w:r>
      <w:r w:rsidR="00DE3FC6" w:rsidRPr="00115483">
        <w:rPr>
          <w:rFonts w:ascii="Times New Roman" w:hAnsi="Times New Roman" w:cs="Times New Roman"/>
          <w:sz w:val="24"/>
          <w:szCs w:val="24"/>
        </w:rPr>
        <w:t xml:space="preserve"> following him,</w:t>
      </w:r>
      <w:r w:rsidR="000C796A" w:rsidRPr="00115483">
        <w:rPr>
          <w:rFonts w:ascii="Times New Roman" w:hAnsi="Times New Roman" w:cs="Times New Roman"/>
          <w:sz w:val="24"/>
          <w:szCs w:val="24"/>
        </w:rPr>
        <w:t xml:space="preserve"> to </w:t>
      </w:r>
      <w:r w:rsidR="00D57A0B" w:rsidRPr="00115483">
        <w:rPr>
          <w:rFonts w:ascii="Times New Roman" w:hAnsi="Times New Roman" w:cs="Times New Roman"/>
          <w:sz w:val="24"/>
          <w:szCs w:val="24"/>
        </w:rPr>
        <w:t>be</w:t>
      </w:r>
      <w:r w:rsidR="001A4DD2" w:rsidRPr="00115483">
        <w:rPr>
          <w:rFonts w:ascii="Times New Roman" w:hAnsi="Times New Roman" w:cs="Times New Roman"/>
          <w:sz w:val="24"/>
          <w:szCs w:val="24"/>
        </w:rPr>
        <w:t xml:space="preserve"> in some important sense central to</w:t>
      </w:r>
      <w:r w:rsidR="00CA67DF" w:rsidRPr="00115483">
        <w:rPr>
          <w:rFonts w:ascii="Times New Roman" w:hAnsi="Times New Roman" w:cs="Times New Roman"/>
          <w:sz w:val="24"/>
          <w:szCs w:val="24"/>
        </w:rPr>
        <w:t xml:space="preserve"> the meaning of ‘I’ and thus to</w:t>
      </w:r>
      <w:r w:rsidR="001A4DD2" w:rsidRPr="00115483">
        <w:rPr>
          <w:rFonts w:ascii="Times New Roman" w:hAnsi="Times New Roman" w:cs="Times New Roman"/>
          <w:sz w:val="24"/>
          <w:szCs w:val="24"/>
        </w:rPr>
        <w:t xml:space="preserve"> the topics of self-knowledge, self-consciou</w:t>
      </w:r>
      <w:r w:rsidR="00106112" w:rsidRPr="00115483">
        <w:rPr>
          <w:rFonts w:ascii="Times New Roman" w:hAnsi="Times New Roman" w:cs="Times New Roman"/>
          <w:sz w:val="24"/>
          <w:szCs w:val="24"/>
        </w:rPr>
        <w:t>s</w:t>
      </w:r>
      <w:r w:rsidR="001A4DD2" w:rsidRPr="00115483">
        <w:rPr>
          <w:rFonts w:ascii="Times New Roman" w:hAnsi="Times New Roman" w:cs="Times New Roman"/>
          <w:sz w:val="24"/>
          <w:szCs w:val="24"/>
        </w:rPr>
        <w:t xml:space="preserve">ness and </w:t>
      </w:r>
      <w:r w:rsidR="00D56377" w:rsidRPr="00115483">
        <w:rPr>
          <w:rFonts w:ascii="Times New Roman" w:hAnsi="Times New Roman" w:cs="Times New Roman"/>
          <w:sz w:val="24"/>
          <w:szCs w:val="24"/>
        </w:rPr>
        <w:t xml:space="preserve">personal </w:t>
      </w:r>
      <w:r w:rsidR="001A4DD2" w:rsidRPr="00115483">
        <w:rPr>
          <w:rFonts w:ascii="Times New Roman" w:hAnsi="Times New Roman" w:cs="Times New Roman"/>
          <w:sz w:val="24"/>
          <w:szCs w:val="24"/>
        </w:rPr>
        <w:t>memory</w:t>
      </w:r>
      <w:r w:rsidR="00CA67DF" w:rsidRPr="00115483">
        <w:rPr>
          <w:rFonts w:ascii="Times New Roman" w:hAnsi="Times New Roman" w:cs="Times New Roman"/>
          <w:sz w:val="24"/>
          <w:szCs w:val="24"/>
        </w:rPr>
        <w:t>.</w:t>
      </w:r>
      <w:r w:rsidR="001A4DD2" w:rsidRPr="00115483">
        <w:rPr>
          <w:rFonts w:ascii="Times New Roman" w:hAnsi="Times New Roman" w:cs="Times New Roman"/>
          <w:sz w:val="24"/>
          <w:szCs w:val="24"/>
        </w:rPr>
        <w:t xml:space="preserve"> </w:t>
      </w:r>
    </w:p>
    <w:p w14:paraId="0AD7EFE3" w14:textId="25989C43" w:rsidR="00541A5D" w:rsidRPr="00115483" w:rsidRDefault="007F6231" w:rsidP="00D24CF6">
      <w:pPr>
        <w:pStyle w:val="ListParagraph"/>
        <w:spacing w:after="0" w:line="480" w:lineRule="auto"/>
        <w:ind w:left="0" w:firstLine="720"/>
        <w:contextualSpacing w:val="0"/>
        <w:jc w:val="both"/>
        <w:rPr>
          <w:rFonts w:ascii="Times New Roman" w:hAnsi="Times New Roman" w:cs="Times New Roman"/>
          <w:sz w:val="24"/>
          <w:szCs w:val="24"/>
        </w:rPr>
      </w:pPr>
      <w:bookmarkStart w:id="0" w:name="_Hlk485982424"/>
      <w:r w:rsidRPr="00115483">
        <w:rPr>
          <w:rFonts w:ascii="Times New Roman" w:hAnsi="Times New Roman" w:cs="Times New Roman"/>
          <w:sz w:val="24"/>
          <w:szCs w:val="24"/>
        </w:rPr>
        <w:t xml:space="preserve">This paper argues that the </w:t>
      </w:r>
      <w:r w:rsidRPr="00115483">
        <w:rPr>
          <w:rFonts w:ascii="Times New Roman" w:hAnsi="Times New Roman" w:cs="Times New Roman"/>
          <w:i/>
          <w:sz w:val="24"/>
          <w:szCs w:val="24"/>
        </w:rPr>
        <w:t xml:space="preserve">Blue Book </w:t>
      </w:r>
      <w:r w:rsidRPr="00115483">
        <w:rPr>
          <w:rFonts w:ascii="Times New Roman" w:hAnsi="Times New Roman" w:cs="Times New Roman"/>
          <w:sz w:val="24"/>
          <w:szCs w:val="24"/>
        </w:rPr>
        <w:t xml:space="preserve">does not </w:t>
      </w:r>
      <w:r w:rsidR="00DE3FC6" w:rsidRPr="00115483">
        <w:rPr>
          <w:rFonts w:ascii="Times New Roman" w:hAnsi="Times New Roman" w:cs="Times New Roman"/>
          <w:sz w:val="24"/>
          <w:szCs w:val="24"/>
        </w:rPr>
        <w:t>contain</w:t>
      </w:r>
      <w:r w:rsidRPr="00115483">
        <w:rPr>
          <w:rFonts w:ascii="Times New Roman" w:hAnsi="Times New Roman" w:cs="Times New Roman"/>
          <w:sz w:val="24"/>
          <w:szCs w:val="24"/>
        </w:rPr>
        <w:t xml:space="preserve"> the thesis</w:t>
      </w:r>
      <w:r w:rsidR="006322EF" w:rsidRPr="00115483">
        <w:rPr>
          <w:rFonts w:ascii="Times New Roman" w:hAnsi="Times New Roman" w:cs="Times New Roman"/>
          <w:sz w:val="24"/>
          <w:szCs w:val="24"/>
        </w:rPr>
        <w:t>, nor any version of the thesis,</w:t>
      </w:r>
      <w:r w:rsidRPr="00115483">
        <w:rPr>
          <w:rFonts w:ascii="Times New Roman" w:hAnsi="Times New Roman" w:cs="Times New Roman"/>
          <w:sz w:val="24"/>
          <w:szCs w:val="24"/>
        </w:rPr>
        <w:t xml:space="preserve"> that there is a use of ‘I’</w:t>
      </w:r>
      <w:proofErr w:type="gramStart"/>
      <w:r w:rsidRPr="00115483">
        <w:rPr>
          <w:rFonts w:ascii="Times New Roman" w:hAnsi="Times New Roman" w:cs="Times New Roman"/>
          <w:sz w:val="24"/>
          <w:szCs w:val="24"/>
        </w:rPr>
        <w:t>—‘</w:t>
      </w:r>
      <w:proofErr w:type="gramEnd"/>
      <w:r w:rsidRPr="00115483">
        <w:rPr>
          <w:rFonts w:ascii="Times New Roman" w:hAnsi="Times New Roman" w:cs="Times New Roman"/>
          <w:sz w:val="24"/>
          <w:szCs w:val="24"/>
        </w:rPr>
        <w:t>use as subject’—which is ‘immune to error through misidentification’</w:t>
      </w:r>
      <w:r w:rsidR="000C796A" w:rsidRPr="00115483">
        <w:rPr>
          <w:rFonts w:ascii="Times New Roman" w:hAnsi="Times New Roman" w:cs="Times New Roman"/>
          <w:sz w:val="24"/>
          <w:szCs w:val="24"/>
        </w:rPr>
        <w:t xml:space="preserve"> (hereafter ‘IEM</w:t>
      </w:r>
      <w:r w:rsidR="000C796A" w:rsidRPr="00115483">
        <w:rPr>
          <w:rFonts w:ascii="Times New Roman" w:hAnsi="Times New Roman" w:cs="Times New Roman"/>
          <w:i/>
          <w:sz w:val="24"/>
          <w:szCs w:val="24"/>
        </w:rPr>
        <w:t>’</w:t>
      </w:r>
      <w:r w:rsidR="000C796A" w:rsidRPr="00115483">
        <w:rPr>
          <w:rFonts w:ascii="Times New Roman" w:hAnsi="Times New Roman" w:cs="Times New Roman"/>
          <w:sz w:val="24"/>
          <w:szCs w:val="24"/>
        </w:rPr>
        <w:t>)</w:t>
      </w:r>
      <w:r w:rsidRPr="00115483">
        <w:rPr>
          <w:rFonts w:ascii="Times New Roman" w:hAnsi="Times New Roman" w:cs="Times New Roman"/>
          <w:sz w:val="24"/>
          <w:szCs w:val="24"/>
        </w:rPr>
        <w:t>. When Wittgenstein says</w:t>
      </w:r>
      <w:r w:rsidR="001A4DD2" w:rsidRPr="00115483">
        <w:rPr>
          <w:rFonts w:ascii="Times New Roman" w:hAnsi="Times New Roman" w:cs="Times New Roman"/>
          <w:sz w:val="24"/>
          <w:szCs w:val="24"/>
        </w:rPr>
        <w:t xml:space="preserve"> of </w:t>
      </w:r>
      <w:r w:rsidR="00F73B9F" w:rsidRPr="00115483">
        <w:rPr>
          <w:rFonts w:ascii="Times New Roman" w:hAnsi="Times New Roman" w:cs="Times New Roman"/>
          <w:sz w:val="24"/>
          <w:szCs w:val="24"/>
        </w:rPr>
        <w:t>the ‘as object’</w:t>
      </w:r>
      <w:r w:rsidRPr="00115483">
        <w:rPr>
          <w:rFonts w:ascii="Times New Roman" w:hAnsi="Times New Roman" w:cs="Times New Roman"/>
          <w:sz w:val="24"/>
          <w:szCs w:val="24"/>
        </w:rPr>
        <w:t xml:space="preserve"> cases</w:t>
      </w:r>
      <w:r w:rsidR="002455A8" w:rsidRPr="00115483">
        <w:rPr>
          <w:rFonts w:ascii="Times New Roman" w:hAnsi="Times New Roman" w:cs="Times New Roman"/>
          <w:sz w:val="24"/>
          <w:szCs w:val="24"/>
        </w:rPr>
        <w:t xml:space="preserve"> of the use </w:t>
      </w:r>
      <w:r w:rsidR="00A42E02" w:rsidRPr="00115483">
        <w:rPr>
          <w:rFonts w:ascii="Times New Roman" w:hAnsi="Times New Roman" w:cs="Times New Roman"/>
          <w:sz w:val="24"/>
          <w:szCs w:val="24"/>
        </w:rPr>
        <w:t>of</w:t>
      </w:r>
      <w:r w:rsidR="002455A8" w:rsidRPr="00115483">
        <w:rPr>
          <w:rFonts w:ascii="Times New Roman" w:hAnsi="Times New Roman" w:cs="Times New Roman"/>
          <w:sz w:val="24"/>
          <w:szCs w:val="24"/>
        </w:rPr>
        <w:t xml:space="preserve"> ‘I’</w:t>
      </w:r>
      <w:r w:rsidR="00F73B9F" w:rsidRPr="00115483">
        <w:rPr>
          <w:rFonts w:ascii="Times New Roman" w:hAnsi="Times New Roman" w:cs="Times New Roman"/>
          <w:sz w:val="24"/>
          <w:szCs w:val="24"/>
        </w:rPr>
        <w:t xml:space="preserve"> that ‘cases in [this] </w:t>
      </w:r>
      <w:r w:rsidR="001A4DD2" w:rsidRPr="00115483">
        <w:rPr>
          <w:rFonts w:ascii="Times New Roman" w:hAnsi="Times New Roman" w:cs="Times New Roman"/>
          <w:sz w:val="24"/>
          <w:szCs w:val="24"/>
        </w:rPr>
        <w:t xml:space="preserve">category involve the recognition of a particular person’ </w:t>
      </w:r>
      <w:r w:rsidR="00F73B9F" w:rsidRPr="00115483">
        <w:rPr>
          <w:rFonts w:ascii="Times New Roman" w:hAnsi="Times New Roman" w:cs="Times New Roman"/>
          <w:sz w:val="24"/>
          <w:szCs w:val="24"/>
        </w:rPr>
        <w:t>(</w:t>
      </w:r>
      <w:r w:rsidR="00DE3FC6" w:rsidRPr="00115483">
        <w:rPr>
          <w:rFonts w:ascii="Times New Roman" w:hAnsi="Times New Roman" w:cs="Times New Roman"/>
          <w:sz w:val="24"/>
          <w:szCs w:val="24"/>
        </w:rPr>
        <w:t xml:space="preserve">Wittgenstein 1958, p. </w:t>
      </w:r>
      <w:r w:rsidR="00F73B9F" w:rsidRPr="00115483">
        <w:rPr>
          <w:rFonts w:ascii="Times New Roman" w:hAnsi="Times New Roman" w:cs="Times New Roman"/>
          <w:sz w:val="24"/>
          <w:szCs w:val="24"/>
        </w:rPr>
        <w:t xml:space="preserve">67) </w:t>
      </w:r>
      <w:r w:rsidR="001A4DD2" w:rsidRPr="00115483">
        <w:rPr>
          <w:rFonts w:ascii="Times New Roman" w:hAnsi="Times New Roman" w:cs="Times New Roman"/>
          <w:sz w:val="24"/>
          <w:szCs w:val="24"/>
        </w:rPr>
        <w:t>he is not</w:t>
      </w:r>
      <w:r w:rsidR="00DE3FC6" w:rsidRPr="00115483">
        <w:rPr>
          <w:rFonts w:ascii="Times New Roman" w:hAnsi="Times New Roman" w:cs="Times New Roman"/>
          <w:sz w:val="24"/>
          <w:szCs w:val="24"/>
        </w:rPr>
        <w:t>,</w:t>
      </w:r>
      <w:r w:rsidR="001A4DD2" w:rsidRPr="00115483">
        <w:rPr>
          <w:rFonts w:ascii="Times New Roman" w:hAnsi="Times New Roman" w:cs="Times New Roman"/>
          <w:sz w:val="24"/>
          <w:szCs w:val="24"/>
        </w:rPr>
        <w:t xml:space="preserve"> </w:t>
      </w:r>
      <w:r w:rsidR="00FE24EA" w:rsidRPr="00115483">
        <w:rPr>
          <w:rFonts w:ascii="Times New Roman" w:hAnsi="Times New Roman" w:cs="Times New Roman"/>
          <w:i/>
          <w:sz w:val="24"/>
          <w:szCs w:val="24"/>
        </w:rPr>
        <w:t>contra</w:t>
      </w:r>
      <w:r w:rsidR="00DE3FC6" w:rsidRPr="00115483">
        <w:rPr>
          <w:rFonts w:ascii="Times New Roman" w:hAnsi="Times New Roman" w:cs="Times New Roman"/>
          <w:i/>
          <w:sz w:val="24"/>
          <w:szCs w:val="24"/>
        </w:rPr>
        <w:t xml:space="preserve"> </w:t>
      </w:r>
      <w:r w:rsidR="00DE3FC6" w:rsidRPr="00115483">
        <w:rPr>
          <w:rFonts w:ascii="Times New Roman" w:hAnsi="Times New Roman" w:cs="Times New Roman"/>
          <w:sz w:val="24"/>
          <w:szCs w:val="24"/>
        </w:rPr>
        <w:t xml:space="preserve">Shoemaker, </w:t>
      </w:r>
      <w:r w:rsidR="001A4DD2" w:rsidRPr="00115483">
        <w:rPr>
          <w:rFonts w:ascii="Times New Roman" w:hAnsi="Times New Roman" w:cs="Times New Roman"/>
          <w:sz w:val="24"/>
          <w:szCs w:val="24"/>
        </w:rPr>
        <w:t>speaking in his own voice</w:t>
      </w:r>
      <w:r w:rsidR="00B00244" w:rsidRPr="00115483">
        <w:rPr>
          <w:rFonts w:ascii="Times New Roman" w:hAnsi="Times New Roman" w:cs="Times New Roman"/>
          <w:sz w:val="24"/>
          <w:szCs w:val="24"/>
        </w:rPr>
        <w:t>. R</w:t>
      </w:r>
      <w:r w:rsidR="001A4DD2" w:rsidRPr="00115483">
        <w:rPr>
          <w:rFonts w:ascii="Times New Roman" w:hAnsi="Times New Roman" w:cs="Times New Roman"/>
          <w:sz w:val="24"/>
          <w:szCs w:val="24"/>
        </w:rPr>
        <w:t xml:space="preserve">ather </w:t>
      </w:r>
      <w:r w:rsidR="00B00244" w:rsidRPr="00115483">
        <w:rPr>
          <w:rFonts w:ascii="Times New Roman" w:hAnsi="Times New Roman" w:cs="Times New Roman"/>
          <w:sz w:val="24"/>
          <w:szCs w:val="24"/>
        </w:rPr>
        <w:t>he</w:t>
      </w:r>
      <w:r w:rsidRPr="00115483">
        <w:rPr>
          <w:rFonts w:ascii="Times New Roman" w:hAnsi="Times New Roman" w:cs="Times New Roman"/>
          <w:sz w:val="24"/>
          <w:szCs w:val="24"/>
        </w:rPr>
        <w:t xml:space="preserve"> i</w:t>
      </w:r>
      <w:r w:rsidR="00B00244" w:rsidRPr="00115483">
        <w:rPr>
          <w:rFonts w:ascii="Times New Roman" w:hAnsi="Times New Roman" w:cs="Times New Roman"/>
          <w:sz w:val="24"/>
          <w:szCs w:val="24"/>
        </w:rPr>
        <w:t xml:space="preserve">s </w:t>
      </w:r>
      <w:r w:rsidR="00152ED6" w:rsidRPr="00115483">
        <w:rPr>
          <w:rFonts w:ascii="Times New Roman" w:hAnsi="Times New Roman" w:cs="Times New Roman"/>
          <w:sz w:val="24"/>
          <w:szCs w:val="24"/>
        </w:rPr>
        <w:t xml:space="preserve">articulating a way of </w:t>
      </w:r>
      <w:r w:rsidR="00E16DD4" w:rsidRPr="00115483">
        <w:rPr>
          <w:rFonts w:ascii="Times New Roman" w:hAnsi="Times New Roman" w:cs="Times New Roman"/>
          <w:sz w:val="24"/>
          <w:szCs w:val="24"/>
        </w:rPr>
        <w:t>ma</w:t>
      </w:r>
      <w:r w:rsidR="00B00244" w:rsidRPr="00115483">
        <w:rPr>
          <w:rFonts w:ascii="Times New Roman" w:hAnsi="Times New Roman" w:cs="Times New Roman"/>
          <w:sz w:val="24"/>
          <w:szCs w:val="24"/>
        </w:rPr>
        <w:t>rking the</w:t>
      </w:r>
      <w:r w:rsidR="00E16DD4" w:rsidRPr="00115483">
        <w:rPr>
          <w:rFonts w:ascii="Times New Roman" w:hAnsi="Times New Roman" w:cs="Times New Roman"/>
          <w:sz w:val="24"/>
          <w:szCs w:val="24"/>
        </w:rPr>
        <w:t xml:space="preserve"> </w:t>
      </w:r>
      <w:r w:rsidR="00B00244" w:rsidRPr="00115483">
        <w:rPr>
          <w:rFonts w:ascii="Times New Roman" w:hAnsi="Times New Roman" w:cs="Times New Roman"/>
          <w:sz w:val="24"/>
          <w:szCs w:val="24"/>
        </w:rPr>
        <w:t>difference</w:t>
      </w:r>
      <w:r w:rsidRPr="00115483">
        <w:rPr>
          <w:rFonts w:ascii="Times New Roman" w:hAnsi="Times New Roman" w:cs="Times New Roman"/>
          <w:sz w:val="24"/>
          <w:szCs w:val="24"/>
        </w:rPr>
        <w:t xml:space="preserve"> between </w:t>
      </w:r>
      <w:r w:rsidR="00293E8C">
        <w:rPr>
          <w:rFonts w:ascii="Times New Roman" w:hAnsi="Times New Roman" w:cs="Times New Roman"/>
          <w:sz w:val="24"/>
          <w:szCs w:val="24"/>
        </w:rPr>
        <w:t xml:space="preserve">the </w:t>
      </w:r>
      <w:r w:rsidRPr="00115483">
        <w:rPr>
          <w:rFonts w:ascii="Times New Roman" w:hAnsi="Times New Roman" w:cs="Times New Roman"/>
          <w:sz w:val="24"/>
          <w:szCs w:val="24"/>
        </w:rPr>
        <w:t>two cases</w:t>
      </w:r>
      <w:r w:rsidR="00293E8C">
        <w:rPr>
          <w:rFonts w:ascii="Times New Roman" w:hAnsi="Times New Roman" w:cs="Times New Roman"/>
          <w:sz w:val="24"/>
          <w:szCs w:val="24"/>
        </w:rPr>
        <w:t xml:space="preserve"> in the use of ‘I’</w:t>
      </w:r>
      <w:r w:rsidR="00DE3FC6" w:rsidRPr="00115483">
        <w:rPr>
          <w:rFonts w:ascii="Times New Roman" w:hAnsi="Times New Roman" w:cs="Times New Roman"/>
          <w:sz w:val="24"/>
          <w:szCs w:val="24"/>
        </w:rPr>
        <w:t xml:space="preserve"> </w:t>
      </w:r>
      <w:r w:rsidR="00172B29" w:rsidRPr="00115483">
        <w:rPr>
          <w:rFonts w:ascii="Times New Roman" w:hAnsi="Times New Roman" w:cs="Times New Roman"/>
          <w:sz w:val="24"/>
          <w:szCs w:val="24"/>
        </w:rPr>
        <w:t>of which we should be wary</w:t>
      </w:r>
      <w:r w:rsidR="00114164" w:rsidRPr="00115483">
        <w:rPr>
          <w:rFonts w:ascii="Times New Roman" w:hAnsi="Times New Roman" w:cs="Times New Roman"/>
          <w:sz w:val="24"/>
          <w:szCs w:val="24"/>
        </w:rPr>
        <w:t xml:space="preserve">. </w:t>
      </w:r>
      <w:r w:rsidR="00FE24EA" w:rsidRPr="00115483">
        <w:rPr>
          <w:rFonts w:ascii="Times New Roman" w:hAnsi="Times New Roman" w:cs="Times New Roman"/>
          <w:sz w:val="24"/>
          <w:szCs w:val="24"/>
        </w:rPr>
        <w:t>According</w:t>
      </w:r>
      <w:r w:rsidR="00152ED6" w:rsidRPr="00115483">
        <w:rPr>
          <w:rFonts w:ascii="Times New Roman" w:hAnsi="Times New Roman" w:cs="Times New Roman"/>
          <w:sz w:val="24"/>
          <w:szCs w:val="24"/>
        </w:rPr>
        <w:t>ly</w:t>
      </w:r>
      <w:r w:rsidR="00FE24EA" w:rsidRPr="00115483">
        <w:rPr>
          <w:rFonts w:ascii="Times New Roman" w:hAnsi="Times New Roman" w:cs="Times New Roman"/>
          <w:sz w:val="24"/>
          <w:szCs w:val="24"/>
        </w:rPr>
        <w:t>, i</w:t>
      </w:r>
      <w:r w:rsidR="00114164" w:rsidRPr="00115483">
        <w:rPr>
          <w:rFonts w:ascii="Times New Roman" w:hAnsi="Times New Roman" w:cs="Times New Roman"/>
          <w:sz w:val="24"/>
          <w:szCs w:val="24"/>
        </w:rPr>
        <w:t xml:space="preserve">t </w:t>
      </w:r>
      <w:r w:rsidR="00DE3FC6" w:rsidRPr="00115483">
        <w:rPr>
          <w:rFonts w:ascii="Times New Roman" w:hAnsi="Times New Roman" w:cs="Times New Roman"/>
          <w:sz w:val="24"/>
          <w:szCs w:val="24"/>
        </w:rPr>
        <w:t xml:space="preserve">is </w:t>
      </w:r>
      <w:r w:rsidR="00FE24EA" w:rsidRPr="00115483">
        <w:rPr>
          <w:rFonts w:ascii="Times New Roman" w:hAnsi="Times New Roman" w:cs="Times New Roman"/>
          <w:sz w:val="24"/>
          <w:szCs w:val="24"/>
        </w:rPr>
        <w:t>a</w:t>
      </w:r>
      <w:r w:rsidR="00114164" w:rsidRPr="00115483">
        <w:rPr>
          <w:rFonts w:ascii="Times New Roman" w:hAnsi="Times New Roman" w:cs="Times New Roman"/>
          <w:sz w:val="24"/>
          <w:szCs w:val="24"/>
        </w:rPr>
        <w:t xml:space="preserve"> mistake to </w:t>
      </w:r>
      <w:r w:rsidR="003372CB" w:rsidRPr="00115483">
        <w:rPr>
          <w:rFonts w:ascii="Times New Roman" w:hAnsi="Times New Roman" w:cs="Times New Roman"/>
          <w:sz w:val="24"/>
          <w:szCs w:val="24"/>
        </w:rPr>
        <w:t>attribute</w:t>
      </w:r>
      <w:r w:rsidR="00114164" w:rsidRPr="00115483">
        <w:rPr>
          <w:rFonts w:ascii="Times New Roman" w:hAnsi="Times New Roman" w:cs="Times New Roman"/>
          <w:sz w:val="24"/>
          <w:szCs w:val="24"/>
        </w:rPr>
        <w:t xml:space="preserve"> the antithesis claim—that</w:t>
      </w:r>
      <w:r w:rsidR="00293E8C">
        <w:rPr>
          <w:rFonts w:ascii="Times New Roman" w:hAnsi="Times New Roman" w:cs="Times New Roman"/>
          <w:sz w:val="24"/>
          <w:szCs w:val="24"/>
        </w:rPr>
        <w:t xml:space="preserve"> I’ in its</w:t>
      </w:r>
      <w:r w:rsidR="00114164" w:rsidRPr="00115483">
        <w:rPr>
          <w:rFonts w:ascii="Times New Roman" w:hAnsi="Times New Roman" w:cs="Times New Roman"/>
          <w:sz w:val="24"/>
          <w:szCs w:val="24"/>
        </w:rPr>
        <w:t xml:space="preserve"> ‘use as subject’ does not involve recognition of a particular person—</w:t>
      </w:r>
      <w:r w:rsidR="003372CB" w:rsidRPr="00115483">
        <w:rPr>
          <w:rFonts w:ascii="Times New Roman" w:hAnsi="Times New Roman" w:cs="Times New Roman"/>
          <w:sz w:val="24"/>
          <w:szCs w:val="24"/>
        </w:rPr>
        <w:t xml:space="preserve">to </w:t>
      </w:r>
      <w:r w:rsidR="00114164" w:rsidRPr="00115483">
        <w:rPr>
          <w:rFonts w:ascii="Times New Roman" w:hAnsi="Times New Roman" w:cs="Times New Roman"/>
          <w:sz w:val="24"/>
          <w:szCs w:val="24"/>
        </w:rPr>
        <w:t>Wittgenstein.</w:t>
      </w:r>
      <w:r w:rsidR="00391695" w:rsidRPr="00115483">
        <w:rPr>
          <w:rFonts w:ascii="Times New Roman" w:hAnsi="Times New Roman" w:cs="Times New Roman"/>
          <w:sz w:val="24"/>
          <w:szCs w:val="24"/>
        </w:rPr>
        <w:t xml:space="preserve"> </w:t>
      </w:r>
      <w:r w:rsidR="00FE24EA" w:rsidRPr="00115483">
        <w:rPr>
          <w:rFonts w:ascii="Times New Roman" w:hAnsi="Times New Roman" w:cs="Times New Roman"/>
          <w:sz w:val="24"/>
          <w:szCs w:val="24"/>
        </w:rPr>
        <w:t>T</w:t>
      </w:r>
      <w:r w:rsidR="00391695" w:rsidRPr="00115483">
        <w:rPr>
          <w:rFonts w:ascii="Times New Roman" w:hAnsi="Times New Roman" w:cs="Times New Roman"/>
          <w:sz w:val="24"/>
          <w:szCs w:val="24"/>
        </w:rPr>
        <w:t>he Shoemaker-reading of the passage</w:t>
      </w:r>
      <w:r w:rsidR="00A57458" w:rsidRPr="00115483">
        <w:rPr>
          <w:rFonts w:ascii="Times New Roman" w:hAnsi="Times New Roman" w:cs="Times New Roman"/>
          <w:sz w:val="24"/>
          <w:szCs w:val="24"/>
        </w:rPr>
        <w:t xml:space="preserve"> is, I suggest,</w:t>
      </w:r>
      <w:r w:rsidR="00FE24EA" w:rsidRPr="00115483">
        <w:rPr>
          <w:rFonts w:ascii="Times New Roman" w:hAnsi="Times New Roman" w:cs="Times New Roman"/>
          <w:sz w:val="24"/>
          <w:szCs w:val="24"/>
        </w:rPr>
        <w:t xml:space="preserve"> </w:t>
      </w:r>
      <w:r w:rsidR="00A57458" w:rsidRPr="00115483">
        <w:rPr>
          <w:rFonts w:ascii="Times New Roman" w:hAnsi="Times New Roman" w:cs="Times New Roman"/>
          <w:sz w:val="24"/>
          <w:szCs w:val="24"/>
        </w:rPr>
        <w:t>similar</w:t>
      </w:r>
      <w:r w:rsidR="00FE24EA" w:rsidRPr="00115483">
        <w:rPr>
          <w:rFonts w:ascii="Times New Roman" w:hAnsi="Times New Roman" w:cs="Times New Roman"/>
          <w:sz w:val="24"/>
          <w:szCs w:val="24"/>
        </w:rPr>
        <w:t xml:space="preserve"> </w:t>
      </w:r>
      <w:r w:rsidR="00A57458" w:rsidRPr="00115483">
        <w:rPr>
          <w:rFonts w:ascii="Times New Roman" w:hAnsi="Times New Roman" w:cs="Times New Roman"/>
          <w:sz w:val="24"/>
          <w:szCs w:val="24"/>
        </w:rPr>
        <w:t xml:space="preserve">to </w:t>
      </w:r>
      <w:r w:rsidR="00FE24EA" w:rsidRPr="00115483">
        <w:rPr>
          <w:rFonts w:ascii="Times New Roman" w:hAnsi="Times New Roman" w:cs="Times New Roman"/>
          <w:sz w:val="24"/>
          <w:szCs w:val="24"/>
        </w:rPr>
        <w:t xml:space="preserve">the </w:t>
      </w:r>
      <w:proofErr w:type="spellStart"/>
      <w:r w:rsidR="00FE24EA" w:rsidRPr="00115483">
        <w:rPr>
          <w:rFonts w:ascii="Times New Roman" w:hAnsi="Times New Roman" w:cs="Times New Roman"/>
          <w:sz w:val="24"/>
          <w:szCs w:val="24"/>
        </w:rPr>
        <w:t>Kripke</w:t>
      </w:r>
      <w:proofErr w:type="spellEnd"/>
      <w:r w:rsidR="00FE24EA" w:rsidRPr="00115483">
        <w:rPr>
          <w:rFonts w:ascii="Times New Roman" w:hAnsi="Times New Roman" w:cs="Times New Roman"/>
          <w:sz w:val="24"/>
          <w:szCs w:val="24"/>
        </w:rPr>
        <w:t>-</w:t>
      </w:r>
      <w:r w:rsidR="00391695" w:rsidRPr="00115483">
        <w:rPr>
          <w:rFonts w:ascii="Times New Roman" w:hAnsi="Times New Roman" w:cs="Times New Roman"/>
          <w:sz w:val="24"/>
          <w:szCs w:val="24"/>
        </w:rPr>
        <w:t>reading of the rule-following considerations</w:t>
      </w:r>
      <w:r w:rsidR="00A57458" w:rsidRPr="00115483">
        <w:rPr>
          <w:rFonts w:ascii="Times New Roman" w:hAnsi="Times New Roman" w:cs="Times New Roman"/>
          <w:sz w:val="24"/>
          <w:szCs w:val="24"/>
        </w:rPr>
        <w:t>:</w:t>
      </w:r>
      <w:r w:rsidR="00152ED6" w:rsidRPr="00115483">
        <w:rPr>
          <w:rFonts w:ascii="Times New Roman" w:hAnsi="Times New Roman" w:cs="Times New Roman"/>
          <w:sz w:val="24"/>
          <w:szCs w:val="24"/>
        </w:rPr>
        <w:t xml:space="preserve"> both mistake</w:t>
      </w:r>
      <w:r w:rsidR="00FE24EA" w:rsidRPr="00115483">
        <w:rPr>
          <w:rFonts w:ascii="Times New Roman" w:hAnsi="Times New Roman" w:cs="Times New Roman"/>
          <w:sz w:val="24"/>
          <w:szCs w:val="24"/>
        </w:rPr>
        <w:t xml:space="preserve"> the interlocutor’s voice for Wittgenstein’s own (</w:t>
      </w:r>
      <w:proofErr w:type="spellStart"/>
      <w:r w:rsidR="00FE24EA" w:rsidRPr="00115483">
        <w:rPr>
          <w:rFonts w:ascii="Times New Roman" w:hAnsi="Times New Roman" w:cs="Times New Roman"/>
          <w:sz w:val="24"/>
          <w:szCs w:val="24"/>
        </w:rPr>
        <w:t>Kripke</w:t>
      </w:r>
      <w:proofErr w:type="spellEnd"/>
      <w:r w:rsidR="00FE24EA" w:rsidRPr="00115483">
        <w:rPr>
          <w:rFonts w:ascii="Times New Roman" w:hAnsi="Times New Roman" w:cs="Times New Roman"/>
          <w:sz w:val="24"/>
          <w:szCs w:val="24"/>
        </w:rPr>
        <w:t xml:space="preserve"> 198</w:t>
      </w:r>
      <w:r w:rsidR="006C3DA0" w:rsidRPr="00115483">
        <w:rPr>
          <w:rFonts w:ascii="Times New Roman" w:hAnsi="Times New Roman" w:cs="Times New Roman"/>
          <w:sz w:val="24"/>
          <w:szCs w:val="24"/>
        </w:rPr>
        <w:t>2</w:t>
      </w:r>
      <w:r w:rsidR="00FE24EA" w:rsidRPr="00115483">
        <w:rPr>
          <w:rFonts w:ascii="Times New Roman" w:hAnsi="Times New Roman" w:cs="Times New Roman"/>
          <w:sz w:val="24"/>
          <w:szCs w:val="24"/>
        </w:rPr>
        <w:t>; for discussion see McDowell 1984)</w:t>
      </w:r>
      <w:r w:rsidR="00293E8C">
        <w:rPr>
          <w:rFonts w:ascii="Times New Roman" w:hAnsi="Times New Roman" w:cs="Times New Roman"/>
          <w:sz w:val="24"/>
          <w:szCs w:val="24"/>
        </w:rPr>
        <w:t xml:space="preserve"> and both generate a line of philosophical enquiry, and associated theses, that is radically misdirected</w:t>
      </w:r>
      <w:r w:rsidR="00391695" w:rsidRPr="00115483">
        <w:rPr>
          <w:rFonts w:ascii="Times New Roman" w:hAnsi="Times New Roman" w:cs="Times New Roman"/>
          <w:sz w:val="24"/>
          <w:szCs w:val="24"/>
        </w:rPr>
        <w:t xml:space="preserve">. </w:t>
      </w:r>
      <w:bookmarkEnd w:id="0"/>
    </w:p>
    <w:p w14:paraId="191A985B" w14:textId="77777777" w:rsidR="00541A5D" w:rsidRPr="00115483" w:rsidRDefault="00541A5D" w:rsidP="00D24CF6">
      <w:pPr>
        <w:pStyle w:val="ListParagraph"/>
        <w:spacing w:after="0" w:line="480" w:lineRule="auto"/>
        <w:ind w:left="0"/>
        <w:contextualSpacing w:val="0"/>
        <w:jc w:val="both"/>
        <w:rPr>
          <w:rFonts w:ascii="Times New Roman" w:hAnsi="Times New Roman" w:cs="Times New Roman"/>
          <w:sz w:val="24"/>
          <w:szCs w:val="24"/>
        </w:rPr>
      </w:pPr>
    </w:p>
    <w:p w14:paraId="2C539A13" w14:textId="70AB3E3A" w:rsidR="00374CDE" w:rsidRPr="00115483" w:rsidRDefault="00C030AC"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T</w:t>
      </w:r>
      <w:r w:rsidR="00E5619F" w:rsidRPr="00115483">
        <w:rPr>
          <w:rFonts w:ascii="Times New Roman" w:hAnsi="Times New Roman" w:cs="Times New Roman"/>
          <w:sz w:val="24"/>
          <w:szCs w:val="24"/>
        </w:rPr>
        <w:t>h</w:t>
      </w:r>
      <w:r w:rsidR="00391695" w:rsidRPr="00115483">
        <w:rPr>
          <w:rFonts w:ascii="Times New Roman" w:hAnsi="Times New Roman" w:cs="Times New Roman"/>
          <w:sz w:val="24"/>
          <w:szCs w:val="24"/>
        </w:rPr>
        <w:t>e corrective</w:t>
      </w:r>
      <w:r w:rsidR="00E5619F" w:rsidRPr="00115483">
        <w:rPr>
          <w:rFonts w:ascii="Times New Roman" w:hAnsi="Times New Roman" w:cs="Times New Roman"/>
          <w:sz w:val="24"/>
          <w:szCs w:val="24"/>
        </w:rPr>
        <w:t xml:space="preserve"> </w:t>
      </w:r>
      <w:r w:rsidR="00391695" w:rsidRPr="00115483">
        <w:rPr>
          <w:rFonts w:ascii="Times New Roman" w:hAnsi="Times New Roman" w:cs="Times New Roman"/>
          <w:sz w:val="24"/>
          <w:szCs w:val="24"/>
        </w:rPr>
        <w:t xml:space="preserve">I propose has significant import for </w:t>
      </w:r>
      <w:r w:rsidR="00E5619F" w:rsidRPr="00115483">
        <w:rPr>
          <w:rFonts w:ascii="Times New Roman" w:hAnsi="Times New Roman" w:cs="Times New Roman"/>
          <w:sz w:val="24"/>
          <w:szCs w:val="24"/>
        </w:rPr>
        <w:t>Wittgenstein</w:t>
      </w:r>
      <w:r w:rsidR="00391695" w:rsidRPr="00115483">
        <w:rPr>
          <w:rFonts w:ascii="Times New Roman" w:hAnsi="Times New Roman" w:cs="Times New Roman"/>
          <w:sz w:val="24"/>
          <w:szCs w:val="24"/>
        </w:rPr>
        <w:t xml:space="preserve"> scholarship</w:t>
      </w:r>
      <w:r w:rsidRPr="00115483">
        <w:rPr>
          <w:rFonts w:ascii="Times New Roman" w:hAnsi="Times New Roman" w:cs="Times New Roman"/>
          <w:sz w:val="24"/>
          <w:szCs w:val="24"/>
        </w:rPr>
        <w:t>.</w:t>
      </w:r>
      <w:r w:rsidR="00B327F9" w:rsidRPr="00115483">
        <w:rPr>
          <w:rFonts w:ascii="Times New Roman" w:hAnsi="Times New Roman" w:cs="Times New Roman"/>
          <w:sz w:val="24"/>
          <w:szCs w:val="24"/>
        </w:rPr>
        <w:t xml:space="preserve"> In </w:t>
      </w:r>
      <w:r w:rsidR="00122489">
        <w:rPr>
          <w:rFonts w:ascii="Times New Roman" w:hAnsi="Times New Roman" w:cs="Times New Roman"/>
          <w:sz w:val="24"/>
          <w:szCs w:val="24"/>
        </w:rPr>
        <w:t xml:space="preserve">the </w:t>
      </w:r>
      <w:r w:rsidR="00B327F9" w:rsidRPr="00115483">
        <w:rPr>
          <w:rFonts w:ascii="Times New Roman" w:hAnsi="Times New Roman" w:cs="Times New Roman"/>
          <w:sz w:val="24"/>
          <w:szCs w:val="24"/>
        </w:rPr>
        <w:t xml:space="preserve">first instance, it </w:t>
      </w:r>
      <w:r w:rsidR="00152ED6" w:rsidRPr="00115483">
        <w:rPr>
          <w:rFonts w:ascii="Times New Roman" w:hAnsi="Times New Roman" w:cs="Times New Roman"/>
          <w:sz w:val="24"/>
          <w:szCs w:val="24"/>
        </w:rPr>
        <w:t>re</w:t>
      </w:r>
      <w:r w:rsidR="00B327F9" w:rsidRPr="00115483">
        <w:rPr>
          <w:rFonts w:ascii="Times New Roman" w:hAnsi="Times New Roman" w:cs="Times New Roman"/>
          <w:sz w:val="24"/>
          <w:szCs w:val="24"/>
        </w:rPr>
        <w:t xml:space="preserve">solves </w:t>
      </w:r>
      <w:r w:rsidR="00152ED6" w:rsidRPr="00115483">
        <w:rPr>
          <w:rFonts w:ascii="Times New Roman" w:hAnsi="Times New Roman" w:cs="Times New Roman"/>
          <w:sz w:val="24"/>
          <w:szCs w:val="24"/>
        </w:rPr>
        <w:t>several</w:t>
      </w:r>
      <w:r w:rsidR="00B327F9" w:rsidRPr="00115483">
        <w:rPr>
          <w:rFonts w:ascii="Times New Roman" w:hAnsi="Times New Roman" w:cs="Times New Roman"/>
          <w:sz w:val="24"/>
          <w:szCs w:val="24"/>
        </w:rPr>
        <w:t xml:space="preserve"> interpretative</w:t>
      </w:r>
      <w:r w:rsidR="00152ED6" w:rsidRPr="00115483">
        <w:rPr>
          <w:rFonts w:ascii="Times New Roman" w:hAnsi="Times New Roman" w:cs="Times New Roman"/>
          <w:sz w:val="24"/>
          <w:szCs w:val="24"/>
        </w:rPr>
        <w:t xml:space="preserve"> iss</w:t>
      </w:r>
      <w:r w:rsidR="00B327F9" w:rsidRPr="00115483">
        <w:rPr>
          <w:rFonts w:ascii="Times New Roman" w:hAnsi="Times New Roman" w:cs="Times New Roman"/>
          <w:sz w:val="24"/>
          <w:szCs w:val="24"/>
        </w:rPr>
        <w:t>ues</w:t>
      </w:r>
      <w:r w:rsidR="009A675E" w:rsidRPr="00115483">
        <w:rPr>
          <w:rFonts w:ascii="Times New Roman" w:hAnsi="Times New Roman" w:cs="Times New Roman"/>
          <w:sz w:val="24"/>
          <w:szCs w:val="24"/>
        </w:rPr>
        <w:t>—discussed below—</w:t>
      </w:r>
      <w:r w:rsidR="00B327F9" w:rsidRPr="00115483">
        <w:rPr>
          <w:rFonts w:ascii="Times New Roman" w:hAnsi="Times New Roman" w:cs="Times New Roman"/>
          <w:sz w:val="24"/>
          <w:szCs w:val="24"/>
        </w:rPr>
        <w:t xml:space="preserve">that have bothered writers seeking to offer a sympathetic reading of the </w:t>
      </w:r>
      <w:r w:rsidR="00B327F9" w:rsidRPr="00115483">
        <w:rPr>
          <w:rFonts w:ascii="Times New Roman" w:hAnsi="Times New Roman" w:cs="Times New Roman"/>
          <w:i/>
          <w:sz w:val="24"/>
          <w:szCs w:val="24"/>
        </w:rPr>
        <w:t xml:space="preserve">Blue Book </w:t>
      </w:r>
      <w:r w:rsidR="00B327F9" w:rsidRPr="00115483">
        <w:rPr>
          <w:rFonts w:ascii="Times New Roman" w:hAnsi="Times New Roman" w:cs="Times New Roman"/>
          <w:sz w:val="24"/>
          <w:szCs w:val="24"/>
        </w:rPr>
        <w:t>distinction. More significantly, the</w:t>
      </w:r>
      <w:r w:rsidR="00E874D8" w:rsidRPr="00115483">
        <w:rPr>
          <w:rFonts w:ascii="Times New Roman" w:hAnsi="Times New Roman" w:cs="Times New Roman"/>
          <w:sz w:val="24"/>
          <w:szCs w:val="24"/>
        </w:rPr>
        <w:t xml:space="preserve"> passage </w:t>
      </w:r>
      <w:r w:rsidRPr="00115483">
        <w:rPr>
          <w:rFonts w:ascii="Times New Roman" w:hAnsi="Times New Roman" w:cs="Times New Roman"/>
          <w:sz w:val="24"/>
          <w:szCs w:val="24"/>
        </w:rPr>
        <w:t xml:space="preserve">with which we are concerned </w:t>
      </w:r>
      <w:r w:rsidR="00D24C3F" w:rsidRPr="00115483">
        <w:rPr>
          <w:rFonts w:ascii="Times New Roman" w:hAnsi="Times New Roman" w:cs="Times New Roman"/>
          <w:sz w:val="24"/>
          <w:szCs w:val="24"/>
        </w:rPr>
        <w:t xml:space="preserve">is </w:t>
      </w:r>
      <w:r w:rsidRPr="00115483">
        <w:rPr>
          <w:rFonts w:ascii="Times New Roman" w:hAnsi="Times New Roman" w:cs="Times New Roman"/>
          <w:sz w:val="24"/>
          <w:szCs w:val="24"/>
        </w:rPr>
        <w:t xml:space="preserve">often said </w:t>
      </w:r>
      <w:r w:rsidR="00D24C3F" w:rsidRPr="00115483">
        <w:rPr>
          <w:rFonts w:ascii="Times New Roman" w:hAnsi="Times New Roman" w:cs="Times New Roman"/>
          <w:sz w:val="24"/>
          <w:szCs w:val="24"/>
        </w:rPr>
        <w:t>to</w:t>
      </w:r>
      <w:r w:rsidRPr="00115483">
        <w:rPr>
          <w:rFonts w:ascii="Times New Roman" w:hAnsi="Times New Roman" w:cs="Times New Roman"/>
          <w:sz w:val="24"/>
          <w:szCs w:val="24"/>
        </w:rPr>
        <w:t xml:space="preserve"> </w:t>
      </w:r>
      <w:r w:rsidR="00D24C3F" w:rsidRPr="00115483">
        <w:rPr>
          <w:rFonts w:ascii="Times New Roman" w:hAnsi="Times New Roman" w:cs="Times New Roman"/>
          <w:sz w:val="24"/>
          <w:szCs w:val="24"/>
        </w:rPr>
        <w:t>introduce</w:t>
      </w:r>
      <w:r w:rsidR="00E874D8" w:rsidRPr="00115483">
        <w:rPr>
          <w:rFonts w:ascii="Times New Roman" w:hAnsi="Times New Roman" w:cs="Times New Roman"/>
          <w:sz w:val="24"/>
          <w:szCs w:val="24"/>
        </w:rPr>
        <w:t xml:space="preserve"> themes that run through Wittgenste</w:t>
      </w:r>
      <w:r w:rsidR="00541A5D" w:rsidRPr="00115483">
        <w:rPr>
          <w:rFonts w:ascii="Times New Roman" w:hAnsi="Times New Roman" w:cs="Times New Roman"/>
          <w:sz w:val="24"/>
          <w:szCs w:val="24"/>
        </w:rPr>
        <w:t>in’s treatment of the first-</w:t>
      </w:r>
      <w:r w:rsidR="00056B49" w:rsidRPr="00115483">
        <w:rPr>
          <w:rFonts w:ascii="Times New Roman" w:hAnsi="Times New Roman" w:cs="Times New Roman"/>
          <w:sz w:val="24"/>
          <w:szCs w:val="24"/>
        </w:rPr>
        <w:t>person pronoun</w:t>
      </w:r>
      <w:r w:rsidR="00391695" w:rsidRPr="00115483">
        <w:rPr>
          <w:rFonts w:ascii="Times New Roman" w:hAnsi="Times New Roman" w:cs="Times New Roman"/>
          <w:sz w:val="24"/>
          <w:szCs w:val="24"/>
        </w:rPr>
        <w:t xml:space="preserve"> (e.g. Child 2011).</w:t>
      </w:r>
      <w:r w:rsidR="00E874D8" w:rsidRPr="00115483">
        <w:rPr>
          <w:rFonts w:ascii="Times New Roman" w:hAnsi="Times New Roman" w:cs="Times New Roman"/>
          <w:sz w:val="24"/>
          <w:szCs w:val="24"/>
        </w:rPr>
        <w:t xml:space="preserve"> </w:t>
      </w:r>
      <w:r w:rsidR="00370900" w:rsidRPr="00115483">
        <w:rPr>
          <w:rFonts w:ascii="Times New Roman" w:hAnsi="Times New Roman" w:cs="Times New Roman"/>
          <w:sz w:val="24"/>
          <w:szCs w:val="24"/>
        </w:rPr>
        <w:t>Under the influence of</w:t>
      </w:r>
      <w:r w:rsidR="00E874D8"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David </w:t>
      </w:r>
      <w:r w:rsidR="00E874D8" w:rsidRPr="00115483">
        <w:rPr>
          <w:rFonts w:ascii="Times New Roman" w:hAnsi="Times New Roman" w:cs="Times New Roman"/>
          <w:sz w:val="24"/>
          <w:szCs w:val="24"/>
        </w:rPr>
        <w:t xml:space="preserve">Pears, Wittgenstein’s treatment of ‘I’ </w:t>
      </w:r>
      <w:r w:rsidR="00391695" w:rsidRPr="00115483">
        <w:rPr>
          <w:rFonts w:ascii="Times New Roman" w:hAnsi="Times New Roman" w:cs="Times New Roman"/>
          <w:sz w:val="24"/>
          <w:szCs w:val="24"/>
        </w:rPr>
        <w:t>is</w:t>
      </w:r>
      <w:r w:rsidR="00370900" w:rsidRPr="00115483">
        <w:rPr>
          <w:rFonts w:ascii="Times New Roman" w:hAnsi="Times New Roman" w:cs="Times New Roman"/>
          <w:sz w:val="24"/>
          <w:szCs w:val="24"/>
        </w:rPr>
        <w:t xml:space="preserve"> now</w:t>
      </w:r>
      <w:r w:rsidR="00391695" w:rsidRPr="00115483">
        <w:rPr>
          <w:rFonts w:ascii="Times New Roman" w:hAnsi="Times New Roman" w:cs="Times New Roman"/>
          <w:sz w:val="24"/>
          <w:szCs w:val="24"/>
        </w:rPr>
        <w:t xml:space="preserve"> often</w:t>
      </w:r>
      <w:r w:rsidR="00E874D8" w:rsidRPr="00115483">
        <w:rPr>
          <w:rFonts w:ascii="Times New Roman" w:hAnsi="Times New Roman" w:cs="Times New Roman"/>
          <w:sz w:val="24"/>
          <w:szCs w:val="24"/>
        </w:rPr>
        <w:t xml:space="preserve"> used to trace the development of Wittgenstein’s thought from the </w:t>
      </w:r>
      <w:proofErr w:type="spellStart"/>
      <w:r w:rsidR="00E874D8" w:rsidRPr="00115483">
        <w:rPr>
          <w:rFonts w:ascii="Times New Roman" w:hAnsi="Times New Roman" w:cs="Times New Roman"/>
          <w:i/>
          <w:sz w:val="24"/>
          <w:szCs w:val="24"/>
        </w:rPr>
        <w:t>T</w:t>
      </w:r>
      <w:r w:rsidR="00152ED6" w:rsidRPr="00115483">
        <w:rPr>
          <w:rFonts w:ascii="Times New Roman" w:hAnsi="Times New Roman" w:cs="Times New Roman"/>
          <w:i/>
          <w:sz w:val="24"/>
          <w:szCs w:val="24"/>
        </w:rPr>
        <w:t>ractatus</w:t>
      </w:r>
      <w:proofErr w:type="spellEnd"/>
      <w:r w:rsidR="00152ED6" w:rsidRPr="00115483">
        <w:rPr>
          <w:rFonts w:ascii="Times New Roman" w:hAnsi="Times New Roman" w:cs="Times New Roman"/>
          <w:i/>
          <w:sz w:val="24"/>
          <w:szCs w:val="24"/>
        </w:rPr>
        <w:t xml:space="preserve"> </w:t>
      </w:r>
      <w:r w:rsidR="00E874D8" w:rsidRPr="00115483">
        <w:rPr>
          <w:rFonts w:ascii="Times New Roman" w:hAnsi="Times New Roman" w:cs="Times New Roman"/>
          <w:i/>
          <w:sz w:val="24"/>
          <w:szCs w:val="24"/>
        </w:rPr>
        <w:t>L</w:t>
      </w:r>
      <w:r w:rsidR="00152ED6" w:rsidRPr="00115483">
        <w:rPr>
          <w:rFonts w:ascii="Times New Roman" w:hAnsi="Times New Roman" w:cs="Times New Roman"/>
          <w:i/>
          <w:sz w:val="24"/>
          <w:szCs w:val="24"/>
        </w:rPr>
        <w:t>ogico-</w:t>
      </w:r>
      <w:proofErr w:type="spellStart"/>
      <w:r w:rsidR="00E874D8" w:rsidRPr="00115483">
        <w:rPr>
          <w:rFonts w:ascii="Times New Roman" w:hAnsi="Times New Roman" w:cs="Times New Roman"/>
          <w:i/>
          <w:sz w:val="24"/>
          <w:szCs w:val="24"/>
        </w:rPr>
        <w:t>P</w:t>
      </w:r>
      <w:r w:rsidR="00152ED6" w:rsidRPr="00115483">
        <w:rPr>
          <w:rFonts w:ascii="Times New Roman" w:hAnsi="Times New Roman" w:cs="Times New Roman"/>
          <w:i/>
          <w:sz w:val="24"/>
          <w:szCs w:val="24"/>
        </w:rPr>
        <w:t>hilosophicus</w:t>
      </w:r>
      <w:proofErr w:type="spellEnd"/>
      <w:r w:rsidR="00E874D8" w:rsidRPr="00115483">
        <w:rPr>
          <w:rFonts w:ascii="Times New Roman" w:hAnsi="Times New Roman" w:cs="Times New Roman"/>
          <w:i/>
          <w:sz w:val="24"/>
          <w:szCs w:val="24"/>
        </w:rPr>
        <w:t xml:space="preserve"> </w:t>
      </w:r>
      <w:r w:rsidR="00E874D8" w:rsidRPr="00115483">
        <w:rPr>
          <w:rFonts w:ascii="Times New Roman" w:hAnsi="Times New Roman" w:cs="Times New Roman"/>
          <w:sz w:val="24"/>
          <w:szCs w:val="24"/>
        </w:rPr>
        <w:t xml:space="preserve">to </w:t>
      </w:r>
      <w:r w:rsidR="00152ED6" w:rsidRPr="00115483">
        <w:rPr>
          <w:rFonts w:ascii="Times New Roman" w:hAnsi="Times New Roman" w:cs="Times New Roman"/>
          <w:sz w:val="24"/>
          <w:szCs w:val="24"/>
        </w:rPr>
        <w:t xml:space="preserve">the </w:t>
      </w:r>
      <w:r w:rsidR="00152ED6" w:rsidRPr="00115483">
        <w:rPr>
          <w:rFonts w:ascii="Times New Roman" w:hAnsi="Times New Roman" w:cs="Times New Roman"/>
          <w:i/>
          <w:sz w:val="24"/>
          <w:szCs w:val="24"/>
        </w:rPr>
        <w:t xml:space="preserve">Philosophical </w:t>
      </w:r>
      <w:r w:rsidR="00E874D8" w:rsidRPr="00115483">
        <w:rPr>
          <w:rFonts w:ascii="Times New Roman" w:hAnsi="Times New Roman" w:cs="Times New Roman"/>
          <w:i/>
          <w:sz w:val="24"/>
          <w:szCs w:val="24"/>
        </w:rPr>
        <w:t>Investigations</w:t>
      </w:r>
      <w:r w:rsidR="00391695" w:rsidRPr="00115483">
        <w:rPr>
          <w:rFonts w:ascii="Times New Roman" w:hAnsi="Times New Roman" w:cs="Times New Roman"/>
          <w:i/>
          <w:sz w:val="24"/>
          <w:szCs w:val="24"/>
        </w:rPr>
        <w:t xml:space="preserve"> </w:t>
      </w:r>
      <w:r w:rsidR="00391695" w:rsidRPr="00115483">
        <w:rPr>
          <w:rFonts w:ascii="Times New Roman" w:hAnsi="Times New Roman" w:cs="Times New Roman"/>
          <w:sz w:val="24"/>
          <w:szCs w:val="24"/>
        </w:rPr>
        <w:t>(Pears 1987)</w:t>
      </w:r>
      <w:r w:rsidR="00DA4DE6" w:rsidRPr="00115483">
        <w:rPr>
          <w:rFonts w:ascii="Times New Roman" w:hAnsi="Times New Roman" w:cs="Times New Roman"/>
          <w:sz w:val="24"/>
          <w:szCs w:val="24"/>
        </w:rPr>
        <w:t>.</w:t>
      </w:r>
      <w:r w:rsidR="00D24C3F"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So, if </w:t>
      </w:r>
      <w:r w:rsidR="00391695" w:rsidRPr="00115483">
        <w:rPr>
          <w:rFonts w:ascii="Times New Roman" w:hAnsi="Times New Roman" w:cs="Times New Roman"/>
          <w:sz w:val="24"/>
          <w:szCs w:val="24"/>
        </w:rPr>
        <w:t>interpreters</w:t>
      </w:r>
      <w:r w:rsidRPr="00115483">
        <w:rPr>
          <w:rFonts w:ascii="Times New Roman" w:hAnsi="Times New Roman" w:cs="Times New Roman"/>
          <w:sz w:val="24"/>
          <w:szCs w:val="24"/>
        </w:rPr>
        <w:t xml:space="preserve"> are </w:t>
      </w:r>
      <w:r w:rsidR="00B327F9" w:rsidRPr="00115483">
        <w:rPr>
          <w:rFonts w:ascii="Times New Roman" w:hAnsi="Times New Roman" w:cs="Times New Roman"/>
          <w:sz w:val="24"/>
          <w:szCs w:val="24"/>
        </w:rPr>
        <w:t>mistaken</w:t>
      </w:r>
      <w:r w:rsidRPr="00115483">
        <w:rPr>
          <w:rFonts w:ascii="Times New Roman" w:hAnsi="Times New Roman" w:cs="Times New Roman"/>
          <w:sz w:val="24"/>
          <w:szCs w:val="24"/>
        </w:rPr>
        <w:t xml:space="preserve"> about W</w:t>
      </w:r>
      <w:r w:rsidR="00370900" w:rsidRPr="00115483">
        <w:rPr>
          <w:rFonts w:ascii="Times New Roman" w:hAnsi="Times New Roman" w:cs="Times New Roman"/>
          <w:sz w:val="24"/>
          <w:szCs w:val="24"/>
        </w:rPr>
        <w:t xml:space="preserve">ittgenstein’s later views </w:t>
      </w:r>
      <w:r w:rsidR="00370900" w:rsidRPr="00115483">
        <w:rPr>
          <w:rFonts w:ascii="Times New Roman" w:hAnsi="Times New Roman" w:cs="Times New Roman"/>
          <w:sz w:val="24"/>
          <w:szCs w:val="24"/>
        </w:rPr>
        <w:lastRenderedPageBreak/>
        <w:t xml:space="preserve">on the </w:t>
      </w:r>
      <w:proofErr w:type="gramStart"/>
      <w:r w:rsidR="00370900" w:rsidRPr="00115483">
        <w:rPr>
          <w:rFonts w:ascii="Times New Roman" w:hAnsi="Times New Roman" w:cs="Times New Roman"/>
          <w:sz w:val="24"/>
          <w:szCs w:val="24"/>
        </w:rPr>
        <w:t>first person</w:t>
      </w:r>
      <w:proofErr w:type="gramEnd"/>
      <w:r w:rsidR="00DD2B2F">
        <w:rPr>
          <w:rFonts w:ascii="Times New Roman" w:hAnsi="Times New Roman" w:cs="Times New Roman"/>
          <w:sz w:val="24"/>
          <w:szCs w:val="24"/>
        </w:rPr>
        <w:t xml:space="preserve"> pronoun</w:t>
      </w:r>
      <w:r w:rsidRPr="00115483">
        <w:rPr>
          <w:rFonts w:ascii="Times New Roman" w:hAnsi="Times New Roman" w:cs="Times New Roman"/>
          <w:sz w:val="24"/>
          <w:szCs w:val="24"/>
        </w:rPr>
        <w:t xml:space="preserve">, </w:t>
      </w:r>
      <w:r w:rsidR="00DD2B2F">
        <w:rPr>
          <w:rFonts w:ascii="Times New Roman" w:hAnsi="Times New Roman" w:cs="Times New Roman"/>
          <w:sz w:val="24"/>
          <w:szCs w:val="24"/>
        </w:rPr>
        <w:t>and thereby</w:t>
      </w:r>
      <w:r w:rsidR="00DD2B2F" w:rsidRPr="00115483">
        <w:rPr>
          <w:rFonts w:ascii="Times New Roman" w:hAnsi="Times New Roman" w:cs="Times New Roman"/>
          <w:sz w:val="24"/>
          <w:szCs w:val="24"/>
        </w:rPr>
        <w:t xml:space="preserve"> </w:t>
      </w:r>
      <w:r w:rsidRPr="00115483">
        <w:rPr>
          <w:rFonts w:ascii="Times New Roman" w:hAnsi="Times New Roman" w:cs="Times New Roman"/>
          <w:sz w:val="24"/>
          <w:szCs w:val="24"/>
        </w:rPr>
        <w:t>about the transition from his earlier to his later view</w:t>
      </w:r>
      <w:r w:rsidR="00DD2B2F">
        <w:rPr>
          <w:rFonts w:ascii="Times New Roman" w:hAnsi="Times New Roman" w:cs="Times New Roman"/>
          <w:sz w:val="24"/>
          <w:szCs w:val="24"/>
        </w:rPr>
        <w:t xml:space="preserve"> on this topic</w:t>
      </w:r>
      <w:r w:rsidRPr="00115483">
        <w:rPr>
          <w:rFonts w:ascii="Times New Roman" w:hAnsi="Times New Roman" w:cs="Times New Roman"/>
          <w:sz w:val="24"/>
          <w:szCs w:val="24"/>
        </w:rPr>
        <w:t xml:space="preserve">, this is likely to obscure </w:t>
      </w:r>
      <w:r w:rsidR="00B327F9" w:rsidRPr="00115483">
        <w:rPr>
          <w:rFonts w:ascii="Times New Roman" w:hAnsi="Times New Roman" w:cs="Times New Roman"/>
          <w:sz w:val="24"/>
          <w:szCs w:val="24"/>
        </w:rPr>
        <w:t>their</w:t>
      </w:r>
      <w:r w:rsidR="009A675E" w:rsidRPr="00115483">
        <w:rPr>
          <w:rFonts w:ascii="Times New Roman" w:hAnsi="Times New Roman" w:cs="Times New Roman"/>
          <w:sz w:val="24"/>
          <w:szCs w:val="24"/>
        </w:rPr>
        <w:t xml:space="preserve"> vision of his thought taken</w:t>
      </w:r>
      <w:r w:rsidR="00503BF0">
        <w:rPr>
          <w:rFonts w:ascii="Times New Roman" w:hAnsi="Times New Roman" w:cs="Times New Roman"/>
          <w:sz w:val="24"/>
          <w:szCs w:val="24"/>
        </w:rPr>
        <w:t xml:space="preserve"> </w:t>
      </w:r>
      <w:r w:rsidR="009A675E" w:rsidRPr="00115483">
        <w:rPr>
          <w:rFonts w:ascii="Times New Roman" w:hAnsi="Times New Roman" w:cs="Times New Roman"/>
          <w:sz w:val="24"/>
          <w:szCs w:val="24"/>
        </w:rPr>
        <w:t>as</w:t>
      </w:r>
      <w:r w:rsidR="00503BF0">
        <w:rPr>
          <w:rFonts w:ascii="Times New Roman" w:hAnsi="Times New Roman" w:cs="Times New Roman"/>
          <w:sz w:val="24"/>
          <w:szCs w:val="24"/>
        </w:rPr>
        <w:t xml:space="preserve"> </w:t>
      </w:r>
      <w:r w:rsidR="009A675E" w:rsidRPr="00115483">
        <w:rPr>
          <w:rFonts w:ascii="Times New Roman" w:hAnsi="Times New Roman" w:cs="Times New Roman"/>
          <w:sz w:val="24"/>
          <w:szCs w:val="24"/>
        </w:rPr>
        <w:t>a</w:t>
      </w:r>
      <w:r w:rsidR="00503BF0">
        <w:rPr>
          <w:rFonts w:ascii="Times New Roman" w:hAnsi="Times New Roman" w:cs="Times New Roman"/>
          <w:sz w:val="24"/>
          <w:szCs w:val="24"/>
        </w:rPr>
        <w:t xml:space="preserve"> </w:t>
      </w:r>
      <w:r w:rsidR="009A675E" w:rsidRPr="00115483">
        <w:rPr>
          <w:rFonts w:ascii="Times New Roman" w:hAnsi="Times New Roman" w:cs="Times New Roman"/>
          <w:sz w:val="24"/>
          <w:szCs w:val="24"/>
        </w:rPr>
        <w:t>w</w:t>
      </w:r>
      <w:r w:rsidRPr="00115483">
        <w:rPr>
          <w:rFonts w:ascii="Times New Roman" w:hAnsi="Times New Roman" w:cs="Times New Roman"/>
          <w:sz w:val="24"/>
          <w:szCs w:val="24"/>
        </w:rPr>
        <w:t xml:space="preserve">hole. </w:t>
      </w:r>
      <w:r w:rsidR="00541A5D" w:rsidRPr="00115483">
        <w:rPr>
          <w:rFonts w:ascii="Times New Roman" w:hAnsi="Times New Roman" w:cs="Times New Roman"/>
          <w:sz w:val="24"/>
          <w:szCs w:val="24"/>
        </w:rPr>
        <w:t>Addition</w:t>
      </w:r>
      <w:r w:rsidR="00A526E6" w:rsidRPr="00115483">
        <w:rPr>
          <w:rFonts w:ascii="Times New Roman" w:hAnsi="Times New Roman" w:cs="Times New Roman"/>
          <w:sz w:val="24"/>
          <w:szCs w:val="24"/>
        </w:rPr>
        <w:t>ally, o</w:t>
      </w:r>
      <w:r w:rsidRPr="00115483">
        <w:rPr>
          <w:rFonts w:ascii="Times New Roman" w:hAnsi="Times New Roman" w:cs="Times New Roman"/>
          <w:sz w:val="24"/>
          <w:szCs w:val="24"/>
        </w:rPr>
        <w:t xml:space="preserve">ne would also expect this </w:t>
      </w:r>
      <w:r w:rsidR="00B327F9" w:rsidRPr="00115483">
        <w:rPr>
          <w:rFonts w:ascii="Times New Roman" w:hAnsi="Times New Roman" w:cs="Times New Roman"/>
          <w:sz w:val="24"/>
          <w:szCs w:val="24"/>
        </w:rPr>
        <w:t>corrective</w:t>
      </w:r>
      <w:r w:rsidR="00374CDE"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to </w:t>
      </w:r>
      <w:r w:rsidR="00374CDE" w:rsidRPr="00115483">
        <w:rPr>
          <w:rFonts w:ascii="Times New Roman" w:hAnsi="Times New Roman" w:cs="Times New Roman"/>
          <w:sz w:val="24"/>
          <w:szCs w:val="24"/>
        </w:rPr>
        <w:t xml:space="preserve">ramify through work on the self, memory and avowals that is conducted in a broadly </w:t>
      </w:r>
      <w:proofErr w:type="spellStart"/>
      <w:r w:rsidR="00374CDE" w:rsidRPr="00115483">
        <w:rPr>
          <w:rFonts w:ascii="Times New Roman" w:hAnsi="Times New Roman" w:cs="Times New Roman"/>
          <w:sz w:val="24"/>
          <w:szCs w:val="24"/>
        </w:rPr>
        <w:t>Wittgensteinian</w:t>
      </w:r>
      <w:proofErr w:type="spellEnd"/>
      <w:r w:rsidR="00374CDE" w:rsidRPr="00115483">
        <w:rPr>
          <w:rFonts w:ascii="Times New Roman" w:hAnsi="Times New Roman" w:cs="Times New Roman"/>
          <w:sz w:val="24"/>
          <w:szCs w:val="24"/>
        </w:rPr>
        <w:t xml:space="preserve"> spirit. For example, the ‘expressivist’ reading of Wittgenstein is closely connected with certain ways of taking Wittgenstein’s supposed-claim that ‘I’ is eliminable—a view that many have found implicit in the </w:t>
      </w:r>
      <w:r w:rsidR="00374CDE" w:rsidRPr="00115483">
        <w:rPr>
          <w:rFonts w:ascii="Times New Roman" w:hAnsi="Times New Roman" w:cs="Times New Roman"/>
          <w:i/>
          <w:sz w:val="24"/>
          <w:szCs w:val="24"/>
        </w:rPr>
        <w:t xml:space="preserve">Blue Book </w:t>
      </w:r>
      <w:r w:rsidR="00374CDE" w:rsidRPr="00115483">
        <w:rPr>
          <w:rFonts w:ascii="Times New Roman" w:hAnsi="Times New Roman" w:cs="Times New Roman"/>
          <w:sz w:val="24"/>
          <w:szCs w:val="24"/>
        </w:rPr>
        <w:t>passage</w:t>
      </w:r>
      <w:r w:rsidR="00B327F9" w:rsidRPr="00115483">
        <w:rPr>
          <w:rFonts w:ascii="Times New Roman" w:hAnsi="Times New Roman" w:cs="Times New Roman"/>
          <w:sz w:val="24"/>
          <w:szCs w:val="24"/>
        </w:rPr>
        <w:t>.</w:t>
      </w:r>
    </w:p>
    <w:p w14:paraId="1E4A9B87" w14:textId="1CF62F0F" w:rsidR="001F2894" w:rsidRPr="00115483" w:rsidRDefault="00374CDE"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T</w:t>
      </w:r>
      <w:r w:rsidR="00C030AC" w:rsidRPr="00115483">
        <w:rPr>
          <w:rFonts w:ascii="Times New Roman" w:hAnsi="Times New Roman" w:cs="Times New Roman"/>
          <w:sz w:val="24"/>
          <w:szCs w:val="24"/>
        </w:rPr>
        <w:t>here is also a much</w:t>
      </w:r>
      <w:r w:rsidR="00E5619F" w:rsidRPr="00115483">
        <w:rPr>
          <w:rFonts w:ascii="Times New Roman" w:hAnsi="Times New Roman" w:cs="Times New Roman"/>
          <w:sz w:val="24"/>
          <w:szCs w:val="24"/>
        </w:rPr>
        <w:t xml:space="preserve"> broader interest for </w:t>
      </w:r>
      <w:r w:rsidR="00743495" w:rsidRPr="00115483">
        <w:rPr>
          <w:rFonts w:ascii="Times New Roman" w:hAnsi="Times New Roman" w:cs="Times New Roman"/>
          <w:sz w:val="24"/>
          <w:szCs w:val="24"/>
        </w:rPr>
        <w:t>philosopher</w:t>
      </w:r>
      <w:r w:rsidR="00C030AC" w:rsidRPr="00115483">
        <w:rPr>
          <w:rFonts w:ascii="Times New Roman" w:hAnsi="Times New Roman" w:cs="Times New Roman"/>
          <w:sz w:val="24"/>
          <w:szCs w:val="24"/>
        </w:rPr>
        <w:t>s</w:t>
      </w:r>
      <w:r w:rsidR="00743495" w:rsidRPr="00115483">
        <w:rPr>
          <w:rFonts w:ascii="Times New Roman" w:hAnsi="Times New Roman" w:cs="Times New Roman"/>
          <w:sz w:val="24"/>
          <w:szCs w:val="24"/>
        </w:rPr>
        <w:t xml:space="preserve"> of mind</w:t>
      </w:r>
      <w:r w:rsidR="00881B68" w:rsidRPr="00115483">
        <w:rPr>
          <w:rFonts w:ascii="Times New Roman" w:hAnsi="Times New Roman" w:cs="Times New Roman"/>
          <w:sz w:val="24"/>
          <w:szCs w:val="24"/>
        </w:rPr>
        <w:t xml:space="preserve">. </w:t>
      </w:r>
      <w:r w:rsidR="00A526E6" w:rsidRPr="00115483">
        <w:rPr>
          <w:rFonts w:ascii="Times New Roman" w:hAnsi="Times New Roman" w:cs="Times New Roman"/>
          <w:sz w:val="24"/>
          <w:szCs w:val="24"/>
        </w:rPr>
        <w:t>T</w:t>
      </w:r>
      <w:r w:rsidR="00881B68" w:rsidRPr="00115483">
        <w:rPr>
          <w:rFonts w:ascii="Times New Roman" w:hAnsi="Times New Roman" w:cs="Times New Roman"/>
          <w:sz w:val="24"/>
          <w:szCs w:val="24"/>
        </w:rPr>
        <w:t xml:space="preserve">hose who take </w:t>
      </w:r>
      <w:r w:rsidR="00A526E6" w:rsidRPr="00115483">
        <w:rPr>
          <w:rFonts w:ascii="Times New Roman" w:hAnsi="Times New Roman" w:cs="Times New Roman"/>
          <w:sz w:val="24"/>
          <w:szCs w:val="24"/>
        </w:rPr>
        <w:t>IEM</w:t>
      </w:r>
      <w:r w:rsidR="00881B68" w:rsidRPr="00115483">
        <w:rPr>
          <w:rFonts w:ascii="Times New Roman" w:hAnsi="Times New Roman" w:cs="Times New Roman"/>
          <w:sz w:val="24"/>
          <w:szCs w:val="24"/>
        </w:rPr>
        <w:t xml:space="preserve"> to be </w:t>
      </w:r>
      <w:r w:rsidR="00A526E6" w:rsidRPr="00115483">
        <w:rPr>
          <w:rFonts w:ascii="Times New Roman" w:hAnsi="Times New Roman" w:cs="Times New Roman"/>
          <w:sz w:val="24"/>
          <w:szCs w:val="24"/>
        </w:rPr>
        <w:t>central to the meaning of ‘I’</w:t>
      </w:r>
      <w:r w:rsidR="00152ED6" w:rsidRPr="00115483">
        <w:rPr>
          <w:rFonts w:ascii="Times New Roman" w:hAnsi="Times New Roman" w:cs="Times New Roman"/>
          <w:sz w:val="24"/>
          <w:szCs w:val="24"/>
        </w:rPr>
        <w:t>,</w:t>
      </w:r>
      <w:r w:rsidR="00A526E6" w:rsidRPr="00115483">
        <w:rPr>
          <w:rFonts w:ascii="Times New Roman" w:hAnsi="Times New Roman" w:cs="Times New Roman"/>
          <w:sz w:val="24"/>
          <w:szCs w:val="24"/>
        </w:rPr>
        <w:t xml:space="preserve"> and </w:t>
      </w:r>
      <w:r w:rsidR="00152ED6" w:rsidRPr="00115483">
        <w:rPr>
          <w:rFonts w:ascii="Times New Roman" w:hAnsi="Times New Roman" w:cs="Times New Roman"/>
          <w:sz w:val="24"/>
          <w:szCs w:val="24"/>
        </w:rPr>
        <w:t xml:space="preserve">so </w:t>
      </w:r>
      <w:r w:rsidR="00881B68" w:rsidRPr="00115483">
        <w:rPr>
          <w:rFonts w:ascii="Times New Roman" w:hAnsi="Times New Roman" w:cs="Times New Roman"/>
          <w:sz w:val="24"/>
          <w:szCs w:val="24"/>
        </w:rPr>
        <w:t>of use in explaining or characterising self-consci</w:t>
      </w:r>
      <w:r w:rsidR="000C796A" w:rsidRPr="00115483">
        <w:rPr>
          <w:rFonts w:ascii="Times New Roman" w:hAnsi="Times New Roman" w:cs="Times New Roman"/>
          <w:sz w:val="24"/>
          <w:szCs w:val="24"/>
        </w:rPr>
        <w:t>ousness or self-knowledge</w:t>
      </w:r>
      <w:r w:rsidR="00152ED6" w:rsidRPr="00115483">
        <w:rPr>
          <w:rFonts w:ascii="Times New Roman" w:hAnsi="Times New Roman" w:cs="Times New Roman"/>
          <w:sz w:val="24"/>
          <w:szCs w:val="24"/>
        </w:rPr>
        <w:t>,</w:t>
      </w:r>
      <w:r w:rsidR="000C796A" w:rsidRPr="00115483">
        <w:rPr>
          <w:rFonts w:ascii="Times New Roman" w:hAnsi="Times New Roman" w:cs="Times New Roman"/>
          <w:sz w:val="24"/>
          <w:szCs w:val="24"/>
        </w:rPr>
        <w:t xml:space="preserve"> </w:t>
      </w:r>
      <w:r w:rsidR="00A526E6" w:rsidRPr="00115483">
        <w:rPr>
          <w:rFonts w:ascii="Times New Roman" w:hAnsi="Times New Roman" w:cs="Times New Roman"/>
          <w:sz w:val="24"/>
          <w:szCs w:val="24"/>
        </w:rPr>
        <w:t>will need to engage with</w:t>
      </w:r>
      <w:r w:rsidR="000C796A" w:rsidRPr="00115483">
        <w:rPr>
          <w:rFonts w:ascii="Times New Roman" w:hAnsi="Times New Roman" w:cs="Times New Roman"/>
          <w:sz w:val="24"/>
          <w:szCs w:val="24"/>
        </w:rPr>
        <w:t xml:space="preserve"> Wittgenstein</w:t>
      </w:r>
      <w:r w:rsidR="00A526E6" w:rsidRPr="00115483">
        <w:rPr>
          <w:rFonts w:ascii="Times New Roman" w:hAnsi="Times New Roman" w:cs="Times New Roman"/>
          <w:sz w:val="24"/>
          <w:szCs w:val="24"/>
        </w:rPr>
        <w:t xml:space="preserve"> not as progenitor but </w:t>
      </w:r>
      <w:r w:rsidR="00152ED6" w:rsidRPr="00115483">
        <w:rPr>
          <w:rFonts w:ascii="Times New Roman" w:hAnsi="Times New Roman" w:cs="Times New Roman"/>
          <w:sz w:val="24"/>
          <w:szCs w:val="24"/>
        </w:rPr>
        <w:t xml:space="preserve">as </w:t>
      </w:r>
      <w:r w:rsidR="00A526E6" w:rsidRPr="00115483">
        <w:rPr>
          <w:rFonts w:ascii="Times New Roman" w:hAnsi="Times New Roman" w:cs="Times New Roman"/>
          <w:sz w:val="24"/>
          <w:szCs w:val="24"/>
        </w:rPr>
        <w:t xml:space="preserve">foe. The challenge that the </w:t>
      </w:r>
      <w:r w:rsidR="00A526E6" w:rsidRPr="00115483">
        <w:rPr>
          <w:rFonts w:ascii="Times New Roman" w:hAnsi="Times New Roman" w:cs="Times New Roman"/>
          <w:i/>
          <w:sz w:val="24"/>
          <w:szCs w:val="24"/>
        </w:rPr>
        <w:t xml:space="preserve">Blue Book </w:t>
      </w:r>
      <w:r w:rsidR="00A526E6" w:rsidRPr="00115483">
        <w:rPr>
          <w:rFonts w:ascii="Times New Roman" w:hAnsi="Times New Roman" w:cs="Times New Roman"/>
          <w:sz w:val="24"/>
          <w:szCs w:val="24"/>
        </w:rPr>
        <w:t>poses</w:t>
      </w:r>
      <w:r w:rsidR="009A675E" w:rsidRPr="00115483">
        <w:rPr>
          <w:rFonts w:ascii="Times New Roman" w:hAnsi="Times New Roman" w:cs="Times New Roman"/>
          <w:sz w:val="24"/>
          <w:szCs w:val="24"/>
        </w:rPr>
        <w:t xml:space="preserve"> to this tradition</w:t>
      </w:r>
      <w:r w:rsidR="00A526E6" w:rsidRPr="00115483">
        <w:rPr>
          <w:rFonts w:ascii="Times New Roman" w:hAnsi="Times New Roman" w:cs="Times New Roman"/>
          <w:sz w:val="24"/>
          <w:szCs w:val="24"/>
        </w:rPr>
        <w:t xml:space="preserve"> is not one that has even been articulated, never mind dealt with, due to the misidentification to which this paper is a corrective</w:t>
      </w:r>
      <w:bookmarkStart w:id="1" w:name="_GoBack"/>
      <w:r w:rsidR="00A526E6" w:rsidRPr="00115483">
        <w:rPr>
          <w:rFonts w:ascii="Times New Roman" w:hAnsi="Times New Roman" w:cs="Times New Roman"/>
          <w:sz w:val="24"/>
          <w:szCs w:val="24"/>
        </w:rPr>
        <w:t>.</w:t>
      </w:r>
      <w:r w:rsidR="00DD2B2F">
        <w:rPr>
          <w:rStyle w:val="FootnoteReference"/>
          <w:rFonts w:ascii="Times New Roman" w:hAnsi="Times New Roman" w:cs="Times New Roman"/>
          <w:sz w:val="24"/>
          <w:szCs w:val="24"/>
        </w:rPr>
        <w:footnoteReference w:id="1"/>
      </w:r>
      <w:bookmarkEnd w:id="1"/>
      <w:r w:rsidR="00A526E6" w:rsidRPr="00115483">
        <w:rPr>
          <w:rFonts w:ascii="Times New Roman" w:hAnsi="Times New Roman" w:cs="Times New Roman"/>
          <w:sz w:val="24"/>
          <w:szCs w:val="24"/>
        </w:rPr>
        <w:t xml:space="preserve"> </w:t>
      </w:r>
      <w:r w:rsidR="000C796A" w:rsidRPr="00115483">
        <w:rPr>
          <w:rFonts w:ascii="Times New Roman" w:hAnsi="Times New Roman" w:cs="Times New Roman"/>
          <w:sz w:val="24"/>
          <w:szCs w:val="24"/>
        </w:rPr>
        <w:t>On the posit</w:t>
      </w:r>
      <w:r w:rsidR="001B36D9" w:rsidRPr="00115483">
        <w:rPr>
          <w:rFonts w:ascii="Times New Roman" w:hAnsi="Times New Roman" w:cs="Times New Roman"/>
          <w:sz w:val="24"/>
          <w:szCs w:val="24"/>
        </w:rPr>
        <w:t xml:space="preserve">ive side, correcting this error uncovers insights </w:t>
      </w:r>
      <w:r w:rsidR="00E5619F" w:rsidRPr="00115483">
        <w:rPr>
          <w:rFonts w:ascii="Times New Roman" w:hAnsi="Times New Roman" w:cs="Times New Roman"/>
          <w:sz w:val="24"/>
          <w:szCs w:val="24"/>
        </w:rPr>
        <w:t>contained in the</w:t>
      </w:r>
      <w:r w:rsidR="008A2373" w:rsidRPr="00115483">
        <w:rPr>
          <w:rFonts w:ascii="Times New Roman" w:hAnsi="Times New Roman" w:cs="Times New Roman"/>
          <w:sz w:val="24"/>
          <w:szCs w:val="24"/>
        </w:rPr>
        <w:t xml:space="preserve"> </w:t>
      </w:r>
      <w:r w:rsidR="008A2373" w:rsidRPr="00115483">
        <w:rPr>
          <w:rFonts w:ascii="Times New Roman" w:hAnsi="Times New Roman" w:cs="Times New Roman"/>
          <w:i/>
          <w:sz w:val="24"/>
          <w:szCs w:val="24"/>
        </w:rPr>
        <w:t>B</w:t>
      </w:r>
      <w:r w:rsidR="00A526E6" w:rsidRPr="00115483">
        <w:rPr>
          <w:rFonts w:ascii="Times New Roman" w:hAnsi="Times New Roman" w:cs="Times New Roman"/>
          <w:i/>
          <w:sz w:val="24"/>
          <w:szCs w:val="24"/>
        </w:rPr>
        <w:t>lue Book</w:t>
      </w:r>
      <w:r w:rsidR="00943753" w:rsidRPr="00115483">
        <w:rPr>
          <w:rFonts w:ascii="Times New Roman" w:hAnsi="Times New Roman" w:cs="Times New Roman"/>
          <w:sz w:val="24"/>
          <w:szCs w:val="24"/>
        </w:rPr>
        <w:t>, as well as</w:t>
      </w:r>
      <w:r w:rsidR="008A2373" w:rsidRPr="00115483">
        <w:rPr>
          <w:rFonts w:ascii="Times New Roman" w:hAnsi="Times New Roman" w:cs="Times New Roman"/>
          <w:sz w:val="24"/>
          <w:szCs w:val="24"/>
        </w:rPr>
        <w:t>—</w:t>
      </w:r>
      <w:r w:rsidR="00A526E6" w:rsidRPr="00115483">
        <w:rPr>
          <w:rFonts w:ascii="Times New Roman" w:hAnsi="Times New Roman" w:cs="Times New Roman"/>
          <w:sz w:val="24"/>
          <w:szCs w:val="24"/>
        </w:rPr>
        <w:t>perhaps unexpectedly</w:t>
      </w:r>
      <w:r w:rsidR="008A2373" w:rsidRPr="00115483">
        <w:rPr>
          <w:rFonts w:ascii="Times New Roman" w:hAnsi="Times New Roman" w:cs="Times New Roman"/>
          <w:sz w:val="24"/>
          <w:szCs w:val="24"/>
        </w:rPr>
        <w:t xml:space="preserve">—in the </w:t>
      </w:r>
      <w:r w:rsidR="000C796A" w:rsidRPr="00115483">
        <w:rPr>
          <w:rFonts w:ascii="Times New Roman" w:hAnsi="Times New Roman" w:cs="Times New Roman"/>
          <w:i/>
          <w:sz w:val="24"/>
          <w:szCs w:val="24"/>
        </w:rPr>
        <w:t xml:space="preserve">Philosophical </w:t>
      </w:r>
      <w:r w:rsidR="008A2373" w:rsidRPr="00115483">
        <w:rPr>
          <w:rFonts w:ascii="Times New Roman" w:hAnsi="Times New Roman" w:cs="Times New Roman"/>
          <w:i/>
          <w:sz w:val="24"/>
          <w:szCs w:val="24"/>
        </w:rPr>
        <w:t>Investigations</w:t>
      </w:r>
      <w:r w:rsidR="00943753" w:rsidRPr="00115483">
        <w:rPr>
          <w:rFonts w:ascii="Times New Roman" w:hAnsi="Times New Roman" w:cs="Times New Roman"/>
          <w:sz w:val="24"/>
          <w:szCs w:val="24"/>
        </w:rPr>
        <w:t>,</w:t>
      </w:r>
      <w:r w:rsidR="00A526E6" w:rsidRPr="00115483">
        <w:rPr>
          <w:rFonts w:ascii="Times New Roman" w:hAnsi="Times New Roman" w:cs="Times New Roman"/>
          <w:sz w:val="24"/>
          <w:szCs w:val="24"/>
        </w:rPr>
        <w:t xml:space="preserve"> </w:t>
      </w:r>
      <w:r w:rsidR="001B36D9" w:rsidRPr="00115483">
        <w:rPr>
          <w:rFonts w:ascii="Times New Roman" w:hAnsi="Times New Roman" w:cs="Times New Roman"/>
          <w:sz w:val="24"/>
          <w:szCs w:val="24"/>
        </w:rPr>
        <w:t xml:space="preserve">about self-consciousness and </w:t>
      </w:r>
      <w:r w:rsidR="00541A5D" w:rsidRPr="00115483">
        <w:rPr>
          <w:rFonts w:ascii="Times New Roman" w:hAnsi="Times New Roman" w:cs="Times New Roman"/>
          <w:sz w:val="24"/>
          <w:szCs w:val="24"/>
        </w:rPr>
        <w:t>subjectivity</w:t>
      </w:r>
      <w:r w:rsidR="001B36D9" w:rsidRPr="00115483">
        <w:rPr>
          <w:rFonts w:ascii="Times New Roman" w:hAnsi="Times New Roman" w:cs="Times New Roman"/>
          <w:sz w:val="24"/>
          <w:szCs w:val="24"/>
        </w:rPr>
        <w:t xml:space="preserve"> and the relation between them. </w:t>
      </w:r>
    </w:p>
    <w:p w14:paraId="2F3D4E9B" w14:textId="77777777" w:rsidR="00FA32D1" w:rsidRPr="00115483" w:rsidRDefault="00FA32D1" w:rsidP="00D24CF6">
      <w:pPr>
        <w:pStyle w:val="ListParagraph"/>
        <w:spacing w:after="0" w:line="480" w:lineRule="auto"/>
        <w:ind w:left="0"/>
        <w:contextualSpacing w:val="0"/>
        <w:jc w:val="both"/>
        <w:rPr>
          <w:rFonts w:ascii="Times New Roman" w:hAnsi="Times New Roman" w:cs="Times New Roman"/>
          <w:sz w:val="24"/>
          <w:szCs w:val="24"/>
        </w:rPr>
      </w:pPr>
    </w:p>
    <w:p w14:paraId="5DFD4B80" w14:textId="14631316" w:rsidR="00D24C3F" w:rsidRPr="00115483" w:rsidRDefault="000C796A"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The structure of the paper is as follows</w:t>
      </w:r>
      <w:r w:rsidR="00EA4C3B" w:rsidRPr="00115483">
        <w:rPr>
          <w:rFonts w:ascii="Times New Roman" w:hAnsi="Times New Roman" w:cs="Times New Roman"/>
          <w:sz w:val="24"/>
          <w:szCs w:val="24"/>
        </w:rPr>
        <w:t>.</w:t>
      </w:r>
      <w:r w:rsidR="00D9403A" w:rsidRPr="00115483">
        <w:rPr>
          <w:rFonts w:ascii="Times New Roman" w:hAnsi="Times New Roman" w:cs="Times New Roman"/>
          <w:sz w:val="24"/>
          <w:szCs w:val="24"/>
        </w:rPr>
        <w:t xml:space="preserve"> </w:t>
      </w:r>
      <w:r w:rsidR="009F72C1" w:rsidRPr="00115483">
        <w:rPr>
          <w:rFonts w:ascii="Times New Roman" w:hAnsi="Times New Roman" w:cs="Times New Roman"/>
          <w:sz w:val="24"/>
          <w:szCs w:val="24"/>
        </w:rPr>
        <w:t>In §2</w:t>
      </w:r>
      <w:r w:rsidR="0042165C" w:rsidRPr="00115483">
        <w:rPr>
          <w:rFonts w:ascii="Times New Roman" w:hAnsi="Times New Roman" w:cs="Times New Roman"/>
          <w:sz w:val="24"/>
          <w:szCs w:val="24"/>
        </w:rPr>
        <w:t xml:space="preserve"> </w:t>
      </w:r>
      <w:r w:rsidR="00EA4C3B" w:rsidRPr="00115483">
        <w:rPr>
          <w:rFonts w:ascii="Times New Roman" w:hAnsi="Times New Roman" w:cs="Times New Roman"/>
          <w:sz w:val="24"/>
          <w:szCs w:val="24"/>
        </w:rPr>
        <w:t>I</w:t>
      </w:r>
      <w:r w:rsidR="009F72C1" w:rsidRPr="00115483">
        <w:rPr>
          <w:rFonts w:ascii="Times New Roman" w:hAnsi="Times New Roman" w:cs="Times New Roman"/>
          <w:sz w:val="24"/>
          <w:szCs w:val="24"/>
        </w:rPr>
        <w:t xml:space="preserve"> </w:t>
      </w:r>
      <w:r w:rsidR="00EA4C3B" w:rsidRPr="00115483">
        <w:rPr>
          <w:rFonts w:ascii="Times New Roman" w:hAnsi="Times New Roman" w:cs="Times New Roman"/>
          <w:sz w:val="24"/>
          <w:szCs w:val="24"/>
        </w:rPr>
        <w:t xml:space="preserve">highlight </w:t>
      </w:r>
      <w:r w:rsidR="00541A5D" w:rsidRPr="00115483">
        <w:rPr>
          <w:rFonts w:ascii="Times New Roman" w:hAnsi="Times New Roman" w:cs="Times New Roman"/>
          <w:sz w:val="24"/>
          <w:szCs w:val="24"/>
        </w:rPr>
        <w:t xml:space="preserve">some </w:t>
      </w:r>
      <w:r w:rsidR="002A516D" w:rsidRPr="00115483">
        <w:rPr>
          <w:rFonts w:ascii="Times New Roman" w:hAnsi="Times New Roman" w:cs="Times New Roman"/>
          <w:sz w:val="24"/>
          <w:szCs w:val="24"/>
        </w:rPr>
        <w:t>interpretative decisions</w:t>
      </w:r>
      <w:r w:rsidR="004D4757" w:rsidRPr="00115483">
        <w:rPr>
          <w:rFonts w:ascii="Times New Roman" w:hAnsi="Times New Roman" w:cs="Times New Roman"/>
          <w:sz w:val="24"/>
          <w:szCs w:val="24"/>
        </w:rPr>
        <w:t xml:space="preserve"> that</w:t>
      </w:r>
      <w:r w:rsidR="00EA4C3B" w:rsidRPr="00115483">
        <w:rPr>
          <w:rFonts w:ascii="Times New Roman" w:hAnsi="Times New Roman" w:cs="Times New Roman"/>
          <w:sz w:val="24"/>
          <w:szCs w:val="24"/>
        </w:rPr>
        <w:t xml:space="preserve"> are made when the </w:t>
      </w:r>
      <w:r w:rsidR="004D4757" w:rsidRPr="00115483">
        <w:rPr>
          <w:rFonts w:ascii="Times New Roman" w:hAnsi="Times New Roman" w:cs="Times New Roman"/>
          <w:i/>
          <w:iCs/>
          <w:sz w:val="24"/>
          <w:szCs w:val="24"/>
        </w:rPr>
        <w:t xml:space="preserve">Blue Book </w:t>
      </w:r>
      <w:r w:rsidR="004D4757" w:rsidRPr="00115483">
        <w:rPr>
          <w:rFonts w:ascii="Times New Roman" w:hAnsi="Times New Roman" w:cs="Times New Roman"/>
          <w:sz w:val="24"/>
          <w:szCs w:val="24"/>
        </w:rPr>
        <w:t xml:space="preserve">passage </w:t>
      </w:r>
      <w:r w:rsidR="00EA4C3B" w:rsidRPr="00115483">
        <w:rPr>
          <w:rFonts w:ascii="Times New Roman" w:hAnsi="Times New Roman" w:cs="Times New Roman"/>
          <w:sz w:val="24"/>
          <w:szCs w:val="24"/>
        </w:rPr>
        <w:t>is read as an argument for</w:t>
      </w:r>
      <w:r w:rsidR="00541A5D" w:rsidRPr="00115483">
        <w:rPr>
          <w:rFonts w:ascii="Times New Roman" w:hAnsi="Times New Roman" w:cs="Times New Roman"/>
          <w:sz w:val="24"/>
          <w:szCs w:val="24"/>
        </w:rPr>
        <w:t>,</w:t>
      </w:r>
      <w:r w:rsidR="002A516D" w:rsidRPr="00115483">
        <w:rPr>
          <w:rFonts w:ascii="Times New Roman" w:hAnsi="Times New Roman" w:cs="Times New Roman"/>
          <w:sz w:val="24"/>
          <w:szCs w:val="24"/>
        </w:rPr>
        <w:t xml:space="preserve"> or statement of</w:t>
      </w:r>
      <w:r w:rsidR="00541A5D" w:rsidRPr="00115483">
        <w:rPr>
          <w:rFonts w:ascii="Times New Roman" w:hAnsi="Times New Roman" w:cs="Times New Roman"/>
          <w:sz w:val="24"/>
          <w:szCs w:val="24"/>
        </w:rPr>
        <w:t>,</w:t>
      </w:r>
      <w:r w:rsidR="00EA4C3B" w:rsidRPr="00115483">
        <w:rPr>
          <w:rFonts w:ascii="Times New Roman" w:hAnsi="Times New Roman" w:cs="Times New Roman"/>
          <w:sz w:val="24"/>
          <w:szCs w:val="24"/>
        </w:rPr>
        <w:t xml:space="preserve"> IEM.</w:t>
      </w:r>
      <w:r w:rsidR="002A516D" w:rsidRPr="00115483">
        <w:rPr>
          <w:rFonts w:ascii="Times New Roman" w:hAnsi="Times New Roman" w:cs="Times New Roman"/>
          <w:sz w:val="24"/>
          <w:szCs w:val="24"/>
        </w:rPr>
        <w:t xml:space="preserve"> </w:t>
      </w:r>
      <w:r w:rsidR="00012D49" w:rsidRPr="00115483">
        <w:rPr>
          <w:rFonts w:ascii="Times New Roman" w:hAnsi="Times New Roman" w:cs="Times New Roman"/>
          <w:sz w:val="24"/>
          <w:szCs w:val="24"/>
        </w:rPr>
        <w:t>§3 and</w:t>
      </w:r>
      <w:r w:rsidR="002A516D" w:rsidRPr="00115483">
        <w:rPr>
          <w:rFonts w:ascii="Times New Roman" w:hAnsi="Times New Roman" w:cs="Times New Roman"/>
          <w:sz w:val="24"/>
          <w:szCs w:val="24"/>
        </w:rPr>
        <w:t xml:space="preserve"> </w:t>
      </w:r>
      <w:r w:rsidR="0042165C" w:rsidRPr="00115483">
        <w:rPr>
          <w:rFonts w:ascii="Times New Roman" w:hAnsi="Times New Roman" w:cs="Times New Roman"/>
          <w:sz w:val="24"/>
          <w:szCs w:val="24"/>
        </w:rPr>
        <w:t>§4</w:t>
      </w:r>
      <w:r w:rsidR="00012D49" w:rsidRPr="00115483">
        <w:rPr>
          <w:rFonts w:ascii="Times New Roman" w:hAnsi="Times New Roman" w:cs="Times New Roman"/>
          <w:sz w:val="24"/>
          <w:szCs w:val="24"/>
        </w:rPr>
        <w:t xml:space="preserve"> argue </w:t>
      </w:r>
      <w:r w:rsidR="00EA4C3B" w:rsidRPr="00115483">
        <w:rPr>
          <w:rFonts w:ascii="Times New Roman" w:hAnsi="Times New Roman" w:cs="Times New Roman"/>
          <w:sz w:val="24"/>
          <w:szCs w:val="24"/>
        </w:rPr>
        <w:t xml:space="preserve">that </w:t>
      </w:r>
      <w:r w:rsidR="004D4757" w:rsidRPr="00115483">
        <w:rPr>
          <w:rFonts w:ascii="Times New Roman" w:hAnsi="Times New Roman" w:cs="Times New Roman"/>
          <w:sz w:val="24"/>
          <w:szCs w:val="24"/>
        </w:rPr>
        <w:t xml:space="preserve">those interpretative decisions </w:t>
      </w:r>
      <w:r w:rsidR="00A42E02" w:rsidRPr="00115483">
        <w:rPr>
          <w:rFonts w:ascii="Times New Roman" w:hAnsi="Times New Roman" w:cs="Times New Roman"/>
          <w:sz w:val="24"/>
          <w:szCs w:val="24"/>
        </w:rPr>
        <w:t xml:space="preserve">are </w:t>
      </w:r>
      <w:r w:rsidR="00012D49" w:rsidRPr="00115483">
        <w:rPr>
          <w:rFonts w:ascii="Times New Roman" w:hAnsi="Times New Roman" w:cs="Times New Roman"/>
          <w:sz w:val="24"/>
          <w:szCs w:val="24"/>
        </w:rPr>
        <w:t>the wrong ones</w:t>
      </w:r>
      <w:r w:rsidR="00541A5D" w:rsidRPr="00115483">
        <w:rPr>
          <w:rFonts w:ascii="Times New Roman" w:hAnsi="Times New Roman" w:cs="Times New Roman"/>
          <w:sz w:val="24"/>
          <w:szCs w:val="24"/>
        </w:rPr>
        <w:t>. It does so in part</w:t>
      </w:r>
      <w:r w:rsidR="00EA4C3B" w:rsidRPr="00115483">
        <w:rPr>
          <w:rFonts w:ascii="Times New Roman" w:hAnsi="Times New Roman" w:cs="Times New Roman"/>
          <w:sz w:val="24"/>
          <w:szCs w:val="24"/>
        </w:rPr>
        <w:t xml:space="preserve"> by </w:t>
      </w:r>
      <w:r w:rsidR="004D4757" w:rsidRPr="00115483">
        <w:rPr>
          <w:rFonts w:ascii="Times New Roman" w:hAnsi="Times New Roman" w:cs="Times New Roman"/>
          <w:sz w:val="24"/>
          <w:szCs w:val="24"/>
        </w:rPr>
        <w:t xml:space="preserve">describing the </w:t>
      </w:r>
      <w:r w:rsidR="00EA4C3B" w:rsidRPr="00115483">
        <w:rPr>
          <w:rFonts w:ascii="Times New Roman" w:hAnsi="Times New Roman" w:cs="Times New Roman"/>
          <w:sz w:val="24"/>
          <w:szCs w:val="24"/>
        </w:rPr>
        <w:t>b</w:t>
      </w:r>
      <w:r w:rsidR="004F0684">
        <w:rPr>
          <w:rFonts w:ascii="Times New Roman" w:hAnsi="Times New Roman" w:cs="Times New Roman"/>
          <w:sz w:val="24"/>
          <w:szCs w:val="24"/>
        </w:rPr>
        <w:t>r</w:t>
      </w:r>
      <w:r w:rsidR="00EA4C3B" w:rsidRPr="00115483">
        <w:rPr>
          <w:rFonts w:ascii="Times New Roman" w:hAnsi="Times New Roman" w:cs="Times New Roman"/>
          <w:sz w:val="24"/>
          <w:szCs w:val="24"/>
        </w:rPr>
        <w:t>oader context of this passage.</w:t>
      </w:r>
      <w:r w:rsidR="004D4757" w:rsidRPr="00115483">
        <w:rPr>
          <w:rFonts w:ascii="Times New Roman" w:hAnsi="Times New Roman" w:cs="Times New Roman"/>
          <w:sz w:val="24"/>
          <w:szCs w:val="24"/>
        </w:rPr>
        <w:t xml:space="preserve"> </w:t>
      </w:r>
      <w:r w:rsidR="00D24C3F" w:rsidRPr="00115483">
        <w:rPr>
          <w:rFonts w:ascii="Times New Roman" w:hAnsi="Times New Roman" w:cs="Times New Roman"/>
          <w:sz w:val="24"/>
          <w:szCs w:val="24"/>
        </w:rPr>
        <w:t xml:space="preserve">Having done my destructive work </w:t>
      </w:r>
      <w:r w:rsidR="009F72C1" w:rsidRPr="00115483">
        <w:rPr>
          <w:rFonts w:ascii="Times New Roman" w:hAnsi="Times New Roman" w:cs="Times New Roman"/>
          <w:sz w:val="24"/>
          <w:szCs w:val="24"/>
        </w:rPr>
        <w:t>I wi</w:t>
      </w:r>
      <w:r w:rsidR="004D4757" w:rsidRPr="00115483">
        <w:rPr>
          <w:rFonts w:ascii="Times New Roman" w:hAnsi="Times New Roman" w:cs="Times New Roman"/>
          <w:sz w:val="24"/>
          <w:szCs w:val="24"/>
        </w:rPr>
        <w:t xml:space="preserve">ll </w:t>
      </w:r>
      <w:r w:rsidR="0042165C" w:rsidRPr="00115483">
        <w:rPr>
          <w:rFonts w:ascii="Times New Roman" w:hAnsi="Times New Roman" w:cs="Times New Roman"/>
          <w:sz w:val="24"/>
          <w:szCs w:val="24"/>
        </w:rPr>
        <w:t>sketch out, in §5</w:t>
      </w:r>
      <w:r w:rsidR="00CF62FD" w:rsidRPr="00115483">
        <w:rPr>
          <w:rFonts w:ascii="Times New Roman" w:hAnsi="Times New Roman" w:cs="Times New Roman"/>
          <w:sz w:val="24"/>
          <w:szCs w:val="24"/>
        </w:rPr>
        <w:t xml:space="preserve">, </w:t>
      </w:r>
      <w:r w:rsidR="00956C02" w:rsidRPr="00115483">
        <w:rPr>
          <w:rFonts w:ascii="Times New Roman" w:hAnsi="Times New Roman" w:cs="Times New Roman"/>
          <w:sz w:val="24"/>
          <w:szCs w:val="24"/>
        </w:rPr>
        <w:t>the sort of</w:t>
      </w:r>
      <w:r w:rsidR="00354C39" w:rsidRPr="00115483">
        <w:rPr>
          <w:rFonts w:ascii="Times New Roman" w:hAnsi="Times New Roman" w:cs="Times New Roman"/>
          <w:sz w:val="24"/>
          <w:szCs w:val="24"/>
        </w:rPr>
        <w:t xml:space="preserve"> insights about</w:t>
      </w:r>
      <w:r w:rsidR="001B36D9" w:rsidRPr="00115483">
        <w:rPr>
          <w:rFonts w:ascii="Times New Roman" w:hAnsi="Times New Roman" w:cs="Times New Roman"/>
          <w:sz w:val="24"/>
          <w:szCs w:val="24"/>
        </w:rPr>
        <w:t xml:space="preserve"> self-consciousness and</w:t>
      </w:r>
      <w:r w:rsidR="00354C39" w:rsidRPr="00115483">
        <w:rPr>
          <w:rFonts w:ascii="Times New Roman" w:hAnsi="Times New Roman" w:cs="Times New Roman"/>
          <w:sz w:val="24"/>
          <w:szCs w:val="24"/>
        </w:rPr>
        <w:t xml:space="preserve"> </w:t>
      </w:r>
      <w:r w:rsidR="001B36D9" w:rsidRPr="00115483">
        <w:rPr>
          <w:rFonts w:ascii="Times New Roman" w:hAnsi="Times New Roman" w:cs="Times New Roman"/>
          <w:sz w:val="24"/>
          <w:szCs w:val="24"/>
        </w:rPr>
        <w:t xml:space="preserve">personal </w:t>
      </w:r>
      <w:r w:rsidR="00CF62FD" w:rsidRPr="00115483">
        <w:rPr>
          <w:rFonts w:ascii="Times New Roman" w:hAnsi="Times New Roman" w:cs="Times New Roman"/>
          <w:sz w:val="24"/>
          <w:szCs w:val="24"/>
        </w:rPr>
        <w:t>experience that become</w:t>
      </w:r>
      <w:r w:rsidR="00354C39" w:rsidRPr="00115483">
        <w:rPr>
          <w:rFonts w:ascii="Times New Roman" w:hAnsi="Times New Roman" w:cs="Times New Roman"/>
          <w:sz w:val="24"/>
          <w:szCs w:val="24"/>
        </w:rPr>
        <w:t xml:space="preserve"> </w:t>
      </w:r>
      <w:r w:rsidR="00956C02" w:rsidRPr="00115483">
        <w:rPr>
          <w:rFonts w:ascii="Times New Roman" w:hAnsi="Times New Roman" w:cs="Times New Roman"/>
          <w:sz w:val="24"/>
          <w:szCs w:val="24"/>
        </w:rPr>
        <w:t>avai</w:t>
      </w:r>
      <w:r w:rsidR="008B593D" w:rsidRPr="00115483">
        <w:rPr>
          <w:rFonts w:ascii="Times New Roman" w:hAnsi="Times New Roman" w:cs="Times New Roman"/>
          <w:sz w:val="24"/>
          <w:szCs w:val="24"/>
        </w:rPr>
        <w:t>l</w:t>
      </w:r>
      <w:r w:rsidR="00956C02" w:rsidRPr="00115483">
        <w:rPr>
          <w:rFonts w:ascii="Times New Roman" w:hAnsi="Times New Roman" w:cs="Times New Roman"/>
          <w:sz w:val="24"/>
          <w:szCs w:val="24"/>
        </w:rPr>
        <w:t>able</w:t>
      </w:r>
      <w:r w:rsidR="00354C39" w:rsidRPr="00115483">
        <w:rPr>
          <w:rFonts w:ascii="Times New Roman" w:hAnsi="Times New Roman" w:cs="Times New Roman"/>
          <w:sz w:val="24"/>
          <w:szCs w:val="24"/>
        </w:rPr>
        <w:t xml:space="preserve"> once we step outside the framework imposed by the IEM reading</w:t>
      </w:r>
      <w:r w:rsidR="001101B9" w:rsidRPr="00115483">
        <w:rPr>
          <w:rFonts w:ascii="Times New Roman" w:hAnsi="Times New Roman" w:cs="Times New Roman"/>
          <w:sz w:val="24"/>
          <w:szCs w:val="24"/>
        </w:rPr>
        <w:t xml:space="preserve">. </w:t>
      </w:r>
    </w:p>
    <w:p w14:paraId="59465A5F" w14:textId="77777777" w:rsidR="0099210E" w:rsidRPr="00115483" w:rsidRDefault="0099210E" w:rsidP="00D24CF6">
      <w:pPr>
        <w:pStyle w:val="ListParagraph"/>
        <w:spacing w:after="0" w:line="480" w:lineRule="auto"/>
        <w:ind w:left="0"/>
        <w:contextualSpacing w:val="0"/>
        <w:jc w:val="both"/>
        <w:rPr>
          <w:rFonts w:ascii="Times New Roman" w:hAnsi="Times New Roman" w:cs="Times New Roman"/>
          <w:sz w:val="24"/>
          <w:szCs w:val="24"/>
        </w:rPr>
      </w:pPr>
    </w:p>
    <w:p w14:paraId="7B05C56D" w14:textId="77777777" w:rsidR="009F72C1" w:rsidRPr="00115483" w:rsidRDefault="009F72C1" w:rsidP="00D24CF6">
      <w:pPr>
        <w:pStyle w:val="ListParagraph"/>
        <w:spacing w:after="0" w:line="480" w:lineRule="auto"/>
        <w:ind w:left="0"/>
        <w:contextualSpacing w:val="0"/>
        <w:jc w:val="both"/>
        <w:rPr>
          <w:rFonts w:ascii="Times New Roman" w:hAnsi="Times New Roman" w:cs="Times New Roman"/>
          <w:sz w:val="24"/>
          <w:szCs w:val="24"/>
        </w:rPr>
      </w:pPr>
    </w:p>
    <w:p w14:paraId="2773DB6A" w14:textId="77777777" w:rsidR="004D4757" w:rsidRPr="00115483" w:rsidRDefault="00CF62FD" w:rsidP="00D24CF6">
      <w:pPr>
        <w:spacing w:after="0" w:line="480" w:lineRule="auto"/>
        <w:jc w:val="both"/>
        <w:rPr>
          <w:rFonts w:ascii="Times New Roman" w:hAnsi="Times New Roman" w:cs="Times New Roman"/>
          <w:b/>
          <w:sz w:val="24"/>
          <w:szCs w:val="24"/>
        </w:rPr>
      </w:pPr>
      <w:r w:rsidRPr="00115483">
        <w:rPr>
          <w:rFonts w:ascii="Times New Roman" w:hAnsi="Times New Roman" w:cs="Times New Roman"/>
          <w:b/>
          <w:sz w:val="24"/>
          <w:szCs w:val="24"/>
        </w:rPr>
        <w:t xml:space="preserve">2. </w:t>
      </w:r>
      <w:r w:rsidR="004D4757" w:rsidRPr="00115483">
        <w:rPr>
          <w:rFonts w:ascii="Times New Roman" w:hAnsi="Times New Roman" w:cs="Times New Roman"/>
          <w:b/>
          <w:sz w:val="24"/>
          <w:szCs w:val="24"/>
        </w:rPr>
        <w:t>The IEM reading of BB</w:t>
      </w:r>
    </w:p>
    <w:p w14:paraId="22B52BE1" w14:textId="77777777" w:rsidR="009F72C1" w:rsidRPr="00115483" w:rsidRDefault="009F72C1" w:rsidP="00D24CF6">
      <w:pPr>
        <w:spacing w:after="0" w:line="480" w:lineRule="auto"/>
        <w:jc w:val="both"/>
        <w:rPr>
          <w:rFonts w:ascii="Times New Roman" w:hAnsi="Times New Roman" w:cs="Times New Roman"/>
          <w:b/>
          <w:sz w:val="24"/>
          <w:szCs w:val="24"/>
        </w:rPr>
      </w:pPr>
    </w:p>
    <w:p w14:paraId="1B611D53" w14:textId="77777777" w:rsidR="00D03739" w:rsidRPr="00115483" w:rsidRDefault="00D03739"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In the </w:t>
      </w:r>
      <w:r w:rsidRPr="00115483">
        <w:rPr>
          <w:rFonts w:ascii="Times New Roman" w:hAnsi="Times New Roman" w:cs="Times New Roman"/>
          <w:i/>
          <w:sz w:val="24"/>
          <w:szCs w:val="24"/>
        </w:rPr>
        <w:t xml:space="preserve">Blue Book </w:t>
      </w:r>
      <w:r w:rsidRPr="00115483">
        <w:rPr>
          <w:rFonts w:ascii="Times New Roman" w:hAnsi="Times New Roman" w:cs="Times New Roman"/>
          <w:sz w:val="24"/>
          <w:szCs w:val="24"/>
        </w:rPr>
        <w:t>Wittgenstein notes two</w:t>
      </w:r>
      <w:r w:rsidR="00CF62FD" w:rsidRPr="00115483">
        <w:rPr>
          <w:rFonts w:ascii="Times New Roman" w:hAnsi="Times New Roman" w:cs="Times New Roman"/>
          <w:sz w:val="24"/>
          <w:szCs w:val="24"/>
        </w:rPr>
        <w:t xml:space="preserve"> cases in the use</w:t>
      </w:r>
      <w:r w:rsidRPr="00115483">
        <w:rPr>
          <w:rFonts w:ascii="Times New Roman" w:hAnsi="Times New Roman" w:cs="Times New Roman"/>
          <w:sz w:val="24"/>
          <w:szCs w:val="24"/>
        </w:rPr>
        <w:t xml:space="preserve"> of the word ‘I’, which he labels ‘use as object’ and ‘use as subject’. </w:t>
      </w:r>
    </w:p>
    <w:p w14:paraId="77AEB0AC" w14:textId="77777777" w:rsidR="00D03739" w:rsidRPr="00115483" w:rsidRDefault="00D03739"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 xml:space="preserve">Here is the passage: </w:t>
      </w:r>
      <w:r w:rsidR="00920EC5" w:rsidRPr="00115483">
        <w:rPr>
          <w:rFonts w:ascii="Times New Roman" w:hAnsi="Times New Roman" w:cs="Times New Roman"/>
          <w:sz w:val="24"/>
          <w:szCs w:val="24"/>
        </w:rPr>
        <w:t xml:space="preserve"> </w:t>
      </w:r>
    </w:p>
    <w:p w14:paraId="03BCA72E" w14:textId="77777777" w:rsidR="00B469B9" w:rsidRPr="00115483" w:rsidRDefault="00B469B9" w:rsidP="00D24CF6">
      <w:pPr>
        <w:spacing w:after="0" w:line="480" w:lineRule="auto"/>
        <w:ind w:left="720"/>
        <w:jc w:val="both"/>
        <w:rPr>
          <w:rFonts w:ascii="Times New Roman" w:hAnsi="Times New Roman" w:cs="Times New Roman"/>
          <w:sz w:val="24"/>
          <w:szCs w:val="24"/>
        </w:rPr>
      </w:pPr>
    </w:p>
    <w:p w14:paraId="77664A60" w14:textId="77777777" w:rsidR="00D03739" w:rsidRPr="00115483" w:rsidRDefault="00D03739"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 xml:space="preserve">There are two different </w:t>
      </w:r>
      <w:r w:rsidR="005F5129" w:rsidRPr="00115483">
        <w:rPr>
          <w:rFonts w:ascii="Times New Roman" w:hAnsi="Times New Roman" w:cs="Times New Roman"/>
          <w:sz w:val="24"/>
          <w:szCs w:val="24"/>
        </w:rPr>
        <w:t>cases in the use</w:t>
      </w:r>
      <w:r w:rsidRPr="00115483">
        <w:rPr>
          <w:rFonts w:ascii="Times New Roman" w:hAnsi="Times New Roman" w:cs="Times New Roman"/>
          <w:sz w:val="24"/>
          <w:szCs w:val="24"/>
        </w:rPr>
        <w:t xml:space="preserve"> of the word ‘I’ (or ‘my’) which I might call </w:t>
      </w:r>
      <w:r w:rsidRPr="00115483">
        <w:rPr>
          <w:rFonts w:ascii="Times New Roman" w:hAnsi="Times New Roman" w:cs="Times New Roman"/>
          <w:bCs/>
          <w:iCs/>
          <w:sz w:val="24"/>
          <w:szCs w:val="24"/>
        </w:rPr>
        <w:t>‘the use as object’</w:t>
      </w:r>
      <w:r w:rsidRPr="00115483">
        <w:rPr>
          <w:rFonts w:ascii="Times New Roman" w:hAnsi="Times New Roman" w:cs="Times New Roman"/>
          <w:sz w:val="24"/>
          <w:szCs w:val="24"/>
        </w:rPr>
        <w:t xml:space="preserve"> and ‘the use as subject’. Examples of the first kind of use are these: </w:t>
      </w:r>
      <w:r w:rsidRPr="00115483">
        <w:rPr>
          <w:rFonts w:ascii="Times New Roman" w:hAnsi="Times New Roman" w:cs="Times New Roman"/>
          <w:bCs/>
          <w:iCs/>
          <w:sz w:val="24"/>
          <w:szCs w:val="24"/>
        </w:rPr>
        <w:t>‘My arm is broken’</w:t>
      </w:r>
      <w:r w:rsidRPr="00115483">
        <w:rPr>
          <w:rFonts w:ascii="Times New Roman" w:hAnsi="Times New Roman" w:cs="Times New Roman"/>
          <w:sz w:val="24"/>
          <w:szCs w:val="24"/>
        </w:rPr>
        <w:t xml:space="preserve">, </w:t>
      </w:r>
      <w:r w:rsidRPr="00115483">
        <w:rPr>
          <w:rFonts w:ascii="Times New Roman" w:hAnsi="Times New Roman" w:cs="Times New Roman"/>
          <w:bCs/>
          <w:iCs/>
          <w:sz w:val="24"/>
          <w:szCs w:val="24"/>
        </w:rPr>
        <w:t>‘I have grown six inches’</w:t>
      </w:r>
      <w:r w:rsidRPr="00115483">
        <w:rPr>
          <w:rFonts w:ascii="Times New Roman" w:hAnsi="Times New Roman" w:cs="Times New Roman"/>
          <w:sz w:val="24"/>
          <w:szCs w:val="24"/>
        </w:rPr>
        <w:t xml:space="preserve">, </w:t>
      </w:r>
      <w:r w:rsidRPr="00115483">
        <w:rPr>
          <w:rFonts w:ascii="Times New Roman" w:hAnsi="Times New Roman" w:cs="Times New Roman"/>
          <w:bCs/>
          <w:iCs/>
          <w:sz w:val="24"/>
          <w:szCs w:val="24"/>
        </w:rPr>
        <w:t>‘I have a bump on my forehead’</w:t>
      </w:r>
      <w:r w:rsidRPr="00115483">
        <w:rPr>
          <w:rFonts w:ascii="Times New Roman" w:hAnsi="Times New Roman" w:cs="Times New Roman"/>
          <w:sz w:val="24"/>
          <w:szCs w:val="24"/>
        </w:rPr>
        <w:t xml:space="preserve">, </w:t>
      </w:r>
      <w:r w:rsidRPr="00115483">
        <w:rPr>
          <w:rFonts w:ascii="Times New Roman" w:hAnsi="Times New Roman" w:cs="Times New Roman"/>
          <w:bCs/>
          <w:iCs/>
          <w:sz w:val="24"/>
          <w:szCs w:val="24"/>
        </w:rPr>
        <w:t>‘The wind blows my hair about’</w:t>
      </w:r>
      <w:r w:rsidRPr="00115483">
        <w:rPr>
          <w:rFonts w:ascii="Times New Roman" w:hAnsi="Times New Roman" w:cs="Times New Roman"/>
          <w:sz w:val="24"/>
          <w:szCs w:val="24"/>
        </w:rPr>
        <w:t xml:space="preserve">. Examples of the second kind are: ‘I see so-and-so’, ‘I hear so-and-so’, ‘I try to lift my arm’, ‘I think it will rain’, ‘I have toothache’. One can point to the difference between these two categories by saying: </w:t>
      </w:r>
      <w:r w:rsidRPr="00115483">
        <w:rPr>
          <w:rFonts w:ascii="Times New Roman" w:hAnsi="Times New Roman" w:cs="Times New Roman"/>
          <w:bCs/>
          <w:iCs/>
          <w:sz w:val="24"/>
          <w:szCs w:val="24"/>
        </w:rPr>
        <w:t>The cases of the first category involve the recognition of a particular person, and there is in these cases the possibility of an error, or as I should rather put it: The possibility of an error has been provided for</w:t>
      </w:r>
      <w:r w:rsidRPr="00115483">
        <w:rPr>
          <w:rFonts w:ascii="Times New Roman" w:hAnsi="Times New Roman" w:cs="Times New Roman"/>
          <w:sz w:val="24"/>
          <w:szCs w:val="24"/>
        </w:rPr>
        <w:t xml:space="preserve"> (</w:t>
      </w:r>
      <w:r w:rsidR="00054989" w:rsidRPr="00115483">
        <w:rPr>
          <w:rFonts w:ascii="Times New Roman" w:hAnsi="Times New Roman" w:cs="Times New Roman"/>
          <w:sz w:val="24"/>
          <w:szCs w:val="24"/>
        </w:rPr>
        <w:t xml:space="preserve">Wittgenstein 1958, pp. </w:t>
      </w:r>
      <w:r w:rsidRPr="00115483">
        <w:rPr>
          <w:rFonts w:ascii="Times New Roman" w:hAnsi="Times New Roman" w:cs="Times New Roman"/>
          <w:sz w:val="24"/>
          <w:szCs w:val="24"/>
        </w:rPr>
        <w:t>66-7)</w:t>
      </w:r>
    </w:p>
    <w:p w14:paraId="2A404DB2" w14:textId="77777777" w:rsidR="00B469B9" w:rsidRPr="00115483" w:rsidRDefault="00B469B9" w:rsidP="00D24CF6">
      <w:pPr>
        <w:spacing w:after="0" w:line="480" w:lineRule="auto"/>
        <w:jc w:val="both"/>
        <w:rPr>
          <w:rFonts w:ascii="Times New Roman" w:hAnsi="Times New Roman" w:cs="Times New Roman"/>
          <w:sz w:val="24"/>
          <w:szCs w:val="24"/>
        </w:rPr>
      </w:pPr>
    </w:p>
    <w:p w14:paraId="7FF17336" w14:textId="77777777" w:rsidR="00D03739" w:rsidRPr="00115483" w:rsidRDefault="00D03739"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Shoemaker writes: </w:t>
      </w:r>
    </w:p>
    <w:p w14:paraId="6CDDDEBE" w14:textId="77777777" w:rsidR="00B469B9" w:rsidRPr="00115483" w:rsidRDefault="00B469B9" w:rsidP="00D24CF6">
      <w:pPr>
        <w:spacing w:after="0" w:line="480" w:lineRule="auto"/>
        <w:jc w:val="both"/>
        <w:rPr>
          <w:rFonts w:ascii="Times New Roman" w:hAnsi="Times New Roman" w:cs="Times New Roman"/>
          <w:sz w:val="24"/>
          <w:szCs w:val="24"/>
        </w:rPr>
      </w:pPr>
    </w:p>
    <w:p w14:paraId="16B7103E" w14:textId="37DFF48E" w:rsidR="00D03739" w:rsidRPr="00115483" w:rsidRDefault="00D03739"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Wittgenstein’s point is not that statements [involving ‘I’ in its ‘use as subject’] are totally immune to error, though he may have believed this to be true of some of them, but is rather that they are immune to error due to misrecognition of a person, or, as I shall put it, they are immune to error through misidentification relative to the first-person pronoun. (</w:t>
      </w:r>
      <w:r w:rsidR="00054989" w:rsidRPr="00115483">
        <w:rPr>
          <w:rFonts w:ascii="Times New Roman" w:hAnsi="Times New Roman" w:cs="Times New Roman"/>
          <w:sz w:val="24"/>
          <w:szCs w:val="24"/>
        </w:rPr>
        <w:t xml:space="preserve">Shoemaker 1968, p. </w:t>
      </w:r>
      <w:r w:rsidRPr="00115483">
        <w:rPr>
          <w:rFonts w:ascii="Times New Roman" w:hAnsi="Times New Roman" w:cs="Times New Roman"/>
          <w:sz w:val="24"/>
          <w:szCs w:val="24"/>
        </w:rPr>
        <w:t>81)</w:t>
      </w:r>
    </w:p>
    <w:p w14:paraId="07F6DFB0" w14:textId="77777777" w:rsidR="00B469B9" w:rsidRPr="00115483" w:rsidRDefault="00B469B9" w:rsidP="00D24CF6">
      <w:pPr>
        <w:spacing w:after="0" w:line="480" w:lineRule="auto"/>
        <w:ind w:left="720"/>
        <w:jc w:val="both"/>
        <w:rPr>
          <w:rFonts w:ascii="Times New Roman" w:hAnsi="Times New Roman" w:cs="Times New Roman"/>
          <w:sz w:val="24"/>
          <w:szCs w:val="24"/>
        </w:rPr>
      </w:pPr>
    </w:p>
    <w:p w14:paraId="24F00927" w14:textId="77777777" w:rsidR="00D03739" w:rsidRPr="00115483" w:rsidRDefault="00D03739"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Shoemaker then give</w:t>
      </w:r>
      <w:r w:rsidR="00D52BDD" w:rsidRPr="00115483">
        <w:rPr>
          <w:rFonts w:ascii="Times New Roman" w:hAnsi="Times New Roman" w:cs="Times New Roman"/>
          <w:sz w:val="24"/>
          <w:szCs w:val="24"/>
        </w:rPr>
        <w:t>s</w:t>
      </w:r>
      <w:r w:rsidRPr="00115483">
        <w:rPr>
          <w:rFonts w:ascii="Times New Roman" w:hAnsi="Times New Roman" w:cs="Times New Roman"/>
          <w:sz w:val="24"/>
          <w:szCs w:val="24"/>
        </w:rPr>
        <w:t xml:space="preserve"> a gloss on ‘immunity to error due to misre</w:t>
      </w:r>
      <w:r w:rsidR="00D52BDD" w:rsidRPr="00115483">
        <w:rPr>
          <w:rFonts w:ascii="Times New Roman" w:hAnsi="Times New Roman" w:cs="Times New Roman"/>
          <w:sz w:val="24"/>
          <w:szCs w:val="24"/>
        </w:rPr>
        <w:t>cognition relative to the first-</w:t>
      </w:r>
      <w:r w:rsidRPr="00115483">
        <w:rPr>
          <w:rFonts w:ascii="Times New Roman" w:hAnsi="Times New Roman" w:cs="Times New Roman"/>
          <w:sz w:val="24"/>
          <w:szCs w:val="24"/>
        </w:rPr>
        <w:t>person pronoun’:</w:t>
      </w:r>
    </w:p>
    <w:p w14:paraId="279BE912" w14:textId="77777777" w:rsidR="00664B71" w:rsidRPr="00115483" w:rsidRDefault="00664B71" w:rsidP="00D24CF6">
      <w:pPr>
        <w:spacing w:after="0" w:line="480" w:lineRule="auto"/>
        <w:jc w:val="both"/>
        <w:rPr>
          <w:rFonts w:ascii="Times New Roman" w:hAnsi="Times New Roman" w:cs="Times New Roman"/>
          <w:sz w:val="24"/>
          <w:szCs w:val="24"/>
        </w:rPr>
      </w:pPr>
    </w:p>
    <w:p w14:paraId="23493175" w14:textId="77777777" w:rsidR="00D03739" w:rsidRPr="00115483" w:rsidRDefault="00D03739"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[T]o say that a statement ‘</w:t>
      </w:r>
      <w:r w:rsidRPr="00115483">
        <w:rPr>
          <w:rFonts w:ascii="Times New Roman" w:hAnsi="Times New Roman" w:cs="Times New Roman"/>
          <w:i/>
          <w:sz w:val="24"/>
          <w:szCs w:val="24"/>
        </w:rPr>
        <w:t>a</w:t>
      </w:r>
      <w:r w:rsidRPr="00115483">
        <w:rPr>
          <w:rFonts w:ascii="Times New Roman" w:hAnsi="Times New Roman" w:cs="Times New Roman"/>
          <w:sz w:val="24"/>
          <w:szCs w:val="24"/>
        </w:rPr>
        <w:t xml:space="preserve"> is Φ’ is subject to error through misidentification relative to the first-person pronoun means that the following is possible: the speaker knows some particular thing to be Φ but makes the mistake of asserting ‘</w:t>
      </w:r>
      <w:r w:rsidRPr="00115483">
        <w:rPr>
          <w:rFonts w:ascii="Times New Roman" w:hAnsi="Times New Roman" w:cs="Times New Roman"/>
          <w:i/>
          <w:sz w:val="24"/>
          <w:szCs w:val="24"/>
        </w:rPr>
        <w:t>a</w:t>
      </w:r>
      <w:r w:rsidRPr="00115483">
        <w:rPr>
          <w:rFonts w:ascii="Times New Roman" w:hAnsi="Times New Roman" w:cs="Times New Roman"/>
          <w:sz w:val="24"/>
          <w:szCs w:val="24"/>
        </w:rPr>
        <w:t xml:space="preserve"> is Φ’ because, and only because, he mistakenly thinks that the thing he knows to be Φ is what “</w:t>
      </w:r>
      <w:r w:rsidRPr="00115483">
        <w:rPr>
          <w:rFonts w:ascii="Times New Roman" w:hAnsi="Times New Roman" w:cs="Times New Roman"/>
          <w:i/>
          <w:sz w:val="24"/>
          <w:szCs w:val="24"/>
        </w:rPr>
        <w:t>a</w:t>
      </w:r>
      <w:r w:rsidRPr="00115483">
        <w:rPr>
          <w:rFonts w:ascii="Times New Roman" w:hAnsi="Times New Roman" w:cs="Times New Roman"/>
          <w:sz w:val="24"/>
          <w:szCs w:val="24"/>
        </w:rPr>
        <w:t>” refers t</w:t>
      </w:r>
      <w:r w:rsidR="00B469B9" w:rsidRPr="00115483">
        <w:rPr>
          <w:rFonts w:ascii="Times New Roman" w:hAnsi="Times New Roman" w:cs="Times New Roman"/>
          <w:sz w:val="24"/>
          <w:szCs w:val="24"/>
        </w:rPr>
        <w:t>o</w:t>
      </w:r>
      <w:r w:rsidRPr="00115483">
        <w:rPr>
          <w:rFonts w:ascii="Times New Roman" w:hAnsi="Times New Roman" w:cs="Times New Roman"/>
          <w:sz w:val="24"/>
          <w:szCs w:val="24"/>
        </w:rPr>
        <w:t>. The statement “I feel pain” is not subject to error through misidentification relative to “I”: it cannot happen that I am mistaken in saying “I feel pain” because, although I do know of someone that feels pain, I am mistaken in thinking that person to be myself. (</w:t>
      </w:r>
      <w:r w:rsidR="00D3589E" w:rsidRPr="00115483">
        <w:rPr>
          <w:rFonts w:ascii="Times New Roman" w:hAnsi="Times New Roman" w:cs="Times New Roman"/>
          <w:sz w:val="24"/>
          <w:szCs w:val="24"/>
        </w:rPr>
        <w:t xml:space="preserve">Shoemaker 1968, p. </w:t>
      </w:r>
      <w:r w:rsidRPr="00115483">
        <w:rPr>
          <w:rFonts w:ascii="Times New Roman" w:hAnsi="Times New Roman" w:cs="Times New Roman"/>
          <w:sz w:val="24"/>
          <w:szCs w:val="24"/>
        </w:rPr>
        <w:t>82)</w:t>
      </w:r>
    </w:p>
    <w:p w14:paraId="49FB07C8" w14:textId="77777777" w:rsidR="00664B71" w:rsidRPr="00115483" w:rsidRDefault="00664B71" w:rsidP="00D24CF6">
      <w:pPr>
        <w:spacing w:after="0" w:line="480" w:lineRule="auto"/>
        <w:ind w:left="720"/>
        <w:jc w:val="both"/>
        <w:rPr>
          <w:rFonts w:ascii="Times New Roman" w:hAnsi="Times New Roman" w:cs="Times New Roman"/>
          <w:sz w:val="24"/>
          <w:szCs w:val="24"/>
        </w:rPr>
      </w:pPr>
    </w:p>
    <w:p w14:paraId="3E6658ED" w14:textId="25B5C2F4" w:rsidR="0073125B" w:rsidRPr="00115483" w:rsidRDefault="00E423E9" w:rsidP="00D24CF6">
      <w:pPr>
        <w:pStyle w:val="ListParagraph"/>
        <w:spacing w:after="0" w:line="480" w:lineRule="auto"/>
        <w:ind w:left="0" w:firstLine="72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To appreciate the additional philosophical content that the </w:t>
      </w:r>
      <w:r w:rsidRPr="00115483">
        <w:rPr>
          <w:rFonts w:ascii="Times New Roman" w:hAnsi="Times New Roman" w:cs="Times New Roman"/>
          <w:i/>
          <w:sz w:val="24"/>
          <w:szCs w:val="24"/>
        </w:rPr>
        <w:t xml:space="preserve">Blue Book </w:t>
      </w:r>
      <w:r w:rsidRPr="00115483">
        <w:rPr>
          <w:rFonts w:ascii="Times New Roman" w:hAnsi="Times New Roman" w:cs="Times New Roman"/>
          <w:sz w:val="24"/>
          <w:szCs w:val="24"/>
        </w:rPr>
        <w:t xml:space="preserve">passage </w:t>
      </w:r>
      <w:r w:rsidR="00503BF0">
        <w:rPr>
          <w:rFonts w:ascii="Times New Roman" w:hAnsi="Times New Roman" w:cs="Times New Roman"/>
          <w:sz w:val="24"/>
          <w:szCs w:val="24"/>
        </w:rPr>
        <w:t>acquires</w:t>
      </w:r>
      <w:r w:rsidR="00503BF0"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here, consider </w:t>
      </w:r>
      <w:r w:rsidR="0073125B" w:rsidRPr="00115483">
        <w:rPr>
          <w:rFonts w:ascii="Times New Roman" w:hAnsi="Times New Roman" w:cs="Times New Roman"/>
          <w:sz w:val="24"/>
          <w:szCs w:val="24"/>
        </w:rPr>
        <w:t>J</w:t>
      </w:r>
      <w:r w:rsidR="00D52124" w:rsidRPr="00115483">
        <w:rPr>
          <w:rFonts w:ascii="Times New Roman" w:hAnsi="Times New Roman" w:cs="Times New Roman"/>
          <w:sz w:val="24"/>
          <w:szCs w:val="24"/>
        </w:rPr>
        <w:t>ames</w:t>
      </w:r>
      <w:r w:rsidR="0073125B" w:rsidRPr="00115483">
        <w:rPr>
          <w:rFonts w:ascii="Times New Roman" w:hAnsi="Times New Roman" w:cs="Times New Roman"/>
          <w:sz w:val="24"/>
          <w:szCs w:val="24"/>
        </w:rPr>
        <w:t xml:space="preserve"> Pryor</w:t>
      </w:r>
      <w:r w:rsidRPr="00115483">
        <w:rPr>
          <w:rFonts w:ascii="Times New Roman" w:hAnsi="Times New Roman" w:cs="Times New Roman"/>
          <w:sz w:val="24"/>
          <w:szCs w:val="24"/>
        </w:rPr>
        <w:t xml:space="preserve">’s </w:t>
      </w:r>
      <w:r w:rsidR="00D52BDD" w:rsidRPr="00115483">
        <w:rPr>
          <w:rFonts w:ascii="Times New Roman" w:hAnsi="Times New Roman" w:cs="Times New Roman"/>
          <w:sz w:val="24"/>
          <w:szCs w:val="24"/>
        </w:rPr>
        <w:t>representative</w:t>
      </w:r>
      <w:r w:rsidRPr="00115483">
        <w:rPr>
          <w:rFonts w:ascii="Times New Roman" w:hAnsi="Times New Roman" w:cs="Times New Roman"/>
          <w:sz w:val="24"/>
          <w:szCs w:val="24"/>
        </w:rPr>
        <w:t xml:space="preserve"> remark that</w:t>
      </w:r>
      <w:r w:rsidR="0073125B" w:rsidRPr="00115483">
        <w:rPr>
          <w:rFonts w:ascii="Times New Roman" w:hAnsi="Times New Roman" w:cs="Times New Roman"/>
          <w:sz w:val="24"/>
          <w:szCs w:val="24"/>
        </w:rPr>
        <w:t xml:space="preserve"> the notion of IEM ‘capture</w:t>
      </w:r>
      <w:r w:rsidR="00297FC3" w:rsidRPr="00115483">
        <w:rPr>
          <w:rFonts w:ascii="Times New Roman" w:hAnsi="Times New Roman" w:cs="Times New Roman"/>
          <w:sz w:val="24"/>
          <w:szCs w:val="24"/>
        </w:rPr>
        <w:t>s</w:t>
      </w:r>
      <w:r w:rsidR="0073125B" w:rsidRPr="00115483">
        <w:rPr>
          <w:rFonts w:ascii="Times New Roman" w:hAnsi="Times New Roman" w:cs="Times New Roman"/>
          <w:sz w:val="24"/>
          <w:szCs w:val="24"/>
        </w:rPr>
        <w:t xml:space="preserve"> and explain</w:t>
      </w:r>
      <w:r w:rsidR="00297FC3" w:rsidRPr="00115483">
        <w:rPr>
          <w:rFonts w:ascii="Times New Roman" w:hAnsi="Times New Roman" w:cs="Times New Roman"/>
          <w:sz w:val="24"/>
          <w:szCs w:val="24"/>
        </w:rPr>
        <w:t>s</w:t>
      </w:r>
      <w:r w:rsidR="0073125B" w:rsidRPr="00115483">
        <w:rPr>
          <w:rFonts w:ascii="Times New Roman" w:hAnsi="Times New Roman" w:cs="Times New Roman"/>
          <w:sz w:val="24"/>
          <w:szCs w:val="24"/>
        </w:rPr>
        <w:t xml:space="preserve"> the difference between the two uses’ (</w:t>
      </w:r>
      <w:r w:rsidRPr="00115483">
        <w:rPr>
          <w:rFonts w:ascii="Times New Roman" w:hAnsi="Times New Roman" w:cs="Times New Roman"/>
          <w:sz w:val="24"/>
          <w:szCs w:val="24"/>
        </w:rPr>
        <w:t>Pryor</w:t>
      </w:r>
      <w:r w:rsidR="00567A2D" w:rsidRPr="00115483">
        <w:rPr>
          <w:rFonts w:ascii="Times New Roman" w:hAnsi="Times New Roman" w:cs="Times New Roman"/>
          <w:sz w:val="24"/>
          <w:szCs w:val="24"/>
        </w:rPr>
        <w:t xml:space="preserve"> 1999</w:t>
      </w:r>
      <w:r w:rsidRPr="00115483">
        <w:rPr>
          <w:rFonts w:ascii="Times New Roman" w:hAnsi="Times New Roman" w:cs="Times New Roman"/>
          <w:sz w:val="24"/>
          <w:szCs w:val="24"/>
        </w:rPr>
        <w:t xml:space="preserve">, p. </w:t>
      </w:r>
      <w:r w:rsidR="0073125B" w:rsidRPr="00115483">
        <w:rPr>
          <w:rFonts w:ascii="Times New Roman" w:hAnsi="Times New Roman" w:cs="Times New Roman"/>
          <w:sz w:val="24"/>
          <w:szCs w:val="24"/>
        </w:rPr>
        <w:t xml:space="preserve">272). </w:t>
      </w:r>
      <w:r w:rsidR="00A265F5" w:rsidRPr="00115483">
        <w:rPr>
          <w:rFonts w:ascii="Times New Roman" w:hAnsi="Times New Roman" w:cs="Times New Roman"/>
          <w:sz w:val="24"/>
          <w:szCs w:val="24"/>
        </w:rPr>
        <w:t xml:space="preserve">Let us examine what </w:t>
      </w:r>
      <w:r w:rsidR="0073125B" w:rsidRPr="00115483">
        <w:rPr>
          <w:rFonts w:ascii="Times New Roman" w:hAnsi="Times New Roman" w:cs="Times New Roman"/>
          <w:sz w:val="24"/>
          <w:szCs w:val="24"/>
        </w:rPr>
        <w:t>this dual role amount</w:t>
      </w:r>
      <w:r w:rsidR="00A265F5" w:rsidRPr="00115483">
        <w:rPr>
          <w:rFonts w:ascii="Times New Roman" w:hAnsi="Times New Roman" w:cs="Times New Roman"/>
          <w:sz w:val="24"/>
          <w:szCs w:val="24"/>
        </w:rPr>
        <w:t>s to.</w:t>
      </w:r>
    </w:p>
    <w:p w14:paraId="776E4AB2" w14:textId="1AF5DA89" w:rsidR="00796E0E" w:rsidRPr="00115483" w:rsidRDefault="001649DC" w:rsidP="00D24CF6">
      <w:pPr>
        <w:pStyle w:val="ListParagraph"/>
        <w:spacing w:after="0" w:line="480" w:lineRule="auto"/>
        <w:ind w:left="0" w:firstLine="720"/>
        <w:contextualSpacing w:val="0"/>
        <w:jc w:val="both"/>
        <w:rPr>
          <w:rFonts w:ascii="Times New Roman" w:hAnsi="Times New Roman" w:cs="Times New Roman"/>
          <w:sz w:val="24"/>
          <w:szCs w:val="24"/>
        </w:rPr>
      </w:pPr>
      <w:r w:rsidRPr="00115483">
        <w:rPr>
          <w:rFonts w:ascii="Times New Roman" w:hAnsi="Times New Roman" w:cs="Times New Roman"/>
          <w:sz w:val="24"/>
          <w:szCs w:val="24"/>
        </w:rPr>
        <w:t>First</w:t>
      </w:r>
      <w:r w:rsidR="00A265F5" w:rsidRPr="00115483">
        <w:rPr>
          <w:rFonts w:ascii="Times New Roman" w:hAnsi="Times New Roman" w:cs="Times New Roman"/>
          <w:sz w:val="24"/>
          <w:szCs w:val="24"/>
        </w:rPr>
        <w:t xml:space="preserve">, </w:t>
      </w:r>
      <w:r w:rsidR="0073125B" w:rsidRPr="00115483">
        <w:rPr>
          <w:rFonts w:ascii="Times New Roman" w:hAnsi="Times New Roman" w:cs="Times New Roman"/>
          <w:sz w:val="24"/>
          <w:szCs w:val="24"/>
        </w:rPr>
        <w:t xml:space="preserve">IEM </w:t>
      </w:r>
      <w:r w:rsidR="00567A2D" w:rsidRPr="00115483">
        <w:rPr>
          <w:rFonts w:ascii="Times New Roman" w:hAnsi="Times New Roman" w:cs="Times New Roman"/>
          <w:sz w:val="24"/>
          <w:szCs w:val="24"/>
        </w:rPr>
        <w:t>is thought to ‘capture</w:t>
      </w:r>
      <w:r w:rsidR="0073125B" w:rsidRPr="00115483">
        <w:rPr>
          <w:rFonts w:ascii="Times New Roman" w:hAnsi="Times New Roman" w:cs="Times New Roman"/>
          <w:sz w:val="24"/>
          <w:szCs w:val="24"/>
        </w:rPr>
        <w:t xml:space="preserve">’ the distinction by translating Wittgenstein’s </w:t>
      </w:r>
      <w:r w:rsidR="001B6C4A" w:rsidRPr="00115483">
        <w:rPr>
          <w:rFonts w:ascii="Times New Roman" w:hAnsi="Times New Roman" w:cs="Times New Roman"/>
          <w:sz w:val="24"/>
          <w:szCs w:val="24"/>
        </w:rPr>
        <w:t>vague remarks</w:t>
      </w:r>
      <w:r w:rsidR="0073125B" w:rsidRPr="00115483">
        <w:rPr>
          <w:rFonts w:ascii="Times New Roman" w:hAnsi="Times New Roman" w:cs="Times New Roman"/>
          <w:sz w:val="24"/>
          <w:szCs w:val="24"/>
        </w:rPr>
        <w:t xml:space="preserve"> into something </w:t>
      </w:r>
      <w:r w:rsidRPr="00115483">
        <w:rPr>
          <w:rFonts w:ascii="Times New Roman" w:hAnsi="Times New Roman" w:cs="Times New Roman"/>
          <w:sz w:val="24"/>
          <w:szCs w:val="24"/>
        </w:rPr>
        <w:t xml:space="preserve">that is both </w:t>
      </w:r>
      <w:r w:rsidR="0073125B" w:rsidRPr="00115483">
        <w:rPr>
          <w:rFonts w:ascii="Times New Roman" w:hAnsi="Times New Roman" w:cs="Times New Roman"/>
          <w:sz w:val="24"/>
          <w:szCs w:val="24"/>
        </w:rPr>
        <w:t xml:space="preserve">more precise and more general. Where Wittgenstein merely ‘points to the difference’ and offers </w:t>
      </w:r>
      <w:r w:rsidRPr="00115483">
        <w:rPr>
          <w:rFonts w:ascii="Times New Roman" w:hAnsi="Times New Roman" w:cs="Times New Roman"/>
          <w:sz w:val="24"/>
          <w:szCs w:val="24"/>
        </w:rPr>
        <w:t xml:space="preserve">a </w:t>
      </w:r>
      <w:r w:rsidR="00796E0E" w:rsidRPr="00115483">
        <w:rPr>
          <w:rFonts w:ascii="Times New Roman" w:hAnsi="Times New Roman" w:cs="Times New Roman"/>
          <w:sz w:val="24"/>
          <w:szCs w:val="24"/>
        </w:rPr>
        <w:t xml:space="preserve">brief </w:t>
      </w:r>
      <w:r w:rsidR="00DD2B2F">
        <w:rPr>
          <w:rFonts w:ascii="Times New Roman" w:hAnsi="Times New Roman" w:cs="Times New Roman"/>
          <w:sz w:val="24"/>
          <w:szCs w:val="24"/>
        </w:rPr>
        <w:t>hint</w:t>
      </w:r>
      <w:r w:rsidR="00DD2B2F" w:rsidRPr="00115483">
        <w:rPr>
          <w:rFonts w:ascii="Times New Roman" w:hAnsi="Times New Roman" w:cs="Times New Roman"/>
          <w:sz w:val="24"/>
          <w:szCs w:val="24"/>
        </w:rPr>
        <w:t xml:space="preserve"> </w:t>
      </w:r>
      <w:r w:rsidR="00796E0E" w:rsidRPr="00115483">
        <w:rPr>
          <w:rFonts w:ascii="Times New Roman" w:hAnsi="Times New Roman" w:cs="Times New Roman"/>
          <w:sz w:val="24"/>
          <w:szCs w:val="24"/>
        </w:rPr>
        <w:t xml:space="preserve">as to </w:t>
      </w:r>
      <w:r w:rsidR="001B6C4A" w:rsidRPr="00115483">
        <w:rPr>
          <w:rFonts w:ascii="Times New Roman" w:hAnsi="Times New Roman" w:cs="Times New Roman"/>
          <w:sz w:val="24"/>
          <w:szCs w:val="24"/>
        </w:rPr>
        <w:t xml:space="preserve">what underlies that difference, </w:t>
      </w:r>
      <w:r w:rsidR="0073125B" w:rsidRPr="00115483">
        <w:rPr>
          <w:rFonts w:ascii="Times New Roman" w:hAnsi="Times New Roman" w:cs="Times New Roman"/>
          <w:sz w:val="24"/>
          <w:szCs w:val="24"/>
        </w:rPr>
        <w:t>IEM</w:t>
      </w:r>
      <w:r w:rsidR="0073125B" w:rsidRPr="00115483">
        <w:rPr>
          <w:rFonts w:ascii="Times New Roman" w:hAnsi="Times New Roman" w:cs="Times New Roman"/>
          <w:i/>
          <w:sz w:val="24"/>
          <w:szCs w:val="24"/>
        </w:rPr>
        <w:t xml:space="preserve"> </w:t>
      </w:r>
      <w:r w:rsidR="0073125B" w:rsidRPr="00115483">
        <w:rPr>
          <w:rFonts w:ascii="Times New Roman" w:hAnsi="Times New Roman" w:cs="Times New Roman"/>
          <w:sz w:val="24"/>
          <w:szCs w:val="24"/>
        </w:rPr>
        <w:t xml:space="preserve">provides a precise </w:t>
      </w:r>
      <w:r w:rsidR="00DD2B2F">
        <w:rPr>
          <w:rFonts w:ascii="Times New Roman" w:hAnsi="Times New Roman" w:cs="Times New Roman"/>
          <w:sz w:val="24"/>
          <w:szCs w:val="24"/>
        </w:rPr>
        <w:t>formulation</w:t>
      </w:r>
      <w:r w:rsidR="00DD2B2F" w:rsidRPr="00115483">
        <w:rPr>
          <w:rFonts w:ascii="Times New Roman" w:hAnsi="Times New Roman" w:cs="Times New Roman"/>
          <w:sz w:val="24"/>
          <w:szCs w:val="24"/>
        </w:rPr>
        <w:t xml:space="preserve"> </w:t>
      </w:r>
      <w:r w:rsidR="001B6C4A" w:rsidRPr="00115483">
        <w:rPr>
          <w:rFonts w:ascii="Times New Roman" w:hAnsi="Times New Roman" w:cs="Times New Roman"/>
          <w:sz w:val="24"/>
          <w:szCs w:val="24"/>
        </w:rPr>
        <w:t>of the phenomenon</w:t>
      </w:r>
      <w:r w:rsidR="0073125B" w:rsidRPr="00115483">
        <w:rPr>
          <w:rFonts w:ascii="Times New Roman" w:hAnsi="Times New Roman" w:cs="Times New Roman"/>
          <w:sz w:val="24"/>
          <w:szCs w:val="24"/>
        </w:rPr>
        <w:t>. This precise formulation enables the distinction to be generalised across all uses of the first-person pronoun.</w:t>
      </w:r>
      <w:r w:rsidRPr="00115483">
        <w:rPr>
          <w:rFonts w:ascii="Times New Roman" w:hAnsi="Times New Roman" w:cs="Times New Roman"/>
          <w:sz w:val="24"/>
          <w:szCs w:val="24"/>
        </w:rPr>
        <w:t xml:space="preserve"> </w:t>
      </w:r>
      <w:r w:rsidR="00796E0E" w:rsidRPr="00115483">
        <w:rPr>
          <w:rFonts w:ascii="Times New Roman" w:hAnsi="Times New Roman" w:cs="Times New Roman"/>
          <w:sz w:val="24"/>
          <w:szCs w:val="24"/>
        </w:rPr>
        <w:t xml:space="preserve">This generality is indicated by the appearance of Greek letters. </w:t>
      </w:r>
      <w:r w:rsidRPr="00115483">
        <w:rPr>
          <w:rFonts w:ascii="Times New Roman" w:hAnsi="Times New Roman" w:cs="Times New Roman"/>
          <w:sz w:val="24"/>
          <w:szCs w:val="24"/>
        </w:rPr>
        <w:t xml:space="preserve">For </w:t>
      </w:r>
      <w:r w:rsidRPr="00115483">
        <w:rPr>
          <w:rFonts w:ascii="Times New Roman" w:hAnsi="Times New Roman" w:cs="Times New Roman"/>
          <w:i/>
          <w:sz w:val="24"/>
          <w:szCs w:val="24"/>
        </w:rPr>
        <w:t>any</w:t>
      </w:r>
      <w:r w:rsidRPr="00115483">
        <w:rPr>
          <w:rFonts w:ascii="Times New Roman" w:hAnsi="Times New Roman" w:cs="Times New Roman"/>
          <w:sz w:val="24"/>
          <w:szCs w:val="24"/>
        </w:rPr>
        <w:t xml:space="preserve"> use of ‘I’, it will be either true or it will be false that it has the characteristic IEM</w:t>
      </w:r>
      <w:r w:rsidR="00731B88" w:rsidRPr="00115483">
        <w:rPr>
          <w:rFonts w:ascii="Times New Roman" w:hAnsi="Times New Roman" w:cs="Times New Roman"/>
          <w:sz w:val="24"/>
          <w:szCs w:val="24"/>
        </w:rPr>
        <w:t xml:space="preserve">: the concept, we might say, is given a sharp boundary. One advantage of this is that it enables </w:t>
      </w:r>
      <w:r w:rsidR="00796E0E" w:rsidRPr="00115483">
        <w:rPr>
          <w:rFonts w:ascii="Times New Roman" w:hAnsi="Times New Roman" w:cs="Times New Roman"/>
          <w:sz w:val="24"/>
          <w:szCs w:val="24"/>
        </w:rPr>
        <w:t>philosophers</w:t>
      </w:r>
      <w:r w:rsidR="00731B88" w:rsidRPr="00115483">
        <w:rPr>
          <w:rFonts w:ascii="Times New Roman" w:hAnsi="Times New Roman" w:cs="Times New Roman"/>
          <w:sz w:val="24"/>
          <w:szCs w:val="24"/>
        </w:rPr>
        <w:t xml:space="preserve"> to extend </w:t>
      </w:r>
      <w:r w:rsidR="0073125B" w:rsidRPr="00115483">
        <w:rPr>
          <w:rFonts w:ascii="Times New Roman" w:hAnsi="Times New Roman" w:cs="Times New Roman"/>
          <w:sz w:val="24"/>
          <w:szCs w:val="24"/>
        </w:rPr>
        <w:t>Wittgenstein</w:t>
      </w:r>
      <w:r w:rsidR="00731B88" w:rsidRPr="00115483">
        <w:rPr>
          <w:rFonts w:ascii="Times New Roman" w:hAnsi="Times New Roman" w:cs="Times New Roman"/>
          <w:sz w:val="24"/>
          <w:szCs w:val="24"/>
        </w:rPr>
        <w:t xml:space="preserve">’s distinction to </w:t>
      </w:r>
      <w:r w:rsidR="00731B88" w:rsidRPr="00115483">
        <w:rPr>
          <w:rFonts w:ascii="Times New Roman" w:hAnsi="Times New Roman" w:cs="Times New Roman"/>
          <w:sz w:val="24"/>
          <w:szCs w:val="24"/>
        </w:rPr>
        <w:lastRenderedPageBreak/>
        <w:t>cases which</w:t>
      </w:r>
      <w:r w:rsidR="00796E0E" w:rsidRPr="00115483">
        <w:rPr>
          <w:rFonts w:ascii="Times New Roman" w:hAnsi="Times New Roman" w:cs="Times New Roman"/>
          <w:sz w:val="24"/>
          <w:szCs w:val="24"/>
        </w:rPr>
        <w:t xml:space="preserve"> the </w:t>
      </w:r>
      <w:r w:rsidR="00796E0E" w:rsidRPr="00115483">
        <w:rPr>
          <w:rFonts w:ascii="Times New Roman" w:hAnsi="Times New Roman" w:cs="Times New Roman"/>
          <w:i/>
          <w:sz w:val="24"/>
          <w:szCs w:val="24"/>
        </w:rPr>
        <w:t xml:space="preserve">Blue Book </w:t>
      </w:r>
      <w:r w:rsidR="00796E0E" w:rsidRPr="00115483">
        <w:rPr>
          <w:rFonts w:ascii="Times New Roman" w:hAnsi="Times New Roman" w:cs="Times New Roman"/>
          <w:sz w:val="24"/>
          <w:szCs w:val="24"/>
        </w:rPr>
        <w:t>passage does not explicitly cover</w:t>
      </w:r>
      <w:r w:rsidR="007B57EA" w:rsidRPr="00115483">
        <w:rPr>
          <w:rFonts w:ascii="Times New Roman" w:hAnsi="Times New Roman" w:cs="Times New Roman"/>
          <w:sz w:val="24"/>
          <w:szCs w:val="24"/>
        </w:rPr>
        <w:t xml:space="preserve">. </w:t>
      </w:r>
      <w:r w:rsidR="00796E0E" w:rsidRPr="00115483">
        <w:rPr>
          <w:rFonts w:ascii="Times New Roman" w:hAnsi="Times New Roman" w:cs="Times New Roman"/>
          <w:sz w:val="24"/>
          <w:szCs w:val="24"/>
        </w:rPr>
        <w:t>T</w:t>
      </w:r>
      <w:r w:rsidR="00731B88" w:rsidRPr="00115483">
        <w:rPr>
          <w:rFonts w:ascii="Times New Roman" w:hAnsi="Times New Roman" w:cs="Times New Roman"/>
          <w:sz w:val="24"/>
          <w:szCs w:val="24"/>
        </w:rPr>
        <w:t xml:space="preserve">he </w:t>
      </w:r>
      <w:r w:rsidR="00796E0E" w:rsidRPr="00115483">
        <w:rPr>
          <w:rFonts w:ascii="Times New Roman" w:hAnsi="Times New Roman" w:cs="Times New Roman"/>
          <w:i/>
          <w:sz w:val="24"/>
          <w:szCs w:val="24"/>
        </w:rPr>
        <w:t xml:space="preserve">Blue Book </w:t>
      </w:r>
      <w:r w:rsidR="00731B88" w:rsidRPr="00115483">
        <w:rPr>
          <w:rFonts w:ascii="Times New Roman" w:hAnsi="Times New Roman" w:cs="Times New Roman"/>
          <w:sz w:val="24"/>
          <w:szCs w:val="24"/>
        </w:rPr>
        <w:t xml:space="preserve">does not tell us to which category at least four </w:t>
      </w:r>
      <w:r w:rsidR="00796E0E" w:rsidRPr="00115483">
        <w:rPr>
          <w:rFonts w:ascii="Times New Roman" w:hAnsi="Times New Roman" w:cs="Times New Roman"/>
          <w:sz w:val="24"/>
          <w:szCs w:val="24"/>
        </w:rPr>
        <w:t xml:space="preserve">important </w:t>
      </w:r>
      <w:r w:rsidR="00731B88" w:rsidRPr="00115483">
        <w:rPr>
          <w:rFonts w:ascii="Times New Roman" w:hAnsi="Times New Roman" w:cs="Times New Roman"/>
          <w:sz w:val="24"/>
          <w:szCs w:val="24"/>
        </w:rPr>
        <w:t xml:space="preserve">kinds of </w:t>
      </w:r>
      <w:r w:rsidR="00796E0E" w:rsidRPr="00115483">
        <w:rPr>
          <w:rFonts w:ascii="Times New Roman" w:hAnsi="Times New Roman" w:cs="Times New Roman"/>
          <w:sz w:val="24"/>
          <w:szCs w:val="24"/>
        </w:rPr>
        <w:t xml:space="preserve">first-person </w:t>
      </w:r>
      <w:r w:rsidR="00731B88" w:rsidRPr="00115483">
        <w:rPr>
          <w:rFonts w:ascii="Times New Roman" w:hAnsi="Times New Roman" w:cs="Times New Roman"/>
          <w:sz w:val="24"/>
          <w:szCs w:val="24"/>
        </w:rPr>
        <w:t xml:space="preserve">statement </w:t>
      </w:r>
      <w:r w:rsidR="007B7DAF" w:rsidRPr="00115483">
        <w:rPr>
          <w:rFonts w:ascii="Times New Roman" w:hAnsi="Times New Roman" w:cs="Times New Roman"/>
          <w:sz w:val="24"/>
          <w:szCs w:val="24"/>
        </w:rPr>
        <w:t>belong</w:t>
      </w:r>
      <w:r w:rsidR="0073125B" w:rsidRPr="00115483">
        <w:rPr>
          <w:rFonts w:ascii="Times New Roman" w:hAnsi="Times New Roman" w:cs="Times New Roman"/>
          <w:sz w:val="24"/>
          <w:szCs w:val="24"/>
        </w:rPr>
        <w:t xml:space="preserve">: those </w:t>
      </w:r>
      <w:r w:rsidR="00796E0E" w:rsidRPr="00115483">
        <w:rPr>
          <w:rFonts w:ascii="Times New Roman" w:hAnsi="Times New Roman" w:cs="Times New Roman"/>
          <w:sz w:val="24"/>
          <w:szCs w:val="24"/>
        </w:rPr>
        <w:t>containing descriptions of</w:t>
      </w:r>
    </w:p>
    <w:p w14:paraId="5D347D42" w14:textId="77777777" w:rsidR="00796E0E" w:rsidRPr="00115483" w:rsidRDefault="00796E0E" w:rsidP="00D24CF6">
      <w:pPr>
        <w:pStyle w:val="ListParagraph"/>
        <w:spacing w:after="0" w:line="480" w:lineRule="auto"/>
        <w:ind w:left="0" w:firstLine="720"/>
        <w:contextualSpacing w:val="0"/>
        <w:jc w:val="both"/>
        <w:rPr>
          <w:rFonts w:ascii="Times New Roman" w:hAnsi="Times New Roman" w:cs="Times New Roman"/>
          <w:sz w:val="24"/>
          <w:szCs w:val="24"/>
        </w:rPr>
      </w:pPr>
    </w:p>
    <w:p w14:paraId="41B62AB6" w14:textId="77777777" w:rsidR="00796E0E" w:rsidRPr="00115483" w:rsidRDefault="0073125B" w:rsidP="00D24CF6">
      <w:pPr>
        <w:pStyle w:val="ListParagraph"/>
        <w:numPr>
          <w:ilvl w:val="0"/>
          <w:numId w:val="8"/>
        </w:numPr>
        <w:spacing w:after="0" w:line="480" w:lineRule="auto"/>
        <w:contextualSpacing w:val="0"/>
        <w:jc w:val="both"/>
        <w:rPr>
          <w:rFonts w:ascii="Times New Roman" w:hAnsi="Times New Roman" w:cs="Times New Roman"/>
          <w:sz w:val="24"/>
          <w:szCs w:val="24"/>
        </w:rPr>
      </w:pPr>
      <w:r w:rsidRPr="00115483">
        <w:rPr>
          <w:rFonts w:ascii="Times New Roman" w:hAnsi="Times New Roman" w:cs="Times New Roman"/>
          <w:sz w:val="24"/>
          <w:szCs w:val="24"/>
        </w:rPr>
        <w:t>voluntary movement</w:t>
      </w:r>
      <w:r w:rsidR="00796E0E" w:rsidRPr="00115483">
        <w:rPr>
          <w:rFonts w:ascii="Times New Roman" w:hAnsi="Times New Roman" w:cs="Times New Roman"/>
          <w:sz w:val="24"/>
          <w:szCs w:val="24"/>
        </w:rPr>
        <w:t xml:space="preserve">. </w:t>
      </w:r>
      <w:r w:rsidR="00731B88" w:rsidRPr="00115483">
        <w:rPr>
          <w:rFonts w:ascii="Times New Roman" w:hAnsi="Times New Roman" w:cs="Times New Roman"/>
          <w:sz w:val="24"/>
          <w:szCs w:val="24"/>
        </w:rPr>
        <w:t xml:space="preserve"> </w:t>
      </w:r>
      <w:r w:rsidR="00796E0E" w:rsidRPr="00115483">
        <w:rPr>
          <w:rFonts w:ascii="Times New Roman" w:hAnsi="Times New Roman" w:cs="Times New Roman"/>
          <w:sz w:val="24"/>
          <w:szCs w:val="24"/>
        </w:rPr>
        <w:t xml:space="preserve">e.g. </w:t>
      </w:r>
      <w:r w:rsidR="00731B88" w:rsidRPr="00115483">
        <w:rPr>
          <w:rFonts w:ascii="Times New Roman" w:hAnsi="Times New Roman" w:cs="Times New Roman"/>
          <w:sz w:val="24"/>
          <w:szCs w:val="24"/>
        </w:rPr>
        <w:t>‘I am moving my arm’</w:t>
      </w:r>
      <w:r w:rsidRPr="00115483">
        <w:rPr>
          <w:rFonts w:ascii="Times New Roman" w:hAnsi="Times New Roman" w:cs="Times New Roman"/>
          <w:sz w:val="24"/>
          <w:szCs w:val="24"/>
        </w:rPr>
        <w:t xml:space="preserve"> </w:t>
      </w:r>
    </w:p>
    <w:p w14:paraId="04916AE0" w14:textId="77777777" w:rsidR="00796E0E" w:rsidRPr="00115483" w:rsidRDefault="0073125B" w:rsidP="00D24CF6">
      <w:pPr>
        <w:pStyle w:val="ListParagraph"/>
        <w:numPr>
          <w:ilvl w:val="0"/>
          <w:numId w:val="8"/>
        </w:numPr>
        <w:spacing w:after="0" w:line="480" w:lineRule="auto"/>
        <w:contextualSpacing w:val="0"/>
        <w:jc w:val="both"/>
        <w:rPr>
          <w:rFonts w:ascii="Times New Roman" w:hAnsi="Times New Roman" w:cs="Times New Roman"/>
          <w:sz w:val="24"/>
          <w:szCs w:val="24"/>
        </w:rPr>
      </w:pPr>
      <w:r w:rsidRPr="00115483">
        <w:rPr>
          <w:rFonts w:ascii="Times New Roman" w:hAnsi="Times New Roman" w:cs="Times New Roman"/>
          <w:sz w:val="24"/>
          <w:szCs w:val="24"/>
        </w:rPr>
        <w:t>intentional actions</w:t>
      </w:r>
      <w:r w:rsidR="00796E0E" w:rsidRPr="00115483">
        <w:rPr>
          <w:rFonts w:ascii="Times New Roman" w:hAnsi="Times New Roman" w:cs="Times New Roman"/>
          <w:sz w:val="24"/>
          <w:szCs w:val="24"/>
        </w:rPr>
        <w:t>. e.g.</w:t>
      </w:r>
      <w:r w:rsidR="00731B88" w:rsidRPr="00115483">
        <w:rPr>
          <w:rFonts w:ascii="Times New Roman" w:hAnsi="Times New Roman" w:cs="Times New Roman"/>
          <w:sz w:val="24"/>
          <w:szCs w:val="24"/>
        </w:rPr>
        <w:t xml:space="preserve"> ‘I am building a house’</w:t>
      </w:r>
    </w:p>
    <w:p w14:paraId="59BDD649" w14:textId="77777777" w:rsidR="00796E0E" w:rsidRPr="00115483" w:rsidRDefault="00796E0E" w:rsidP="00D24CF6">
      <w:pPr>
        <w:pStyle w:val="ListParagraph"/>
        <w:numPr>
          <w:ilvl w:val="0"/>
          <w:numId w:val="8"/>
        </w:numPr>
        <w:spacing w:after="0" w:line="480" w:lineRule="auto"/>
        <w:contextualSpacing w:val="0"/>
        <w:jc w:val="both"/>
        <w:rPr>
          <w:rFonts w:ascii="Times New Roman" w:hAnsi="Times New Roman" w:cs="Times New Roman"/>
          <w:sz w:val="24"/>
          <w:szCs w:val="24"/>
        </w:rPr>
      </w:pPr>
      <w:r w:rsidRPr="00115483">
        <w:rPr>
          <w:rFonts w:ascii="Times New Roman" w:hAnsi="Times New Roman" w:cs="Times New Roman"/>
          <w:sz w:val="24"/>
          <w:szCs w:val="24"/>
        </w:rPr>
        <w:t>non-</w:t>
      </w:r>
      <w:r w:rsidR="0073125B" w:rsidRPr="00115483">
        <w:rPr>
          <w:rFonts w:ascii="Times New Roman" w:hAnsi="Times New Roman" w:cs="Times New Roman"/>
          <w:sz w:val="24"/>
          <w:szCs w:val="24"/>
        </w:rPr>
        <w:t>sensory</w:t>
      </w:r>
      <w:r w:rsidRPr="00115483">
        <w:rPr>
          <w:rFonts w:ascii="Times New Roman" w:hAnsi="Times New Roman" w:cs="Times New Roman"/>
          <w:sz w:val="24"/>
          <w:szCs w:val="24"/>
        </w:rPr>
        <w:t xml:space="preserve"> psychological states. e.g. </w:t>
      </w:r>
      <w:r w:rsidR="00731B88" w:rsidRPr="00115483">
        <w:rPr>
          <w:rFonts w:ascii="Times New Roman" w:hAnsi="Times New Roman" w:cs="Times New Roman"/>
          <w:sz w:val="24"/>
          <w:szCs w:val="24"/>
        </w:rPr>
        <w:t>‘I hope it won’t rain’</w:t>
      </w:r>
      <w:r w:rsidRPr="00115483">
        <w:rPr>
          <w:rFonts w:ascii="Times New Roman" w:hAnsi="Times New Roman" w:cs="Times New Roman"/>
          <w:sz w:val="24"/>
          <w:szCs w:val="24"/>
        </w:rPr>
        <w:t>, ‘I believe she is a good person’, ‘I want to leave soon’</w:t>
      </w:r>
    </w:p>
    <w:p w14:paraId="62D29039" w14:textId="77777777" w:rsidR="00796E0E" w:rsidRPr="00115483" w:rsidRDefault="00796E0E" w:rsidP="00D24CF6">
      <w:pPr>
        <w:pStyle w:val="ListParagraph"/>
        <w:numPr>
          <w:ilvl w:val="0"/>
          <w:numId w:val="8"/>
        </w:numPr>
        <w:spacing w:after="0" w:line="480" w:lineRule="auto"/>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personal memories e.g. </w:t>
      </w:r>
      <w:r w:rsidR="0073125B" w:rsidRPr="00115483">
        <w:rPr>
          <w:rFonts w:ascii="Times New Roman" w:hAnsi="Times New Roman" w:cs="Times New Roman"/>
          <w:sz w:val="24"/>
          <w:szCs w:val="24"/>
        </w:rPr>
        <w:t>‘I remember</w:t>
      </w:r>
      <w:r w:rsidR="001618B2" w:rsidRPr="00115483">
        <w:rPr>
          <w:rFonts w:ascii="Times New Roman" w:hAnsi="Times New Roman" w:cs="Times New Roman"/>
          <w:sz w:val="24"/>
          <w:szCs w:val="24"/>
        </w:rPr>
        <w:t xml:space="preserve"> </w:t>
      </w:r>
      <w:r w:rsidRPr="00115483">
        <w:rPr>
          <w:rFonts w:ascii="Times New Roman" w:hAnsi="Times New Roman" w:cs="Times New Roman"/>
          <w:sz w:val="24"/>
          <w:szCs w:val="24"/>
        </w:rPr>
        <w:t>locking the front door’</w:t>
      </w:r>
      <w:r w:rsidR="0073125B" w:rsidRPr="00115483">
        <w:rPr>
          <w:rFonts w:ascii="Times New Roman" w:hAnsi="Times New Roman" w:cs="Times New Roman"/>
          <w:sz w:val="24"/>
          <w:szCs w:val="24"/>
        </w:rPr>
        <w:t xml:space="preserve">. </w:t>
      </w:r>
    </w:p>
    <w:p w14:paraId="42F3D584" w14:textId="77777777" w:rsidR="00796E0E" w:rsidRPr="00115483" w:rsidRDefault="00796E0E" w:rsidP="00D24CF6">
      <w:pPr>
        <w:spacing w:after="0" w:line="480" w:lineRule="auto"/>
        <w:jc w:val="both"/>
        <w:rPr>
          <w:rFonts w:ascii="Times New Roman" w:hAnsi="Times New Roman" w:cs="Times New Roman"/>
          <w:sz w:val="24"/>
          <w:szCs w:val="24"/>
        </w:rPr>
      </w:pPr>
    </w:p>
    <w:p w14:paraId="1F52F7A1" w14:textId="3C73E70E" w:rsidR="0073125B" w:rsidRPr="00115483" w:rsidRDefault="0073125B"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The precise formulation </w:t>
      </w:r>
      <w:r w:rsidR="00451E7F" w:rsidRPr="00115483">
        <w:rPr>
          <w:rFonts w:ascii="Times New Roman" w:hAnsi="Times New Roman" w:cs="Times New Roman"/>
          <w:sz w:val="24"/>
          <w:szCs w:val="24"/>
        </w:rPr>
        <w:t>enables the question</w:t>
      </w:r>
      <w:r w:rsidR="00796E0E" w:rsidRPr="00115483">
        <w:rPr>
          <w:rFonts w:ascii="Times New Roman" w:hAnsi="Times New Roman" w:cs="Times New Roman"/>
          <w:sz w:val="24"/>
          <w:szCs w:val="24"/>
        </w:rPr>
        <w:t>,</w:t>
      </w:r>
      <w:r w:rsidR="00451E7F" w:rsidRPr="00115483">
        <w:rPr>
          <w:rFonts w:ascii="Times New Roman" w:hAnsi="Times New Roman" w:cs="Times New Roman"/>
          <w:sz w:val="24"/>
          <w:szCs w:val="24"/>
        </w:rPr>
        <w:t xml:space="preserve"> </w:t>
      </w:r>
      <w:r w:rsidR="00796E0E" w:rsidRPr="00115483">
        <w:rPr>
          <w:rFonts w:ascii="Times New Roman" w:hAnsi="Times New Roman" w:cs="Times New Roman"/>
          <w:sz w:val="24"/>
          <w:szCs w:val="24"/>
        </w:rPr>
        <w:t>‘IEM or</w:t>
      </w:r>
      <w:r w:rsidR="00451E7F" w:rsidRPr="00115483">
        <w:rPr>
          <w:rFonts w:ascii="Times New Roman" w:hAnsi="Times New Roman" w:cs="Times New Roman"/>
          <w:sz w:val="24"/>
          <w:szCs w:val="24"/>
        </w:rPr>
        <w:t xml:space="preserve"> ~IEM?’ </w:t>
      </w:r>
      <w:r w:rsidR="00796E0E" w:rsidRPr="00115483">
        <w:rPr>
          <w:rFonts w:ascii="Times New Roman" w:hAnsi="Times New Roman" w:cs="Times New Roman"/>
          <w:sz w:val="24"/>
          <w:szCs w:val="24"/>
        </w:rPr>
        <w:t>to be posed of each class and suggest</w:t>
      </w:r>
      <w:r w:rsidR="00A30245" w:rsidRPr="00115483">
        <w:rPr>
          <w:rFonts w:ascii="Times New Roman" w:hAnsi="Times New Roman" w:cs="Times New Roman"/>
          <w:sz w:val="24"/>
          <w:szCs w:val="24"/>
        </w:rPr>
        <w:t>s the sorts of phenomen</w:t>
      </w:r>
      <w:r w:rsidR="00122489">
        <w:rPr>
          <w:rFonts w:ascii="Times New Roman" w:hAnsi="Times New Roman" w:cs="Times New Roman"/>
          <w:sz w:val="24"/>
          <w:szCs w:val="24"/>
        </w:rPr>
        <w:t>on</w:t>
      </w:r>
      <w:r w:rsidR="00A30245" w:rsidRPr="00115483">
        <w:rPr>
          <w:rFonts w:ascii="Times New Roman" w:hAnsi="Times New Roman" w:cs="Times New Roman"/>
          <w:sz w:val="24"/>
          <w:szCs w:val="24"/>
        </w:rPr>
        <w:t xml:space="preserve"> that would bear on the answer.</w:t>
      </w:r>
    </w:p>
    <w:p w14:paraId="4CF2AAB0" w14:textId="4573C5F3" w:rsidR="00086EB6" w:rsidRPr="00115483" w:rsidRDefault="0073125B" w:rsidP="00D24CF6">
      <w:pPr>
        <w:pStyle w:val="ListParagraph"/>
        <w:spacing w:after="0" w:line="480" w:lineRule="auto"/>
        <w:ind w:left="0" w:firstLine="72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Second, IEM ‘explains’ the distinction by characterising the phenomenon gestured at by Wittgenstein in terms of </w:t>
      </w:r>
      <w:r w:rsidR="009F72C1" w:rsidRPr="00115483">
        <w:rPr>
          <w:rFonts w:ascii="Times New Roman" w:hAnsi="Times New Roman" w:cs="Times New Roman"/>
          <w:sz w:val="24"/>
          <w:szCs w:val="24"/>
        </w:rPr>
        <w:t xml:space="preserve">the distinctive </w:t>
      </w:r>
      <w:r w:rsidR="00ED7ECB" w:rsidRPr="00115483">
        <w:rPr>
          <w:rFonts w:ascii="Times New Roman" w:hAnsi="Times New Roman" w:cs="Times New Roman"/>
          <w:sz w:val="24"/>
          <w:szCs w:val="24"/>
        </w:rPr>
        <w:t xml:space="preserve">epistemic or </w:t>
      </w:r>
      <w:r w:rsidR="009F72C1" w:rsidRPr="00115483">
        <w:rPr>
          <w:rFonts w:ascii="Times New Roman" w:hAnsi="Times New Roman" w:cs="Times New Roman"/>
          <w:sz w:val="24"/>
          <w:szCs w:val="24"/>
        </w:rPr>
        <w:t>semantic character of judgments in which ‘I’ has</w:t>
      </w:r>
      <w:r w:rsidR="004F0684">
        <w:rPr>
          <w:rFonts w:ascii="Times New Roman" w:hAnsi="Times New Roman" w:cs="Times New Roman"/>
          <w:sz w:val="24"/>
          <w:szCs w:val="24"/>
        </w:rPr>
        <w:t xml:space="preserve"> its</w:t>
      </w:r>
      <w:r w:rsidR="009F72C1" w:rsidRPr="00115483">
        <w:rPr>
          <w:rFonts w:ascii="Times New Roman" w:hAnsi="Times New Roman" w:cs="Times New Roman"/>
          <w:sz w:val="24"/>
          <w:szCs w:val="24"/>
        </w:rPr>
        <w:t xml:space="preserve"> ‘use as subject’</w:t>
      </w:r>
      <w:r w:rsidR="00632640" w:rsidRPr="00115483">
        <w:rPr>
          <w:rFonts w:ascii="Times New Roman" w:hAnsi="Times New Roman" w:cs="Times New Roman"/>
          <w:sz w:val="24"/>
          <w:szCs w:val="24"/>
        </w:rPr>
        <w:t xml:space="preserve">. </w:t>
      </w:r>
      <w:r w:rsidR="00086EB6" w:rsidRPr="00115483">
        <w:rPr>
          <w:rFonts w:ascii="Times New Roman" w:hAnsi="Times New Roman" w:cs="Times New Roman"/>
          <w:sz w:val="24"/>
          <w:szCs w:val="24"/>
        </w:rPr>
        <w:t>This ‘explanatory’ aspect is important because it is thought</w:t>
      </w:r>
      <w:r w:rsidR="009F72C1" w:rsidRPr="00115483">
        <w:rPr>
          <w:rFonts w:ascii="Times New Roman" w:hAnsi="Times New Roman" w:cs="Times New Roman"/>
          <w:sz w:val="24"/>
          <w:szCs w:val="24"/>
        </w:rPr>
        <w:t xml:space="preserve"> by many</w:t>
      </w:r>
      <w:r w:rsidR="00086EB6" w:rsidRPr="00115483">
        <w:rPr>
          <w:rFonts w:ascii="Times New Roman" w:hAnsi="Times New Roman" w:cs="Times New Roman"/>
          <w:sz w:val="24"/>
          <w:szCs w:val="24"/>
        </w:rPr>
        <w:t xml:space="preserve"> that Wittgenstein himse</w:t>
      </w:r>
      <w:r w:rsidR="009F72C1" w:rsidRPr="00115483">
        <w:rPr>
          <w:rFonts w:ascii="Times New Roman" w:hAnsi="Times New Roman" w:cs="Times New Roman"/>
          <w:sz w:val="24"/>
          <w:szCs w:val="24"/>
        </w:rPr>
        <w:t xml:space="preserve">lf </w:t>
      </w:r>
      <w:proofErr w:type="spellStart"/>
      <w:r w:rsidR="009F72C1" w:rsidRPr="00115483">
        <w:rPr>
          <w:rFonts w:ascii="Times New Roman" w:hAnsi="Times New Roman" w:cs="Times New Roman"/>
          <w:sz w:val="24"/>
          <w:szCs w:val="24"/>
        </w:rPr>
        <w:t>mis</w:t>
      </w:r>
      <w:r w:rsidR="00086EB6" w:rsidRPr="00115483">
        <w:rPr>
          <w:rFonts w:ascii="Times New Roman" w:hAnsi="Times New Roman" w:cs="Times New Roman"/>
          <w:sz w:val="24"/>
          <w:szCs w:val="24"/>
        </w:rPr>
        <w:t>located</w:t>
      </w:r>
      <w:proofErr w:type="spellEnd"/>
      <w:r w:rsidR="00086EB6" w:rsidRPr="00115483">
        <w:rPr>
          <w:rFonts w:ascii="Times New Roman" w:hAnsi="Times New Roman" w:cs="Times New Roman"/>
          <w:sz w:val="24"/>
          <w:szCs w:val="24"/>
        </w:rPr>
        <w:t xml:space="preserve"> the explanation of the phenomenon he identified. This extract from </w:t>
      </w:r>
      <w:proofErr w:type="spellStart"/>
      <w:r w:rsidR="00A82C85" w:rsidRPr="00115483">
        <w:rPr>
          <w:rFonts w:ascii="Times New Roman" w:hAnsi="Times New Roman" w:cs="Times New Roman"/>
          <w:sz w:val="24"/>
          <w:szCs w:val="24"/>
        </w:rPr>
        <w:t>Béatrice</w:t>
      </w:r>
      <w:proofErr w:type="spellEnd"/>
      <w:r w:rsidR="00A82C85" w:rsidRPr="00115483">
        <w:rPr>
          <w:rFonts w:ascii="Times New Roman" w:hAnsi="Times New Roman" w:cs="Times New Roman"/>
          <w:sz w:val="24"/>
          <w:szCs w:val="24"/>
        </w:rPr>
        <w:t xml:space="preserve"> </w:t>
      </w:r>
      <w:proofErr w:type="spellStart"/>
      <w:r w:rsidR="00A82C85" w:rsidRPr="00115483">
        <w:rPr>
          <w:rFonts w:ascii="Times New Roman" w:hAnsi="Times New Roman" w:cs="Times New Roman"/>
          <w:sz w:val="24"/>
          <w:szCs w:val="24"/>
        </w:rPr>
        <w:t>Longuenesse’s</w:t>
      </w:r>
      <w:proofErr w:type="spellEnd"/>
      <w:r w:rsidR="00632640" w:rsidRPr="00115483">
        <w:rPr>
          <w:rFonts w:ascii="Times New Roman" w:hAnsi="Times New Roman" w:cs="Times New Roman"/>
          <w:sz w:val="24"/>
          <w:szCs w:val="24"/>
        </w:rPr>
        <w:t xml:space="preserve"> </w:t>
      </w:r>
      <w:r w:rsidR="00086EB6" w:rsidRPr="00115483">
        <w:rPr>
          <w:rFonts w:ascii="Times New Roman" w:hAnsi="Times New Roman" w:cs="Times New Roman"/>
          <w:sz w:val="24"/>
          <w:szCs w:val="24"/>
        </w:rPr>
        <w:t>recent book is typical:</w:t>
      </w:r>
    </w:p>
    <w:p w14:paraId="148AFB8E" w14:textId="77777777" w:rsidR="00086EB6" w:rsidRPr="00115483" w:rsidRDefault="00086EB6" w:rsidP="00D24CF6">
      <w:pPr>
        <w:pStyle w:val="ListParagraph"/>
        <w:spacing w:after="0" w:line="480" w:lineRule="auto"/>
        <w:contextualSpacing w:val="0"/>
        <w:jc w:val="both"/>
        <w:rPr>
          <w:rFonts w:ascii="Times New Roman" w:hAnsi="Times New Roman" w:cs="Times New Roman"/>
          <w:sz w:val="24"/>
          <w:szCs w:val="24"/>
        </w:rPr>
      </w:pPr>
    </w:p>
    <w:p w14:paraId="32E1335B" w14:textId="77777777" w:rsidR="0073125B" w:rsidRPr="00115483" w:rsidRDefault="00804E0A" w:rsidP="00D24CF6">
      <w:pPr>
        <w:pStyle w:val="ListParagraph"/>
        <w:spacing w:after="0" w:line="480" w:lineRule="auto"/>
        <w:contextualSpacing w:val="0"/>
        <w:jc w:val="both"/>
        <w:rPr>
          <w:rFonts w:ascii="Times New Roman" w:hAnsi="Times New Roman" w:cs="Times New Roman"/>
          <w:sz w:val="24"/>
          <w:szCs w:val="24"/>
        </w:rPr>
      </w:pPr>
      <w:r w:rsidRPr="00115483">
        <w:rPr>
          <w:rFonts w:ascii="Times New Roman" w:hAnsi="Times New Roman" w:cs="Times New Roman"/>
          <w:sz w:val="24"/>
          <w:szCs w:val="24"/>
        </w:rPr>
        <w:t>On Wittgenstein’s account, t</w:t>
      </w:r>
      <w:r w:rsidR="00D52BDD" w:rsidRPr="00115483">
        <w:rPr>
          <w:rFonts w:ascii="Times New Roman" w:hAnsi="Times New Roman" w:cs="Times New Roman"/>
          <w:sz w:val="24"/>
          <w:szCs w:val="24"/>
        </w:rPr>
        <w:t>he explanation for their being ‘no room’</w:t>
      </w:r>
      <w:r w:rsidRPr="00115483">
        <w:rPr>
          <w:rFonts w:ascii="Times New Roman" w:hAnsi="Times New Roman" w:cs="Times New Roman"/>
          <w:sz w:val="24"/>
          <w:szCs w:val="24"/>
        </w:rPr>
        <w:t xml:space="preserve"> for an error of identification, that is, no room for an error in recognizing whom the predicate is true of, if justifiably asserted to be true of </w:t>
      </w:r>
      <w:r w:rsidRPr="00115483">
        <w:rPr>
          <w:rFonts w:ascii="Times New Roman" w:hAnsi="Times New Roman" w:cs="Times New Roman"/>
          <w:i/>
          <w:sz w:val="24"/>
          <w:szCs w:val="24"/>
        </w:rPr>
        <w:t>someone</w:t>
      </w:r>
      <w:r w:rsidR="00D52BDD" w:rsidRPr="00115483">
        <w:rPr>
          <w:rFonts w:ascii="Times New Roman" w:hAnsi="Times New Roman" w:cs="Times New Roman"/>
          <w:sz w:val="24"/>
          <w:szCs w:val="24"/>
        </w:rPr>
        <w:t>, is that using ‘I’</w:t>
      </w:r>
      <w:r w:rsidRPr="00115483">
        <w:rPr>
          <w:rFonts w:ascii="Times New Roman" w:hAnsi="Times New Roman" w:cs="Times New Roman"/>
          <w:sz w:val="24"/>
          <w:szCs w:val="24"/>
        </w:rPr>
        <w:t xml:space="preserve"> in these sentences does not indicate that one has recognized a particular person as the entity of which the predicate is true. And this, in turn,</w:t>
      </w:r>
      <w:r w:rsidR="00D52BDD" w:rsidRPr="00115483">
        <w:rPr>
          <w:rFonts w:ascii="Times New Roman" w:hAnsi="Times New Roman" w:cs="Times New Roman"/>
          <w:sz w:val="24"/>
          <w:szCs w:val="24"/>
        </w:rPr>
        <w:t xml:space="preserve"> is explained by the fact that ‘</w:t>
      </w:r>
      <w:r w:rsidRPr="00115483">
        <w:rPr>
          <w:rFonts w:ascii="Times New Roman" w:hAnsi="Times New Roman" w:cs="Times New Roman"/>
          <w:sz w:val="24"/>
          <w:szCs w:val="24"/>
        </w:rPr>
        <w:t xml:space="preserve">the statement is not </w:t>
      </w:r>
      <w:r w:rsidRPr="00115483">
        <w:rPr>
          <w:rFonts w:ascii="Times New Roman" w:hAnsi="Times New Roman" w:cs="Times New Roman"/>
          <w:i/>
          <w:sz w:val="24"/>
          <w:szCs w:val="24"/>
        </w:rPr>
        <w:t xml:space="preserve">about </w:t>
      </w:r>
      <w:r w:rsidRPr="00115483">
        <w:rPr>
          <w:rFonts w:ascii="Times New Roman" w:hAnsi="Times New Roman" w:cs="Times New Roman"/>
          <w:sz w:val="24"/>
          <w:szCs w:val="24"/>
        </w:rPr>
        <w:t>a particular person</w:t>
      </w:r>
      <w:r w:rsidR="00D52BDD" w:rsidRPr="00115483">
        <w:rPr>
          <w:rFonts w:ascii="Times New Roman" w:hAnsi="Times New Roman" w:cs="Times New Roman"/>
          <w:sz w:val="24"/>
          <w:szCs w:val="24"/>
        </w:rPr>
        <w:t>’</w:t>
      </w:r>
      <w:r w:rsidRPr="00115483">
        <w:rPr>
          <w:rFonts w:ascii="Times New Roman" w:hAnsi="Times New Roman" w:cs="Times New Roman"/>
          <w:sz w:val="24"/>
          <w:szCs w:val="24"/>
        </w:rPr>
        <w:t xml:space="preserve"> (</w:t>
      </w:r>
      <w:proofErr w:type="spellStart"/>
      <w:r w:rsidR="00A82C85" w:rsidRPr="00115483">
        <w:rPr>
          <w:rFonts w:ascii="Times New Roman" w:hAnsi="Times New Roman" w:cs="Times New Roman"/>
          <w:sz w:val="24"/>
          <w:szCs w:val="24"/>
        </w:rPr>
        <w:t>Longuenesse</w:t>
      </w:r>
      <w:proofErr w:type="spellEnd"/>
      <w:r w:rsidR="00A82C85" w:rsidRPr="00115483">
        <w:rPr>
          <w:rFonts w:ascii="Times New Roman" w:hAnsi="Times New Roman" w:cs="Times New Roman"/>
          <w:sz w:val="24"/>
          <w:szCs w:val="24"/>
        </w:rPr>
        <w:t xml:space="preserve"> 2017, </w:t>
      </w:r>
      <w:r w:rsidRPr="00115483">
        <w:rPr>
          <w:rFonts w:ascii="Times New Roman" w:hAnsi="Times New Roman" w:cs="Times New Roman"/>
          <w:sz w:val="24"/>
          <w:szCs w:val="24"/>
        </w:rPr>
        <w:t>p. 21)</w:t>
      </w:r>
    </w:p>
    <w:p w14:paraId="047BE974" w14:textId="77777777" w:rsidR="00B82918" w:rsidRPr="00115483" w:rsidRDefault="00B82918" w:rsidP="00D24CF6">
      <w:pPr>
        <w:spacing w:after="0" w:line="480" w:lineRule="auto"/>
        <w:jc w:val="both"/>
        <w:rPr>
          <w:rFonts w:ascii="Times New Roman" w:hAnsi="Times New Roman" w:cs="Times New Roman"/>
          <w:sz w:val="24"/>
          <w:szCs w:val="24"/>
        </w:rPr>
      </w:pPr>
    </w:p>
    <w:p w14:paraId="20B7ADE1" w14:textId="77777777" w:rsidR="00804E0A" w:rsidRPr="00115483" w:rsidRDefault="00804E0A"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lastRenderedPageBreak/>
        <w:t>Here, we see Wittgenstein represented as offering his own—faulty—explanation for the target phenomenon—IEM.</w:t>
      </w:r>
      <w:r w:rsidR="008A3C06"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 </w:t>
      </w:r>
    </w:p>
    <w:p w14:paraId="4196670E" w14:textId="77777777" w:rsidR="00103A08" w:rsidRPr="00115483" w:rsidRDefault="00103A08" w:rsidP="00D24CF6">
      <w:pPr>
        <w:spacing w:after="0" w:line="480" w:lineRule="auto"/>
        <w:jc w:val="both"/>
        <w:rPr>
          <w:rFonts w:ascii="Times New Roman" w:hAnsi="Times New Roman" w:cs="Times New Roman"/>
          <w:sz w:val="24"/>
          <w:szCs w:val="24"/>
        </w:rPr>
      </w:pPr>
    </w:p>
    <w:p w14:paraId="41FC6784" w14:textId="77777777" w:rsidR="00804E0A" w:rsidRPr="00115483" w:rsidRDefault="00317DEF"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i/>
          <w:sz w:val="24"/>
          <w:szCs w:val="24"/>
        </w:rPr>
        <w:t>Q</w:t>
      </w:r>
      <w:r w:rsidRPr="00115483">
        <w:rPr>
          <w:rFonts w:ascii="Times New Roman" w:hAnsi="Times New Roman" w:cs="Times New Roman"/>
          <w:sz w:val="24"/>
          <w:szCs w:val="24"/>
        </w:rPr>
        <w:t xml:space="preserve">: </w:t>
      </w:r>
      <w:r w:rsidR="00804E0A" w:rsidRPr="00115483">
        <w:rPr>
          <w:rFonts w:ascii="Times New Roman" w:hAnsi="Times New Roman" w:cs="Times New Roman"/>
          <w:sz w:val="24"/>
          <w:szCs w:val="24"/>
        </w:rPr>
        <w:t>Why do these uses of ‘I’ display IEM?</w:t>
      </w:r>
    </w:p>
    <w:p w14:paraId="0B1C0E38" w14:textId="77777777" w:rsidR="00804E0A" w:rsidRPr="00115483" w:rsidRDefault="00317DEF" w:rsidP="00D24CF6">
      <w:pPr>
        <w:spacing w:after="0" w:line="480" w:lineRule="auto"/>
        <w:ind w:left="1843" w:hanging="1134"/>
        <w:jc w:val="both"/>
        <w:rPr>
          <w:rFonts w:ascii="Times New Roman" w:hAnsi="Times New Roman" w:cs="Times New Roman"/>
          <w:sz w:val="24"/>
          <w:szCs w:val="24"/>
        </w:rPr>
      </w:pPr>
      <w:r w:rsidRPr="00115483">
        <w:rPr>
          <w:rFonts w:ascii="Times New Roman" w:hAnsi="Times New Roman" w:cs="Times New Roman"/>
          <w:i/>
          <w:sz w:val="24"/>
          <w:szCs w:val="24"/>
        </w:rPr>
        <w:t>Wittgenstein</w:t>
      </w:r>
      <w:r w:rsidR="00C553A5" w:rsidRPr="00115483">
        <w:rPr>
          <w:rFonts w:ascii="Times New Roman" w:hAnsi="Times New Roman" w:cs="Times New Roman"/>
          <w:sz w:val="24"/>
          <w:szCs w:val="24"/>
        </w:rPr>
        <w:t>: Because [</w:t>
      </w:r>
      <w:r w:rsidRPr="00115483">
        <w:rPr>
          <w:rFonts w:ascii="Times New Roman" w:hAnsi="Times New Roman" w:cs="Times New Roman"/>
          <w:i/>
          <w:sz w:val="24"/>
          <w:szCs w:val="24"/>
        </w:rPr>
        <w:t>explanation</w:t>
      </w:r>
      <w:r w:rsidR="00C553A5" w:rsidRPr="00115483">
        <w:rPr>
          <w:rFonts w:ascii="Times New Roman" w:hAnsi="Times New Roman" w:cs="Times New Roman"/>
          <w:sz w:val="24"/>
          <w:szCs w:val="24"/>
        </w:rPr>
        <w:t>]</w:t>
      </w:r>
      <w:r w:rsidR="00804E0A" w:rsidRPr="00115483">
        <w:rPr>
          <w:rFonts w:ascii="Times New Roman" w:hAnsi="Times New Roman" w:cs="Times New Roman"/>
          <w:sz w:val="24"/>
          <w:szCs w:val="24"/>
        </w:rPr>
        <w:t xml:space="preserve"> in so using ‘I’ one is not required to recognize a particular person</w:t>
      </w:r>
    </w:p>
    <w:p w14:paraId="4E5A36F6" w14:textId="77777777" w:rsidR="00804E0A" w:rsidRPr="00115483" w:rsidRDefault="00317DEF"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i/>
          <w:sz w:val="24"/>
          <w:szCs w:val="24"/>
        </w:rPr>
        <w:t>Q</w:t>
      </w:r>
      <w:r w:rsidRPr="00115483">
        <w:rPr>
          <w:rFonts w:ascii="Times New Roman" w:hAnsi="Times New Roman" w:cs="Times New Roman"/>
          <w:sz w:val="24"/>
          <w:szCs w:val="24"/>
        </w:rPr>
        <w:t xml:space="preserve">: </w:t>
      </w:r>
      <w:r w:rsidR="00804E0A" w:rsidRPr="00115483">
        <w:rPr>
          <w:rFonts w:ascii="Times New Roman" w:hAnsi="Times New Roman" w:cs="Times New Roman"/>
          <w:sz w:val="24"/>
          <w:szCs w:val="24"/>
        </w:rPr>
        <w:t>Why</w:t>
      </w:r>
      <w:r w:rsidRPr="00115483">
        <w:rPr>
          <w:rFonts w:ascii="Times New Roman" w:hAnsi="Times New Roman" w:cs="Times New Roman"/>
          <w:sz w:val="24"/>
          <w:szCs w:val="24"/>
        </w:rPr>
        <w:t xml:space="preserve"> is one not required to recognise a particular person</w:t>
      </w:r>
      <w:r w:rsidR="00804E0A" w:rsidRPr="00115483">
        <w:rPr>
          <w:rFonts w:ascii="Times New Roman" w:hAnsi="Times New Roman" w:cs="Times New Roman"/>
          <w:sz w:val="24"/>
          <w:szCs w:val="24"/>
        </w:rPr>
        <w:t xml:space="preserve">? </w:t>
      </w:r>
    </w:p>
    <w:p w14:paraId="75FB532E" w14:textId="77777777" w:rsidR="00804E0A" w:rsidRPr="00115483" w:rsidRDefault="00317DEF"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i/>
          <w:sz w:val="24"/>
          <w:szCs w:val="24"/>
        </w:rPr>
        <w:t>Wittgenstein</w:t>
      </w:r>
      <w:r w:rsidRPr="00115483">
        <w:rPr>
          <w:rFonts w:ascii="Times New Roman" w:hAnsi="Times New Roman" w:cs="Times New Roman"/>
          <w:sz w:val="24"/>
          <w:szCs w:val="24"/>
        </w:rPr>
        <w:t xml:space="preserve">: </w:t>
      </w:r>
      <w:r w:rsidR="00C553A5" w:rsidRPr="00115483">
        <w:rPr>
          <w:rFonts w:ascii="Times New Roman" w:hAnsi="Times New Roman" w:cs="Times New Roman"/>
          <w:sz w:val="24"/>
          <w:szCs w:val="24"/>
        </w:rPr>
        <w:t>Because [</w:t>
      </w:r>
      <w:r w:rsidRPr="00115483">
        <w:rPr>
          <w:rFonts w:ascii="Times New Roman" w:hAnsi="Times New Roman" w:cs="Times New Roman"/>
          <w:i/>
          <w:sz w:val="24"/>
          <w:szCs w:val="24"/>
        </w:rPr>
        <w:t>explanation</w:t>
      </w:r>
      <w:r w:rsidR="00C553A5" w:rsidRPr="00115483">
        <w:rPr>
          <w:rFonts w:ascii="Times New Roman" w:hAnsi="Times New Roman" w:cs="Times New Roman"/>
          <w:sz w:val="24"/>
          <w:szCs w:val="24"/>
        </w:rPr>
        <w:t>]</w:t>
      </w:r>
      <w:r w:rsidR="00804E0A" w:rsidRPr="00115483">
        <w:rPr>
          <w:rFonts w:ascii="Times New Roman" w:hAnsi="Times New Roman" w:cs="Times New Roman"/>
          <w:sz w:val="24"/>
          <w:szCs w:val="24"/>
        </w:rPr>
        <w:t xml:space="preserve"> these statements are not </w:t>
      </w:r>
      <w:r w:rsidR="00804E0A" w:rsidRPr="00115483">
        <w:rPr>
          <w:rFonts w:ascii="Times New Roman" w:hAnsi="Times New Roman" w:cs="Times New Roman"/>
          <w:i/>
          <w:sz w:val="24"/>
          <w:szCs w:val="24"/>
        </w:rPr>
        <w:t xml:space="preserve">about </w:t>
      </w:r>
      <w:r w:rsidR="00804E0A" w:rsidRPr="00115483">
        <w:rPr>
          <w:rFonts w:ascii="Times New Roman" w:hAnsi="Times New Roman" w:cs="Times New Roman"/>
          <w:sz w:val="24"/>
          <w:szCs w:val="24"/>
        </w:rPr>
        <w:t>a particular person</w:t>
      </w:r>
    </w:p>
    <w:p w14:paraId="45B3076B" w14:textId="77777777" w:rsidR="009C73E0" w:rsidRPr="00115483" w:rsidRDefault="009C73E0" w:rsidP="00D24CF6">
      <w:pPr>
        <w:spacing w:after="0" w:line="480" w:lineRule="auto"/>
        <w:jc w:val="both"/>
        <w:rPr>
          <w:rFonts w:ascii="Times New Roman" w:hAnsi="Times New Roman" w:cs="Times New Roman"/>
          <w:sz w:val="24"/>
          <w:szCs w:val="24"/>
        </w:rPr>
      </w:pPr>
    </w:p>
    <w:p w14:paraId="00306985" w14:textId="18E2B228" w:rsidR="009C73E0" w:rsidRPr="00115483" w:rsidRDefault="009C73E0"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Most proponents of IEM follow Shoemaker in professing little sympathy with the claim that statements in which ‘I’ is used as subject are not ‘about a particular person’ and argue instead that there is such a thing as </w:t>
      </w:r>
      <w:proofErr w:type="spellStart"/>
      <w:r w:rsidRPr="00115483">
        <w:rPr>
          <w:rFonts w:ascii="Times New Roman" w:hAnsi="Times New Roman" w:cs="Times New Roman"/>
          <w:sz w:val="24"/>
          <w:szCs w:val="24"/>
        </w:rPr>
        <w:t>criterionless</w:t>
      </w:r>
      <w:proofErr w:type="spellEnd"/>
      <w:r w:rsidRPr="00115483">
        <w:rPr>
          <w:rFonts w:ascii="Times New Roman" w:hAnsi="Times New Roman" w:cs="Times New Roman"/>
          <w:sz w:val="24"/>
          <w:szCs w:val="24"/>
        </w:rPr>
        <w:t xml:space="preserve"> reference to a particular person</w:t>
      </w:r>
      <w:r w:rsidR="00317DEF" w:rsidRPr="00115483">
        <w:rPr>
          <w:rFonts w:ascii="Times New Roman" w:hAnsi="Times New Roman" w:cs="Times New Roman"/>
          <w:sz w:val="24"/>
          <w:szCs w:val="24"/>
        </w:rPr>
        <w:t xml:space="preserve"> (e.g. </w:t>
      </w:r>
      <w:r w:rsidR="00DD2B2F">
        <w:rPr>
          <w:rFonts w:ascii="Times New Roman" w:hAnsi="Times New Roman" w:cs="Times New Roman"/>
          <w:sz w:val="24"/>
          <w:szCs w:val="24"/>
        </w:rPr>
        <w:t xml:space="preserve">Strawson 1966, p. 165; </w:t>
      </w:r>
      <w:r w:rsidR="00317DEF" w:rsidRPr="00115483">
        <w:rPr>
          <w:rFonts w:ascii="Times New Roman" w:hAnsi="Times New Roman" w:cs="Times New Roman"/>
          <w:sz w:val="24"/>
          <w:szCs w:val="24"/>
        </w:rPr>
        <w:t xml:space="preserve">Evans 1982, </w:t>
      </w:r>
      <w:r w:rsidR="00503BF0">
        <w:rPr>
          <w:rFonts w:ascii="Times New Roman" w:hAnsi="Times New Roman" w:cs="Times New Roman"/>
          <w:sz w:val="24"/>
          <w:szCs w:val="24"/>
        </w:rPr>
        <w:t xml:space="preserve">p. 208ff; </w:t>
      </w:r>
      <w:r w:rsidR="00D95FDA">
        <w:rPr>
          <w:rFonts w:ascii="Times New Roman" w:hAnsi="Times New Roman" w:cs="Times New Roman"/>
          <w:sz w:val="24"/>
          <w:szCs w:val="24"/>
        </w:rPr>
        <w:t xml:space="preserve">Glock and Hacker 1996; </w:t>
      </w:r>
      <w:r w:rsidR="00317DEF" w:rsidRPr="00115483">
        <w:rPr>
          <w:rFonts w:ascii="Times New Roman" w:hAnsi="Times New Roman" w:cs="Times New Roman"/>
          <w:sz w:val="24"/>
          <w:szCs w:val="24"/>
        </w:rPr>
        <w:t>McDowell 1998). R</w:t>
      </w:r>
      <w:r w:rsidRPr="00115483">
        <w:rPr>
          <w:rFonts w:ascii="Times New Roman" w:hAnsi="Times New Roman" w:cs="Times New Roman"/>
          <w:sz w:val="24"/>
          <w:szCs w:val="24"/>
        </w:rPr>
        <w:t>eference</w:t>
      </w:r>
      <w:r w:rsidR="00317DEF" w:rsidRPr="00115483">
        <w:rPr>
          <w:rFonts w:ascii="Times New Roman" w:hAnsi="Times New Roman" w:cs="Times New Roman"/>
          <w:sz w:val="24"/>
          <w:szCs w:val="24"/>
        </w:rPr>
        <w:t>, so it is said, does not imply recognition</w:t>
      </w:r>
      <w:r w:rsidR="00325C34" w:rsidRPr="00115483">
        <w:rPr>
          <w:rFonts w:ascii="Times New Roman" w:hAnsi="Times New Roman" w:cs="Times New Roman"/>
          <w:sz w:val="24"/>
          <w:szCs w:val="24"/>
        </w:rPr>
        <w:t xml:space="preserve">. </w:t>
      </w:r>
    </w:p>
    <w:p w14:paraId="5C4CB808" w14:textId="77777777" w:rsidR="00103A08" w:rsidRPr="00115483" w:rsidRDefault="0073125B" w:rsidP="00D24CF6">
      <w:pPr>
        <w:pStyle w:val="ListParagraph"/>
        <w:spacing w:after="0" w:line="480" w:lineRule="auto"/>
        <w:ind w:left="0" w:firstLine="720"/>
        <w:contextualSpacing w:val="0"/>
        <w:jc w:val="both"/>
        <w:rPr>
          <w:rFonts w:ascii="Times New Roman" w:hAnsi="Times New Roman" w:cs="Times New Roman"/>
          <w:sz w:val="24"/>
          <w:szCs w:val="24"/>
        </w:rPr>
      </w:pPr>
      <w:r w:rsidRPr="00115483">
        <w:rPr>
          <w:rFonts w:ascii="Times New Roman" w:hAnsi="Times New Roman" w:cs="Times New Roman"/>
          <w:sz w:val="24"/>
          <w:szCs w:val="24"/>
        </w:rPr>
        <w:t>I</w:t>
      </w:r>
      <w:r w:rsidR="0006211C" w:rsidRPr="00115483">
        <w:rPr>
          <w:rFonts w:ascii="Times New Roman" w:hAnsi="Times New Roman" w:cs="Times New Roman"/>
          <w:sz w:val="24"/>
          <w:szCs w:val="24"/>
        </w:rPr>
        <w:t xml:space="preserve"> will now argue</w:t>
      </w:r>
      <w:r w:rsidR="00086EB6" w:rsidRPr="00115483">
        <w:rPr>
          <w:rFonts w:ascii="Times New Roman" w:hAnsi="Times New Roman" w:cs="Times New Roman"/>
          <w:sz w:val="24"/>
          <w:szCs w:val="24"/>
        </w:rPr>
        <w:t xml:space="preserve"> </w:t>
      </w:r>
      <w:r w:rsidRPr="00115483">
        <w:rPr>
          <w:rFonts w:ascii="Times New Roman" w:hAnsi="Times New Roman" w:cs="Times New Roman"/>
          <w:sz w:val="24"/>
          <w:szCs w:val="24"/>
        </w:rPr>
        <w:t>that</w:t>
      </w:r>
      <w:r w:rsidR="0006211C" w:rsidRPr="00115483">
        <w:rPr>
          <w:rFonts w:ascii="Times New Roman" w:hAnsi="Times New Roman" w:cs="Times New Roman"/>
          <w:sz w:val="24"/>
          <w:szCs w:val="24"/>
        </w:rPr>
        <w:t xml:space="preserve"> IEM</w:t>
      </w:r>
      <w:r w:rsidRPr="00115483">
        <w:rPr>
          <w:rFonts w:ascii="Times New Roman" w:hAnsi="Times New Roman" w:cs="Times New Roman"/>
          <w:sz w:val="24"/>
          <w:szCs w:val="24"/>
        </w:rPr>
        <w:t xml:space="preserve"> neither captures nor explains what Wittgenstein is getting at when he </w:t>
      </w:r>
      <w:r w:rsidR="0006211C" w:rsidRPr="00115483">
        <w:rPr>
          <w:rFonts w:ascii="Times New Roman" w:hAnsi="Times New Roman" w:cs="Times New Roman"/>
          <w:sz w:val="24"/>
          <w:szCs w:val="24"/>
        </w:rPr>
        <w:t>notes ‘two cases of the use of “I”</w:t>
      </w:r>
      <w:r w:rsidRPr="00115483">
        <w:rPr>
          <w:rFonts w:ascii="Times New Roman" w:hAnsi="Times New Roman" w:cs="Times New Roman"/>
          <w:sz w:val="24"/>
          <w:szCs w:val="24"/>
        </w:rPr>
        <w:t xml:space="preserve">’. </w:t>
      </w:r>
      <w:r w:rsidR="00086EB6" w:rsidRPr="00115483">
        <w:rPr>
          <w:rFonts w:ascii="Times New Roman" w:hAnsi="Times New Roman" w:cs="Times New Roman"/>
          <w:sz w:val="24"/>
          <w:szCs w:val="24"/>
        </w:rPr>
        <w:t xml:space="preserve">Wittgenstein’s point is not a vague gesture at something precise and general but a precise gesture </w:t>
      </w:r>
      <w:r w:rsidR="0080407E" w:rsidRPr="00115483">
        <w:rPr>
          <w:rFonts w:ascii="Times New Roman" w:hAnsi="Times New Roman" w:cs="Times New Roman"/>
          <w:sz w:val="24"/>
          <w:szCs w:val="24"/>
        </w:rPr>
        <w:t xml:space="preserve">for a </w:t>
      </w:r>
      <w:r w:rsidR="0006211C" w:rsidRPr="00115483">
        <w:rPr>
          <w:rFonts w:ascii="Times New Roman" w:hAnsi="Times New Roman" w:cs="Times New Roman"/>
          <w:sz w:val="24"/>
          <w:szCs w:val="24"/>
        </w:rPr>
        <w:t xml:space="preserve">specific </w:t>
      </w:r>
      <w:r w:rsidR="0080407E" w:rsidRPr="00115483">
        <w:rPr>
          <w:rFonts w:ascii="Times New Roman" w:hAnsi="Times New Roman" w:cs="Times New Roman"/>
          <w:sz w:val="24"/>
          <w:szCs w:val="24"/>
        </w:rPr>
        <w:t>purpose</w:t>
      </w:r>
      <w:r w:rsidR="00086EB6" w:rsidRPr="00115483">
        <w:rPr>
          <w:rFonts w:ascii="Times New Roman" w:hAnsi="Times New Roman" w:cs="Times New Roman"/>
          <w:sz w:val="24"/>
          <w:szCs w:val="24"/>
        </w:rPr>
        <w:t xml:space="preserve">. </w:t>
      </w:r>
      <w:r w:rsidR="0071259E" w:rsidRPr="00115483">
        <w:rPr>
          <w:rFonts w:ascii="Times New Roman" w:hAnsi="Times New Roman" w:cs="Times New Roman"/>
          <w:sz w:val="24"/>
          <w:szCs w:val="24"/>
        </w:rPr>
        <w:t>The</w:t>
      </w:r>
      <w:r w:rsidR="00992A00" w:rsidRPr="00115483">
        <w:rPr>
          <w:rFonts w:ascii="Times New Roman" w:hAnsi="Times New Roman" w:cs="Times New Roman"/>
          <w:sz w:val="24"/>
          <w:szCs w:val="24"/>
        </w:rPr>
        <w:t xml:space="preserve"> </w:t>
      </w:r>
      <w:r w:rsidR="00E50215" w:rsidRPr="00115483">
        <w:rPr>
          <w:rFonts w:ascii="Times New Roman" w:hAnsi="Times New Roman" w:cs="Times New Roman"/>
          <w:sz w:val="24"/>
          <w:szCs w:val="24"/>
        </w:rPr>
        <w:t>specific pur</w:t>
      </w:r>
      <w:r w:rsidR="00CB6B38" w:rsidRPr="00115483">
        <w:rPr>
          <w:rFonts w:ascii="Times New Roman" w:hAnsi="Times New Roman" w:cs="Times New Roman"/>
          <w:sz w:val="24"/>
          <w:szCs w:val="24"/>
        </w:rPr>
        <w:t>pose, we will see,</w:t>
      </w:r>
      <w:r w:rsidR="00E50215" w:rsidRPr="00115483">
        <w:rPr>
          <w:rFonts w:ascii="Times New Roman" w:hAnsi="Times New Roman" w:cs="Times New Roman"/>
          <w:sz w:val="24"/>
          <w:szCs w:val="24"/>
        </w:rPr>
        <w:t xml:space="preserve"> is to block a familiar route from subjectivity to solipsism.</w:t>
      </w:r>
    </w:p>
    <w:p w14:paraId="063CE4E7" w14:textId="77777777" w:rsidR="00103A08" w:rsidRPr="00115483" w:rsidRDefault="00103A08" w:rsidP="00D24CF6">
      <w:pPr>
        <w:pStyle w:val="ListParagraph"/>
        <w:spacing w:after="0" w:line="480" w:lineRule="auto"/>
        <w:ind w:left="0"/>
        <w:contextualSpacing w:val="0"/>
        <w:jc w:val="both"/>
        <w:rPr>
          <w:rFonts w:ascii="Times New Roman" w:hAnsi="Times New Roman" w:cs="Times New Roman"/>
          <w:sz w:val="24"/>
          <w:szCs w:val="24"/>
        </w:rPr>
      </w:pPr>
    </w:p>
    <w:p w14:paraId="6926132F" w14:textId="77777777" w:rsidR="004D4757" w:rsidRPr="00115483" w:rsidRDefault="004D4757" w:rsidP="00D24CF6">
      <w:pPr>
        <w:spacing w:after="0" w:line="480" w:lineRule="auto"/>
        <w:jc w:val="both"/>
        <w:rPr>
          <w:rFonts w:ascii="Times New Roman" w:hAnsi="Times New Roman" w:cs="Times New Roman"/>
          <w:sz w:val="24"/>
          <w:szCs w:val="24"/>
        </w:rPr>
      </w:pPr>
    </w:p>
    <w:p w14:paraId="74BAE4C9" w14:textId="77777777" w:rsidR="00D03739" w:rsidRPr="00115483" w:rsidRDefault="00CB6B38" w:rsidP="00D24CF6">
      <w:pPr>
        <w:spacing w:after="0" w:line="480" w:lineRule="auto"/>
        <w:jc w:val="both"/>
        <w:rPr>
          <w:rFonts w:ascii="Times New Roman" w:hAnsi="Times New Roman" w:cs="Times New Roman"/>
          <w:b/>
          <w:sz w:val="24"/>
          <w:szCs w:val="24"/>
        </w:rPr>
      </w:pPr>
      <w:r w:rsidRPr="00115483">
        <w:rPr>
          <w:rFonts w:ascii="Times New Roman" w:hAnsi="Times New Roman" w:cs="Times New Roman"/>
          <w:b/>
          <w:sz w:val="24"/>
          <w:szCs w:val="24"/>
        </w:rPr>
        <w:t>3</w:t>
      </w:r>
      <w:r w:rsidR="004D4757" w:rsidRPr="00115483">
        <w:rPr>
          <w:rFonts w:ascii="Times New Roman" w:hAnsi="Times New Roman" w:cs="Times New Roman"/>
          <w:b/>
          <w:sz w:val="24"/>
          <w:szCs w:val="24"/>
        </w:rPr>
        <w:t xml:space="preserve">. The </w:t>
      </w:r>
      <w:r w:rsidR="00D52124" w:rsidRPr="00115483">
        <w:rPr>
          <w:rFonts w:ascii="Times New Roman" w:hAnsi="Times New Roman" w:cs="Times New Roman"/>
          <w:b/>
          <w:i/>
          <w:iCs/>
          <w:sz w:val="24"/>
          <w:szCs w:val="24"/>
        </w:rPr>
        <w:t>BLBK</w:t>
      </w:r>
      <w:r w:rsidR="004D4757" w:rsidRPr="00115483">
        <w:rPr>
          <w:rFonts w:ascii="Times New Roman" w:hAnsi="Times New Roman" w:cs="Times New Roman"/>
          <w:b/>
          <w:i/>
          <w:iCs/>
          <w:sz w:val="24"/>
          <w:szCs w:val="24"/>
        </w:rPr>
        <w:t xml:space="preserve"> </w:t>
      </w:r>
      <w:r w:rsidR="004D4757" w:rsidRPr="00115483">
        <w:rPr>
          <w:rFonts w:ascii="Times New Roman" w:hAnsi="Times New Roman" w:cs="Times New Roman"/>
          <w:b/>
          <w:sz w:val="24"/>
          <w:szCs w:val="24"/>
        </w:rPr>
        <w:t xml:space="preserve">passage </w:t>
      </w:r>
      <w:r w:rsidR="00492139" w:rsidRPr="00115483">
        <w:rPr>
          <w:rFonts w:ascii="Times New Roman" w:hAnsi="Times New Roman" w:cs="Times New Roman"/>
          <w:b/>
          <w:sz w:val="24"/>
          <w:szCs w:val="24"/>
        </w:rPr>
        <w:t>again</w:t>
      </w:r>
    </w:p>
    <w:p w14:paraId="40E7F6BE" w14:textId="77777777" w:rsidR="00B00BFC" w:rsidRPr="00115483" w:rsidRDefault="00B00BFC" w:rsidP="00D24CF6">
      <w:pPr>
        <w:spacing w:after="0" w:line="480" w:lineRule="auto"/>
        <w:jc w:val="both"/>
        <w:rPr>
          <w:rFonts w:ascii="Times New Roman" w:hAnsi="Times New Roman" w:cs="Times New Roman"/>
          <w:b/>
          <w:sz w:val="24"/>
          <w:szCs w:val="24"/>
        </w:rPr>
      </w:pPr>
    </w:p>
    <w:p w14:paraId="1DF1BD74" w14:textId="457467F2" w:rsidR="00D52124" w:rsidRPr="00115483" w:rsidRDefault="005158E6"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E</w:t>
      </w:r>
      <w:r w:rsidR="00F55E51" w:rsidRPr="00115483">
        <w:rPr>
          <w:rFonts w:ascii="Times New Roman" w:hAnsi="Times New Roman" w:cs="Times New Roman"/>
          <w:sz w:val="24"/>
          <w:szCs w:val="24"/>
        </w:rPr>
        <w:t xml:space="preserve">ven </w:t>
      </w:r>
      <w:r w:rsidR="0006211C" w:rsidRPr="00115483">
        <w:rPr>
          <w:rFonts w:ascii="Times New Roman" w:hAnsi="Times New Roman" w:cs="Times New Roman"/>
          <w:sz w:val="24"/>
          <w:szCs w:val="24"/>
        </w:rPr>
        <w:t xml:space="preserve">if we </w:t>
      </w:r>
      <w:r w:rsidR="00F55E51" w:rsidRPr="00115483">
        <w:rPr>
          <w:rFonts w:ascii="Times New Roman" w:hAnsi="Times New Roman" w:cs="Times New Roman"/>
          <w:sz w:val="24"/>
          <w:szCs w:val="24"/>
        </w:rPr>
        <w:t xml:space="preserve">restrict ourselves to the </w:t>
      </w:r>
      <w:r w:rsidR="0006211C" w:rsidRPr="00115483">
        <w:rPr>
          <w:rFonts w:ascii="Times New Roman" w:hAnsi="Times New Roman" w:cs="Times New Roman"/>
          <w:sz w:val="24"/>
          <w:szCs w:val="24"/>
        </w:rPr>
        <w:t>passage</w:t>
      </w:r>
      <w:r w:rsidR="00F55E51" w:rsidRPr="00115483">
        <w:rPr>
          <w:rFonts w:ascii="Times New Roman" w:hAnsi="Times New Roman" w:cs="Times New Roman"/>
          <w:sz w:val="24"/>
          <w:szCs w:val="24"/>
        </w:rPr>
        <w:t xml:space="preserve"> </w:t>
      </w:r>
      <w:r w:rsidR="00CB6B38" w:rsidRPr="00115483">
        <w:rPr>
          <w:rFonts w:ascii="Times New Roman" w:hAnsi="Times New Roman" w:cs="Times New Roman"/>
          <w:sz w:val="24"/>
          <w:szCs w:val="24"/>
        </w:rPr>
        <w:t xml:space="preserve">on which </w:t>
      </w:r>
      <w:r w:rsidR="00F55E51" w:rsidRPr="00115483">
        <w:rPr>
          <w:rFonts w:ascii="Times New Roman" w:hAnsi="Times New Roman" w:cs="Times New Roman"/>
          <w:sz w:val="24"/>
          <w:szCs w:val="24"/>
        </w:rPr>
        <w:t xml:space="preserve">Shoemaker </w:t>
      </w:r>
      <w:r w:rsidR="00CB6B38" w:rsidRPr="00115483">
        <w:rPr>
          <w:rFonts w:ascii="Times New Roman" w:hAnsi="Times New Roman" w:cs="Times New Roman"/>
          <w:sz w:val="24"/>
          <w:szCs w:val="24"/>
        </w:rPr>
        <w:t xml:space="preserve">focuses </w:t>
      </w:r>
      <w:r w:rsidR="00205911" w:rsidRPr="00115483">
        <w:rPr>
          <w:rFonts w:ascii="Times New Roman" w:hAnsi="Times New Roman" w:cs="Times New Roman"/>
          <w:sz w:val="24"/>
          <w:szCs w:val="24"/>
        </w:rPr>
        <w:t xml:space="preserve">(the one quoted above </w:t>
      </w:r>
      <w:r w:rsidR="00DD2B2F">
        <w:rPr>
          <w:rFonts w:ascii="Times New Roman" w:hAnsi="Times New Roman" w:cs="Times New Roman"/>
          <w:sz w:val="24"/>
          <w:szCs w:val="24"/>
        </w:rPr>
        <w:t>at the start of §</w:t>
      </w:r>
      <w:r w:rsidR="00205911" w:rsidRPr="00115483">
        <w:rPr>
          <w:rFonts w:ascii="Times New Roman" w:hAnsi="Times New Roman" w:cs="Times New Roman"/>
          <w:sz w:val="24"/>
          <w:szCs w:val="24"/>
        </w:rPr>
        <w:t>2)</w:t>
      </w:r>
      <w:r w:rsidR="00CB6B38" w:rsidRPr="00115483">
        <w:rPr>
          <w:rFonts w:ascii="Times New Roman" w:hAnsi="Times New Roman" w:cs="Times New Roman"/>
          <w:sz w:val="24"/>
          <w:szCs w:val="24"/>
        </w:rPr>
        <w:t>,</w:t>
      </w:r>
      <w:r w:rsidRPr="00115483">
        <w:rPr>
          <w:rFonts w:ascii="Times New Roman" w:hAnsi="Times New Roman" w:cs="Times New Roman"/>
          <w:sz w:val="24"/>
          <w:szCs w:val="24"/>
        </w:rPr>
        <w:t xml:space="preserve"> </w:t>
      </w:r>
      <w:r w:rsidR="00293FC8" w:rsidRPr="00115483">
        <w:rPr>
          <w:rFonts w:ascii="Times New Roman" w:hAnsi="Times New Roman" w:cs="Times New Roman"/>
          <w:sz w:val="24"/>
          <w:szCs w:val="24"/>
        </w:rPr>
        <w:t>there are a number of exegetical questions that we can immediately r</w:t>
      </w:r>
      <w:r w:rsidR="000076F3" w:rsidRPr="00115483">
        <w:rPr>
          <w:rFonts w:ascii="Times New Roman" w:hAnsi="Times New Roman" w:cs="Times New Roman"/>
          <w:sz w:val="24"/>
          <w:szCs w:val="24"/>
        </w:rPr>
        <w:t>aise to put pressure on the IEM</w:t>
      </w:r>
      <w:r w:rsidR="00293FC8" w:rsidRPr="00115483">
        <w:rPr>
          <w:rFonts w:ascii="Times New Roman" w:hAnsi="Times New Roman" w:cs="Times New Roman"/>
          <w:sz w:val="24"/>
          <w:szCs w:val="24"/>
        </w:rPr>
        <w:t>–reading of the passage.</w:t>
      </w:r>
      <w:r w:rsidR="00B00BFC" w:rsidRPr="00115483">
        <w:rPr>
          <w:rFonts w:ascii="Times New Roman" w:hAnsi="Times New Roman" w:cs="Times New Roman"/>
          <w:sz w:val="24"/>
          <w:szCs w:val="24"/>
        </w:rPr>
        <w:t xml:space="preserve"> </w:t>
      </w:r>
      <w:r w:rsidR="00205911" w:rsidRPr="00115483">
        <w:rPr>
          <w:rFonts w:ascii="Times New Roman" w:hAnsi="Times New Roman" w:cs="Times New Roman"/>
          <w:sz w:val="24"/>
          <w:szCs w:val="24"/>
        </w:rPr>
        <w:t>Commentators—even sympathetic ones—</w:t>
      </w:r>
      <w:r w:rsidR="00205911" w:rsidRPr="00115483">
        <w:rPr>
          <w:rFonts w:ascii="Times New Roman" w:hAnsi="Times New Roman" w:cs="Times New Roman"/>
          <w:sz w:val="24"/>
          <w:szCs w:val="24"/>
        </w:rPr>
        <w:lastRenderedPageBreak/>
        <w:t>have tended to respond to these questions by attributing error, oversight or sloppiness to Wittgenstein.</w:t>
      </w:r>
    </w:p>
    <w:p w14:paraId="5DFDCA3B" w14:textId="77777777" w:rsidR="00271FA8" w:rsidRPr="00115483" w:rsidRDefault="006F6F43" w:rsidP="00D24CF6">
      <w:pPr>
        <w:spacing w:after="0" w:line="480" w:lineRule="auto"/>
        <w:ind w:firstLine="720"/>
        <w:jc w:val="both"/>
        <w:rPr>
          <w:rFonts w:ascii="Times New Roman" w:hAnsi="Times New Roman" w:cs="Times New Roman"/>
          <w:b/>
          <w:sz w:val="24"/>
          <w:szCs w:val="24"/>
        </w:rPr>
      </w:pPr>
      <w:r w:rsidRPr="00115483">
        <w:rPr>
          <w:rFonts w:ascii="Times New Roman" w:hAnsi="Times New Roman" w:cs="Times New Roman"/>
          <w:sz w:val="24"/>
          <w:szCs w:val="24"/>
        </w:rPr>
        <w:t xml:space="preserve">Wittgenstein introduces the </w:t>
      </w:r>
      <w:r w:rsidR="00D52124" w:rsidRPr="00115483">
        <w:rPr>
          <w:rFonts w:ascii="Times New Roman" w:hAnsi="Times New Roman" w:cs="Times New Roman"/>
          <w:sz w:val="24"/>
          <w:szCs w:val="24"/>
        </w:rPr>
        <w:t>d</w:t>
      </w:r>
      <w:r w:rsidR="00293FC8" w:rsidRPr="00115483">
        <w:rPr>
          <w:rFonts w:ascii="Times New Roman" w:hAnsi="Times New Roman" w:cs="Times New Roman"/>
          <w:sz w:val="24"/>
          <w:szCs w:val="24"/>
        </w:rPr>
        <w:t xml:space="preserve">istinction </w:t>
      </w:r>
      <w:r w:rsidR="00205911" w:rsidRPr="00115483">
        <w:rPr>
          <w:rFonts w:ascii="Times New Roman" w:hAnsi="Times New Roman" w:cs="Times New Roman"/>
          <w:sz w:val="24"/>
          <w:szCs w:val="24"/>
        </w:rPr>
        <w:t>by examples b</w:t>
      </w:r>
      <w:r w:rsidRPr="00115483">
        <w:rPr>
          <w:rFonts w:ascii="Times New Roman" w:hAnsi="Times New Roman" w:cs="Times New Roman"/>
          <w:sz w:val="24"/>
          <w:szCs w:val="24"/>
        </w:rPr>
        <w:t>ut</w:t>
      </w:r>
      <w:r w:rsidR="000D5846" w:rsidRPr="00115483">
        <w:rPr>
          <w:rFonts w:ascii="Times New Roman" w:hAnsi="Times New Roman" w:cs="Times New Roman"/>
          <w:sz w:val="24"/>
          <w:szCs w:val="24"/>
        </w:rPr>
        <w:t>—as noted in §2—</w:t>
      </w:r>
      <w:r w:rsidRPr="00115483">
        <w:rPr>
          <w:rFonts w:ascii="Times New Roman" w:hAnsi="Times New Roman" w:cs="Times New Roman"/>
          <w:sz w:val="24"/>
          <w:szCs w:val="24"/>
        </w:rPr>
        <w:t>the examples</w:t>
      </w:r>
      <w:r w:rsidR="000D5846" w:rsidRPr="00115483">
        <w:rPr>
          <w:rFonts w:ascii="Times New Roman" w:hAnsi="Times New Roman" w:cs="Times New Roman"/>
          <w:sz w:val="24"/>
          <w:szCs w:val="24"/>
        </w:rPr>
        <w:t xml:space="preserve"> </w:t>
      </w:r>
      <w:r w:rsidR="00D52124" w:rsidRPr="00115483">
        <w:rPr>
          <w:rFonts w:ascii="Times New Roman" w:hAnsi="Times New Roman" w:cs="Times New Roman"/>
          <w:sz w:val="24"/>
          <w:szCs w:val="24"/>
        </w:rPr>
        <w:t>Wittgenstein</w:t>
      </w:r>
      <w:r w:rsidRPr="00115483">
        <w:rPr>
          <w:rFonts w:ascii="Times New Roman" w:hAnsi="Times New Roman" w:cs="Times New Roman"/>
          <w:sz w:val="24"/>
          <w:szCs w:val="24"/>
        </w:rPr>
        <w:t xml:space="preserve"> choose</w:t>
      </w:r>
      <w:r w:rsidR="000D5846" w:rsidRPr="00115483">
        <w:rPr>
          <w:rFonts w:ascii="Times New Roman" w:hAnsi="Times New Roman" w:cs="Times New Roman"/>
          <w:sz w:val="24"/>
          <w:szCs w:val="24"/>
        </w:rPr>
        <w:t>s</w:t>
      </w:r>
      <w:r w:rsidRPr="00115483">
        <w:rPr>
          <w:rFonts w:ascii="Times New Roman" w:hAnsi="Times New Roman" w:cs="Times New Roman"/>
          <w:sz w:val="24"/>
          <w:szCs w:val="24"/>
        </w:rPr>
        <w:t xml:space="preserve"> are </w:t>
      </w:r>
      <w:r w:rsidR="00D52124" w:rsidRPr="00115483">
        <w:rPr>
          <w:rFonts w:ascii="Times New Roman" w:hAnsi="Times New Roman" w:cs="Times New Roman"/>
          <w:sz w:val="24"/>
          <w:szCs w:val="24"/>
        </w:rPr>
        <w:t>odd</w:t>
      </w:r>
      <w:r w:rsidRPr="00115483">
        <w:rPr>
          <w:rFonts w:ascii="Times New Roman" w:hAnsi="Times New Roman" w:cs="Times New Roman"/>
          <w:sz w:val="24"/>
          <w:szCs w:val="24"/>
        </w:rPr>
        <w:t xml:space="preserve"> if his aim is to c</w:t>
      </w:r>
      <w:r w:rsidR="000D5846" w:rsidRPr="00115483">
        <w:rPr>
          <w:rFonts w:ascii="Times New Roman" w:hAnsi="Times New Roman" w:cs="Times New Roman"/>
          <w:sz w:val="24"/>
          <w:szCs w:val="24"/>
        </w:rPr>
        <w:t>apture and explain the phenomenon</w:t>
      </w:r>
      <w:r w:rsidRPr="00115483">
        <w:rPr>
          <w:rFonts w:ascii="Times New Roman" w:hAnsi="Times New Roman" w:cs="Times New Roman"/>
          <w:sz w:val="24"/>
          <w:szCs w:val="24"/>
        </w:rPr>
        <w:t>, IEM. The ‘use as object’ examples are of physical states of body</w:t>
      </w:r>
      <w:r w:rsidR="00271FA8"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Of the examples Wittgenstein uses to illustrate ‘use as subject’ three are </w:t>
      </w:r>
      <w:r w:rsidR="00F50C29" w:rsidRPr="00115483">
        <w:rPr>
          <w:rFonts w:ascii="Times New Roman" w:hAnsi="Times New Roman" w:cs="Times New Roman"/>
          <w:sz w:val="24"/>
          <w:szCs w:val="24"/>
        </w:rPr>
        <w:t>perceptual reports</w:t>
      </w:r>
      <w:r w:rsidR="006C2D6B" w:rsidRPr="00115483">
        <w:rPr>
          <w:rFonts w:ascii="Times New Roman" w:hAnsi="Times New Roman" w:cs="Times New Roman"/>
          <w:sz w:val="24"/>
          <w:szCs w:val="24"/>
        </w:rPr>
        <w:t>, all are</w:t>
      </w:r>
      <w:r w:rsidR="00CB6B38" w:rsidRPr="00115483">
        <w:rPr>
          <w:rFonts w:ascii="Times New Roman" w:hAnsi="Times New Roman" w:cs="Times New Roman"/>
          <w:sz w:val="24"/>
          <w:szCs w:val="24"/>
        </w:rPr>
        <w:t xml:space="preserve"> </w:t>
      </w:r>
      <w:r w:rsidR="006C2D6B" w:rsidRPr="00115483">
        <w:rPr>
          <w:rFonts w:ascii="Times New Roman" w:hAnsi="Times New Roman" w:cs="Times New Roman"/>
          <w:sz w:val="24"/>
          <w:szCs w:val="24"/>
        </w:rPr>
        <w:t>‘narrowly psychical’</w:t>
      </w:r>
      <w:r w:rsidRPr="00115483">
        <w:rPr>
          <w:rFonts w:ascii="Times New Roman" w:hAnsi="Times New Roman" w:cs="Times New Roman"/>
          <w:sz w:val="24"/>
          <w:szCs w:val="24"/>
        </w:rPr>
        <w:t>.</w:t>
      </w:r>
      <w:r w:rsidR="00CB6B38" w:rsidRPr="00115483">
        <w:rPr>
          <w:rStyle w:val="FootnoteReference"/>
          <w:rFonts w:ascii="Times New Roman" w:hAnsi="Times New Roman" w:cs="Times New Roman"/>
          <w:sz w:val="24"/>
          <w:szCs w:val="24"/>
        </w:rPr>
        <w:footnoteReference w:id="2"/>
      </w:r>
      <w:r w:rsidRPr="00115483">
        <w:rPr>
          <w:rFonts w:ascii="Times New Roman" w:hAnsi="Times New Roman" w:cs="Times New Roman"/>
          <w:sz w:val="24"/>
          <w:szCs w:val="24"/>
        </w:rPr>
        <w:t xml:space="preserve"> </w:t>
      </w:r>
      <w:r w:rsidR="00734ADE" w:rsidRPr="00115483">
        <w:rPr>
          <w:rFonts w:ascii="Times New Roman" w:hAnsi="Times New Roman" w:cs="Times New Roman"/>
          <w:sz w:val="24"/>
          <w:szCs w:val="24"/>
        </w:rPr>
        <w:t xml:space="preserve">The absence of ‘I am raising my arm’, ‘I am dancing a foxtrot’, ‘I am building a house’ and ‘I remember eating breakfast’ from either list, has led some to </w:t>
      </w:r>
      <w:r w:rsidR="00271FA8" w:rsidRPr="00115483">
        <w:rPr>
          <w:rFonts w:ascii="Times New Roman" w:hAnsi="Times New Roman" w:cs="Times New Roman"/>
          <w:sz w:val="24"/>
          <w:szCs w:val="24"/>
        </w:rPr>
        <w:t>query the distinction</w:t>
      </w:r>
      <w:r w:rsidR="00205911" w:rsidRPr="00115483">
        <w:rPr>
          <w:rFonts w:ascii="Times New Roman" w:hAnsi="Times New Roman" w:cs="Times New Roman"/>
          <w:sz w:val="24"/>
          <w:szCs w:val="24"/>
        </w:rPr>
        <w:t xml:space="preserve">. </w:t>
      </w:r>
      <w:r w:rsidR="00734ADE" w:rsidRPr="00115483">
        <w:rPr>
          <w:rFonts w:ascii="Times New Roman" w:hAnsi="Times New Roman" w:cs="Times New Roman"/>
          <w:sz w:val="24"/>
          <w:szCs w:val="24"/>
        </w:rPr>
        <w:t>Child</w:t>
      </w:r>
      <w:r w:rsidR="00205911" w:rsidRPr="00115483">
        <w:rPr>
          <w:rFonts w:ascii="Times New Roman" w:hAnsi="Times New Roman" w:cs="Times New Roman"/>
          <w:sz w:val="24"/>
          <w:szCs w:val="24"/>
        </w:rPr>
        <w:t>, for example, asks</w:t>
      </w:r>
      <w:r w:rsidR="00734ADE" w:rsidRPr="00115483">
        <w:rPr>
          <w:rFonts w:ascii="Times New Roman" w:hAnsi="Times New Roman" w:cs="Times New Roman"/>
          <w:sz w:val="24"/>
          <w:szCs w:val="24"/>
        </w:rPr>
        <w:t>:</w:t>
      </w:r>
    </w:p>
    <w:p w14:paraId="6C441106" w14:textId="77777777" w:rsidR="00734ADE" w:rsidRPr="00115483" w:rsidRDefault="005158E6" w:rsidP="00D24CF6">
      <w:pPr>
        <w:spacing w:after="0" w:line="480" w:lineRule="auto"/>
        <w:ind w:left="1080" w:firstLine="360"/>
        <w:jc w:val="both"/>
        <w:rPr>
          <w:rFonts w:ascii="Times New Roman" w:hAnsi="Times New Roman" w:cs="Times New Roman"/>
          <w:sz w:val="24"/>
          <w:szCs w:val="24"/>
        </w:rPr>
      </w:pPr>
      <w:r w:rsidRPr="00115483">
        <w:rPr>
          <w:rFonts w:ascii="Times New Roman" w:hAnsi="Times New Roman" w:cs="Times New Roman"/>
          <w:sz w:val="24"/>
          <w:szCs w:val="24"/>
        </w:rPr>
        <w:t xml:space="preserve"> </w:t>
      </w:r>
    </w:p>
    <w:p w14:paraId="0A4DF9FC" w14:textId="77777777" w:rsidR="00734ADE" w:rsidRPr="00115483" w:rsidRDefault="00734ADE" w:rsidP="00D24CF6">
      <w:pPr>
        <w:spacing w:after="0" w:line="480" w:lineRule="auto"/>
        <w:ind w:left="720"/>
        <w:jc w:val="both"/>
        <w:rPr>
          <w:rFonts w:ascii="Times New Roman" w:eastAsia="Times New Roman" w:hAnsi="Times New Roman" w:cs="Times New Roman"/>
          <w:sz w:val="24"/>
          <w:szCs w:val="24"/>
          <w:lang w:eastAsia="en-GB"/>
        </w:rPr>
      </w:pPr>
      <w:r w:rsidRPr="00115483">
        <w:rPr>
          <w:rFonts w:ascii="Times New Roman" w:eastAsia="Times New Roman" w:hAnsi="Times New Roman" w:cs="Times New Roman"/>
          <w:sz w:val="24"/>
          <w:szCs w:val="24"/>
          <w:lang w:eastAsia="en-GB"/>
        </w:rPr>
        <w:t>But has he drawn the distinction in the right place? The list of examples he gives might suggest that, in Wittgenstein’s view, ‘I’ is used as subject when it is used in self-ascribing a mental property and as object when it is used in self-ascribing a physical property. (</w:t>
      </w:r>
      <w:r w:rsidR="00B5022D" w:rsidRPr="00115483">
        <w:rPr>
          <w:rFonts w:ascii="Times New Roman" w:eastAsia="Times New Roman" w:hAnsi="Times New Roman" w:cs="Times New Roman"/>
          <w:sz w:val="24"/>
          <w:szCs w:val="24"/>
          <w:lang w:eastAsia="en-GB"/>
        </w:rPr>
        <w:t>Child 2011, p. 377</w:t>
      </w:r>
      <w:r w:rsidRPr="00115483">
        <w:rPr>
          <w:rFonts w:ascii="Times New Roman" w:eastAsia="Times New Roman" w:hAnsi="Times New Roman" w:cs="Times New Roman"/>
          <w:sz w:val="24"/>
          <w:szCs w:val="24"/>
          <w:lang w:eastAsia="en-GB"/>
        </w:rPr>
        <w:t>)</w:t>
      </w:r>
    </w:p>
    <w:p w14:paraId="6C7BF41D" w14:textId="77777777" w:rsidR="00205911" w:rsidRPr="00115483" w:rsidRDefault="00205911" w:rsidP="00D24CF6">
      <w:pPr>
        <w:spacing w:after="0" w:line="480" w:lineRule="auto"/>
        <w:jc w:val="both"/>
        <w:rPr>
          <w:rFonts w:ascii="Times New Roman" w:eastAsia="Times New Roman" w:hAnsi="Times New Roman" w:cs="Times New Roman"/>
          <w:sz w:val="24"/>
          <w:szCs w:val="24"/>
          <w:lang w:eastAsia="en-GB"/>
        </w:rPr>
      </w:pPr>
    </w:p>
    <w:p w14:paraId="6A50E5E2" w14:textId="66A512F6" w:rsidR="00492139" w:rsidRPr="00115483" w:rsidRDefault="00734ADE"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Child </w:t>
      </w:r>
      <w:r w:rsidR="00205911" w:rsidRPr="00115483">
        <w:rPr>
          <w:rFonts w:ascii="Times New Roman" w:hAnsi="Times New Roman" w:cs="Times New Roman"/>
          <w:sz w:val="24"/>
          <w:szCs w:val="24"/>
        </w:rPr>
        <w:t xml:space="preserve">thinks that </w:t>
      </w:r>
      <w:r w:rsidR="004F0684">
        <w:rPr>
          <w:rFonts w:ascii="Times New Roman" w:hAnsi="Times New Roman" w:cs="Times New Roman"/>
          <w:sz w:val="24"/>
          <w:szCs w:val="24"/>
        </w:rPr>
        <w:t>th</w:t>
      </w:r>
      <w:r w:rsidR="00205911" w:rsidRPr="00115483">
        <w:rPr>
          <w:rFonts w:ascii="Times New Roman" w:hAnsi="Times New Roman" w:cs="Times New Roman"/>
          <w:sz w:val="24"/>
          <w:szCs w:val="24"/>
        </w:rPr>
        <w:t>is</w:t>
      </w:r>
      <w:r w:rsidRPr="00115483">
        <w:rPr>
          <w:rFonts w:ascii="Times New Roman" w:hAnsi="Times New Roman" w:cs="Times New Roman"/>
          <w:sz w:val="24"/>
          <w:szCs w:val="24"/>
        </w:rPr>
        <w:t xml:space="preserve"> suggestion </w:t>
      </w:r>
      <w:r w:rsidR="00205911" w:rsidRPr="00115483">
        <w:rPr>
          <w:rFonts w:ascii="Times New Roman" w:hAnsi="Times New Roman" w:cs="Times New Roman"/>
          <w:sz w:val="24"/>
          <w:szCs w:val="24"/>
        </w:rPr>
        <w:t>must be</w:t>
      </w:r>
      <w:r w:rsidRPr="00115483">
        <w:rPr>
          <w:rFonts w:ascii="Times New Roman" w:hAnsi="Times New Roman" w:cs="Times New Roman"/>
          <w:sz w:val="24"/>
          <w:szCs w:val="24"/>
        </w:rPr>
        <w:t xml:space="preserve"> </w:t>
      </w:r>
      <w:r w:rsidR="00205911" w:rsidRPr="00115483">
        <w:rPr>
          <w:rFonts w:ascii="Times New Roman" w:hAnsi="Times New Roman" w:cs="Times New Roman"/>
          <w:sz w:val="24"/>
          <w:szCs w:val="24"/>
        </w:rPr>
        <w:t>wrong</w:t>
      </w:r>
      <w:r w:rsidR="00DD2B2F">
        <w:rPr>
          <w:rFonts w:ascii="Times New Roman" w:hAnsi="Times New Roman" w:cs="Times New Roman"/>
          <w:sz w:val="24"/>
          <w:szCs w:val="24"/>
        </w:rPr>
        <w:t xml:space="preserve"> because first-person judgments involving descriptions of bodily posture and voluntary movement display IEM—so long as the ‘basis’ of the self-ascription is ‘how things feel “from the inside”’ (</w:t>
      </w:r>
      <w:r w:rsidR="00DD2B2F">
        <w:rPr>
          <w:rFonts w:ascii="Times New Roman" w:hAnsi="Times New Roman" w:cs="Times New Roman"/>
          <w:i/>
          <w:iCs/>
          <w:sz w:val="24"/>
          <w:szCs w:val="24"/>
        </w:rPr>
        <w:t>ibid</w:t>
      </w:r>
      <w:r w:rsidR="00DD2B2F">
        <w:rPr>
          <w:rFonts w:ascii="Times New Roman" w:hAnsi="Times New Roman" w:cs="Times New Roman"/>
          <w:sz w:val="24"/>
          <w:szCs w:val="24"/>
        </w:rPr>
        <w:t>). To draw the distinction on the basis of distinction between classes of property (mental v</w:t>
      </w:r>
      <w:r w:rsidR="00293E8C">
        <w:rPr>
          <w:rFonts w:ascii="Times New Roman" w:hAnsi="Times New Roman" w:cs="Times New Roman"/>
          <w:sz w:val="24"/>
          <w:szCs w:val="24"/>
        </w:rPr>
        <w:t>ersus</w:t>
      </w:r>
      <w:r w:rsidR="00DD2B2F">
        <w:rPr>
          <w:rFonts w:ascii="Times New Roman" w:hAnsi="Times New Roman" w:cs="Times New Roman"/>
          <w:sz w:val="24"/>
          <w:szCs w:val="24"/>
        </w:rPr>
        <w:t xml:space="preserve"> physical) is, Child thinks, to miss the fact that IEM is connected to a </w:t>
      </w:r>
      <w:r w:rsidR="00DD2B2F">
        <w:rPr>
          <w:rFonts w:ascii="Times New Roman" w:hAnsi="Times New Roman" w:cs="Times New Roman"/>
          <w:i/>
          <w:iCs/>
          <w:sz w:val="24"/>
          <w:szCs w:val="24"/>
        </w:rPr>
        <w:t>way of knowing</w:t>
      </w:r>
      <w:r w:rsidR="00DD2B2F">
        <w:rPr>
          <w:rFonts w:ascii="Times New Roman" w:hAnsi="Times New Roman" w:cs="Times New Roman"/>
          <w:sz w:val="24"/>
          <w:szCs w:val="24"/>
        </w:rPr>
        <w:t xml:space="preserve"> and not, primarily, to </w:t>
      </w:r>
      <w:r w:rsidR="00DD2B2F">
        <w:rPr>
          <w:rFonts w:ascii="Times New Roman" w:hAnsi="Times New Roman" w:cs="Times New Roman"/>
          <w:i/>
          <w:iCs/>
          <w:sz w:val="24"/>
          <w:szCs w:val="24"/>
        </w:rPr>
        <w:t>what is</w:t>
      </w:r>
      <w:r w:rsidR="00DD2B2F">
        <w:rPr>
          <w:rFonts w:ascii="Times New Roman" w:hAnsi="Times New Roman" w:cs="Times New Roman"/>
          <w:sz w:val="24"/>
          <w:szCs w:val="24"/>
        </w:rPr>
        <w:t xml:space="preserve"> </w:t>
      </w:r>
      <w:r w:rsidR="00DD2B2F" w:rsidRPr="007D518A">
        <w:rPr>
          <w:rFonts w:ascii="Times New Roman" w:hAnsi="Times New Roman" w:cs="Times New Roman"/>
          <w:i/>
          <w:iCs/>
          <w:sz w:val="24"/>
          <w:szCs w:val="24"/>
        </w:rPr>
        <w:t>known</w:t>
      </w:r>
      <w:r w:rsidR="00DD2B2F">
        <w:rPr>
          <w:rFonts w:ascii="Times New Roman" w:hAnsi="Times New Roman" w:cs="Times New Roman"/>
          <w:sz w:val="24"/>
          <w:szCs w:val="24"/>
        </w:rPr>
        <w:t>. B</w:t>
      </w:r>
      <w:r w:rsidR="00205911" w:rsidRPr="00115483">
        <w:rPr>
          <w:rFonts w:ascii="Times New Roman" w:hAnsi="Times New Roman" w:cs="Times New Roman"/>
          <w:sz w:val="24"/>
          <w:szCs w:val="24"/>
        </w:rPr>
        <w:t xml:space="preserve">ut </w:t>
      </w:r>
      <w:r w:rsidR="00293E8C">
        <w:rPr>
          <w:rFonts w:ascii="Times New Roman" w:hAnsi="Times New Roman" w:cs="Times New Roman"/>
          <w:sz w:val="24"/>
          <w:szCs w:val="24"/>
        </w:rPr>
        <w:t xml:space="preserve">within the framework imposed by the IEM-reading, </w:t>
      </w:r>
      <w:r w:rsidR="00DD2B2F">
        <w:rPr>
          <w:rFonts w:ascii="Times New Roman" w:hAnsi="Times New Roman" w:cs="Times New Roman"/>
          <w:sz w:val="24"/>
          <w:szCs w:val="24"/>
        </w:rPr>
        <w:t xml:space="preserve">the </w:t>
      </w:r>
      <w:r w:rsidR="00205911" w:rsidRPr="00115483">
        <w:rPr>
          <w:rFonts w:ascii="Times New Roman" w:hAnsi="Times New Roman" w:cs="Times New Roman"/>
          <w:sz w:val="24"/>
          <w:szCs w:val="24"/>
        </w:rPr>
        <w:t>examples Wittgenstein chooses</w:t>
      </w:r>
      <w:r w:rsidR="00DD2B2F">
        <w:rPr>
          <w:rFonts w:ascii="Times New Roman" w:hAnsi="Times New Roman" w:cs="Times New Roman"/>
          <w:sz w:val="24"/>
          <w:szCs w:val="24"/>
        </w:rPr>
        <w:t xml:space="preserve"> certainly </w:t>
      </w:r>
      <w:proofErr w:type="gramStart"/>
      <w:r w:rsidR="00DD2B2F">
        <w:rPr>
          <w:rFonts w:ascii="Times New Roman" w:hAnsi="Times New Roman" w:cs="Times New Roman"/>
          <w:sz w:val="24"/>
          <w:szCs w:val="24"/>
        </w:rPr>
        <w:t>seem</w:t>
      </w:r>
      <w:proofErr w:type="gramEnd"/>
      <w:r w:rsidR="00DD2B2F">
        <w:rPr>
          <w:rFonts w:ascii="Times New Roman" w:hAnsi="Times New Roman" w:cs="Times New Roman"/>
          <w:sz w:val="24"/>
          <w:szCs w:val="24"/>
        </w:rPr>
        <w:t xml:space="preserve"> to suggest that he himself thought of things this way</w:t>
      </w:r>
      <w:r w:rsidR="00205911" w:rsidRPr="00115483">
        <w:rPr>
          <w:rFonts w:ascii="Times New Roman" w:hAnsi="Times New Roman" w:cs="Times New Roman"/>
          <w:sz w:val="24"/>
          <w:szCs w:val="24"/>
        </w:rPr>
        <w:t xml:space="preserve">. </w:t>
      </w:r>
      <w:r w:rsidR="00371581" w:rsidRPr="00115483">
        <w:rPr>
          <w:rFonts w:ascii="Times New Roman" w:hAnsi="Times New Roman" w:cs="Times New Roman"/>
          <w:sz w:val="24"/>
          <w:szCs w:val="24"/>
        </w:rPr>
        <w:t>O</w:t>
      </w:r>
      <w:r w:rsidRPr="00115483">
        <w:rPr>
          <w:rFonts w:ascii="Times New Roman" w:hAnsi="Times New Roman" w:cs="Times New Roman"/>
          <w:sz w:val="24"/>
          <w:szCs w:val="24"/>
        </w:rPr>
        <w:t xml:space="preserve">n the </w:t>
      </w:r>
      <w:r w:rsidR="00205911" w:rsidRPr="00115483">
        <w:rPr>
          <w:rFonts w:ascii="Times New Roman" w:hAnsi="Times New Roman" w:cs="Times New Roman"/>
          <w:sz w:val="24"/>
          <w:szCs w:val="24"/>
        </w:rPr>
        <w:t xml:space="preserve">corrective </w:t>
      </w:r>
      <w:r w:rsidRPr="00115483">
        <w:rPr>
          <w:rFonts w:ascii="Times New Roman" w:hAnsi="Times New Roman" w:cs="Times New Roman"/>
          <w:sz w:val="24"/>
          <w:szCs w:val="24"/>
        </w:rPr>
        <w:t xml:space="preserve">I </w:t>
      </w:r>
      <w:r w:rsidR="00293E8C">
        <w:rPr>
          <w:rFonts w:ascii="Times New Roman" w:hAnsi="Times New Roman" w:cs="Times New Roman"/>
          <w:sz w:val="24"/>
          <w:szCs w:val="24"/>
        </w:rPr>
        <w:t xml:space="preserve">will </w:t>
      </w:r>
      <w:r w:rsidRPr="00115483">
        <w:rPr>
          <w:rFonts w:ascii="Times New Roman" w:hAnsi="Times New Roman" w:cs="Times New Roman"/>
          <w:sz w:val="24"/>
          <w:szCs w:val="24"/>
        </w:rPr>
        <w:t xml:space="preserve">propose the choice of examples is no longer puzzling, and </w:t>
      </w:r>
      <w:r w:rsidR="00122489">
        <w:rPr>
          <w:rFonts w:ascii="Times New Roman" w:hAnsi="Times New Roman" w:cs="Times New Roman"/>
          <w:sz w:val="24"/>
          <w:szCs w:val="24"/>
        </w:rPr>
        <w:t xml:space="preserve">it </w:t>
      </w:r>
      <w:r w:rsidRPr="00115483">
        <w:rPr>
          <w:rFonts w:ascii="Times New Roman" w:hAnsi="Times New Roman" w:cs="Times New Roman"/>
          <w:sz w:val="24"/>
          <w:szCs w:val="24"/>
        </w:rPr>
        <w:t xml:space="preserve">does </w:t>
      </w:r>
      <w:r w:rsidR="00122489">
        <w:rPr>
          <w:rFonts w:ascii="Times New Roman" w:hAnsi="Times New Roman" w:cs="Times New Roman"/>
          <w:sz w:val="24"/>
          <w:szCs w:val="24"/>
        </w:rPr>
        <w:t>not</w:t>
      </w:r>
      <w:r w:rsidR="00122489" w:rsidRPr="00115483">
        <w:rPr>
          <w:rFonts w:ascii="Times New Roman" w:hAnsi="Times New Roman" w:cs="Times New Roman"/>
          <w:sz w:val="24"/>
          <w:szCs w:val="24"/>
        </w:rPr>
        <w:t xml:space="preserve"> </w:t>
      </w:r>
      <w:r w:rsidRPr="00115483">
        <w:rPr>
          <w:rFonts w:ascii="Times New Roman" w:hAnsi="Times New Roman" w:cs="Times New Roman"/>
          <w:sz w:val="24"/>
          <w:szCs w:val="24"/>
        </w:rPr>
        <w:t>invite the question ‘Has he drawn the d</w:t>
      </w:r>
      <w:r w:rsidR="00205911" w:rsidRPr="00115483">
        <w:rPr>
          <w:rFonts w:ascii="Times New Roman" w:hAnsi="Times New Roman" w:cs="Times New Roman"/>
          <w:sz w:val="24"/>
          <w:szCs w:val="24"/>
        </w:rPr>
        <w:t>istinction in the right place?’</w:t>
      </w:r>
      <w:r w:rsidR="00371581" w:rsidRPr="00115483">
        <w:rPr>
          <w:rFonts w:ascii="Times New Roman" w:hAnsi="Times New Roman" w:cs="Times New Roman"/>
          <w:sz w:val="24"/>
          <w:szCs w:val="24"/>
        </w:rPr>
        <w:t xml:space="preserve"> (see §4 below). </w:t>
      </w:r>
    </w:p>
    <w:p w14:paraId="3C8FF7ED" w14:textId="0CA80815" w:rsidR="00F16CA3" w:rsidRPr="00115483" w:rsidRDefault="00A721D1" w:rsidP="00D24CF6">
      <w:pPr>
        <w:spacing w:after="0" w:line="480" w:lineRule="auto"/>
        <w:ind w:firstLine="720"/>
        <w:jc w:val="both"/>
        <w:rPr>
          <w:rFonts w:ascii="Times New Roman" w:hAnsi="Times New Roman" w:cs="Times New Roman"/>
          <w:b/>
          <w:sz w:val="24"/>
          <w:szCs w:val="24"/>
        </w:rPr>
      </w:pPr>
      <w:r w:rsidRPr="00115483">
        <w:rPr>
          <w:rFonts w:ascii="Times New Roman" w:hAnsi="Times New Roman" w:cs="Times New Roman"/>
          <w:sz w:val="24"/>
          <w:szCs w:val="24"/>
        </w:rPr>
        <w:lastRenderedPageBreak/>
        <w:t>After giving</w:t>
      </w:r>
      <w:r w:rsidR="00271FA8" w:rsidRPr="00115483">
        <w:rPr>
          <w:rFonts w:ascii="Times New Roman" w:hAnsi="Times New Roman" w:cs="Times New Roman"/>
          <w:sz w:val="24"/>
          <w:szCs w:val="24"/>
        </w:rPr>
        <w:t xml:space="preserve"> the list, Wittgenstein says: </w:t>
      </w:r>
      <w:r w:rsidR="00293FC8" w:rsidRPr="00115483">
        <w:rPr>
          <w:rFonts w:ascii="Times New Roman" w:hAnsi="Times New Roman" w:cs="Times New Roman"/>
          <w:sz w:val="24"/>
          <w:szCs w:val="24"/>
        </w:rPr>
        <w:t>‘One can point to the difference by saying’</w:t>
      </w:r>
      <w:r w:rsidR="00205911" w:rsidRPr="00115483">
        <w:rPr>
          <w:rFonts w:ascii="Times New Roman" w:hAnsi="Times New Roman" w:cs="Times New Roman"/>
          <w:sz w:val="24"/>
          <w:szCs w:val="24"/>
        </w:rPr>
        <w:t xml:space="preserve">. </w:t>
      </w:r>
      <w:r w:rsidR="00271FA8" w:rsidRPr="00115483">
        <w:rPr>
          <w:rFonts w:ascii="Times New Roman" w:hAnsi="Times New Roman" w:cs="Times New Roman"/>
          <w:sz w:val="24"/>
          <w:szCs w:val="24"/>
        </w:rPr>
        <w:t xml:space="preserve">According to the IEM-reading, this remark introduces an </w:t>
      </w:r>
      <w:r w:rsidR="00271FA8" w:rsidRPr="00115483">
        <w:rPr>
          <w:rFonts w:ascii="Times New Roman" w:hAnsi="Times New Roman" w:cs="Times New Roman"/>
          <w:i/>
          <w:sz w:val="24"/>
          <w:szCs w:val="24"/>
        </w:rPr>
        <w:t>explanation</w:t>
      </w:r>
      <w:r w:rsidR="00271FA8" w:rsidRPr="00115483">
        <w:rPr>
          <w:rFonts w:ascii="Times New Roman" w:hAnsi="Times New Roman" w:cs="Times New Roman"/>
          <w:sz w:val="24"/>
          <w:szCs w:val="24"/>
        </w:rPr>
        <w:t>. But ‘one can</w:t>
      </w:r>
      <w:r w:rsidR="000D5846" w:rsidRPr="00115483">
        <w:rPr>
          <w:rFonts w:ascii="Times New Roman" w:hAnsi="Times New Roman" w:cs="Times New Roman"/>
          <w:sz w:val="24"/>
          <w:szCs w:val="24"/>
        </w:rPr>
        <w:t xml:space="preserve"> point to the difference’ does no</w:t>
      </w:r>
      <w:r w:rsidR="00271FA8" w:rsidRPr="00115483">
        <w:rPr>
          <w:rFonts w:ascii="Times New Roman" w:hAnsi="Times New Roman" w:cs="Times New Roman"/>
          <w:sz w:val="24"/>
          <w:szCs w:val="24"/>
        </w:rPr>
        <w:t>t sound like t</w:t>
      </w:r>
      <w:r w:rsidR="00371581" w:rsidRPr="00115483">
        <w:rPr>
          <w:rFonts w:ascii="Times New Roman" w:hAnsi="Times New Roman" w:cs="Times New Roman"/>
          <w:sz w:val="24"/>
          <w:szCs w:val="24"/>
        </w:rPr>
        <w:t>he beginning of an explanation.</w:t>
      </w:r>
      <w:r w:rsidR="00371581" w:rsidRPr="00115483">
        <w:rPr>
          <w:rFonts w:ascii="Times New Roman" w:hAnsi="Times New Roman" w:cs="Times New Roman"/>
          <w:b/>
          <w:sz w:val="24"/>
          <w:szCs w:val="24"/>
        </w:rPr>
        <w:t xml:space="preserve"> </w:t>
      </w:r>
      <w:r w:rsidR="00271FA8" w:rsidRPr="00115483">
        <w:rPr>
          <w:rFonts w:ascii="Times New Roman" w:hAnsi="Times New Roman" w:cs="Times New Roman"/>
          <w:sz w:val="24"/>
          <w:szCs w:val="24"/>
        </w:rPr>
        <w:t>It also d</w:t>
      </w:r>
      <w:r w:rsidR="00293FC8" w:rsidRPr="00115483">
        <w:rPr>
          <w:rFonts w:ascii="Times New Roman" w:hAnsi="Times New Roman" w:cs="Times New Roman"/>
          <w:sz w:val="24"/>
          <w:szCs w:val="24"/>
        </w:rPr>
        <w:t>oes</w:t>
      </w:r>
      <w:r w:rsidR="000D5846" w:rsidRPr="00115483">
        <w:rPr>
          <w:rFonts w:ascii="Times New Roman" w:hAnsi="Times New Roman" w:cs="Times New Roman"/>
          <w:sz w:val="24"/>
          <w:szCs w:val="24"/>
        </w:rPr>
        <w:t xml:space="preserve"> no</w:t>
      </w:r>
      <w:r w:rsidR="00271FA8" w:rsidRPr="00115483">
        <w:rPr>
          <w:rFonts w:ascii="Times New Roman" w:hAnsi="Times New Roman" w:cs="Times New Roman"/>
          <w:sz w:val="24"/>
          <w:szCs w:val="24"/>
        </w:rPr>
        <w:t xml:space="preserve">t seem </w:t>
      </w:r>
      <w:r w:rsidR="00503BF0">
        <w:rPr>
          <w:rFonts w:ascii="Times New Roman" w:hAnsi="Times New Roman" w:cs="Times New Roman"/>
          <w:sz w:val="24"/>
          <w:szCs w:val="24"/>
        </w:rPr>
        <w:t>as though</w:t>
      </w:r>
      <w:r w:rsidR="00503BF0" w:rsidRPr="00115483">
        <w:rPr>
          <w:rFonts w:ascii="Times New Roman" w:hAnsi="Times New Roman" w:cs="Times New Roman"/>
          <w:sz w:val="24"/>
          <w:szCs w:val="24"/>
        </w:rPr>
        <w:t xml:space="preserve"> </w:t>
      </w:r>
      <w:r w:rsidR="00271FA8" w:rsidRPr="00115483">
        <w:rPr>
          <w:rFonts w:ascii="Times New Roman" w:hAnsi="Times New Roman" w:cs="Times New Roman"/>
          <w:sz w:val="24"/>
          <w:szCs w:val="24"/>
        </w:rPr>
        <w:t>it should</w:t>
      </w:r>
      <w:r w:rsidR="00293FC8" w:rsidRPr="00115483">
        <w:rPr>
          <w:rFonts w:ascii="Times New Roman" w:hAnsi="Times New Roman" w:cs="Times New Roman"/>
          <w:sz w:val="24"/>
          <w:szCs w:val="24"/>
        </w:rPr>
        <w:t xml:space="preserve"> comm</w:t>
      </w:r>
      <w:r w:rsidR="00271FA8" w:rsidRPr="00115483">
        <w:rPr>
          <w:rFonts w:ascii="Times New Roman" w:hAnsi="Times New Roman" w:cs="Times New Roman"/>
          <w:sz w:val="24"/>
          <w:szCs w:val="24"/>
        </w:rPr>
        <w:t xml:space="preserve">it Wittgenstein to what </w:t>
      </w:r>
      <w:r w:rsidR="00503BF0">
        <w:rPr>
          <w:rFonts w:ascii="Times New Roman" w:hAnsi="Times New Roman" w:cs="Times New Roman"/>
          <w:sz w:val="24"/>
          <w:szCs w:val="24"/>
        </w:rPr>
        <w:t>comes next</w:t>
      </w:r>
      <w:r w:rsidR="00271FA8" w:rsidRPr="00115483">
        <w:rPr>
          <w:rFonts w:ascii="Times New Roman" w:hAnsi="Times New Roman" w:cs="Times New Roman"/>
          <w:sz w:val="24"/>
          <w:szCs w:val="24"/>
        </w:rPr>
        <w:t>.</w:t>
      </w:r>
      <w:r w:rsidR="00293FC8" w:rsidRPr="00115483">
        <w:rPr>
          <w:rFonts w:ascii="Times New Roman" w:hAnsi="Times New Roman" w:cs="Times New Roman"/>
          <w:sz w:val="24"/>
          <w:szCs w:val="24"/>
        </w:rPr>
        <w:t xml:space="preserve"> </w:t>
      </w:r>
      <w:r w:rsidR="00CD0CB5" w:rsidRPr="00115483">
        <w:rPr>
          <w:rFonts w:ascii="Times New Roman" w:hAnsi="Times New Roman" w:cs="Times New Roman"/>
          <w:sz w:val="24"/>
          <w:szCs w:val="24"/>
        </w:rPr>
        <w:t>That is,</w:t>
      </w:r>
      <w:r w:rsidR="00293FC8" w:rsidRPr="00115483">
        <w:rPr>
          <w:rFonts w:ascii="Times New Roman" w:hAnsi="Times New Roman" w:cs="Times New Roman"/>
          <w:sz w:val="24"/>
          <w:szCs w:val="24"/>
        </w:rPr>
        <w:t xml:space="preserve"> </w:t>
      </w:r>
      <w:r w:rsidR="00271FA8" w:rsidRPr="00115483">
        <w:rPr>
          <w:rFonts w:ascii="Times New Roman" w:hAnsi="Times New Roman" w:cs="Times New Roman"/>
          <w:sz w:val="24"/>
          <w:szCs w:val="24"/>
        </w:rPr>
        <w:t xml:space="preserve">it invites the question: </w:t>
      </w:r>
      <w:r w:rsidR="00293FC8" w:rsidRPr="00115483">
        <w:rPr>
          <w:rFonts w:ascii="Times New Roman" w:hAnsi="Times New Roman" w:cs="Times New Roman"/>
          <w:sz w:val="24"/>
          <w:szCs w:val="24"/>
        </w:rPr>
        <w:t>is</w:t>
      </w:r>
      <w:r w:rsidR="00271FA8" w:rsidRPr="00115483">
        <w:rPr>
          <w:rFonts w:ascii="Times New Roman" w:hAnsi="Times New Roman" w:cs="Times New Roman"/>
          <w:sz w:val="24"/>
          <w:szCs w:val="24"/>
        </w:rPr>
        <w:t xml:space="preserve"> what </w:t>
      </w:r>
      <w:r w:rsidR="00503BF0">
        <w:rPr>
          <w:rFonts w:ascii="Times New Roman" w:hAnsi="Times New Roman" w:cs="Times New Roman"/>
          <w:sz w:val="24"/>
          <w:szCs w:val="24"/>
        </w:rPr>
        <w:t>comes next in</w:t>
      </w:r>
      <w:r w:rsidR="00503BF0" w:rsidRPr="00115483">
        <w:rPr>
          <w:rFonts w:ascii="Times New Roman" w:hAnsi="Times New Roman" w:cs="Times New Roman"/>
          <w:sz w:val="24"/>
          <w:szCs w:val="24"/>
        </w:rPr>
        <w:t xml:space="preserve"> </w:t>
      </w:r>
      <w:r w:rsidR="00271FA8" w:rsidRPr="00115483">
        <w:rPr>
          <w:rFonts w:ascii="Times New Roman" w:hAnsi="Times New Roman" w:cs="Times New Roman"/>
          <w:sz w:val="24"/>
          <w:szCs w:val="24"/>
        </w:rPr>
        <w:t>Wittgenstein’s</w:t>
      </w:r>
      <w:r w:rsidR="00293FC8" w:rsidRPr="00115483">
        <w:rPr>
          <w:rFonts w:ascii="Times New Roman" w:hAnsi="Times New Roman" w:cs="Times New Roman"/>
          <w:sz w:val="24"/>
          <w:szCs w:val="24"/>
        </w:rPr>
        <w:t xml:space="preserve"> voice, the interlocu</w:t>
      </w:r>
      <w:r w:rsidR="000D5846" w:rsidRPr="00115483">
        <w:rPr>
          <w:rFonts w:ascii="Times New Roman" w:hAnsi="Times New Roman" w:cs="Times New Roman"/>
          <w:sz w:val="24"/>
          <w:szCs w:val="24"/>
        </w:rPr>
        <w:t>tor</w:t>
      </w:r>
      <w:r w:rsidR="004F0684">
        <w:rPr>
          <w:rFonts w:ascii="Times New Roman" w:hAnsi="Times New Roman" w:cs="Times New Roman"/>
          <w:sz w:val="24"/>
          <w:szCs w:val="24"/>
        </w:rPr>
        <w:t>’</w:t>
      </w:r>
      <w:r w:rsidR="000D5846" w:rsidRPr="00115483">
        <w:rPr>
          <w:rFonts w:ascii="Times New Roman" w:hAnsi="Times New Roman" w:cs="Times New Roman"/>
          <w:sz w:val="24"/>
          <w:szCs w:val="24"/>
        </w:rPr>
        <w:t xml:space="preserve">s, or something intermediate? </w:t>
      </w:r>
      <w:r w:rsidR="00293FC8" w:rsidRPr="00115483">
        <w:rPr>
          <w:rFonts w:ascii="Times New Roman" w:hAnsi="Times New Roman" w:cs="Times New Roman"/>
          <w:sz w:val="24"/>
          <w:szCs w:val="24"/>
        </w:rPr>
        <w:t>One can</w:t>
      </w:r>
      <w:r w:rsidR="00271FA8" w:rsidRPr="00115483">
        <w:rPr>
          <w:rFonts w:ascii="Times New Roman" w:hAnsi="Times New Roman" w:cs="Times New Roman"/>
          <w:sz w:val="24"/>
          <w:szCs w:val="24"/>
        </w:rPr>
        <w:t xml:space="preserve"> point to it that way: but ought one? What is the pointing for? What purpose is it to serve?</w:t>
      </w:r>
      <w:r w:rsidRPr="00115483">
        <w:rPr>
          <w:rFonts w:ascii="Times New Roman" w:hAnsi="Times New Roman" w:cs="Times New Roman"/>
          <w:sz w:val="24"/>
          <w:szCs w:val="24"/>
        </w:rPr>
        <w:t xml:space="preserve"> These are the sort of questions we would expect from Wittgenstein.</w:t>
      </w:r>
      <w:r w:rsidR="00C47D1A" w:rsidRPr="00115483">
        <w:rPr>
          <w:rFonts w:ascii="Times New Roman" w:hAnsi="Times New Roman" w:cs="Times New Roman"/>
          <w:sz w:val="24"/>
          <w:szCs w:val="24"/>
        </w:rPr>
        <w:t xml:space="preserve"> </w:t>
      </w:r>
      <w:r w:rsidR="00B748BC" w:rsidRPr="00115483">
        <w:rPr>
          <w:rFonts w:ascii="Times New Roman" w:hAnsi="Times New Roman" w:cs="Times New Roman"/>
          <w:sz w:val="24"/>
          <w:szCs w:val="24"/>
        </w:rPr>
        <w:t xml:space="preserve">It is one of the themes of </w:t>
      </w:r>
      <w:r w:rsidRPr="00115483">
        <w:rPr>
          <w:rFonts w:ascii="Times New Roman" w:hAnsi="Times New Roman" w:cs="Times New Roman"/>
          <w:sz w:val="24"/>
          <w:szCs w:val="24"/>
        </w:rPr>
        <w:t xml:space="preserve">his later </w:t>
      </w:r>
      <w:r w:rsidR="00B748BC" w:rsidRPr="00115483">
        <w:rPr>
          <w:rFonts w:ascii="Times New Roman" w:hAnsi="Times New Roman" w:cs="Times New Roman"/>
          <w:sz w:val="24"/>
          <w:szCs w:val="24"/>
        </w:rPr>
        <w:t>philosophy that any way of ‘pointing to the difference’ can ultimately be misleading – especially if it</w:t>
      </w:r>
      <w:r w:rsidR="00271FA8" w:rsidRPr="00115483">
        <w:rPr>
          <w:rFonts w:ascii="Times New Roman" w:hAnsi="Times New Roman" w:cs="Times New Roman"/>
          <w:sz w:val="24"/>
          <w:szCs w:val="24"/>
        </w:rPr>
        <w:t xml:space="preserve"> </w:t>
      </w:r>
      <w:r w:rsidR="00122489">
        <w:rPr>
          <w:rFonts w:ascii="Times New Roman" w:hAnsi="Times New Roman" w:cs="Times New Roman"/>
          <w:sz w:val="24"/>
          <w:szCs w:val="24"/>
        </w:rPr>
        <w:t xml:space="preserve">is </w:t>
      </w:r>
      <w:r w:rsidR="00271FA8" w:rsidRPr="00115483">
        <w:rPr>
          <w:rFonts w:ascii="Times New Roman" w:hAnsi="Times New Roman" w:cs="Times New Roman"/>
          <w:sz w:val="24"/>
          <w:szCs w:val="24"/>
        </w:rPr>
        <w:t>used as the basis for a generalisation that</w:t>
      </w:r>
      <w:r w:rsidR="00B748BC" w:rsidRPr="00115483">
        <w:rPr>
          <w:rFonts w:ascii="Times New Roman" w:hAnsi="Times New Roman" w:cs="Times New Roman"/>
          <w:sz w:val="24"/>
          <w:szCs w:val="24"/>
        </w:rPr>
        <w:t xml:space="preserve"> stops us</w:t>
      </w:r>
      <w:r w:rsidR="00DD2B2F">
        <w:rPr>
          <w:rFonts w:ascii="Times New Roman" w:hAnsi="Times New Roman" w:cs="Times New Roman"/>
          <w:sz w:val="24"/>
          <w:szCs w:val="24"/>
        </w:rPr>
        <w:t xml:space="preserve"> </w:t>
      </w:r>
      <w:r w:rsidR="00B748BC" w:rsidRPr="00115483">
        <w:rPr>
          <w:rFonts w:ascii="Times New Roman" w:hAnsi="Times New Roman" w:cs="Times New Roman"/>
          <w:sz w:val="24"/>
          <w:szCs w:val="24"/>
        </w:rPr>
        <w:t>looking.</w:t>
      </w:r>
      <w:r w:rsidR="001E3F9E" w:rsidRPr="00115483">
        <w:rPr>
          <w:rFonts w:ascii="Times New Roman" w:hAnsi="Times New Roman" w:cs="Times New Roman"/>
          <w:b/>
          <w:sz w:val="24"/>
          <w:szCs w:val="24"/>
        </w:rPr>
        <w:t xml:space="preserve"> </w:t>
      </w:r>
      <w:r w:rsidR="001E3F9E" w:rsidRPr="00115483">
        <w:rPr>
          <w:rFonts w:ascii="Times New Roman" w:hAnsi="Times New Roman" w:cs="Times New Roman"/>
          <w:sz w:val="24"/>
          <w:szCs w:val="24"/>
        </w:rPr>
        <w:t>Indeed, a little later, Wittgenstein</w:t>
      </w:r>
      <w:r w:rsidR="00F16CA3" w:rsidRPr="00115483">
        <w:rPr>
          <w:rFonts w:ascii="Times New Roman" w:hAnsi="Times New Roman" w:cs="Times New Roman"/>
          <w:sz w:val="24"/>
          <w:szCs w:val="24"/>
        </w:rPr>
        <w:t xml:space="preserve"> says: </w:t>
      </w:r>
    </w:p>
    <w:p w14:paraId="7A271D5B" w14:textId="77777777" w:rsidR="00F16CA3" w:rsidRPr="00115483" w:rsidRDefault="00F16CA3" w:rsidP="00D24CF6">
      <w:pPr>
        <w:spacing w:after="0" w:line="480" w:lineRule="auto"/>
        <w:ind w:left="1440"/>
        <w:jc w:val="both"/>
        <w:rPr>
          <w:rFonts w:ascii="Times New Roman" w:hAnsi="Times New Roman" w:cs="Times New Roman"/>
          <w:sz w:val="24"/>
          <w:szCs w:val="24"/>
        </w:rPr>
      </w:pPr>
    </w:p>
    <w:p w14:paraId="499E193B" w14:textId="6B3FDE6A" w:rsidR="00F16CA3" w:rsidRPr="00115483" w:rsidRDefault="00F16CA3"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We feel t</w:t>
      </w:r>
      <w:r w:rsidR="000D5846" w:rsidRPr="00115483">
        <w:rPr>
          <w:rFonts w:ascii="Times New Roman" w:hAnsi="Times New Roman" w:cs="Times New Roman"/>
          <w:sz w:val="24"/>
          <w:szCs w:val="24"/>
        </w:rPr>
        <w:t>hen that in the cases in which ‘I’</w:t>
      </w:r>
      <w:r w:rsidRPr="00115483">
        <w:rPr>
          <w:rFonts w:ascii="Times New Roman" w:hAnsi="Times New Roman" w:cs="Times New Roman"/>
          <w:sz w:val="24"/>
          <w:szCs w:val="24"/>
        </w:rPr>
        <w:t xml:space="preserve"> is used as subject, we don’t use it because we recognize a particular person by his bodily characteristics; and this creates the illusion that we use this word to refer to something bodiless, which, however, has it</w:t>
      </w:r>
      <w:r w:rsidR="00122489">
        <w:rPr>
          <w:rFonts w:ascii="Times New Roman" w:hAnsi="Times New Roman" w:cs="Times New Roman"/>
          <w:sz w:val="24"/>
          <w:szCs w:val="24"/>
        </w:rPr>
        <w:t>s</w:t>
      </w:r>
      <w:r w:rsidRPr="00115483">
        <w:rPr>
          <w:rFonts w:ascii="Times New Roman" w:hAnsi="Times New Roman" w:cs="Times New Roman"/>
          <w:sz w:val="24"/>
          <w:szCs w:val="24"/>
        </w:rPr>
        <w:t xml:space="preserve"> seat in our body (</w:t>
      </w:r>
      <w:r w:rsidR="000D5846" w:rsidRPr="00115483">
        <w:rPr>
          <w:rFonts w:ascii="Times New Roman" w:hAnsi="Times New Roman" w:cs="Times New Roman"/>
          <w:sz w:val="24"/>
          <w:szCs w:val="24"/>
        </w:rPr>
        <w:t xml:space="preserve">Wittgenstein 1958, p. </w:t>
      </w:r>
      <w:r w:rsidRPr="00115483">
        <w:rPr>
          <w:rFonts w:ascii="Times New Roman" w:hAnsi="Times New Roman" w:cs="Times New Roman"/>
          <w:sz w:val="24"/>
          <w:szCs w:val="24"/>
        </w:rPr>
        <w:t>69)</w:t>
      </w:r>
    </w:p>
    <w:p w14:paraId="513AB8EF" w14:textId="77777777" w:rsidR="00F16CA3" w:rsidRPr="00115483" w:rsidRDefault="00F16CA3" w:rsidP="00D24CF6">
      <w:pPr>
        <w:spacing w:after="0" w:line="480" w:lineRule="auto"/>
        <w:ind w:left="1440"/>
        <w:jc w:val="both"/>
        <w:rPr>
          <w:rFonts w:ascii="Times New Roman" w:hAnsi="Times New Roman" w:cs="Times New Roman"/>
          <w:sz w:val="24"/>
          <w:szCs w:val="24"/>
        </w:rPr>
      </w:pPr>
    </w:p>
    <w:p w14:paraId="54D5941F" w14:textId="77777777" w:rsidR="00F16CA3" w:rsidRPr="00115483" w:rsidRDefault="00F16CA3"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This suggests that </w:t>
      </w:r>
      <w:r w:rsidR="001E3F9E" w:rsidRPr="00115483">
        <w:rPr>
          <w:rFonts w:ascii="Times New Roman" w:hAnsi="Times New Roman" w:cs="Times New Roman"/>
          <w:sz w:val="24"/>
          <w:szCs w:val="24"/>
        </w:rPr>
        <w:t xml:space="preserve">Wittgenstein sees this </w:t>
      </w:r>
      <w:r w:rsidRPr="00115483">
        <w:rPr>
          <w:rFonts w:ascii="Times New Roman" w:hAnsi="Times New Roman" w:cs="Times New Roman"/>
          <w:sz w:val="24"/>
          <w:szCs w:val="24"/>
        </w:rPr>
        <w:t>way o</w:t>
      </w:r>
      <w:r w:rsidR="001E3F9E" w:rsidRPr="00115483">
        <w:rPr>
          <w:rFonts w:ascii="Times New Roman" w:hAnsi="Times New Roman" w:cs="Times New Roman"/>
          <w:sz w:val="24"/>
          <w:szCs w:val="24"/>
        </w:rPr>
        <w:t>f ‘pointing to the distinction’—</w:t>
      </w:r>
      <w:r w:rsidRPr="00115483">
        <w:rPr>
          <w:rFonts w:ascii="Times New Roman" w:hAnsi="Times New Roman" w:cs="Times New Roman"/>
          <w:sz w:val="24"/>
          <w:szCs w:val="24"/>
        </w:rPr>
        <w:t>in terms of ‘recognising a</w:t>
      </w:r>
      <w:r w:rsidR="001E3F9E" w:rsidRPr="00115483">
        <w:rPr>
          <w:rFonts w:ascii="Times New Roman" w:hAnsi="Times New Roman" w:cs="Times New Roman"/>
          <w:sz w:val="24"/>
          <w:szCs w:val="24"/>
        </w:rPr>
        <w:t xml:space="preserve"> particular person’—as connected</w:t>
      </w:r>
      <w:r w:rsidRPr="00115483">
        <w:rPr>
          <w:rFonts w:ascii="Times New Roman" w:hAnsi="Times New Roman" w:cs="Times New Roman"/>
          <w:sz w:val="24"/>
          <w:szCs w:val="24"/>
        </w:rPr>
        <w:t xml:space="preserve"> with the</w:t>
      </w:r>
      <w:r w:rsidR="000D5846" w:rsidRPr="00115483">
        <w:rPr>
          <w:rFonts w:ascii="Times New Roman" w:hAnsi="Times New Roman" w:cs="Times New Roman"/>
          <w:sz w:val="24"/>
          <w:szCs w:val="24"/>
        </w:rPr>
        <w:t xml:space="preserve"> mistaken</w:t>
      </w:r>
      <w:r w:rsidRPr="00115483">
        <w:rPr>
          <w:rFonts w:ascii="Times New Roman" w:hAnsi="Times New Roman" w:cs="Times New Roman"/>
          <w:sz w:val="24"/>
          <w:szCs w:val="24"/>
        </w:rPr>
        <w:t xml:space="preserve"> postulation of the ego.</w:t>
      </w:r>
      <w:r w:rsidR="001E3F9E" w:rsidRPr="00115483">
        <w:rPr>
          <w:rFonts w:ascii="Times New Roman" w:hAnsi="Times New Roman" w:cs="Times New Roman"/>
          <w:sz w:val="24"/>
          <w:szCs w:val="24"/>
        </w:rPr>
        <w:t xml:space="preserve"> I will come back to this connection in §4</w:t>
      </w:r>
      <w:r w:rsidR="000D5846" w:rsidRPr="00115483">
        <w:rPr>
          <w:rFonts w:ascii="Times New Roman" w:hAnsi="Times New Roman" w:cs="Times New Roman"/>
          <w:sz w:val="24"/>
          <w:szCs w:val="24"/>
        </w:rPr>
        <w:t xml:space="preserve"> and </w:t>
      </w:r>
      <w:r w:rsidR="00B6764D" w:rsidRPr="00115483">
        <w:rPr>
          <w:rFonts w:ascii="Times New Roman" w:hAnsi="Times New Roman" w:cs="Times New Roman"/>
          <w:sz w:val="24"/>
          <w:szCs w:val="24"/>
        </w:rPr>
        <w:t>§</w:t>
      </w:r>
      <w:r w:rsidR="000D5846" w:rsidRPr="00115483">
        <w:rPr>
          <w:rFonts w:ascii="Times New Roman" w:hAnsi="Times New Roman" w:cs="Times New Roman"/>
          <w:sz w:val="24"/>
          <w:szCs w:val="24"/>
        </w:rPr>
        <w:t>5</w:t>
      </w:r>
      <w:r w:rsidR="001E3F9E" w:rsidRPr="00115483">
        <w:rPr>
          <w:rFonts w:ascii="Times New Roman" w:hAnsi="Times New Roman" w:cs="Times New Roman"/>
          <w:sz w:val="24"/>
          <w:szCs w:val="24"/>
        </w:rPr>
        <w:t>.</w:t>
      </w:r>
    </w:p>
    <w:p w14:paraId="20A0474D" w14:textId="77777777" w:rsidR="00293FC8" w:rsidRPr="00115483" w:rsidRDefault="00CA78A6"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T</w:t>
      </w:r>
      <w:r w:rsidR="009C0E9F" w:rsidRPr="00115483">
        <w:rPr>
          <w:rFonts w:ascii="Times New Roman" w:hAnsi="Times New Roman" w:cs="Times New Roman"/>
          <w:sz w:val="24"/>
          <w:szCs w:val="24"/>
        </w:rPr>
        <w:t>his same point</w:t>
      </w:r>
      <w:r w:rsidRPr="00115483">
        <w:rPr>
          <w:rFonts w:ascii="Times New Roman" w:hAnsi="Times New Roman" w:cs="Times New Roman"/>
          <w:sz w:val="24"/>
          <w:szCs w:val="24"/>
        </w:rPr>
        <w:t xml:space="preserve"> can be made</w:t>
      </w:r>
      <w:r w:rsidR="009C0E9F" w:rsidRPr="00115483">
        <w:rPr>
          <w:rFonts w:ascii="Times New Roman" w:hAnsi="Times New Roman" w:cs="Times New Roman"/>
          <w:sz w:val="24"/>
          <w:szCs w:val="24"/>
        </w:rPr>
        <w:t xml:space="preserve"> about </w:t>
      </w:r>
      <w:r w:rsidRPr="00115483">
        <w:rPr>
          <w:rFonts w:ascii="Times New Roman" w:hAnsi="Times New Roman" w:cs="Times New Roman"/>
          <w:sz w:val="24"/>
          <w:szCs w:val="24"/>
        </w:rPr>
        <w:t>a</w:t>
      </w:r>
      <w:r w:rsidR="00C47D1A" w:rsidRPr="00115483">
        <w:rPr>
          <w:rFonts w:ascii="Times New Roman" w:hAnsi="Times New Roman" w:cs="Times New Roman"/>
          <w:sz w:val="24"/>
          <w:szCs w:val="24"/>
        </w:rPr>
        <w:t xml:space="preserve"> passage that comes</w:t>
      </w:r>
      <w:r w:rsidR="001763F5" w:rsidRPr="00115483">
        <w:rPr>
          <w:rFonts w:ascii="Times New Roman" w:hAnsi="Times New Roman" w:cs="Times New Roman"/>
          <w:sz w:val="24"/>
          <w:szCs w:val="24"/>
        </w:rPr>
        <w:t xml:space="preserve"> </w:t>
      </w:r>
      <w:r w:rsidR="006C497C" w:rsidRPr="00115483">
        <w:rPr>
          <w:rFonts w:ascii="Times New Roman" w:hAnsi="Times New Roman" w:cs="Times New Roman"/>
          <w:sz w:val="24"/>
          <w:szCs w:val="24"/>
        </w:rPr>
        <w:t>a little later</w:t>
      </w:r>
      <w:r w:rsidR="001763F5" w:rsidRPr="00115483">
        <w:rPr>
          <w:rFonts w:ascii="Times New Roman" w:hAnsi="Times New Roman" w:cs="Times New Roman"/>
          <w:sz w:val="24"/>
          <w:szCs w:val="24"/>
        </w:rPr>
        <w:t xml:space="preserve"> in the</w:t>
      </w:r>
      <w:r w:rsidR="006C497C" w:rsidRPr="00115483">
        <w:rPr>
          <w:rFonts w:ascii="Times New Roman" w:hAnsi="Times New Roman" w:cs="Times New Roman"/>
          <w:sz w:val="24"/>
          <w:szCs w:val="24"/>
        </w:rPr>
        <w:t xml:space="preserve"> same</w:t>
      </w:r>
      <w:r w:rsidR="001763F5" w:rsidRPr="00115483">
        <w:rPr>
          <w:rFonts w:ascii="Times New Roman" w:hAnsi="Times New Roman" w:cs="Times New Roman"/>
          <w:sz w:val="24"/>
          <w:szCs w:val="24"/>
        </w:rPr>
        <w:t xml:space="preserve"> paragraph. </w:t>
      </w:r>
    </w:p>
    <w:p w14:paraId="3FDC06E0" w14:textId="77777777" w:rsidR="001763F5" w:rsidRPr="00115483" w:rsidRDefault="001763F5" w:rsidP="00D24CF6">
      <w:pPr>
        <w:pStyle w:val="ListParagraph"/>
        <w:spacing w:after="0" w:line="480" w:lineRule="auto"/>
        <w:ind w:left="3240"/>
        <w:contextualSpacing w:val="0"/>
        <w:jc w:val="both"/>
        <w:rPr>
          <w:rFonts w:ascii="Times New Roman" w:hAnsi="Times New Roman" w:cs="Times New Roman"/>
          <w:sz w:val="24"/>
          <w:szCs w:val="24"/>
        </w:rPr>
      </w:pPr>
    </w:p>
    <w:p w14:paraId="77009829" w14:textId="77777777" w:rsidR="00C47D1A" w:rsidRPr="00115483" w:rsidRDefault="00C47D1A"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 xml:space="preserve">And now this way of stating our idea suggests itself: that it is as impossible that in making the statement “I have toothache” I should have mistaken another person for myself, as it is to moan with pain by mistake, having mistaken someone else for me. To </w:t>
      </w:r>
      <w:r w:rsidRPr="00115483">
        <w:rPr>
          <w:rFonts w:ascii="Times New Roman" w:hAnsi="Times New Roman" w:cs="Times New Roman"/>
          <w:sz w:val="24"/>
          <w:szCs w:val="24"/>
        </w:rPr>
        <w:lastRenderedPageBreak/>
        <w:t xml:space="preserve">say, “I have pain” is not more a statement </w:t>
      </w:r>
      <w:r w:rsidRPr="00115483">
        <w:rPr>
          <w:rFonts w:ascii="Times New Roman" w:hAnsi="Times New Roman" w:cs="Times New Roman"/>
          <w:i/>
          <w:sz w:val="24"/>
          <w:szCs w:val="24"/>
        </w:rPr>
        <w:t xml:space="preserve">about </w:t>
      </w:r>
      <w:r w:rsidRPr="00115483">
        <w:rPr>
          <w:rFonts w:ascii="Times New Roman" w:hAnsi="Times New Roman" w:cs="Times New Roman"/>
          <w:sz w:val="24"/>
          <w:szCs w:val="24"/>
        </w:rPr>
        <w:t>a particular person than moaning is. (</w:t>
      </w:r>
      <w:r w:rsidR="000D5846" w:rsidRPr="00115483">
        <w:rPr>
          <w:rFonts w:ascii="Times New Roman" w:hAnsi="Times New Roman" w:cs="Times New Roman"/>
          <w:sz w:val="24"/>
          <w:szCs w:val="24"/>
        </w:rPr>
        <w:t xml:space="preserve">Wittgenstein 1958, p. </w:t>
      </w:r>
      <w:r w:rsidRPr="00115483">
        <w:rPr>
          <w:rFonts w:ascii="Times New Roman" w:hAnsi="Times New Roman" w:cs="Times New Roman"/>
          <w:sz w:val="24"/>
          <w:szCs w:val="24"/>
        </w:rPr>
        <w:t>67)</w:t>
      </w:r>
    </w:p>
    <w:p w14:paraId="6CDA6676" w14:textId="77777777" w:rsidR="00492139" w:rsidRPr="00115483" w:rsidRDefault="00492139" w:rsidP="00D24CF6">
      <w:pPr>
        <w:pStyle w:val="ListParagraph"/>
        <w:spacing w:after="0" w:line="480" w:lineRule="auto"/>
        <w:ind w:left="3240"/>
        <w:contextualSpacing w:val="0"/>
        <w:jc w:val="both"/>
        <w:rPr>
          <w:rFonts w:ascii="Times New Roman" w:hAnsi="Times New Roman" w:cs="Times New Roman"/>
          <w:sz w:val="24"/>
          <w:szCs w:val="24"/>
        </w:rPr>
      </w:pPr>
    </w:p>
    <w:p w14:paraId="1199A997" w14:textId="40B970A7" w:rsidR="008932A8" w:rsidRPr="00115483" w:rsidRDefault="001E3F9E"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This passage is sometimes cited to demonstrate Wittgenstein’s commitment to the thesis that </w:t>
      </w:r>
      <w:r w:rsidR="00DD2B2F">
        <w:rPr>
          <w:rFonts w:ascii="Times New Roman" w:hAnsi="Times New Roman" w:cs="Times New Roman"/>
          <w:sz w:val="24"/>
          <w:szCs w:val="24"/>
        </w:rPr>
        <w:t>‘</w:t>
      </w:r>
      <w:r w:rsidR="004F0684">
        <w:rPr>
          <w:rFonts w:ascii="Times New Roman" w:hAnsi="Times New Roman" w:cs="Times New Roman"/>
          <w:sz w:val="24"/>
          <w:szCs w:val="24"/>
        </w:rPr>
        <w:t>I</w:t>
      </w:r>
      <w:r w:rsidR="00DD2B2F">
        <w:rPr>
          <w:rFonts w:ascii="Times New Roman" w:hAnsi="Times New Roman" w:cs="Times New Roman"/>
          <w:sz w:val="24"/>
          <w:szCs w:val="24"/>
        </w:rPr>
        <w:t>’</w:t>
      </w:r>
      <w:r w:rsidR="004F0684">
        <w:rPr>
          <w:rFonts w:ascii="Times New Roman" w:hAnsi="Times New Roman" w:cs="Times New Roman"/>
          <w:sz w:val="24"/>
          <w:szCs w:val="24"/>
        </w:rPr>
        <w:t xml:space="preserve">-thoughts </w:t>
      </w:r>
      <w:r w:rsidR="00DD2B2F">
        <w:rPr>
          <w:rFonts w:ascii="Times New Roman" w:hAnsi="Times New Roman" w:cs="Times New Roman"/>
          <w:sz w:val="24"/>
          <w:szCs w:val="24"/>
        </w:rPr>
        <w:t xml:space="preserve">that involve ‘I’ in its </w:t>
      </w:r>
      <w:r w:rsidR="00DD2B2F" w:rsidRPr="00115483">
        <w:rPr>
          <w:rFonts w:ascii="Times New Roman" w:hAnsi="Times New Roman" w:cs="Times New Roman"/>
          <w:sz w:val="24"/>
          <w:szCs w:val="24"/>
        </w:rPr>
        <w:t>‘use as subject’</w:t>
      </w:r>
      <w:r w:rsidR="00DD2B2F">
        <w:rPr>
          <w:rFonts w:ascii="Times New Roman" w:hAnsi="Times New Roman" w:cs="Times New Roman"/>
          <w:sz w:val="24"/>
          <w:szCs w:val="24"/>
        </w:rPr>
        <w:t xml:space="preserve"> </w:t>
      </w:r>
      <w:r w:rsidRPr="00115483">
        <w:rPr>
          <w:rFonts w:ascii="Times New Roman" w:hAnsi="Times New Roman" w:cs="Times New Roman"/>
          <w:sz w:val="24"/>
          <w:szCs w:val="24"/>
        </w:rPr>
        <w:t>are not ‘about a particular person’</w:t>
      </w:r>
      <w:r w:rsidR="000D5846" w:rsidRPr="00115483">
        <w:rPr>
          <w:rFonts w:ascii="Times New Roman" w:hAnsi="Times New Roman" w:cs="Times New Roman"/>
          <w:sz w:val="24"/>
          <w:szCs w:val="24"/>
        </w:rPr>
        <w:t>—</w:t>
      </w:r>
      <w:r w:rsidRPr="00115483">
        <w:rPr>
          <w:rFonts w:ascii="Times New Roman" w:hAnsi="Times New Roman" w:cs="Times New Roman"/>
          <w:sz w:val="24"/>
          <w:szCs w:val="24"/>
        </w:rPr>
        <w:t xml:space="preserve">this, we saw, is thought to be Wittgenstein’s ultimate </w:t>
      </w:r>
      <w:r w:rsidRPr="00115483">
        <w:rPr>
          <w:rFonts w:ascii="Times New Roman" w:hAnsi="Times New Roman" w:cs="Times New Roman"/>
          <w:i/>
          <w:sz w:val="24"/>
          <w:szCs w:val="24"/>
        </w:rPr>
        <w:t>explanation</w:t>
      </w:r>
      <w:r w:rsidRPr="00115483">
        <w:rPr>
          <w:rFonts w:ascii="Times New Roman" w:hAnsi="Times New Roman" w:cs="Times New Roman"/>
          <w:sz w:val="24"/>
          <w:szCs w:val="24"/>
        </w:rPr>
        <w:t xml:space="preserve"> of IEM. But the</w:t>
      </w:r>
      <w:r w:rsidR="00F16CA3" w:rsidRPr="00115483">
        <w:rPr>
          <w:rFonts w:ascii="Times New Roman" w:hAnsi="Times New Roman" w:cs="Times New Roman"/>
          <w:sz w:val="24"/>
          <w:szCs w:val="24"/>
        </w:rPr>
        <w:t xml:space="preserve"> phrase: ‘And now this way of stating our idea suggests itse</w:t>
      </w:r>
      <w:r w:rsidRPr="00115483">
        <w:rPr>
          <w:rFonts w:ascii="Times New Roman" w:hAnsi="Times New Roman" w:cs="Times New Roman"/>
          <w:sz w:val="24"/>
          <w:szCs w:val="24"/>
        </w:rPr>
        <w:t xml:space="preserve">lf’ is a clear red flag, and this is </w:t>
      </w:r>
      <w:r w:rsidR="000D5846" w:rsidRPr="00115483">
        <w:rPr>
          <w:rFonts w:ascii="Times New Roman" w:hAnsi="Times New Roman" w:cs="Times New Roman"/>
          <w:sz w:val="24"/>
          <w:szCs w:val="24"/>
        </w:rPr>
        <w:t>underlined by</w:t>
      </w:r>
      <w:r w:rsidR="00122489">
        <w:rPr>
          <w:rFonts w:ascii="Times New Roman" w:hAnsi="Times New Roman" w:cs="Times New Roman"/>
          <w:sz w:val="24"/>
          <w:szCs w:val="24"/>
        </w:rPr>
        <w:t xml:space="preserve"> the</w:t>
      </w:r>
      <w:r w:rsidR="000D5846"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modal form of what </w:t>
      </w:r>
      <w:r w:rsidR="00F16CA3" w:rsidRPr="00115483">
        <w:rPr>
          <w:rFonts w:ascii="Times New Roman" w:hAnsi="Times New Roman" w:cs="Times New Roman"/>
          <w:sz w:val="24"/>
          <w:szCs w:val="24"/>
        </w:rPr>
        <w:t>follows. I</w:t>
      </w:r>
      <w:r w:rsidR="001763F5" w:rsidRPr="00115483">
        <w:rPr>
          <w:rFonts w:ascii="Times New Roman" w:hAnsi="Times New Roman" w:cs="Times New Roman"/>
          <w:sz w:val="24"/>
          <w:szCs w:val="24"/>
        </w:rPr>
        <w:t xml:space="preserve">n the context of the </w:t>
      </w:r>
      <w:r w:rsidR="001763F5" w:rsidRPr="00115483">
        <w:rPr>
          <w:rFonts w:ascii="Times New Roman" w:hAnsi="Times New Roman" w:cs="Times New Roman"/>
          <w:i/>
          <w:sz w:val="24"/>
          <w:szCs w:val="24"/>
        </w:rPr>
        <w:t>B</w:t>
      </w:r>
      <w:r w:rsidR="00CA78A6" w:rsidRPr="00115483">
        <w:rPr>
          <w:rFonts w:ascii="Times New Roman" w:hAnsi="Times New Roman" w:cs="Times New Roman"/>
          <w:i/>
          <w:sz w:val="24"/>
          <w:szCs w:val="24"/>
        </w:rPr>
        <w:t>lue Book</w:t>
      </w:r>
      <w:r w:rsidR="001763F5" w:rsidRPr="00115483">
        <w:rPr>
          <w:rFonts w:ascii="Times New Roman" w:hAnsi="Times New Roman" w:cs="Times New Roman"/>
          <w:sz w:val="24"/>
          <w:szCs w:val="24"/>
        </w:rPr>
        <w:t>, and indeed in Wittgenstein’s later philosophy generally, t</w:t>
      </w:r>
      <w:r w:rsidR="00C47D1A" w:rsidRPr="00115483">
        <w:rPr>
          <w:rFonts w:ascii="Times New Roman" w:hAnsi="Times New Roman" w:cs="Times New Roman"/>
          <w:sz w:val="24"/>
          <w:szCs w:val="24"/>
        </w:rPr>
        <w:t>alk of ‘impossi</w:t>
      </w:r>
      <w:r w:rsidR="00F16CA3" w:rsidRPr="00115483">
        <w:rPr>
          <w:rFonts w:ascii="Times New Roman" w:hAnsi="Times New Roman" w:cs="Times New Roman"/>
          <w:sz w:val="24"/>
          <w:szCs w:val="24"/>
        </w:rPr>
        <w:t xml:space="preserve">bility’ signals </w:t>
      </w:r>
      <w:r w:rsidR="00FE632D" w:rsidRPr="00115483">
        <w:rPr>
          <w:rFonts w:ascii="Times New Roman" w:hAnsi="Times New Roman" w:cs="Times New Roman"/>
          <w:sz w:val="24"/>
          <w:szCs w:val="24"/>
        </w:rPr>
        <w:t>a</w:t>
      </w:r>
      <w:r w:rsidRPr="00115483">
        <w:rPr>
          <w:rFonts w:ascii="Times New Roman" w:hAnsi="Times New Roman" w:cs="Times New Roman"/>
          <w:sz w:val="24"/>
          <w:szCs w:val="24"/>
        </w:rPr>
        <w:t>n error arising from a</w:t>
      </w:r>
      <w:r w:rsidR="00FE632D" w:rsidRPr="00115483">
        <w:rPr>
          <w:rFonts w:ascii="Times New Roman" w:hAnsi="Times New Roman" w:cs="Times New Roman"/>
          <w:sz w:val="24"/>
          <w:szCs w:val="24"/>
        </w:rPr>
        <w:t xml:space="preserve"> grammatical rule being conflated with an experiential statement</w:t>
      </w:r>
      <w:r w:rsidR="00CA78A6" w:rsidRPr="00115483">
        <w:rPr>
          <w:rFonts w:ascii="Times New Roman" w:hAnsi="Times New Roman" w:cs="Times New Roman"/>
          <w:sz w:val="24"/>
          <w:szCs w:val="24"/>
        </w:rPr>
        <w:t xml:space="preserve"> (cf. Wittgenstein 1958,</w:t>
      </w:r>
      <w:r w:rsidR="001A098A" w:rsidRPr="00115483">
        <w:rPr>
          <w:rFonts w:ascii="Times New Roman" w:hAnsi="Times New Roman" w:cs="Times New Roman"/>
          <w:sz w:val="24"/>
          <w:szCs w:val="24"/>
        </w:rPr>
        <w:t xml:space="preserve"> pp. 53–54</w:t>
      </w:r>
      <w:r w:rsidR="00AB3116" w:rsidRPr="00115483">
        <w:rPr>
          <w:rFonts w:ascii="Times New Roman" w:hAnsi="Times New Roman" w:cs="Times New Roman"/>
          <w:sz w:val="24"/>
          <w:szCs w:val="24"/>
        </w:rPr>
        <w:t>)</w:t>
      </w:r>
      <w:r w:rsidR="00C47D1A" w:rsidRPr="00115483">
        <w:rPr>
          <w:rFonts w:ascii="Times New Roman" w:hAnsi="Times New Roman" w:cs="Times New Roman"/>
          <w:sz w:val="24"/>
          <w:szCs w:val="24"/>
        </w:rPr>
        <w:t>.</w:t>
      </w:r>
      <w:r w:rsidR="00F16CA3" w:rsidRPr="00115483">
        <w:rPr>
          <w:rFonts w:ascii="Times New Roman" w:hAnsi="Times New Roman" w:cs="Times New Roman"/>
          <w:sz w:val="24"/>
          <w:szCs w:val="24"/>
        </w:rPr>
        <w:t xml:space="preserve"> </w:t>
      </w:r>
    </w:p>
    <w:p w14:paraId="4F0BCEE9" w14:textId="77777777" w:rsidR="000D5846" w:rsidRPr="00115483" w:rsidRDefault="000D5846"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Wittgenstein says: o</w:t>
      </w:r>
      <w:r w:rsidR="00AB3116" w:rsidRPr="00115483">
        <w:rPr>
          <w:rFonts w:ascii="Times New Roman" w:hAnsi="Times New Roman" w:cs="Times New Roman"/>
          <w:sz w:val="24"/>
          <w:szCs w:val="24"/>
        </w:rPr>
        <w:t>ne can ‘point to the difference</w:t>
      </w:r>
      <w:r w:rsidR="001E3F9E" w:rsidRPr="00115483">
        <w:rPr>
          <w:rFonts w:ascii="Times New Roman" w:hAnsi="Times New Roman" w:cs="Times New Roman"/>
          <w:sz w:val="24"/>
          <w:szCs w:val="24"/>
        </w:rPr>
        <w:t xml:space="preserve"> by</w:t>
      </w:r>
      <w:r w:rsidRPr="00115483">
        <w:rPr>
          <w:rFonts w:ascii="Times New Roman" w:hAnsi="Times New Roman" w:cs="Times New Roman"/>
          <w:sz w:val="24"/>
          <w:szCs w:val="24"/>
        </w:rPr>
        <w:t xml:space="preserve"> saying’</w:t>
      </w:r>
    </w:p>
    <w:p w14:paraId="130D9E4F" w14:textId="77777777" w:rsidR="00B6764D" w:rsidRPr="00115483" w:rsidRDefault="00B6764D" w:rsidP="00D24CF6">
      <w:pPr>
        <w:spacing w:after="0" w:line="480" w:lineRule="auto"/>
        <w:ind w:firstLine="720"/>
        <w:jc w:val="both"/>
        <w:rPr>
          <w:rFonts w:ascii="Times New Roman" w:hAnsi="Times New Roman" w:cs="Times New Roman"/>
          <w:sz w:val="24"/>
          <w:szCs w:val="24"/>
        </w:rPr>
      </w:pPr>
    </w:p>
    <w:p w14:paraId="0C7EF220" w14:textId="77777777" w:rsidR="000D5846" w:rsidRPr="00115483" w:rsidRDefault="00293FC8"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 xml:space="preserve">The first category involves recognition of a particular person, and in these </w:t>
      </w:r>
      <w:proofErr w:type="gramStart"/>
      <w:r w:rsidRPr="00115483">
        <w:rPr>
          <w:rFonts w:ascii="Times New Roman" w:hAnsi="Times New Roman" w:cs="Times New Roman"/>
          <w:sz w:val="24"/>
          <w:szCs w:val="24"/>
        </w:rPr>
        <w:t>cases</w:t>
      </w:r>
      <w:proofErr w:type="gramEnd"/>
      <w:r w:rsidRPr="00115483">
        <w:rPr>
          <w:rFonts w:ascii="Times New Roman" w:hAnsi="Times New Roman" w:cs="Times New Roman"/>
          <w:sz w:val="24"/>
          <w:szCs w:val="24"/>
        </w:rPr>
        <w:t xml:space="preserve"> there is the possibility of error, </w:t>
      </w:r>
      <w:r w:rsidRPr="00115483">
        <w:rPr>
          <w:rFonts w:ascii="Times New Roman" w:hAnsi="Times New Roman" w:cs="Times New Roman"/>
          <w:bCs/>
          <w:iCs/>
          <w:sz w:val="24"/>
          <w:szCs w:val="24"/>
        </w:rPr>
        <w:t>or as I should rather put it: The possibility of an error has been provided for</w:t>
      </w:r>
      <w:r w:rsidR="000D5846" w:rsidRPr="00115483">
        <w:rPr>
          <w:rFonts w:ascii="Times New Roman" w:hAnsi="Times New Roman" w:cs="Times New Roman"/>
          <w:sz w:val="24"/>
          <w:szCs w:val="24"/>
        </w:rPr>
        <w:t xml:space="preserve">. </w:t>
      </w:r>
    </w:p>
    <w:p w14:paraId="7D1B7CA7" w14:textId="77777777" w:rsidR="00B6764D" w:rsidRPr="00115483" w:rsidRDefault="00B6764D" w:rsidP="00D24CF6">
      <w:pPr>
        <w:spacing w:after="0" w:line="480" w:lineRule="auto"/>
        <w:jc w:val="both"/>
        <w:rPr>
          <w:rFonts w:ascii="Times New Roman" w:hAnsi="Times New Roman" w:cs="Times New Roman"/>
          <w:sz w:val="24"/>
          <w:szCs w:val="24"/>
        </w:rPr>
      </w:pPr>
    </w:p>
    <w:p w14:paraId="228A1A5D" w14:textId="252389C4" w:rsidR="00C47D1A" w:rsidRPr="00115483" w:rsidRDefault="00A721D1"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This</w:t>
      </w:r>
      <w:r w:rsidR="00AB3116" w:rsidRPr="00115483">
        <w:rPr>
          <w:rFonts w:ascii="Times New Roman" w:hAnsi="Times New Roman" w:cs="Times New Roman"/>
          <w:sz w:val="24"/>
          <w:szCs w:val="24"/>
        </w:rPr>
        <w:t xml:space="preserve"> way of pointing to the difference says </w:t>
      </w:r>
      <w:r w:rsidRPr="00115483">
        <w:rPr>
          <w:rFonts w:ascii="Times New Roman" w:hAnsi="Times New Roman" w:cs="Times New Roman"/>
          <w:sz w:val="24"/>
          <w:szCs w:val="24"/>
        </w:rPr>
        <w:t>nothing about the second category</w:t>
      </w:r>
      <w:r w:rsidR="00503BF0">
        <w:rPr>
          <w:rFonts w:ascii="Times New Roman" w:hAnsi="Times New Roman" w:cs="Times New Roman"/>
          <w:sz w:val="24"/>
          <w:szCs w:val="24"/>
        </w:rPr>
        <w:t>—</w:t>
      </w:r>
      <w:r w:rsidRPr="00115483">
        <w:rPr>
          <w:rFonts w:ascii="Times New Roman" w:hAnsi="Times New Roman" w:cs="Times New Roman"/>
          <w:sz w:val="24"/>
          <w:szCs w:val="24"/>
        </w:rPr>
        <w:t>only the first. The IEM reading supplies the contrast: the second category d</w:t>
      </w:r>
      <w:r w:rsidR="00293FC8" w:rsidRPr="00115483">
        <w:rPr>
          <w:rFonts w:ascii="Times New Roman" w:hAnsi="Times New Roman" w:cs="Times New Roman"/>
          <w:sz w:val="24"/>
          <w:szCs w:val="24"/>
        </w:rPr>
        <w:t>oes not involve recognition of a particular person and</w:t>
      </w:r>
      <w:r w:rsidRPr="00115483">
        <w:rPr>
          <w:rFonts w:ascii="Times New Roman" w:hAnsi="Times New Roman" w:cs="Times New Roman"/>
          <w:sz w:val="24"/>
          <w:szCs w:val="24"/>
        </w:rPr>
        <w:t xml:space="preserve"> in these </w:t>
      </w:r>
      <w:proofErr w:type="gramStart"/>
      <w:r w:rsidRPr="00115483">
        <w:rPr>
          <w:rFonts w:ascii="Times New Roman" w:hAnsi="Times New Roman" w:cs="Times New Roman"/>
          <w:sz w:val="24"/>
          <w:szCs w:val="24"/>
        </w:rPr>
        <w:t>cases</w:t>
      </w:r>
      <w:proofErr w:type="gramEnd"/>
      <w:r w:rsidRPr="00115483">
        <w:rPr>
          <w:rFonts w:ascii="Times New Roman" w:hAnsi="Times New Roman" w:cs="Times New Roman"/>
          <w:sz w:val="24"/>
          <w:szCs w:val="24"/>
        </w:rPr>
        <w:t xml:space="preserve"> there is no possibility of error. </w:t>
      </w:r>
      <w:r w:rsidR="000D5846" w:rsidRPr="00115483">
        <w:rPr>
          <w:rFonts w:ascii="Times New Roman" w:hAnsi="Times New Roman" w:cs="Times New Roman"/>
          <w:sz w:val="24"/>
          <w:szCs w:val="24"/>
        </w:rPr>
        <w:t>But here is another suggestion:</w:t>
      </w:r>
      <w:r w:rsidR="00AB3116" w:rsidRPr="00115483">
        <w:rPr>
          <w:rFonts w:ascii="Times New Roman" w:hAnsi="Times New Roman" w:cs="Times New Roman"/>
          <w:sz w:val="24"/>
          <w:szCs w:val="24"/>
        </w:rPr>
        <w:t xml:space="preserve"> Wittgenstein think</w:t>
      </w:r>
      <w:r w:rsidR="004F0684">
        <w:rPr>
          <w:rFonts w:ascii="Times New Roman" w:hAnsi="Times New Roman" w:cs="Times New Roman"/>
          <w:sz w:val="24"/>
          <w:szCs w:val="24"/>
        </w:rPr>
        <w:t>s</w:t>
      </w:r>
      <w:r w:rsidR="00AB3116" w:rsidRPr="00115483">
        <w:rPr>
          <w:rFonts w:ascii="Times New Roman" w:hAnsi="Times New Roman" w:cs="Times New Roman"/>
          <w:sz w:val="24"/>
          <w:szCs w:val="24"/>
        </w:rPr>
        <w:t xml:space="preserve"> that though we </w:t>
      </w:r>
      <w:r w:rsidR="00AB3116" w:rsidRPr="00115483">
        <w:rPr>
          <w:rFonts w:ascii="Times New Roman" w:hAnsi="Times New Roman" w:cs="Times New Roman"/>
          <w:i/>
          <w:sz w:val="24"/>
          <w:szCs w:val="24"/>
        </w:rPr>
        <w:t xml:space="preserve">can </w:t>
      </w:r>
      <w:r w:rsidR="00AB3116" w:rsidRPr="00115483">
        <w:rPr>
          <w:rFonts w:ascii="Times New Roman" w:hAnsi="Times New Roman" w:cs="Times New Roman"/>
          <w:sz w:val="24"/>
          <w:szCs w:val="24"/>
        </w:rPr>
        <w:t>‘point to the difference’ b</w:t>
      </w:r>
      <w:r w:rsidR="00AB2277" w:rsidRPr="00115483">
        <w:rPr>
          <w:rFonts w:ascii="Times New Roman" w:hAnsi="Times New Roman" w:cs="Times New Roman"/>
          <w:sz w:val="24"/>
          <w:szCs w:val="24"/>
        </w:rPr>
        <w:t xml:space="preserve">y saying that some cases of the use of ‘I’ ‘involve recognition of a particular person’, we should be wary of doing so precisely because that way of ‘pointing to the difference’ invites the thought: ‘Ah, so the other case does not involve recognition of a particular person’. And it is this further thought that provides fertile ground for the solipsist. </w:t>
      </w:r>
      <w:r w:rsidR="0095313F" w:rsidRPr="00115483">
        <w:rPr>
          <w:rFonts w:ascii="Times New Roman" w:hAnsi="Times New Roman" w:cs="Times New Roman"/>
          <w:sz w:val="24"/>
          <w:szCs w:val="24"/>
        </w:rPr>
        <w:t xml:space="preserve">To be clear, this is not to say that according to Wittgenstein, ‘use as subject’ </w:t>
      </w:r>
      <w:r w:rsidR="0095313F" w:rsidRPr="00115483">
        <w:rPr>
          <w:rFonts w:ascii="Times New Roman" w:hAnsi="Times New Roman" w:cs="Times New Roman"/>
          <w:i/>
          <w:sz w:val="24"/>
          <w:szCs w:val="24"/>
        </w:rPr>
        <w:t xml:space="preserve">does </w:t>
      </w:r>
      <w:r w:rsidR="0095313F" w:rsidRPr="00115483">
        <w:rPr>
          <w:rFonts w:ascii="Times New Roman" w:hAnsi="Times New Roman" w:cs="Times New Roman"/>
          <w:sz w:val="24"/>
          <w:szCs w:val="24"/>
        </w:rPr>
        <w:t xml:space="preserve">involve recognition of a particular person; what is in </w:t>
      </w:r>
      <w:r w:rsidR="0095313F" w:rsidRPr="00115483">
        <w:rPr>
          <w:rFonts w:ascii="Times New Roman" w:hAnsi="Times New Roman" w:cs="Times New Roman"/>
          <w:sz w:val="24"/>
          <w:szCs w:val="24"/>
        </w:rPr>
        <w:lastRenderedPageBreak/>
        <w:t>question is</w:t>
      </w:r>
      <w:r w:rsidR="00B41E74" w:rsidRPr="00115483">
        <w:rPr>
          <w:rFonts w:ascii="Times New Roman" w:hAnsi="Times New Roman" w:cs="Times New Roman"/>
          <w:sz w:val="24"/>
          <w:szCs w:val="24"/>
        </w:rPr>
        <w:t xml:space="preserve"> whether</w:t>
      </w:r>
      <w:r w:rsidR="0095313F" w:rsidRPr="00115483">
        <w:rPr>
          <w:rFonts w:ascii="Times New Roman" w:hAnsi="Times New Roman" w:cs="Times New Roman"/>
          <w:sz w:val="24"/>
          <w:szCs w:val="24"/>
        </w:rPr>
        <w:t xml:space="preserve"> this way of ‘pointing to the distinction’</w:t>
      </w:r>
      <w:r w:rsidR="00B41E74" w:rsidRPr="00115483">
        <w:rPr>
          <w:rFonts w:ascii="Times New Roman" w:hAnsi="Times New Roman" w:cs="Times New Roman"/>
          <w:sz w:val="24"/>
          <w:szCs w:val="24"/>
        </w:rPr>
        <w:t xml:space="preserve"> is misleading rather than illuminating.</w:t>
      </w:r>
      <w:r w:rsidR="0095313F" w:rsidRPr="00115483">
        <w:rPr>
          <w:rFonts w:ascii="Times New Roman" w:hAnsi="Times New Roman" w:cs="Times New Roman"/>
          <w:sz w:val="24"/>
          <w:szCs w:val="24"/>
        </w:rPr>
        <w:t xml:space="preserve"> </w:t>
      </w:r>
    </w:p>
    <w:p w14:paraId="272239D4" w14:textId="77777777" w:rsidR="00AF490B" w:rsidRPr="00115483" w:rsidRDefault="00AF490B" w:rsidP="00D24CF6">
      <w:pPr>
        <w:spacing w:after="0" w:line="480" w:lineRule="auto"/>
        <w:jc w:val="both"/>
        <w:rPr>
          <w:rFonts w:ascii="Times New Roman" w:hAnsi="Times New Roman" w:cs="Times New Roman"/>
          <w:sz w:val="24"/>
          <w:szCs w:val="24"/>
        </w:rPr>
      </w:pPr>
    </w:p>
    <w:p w14:paraId="67113DE6" w14:textId="77777777" w:rsidR="0084776E" w:rsidRPr="00115483" w:rsidRDefault="0084776E" w:rsidP="00D24CF6">
      <w:pPr>
        <w:spacing w:after="0" w:line="480" w:lineRule="auto"/>
        <w:jc w:val="both"/>
        <w:rPr>
          <w:rFonts w:ascii="Times New Roman" w:hAnsi="Times New Roman" w:cs="Times New Roman"/>
          <w:b/>
          <w:sz w:val="24"/>
          <w:szCs w:val="24"/>
        </w:rPr>
      </w:pPr>
    </w:p>
    <w:p w14:paraId="1B809020" w14:textId="77777777" w:rsidR="00AF490B" w:rsidRPr="00115483" w:rsidRDefault="0041240B" w:rsidP="00D24CF6">
      <w:pPr>
        <w:spacing w:after="0" w:line="480" w:lineRule="auto"/>
        <w:jc w:val="both"/>
        <w:rPr>
          <w:rFonts w:ascii="Times New Roman" w:hAnsi="Times New Roman" w:cs="Times New Roman"/>
          <w:b/>
          <w:sz w:val="24"/>
          <w:szCs w:val="24"/>
        </w:rPr>
      </w:pPr>
      <w:r w:rsidRPr="00115483">
        <w:rPr>
          <w:rFonts w:ascii="Times New Roman" w:hAnsi="Times New Roman" w:cs="Times New Roman"/>
          <w:b/>
          <w:sz w:val="24"/>
          <w:szCs w:val="24"/>
        </w:rPr>
        <w:t>4</w:t>
      </w:r>
      <w:r w:rsidR="00FB5FD7" w:rsidRPr="00115483">
        <w:rPr>
          <w:rFonts w:ascii="Times New Roman" w:hAnsi="Times New Roman" w:cs="Times New Roman"/>
          <w:b/>
          <w:sz w:val="24"/>
          <w:szCs w:val="24"/>
        </w:rPr>
        <w:t xml:space="preserve">. </w:t>
      </w:r>
      <w:r w:rsidRPr="00115483">
        <w:rPr>
          <w:rFonts w:ascii="Times New Roman" w:hAnsi="Times New Roman" w:cs="Times New Roman"/>
          <w:b/>
          <w:sz w:val="24"/>
          <w:szCs w:val="24"/>
        </w:rPr>
        <w:t>Two cases in context</w:t>
      </w:r>
    </w:p>
    <w:p w14:paraId="2E25E0DC" w14:textId="77777777" w:rsidR="00D771A5" w:rsidRPr="00115483" w:rsidRDefault="00D771A5" w:rsidP="00D24CF6">
      <w:pPr>
        <w:pStyle w:val="ListParagraph"/>
        <w:spacing w:after="0" w:line="480" w:lineRule="auto"/>
        <w:ind w:left="0"/>
        <w:contextualSpacing w:val="0"/>
        <w:jc w:val="both"/>
        <w:rPr>
          <w:rFonts w:ascii="Times New Roman" w:hAnsi="Times New Roman" w:cs="Times New Roman"/>
          <w:b/>
          <w:sz w:val="24"/>
          <w:szCs w:val="24"/>
        </w:rPr>
      </w:pPr>
    </w:p>
    <w:p w14:paraId="7E302B77" w14:textId="5F68E889" w:rsidR="005F2EE8" w:rsidRPr="00115483" w:rsidRDefault="00AE4957" w:rsidP="00D24CF6">
      <w:pPr>
        <w:spacing w:after="0" w:line="480" w:lineRule="auto"/>
        <w:jc w:val="both"/>
        <w:rPr>
          <w:rFonts w:ascii="Times New Roman" w:hAnsi="Times New Roman" w:cs="Times New Roman"/>
          <w:i/>
          <w:sz w:val="24"/>
          <w:szCs w:val="24"/>
        </w:rPr>
      </w:pPr>
      <w:r w:rsidRPr="00115483">
        <w:rPr>
          <w:rFonts w:ascii="Times New Roman" w:hAnsi="Times New Roman" w:cs="Times New Roman"/>
          <w:sz w:val="24"/>
          <w:szCs w:val="24"/>
        </w:rPr>
        <w:t xml:space="preserve">To see what is really going on in the </w:t>
      </w:r>
      <w:r w:rsidRPr="00115483">
        <w:rPr>
          <w:rFonts w:ascii="Times New Roman" w:hAnsi="Times New Roman" w:cs="Times New Roman"/>
          <w:i/>
          <w:sz w:val="24"/>
          <w:szCs w:val="24"/>
        </w:rPr>
        <w:t xml:space="preserve">Blue Book </w:t>
      </w:r>
      <w:r w:rsidRPr="00115483">
        <w:rPr>
          <w:rFonts w:ascii="Times New Roman" w:hAnsi="Times New Roman" w:cs="Times New Roman"/>
          <w:sz w:val="24"/>
          <w:szCs w:val="24"/>
        </w:rPr>
        <w:t>passage we need to read it in context</w:t>
      </w:r>
      <w:r w:rsidR="00E446BB" w:rsidRPr="00115483">
        <w:rPr>
          <w:rFonts w:ascii="Times New Roman" w:hAnsi="Times New Roman" w:cs="Times New Roman"/>
          <w:sz w:val="24"/>
          <w:szCs w:val="24"/>
        </w:rPr>
        <w:t>.</w:t>
      </w:r>
      <w:r w:rsidR="00DD2B2F">
        <w:rPr>
          <w:rFonts w:ascii="Times New Roman" w:hAnsi="Times New Roman" w:cs="Times New Roman"/>
          <w:sz w:val="24"/>
          <w:szCs w:val="24"/>
        </w:rPr>
        <w:t xml:space="preserve"> </w:t>
      </w:r>
      <w:r w:rsidR="00E446BB" w:rsidRPr="00115483">
        <w:rPr>
          <w:rFonts w:ascii="Times New Roman" w:hAnsi="Times New Roman" w:cs="Times New Roman"/>
          <w:sz w:val="24"/>
          <w:szCs w:val="24"/>
        </w:rPr>
        <w:t xml:space="preserve">The </w:t>
      </w:r>
      <w:r w:rsidR="005F2EE8" w:rsidRPr="00115483">
        <w:rPr>
          <w:rFonts w:ascii="Times New Roman" w:hAnsi="Times New Roman" w:cs="Times New Roman"/>
          <w:i/>
          <w:sz w:val="24"/>
          <w:szCs w:val="24"/>
        </w:rPr>
        <w:t xml:space="preserve">Blue Book </w:t>
      </w:r>
      <w:r w:rsidR="005F2EE8" w:rsidRPr="00115483">
        <w:rPr>
          <w:rFonts w:ascii="Times New Roman" w:hAnsi="Times New Roman" w:cs="Times New Roman"/>
          <w:sz w:val="24"/>
          <w:szCs w:val="24"/>
        </w:rPr>
        <w:t>divides into two</w:t>
      </w:r>
      <w:r w:rsidR="006D385B" w:rsidRPr="00115483">
        <w:rPr>
          <w:rFonts w:ascii="Times New Roman" w:hAnsi="Times New Roman" w:cs="Times New Roman"/>
          <w:sz w:val="24"/>
          <w:szCs w:val="24"/>
        </w:rPr>
        <w:t xml:space="preserve"> connected</w:t>
      </w:r>
      <w:r w:rsidR="005F2EE8" w:rsidRPr="00115483">
        <w:rPr>
          <w:rFonts w:ascii="Times New Roman" w:hAnsi="Times New Roman" w:cs="Times New Roman"/>
          <w:sz w:val="24"/>
          <w:szCs w:val="24"/>
        </w:rPr>
        <w:t xml:space="preserve"> parts. The first concerns psychological verbs such as ‘think’, expect’, ‘hope’, ‘imagine’ and so forth. The second concerns verbs like ‘see’, ‘hear’, ‘feel’. Our passage comes in the second half</w:t>
      </w:r>
      <w:r w:rsidR="00E74F3B" w:rsidRPr="00115483">
        <w:rPr>
          <w:rFonts w:ascii="Times New Roman" w:hAnsi="Times New Roman" w:cs="Times New Roman"/>
          <w:sz w:val="24"/>
          <w:szCs w:val="24"/>
        </w:rPr>
        <w:t xml:space="preserve">: this explain why Wittgenstein’s examples focus on </w:t>
      </w:r>
      <w:r w:rsidR="00180C9E" w:rsidRPr="00115483">
        <w:rPr>
          <w:rFonts w:ascii="Times New Roman" w:hAnsi="Times New Roman" w:cs="Times New Roman"/>
          <w:i/>
          <w:sz w:val="24"/>
          <w:szCs w:val="24"/>
        </w:rPr>
        <w:t>personal experience</w:t>
      </w:r>
      <w:r w:rsidR="00E74F3B" w:rsidRPr="00115483">
        <w:rPr>
          <w:rFonts w:ascii="Times New Roman" w:hAnsi="Times New Roman" w:cs="Times New Roman"/>
          <w:i/>
          <w:sz w:val="24"/>
          <w:szCs w:val="24"/>
        </w:rPr>
        <w:t>.</w:t>
      </w:r>
    </w:p>
    <w:p w14:paraId="19006261" w14:textId="77777777" w:rsidR="005F2EE8" w:rsidRPr="00115483" w:rsidRDefault="005F2EE8" w:rsidP="00D24CF6">
      <w:pPr>
        <w:spacing w:after="0" w:line="480" w:lineRule="auto"/>
        <w:ind w:firstLine="709"/>
        <w:jc w:val="both"/>
        <w:rPr>
          <w:rFonts w:ascii="Times New Roman" w:hAnsi="Times New Roman" w:cs="Times New Roman"/>
          <w:sz w:val="24"/>
          <w:szCs w:val="24"/>
        </w:rPr>
      </w:pPr>
      <w:r w:rsidRPr="00115483">
        <w:rPr>
          <w:rFonts w:ascii="Times New Roman" w:hAnsi="Times New Roman" w:cs="Times New Roman"/>
          <w:sz w:val="24"/>
          <w:szCs w:val="24"/>
        </w:rPr>
        <w:t>The transition between thes</w:t>
      </w:r>
      <w:r w:rsidR="00E74F3B" w:rsidRPr="00115483">
        <w:rPr>
          <w:rFonts w:ascii="Times New Roman" w:hAnsi="Times New Roman" w:cs="Times New Roman"/>
          <w:sz w:val="24"/>
          <w:szCs w:val="24"/>
        </w:rPr>
        <w:t>e two investigations is marked clearly:</w:t>
      </w:r>
    </w:p>
    <w:p w14:paraId="3ECAD750" w14:textId="77777777" w:rsidR="005F2EE8" w:rsidRPr="00115483" w:rsidRDefault="005F2EE8" w:rsidP="00D24CF6">
      <w:pPr>
        <w:spacing w:after="0" w:line="480" w:lineRule="auto"/>
        <w:jc w:val="both"/>
        <w:rPr>
          <w:rFonts w:ascii="Times New Roman" w:hAnsi="Times New Roman" w:cs="Times New Roman"/>
          <w:sz w:val="24"/>
          <w:szCs w:val="24"/>
        </w:rPr>
      </w:pPr>
    </w:p>
    <w:p w14:paraId="06B2FB1F" w14:textId="56ADC2C9" w:rsidR="005F2EE8" w:rsidRPr="00115483" w:rsidRDefault="005F2EE8" w:rsidP="00D24CF6">
      <w:pPr>
        <w:spacing w:after="0" w:line="480" w:lineRule="auto"/>
        <w:ind w:left="709"/>
        <w:jc w:val="both"/>
        <w:rPr>
          <w:rFonts w:ascii="Times New Roman" w:hAnsi="Times New Roman" w:cs="Times New Roman"/>
          <w:sz w:val="24"/>
          <w:szCs w:val="24"/>
        </w:rPr>
      </w:pPr>
      <w:r w:rsidRPr="00115483">
        <w:rPr>
          <w:rFonts w:ascii="Times New Roman" w:hAnsi="Times New Roman" w:cs="Times New Roman"/>
          <w:sz w:val="24"/>
          <w:szCs w:val="24"/>
        </w:rPr>
        <w:t>The reason I postpo</w:t>
      </w:r>
      <w:r w:rsidR="004F0684">
        <w:rPr>
          <w:rFonts w:ascii="Times New Roman" w:hAnsi="Times New Roman" w:cs="Times New Roman"/>
          <w:sz w:val="24"/>
          <w:szCs w:val="24"/>
        </w:rPr>
        <w:t>n</w:t>
      </w:r>
      <w:r w:rsidRPr="00115483">
        <w:rPr>
          <w:rFonts w:ascii="Times New Roman" w:hAnsi="Times New Roman" w:cs="Times New Roman"/>
          <w:sz w:val="24"/>
          <w:szCs w:val="24"/>
        </w:rPr>
        <w:t xml:space="preserve">ed talking about personal experience was that thinking about this topic raises a host of philosophical difficulties which threaten to break up all our </w:t>
      </w:r>
      <w:proofErr w:type="spellStart"/>
      <w:r w:rsidRPr="00115483">
        <w:rPr>
          <w:rFonts w:ascii="Times New Roman" w:hAnsi="Times New Roman" w:cs="Times New Roman"/>
          <w:sz w:val="24"/>
          <w:szCs w:val="24"/>
        </w:rPr>
        <w:t>commonsense</w:t>
      </w:r>
      <w:proofErr w:type="spellEnd"/>
      <w:r w:rsidRPr="00115483">
        <w:rPr>
          <w:rFonts w:ascii="Times New Roman" w:hAnsi="Times New Roman" w:cs="Times New Roman"/>
          <w:sz w:val="24"/>
          <w:szCs w:val="24"/>
        </w:rPr>
        <w:t xml:space="preserve"> notions about what we sho</w:t>
      </w:r>
      <w:r w:rsidR="00FE5B17" w:rsidRPr="00115483">
        <w:rPr>
          <w:rFonts w:ascii="Times New Roman" w:hAnsi="Times New Roman" w:cs="Times New Roman"/>
          <w:sz w:val="24"/>
          <w:szCs w:val="24"/>
        </w:rPr>
        <w:t>uld commonly call the objects of</w:t>
      </w:r>
      <w:r w:rsidRPr="00115483">
        <w:rPr>
          <w:rFonts w:ascii="Times New Roman" w:hAnsi="Times New Roman" w:cs="Times New Roman"/>
          <w:sz w:val="24"/>
          <w:szCs w:val="24"/>
        </w:rPr>
        <w:t xml:space="preserve"> our experiences. And if we were struck by these problems it might seem to us that all we have said about signs and about the various objects we mentioned in our examples may have to go into the melting pot.</w:t>
      </w:r>
      <w:r w:rsidR="00E74F3B" w:rsidRPr="00115483">
        <w:rPr>
          <w:rFonts w:ascii="Times New Roman" w:hAnsi="Times New Roman" w:cs="Times New Roman"/>
          <w:sz w:val="24"/>
          <w:szCs w:val="24"/>
        </w:rPr>
        <w:t xml:space="preserve"> (Wittgenstein 1958, p. 44)</w:t>
      </w:r>
    </w:p>
    <w:p w14:paraId="1B588CAF" w14:textId="77777777" w:rsidR="005F2EE8" w:rsidRPr="00115483" w:rsidRDefault="005F2EE8" w:rsidP="00D24CF6">
      <w:pPr>
        <w:spacing w:after="0" w:line="480" w:lineRule="auto"/>
        <w:ind w:left="720"/>
        <w:jc w:val="both"/>
        <w:rPr>
          <w:rFonts w:ascii="Times New Roman" w:hAnsi="Times New Roman" w:cs="Times New Roman"/>
          <w:sz w:val="24"/>
          <w:szCs w:val="24"/>
        </w:rPr>
      </w:pPr>
    </w:p>
    <w:p w14:paraId="2F19E6CC" w14:textId="17F4370B" w:rsidR="005F2EE8" w:rsidRPr="00115483" w:rsidRDefault="00526597"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Wittgenstein’s</w:t>
      </w:r>
      <w:r w:rsidR="005F2EE8" w:rsidRPr="00115483">
        <w:rPr>
          <w:rFonts w:ascii="Times New Roman" w:hAnsi="Times New Roman" w:cs="Times New Roman"/>
          <w:sz w:val="24"/>
          <w:szCs w:val="24"/>
        </w:rPr>
        <w:t xml:space="preserve"> point here is</w:t>
      </w:r>
      <w:r w:rsidRPr="00115483">
        <w:rPr>
          <w:rFonts w:ascii="Times New Roman" w:hAnsi="Times New Roman" w:cs="Times New Roman"/>
          <w:sz w:val="24"/>
          <w:szCs w:val="24"/>
        </w:rPr>
        <w:t xml:space="preserve"> the following. I</w:t>
      </w:r>
      <w:r w:rsidR="005F2EE8" w:rsidRPr="00115483">
        <w:rPr>
          <w:rFonts w:ascii="Times New Roman" w:hAnsi="Times New Roman" w:cs="Times New Roman"/>
          <w:sz w:val="24"/>
          <w:szCs w:val="24"/>
        </w:rPr>
        <w:t xml:space="preserve">n his investigation of the grammar of words like ‘hope’, ‘expect’, ‘mean’, ‘think’, Wittgenstein used a lot of </w:t>
      </w:r>
      <w:r w:rsidR="001F79AE" w:rsidRPr="00115483">
        <w:rPr>
          <w:rFonts w:ascii="Times New Roman" w:hAnsi="Times New Roman" w:cs="Times New Roman"/>
          <w:sz w:val="24"/>
          <w:szCs w:val="24"/>
        </w:rPr>
        <w:t xml:space="preserve">everyday </w:t>
      </w:r>
      <w:r w:rsidR="005F2EE8" w:rsidRPr="00115483">
        <w:rPr>
          <w:rFonts w:ascii="Times New Roman" w:hAnsi="Times New Roman" w:cs="Times New Roman"/>
          <w:sz w:val="24"/>
          <w:szCs w:val="24"/>
        </w:rPr>
        <w:t xml:space="preserve">examples of people going about their business. His examples contained all sorts of objects: apples, shops, chess pieces, sheets of paper, and </w:t>
      </w:r>
      <w:r w:rsidR="00751051" w:rsidRPr="00115483">
        <w:rPr>
          <w:rFonts w:ascii="Times New Roman" w:hAnsi="Times New Roman" w:cs="Times New Roman"/>
          <w:sz w:val="24"/>
          <w:szCs w:val="24"/>
        </w:rPr>
        <w:t>chairs</w:t>
      </w:r>
      <w:r w:rsidR="005F2EE8" w:rsidRPr="00115483">
        <w:rPr>
          <w:rFonts w:ascii="Times New Roman" w:hAnsi="Times New Roman" w:cs="Times New Roman"/>
          <w:sz w:val="24"/>
          <w:szCs w:val="24"/>
        </w:rPr>
        <w:t xml:space="preserve">. But the </w:t>
      </w:r>
      <w:r w:rsidR="003F31C2" w:rsidRPr="00115483">
        <w:rPr>
          <w:rFonts w:ascii="Times New Roman" w:hAnsi="Times New Roman" w:cs="Times New Roman"/>
          <w:sz w:val="24"/>
          <w:szCs w:val="24"/>
        </w:rPr>
        <w:t>grammar of phrases describing p</w:t>
      </w:r>
      <w:r w:rsidR="005F2EE8" w:rsidRPr="00115483">
        <w:rPr>
          <w:rFonts w:ascii="Times New Roman" w:hAnsi="Times New Roman" w:cs="Times New Roman"/>
          <w:sz w:val="24"/>
          <w:szCs w:val="24"/>
        </w:rPr>
        <w:t xml:space="preserve">ersonal experience is </w:t>
      </w:r>
      <w:r w:rsidR="003F31C2" w:rsidRPr="00115483">
        <w:rPr>
          <w:rFonts w:ascii="Times New Roman" w:hAnsi="Times New Roman" w:cs="Times New Roman"/>
          <w:sz w:val="24"/>
          <w:szCs w:val="24"/>
        </w:rPr>
        <w:t xml:space="preserve">so </w:t>
      </w:r>
      <w:r w:rsidR="003F31C2" w:rsidRPr="00115483">
        <w:rPr>
          <w:rFonts w:ascii="Times New Roman" w:hAnsi="Times New Roman" w:cs="Times New Roman"/>
          <w:sz w:val="24"/>
          <w:szCs w:val="24"/>
        </w:rPr>
        <w:lastRenderedPageBreak/>
        <w:t xml:space="preserve">misleading that </w:t>
      </w:r>
      <w:r w:rsidR="005F2EE8" w:rsidRPr="00115483">
        <w:rPr>
          <w:rFonts w:ascii="Times New Roman" w:hAnsi="Times New Roman" w:cs="Times New Roman"/>
          <w:sz w:val="24"/>
          <w:szCs w:val="24"/>
        </w:rPr>
        <w:t xml:space="preserve">thinking about </w:t>
      </w:r>
      <w:r w:rsidR="003F31C2" w:rsidRPr="00115483">
        <w:rPr>
          <w:rFonts w:ascii="Times New Roman" w:hAnsi="Times New Roman" w:cs="Times New Roman"/>
          <w:sz w:val="24"/>
          <w:szCs w:val="24"/>
        </w:rPr>
        <w:t xml:space="preserve">these phrases </w:t>
      </w:r>
      <w:r w:rsidR="005F2EE8" w:rsidRPr="00115483">
        <w:rPr>
          <w:rFonts w:ascii="Times New Roman" w:hAnsi="Times New Roman" w:cs="Times New Roman"/>
          <w:sz w:val="24"/>
          <w:szCs w:val="24"/>
        </w:rPr>
        <w:t xml:space="preserve">tends </w:t>
      </w:r>
      <w:r w:rsidR="003F31C2" w:rsidRPr="00115483">
        <w:rPr>
          <w:rFonts w:ascii="Times New Roman" w:hAnsi="Times New Roman" w:cs="Times New Roman"/>
          <w:sz w:val="24"/>
          <w:szCs w:val="24"/>
        </w:rPr>
        <w:t xml:space="preserve">not to make these expressions clearer but rather </w:t>
      </w:r>
      <w:r w:rsidR="005F2EE8" w:rsidRPr="00115483">
        <w:rPr>
          <w:rFonts w:ascii="Times New Roman" w:hAnsi="Times New Roman" w:cs="Times New Roman"/>
          <w:sz w:val="24"/>
          <w:szCs w:val="24"/>
        </w:rPr>
        <w:t xml:space="preserve">to cast doubt on our ordinary talk about material objects. </w:t>
      </w:r>
    </w:p>
    <w:p w14:paraId="0FB7F60E" w14:textId="77777777" w:rsidR="005F2EE8" w:rsidRPr="00115483" w:rsidRDefault="005F2EE8" w:rsidP="00D24CF6">
      <w:pPr>
        <w:spacing w:after="0" w:line="480" w:lineRule="auto"/>
        <w:ind w:left="709"/>
        <w:jc w:val="both"/>
        <w:rPr>
          <w:rFonts w:ascii="Times New Roman" w:hAnsi="Times New Roman" w:cs="Times New Roman"/>
          <w:sz w:val="24"/>
          <w:szCs w:val="24"/>
        </w:rPr>
      </w:pPr>
    </w:p>
    <w:p w14:paraId="1F6737AD" w14:textId="77777777" w:rsidR="005F2EE8" w:rsidRPr="00115483" w:rsidRDefault="005F2EE8"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 xml:space="preserve">When we think about the relation of the objects surrounding us to our personal experiences of them, we are sometimes tempted to say that these personal experiences are the material of which reality consists. How this temptation arises will become clear later. </w:t>
      </w:r>
    </w:p>
    <w:p w14:paraId="55CFB15A" w14:textId="77777777" w:rsidR="005F2EE8" w:rsidRPr="00115483" w:rsidRDefault="005F2EE8"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ab/>
        <w:t xml:space="preserve">When we think in this </w:t>
      </w:r>
      <w:proofErr w:type="gramStart"/>
      <w:r w:rsidRPr="00115483">
        <w:rPr>
          <w:rFonts w:ascii="Times New Roman" w:hAnsi="Times New Roman" w:cs="Times New Roman"/>
          <w:sz w:val="24"/>
          <w:szCs w:val="24"/>
        </w:rPr>
        <w:t>way</w:t>
      </w:r>
      <w:proofErr w:type="gramEnd"/>
      <w:r w:rsidRPr="00115483">
        <w:rPr>
          <w:rFonts w:ascii="Times New Roman" w:hAnsi="Times New Roman" w:cs="Times New Roman"/>
          <w:sz w:val="24"/>
          <w:szCs w:val="24"/>
        </w:rPr>
        <w:t xml:space="preserve"> we seem to lose our firm hold on the objects surrounding us. And instead we are left with a lot of separate personal experiences of different individuals. (</w:t>
      </w:r>
      <w:r w:rsidR="00751051" w:rsidRPr="00115483">
        <w:rPr>
          <w:rFonts w:ascii="Times New Roman" w:hAnsi="Times New Roman" w:cs="Times New Roman"/>
          <w:sz w:val="24"/>
          <w:szCs w:val="24"/>
        </w:rPr>
        <w:t xml:space="preserve">Wittgenstein 1958, p. </w:t>
      </w:r>
      <w:r w:rsidRPr="00115483">
        <w:rPr>
          <w:rFonts w:ascii="Times New Roman" w:hAnsi="Times New Roman" w:cs="Times New Roman"/>
          <w:sz w:val="24"/>
          <w:szCs w:val="24"/>
        </w:rPr>
        <w:t>45)</w:t>
      </w:r>
    </w:p>
    <w:p w14:paraId="1BD3AACE" w14:textId="77777777" w:rsidR="005F2EE8" w:rsidRPr="00115483" w:rsidRDefault="005F2EE8" w:rsidP="00D24CF6">
      <w:pPr>
        <w:spacing w:after="0" w:line="480" w:lineRule="auto"/>
        <w:ind w:left="709"/>
        <w:jc w:val="both"/>
        <w:rPr>
          <w:rFonts w:ascii="Times New Roman" w:hAnsi="Times New Roman" w:cs="Times New Roman"/>
          <w:sz w:val="24"/>
          <w:szCs w:val="24"/>
        </w:rPr>
      </w:pPr>
    </w:p>
    <w:p w14:paraId="224C63E6" w14:textId="77777777" w:rsidR="005F2EE8" w:rsidRPr="00115483" w:rsidRDefault="005F2EE8"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In this state of </w:t>
      </w:r>
      <w:proofErr w:type="gramStart"/>
      <w:r w:rsidRPr="00115483">
        <w:rPr>
          <w:rFonts w:ascii="Times New Roman" w:hAnsi="Times New Roman" w:cs="Times New Roman"/>
          <w:sz w:val="24"/>
          <w:szCs w:val="24"/>
        </w:rPr>
        <w:t>doubt</w:t>
      </w:r>
      <w:proofErr w:type="gramEnd"/>
      <w:r w:rsidRPr="00115483">
        <w:rPr>
          <w:rFonts w:ascii="Times New Roman" w:hAnsi="Times New Roman" w:cs="Times New Roman"/>
          <w:sz w:val="24"/>
          <w:szCs w:val="24"/>
        </w:rPr>
        <w:t xml:space="preserve"> we might have responded to Wittgenstein’s earlier example: ‘The grocer takes a fruit off the shelf and puts it in the bag’ with the objection: ‘What right has he to speak of grocers and fruit and shelves and bags? Perhaps there are not such things, only his (or my) experiences of them. </w:t>
      </w:r>
      <w:proofErr w:type="gramStart"/>
      <w:r w:rsidRPr="00115483">
        <w:rPr>
          <w:rFonts w:ascii="Times New Roman" w:hAnsi="Times New Roman" w:cs="Times New Roman"/>
          <w:sz w:val="24"/>
          <w:szCs w:val="24"/>
        </w:rPr>
        <w:t>So</w:t>
      </w:r>
      <w:proofErr w:type="gramEnd"/>
      <w:r w:rsidRPr="00115483">
        <w:rPr>
          <w:rFonts w:ascii="Times New Roman" w:hAnsi="Times New Roman" w:cs="Times New Roman"/>
          <w:sz w:val="24"/>
          <w:szCs w:val="24"/>
        </w:rPr>
        <w:t xml:space="preserve"> these examples are not in good standing until we have completed an investigation into experience and its relation to the physical world’</w:t>
      </w:r>
      <w:r w:rsidR="00751051" w:rsidRPr="00115483">
        <w:rPr>
          <w:rFonts w:ascii="Times New Roman" w:hAnsi="Times New Roman" w:cs="Times New Roman"/>
          <w:sz w:val="24"/>
          <w:szCs w:val="24"/>
        </w:rPr>
        <w:t xml:space="preserve"> (Wittgenstein 1958, pp. 16–17)</w:t>
      </w:r>
      <w:r w:rsidRPr="00115483">
        <w:rPr>
          <w:rFonts w:ascii="Times New Roman" w:hAnsi="Times New Roman" w:cs="Times New Roman"/>
          <w:sz w:val="24"/>
          <w:szCs w:val="24"/>
        </w:rPr>
        <w:t>.</w:t>
      </w:r>
      <w:r w:rsidR="00751051" w:rsidRPr="00115483">
        <w:rPr>
          <w:rFonts w:ascii="Times New Roman" w:hAnsi="Times New Roman" w:cs="Times New Roman"/>
          <w:sz w:val="24"/>
          <w:szCs w:val="24"/>
        </w:rPr>
        <w:t xml:space="preserve"> Such an objection would have stymied the investigation by preventing Wittgenstein from</w:t>
      </w:r>
      <w:r w:rsidR="00526597" w:rsidRPr="00115483">
        <w:rPr>
          <w:rFonts w:ascii="Times New Roman" w:hAnsi="Times New Roman" w:cs="Times New Roman"/>
          <w:sz w:val="24"/>
          <w:szCs w:val="24"/>
        </w:rPr>
        <w:t xml:space="preserve"> making progress; in this example,</w:t>
      </w:r>
      <w:r w:rsidR="00751051" w:rsidRPr="00115483">
        <w:rPr>
          <w:rFonts w:ascii="Times New Roman" w:hAnsi="Times New Roman" w:cs="Times New Roman"/>
          <w:sz w:val="24"/>
          <w:szCs w:val="24"/>
        </w:rPr>
        <w:t xml:space="preserve"> </w:t>
      </w:r>
      <w:r w:rsidR="00526597" w:rsidRPr="00115483">
        <w:rPr>
          <w:rFonts w:ascii="Times New Roman" w:hAnsi="Times New Roman" w:cs="Times New Roman"/>
          <w:sz w:val="24"/>
          <w:szCs w:val="24"/>
        </w:rPr>
        <w:t>it would have prevented him from introducing</w:t>
      </w:r>
      <w:r w:rsidR="00751051" w:rsidRPr="00115483">
        <w:rPr>
          <w:rFonts w:ascii="Times New Roman" w:hAnsi="Times New Roman" w:cs="Times New Roman"/>
          <w:sz w:val="24"/>
          <w:szCs w:val="24"/>
        </w:rPr>
        <w:t xml:space="preserve"> the notion of a language-game.</w:t>
      </w:r>
    </w:p>
    <w:p w14:paraId="67A137D5" w14:textId="0EF05AFE" w:rsidR="005F2EE8" w:rsidRPr="00115483" w:rsidRDefault="005F2EE8"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 xml:space="preserve">The </w:t>
      </w:r>
      <w:r w:rsidR="00905E4C" w:rsidRPr="00115483">
        <w:rPr>
          <w:rFonts w:ascii="Times New Roman" w:hAnsi="Times New Roman" w:cs="Times New Roman"/>
          <w:sz w:val="24"/>
          <w:szCs w:val="24"/>
        </w:rPr>
        <w:t>second part</w:t>
      </w:r>
      <w:r w:rsidRPr="00115483">
        <w:rPr>
          <w:rFonts w:ascii="Times New Roman" w:hAnsi="Times New Roman" w:cs="Times New Roman"/>
          <w:sz w:val="24"/>
          <w:szCs w:val="24"/>
        </w:rPr>
        <w:t xml:space="preserve"> of the </w:t>
      </w:r>
      <w:r w:rsidRPr="00115483">
        <w:rPr>
          <w:rFonts w:ascii="Times New Roman" w:hAnsi="Times New Roman" w:cs="Times New Roman"/>
          <w:i/>
          <w:sz w:val="24"/>
          <w:szCs w:val="24"/>
        </w:rPr>
        <w:t>Blue Book</w:t>
      </w:r>
      <w:r w:rsidR="00905E4C" w:rsidRPr="00115483">
        <w:rPr>
          <w:rFonts w:ascii="Times New Roman" w:hAnsi="Times New Roman" w:cs="Times New Roman"/>
          <w:i/>
          <w:sz w:val="24"/>
          <w:szCs w:val="24"/>
        </w:rPr>
        <w:t xml:space="preserve"> </w:t>
      </w:r>
      <w:r w:rsidR="00335B97" w:rsidRPr="00115483">
        <w:rPr>
          <w:rFonts w:ascii="Times New Roman" w:hAnsi="Times New Roman" w:cs="Times New Roman"/>
          <w:sz w:val="24"/>
          <w:szCs w:val="24"/>
        </w:rPr>
        <w:t>then turns to investigate</w:t>
      </w:r>
      <w:r w:rsidR="00905E4C" w:rsidRPr="00115483">
        <w:rPr>
          <w:rFonts w:ascii="Times New Roman" w:hAnsi="Times New Roman" w:cs="Times New Roman"/>
          <w:sz w:val="24"/>
          <w:szCs w:val="24"/>
        </w:rPr>
        <w:t xml:space="preserve"> the way in which </w:t>
      </w:r>
      <w:r w:rsidR="00335B97" w:rsidRPr="00115483">
        <w:rPr>
          <w:rFonts w:ascii="Times New Roman" w:hAnsi="Times New Roman" w:cs="Times New Roman"/>
          <w:sz w:val="24"/>
          <w:szCs w:val="24"/>
        </w:rPr>
        <w:t>the</w:t>
      </w:r>
      <w:r w:rsidR="00905E4C" w:rsidRPr="00115483">
        <w:rPr>
          <w:rFonts w:ascii="Times New Roman" w:hAnsi="Times New Roman" w:cs="Times New Roman"/>
          <w:sz w:val="24"/>
          <w:szCs w:val="24"/>
        </w:rPr>
        <w:t xml:space="preserve"> part of our language</w:t>
      </w:r>
      <w:r w:rsidR="00335B97" w:rsidRPr="00115483">
        <w:rPr>
          <w:rFonts w:ascii="Times New Roman" w:hAnsi="Times New Roman" w:cs="Times New Roman"/>
          <w:sz w:val="24"/>
          <w:szCs w:val="24"/>
        </w:rPr>
        <w:t xml:space="preserve"> that </w:t>
      </w:r>
      <w:r w:rsidR="001765E0" w:rsidRPr="00115483">
        <w:rPr>
          <w:rFonts w:ascii="Times New Roman" w:hAnsi="Times New Roman" w:cs="Times New Roman"/>
          <w:sz w:val="24"/>
          <w:szCs w:val="24"/>
        </w:rPr>
        <w:t>concern</w:t>
      </w:r>
      <w:r w:rsidR="00335B97" w:rsidRPr="00115483">
        <w:rPr>
          <w:rFonts w:ascii="Times New Roman" w:hAnsi="Times New Roman" w:cs="Times New Roman"/>
          <w:sz w:val="24"/>
          <w:szCs w:val="24"/>
        </w:rPr>
        <w:t>s</w:t>
      </w:r>
      <w:r w:rsidR="001765E0" w:rsidRPr="00115483">
        <w:rPr>
          <w:rFonts w:ascii="Times New Roman" w:hAnsi="Times New Roman" w:cs="Times New Roman"/>
          <w:sz w:val="24"/>
          <w:szCs w:val="24"/>
        </w:rPr>
        <w:t xml:space="preserve"> ‘personal experience’</w:t>
      </w:r>
      <w:r w:rsidR="00335B97" w:rsidRPr="00115483">
        <w:rPr>
          <w:rFonts w:ascii="Times New Roman" w:hAnsi="Times New Roman" w:cs="Times New Roman"/>
          <w:sz w:val="24"/>
          <w:szCs w:val="24"/>
        </w:rPr>
        <w:t xml:space="preserve"> can se</w:t>
      </w:r>
      <w:r w:rsidR="00905E4C" w:rsidRPr="00115483">
        <w:rPr>
          <w:rFonts w:ascii="Times New Roman" w:hAnsi="Times New Roman" w:cs="Times New Roman"/>
          <w:sz w:val="24"/>
          <w:szCs w:val="24"/>
        </w:rPr>
        <w:t xml:space="preserve">em to compel us to professions of doubt about the reality of things like apples and grocers. </w:t>
      </w:r>
      <w:r w:rsidR="00356043" w:rsidRPr="00115483">
        <w:rPr>
          <w:rFonts w:ascii="Times New Roman" w:hAnsi="Times New Roman" w:cs="Times New Roman"/>
          <w:sz w:val="24"/>
          <w:szCs w:val="24"/>
        </w:rPr>
        <w:t xml:space="preserve">Wittgenstein </w:t>
      </w:r>
      <w:r w:rsidR="00905E4C" w:rsidRPr="00115483">
        <w:rPr>
          <w:rFonts w:ascii="Times New Roman" w:hAnsi="Times New Roman" w:cs="Times New Roman"/>
          <w:sz w:val="24"/>
          <w:szCs w:val="24"/>
        </w:rPr>
        <w:t>map</w:t>
      </w:r>
      <w:r w:rsidR="00335B97" w:rsidRPr="00115483">
        <w:rPr>
          <w:rFonts w:ascii="Times New Roman" w:hAnsi="Times New Roman" w:cs="Times New Roman"/>
          <w:sz w:val="24"/>
          <w:szCs w:val="24"/>
        </w:rPr>
        <w:t>s</w:t>
      </w:r>
      <w:r w:rsidRPr="00115483">
        <w:rPr>
          <w:rFonts w:ascii="Times New Roman" w:hAnsi="Times New Roman" w:cs="Times New Roman"/>
          <w:sz w:val="24"/>
          <w:szCs w:val="24"/>
        </w:rPr>
        <w:t xml:space="preserve"> out </w:t>
      </w:r>
      <w:r w:rsidR="00905E4C" w:rsidRPr="00115483">
        <w:rPr>
          <w:rFonts w:ascii="Times New Roman" w:hAnsi="Times New Roman" w:cs="Times New Roman"/>
          <w:sz w:val="24"/>
          <w:szCs w:val="24"/>
        </w:rPr>
        <w:t>a criss-crossing</w:t>
      </w:r>
      <w:r w:rsidRPr="00115483">
        <w:rPr>
          <w:rFonts w:ascii="Times New Roman" w:hAnsi="Times New Roman" w:cs="Times New Roman"/>
          <w:sz w:val="24"/>
          <w:szCs w:val="24"/>
        </w:rPr>
        <w:t xml:space="preserve"> </w:t>
      </w:r>
      <w:r w:rsidR="00524891" w:rsidRPr="00115483">
        <w:rPr>
          <w:rFonts w:ascii="Times New Roman" w:hAnsi="Times New Roman" w:cs="Times New Roman"/>
          <w:sz w:val="24"/>
          <w:szCs w:val="24"/>
        </w:rPr>
        <w:t>series of temptations, misfires and</w:t>
      </w:r>
      <w:r w:rsidRPr="00115483">
        <w:rPr>
          <w:rFonts w:ascii="Times New Roman" w:hAnsi="Times New Roman" w:cs="Times New Roman"/>
          <w:sz w:val="24"/>
          <w:szCs w:val="24"/>
        </w:rPr>
        <w:t xml:space="preserve"> confusions that follow from different, misleading, ways of picturing ‘the relation of the objects surrounding us to our personal experience of them’</w:t>
      </w:r>
      <w:r w:rsidR="00905E4C" w:rsidRPr="00115483">
        <w:rPr>
          <w:rFonts w:ascii="Times New Roman" w:hAnsi="Times New Roman" w:cs="Times New Roman"/>
          <w:sz w:val="24"/>
          <w:szCs w:val="24"/>
        </w:rPr>
        <w:t>.</w:t>
      </w:r>
      <w:r w:rsidRPr="00115483">
        <w:rPr>
          <w:rFonts w:ascii="Times New Roman" w:hAnsi="Times New Roman" w:cs="Times New Roman"/>
          <w:sz w:val="24"/>
          <w:szCs w:val="24"/>
        </w:rPr>
        <w:t xml:space="preserve"> One aim is to diagnose the route by which we get to </w:t>
      </w:r>
      <w:r w:rsidR="00524891" w:rsidRPr="00115483">
        <w:rPr>
          <w:rFonts w:ascii="Times New Roman" w:hAnsi="Times New Roman" w:cs="Times New Roman"/>
          <w:sz w:val="24"/>
          <w:szCs w:val="24"/>
        </w:rPr>
        <w:t>a picture in which we lose</w:t>
      </w:r>
      <w:r w:rsidRPr="00115483">
        <w:rPr>
          <w:rFonts w:ascii="Times New Roman" w:hAnsi="Times New Roman" w:cs="Times New Roman"/>
          <w:sz w:val="24"/>
          <w:szCs w:val="24"/>
        </w:rPr>
        <w:t xml:space="preserve"> the world of objects </w:t>
      </w:r>
      <w:r w:rsidRPr="00115483">
        <w:rPr>
          <w:rFonts w:ascii="Times New Roman" w:hAnsi="Times New Roman" w:cs="Times New Roman"/>
          <w:sz w:val="24"/>
          <w:szCs w:val="24"/>
        </w:rPr>
        <w:lastRenderedPageBreak/>
        <w:t>and are ‘left with a lot of separate personal experiences of different individuals’; another is to display the way in which that picture gives rise to the debate between solipsist, idealist</w:t>
      </w:r>
      <w:r w:rsidR="00905E4C" w:rsidRPr="00115483">
        <w:rPr>
          <w:rFonts w:ascii="Times New Roman" w:hAnsi="Times New Roman" w:cs="Times New Roman"/>
          <w:sz w:val="24"/>
          <w:szCs w:val="24"/>
        </w:rPr>
        <w:t xml:space="preserve"> and realist. In the </w:t>
      </w:r>
      <w:r w:rsidR="00905E4C" w:rsidRPr="00115483">
        <w:rPr>
          <w:rFonts w:ascii="Times New Roman" w:hAnsi="Times New Roman" w:cs="Times New Roman"/>
          <w:i/>
          <w:sz w:val="24"/>
          <w:szCs w:val="24"/>
        </w:rPr>
        <w:t>B</w:t>
      </w:r>
      <w:r w:rsidR="00012D49" w:rsidRPr="00115483">
        <w:rPr>
          <w:rFonts w:ascii="Times New Roman" w:hAnsi="Times New Roman" w:cs="Times New Roman"/>
          <w:i/>
          <w:sz w:val="24"/>
          <w:szCs w:val="24"/>
        </w:rPr>
        <w:t>lue Book</w:t>
      </w:r>
      <w:r w:rsidR="00905E4C" w:rsidRPr="00115483">
        <w:rPr>
          <w:rFonts w:ascii="Times New Roman" w:hAnsi="Times New Roman" w:cs="Times New Roman"/>
          <w:i/>
          <w:sz w:val="24"/>
          <w:szCs w:val="24"/>
        </w:rPr>
        <w:t xml:space="preserve"> </w:t>
      </w:r>
      <w:r w:rsidR="00905E4C" w:rsidRPr="00115483">
        <w:rPr>
          <w:rFonts w:ascii="Times New Roman" w:hAnsi="Times New Roman" w:cs="Times New Roman"/>
          <w:sz w:val="24"/>
          <w:szCs w:val="24"/>
        </w:rPr>
        <w:t>the solipsist appears in the guise of</w:t>
      </w:r>
      <w:r w:rsidRPr="00115483">
        <w:rPr>
          <w:rFonts w:ascii="Times New Roman" w:hAnsi="Times New Roman" w:cs="Times New Roman"/>
          <w:sz w:val="24"/>
          <w:szCs w:val="24"/>
        </w:rPr>
        <w:t xml:space="preserve"> someone who tries to articulate the distinctive relation she stands in to her own experiences by insisting that it is </w:t>
      </w:r>
      <w:r w:rsidR="00CC445F" w:rsidRPr="00115483">
        <w:rPr>
          <w:rFonts w:ascii="Times New Roman" w:hAnsi="Times New Roman" w:cs="Times New Roman"/>
          <w:sz w:val="24"/>
          <w:szCs w:val="24"/>
        </w:rPr>
        <w:t xml:space="preserve">only </w:t>
      </w:r>
      <w:r w:rsidRPr="00115483">
        <w:rPr>
          <w:rFonts w:ascii="Times New Roman" w:hAnsi="Times New Roman" w:cs="Times New Roman"/>
          <w:i/>
          <w:sz w:val="24"/>
          <w:szCs w:val="24"/>
        </w:rPr>
        <w:t>her</w:t>
      </w:r>
      <w:r w:rsidRPr="00115483">
        <w:rPr>
          <w:rFonts w:ascii="Times New Roman" w:hAnsi="Times New Roman" w:cs="Times New Roman"/>
          <w:sz w:val="24"/>
          <w:szCs w:val="24"/>
        </w:rPr>
        <w:t xml:space="preserve"> pers</w:t>
      </w:r>
      <w:r w:rsidR="00012D49" w:rsidRPr="00115483">
        <w:rPr>
          <w:rFonts w:ascii="Times New Roman" w:hAnsi="Times New Roman" w:cs="Times New Roman"/>
          <w:sz w:val="24"/>
          <w:szCs w:val="24"/>
        </w:rPr>
        <w:t xml:space="preserve">onal experiences that are </w:t>
      </w:r>
      <w:r w:rsidR="00012D49" w:rsidRPr="00115483">
        <w:rPr>
          <w:rFonts w:ascii="Times New Roman" w:hAnsi="Times New Roman" w:cs="Times New Roman"/>
          <w:i/>
          <w:sz w:val="24"/>
          <w:szCs w:val="24"/>
        </w:rPr>
        <w:t>real</w:t>
      </w:r>
      <w:r w:rsidR="00012D49" w:rsidRPr="00115483">
        <w:rPr>
          <w:rFonts w:ascii="Times New Roman" w:hAnsi="Times New Roman" w:cs="Times New Roman"/>
          <w:sz w:val="24"/>
          <w:szCs w:val="24"/>
        </w:rPr>
        <w:t>. T</w:t>
      </w:r>
      <w:r w:rsidR="0067762B" w:rsidRPr="00115483">
        <w:rPr>
          <w:rFonts w:ascii="Times New Roman" w:hAnsi="Times New Roman" w:cs="Times New Roman"/>
          <w:sz w:val="24"/>
          <w:szCs w:val="24"/>
        </w:rPr>
        <w:t xml:space="preserve">his compulsion is of course natural if we have lost ‘our firm hold on the objects surrounding us. And instead we are left with a lot of separate personal experiences of different </w:t>
      </w:r>
      <w:proofErr w:type="gramStart"/>
      <w:r w:rsidR="0067762B" w:rsidRPr="00115483">
        <w:rPr>
          <w:rFonts w:ascii="Times New Roman" w:hAnsi="Times New Roman" w:cs="Times New Roman"/>
          <w:sz w:val="24"/>
          <w:szCs w:val="24"/>
        </w:rPr>
        <w:t>individuals’</w:t>
      </w:r>
      <w:proofErr w:type="gramEnd"/>
      <w:r w:rsidRPr="00115483">
        <w:rPr>
          <w:rFonts w:ascii="Times New Roman" w:hAnsi="Times New Roman" w:cs="Times New Roman"/>
          <w:sz w:val="24"/>
          <w:szCs w:val="24"/>
        </w:rPr>
        <w:t>.</w:t>
      </w:r>
      <w:r w:rsidR="0067762B"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Wittgenstein gives voice </w:t>
      </w:r>
      <w:r w:rsidR="00012D49" w:rsidRPr="00115483">
        <w:rPr>
          <w:rFonts w:ascii="Times New Roman" w:hAnsi="Times New Roman" w:cs="Times New Roman"/>
          <w:sz w:val="24"/>
          <w:szCs w:val="24"/>
        </w:rPr>
        <w:t>to several</w:t>
      </w:r>
      <w:r w:rsidRPr="00115483">
        <w:rPr>
          <w:rFonts w:ascii="Times New Roman" w:hAnsi="Times New Roman" w:cs="Times New Roman"/>
          <w:sz w:val="24"/>
          <w:szCs w:val="24"/>
        </w:rPr>
        <w:t xml:space="preserve"> ways </w:t>
      </w:r>
      <w:r w:rsidR="00C1597E" w:rsidRPr="00115483">
        <w:rPr>
          <w:rFonts w:ascii="Times New Roman" w:hAnsi="Times New Roman" w:cs="Times New Roman"/>
          <w:sz w:val="24"/>
          <w:szCs w:val="24"/>
        </w:rPr>
        <w:t xml:space="preserve">the solipsist tries to </w:t>
      </w:r>
      <w:r w:rsidRPr="00115483">
        <w:rPr>
          <w:rFonts w:ascii="Times New Roman" w:hAnsi="Times New Roman" w:cs="Times New Roman"/>
          <w:sz w:val="24"/>
          <w:szCs w:val="24"/>
        </w:rPr>
        <w:t xml:space="preserve">communicate </w:t>
      </w:r>
      <w:r w:rsidR="00C1597E" w:rsidRPr="00115483">
        <w:rPr>
          <w:rFonts w:ascii="Times New Roman" w:hAnsi="Times New Roman" w:cs="Times New Roman"/>
          <w:sz w:val="24"/>
          <w:szCs w:val="24"/>
        </w:rPr>
        <w:t>the special status of her own experiences</w:t>
      </w:r>
      <w:r w:rsidRPr="00115483">
        <w:rPr>
          <w:rFonts w:ascii="Times New Roman" w:hAnsi="Times New Roman" w:cs="Times New Roman"/>
          <w:sz w:val="24"/>
          <w:szCs w:val="24"/>
        </w:rPr>
        <w:t xml:space="preserve">: </w:t>
      </w:r>
    </w:p>
    <w:p w14:paraId="2EE7D8F2" w14:textId="77777777" w:rsidR="005F2EE8" w:rsidRPr="00115483" w:rsidRDefault="005F2EE8"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 </w:t>
      </w:r>
    </w:p>
    <w:p w14:paraId="0F7A8B57" w14:textId="77777777" w:rsidR="00012D49" w:rsidRPr="00115483" w:rsidRDefault="00012D49" w:rsidP="00D24CF6">
      <w:pPr>
        <w:spacing w:after="0" w:line="480" w:lineRule="auto"/>
        <w:ind w:left="567"/>
        <w:jc w:val="both"/>
        <w:rPr>
          <w:rFonts w:ascii="Times New Roman" w:hAnsi="Times New Roman" w:cs="Times New Roman"/>
          <w:sz w:val="24"/>
          <w:szCs w:val="24"/>
        </w:rPr>
      </w:pPr>
      <w:r w:rsidRPr="00115483">
        <w:rPr>
          <w:rFonts w:ascii="Times New Roman" w:hAnsi="Times New Roman" w:cs="Times New Roman"/>
          <w:sz w:val="24"/>
          <w:szCs w:val="24"/>
        </w:rPr>
        <w:t xml:space="preserve">‘I can only know that </w:t>
      </w:r>
      <w:r w:rsidRPr="00115483">
        <w:rPr>
          <w:rFonts w:ascii="Times New Roman" w:hAnsi="Times New Roman" w:cs="Times New Roman"/>
          <w:i/>
          <w:sz w:val="24"/>
          <w:szCs w:val="24"/>
        </w:rPr>
        <w:t xml:space="preserve">I </w:t>
      </w:r>
      <w:r w:rsidRPr="00115483">
        <w:rPr>
          <w:rFonts w:ascii="Times New Roman" w:hAnsi="Times New Roman" w:cs="Times New Roman"/>
          <w:sz w:val="24"/>
          <w:szCs w:val="24"/>
        </w:rPr>
        <w:t>have personal experiences, not that anyone else has’ (p. 48)</w:t>
      </w:r>
    </w:p>
    <w:p w14:paraId="6B4050C2" w14:textId="77777777" w:rsidR="005F2EE8" w:rsidRPr="00115483" w:rsidRDefault="00012D49" w:rsidP="00D24CF6">
      <w:pPr>
        <w:spacing w:after="0" w:line="480" w:lineRule="auto"/>
        <w:ind w:left="567"/>
        <w:jc w:val="both"/>
        <w:rPr>
          <w:rFonts w:ascii="Times New Roman" w:hAnsi="Times New Roman" w:cs="Times New Roman"/>
          <w:sz w:val="24"/>
          <w:szCs w:val="24"/>
        </w:rPr>
      </w:pPr>
      <w:r w:rsidRPr="00115483">
        <w:rPr>
          <w:rFonts w:ascii="Times New Roman" w:hAnsi="Times New Roman" w:cs="Times New Roman"/>
          <w:sz w:val="24"/>
          <w:szCs w:val="24"/>
        </w:rPr>
        <w:t>‘</w:t>
      </w:r>
      <w:r w:rsidR="005F2EE8" w:rsidRPr="00115483">
        <w:rPr>
          <w:rFonts w:ascii="Times New Roman" w:hAnsi="Times New Roman" w:cs="Times New Roman"/>
          <w:sz w:val="24"/>
          <w:szCs w:val="24"/>
        </w:rPr>
        <w:t xml:space="preserve">Only </w:t>
      </w:r>
      <w:r w:rsidR="005F2EE8" w:rsidRPr="00115483">
        <w:rPr>
          <w:rFonts w:ascii="Times New Roman" w:hAnsi="Times New Roman" w:cs="Times New Roman"/>
          <w:i/>
          <w:sz w:val="24"/>
          <w:szCs w:val="24"/>
        </w:rPr>
        <w:t xml:space="preserve">my </w:t>
      </w:r>
      <w:r w:rsidR="005F2EE8" w:rsidRPr="00115483">
        <w:rPr>
          <w:rFonts w:ascii="Times New Roman" w:hAnsi="Times New Roman" w:cs="Times New Roman"/>
          <w:sz w:val="24"/>
          <w:szCs w:val="24"/>
        </w:rPr>
        <w:t>experiences are real</w:t>
      </w:r>
      <w:r w:rsidRPr="00115483">
        <w:rPr>
          <w:rFonts w:ascii="Times New Roman" w:hAnsi="Times New Roman" w:cs="Times New Roman"/>
          <w:sz w:val="24"/>
          <w:szCs w:val="24"/>
        </w:rPr>
        <w:t>’ (p. 58)</w:t>
      </w:r>
    </w:p>
    <w:p w14:paraId="1D671F9C" w14:textId="77777777" w:rsidR="006F6F43" w:rsidRPr="00115483" w:rsidRDefault="00012D49" w:rsidP="00D24CF6">
      <w:pPr>
        <w:spacing w:after="0" w:line="480" w:lineRule="auto"/>
        <w:ind w:firstLine="567"/>
        <w:jc w:val="both"/>
        <w:rPr>
          <w:rFonts w:ascii="Times New Roman" w:hAnsi="Times New Roman" w:cs="Times New Roman"/>
          <w:sz w:val="24"/>
          <w:szCs w:val="24"/>
        </w:rPr>
      </w:pPr>
      <w:r w:rsidRPr="00115483">
        <w:rPr>
          <w:rFonts w:ascii="Times New Roman" w:hAnsi="Times New Roman" w:cs="Times New Roman"/>
          <w:sz w:val="24"/>
          <w:szCs w:val="24"/>
        </w:rPr>
        <w:t>‘When anything is seen it is always I who see it’ (p. 61)</w:t>
      </w:r>
    </w:p>
    <w:p w14:paraId="18346456" w14:textId="77777777" w:rsidR="005F2EE8" w:rsidRPr="00115483" w:rsidRDefault="005F2EE8" w:rsidP="00D24CF6">
      <w:pPr>
        <w:spacing w:after="0" w:line="480" w:lineRule="auto"/>
        <w:jc w:val="both"/>
        <w:rPr>
          <w:rFonts w:ascii="Times New Roman" w:hAnsi="Times New Roman" w:cs="Times New Roman"/>
          <w:sz w:val="24"/>
          <w:szCs w:val="24"/>
        </w:rPr>
      </w:pPr>
    </w:p>
    <w:p w14:paraId="2CFA07B7" w14:textId="35DF8C61" w:rsidR="005F2EE8" w:rsidRPr="00115483" w:rsidRDefault="005F2EE8"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I</w:t>
      </w:r>
      <w:r w:rsidR="008B64C4" w:rsidRPr="00115483">
        <w:rPr>
          <w:rFonts w:ascii="Times New Roman" w:hAnsi="Times New Roman" w:cs="Times New Roman"/>
          <w:sz w:val="24"/>
          <w:szCs w:val="24"/>
        </w:rPr>
        <w:t>t is i</w:t>
      </w:r>
      <w:r w:rsidRPr="00115483">
        <w:rPr>
          <w:rFonts w:ascii="Times New Roman" w:hAnsi="Times New Roman" w:cs="Times New Roman"/>
          <w:sz w:val="24"/>
          <w:szCs w:val="24"/>
        </w:rPr>
        <w:t xml:space="preserve">n </w:t>
      </w:r>
      <w:r w:rsidR="005F607E" w:rsidRPr="00115483">
        <w:rPr>
          <w:rFonts w:ascii="Times New Roman" w:hAnsi="Times New Roman" w:cs="Times New Roman"/>
          <w:sz w:val="24"/>
          <w:szCs w:val="24"/>
        </w:rPr>
        <w:t>th</w:t>
      </w:r>
      <w:r w:rsidR="00012D49" w:rsidRPr="00115483">
        <w:rPr>
          <w:rFonts w:ascii="Times New Roman" w:hAnsi="Times New Roman" w:cs="Times New Roman"/>
          <w:sz w:val="24"/>
          <w:szCs w:val="24"/>
        </w:rPr>
        <w:t>e context of th</w:t>
      </w:r>
      <w:r w:rsidR="005F607E" w:rsidRPr="00115483">
        <w:rPr>
          <w:rFonts w:ascii="Times New Roman" w:hAnsi="Times New Roman" w:cs="Times New Roman"/>
          <w:sz w:val="24"/>
          <w:szCs w:val="24"/>
        </w:rPr>
        <w:t>is</w:t>
      </w:r>
      <w:r w:rsidRPr="00115483">
        <w:rPr>
          <w:rFonts w:ascii="Times New Roman" w:hAnsi="Times New Roman" w:cs="Times New Roman"/>
          <w:sz w:val="24"/>
          <w:szCs w:val="24"/>
        </w:rPr>
        <w:t xml:space="preserve"> discussion</w:t>
      </w:r>
      <w:r w:rsidR="005F607E" w:rsidRPr="00115483">
        <w:rPr>
          <w:rFonts w:ascii="Times New Roman" w:hAnsi="Times New Roman" w:cs="Times New Roman"/>
          <w:sz w:val="24"/>
          <w:szCs w:val="24"/>
        </w:rPr>
        <w:t xml:space="preserve"> </w:t>
      </w:r>
      <w:r w:rsidR="00511CC6" w:rsidRPr="00115483">
        <w:rPr>
          <w:rFonts w:ascii="Times New Roman" w:hAnsi="Times New Roman" w:cs="Times New Roman"/>
          <w:sz w:val="24"/>
          <w:szCs w:val="24"/>
        </w:rPr>
        <w:t xml:space="preserve">that we find the passage </w:t>
      </w:r>
      <w:r w:rsidR="00012D49" w:rsidRPr="00115483">
        <w:rPr>
          <w:rFonts w:ascii="Times New Roman" w:hAnsi="Times New Roman" w:cs="Times New Roman"/>
          <w:sz w:val="24"/>
          <w:szCs w:val="24"/>
        </w:rPr>
        <w:t>with which we a</w:t>
      </w:r>
      <w:r w:rsidR="00511CC6" w:rsidRPr="00115483">
        <w:rPr>
          <w:rFonts w:ascii="Times New Roman" w:hAnsi="Times New Roman" w:cs="Times New Roman"/>
          <w:sz w:val="24"/>
          <w:szCs w:val="24"/>
        </w:rPr>
        <w:t>re concerned</w:t>
      </w:r>
      <w:r w:rsidRPr="00115483">
        <w:rPr>
          <w:rFonts w:ascii="Times New Roman" w:hAnsi="Times New Roman" w:cs="Times New Roman"/>
          <w:sz w:val="24"/>
          <w:szCs w:val="24"/>
        </w:rPr>
        <w:t xml:space="preserve">. </w:t>
      </w:r>
    </w:p>
    <w:p w14:paraId="0F06D478" w14:textId="77777777" w:rsidR="00E446BB" w:rsidRPr="00115483" w:rsidRDefault="00CB3291"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At the end of §2</w:t>
      </w:r>
      <w:r w:rsidR="00E446BB" w:rsidRPr="00115483">
        <w:rPr>
          <w:rFonts w:ascii="Times New Roman" w:hAnsi="Times New Roman" w:cs="Times New Roman"/>
          <w:sz w:val="24"/>
          <w:szCs w:val="24"/>
        </w:rPr>
        <w:t xml:space="preserve"> I said the following: ‘Wittgenstein’s point is not a vague gesture at something precise and general but a precise gesture for a specific purpose. The specific purpose is to block a familiar route from subjectivity to solipsism’. We can now unpack that remark. </w:t>
      </w:r>
    </w:p>
    <w:p w14:paraId="1411C308" w14:textId="77777777" w:rsidR="0084776E" w:rsidRPr="00115483" w:rsidRDefault="0084776E" w:rsidP="00D24CF6">
      <w:pPr>
        <w:spacing w:after="0" w:line="480" w:lineRule="auto"/>
        <w:jc w:val="both"/>
        <w:rPr>
          <w:rFonts w:ascii="Times New Roman" w:hAnsi="Times New Roman" w:cs="Times New Roman"/>
          <w:sz w:val="24"/>
          <w:szCs w:val="24"/>
        </w:rPr>
      </w:pPr>
    </w:p>
    <w:p w14:paraId="0873CFAB" w14:textId="68CF2595" w:rsidR="005F2EE8" w:rsidRPr="00115483" w:rsidRDefault="005F2EE8"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One way of </w:t>
      </w:r>
      <w:r w:rsidR="0096614D" w:rsidRPr="00115483">
        <w:rPr>
          <w:rFonts w:ascii="Times New Roman" w:hAnsi="Times New Roman" w:cs="Times New Roman"/>
          <w:sz w:val="24"/>
          <w:szCs w:val="24"/>
        </w:rPr>
        <w:t xml:space="preserve">trying to </w:t>
      </w:r>
      <w:r w:rsidRPr="00115483">
        <w:rPr>
          <w:rFonts w:ascii="Times New Roman" w:hAnsi="Times New Roman" w:cs="Times New Roman"/>
          <w:sz w:val="24"/>
          <w:szCs w:val="24"/>
        </w:rPr>
        <w:t>represent the significance of my</w:t>
      </w:r>
      <w:r w:rsidRPr="00115483">
        <w:rPr>
          <w:rFonts w:ascii="Times New Roman" w:hAnsi="Times New Roman" w:cs="Times New Roman"/>
          <w:i/>
          <w:sz w:val="24"/>
          <w:szCs w:val="24"/>
        </w:rPr>
        <w:t xml:space="preserve"> </w:t>
      </w:r>
      <w:r w:rsidRPr="00115483">
        <w:rPr>
          <w:rFonts w:ascii="Times New Roman" w:hAnsi="Times New Roman" w:cs="Times New Roman"/>
          <w:sz w:val="24"/>
          <w:szCs w:val="24"/>
        </w:rPr>
        <w:t xml:space="preserve">experiences, over those </w:t>
      </w:r>
      <w:r w:rsidR="0067298D" w:rsidRPr="00115483">
        <w:rPr>
          <w:rFonts w:ascii="Times New Roman" w:hAnsi="Times New Roman" w:cs="Times New Roman"/>
          <w:sz w:val="24"/>
          <w:szCs w:val="24"/>
        </w:rPr>
        <w:t>of others, would be to insist on</w:t>
      </w:r>
      <w:r w:rsidRPr="00115483">
        <w:rPr>
          <w:rFonts w:ascii="Times New Roman" w:hAnsi="Times New Roman" w:cs="Times New Roman"/>
          <w:sz w:val="24"/>
          <w:szCs w:val="24"/>
        </w:rPr>
        <w:t xml:space="preserve"> a new notation for the expression of personal experiences, one that gives my</w:t>
      </w:r>
      <w:r w:rsidRPr="00115483">
        <w:rPr>
          <w:rFonts w:ascii="Times New Roman" w:hAnsi="Times New Roman" w:cs="Times New Roman"/>
          <w:i/>
          <w:sz w:val="24"/>
          <w:szCs w:val="24"/>
        </w:rPr>
        <w:t xml:space="preserve"> </w:t>
      </w:r>
      <w:r w:rsidRPr="00115483">
        <w:rPr>
          <w:rFonts w:ascii="Times New Roman" w:hAnsi="Times New Roman" w:cs="Times New Roman"/>
          <w:sz w:val="24"/>
          <w:szCs w:val="24"/>
        </w:rPr>
        <w:t xml:space="preserve">experiences special status. This would be to introduce a rule: if </w:t>
      </w:r>
      <w:r w:rsidR="00DD2B2F">
        <w:rPr>
          <w:rFonts w:ascii="Times New Roman" w:hAnsi="Times New Roman" w:cs="Times New Roman"/>
          <w:sz w:val="24"/>
          <w:szCs w:val="24"/>
        </w:rPr>
        <w:t>RW</w:t>
      </w:r>
      <w:r w:rsidR="0096614D" w:rsidRPr="00115483">
        <w:rPr>
          <w:rFonts w:ascii="Times New Roman" w:hAnsi="Times New Roman" w:cs="Times New Roman"/>
          <w:sz w:val="24"/>
          <w:szCs w:val="24"/>
        </w:rPr>
        <w:t xml:space="preserve"> </w:t>
      </w:r>
      <w:r w:rsidRPr="00115483">
        <w:rPr>
          <w:rFonts w:ascii="Times New Roman" w:hAnsi="Times New Roman" w:cs="Times New Roman"/>
          <w:sz w:val="24"/>
          <w:szCs w:val="24"/>
        </w:rPr>
        <w:t>says ‘I see such-and-such’ it is not correct to say ‘</w:t>
      </w:r>
      <w:r w:rsidR="00DD2B2F">
        <w:rPr>
          <w:rFonts w:ascii="Times New Roman" w:hAnsi="Times New Roman" w:cs="Times New Roman"/>
          <w:sz w:val="24"/>
          <w:szCs w:val="24"/>
        </w:rPr>
        <w:t>RW</w:t>
      </w:r>
      <w:r w:rsidRPr="00115483">
        <w:rPr>
          <w:rFonts w:ascii="Times New Roman" w:hAnsi="Times New Roman" w:cs="Times New Roman"/>
          <w:sz w:val="24"/>
          <w:szCs w:val="24"/>
        </w:rPr>
        <w:t xml:space="preserve"> sees such-and-such’ but rather to say ‘Such-and-such is </w:t>
      </w:r>
      <w:r w:rsidRPr="00115483">
        <w:rPr>
          <w:rFonts w:ascii="Times New Roman" w:hAnsi="Times New Roman" w:cs="Times New Roman"/>
          <w:i/>
          <w:sz w:val="24"/>
          <w:szCs w:val="24"/>
        </w:rPr>
        <w:t xml:space="preserve">really </w:t>
      </w:r>
      <w:r w:rsidR="00CB3291" w:rsidRPr="00115483">
        <w:rPr>
          <w:rFonts w:ascii="Times New Roman" w:hAnsi="Times New Roman" w:cs="Times New Roman"/>
          <w:sz w:val="24"/>
          <w:szCs w:val="24"/>
        </w:rPr>
        <w:t>seen’. Here</w:t>
      </w:r>
      <w:r w:rsidRPr="00115483">
        <w:rPr>
          <w:rFonts w:ascii="Times New Roman" w:hAnsi="Times New Roman" w:cs="Times New Roman"/>
          <w:sz w:val="24"/>
          <w:szCs w:val="24"/>
        </w:rPr>
        <w:t xml:space="preserve"> </w:t>
      </w:r>
      <w:r w:rsidR="00511CC6" w:rsidRPr="00115483">
        <w:rPr>
          <w:rFonts w:ascii="Times New Roman" w:hAnsi="Times New Roman" w:cs="Times New Roman"/>
          <w:sz w:val="24"/>
          <w:szCs w:val="24"/>
        </w:rPr>
        <w:t xml:space="preserve">there may also be the inclination to say: </w:t>
      </w:r>
      <w:r w:rsidR="005E42A3" w:rsidRPr="00115483">
        <w:rPr>
          <w:rFonts w:ascii="Times New Roman" w:hAnsi="Times New Roman" w:cs="Times New Roman"/>
          <w:sz w:val="24"/>
          <w:szCs w:val="24"/>
        </w:rPr>
        <w:t xml:space="preserve">the word </w:t>
      </w:r>
      <w:r w:rsidRPr="00115483">
        <w:rPr>
          <w:rFonts w:ascii="Times New Roman" w:hAnsi="Times New Roman" w:cs="Times New Roman"/>
          <w:sz w:val="24"/>
          <w:szCs w:val="24"/>
        </w:rPr>
        <w:t>‘I’ can drop out as irrelevant—</w:t>
      </w:r>
      <w:r w:rsidR="005E42A3" w:rsidRPr="00115483">
        <w:rPr>
          <w:rFonts w:ascii="Times New Roman" w:hAnsi="Times New Roman" w:cs="Times New Roman"/>
          <w:sz w:val="24"/>
          <w:szCs w:val="24"/>
        </w:rPr>
        <w:t xml:space="preserve">to describe my personal experience </w:t>
      </w:r>
      <w:r w:rsidRPr="00115483">
        <w:rPr>
          <w:rFonts w:ascii="Times New Roman" w:hAnsi="Times New Roman" w:cs="Times New Roman"/>
          <w:sz w:val="24"/>
          <w:szCs w:val="24"/>
        </w:rPr>
        <w:t>I simply say ‘Such-and-such is seen’.  Wittgenstein says that there is nothing wrong with adopting this notation. We can adopt any notation we want so lo</w:t>
      </w:r>
      <w:r w:rsidR="008B64C4" w:rsidRPr="00115483">
        <w:rPr>
          <w:rFonts w:ascii="Times New Roman" w:hAnsi="Times New Roman" w:cs="Times New Roman"/>
          <w:sz w:val="24"/>
          <w:szCs w:val="24"/>
        </w:rPr>
        <w:t xml:space="preserve">ng </w:t>
      </w:r>
      <w:r w:rsidR="008B64C4" w:rsidRPr="00115483">
        <w:rPr>
          <w:rFonts w:ascii="Times New Roman" w:hAnsi="Times New Roman" w:cs="Times New Roman"/>
          <w:sz w:val="24"/>
          <w:szCs w:val="24"/>
        </w:rPr>
        <w:lastRenderedPageBreak/>
        <w:t>as the sentence</w:t>
      </w:r>
      <w:r w:rsidRPr="00115483">
        <w:rPr>
          <w:rFonts w:ascii="Times New Roman" w:hAnsi="Times New Roman" w:cs="Times New Roman"/>
          <w:sz w:val="24"/>
          <w:szCs w:val="24"/>
        </w:rPr>
        <w:t xml:space="preserve"> ‘has a </w:t>
      </w:r>
      <w:r w:rsidR="00764EDD" w:rsidRPr="00115483">
        <w:rPr>
          <w:rFonts w:ascii="Times New Roman" w:hAnsi="Times New Roman" w:cs="Times New Roman"/>
          <w:sz w:val="24"/>
          <w:szCs w:val="24"/>
        </w:rPr>
        <w:t>calculus’, which this one doe</w:t>
      </w:r>
      <w:r w:rsidRPr="00115483">
        <w:rPr>
          <w:rFonts w:ascii="Times New Roman" w:hAnsi="Times New Roman" w:cs="Times New Roman"/>
          <w:sz w:val="24"/>
          <w:szCs w:val="24"/>
        </w:rPr>
        <w:t>s because it is parasitic on our current linguistic practice</w:t>
      </w:r>
      <w:r w:rsidR="005E42A3" w:rsidRPr="00115483">
        <w:rPr>
          <w:rFonts w:ascii="Times New Roman" w:hAnsi="Times New Roman" w:cs="Times New Roman"/>
          <w:sz w:val="24"/>
          <w:szCs w:val="24"/>
        </w:rPr>
        <w:t xml:space="preserve"> (Wittgenstein 1958, p. 65)</w:t>
      </w:r>
      <w:r w:rsidRPr="00115483">
        <w:rPr>
          <w:rFonts w:ascii="Times New Roman" w:hAnsi="Times New Roman" w:cs="Times New Roman"/>
          <w:sz w:val="24"/>
          <w:szCs w:val="24"/>
        </w:rPr>
        <w:t>.</w:t>
      </w:r>
      <w:r w:rsidRPr="00115483">
        <w:rPr>
          <w:rFonts w:ascii="Times New Roman" w:hAnsi="Times New Roman" w:cs="Times New Roman"/>
          <w:sz w:val="24"/>
          <w:szCs w:val="24"/>
        </w:rPr>
        <w:tab/>
      </w:r>
    </w:p>
    <w:p w14:paraId="5DF28AB7" w14:textId="5D8C36A4" w:rsidR="005F2EE8" w:rsidRPr="00115483" w:rsidRDefault="005F2EE8"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But the aim was not simply to impose a new nota</w:t>
      </w:r>
      <w:r w:rsidR="008025A8" w:rsidRPr="00115483">
        <w:rPr>
          <w:rFonts w:ascii="Times New Roman" w:hAnsi="Times New Roman" w:cs="Times New Roman"/>
          <w:sz w:val="24"/>
          <w:szCs w:val="24"/>
        </w:rPr>
        <w:t>tion. Rather, the new notation wa</w:t>
      </w:r>
      <w:r w:rsidRPr="00115483">
        <w:rPr>
          <w:rFonts w:ascii="Times New Roman" w:hAnsi="Times New Roman" w:cs="Times New Roman"/>
          <w:sz w:val="24"/>
          <w:szCs w:val="24"/>
        </w:rPr>
        <w:t xml:space="preserve">s supposed to capture what is special about </w:t>
      </w:r>
      <w:r w:rsidRPr="00115483">
        <w:rPr>
          <w:rFonts w:ascii="Times New Roman" w:hAnsi="Times New Roman" w:cs="Times New Roman"/>
          <w:i/>
          <w:sz w:val="24"/>
          <w:szCs w:val="24"/>
        </w:rPr>
        <w:t xml:space="preserve">my personal experiences. </w:t>
      </w:r>
      <w:r w:rsidRPr="00115483">
        <w:rPr>
          <w:rFonts w:ascii="Times New Roman" w:hAnsi="Times New Roman" w:cs="Times New Roman"/>
          <w:sz w:val="24"/>
          <w:szCs w:val="24"/>
        </w:rPr>
        <w:t xml:space="preserve">In this sense, </w:t>
      </w:r>
      <w:r w:rsidR="0010279A">
        <w:rPr>
          <w:rFonts w:ascii="Times New Roman" w:hAnsi="Times New Roman" w:cs="Times New Roman"/>
          <w:sz w:val="24"/>
          <w:szCs w:val="24"/>
        </w:rPr>
        <w:t>my</w:t>
      </w:r>
      <w:r w:rsidR="0010279A"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aim </w:t>
      </w:r>
      <w:r w:rsidR="0010279A">
        <w:rPr>
          <w:rFonts w:ascii="Times New Roman" w:hAnsi="Times New Roman" w:cs="Times New Roman"/>
          <w:sz w:val="24"/>
          <w:szCs w:val="24"/>
        </w:rPr>
        <w:t>wa</w:t>
      </w:r>
      <w:r w:rsidRPr="00115483">
        <w:rPr>
          <w:rFonts w:ascii="Times New Roman" w:hAnsi="Times New Roman" w:cs="Times New Roman"/>
          <w:sz w:val="24"/>
          <w:szCs w:val="24"/>
        </w:rPr>
        <w:t xml:space="preserve">s to impose a </w:t>
      </w:r>
      <w:r w:rsidRPr="00115483">
        <w:rPr>
          <w:rFonts w:ascii="Times New Roman" w:hAnsi="Times New Roman" w:cs="Times New Roman"/>
          <w:i/>
          <w:sz w:val="24"/>
          <w:szCs w:val="24"/>
        </w:rPr>
        <w:t xml:space="preserve">correct </w:t>
      </w:r>
      <w:r w:rsidR="00874788" w:rsidRPr="00115483">
        <w:rPr>
          <w:rFonts w:ascii="Times New Roman" w:hAnsi="Times New Roman" w:cs="Times New Roman"/>
          <w:sz w:val="24"/>
          <w:szCs w:val="24"/>
        </w:rPr>
        <w:t xml:space="preserve">or </w:t>
      </w:r>
      <w:r w:rsidR="00874788" w:rsidRPr="00115483">
        <w:rPr>
          <w:rFonts w:ascii="Times New Roman" w:hAnsi="Times New Roman" w:cs="Times New Roman"/>
          <w:i/>
          <w:sz w:val="24"/>
          <w:szCs w:val="24"/>
        </w:rPr>
        <w:t xml:space="preserve">more accurate </w:t>
      </w:r>
      <w:r w:rsidRPr="00115483">
        <w:rPr>
          <w:rFonts w:ascii="Times New Roman" w:hAnsi="Times New Roman" w:cs="Times New Roman"/>
          <w:sz w:val="24"/>
          <w:szCs w:val="24"/>
        </w:rPr>
        <w:t>notation</w:t>
      </w:r>
      <w:r w:rsidR="005E42A3" w:rsidRPr="00115483">
        <w:rPr>
          <w:rFonts w:ascii="Times New Roman" w:hAnsi="Times New Roman" w:cs="Times New Roman"/>
          <w:sz w:val="24"/>
          <w:szCs w:val="24"/>
        </w:rPr>
        <w:t xml:space="preserve"> than the current one which</w:t>
      </w:r>
      <w:r w:rsidR="0010279A">
        <w:rPr>
          <w:rFonts w:ascii="Times New Roman" w:hAnsi="Times New Roman" w:cs="Times New Roman"/>
          <w:sz w:val="24"/>
          <w:szCs w:val="24"/>
        </w:rPr>
        <w:t xml:space="preserve"> mistakenly</w:t>
      </w:r>
      <w:r w:rsidR="005E42A3" w:rsidRPr="00115483">
        <w:rPr>
          <w:rFonts w:ascii="Times New Roman" w:hAnsi="Times New Roman" w:cs="Times New Roman"/>
          <w:sz w:val="24"/>
          <w:szCs w:val="24"/>
        </w:rPr>
        <w:t xml:space="preserve"> gives your personal experiences equal status to mine</w:t>
      </w:r>
      <w:r w:rsidRPr="00115483">
        <w:rPr>
          <w:rFonts w:ascii="Times New Roman" w:hAnsi="Times New Roman" w:cs="Times New Roman"/>
          <w:sz w:val="24"/>
          <w:szCs w:val="24"/>
        </w:rPr>
        <w:t>.</w:t>
      </w:r>
    </w:p>
    <w:p w14:paraId="3CC08624" w14:textId="0C634C56" w:rsidR="005F2EE8" w:rsidRPr="00115483" w:rsidRDefault="005F2EE8"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 xml:space="preserve">Wittgenstein imagines how an attempt to </w:t>
      </w:r>
      <w:r w:rsidRPr="00115483">
        <w:rPr>
          <w:rFonts w:ascii="Times New Roman" w:hAnsi="Times New Roman" w:cs="Times New Roman"/>
          <w:i/>
          <w:sz w:val="24"/>
          <w:szCs w:val="24"/>
        </w:rPr>
        <w:t xml:space="preserve">justify </w:t>
      </w:r>
      <w:r w:rsidR="00696786" w:rsidRPr="00115483">
        <w:rPr>
          <w:rFonts w:ascii="Times New Roman" w:hAnsi="Times New Roman" w:cs="Times New Roman"/>
          <w:sz w:val="24"/>
          <w:szCs w:val="24"/>
        </w:rPr>
        <w:t>this new notation—that is, to make the case that it is more correct or more accurate than our current notion—</w:t>
      </w:r>
      <w:r w:rsidRPr="00115483">
        <w:rPr>
          <w:rFonts w:ascii="Times New Roman" w:hAnsi="Times New Roman" w:cs="Times New Roman"/>
          <w:sz w:val="24"/>
          <w:szCs w:val="24"/>
        </w:rPr>
        <w:t xml:space="preserve">might go. I might </w:t>
      </w:r>
      <w:proofErr w:type="gramStart"/>
      <w:r w:rsidRPr="00115483">
        <w:rPr>
          <w:rFonts w:ascii="Times New Roman" w:hAnsi="Times New Roman" w:cs="Times New Roman"/>
          <w:sz w:val="24"/>
          <w:szCs w:val="24"/>
        </w:rPr>
        <w:t>say:</w:t>
      </w:r>
      <w:proofErr w:type="gramEnd"/>
      <w:r w:rsidRPr="00115483">
        <w:rPr>
          <w:rFonts w:ascii="Times New Roman" w:hAnsi="Times New Roman" w:cs="Times New Roman"/>
          <w:sz w:val="24"/>
          <w:szCs w:val="24"/>
        </w:rPr>
        <w:t xml:space="preserve"> what makes it </w:t>
      </w:r>
      <w:r w:rsidRPr="00115483">
        <w:rPr>
          <w:rFonts w:ascii="Times New Roman" w:hAnsi="Times New Roman" w:cs="Times New Roman"/>
          <w:i/>
          <w:sz w:val="24"/>
          <w:szCs w:val="24"/>
        </w:rPr>
        <w:t xml:space="preserve">correct </w:t>
      </w:r>
      <w:r w:rsidRPr="00115483">
        <w:rPr>
          <w:rFonts w:ascii="Times New Roman" w:hAnsi="Times New Roman" w:cs="Times New Roman"/>
          <w:sz w:val="24"/>
          <w:szCs w:val="24"/>
        </w:rPr>
        <w:t xml:space="preserve">to say ‘Such-and-such is really seen’ when I say ‘I see such-and-such’ </w:t>
      </w:r>
      <w:r w:rsidR="00DD2B2F">
        <w:rPr>
          <w:rFonts w:ascii="Times New Roman" w:hAnsi="Times New Roman" w:cs="Times New Roman"/>
          <w:sz w:val="24"/>
          <w:szCs w:val="24"/>
        </w:rPr>
        <w:t>can</w:t>
      </w:r>
      <w:r w:rsidRPr="00115483">
        <w:rPr>
          <w:rFonts w:ascii="Times New Roman" w:hAnsi="Times New Roman" w:cs="Times New Roman"/>
          <w:sz w:val="24"/>
          <w:szCs w:val="24"/>
        </w:rPr>
        <w:t xml:space="preserve">not </w:t>
      </w:r>
      <w:r w:rsidR="00DD2B2F">
        <w:rPr>
          <w:rFonts w:ascii="Times New Roman" w:hAnsi="Times New Roman" w:cs="Times New Roman"/>
          <w:sz w:val="24"/>
          <w:szCs w:val="24"/>
        </w:rPr>
        <w:t xml:space="preserve">be </w:t>
      </w:r>
      <w:r w:rsidRPr="00115483">
        <w:rPr>
          <w:rFonts w:ascii="Times New Roman" w:hAnsi="Times New Roman" w:cs="Times New Roman"/>
          <w:sz w:val="24"/>
          <w:szCs w:val="24"/>
        </w:rPr>
        <w:t xml:space="preserve">something special about </w:t>
      </w:r>
      <w:r w:rsidR="00DD2B2F">
        <w:rPr>
          <w:rFonts w:ascii="Times New Roman" w:hAnsi="Times New Roman" w:cs="Times New Roman"/>
          <w:sz w:val="24"/>
          <w:szCs w:val="24"/>
        </w:rPr>
        <w:t>RW</w:t>
      </w:r>
      <w:r w:rsidRPr="00115483">
        <w:rPr>
          <w:rFonts w:ascii="Times New Roman" w:hAnsi="Times New Roman" w:cs="Times New Roman"/>
          <w:sz w:val="24"/>
          <w:szCs w:val="24"/>
        </w:rPr>
        <w:t xml:space="preserve">. </w:t>
      </w:r>
      <w:r w:rsidR="00DD2B2F">
        <w:rPr>
          <w:rFonts w:ascii="Times New Roman" w:hAnsi="Times New Roman" w:cs="Times New Roman"/>
          <w:sz w:val="24"/>
          <w:szCs w:val="24"/>
        </w:rPr>
        <w:t>Afterall RW</w:t>
      </w:r>
      <w:r w:rsidR="00DD2B2F"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is just an ordinary human animal whose status is </w:t>
      </w:r>
      <w:r w:rsidR="00DD2B2F">
        <w:rPr>
          <w:rFonts w:ascii="Times New Roman" w:hAnsi="Times New Roman" w:cs="Times New Roman"/>
          <w:sz w:val="24"/>
          <w:szCs w:val="24"/>
        </w:rPr>
        <w:t xml:space="preserve">surely </w:t>
      </w:r>
      <w:r w:rsidRPr="00115483">
        <w:rPr>
          <w:rFonts w:ascii="Times New Roman" w:hAnsi="Times New Roman" w:cs="Times New Roman"/>
          <w:sz w:val="24"/>
          <w:szCs w:val="24"/>
        </w:rPr>
        <w:t xml:space="preserve">no different from that of </w:t>
      </w:r>
      <w:r w:rsidR="00DD2B2F">
        <w:rPr>
          <w:rFonts w:ascii="Times New Roman" w:hAnsi="Times New Roman" w:cs="Times New Roman"/>
          <w:sz w:val="24"/>
          <w:szCs w:val="24"/>
        </w:rPr>
        <w:t xml:space="preserve">all the </w:t>
      </w:r>
      <w:r w:rsidRPr="00115483">
        <w:rPr>
          <w:rFonts w:ascii="Times New Roman" w:hAnsi="Times New Roman" w:cs="Times New Roman"/>
          <w:sz w:val="24"/>
          <w:szCs w:val="24"/>
        </w:rPr>
        <w:t>other human animals</w:t>
      </w:r>
      <w:r w:rsidR="00DD2B2F">
        <w:rPr>
          <w:rFonts w:ascii="Times New Roman" w:hAnsi="Times New Roman" w:cs="Times New Roman"/>
          <w:sz w:val="24"/>
          <w:szCs w:val="24"/>
        </w:rPr>
        <w:t xml:space="preserve"> among whom she lives</w:t>
      </w:r>
      <w:r w:rsidRPr="00115483">
        <w:rPr>
          <w:rFonts w:ascii="Times New Roman" w:hAnsi="Times New Roman" w:cs="Times New Roman"/>
          <w:sz w:val="24"/>
          <w:szCs w:val="24"/>
        </w:rPr>
        <w:t xml:space="preserve">. Rather, it is the fact that there is associated with </w:t>
      </w:r>
      <w:r w:rsidR="00DD2B2F">
        <w:rPr>
          <w:rFonts w:ascii="Times New Roman" w:hAnsi="Times New Roman" w:cs="Times New Roman"/>
          <w:sz w:val="24"/>
          <w:szCs w:val="24"/>
        </w:rPr>
        <w:t>RW</w:t>
      </w:r>
      <w:r w:rsidRPr="00115483">
        <w:rPr>
          <w:rFonts w:ascii="Times New Roman" w:hAnsi="Times New Roman" w:cs="Times New Roman"/>
          <w:sz w:val="24"/>
          <w:szCs w:val="24"/>
        </w:rPr>
        <w:t xml:space="preserve"> a subject of experiences </w:t>
      </w:r>
      <w:r w:rsidR="00DD2B2F">
        <w:rPr>
          <w:rFonts w:ascii="Times New Roman" w:hAnsi="Times New Roman" w:cs="Times New Roman"/>
          <w:sz w:val="24"/>
          <w:szCs w:val="24"/>
        </w:rPr>
        <w:t xml:space="preserve">to </w:t>
      </w:r>
      <w:r w:rsidRPr="00115483">
        <w:rPr>
          <w:rFonts w:ascii="Times New Roman" w:hAnsi="Times New Roman" w:cs="Times New Roman"/>
          <w:sz w:val="24"/>
          <w:szCs w:val="24"/>
        </w:rPr>
        <w:t xml:space="preserve">which </w:t>
      </w:r>
      <w:r w:rsidRPr="00115483">
        <w:rPr>
          <w:rFonts w:ascii="Times New Roman" w:hAnsi="Times New Roman" w:cs="Times New Roman"/>
          <w:i/>
          <w:sz w:val="24"/>
          <w:szCs w:val="24"/>
        </w:rPr>
        <w:t>I</w:t>
      </w:r>
      <w:r w:rsidRPr="00115483">
        <w:rPr>
          <w:rFonts w:ascii="Times New Roman" w:hAnsi="Times New Roman" w:cs="Times New Roman"/>
          <w:sz w:val="24"/>
          <w:szCs w:val="24"/>
        </w:rPr>
        <w:t xml:space="preserve"> refer to when I </w:t>
      </w:r>
      <w:proofErr w:type="gramStart"/>
      <w:r w:rsidRPr="00115483">
        <w:rPr>
          <w:rFonts w:ascii="Times New Roman" w:hAnsi="Times New Roman" w:cs="Times New Roman"/>
          <w:sz w:val="24"/>
          <w:szCs w:val="24"/>
        </w:rPr>
        <w:t>say</w:t>
      </w:r>
      <w:proofErr w:type="gramEnd"/>
      <w:r w:rsidRPr="00115483">
        <w:rPr>
          <w:rFonts w:ascii="Times New Roman" w:hAnsi="Times New Roman" w:cs="Times New Roman"/>
          <w:sz w:val="24"/>
          <w:szCs w:val="24"/>
        </w:rPr>
        <w:t xml:space="preserve"> ‘</w:t>
      </w:r>
      <w:r w:rsidRPr="00115483">
        <w:rPr>
          <w:rFonts w:ascii="Times New Roman" w:hAnsi="Times New Roman" w:cs="Times New Roman"/>
          <w:i/>
          <w:sz w:val="24"/>
          <w:szCs w:val="24"/>
        </w:rPr>
        <w:t>I</w:t>
      </w:r>
      <w:r w:rsidRPr="00115483">
        <w:rPr>
          <w:rFonts w:ascii="Times New Roman" w:hAnsi="Times New Roman" w:cs="Times New Roman"/>
          <w:sz w:val="24"/>
          <w:szCs w:val="24"/>
        </w:rPr>
        <w:t xml:space="preserve"> see such-and-such’. And now comes the passage with which we are concerned: </w:t>
      </w:r>
    </w:p>
    <w:p w14:paraId="40E6EFFD" w14:textId="77777777" w:rsidR="005F2EE8" w:rsidRPr="00115483" w:rsidRDefault="005F2EE8" w:rsidP="00D24CF6">
      <w:pPr>
        <w:spacing w:after="0" w:line="480" w:lineRule="auto"/>
        <w:ind w:left="1440"/>
        <w:jc w:val="both"/>
        <w:rPr>
          <w:rFonts w:ascii="Times New Roman" w:hAnsi="Times New Roman" w:cs="Times New Roman"/>
          <w:sz w:val="24"/>
          <w:szCs w:val="24"/>
        </w:rPr>
      </w:pPr>
    </w:p>
    <w:p w14:paraId="76919FBD" w14:textId="77777777" w:rsidR="005F2EE8" w:rsidRPr="00115483" w:rsidRDefault="005F2EE8"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 xml:space="preserve">I could almost say that by “I” I mean something which just now inhabits L. W., something which the others can’t see. (I meant my </w:t>
      </w:r>
      <w:proofErr w:type="gramStart"/>
      <w:r w:rsidRPr="00115483">
        <w:rPr>
          <w:rFonts w:ascii="Times New Roman" w:hAnsi="Times New Roman" w:cs="Times New Roman"/>
          <w:sz w:val="24"/>
          <w:szCs w:val="24"/>
        </w:rPr>
        <w:t>mind</w:t>
      </w:r>
      <w:proofErr w:type="gramEnd"/>
      <w:r w:rsidRPr="00115483">
        <w:rPr>
          <w:rFonts w:ascii="Times New Roman" w:hAnsi="Times New Roman" w:cs="Times New Roman"/>
          <w:sz w:val="24"/>
          <w:szCs w:val="24"/>
        </w:rPr>
        <w:t xml:space="preserve"> but I could only point to my body.) There is nothing wrong in suggesting that the others should give me an exceptional place in their notation; but the justification I wish to give for it: that this body is now the seat of that which really lives—is senseless. For admittedly this is not to state anything which in the ordinary sense is a matter of experience … Now the idea that the real I lives in my body is connected to the peculiar grammar of the word ‘I’ and the misunderstandings that grammar is liable to give rise to. There are two different cases in the use … (</w:t>
      </w:r>
      <w:r w:rsidR="00696786" w:rsidRPr="00115483">
        <w:rPr>
          <w:rFonts w:ascii="Times New Roman" w:hAnsi="Times New Roman" w:cs="Times New Roman"/>
          <w:sz w:val="24"/>
          <w:szCs w:val="24"/>
        </w:rPr>
        <w:t xml:space="preserve">Wittgenstein 1958, p. </w:t>
      </w:r>
      <w:r w:rsidRPr="00115483">
        <w:rPr>
          <w:rFonts w:ascii="Times New Roman" w:hAnsi="Times New Roman" w:cs="Times New Roman"/>
          <w:sz w:val="24"/>
          <w:szCs w:val="24"/>
        </w:rPr>
        <w:t>66)</w:t>
      </w:r>
    </w:p>
    <w:p w14:paraId="4BAA05E7" w14:textId="77777777" w:rsidR="005F2EE8" w:rsidRPr="00115483" w:rsidRDefault="005F2EE8" w:rsidP="00D24CF6">
      <w:pPr>
        <w:spacing w:after="0" w:line="480" w:lineRule="auto"/>
        <w:ind w:left="720"/>
        <w:jc w:val="both"/>
        <w:rPr>
          <w:rFonts w:ascii="Times New Roman" w:hAnsi="Times New Roman" w:cs="Times New Roman"/>
          <w:sz w:val="24"/>
          <w:szCs w:val="24"/>
        </w:rPr>
      </w:pPr>
    </w:p>
    <w:p w14:paraId="54B14CA7" w14:textId="01C08CDE" w:rsidR="005F2EE8" w:rsidRPr="00115483" w:rsidRDefault="00696786" w:rsidP="00D24CF6">
      <w:pPr>
        <w:spacing w:after="0" w:line="480" w:lineRule="auto"/>
        <w:ind w:firstLine="720"/>
        <w:jc w:val="both"/>
        <w:rPr>
          <w:rFonts w:ascii="Times New Roman" w:hAnsi="Times New Roman" w:cs="Times New Roman"/>
          <w:b/>
          <w:sz w:val="24"/>
          <w:szCs w:val="24"/>
        </w:rPr>
      </w:pPr>
      <w:r w:rsidRPr="00115483">
        <w:rPr>
          <w:rFonts w:ascii="Times New Roman" w:hAnsi="Times New Roman" w:cs="Times New Roman"/>
          <w:sz w:val="24"/>
          <w:szCs w:val="24"/>
        </w:rPr>
        <w:lastRenderedPageBreak/>
        <w:t xml:space="preserve">It should by now be clear why </w:t>
      </w:r>
      <w:r w:rsidR="00E75861" w:rsidRPr="00115483">
        <w:rPr>
          <w:rFonts w:ascii="Times New Roman" w:hAnsi="Times New Roman" w:cs="Times New Roman"/>
          <w:sz w:val="24"/>
          <w:szCs w:val="24"/>
        </w:rPr>
        <w:t>Wittgenstein gives the examples he does give</w:t>
      </w:r>
      <w:r w:rsidR="00DD2B2F">
        <w:rPr>
          <w:rFonts w:ascii="Times New Roman" w:hAnsi="Times New Roman" w:cs="Times New Roman"/>
          <w:sz w:val="24"/>
          <w:szCs w:val="24"/>
        </w:rPr>
        <w:t>—viz. of descriptions of personal experiences on the one hand and physical states of the body on the other</w:t>
      </w:r>
      <w:r w:rsidR="00E75861" w:rsidRPr="00115483">
        <w:rPr>
          <w:rFonts w:ascii="Times New Roman" w:hAnsi="Times New Roman" w:cs="Times New Roman"/>
          <w:sz w:val="24"/>
          <w:szCs w:val="24"/>
        </w:rPr>
        <w:t>.</w:t>
      </w:r>
      <w:r w:rsidRPr="00115483">
        <w:rPr>
          <w:rFonts w:ascii="Times New Roman" w:hAnsi="Times New Roman" w:cs="Times New Roman"/>
          <w:sz w:val="24"/>
          <w:szCs w:val="24"/>
        </w:rPr>
        <w:t xml:space="preserve"> It is not because, as some fear, he has ‘drawn the distinction in the wrong place’</w:t>
      </w:r>
      <w:r w:rsidR="00DD2B2F">
        <w:rPr>
          <w:rFonts w:ascii="Times New Roman" w:hAnsi="Times New Roman" w:cs="Times New Roman"/>
          <w:sz w:val="24"/>
          <w:szCs w:val="24"/>
        </w:rPr>
        <w:t>, missing the obvious fact that I can know how my limbs are arranged without having to look and see.</w:t>
      </w:r>
      <w:r w:rsidRPr="00115483">
        <w:rPr>
          <w:rFonts w:ascii="Times New Roman" w:hAnsi="Times New Roman" w:cs="Times New Roman"/>
          <w:sz w:val="24"/>
          <w:szCs w:val="24"/>
        </w:rPr>
        <w:t xml:space="preserve"> </w:t>
      </w:r>
      <w:r w:rsidR="00DD2B2F">
        <w:rPr>
          <w:rFonts w:ascii="Times New Roman" w:hAnsi="Times New Roman" w:cs="Times New Roman"/>
          <w:sz w:val="24"/>
          <w:szCs w:val="24"/>
        </w:rPr>
        <w:t>R</w:t>
      </w:r>
      <w:r w:rsidRPr="00115483">
        <w:rPr>
          <w:rFonts w:ascii="Times New Roman" w:hAnsi="Times New Roman" w:cs="Times New Roman"/>
          <w:sz w:val="24"/>
          <w:szCs w:val="24"/>
        </w:rPr>
        <w:t>ather</w:t>
      </w:r>
      <w:r w:rsidR="00DD2B2F">
        <w:rPr>
          <w:rFonts w:ascii="Times New Roman" w:hAnsi="Times New Roman" w:cs="Times New Roman"/>
          <w:sz w:val="24"/>
          <w:szCs w:val="24"/>
        </w:rPr>
        <w:t xml:space="preserve">, Wittgenstein’s </w:t>
      </w:r>
      <w:r w:rsidRPr="00115483">
        <w:rPr>
          <w:rFonts w:ascii="Times New Roman" w:hAnsi="Times New Roman" w:cs="Times New Roman"/>
          <w:sz w:val="24"/>
          <w:szCs w:val="24"/>
        </w:rPr>
        <w:t>specific purpose</w:t>
      </w:r>
      <w:r w:rsidR="00E75861" w:rsidRPr="00115483">
        <w:rPr>
          <w:rFonts w:ascii="Times New Roman" w:hAnsi="Times New Roman" w:cs="Times New Roman"/>
          <w:sz w:val="24"/>
          <w:szCs w:val="24"/>
        </w:rPr>
        <w:t xml:space="preserve"> is to undermine the thought that the proposed notation—on which it is correct for me to report my personal experiences by saying ‘Only such-and-such is seen’ and for you to report my personal experiences by saying ‘Such-and-such is </w:t>
      </w:r>
      <w:r w:rsidR="00E75861" w:rsidRPr="00115483">
        <w:rPr>
          <w:rFonts w:ascii="Times New Roman" w:hAnsi="Times New Roman" w:cs="Times New Roman"/>
          <w:i/>
          <w:sz w:val="24"/>
          <w:szCs w:val="24"/>
        </w:rPr>
        <w:t>really</w:t>
      </w:r>
      <w:r w:rsidR="00E75861" w:rsidRPr="00115483">
        <w:rPr>
          <w:rFonts w:ascii="Times New Roman" w:hAnsi="Times New Roman" w:cs="Times New Roman"/>
          <w:sz w:val="24"/>
          <w:szCs w:val="24"/>
        </w:rPr>
        <w:t xml:space="preserve"> seen’—can be justified. The proposed justification</w:t>
      </w:r>
      <w:r w:rsidR="00DD2B2F">
        <w:rPr>
          <w:rFonts w:ascii="Times New Roman" w:hAnsi="Times New Roman" w:cs="Times New Roman"/>
          <w:sz w:val="24"/>
          <w:szCs w:val="24"/>
        </w:rPr>
        <w:t>, recall, wa</w:t>
      </w:r>
      <w:r w:rsidR="00E75861" w:rsidRPr="00115483">
        <w:rPr>
          <w:rFonts w:ascii="Times New Roman" w:hAnsi="Times New Roman" w:cs="Times New Roman"/>
          <w:sz w:val="24"/>
          <w:szCs w:val="24"/>
        </w:rPr>
        <w:t xml:space="preserve">s not that </w:t>
      </w:r>
      <w:r w:rsidR="00DD2B2F">
        <w:rPr>
          <w:rFonts w:ascii="Times New Roman" w:hAnsi="Times New Roman" w:cs="Times New Roman"/>
          <w:i/>
          <w:sz w:val="24"/>
          <w:szCs w:val="24"/>
        </w:rPr>
        <w:t>RW</w:t>
      </w:r>
      <w:r w:rsidR="00DD2B2F" w:rsidRPr="00115483">
        <w:rPr>
          <w:rFonts w:ascii="Times New Roman" w:hAnsi="Times New Roman" w:cs="Times New Roman"/>
          <w:i/>
          <w:sz w:val="24"/>
          <w:szCs w:val="24"/>
        </w:rPr>
        <w:t xml:space="preserve"> </w:t>
      </w:r>
      <w:r w:rsidR="00E75861" w:rsidRPr="00115483">
        <w:rPr>
          <w:rFonts w:ascii="Times New Roman" w:hAnsi="Times New Roman" w:cs="Times New Roman"/>
          <w:sz w:val="24"/>
          <w:szCs w:val="24"/>
        </w:rPr>
        <w:t>is special</w:t>
      </w:r>
      <w:r w:rsidR="00DD2B2F">
        <w:rPr>
          <w:rFonts w:ascii="Times New Roman" w:hAnsi="Times New Roman" w:cs="Times New Roman"/>
          <w:sz w:val="24"/>
          <w:szCs w:val="24"/>
        </w:rPr>
        <w:t>—she is just one object among others—</w:t>
      </w:r>
      <w:r w:rsidR="00E75861" w:rsidRPr="00115483">
        <w:rPr>
          <w:rFonts w:ascii="Times New Roman" w:hAnsi="Times New Roman" w:cs="Times New Roman"/>
          <w:sz w:val="24"/>
          <w:szCs w:val="24"/>
        </w:rPr>
        <w:t xml:space="preserve">but that </w:t>
      </w:r>
      <w:r w:rsidR="00E75861" w:rsidRPr="00115483">
        <w:rPr>
          <w:rFonts w:ascii="Times New Roman" w:hAnsi="Times New Roman" w:cs="Times New Roman"/>
          <w:i/>
          <w:sz w:val="24"/>
          <w:szCs w:val="24"/>
        </w:rPr>
        <w:t>I</w:t>
      </w:r>
      <w:r w:rsidR="00DD2B2F">
        <w:rPr>
          <w:rFonts w:ascii="Times New Roman" w:hAnsi="Times New Roman" w:cs="Times New Roman"/>
          <w:iCs/>
          <w:sz w:val="24"/>
          <w:szCs w:val="24"/>
        </w:rPr>
        <w:t>, the subject of experience, am</w:t>
      </w:r>
      <w:r w:rsidR="00E75861" w:rsidRPr="00115483">
        <w:rPr>
          <w:rFonts w:ascii="Times New Roman" w:hAnsi="Times New Roman" w:cs="Times New Roman"/>
          <w:i/>
          <w:sz w:val="24"/>
          <w:szCs w:val="24"/>
        </w:rPr>
        <w:t xml:space="preserve"> </w:t>
      </w:r>
      <w:r w:rsidR="00E75861" w:rsidRPr="00115483">
        <w:rPr>
          <w:rFonts w:ascii="Times New Roman" w:hAnsi="Times New Roman" w:cs="Times New Roman"/>
          <w:sz w:val="24"/>
          <w:szCs w:val="24"/>
        </w:rPr>
        <w:t>special</w:t>
      </w:r>
      <w:r w:rsidR="00DD2B2F">
        <w:rPr>
          <w:rFonts w:ascii="Times New Roman" w:hAnsi="Times New Roman" w:cs="Times New Roman"/>
          <w:sz w:val="24"/>
          <w:szCs w:val="24"/>
        </w:rPr>
        <w:t>. A</w:t>
      </w:r>
      <w:r w:rsidR="00E75861" w:rsidRPr="00115483">
        <w:rPr>
          <w:rFonts w:ascii="Times New Roman" w:hAnsi="Times New Roman" w:cs="Times New Roman"/>
          <w:sz w:val="24"/>
          <w:szCs w:val="24"/>
        </w:rPr>
        <w:t xml:space="preserve">nd the </w:t>
      </w:r>
      <w:r w:rsidR="00DD2B2F">
        <w:rPr>
          <w:rFonts w:ascii="Times New Roman" w:hAnsi="Times New Roman" w:cs="Times New Roman"/>
          <w:sz w:val="24"/>
          <w:szCs w:val="24"/>
        </w:rPr>
        <w:t xml:space="preserve">initial </w:t>
      </w:r>
      <w:r w:rsidR="00E75861" w:rsidRPr="00115483">
        <w:rPr>
          <w:rFonts w:ascii="Times New Roman" w:hAnsi="Times New Roman" w:cs="Times New Roman"/>
          <w:sz w:val="24"/>
          <w:szCs w:val="24"/>
        </w:rPr>
        <w:t>plausibility of this justification stem</w:t>
      </w:r>
      <w:r w:rsidR="00DD2B2F">
        <w:rPr>
          <w:rFonts w:ascii="Times New Roman" w:hAnsi="Times New Roman" w:cs="Times New Roman"/>
          <w:sz w:val="24"/>
          <w:szCs w:val="24"/>
        </w:rPr>
        <w:t>med</w:t>
      </w:r>
      <w:r w:rsidR="00E75861" w:rsidRPr="00115483">
        <w:rPr>
          <w:rFonts w:ascii="Times New Roman" w:hAnsi="Times New Roman" w:cs="Times New Roman"/>
          <w:sz w:val="24"/>
          <w:szCs w:val="24"/>
        </w:rPr>
        <w:t xml:space="preserve"> from the fact that some use</w:t>
      </w:r>
      <w:r w:rsidR="00B25E7D" w:rsidRPr="00115483">
        <w:rPr>
          <w:rFonts w:ascii="Times New Roman" w:hAnsi="Times New Roman" w:cs="Times New Roman"/>
          <w:sz w:val="24"/>
          <w:szCs w:val="24"/>
        </w:rPr>
        <w:t xml:space="preserve">s of ‘I’ seem to be about </w:t>
      </w:r>
      <w:r w:rsidR="00DD2B2F">
        <w:rPr>
          <w:rFonts w:ascii="Times New Roman" w:hAnsi="Times New Roman" w:cs="Times New Roman"/>
          <w:sz w:val="24"/>
          <w:szCs w:val="24"/>
        </w:rPr>
        <w:t>RW</w:t>
      </w:r>
      <w:r w:rsidR="00B25E7D" w:rsidRPr="00115483">
        <w:rPr>
          <w:rFonts w:ascii="Times New Roman" w:hAnsi="Times New Roman" w:cs="Times New Roman"/>
          <w:sz w:val="24"/>
          <w:szCs w:val="24"/>
        </w:rPr>
        <w:t xml:space="preserve">, an object </w:t>
      </w:r>
      <w:r w:rsidR="00E75861" w:rsidRPr="00115483">
        <w:rPr>
          <w:rFonts w:ascii="Times New Roman" w:hAnsi="Times New Roman" w:cs="Times New Roman"/>
          <w:sz w:val="24"/>
          <w:szCs w:val="24"/>
        </w:rPr>
        <w:t xml:space="preserve">among others (use as object) and some—namely those that describe my personal experiences—seem to be about </w:t>
      </w:r>
      <w:r w:rsidR="00E75861" w:rsidRPr="00115483">
        <w:rPr>
          <w:rFonts w:ascii="Times New Roman" w:hAnsi="Times New Roman" w:cs="Times New Roman"/>
          <w:i/>
          <w:sz w:val="24"/>
          <w:szCs w:val="24"/>
        </w:rPr>
        <w:t>me</w:t>
      </w:r>
      <w:r w:rsidR="00E75861" w:rsidRPr="00115483">
        <w:rPr>
          <w:rFonts w:ascii="Times New Roman" w:hAnsi="Times New Roman" w:cs="Times New Roman"/>
          <w:sz w:val="24"/>
          <w:szCs w:val="24"/>
        </w:rPr>
        <w:t xml:space="preserve"> (use as subject)</w:t>
      </w:r>
      <w:r w:rsidR="00064917" w:rsidRPr="00115483">
        <w:rPr>
          <w:rFonts w:ascii="Times New Roman" w:hAnsi="Times New Roman" w:cs="Times New Roman"/>
          <w:sz w:val="24"/>
          <w:szCs w:val="24"/>
        </w:rPr>
        <w:t xml:space="preserve">, that which </w:t>
      </w:r>
      <w:r w:rsidR="00064917" w:rsidRPr="00115483">
        <w:rPr>
          <w:rFonts w:ascii="Times New Roman" w:hAnsi="Times New Roman" w:cs="Times New Roman"/>
          <w:i/>
          <w:sz w:val="24"/>
          <w:szCs w:val="24"/>
        </w:rPr>
        <w:t>really lives</w:t>
      </w:r>
      <w:r w:rsidR="00E75861" w:rsidRPr="00115483">
        <w:rPr>
          <w:rFonts w:ascii="Times New Roman" w:hAnsi="Times New Roman" w:cs="Times New Roman"/>
          <w:sz w:val="24"/>
          <w:szCs w:val="24"/>
        </w:rPr>
        <w:t xml:space="preserve">. </w:t>
      </w:r>
      <w:r w:rsidR="008B1B42" w:rsidRPr="00115483">
        <w:rPr>
          <w:rFonts w:ascii="Times New Roman" w:hAnsi="Times New Roman" w:cs="Times New Roman"/>
          <w:sz w:val="24"/>
          <w:szCs w:val="24"/>
        </w:rPr>
        <w:t xml:space="preserve">But in saying that the two </w:t>
      </w:r>
      <w:r w:rsidRPr="00115483">
        <w:rPr>
          <w:rFonts w:ascii="Times New Roman" w:hAnsi="Times New Roman" w:cs="Times New Roman"/>
          <w:sz w:val="24"/>
          <w:szCs w:val="24"/>
        </w:rPr>
        <w:t xml:space="preserve">cases </w:t>
      </w:r>
      <w:r w:rsidR="008B1B42" w:rsidRPr="007D518A">
        <w:rPr>
          <w:rFonts w:ascii="Times New Roman" w:hAnsi="Times New Roman" w:cs="Times New Roman"/>
          <w:iCs/>
          <w:sz w:val="24"/>
          <w:szCs w:val="24"/>
        </w:rPr>
        <w:t>suggest</w:t>
      </w:r>
      <w:r w:rsidR="008B1B42" w:rsidRPr="00115483">
        <w:rPr>
          <w:rFonts w:ascii="Times New Roman" w:hAnsi="Times New Roman" w:cs="Times New Roman"/>
          <w:i/>
          <w:sz w:val="24"/>
          <w:szCs w:val="24"/>
        </w:rPr>
        <w:t xml:space="preserve"> </w:t>
      </w:r>
      <w:r w:rsidR="008B1B42" w:rsidRPr="00115483">
        <w:rPr>
          <w:rFonts w:ascii="Times New Roman" w:hAnsi="Times New Roman" w:cs="Times New Roman"/>
          <w:sz w:val="24"/>
          <w:szCs w:val="24"/>
        </w:rPr>
        <w:t xml:space="preserve">this way of pointing to the difference Wittgenstein is not endorsing it. His </w:t>
      </w:r>
      <w:r w:rsidR="00E75861" w:rsidRPr="00115483">
        <w:rPr>
          <w:rFonts w:ascii="Times New Roman" w:hAnsi="Times New Roman" w:cs="Times New Roman"/>
          <w:sz w:val="24"/>
          <w:szCs w:val="24"/>
        </w:rPr>
        <w:t xml:space="preserve">is a </w:t>
      </w:r>
      <w:r w:rsidRPr="00115483">
        <w:rPr>
          <w:rFonts w:ascii="Times New Roman" w:hAnsi="Times New Roman" w:cs="Times New Roman"/>
          <w:sz w:val="24"/>
          <w:szCs w:val="24"/>
        </w:rPr>
        <w:t xml:space="preserve">specific </w:t>
      </w:r>
      <w:r w:rsidR="00E75861" w:rsidRPr="00115483">
        <w:rPr>
          <w:rFonts w:ascii="Times New Roman" w:hAnsi="Times New Roman" w:cs="Times New Roman"/>
          <w:sz w:val="24"/>
          <w:szCs w:val="24"/>
        </w:rPr>
        <w:t>point</w:t>
      </w:r>
      <w:r w:rsidR="002B7C58" w:rsidRPr="00115483">
        <w:rPr>
          <w:rFonts w:ascii="Times New Roman" w:hAnsi="Times New Roman" w:cs="Times New Roman"/>
          <w:sz w:val="24"/>
          <w:szCs w:val="24"/>
        </w:rPr>
        <w:t xml:space="preserve">: </w:t>
      </w:r>
      <w:r w:rsidR="00DD2B2F">
        <w:rPr>
          <w:rFonts w:ascii="Times New Roman" w:hAnsi="Times New Roman" w:cs="Times New Roman"/>
          <w:sz w:val="24"/>
          <w:szCs w:val="24"/>
        </w:rPr>
        <w:t xml:space="preserve">when we come to think about personal </w:t>
      </w:r>
      <w:proofErr w:type="gramStart"/>
      <w:r w:rsidR="00DD2B2F">
        <w:rPr>
          <w:rFonts w:ascii="Times New Roman" w:hAnsi="Times New Roman" w:cs="Times New Roman"/>
          <w:sz w:val="24"/>
          <w:szCs w:val="24"/>
        </w:rPr>
        <w:t>experiences</w:t>
      </w:r>
      <w:proofErr w:type="gramEnd"/>
      <w:r w:rsidR="00DD2B2F">
        <w:rPr>
          <w:rFonts w:ascii="Times New Roman" w:hAnsi="Times New Roman" w:cs="Times New Roman"/>
          <w:sz w:val="24"/>
          <w:szCs w:val="24"/>
        </w:rPr>
        <w:t xml:space="preserve"> we can be misled in just this way. That is, when we are </w:t>
      </w:r>
      <w:r w:rsidR="00E75861" w:rsidRPr="00115483">
        <w:rPr>
          <w:rFonts w:ascii="Times New Roman" w:hAnsi="Times New Roman" w:cs="Times New Roman"/>
          <w:sz w:val="24"/>
          <w:szCs w:val="24"/>
        </w:rPr>
        <w:t>in the sway of just this picture—viz. the picture on which we have been ‘left with a lot of separate personal experiences of different individuals’</w:t>
      </w:r>
      <w:r w:rsidR="00DD2B2F">
        <w:rPr>
          <w:rFonts w:ascii="Times New Roman" w:hAnsi="Times New Roman" w:cs="Times New Roman"/>
          <w:sz w:val="24"/>
          <w:szCs w:val="24"/>
        </w:rPr>
        <w:t>—we can be misled into thinking that the use of ‘I’ is different, depending on whether we are talking about RW or the subject or experience which ‘inhabits’ RW</w:t>
      </w:r>
      <w:r w:rsidR="00E75861" w:rsidRPr="00115483">
        <w:rPr>
          <w:rFonts w:ascii="Times New Roman" w:hAnsi="Times New Roman" w:cs="Times New Roman"/>
          <w:sz w:val="24"/>
          <w:szCs w:val="24"/>
        </w:rPr>
        <w:t xml:space="preserve">. This </w:t>
      </w:r>
      <w:r w:rsidR="00DD2B2F">
        <w:rPr>
          <w:rFonts w:ascii="Times New Roman" w:hAnsi="Times New Roman" w:cs="Times New Roman"/>
          <w:sz w:val="24"/>
          <w:szCs w:val="24"/>
        </w:rPr>
        <w:t xml:space="preserve">perceived </w:t>
      </w:r>
      <w:proofErr w:type="gramStart"/>
      <w:r w:rsidR="00DD2B2F">
        <w:rPr>
          <w:rFonts w:ascii="Times New Roman" w:hAnsi="Times New Roman" w:cs="Times New Roman"/>
          <w:sz w:val="24"/>
          <w:szCs w:val="24"/>
        </w:rPr>
        <w:t>difference  can</w:t>
      </w:r>
      <w:proofErr w:type="gramEnd"/>
      <w:r w:rsidR="00DD2B2F">
        <w:rPr>
          <w:rFonts w:ascii="Times New Roman" w:hAnsi="Times New Roman" w:cs="Times New Roman"/>
          <w:sz w:val="24"/>
          <w:szCs w:val="24"/>
        </w:rPr>
        <w:t xml:space="preserve"> then seem to justify the change in notation from </w:t>
      </w:r>
      <w:r w:rsidR="00E75861" w:rsidRPr="00115483">
        <w:rPr>
          <w:rFonts w:ascii="Times New Roman" w:hAnsi="Times New Roman" w:cs="Times New Roman"/>
          <w:sz w:val="24"/>
          <w:szCs w:val="24"/>
        </w:rPr>
        <w:t xml:space="preserve">‘I see such-and-such’ to ‘Such-and-such is </w:t>
      </w:r>
      <w:r w:rsidR="00E75861" w:rsidRPr="00115483">
        <w:rPr>
          <w:rFonts w:ascii="Times New Roman" w:hAnsi="Times New Roman" w:cs="Times New Roman"/>
          <w:i/>
          <w:sz w:val="24"/>
          <w:szCs w:val="24"/>
        </w:rPr>
        <w:t>really</w:t>
      </w:r>
      <w:r w:rsidR="00466D1F" w:rsidRPr="00115483">
        <w:rPr>
          <w:rFonts w:ascii="Times New Roman" w:hAnsi="Times New Roman" w:cs="Times New Roman"/>
          <w:sz w:val="24"/>
          <w:szCs w:val="24"/>
        </w:rPr>
        <w:t xml:space="preserve"> seen’</w:t>
      </w:r>
      <w:r w:rsidR="00D943CB" w:rsidRPr="00115483">
        <w:rPr>
          <w:rFonts w:ascii="Times New Roman" w:hAnsi="Times New Roman" w:cs="Times New Roman"/>
          <w:sz w:val="24"/>
          <w:szCs w:val="24"/>
        </w:rPr>
        <w:t>.</w:t>
      </w:r>
    </w:p>
    <w:p w14:paraId="30D6856D" w14:textId="77777777" w:rsidR="001A02EF" w:rsidRPr="00115483" w:rsidRDefault="001A02EF" w:rsidP="00D24CF6">
      <w:pPr>
        <w:spacing w:after="0" w:line="480" w:lineRule="auto"/>
        <w:jc w:val="both"/>
        <w:rPr>
          <w:rFonts w:ascii="Times New Roman" w:hAnsi="Times New Roman" w:cs="Times New Roman"/>
          <w:b/>
          <w:sz w:val="24"/>
          <w:szCs w:val="24"/>
        </w:rPr>
      </w:pPr>
    </w:p>
    <w:p w14:paraId="30C96983" w14:textId="77777777" w:rsidR="002B7C58" w:rsidRPr="00115483" w:rsidRDefault="002B7C58" w:rsidP="00D24CF6">
      <w:pPr>
        <w:spacing w:after="0" w:line="480" w:lineRule="auto"/>
        <w:jc w:val="both"/>
        <w:rPr>
          <w:rFonts w:ascii="Times New Roman" w:hAnsi="Times New Roman" w:cs="Times New Roman"/>
          <w:b/>
          <w:sz w:val="24"/>
          <w:szCs w:val="24"/>
        </w:rPr>
      </w:pPr>
    </w:p>
    <w:p w14:paraId="39E181EF" w14:textId="77777777" w:rsidR="00CB3291" w:rsidRPr="00115483" w:rsidRDefault="00696786" w:rsidP="00D24CF6">
      <w:pPr>
        <w:spacing w:after="0" w:line="480" w:lineRule="auto"/>
        <w:jc w:val="both"/>
        <w:rPr>
          <w:rFonts w:ascii="Times New Roman" w:hAnsi="Times New Roman" w:cs="Times New Roman"/>
          <w:b/>
          <w:sz w:val="24"/>
          <w:szCs w:val="24"/>
        </w:rPr>
      </w:pPr>
      <w:r w:rsidRPr="00115483">
        <w:rPr>
          <w:rFonts w:ascii="Times New Roman" w:hAnsi="Times New Roman" w:cs="Times New Roman"/>
          <w:b/>
          <w:sz w:val="24"/>
          <w:szCs w:val="24"/>
        </w:rPr>
        <w:t>5</w:t>
      </w:r>
      <w:r w:rsidR="00540463" w:rsidRPr="00115483">
        <w:rPr>
          <w:rFonts w:ascii="Times New Roman" w:hAnsi="Times New Roman" w:cs="Times New Roman"/>
          <w:b/>
          <w:sz w:val="24"/>
          <w:szCs w:val="24"/>
        </w:rPr>
        <w:t xml:space="preserve">. </w:t>
      </w:r>
      <w:r w:rsidRPr="00115483">
        <w:rPr>
          <w:rFonts w:ascii="Times New Roman" w:hAnsi="Times New Roman" w:cs="Times New Roman"/>
          <w:b/>
          <w:sz w:val="24"/>
          <w:szCs w:val="24"/>
        </w:rPr>
        <w:t>Two cases of the use of ‘I’; two cases of the use of ‘see’</w:t>
      </w:r>
    </w:p>
    <w:p w14:paraId="1B428245" w14:textId="77777777" w:rsidR="00CB3291" w:rsidRPr="00115483" w:rsidRDefault="00CB3291" w:rsidP="00D24CF6">
      <w:pPr>
        <w:spacing w:after="0" w:line="480" w:lineRule="auto"/>
        <w:jc w:val="both"/>
        <w:rPr>
          <w:rFonts w:ascii="Times New Roman" w:hAnsi="Times New Roman" w:cs="Times New Roman"/>
          <w:b/>
          <w:sz w:val="24"/>
          <w:szCs w:val="24"/>
        </w:rPr>
      </w:pPr>
    </w:p>
    <w:p w14:paraId="618C5FBD" w14:textId="3297CABB" w:rsidR="006176ED" w:rsidRPr="00115483" w:rsidRDefault="00055471" w:rsidP="00D24CF6">
      <w:pPr>
        <w:spacing w:after="0" w:line="480" w:lineRule="auto"/>
        <w:jc w:val="both"/>
        <w:rPr>
          <w:rFonts w:ascii="Times New Roman" w:hAnsi="Times New Roman" w:cs="Times New Roman"/>
          <w:b/>
          <w:sz w:val="24"/>
          <w:szCs w:val="24"/>
        </w:rPr>
      </w:pPr>
      <w:r w:rsidRPr="00115483">
        <w:rPr>
          <w:rFonts w:ascii="Times New Roman" w:hAnsi="Times New Roman" w:cs="Times New Roman"/>
          <w:sz w:val="24"/>
          <w:szCs w:val="24"/>
        </w:rPr>
        <w:lastRenderedPageBreak/>
        <w:t xml:space="preserve">With that corrective in place we are now in a position to see the shape of </w:t>
      </w:r>
      <w:r w:rsidR="00F87A70" w:rsidRPr="00115483">
        <w:rPr>
          <w:rFonts w:ascii="Times New Roman" w:hAnsi="Times New Roman" w:cs="Times New Roman"/>
          <w:sz w:val="24"/>
          <w:szCs w:val="24"/>
        </w:rPr>
        <w:t xml:space="preserve">an investigation into the use </w:t>
      </w:r>
      <w:r w:rsidRPr="00115483">
        <w:rPr>
          <w:rFonts w:ascii="Times New Roman" w:hAnsi="Times New Roman" w:cs="Times New Roman"/>
          <w:sz w:val="24"/>
          <w:szCs w:val="24"/>
        </w:rPr>
        <w:t xml:space="preserve">of ‘I’, one which makes </w:t>
      </w:r>
      <w:r w:rsidR="00F87A70" w:rsidRPr="00115483">
        <w:rPr>
          <w:rFonts w:ascii="Times New Roman" w:hAnsi="Times New Roman" w:cs="Times New Roman"/>
          <w:sz w:val="24"/>
          <w:szCs w:val="24"/>
        </w:rPr>
        <w:t xml:space="preserve">perspicuous </w:t>
      </w:r>
      <w:r w:rsidRPr="00115483">
        <w:rPr>
          <w:rFonts w:ascii="Times New Roman" w:hAnsi="Times New Roman" w:cs="Times New Roman"/>
          <w:sz w:val="24"/>
          <w:szCs w:val="24"/>
        </w:rPr>
        <w:t xml:space="preserve">the unity of the concept that the word represents. </w:t>
      </w:r>
      <w:r w:rsidR="00BA4837" w:rsidRPr="00115483">
        <w:rPr>
          <w:rFonts w:ascii="Times New Roman" w:hAnsi="Times New Roman" w:cs="Times New Roman"/>
          <w:sz w:val="24"/>
          <w:szCs w:val="24"/>
        </w:rPr>
        <w:t xml:space="preserve">Wittgenstein’s great insight in the </w:t>
      </w:r>
      <w:r w:rsidR="00BA4837" w:rsidRPr="00115483">
        <w:rPr>
          <w:rFonts w:ascii="Times New Roman" w:hAnsi="Times New Roman" w:cs="Times New Roman"/>
          <w:i/>
          <w:sz w:val="24"/>
          <w:szCs w:val="24"/>
        </w:rPr>
        <w:t>Blue Book</w:t>
      </w:r>
      <w:r w:rsidR="00BA4837" w:rsidRPr="00115483">
        <w:rPr>
          <w:rFonts w:ascii="Times New Roman" w:hAnsi="Times New Roman" w:cs="Times New Roman"/>
          <w:sz w:val="24"/>
          <w:szCs w:val="24"/>
        </w:rPr>
        <w:t>, I think,</w:t>
      </w:r>
      <w:r w:rsidR="00BA4837" w:rsidRPr="00115483">
        <w:rPr>
          <w:rFonts w:ascii="Times New Roman" w:hAnsi="Times New Roman" w:cs="Times New Roman"/>
          <w:i/>
          <w:sz w:val="24"/>
          <w:szCs w:val="24"/>
        </w:rPr>
        <w:t xml:space="preserve"> </w:t>
      </w:r>
      <w:r w:rsidR="00BA4837" w:rsidRPr="00115483">
        <w:rPr>
          <w:rFonts w:ascii="Times New Roman" w:hAnsi="Times New Roman" w:cs="Times New Roman"/>
          <w:sz w:val="24"/>
          <w:szCs w:val="24"/>
        </w:rPr>
        <w:t xml:space="preserve">is that the question: </w:t>
      </w:r>
      <w:r w:rsidR="00CB3291" w:rsidRPr="00115483">
        <w:rPr>
          <w:rFonts w:ascii="Times New Roman" w:hAnsi="Times New Roman" w:cs="Times New Roman"/>
          <w:sz w:val="24"/>
          <w:szCs w:val="24"/>
        </w:rPr>
        <w:t>‘</w:t>
      </w:r>
      <w:r w:rsidR="00BA4837" w:rsidRPr="00115483">
        <w:rPr>
          <w:rFonts w:ascii="Times New Roman" w:hAnsi="Times New Roman" w:cs="Times New Roman"/>
          <w:sz w:val="24"/>
          <w:szCs w:val="24"/>
        </w:rPr>
        <w:t xml:space="preserve">What is </w:t>
      </w:r>
      <w:r w:rsidR="00CB3291" w:rsidRPr="00115483">
        <w:rPr>
          <w:rFonts w:ascii="Times New Roman" w:hAnsi="Times New Roman" w:cs="Times New Roman"/>
          <w:sz w:val="24"/>
          <w:szCs w:val="24"/>
        </w:rPr>
        <w:t>the use of “I”</w:t>
      </w:r>
      <w:r w:rsidR="00BA4837" w:rsidRPr="00115483">
        <w:rPr>
          <w:rFonts w:ascii="Times New Roman" w:hAnsi="Times New Roman" w:cs="Times New Roman"/>
          <w:sz w:val="24"/>
          <w:szCs w:val="24"/>
        </w:rPr>
        <w:t>?</w:t>
      </w:r>
      <w:r w:rsidR="00CB3291" w:rsidRPr="00115483">
        <w:rPr>
          <w:rFonts w:ascii="Times New Roman" w:hAnsi="Times New Roman" w:cs="Times New Roman"/>
          <w:sz w:val="24"/>
          <w:szCs w:val="24"/>
        </w:rPr>
        <w:t>’</w:t>
      </w:r>
      <w:r w:rsidR="00BA4837" w:rsidRPr="00115483">
        <w:rPr>
          <w:rFonts w:ascii="Times New Roman" w:hAnsi="Times New Roman" w:cs="Times New Roman"/>
          <w:sz w:val="24"/>
          <w:szCs w:val="24"/>
        </w:rPr>
        <w:t xml:space="preserve"> and the question ‘What is the </w:t>
      </w:r>
      <w:r w:rsidR="00CB3291" w:rsidRPr="00115483">
        <w:rPr>
          <w:rFonts w:ascii="Times New Roman" w:hAnsi="Times New Roman" w:cs="Times New Roman"/>
          <w:sz w:val="24"/>
          <w:szCs w:val="24"/>
        </w:rPr>
        <w:t>meaning</w:t>
      </w:r>
      <w:r w:rsidR="00BA4837" w:rsidRPr="00115483">
        <w:rPr>
          <w:rFonts w:ascii="Times New Roman" w:hAnsi="Times New Roman" w:cs="Times New Roman"/>
          <w:sz w:val="24"/>
          <w:szCs w:val="24"/>
        </w:rPr>
        <w:t xml:space="preserve"> of phrases describing </w:t>
      </w:r>
      <w:r w:rsidR="00591713">
        <w:rPr>
          <w:rFonts w:ascii="Times New Roman" w:hAnsi="Times New Roman" w:cs="Times New Roman"/>
          <w:sz w:val="24"/>
          <w:szCs w:val="24"/>
        </w:rPr>
        <w:t>personal experiences</w:t>
      </w:r>
      <w:r w:rsidR="00BA4837" w:rsidRPr="00115483">
        <w:rPr>
          <w:rFonts w:ascii="Times New Roman" w:hAnsi="Times New Roman" w:cs="Times New Roman"/>
          <w:sz w:val="24"/>
          <w:szCs w:val="24"/>
        </w:rPr>
        <w:t>?’ are not two separate questions but two aspects of the same question</w:t>
      </w:r>
      <w:r w:rsidR="00B6764D" w:rsidRPr="00115483">
        <w:rPr>
          <w:rFonts w:ascii="Times New Roman" w:hAnsi="Times New Roman" w:cs="Times New Roman"/>
          <w:sz w:val="24"/>
          <w:szCs w:val="24"/>
        </w:rPr>
        <w:t xml:space="preserve"> (Wittgenstein 1958, p. 70)</w:t>
      </w:r>
      <w:r w:rsidR="00BA4837" w:rsidRPr="00115483">
        <w:rPr>
          <w:rFonts w:ascii="Times New Roman" w:hAnsi="Times New Roman" w:cs="Times New Roman"/>
          <w:sz w:val="24"/>
          <w:szCs w:val="24"/>
        </w:rPr>
        <w:t xml:space="preserve">. This interconnectedness is explored in the </w:t>
      </w:r>
      <w:r w:rsidR="00BA4837" w:rsidRPr="00115483">
        <w:rPr>
          <w:rFonts w:ascii="Times New Roman" w:hAnsi="Times New Roman" w:cs="Times New Roman"/>
          <w:i/>
          <w:sz w:val="24"/>
          <w:szCs w:val="24"/>
        </w:rPr>
        <w:t>Blue Book</w:t>
      </w:r>
      <w:r w:rsidR="00BA4837" w:rsidRPr="00115483">
        <w:rPr>
          <w:rFonts w:ascii="Times New Roman" w:hAnsi="Times New Roman" w:cs="Times New Roman"/>
          <w:sz w:val="24"/>
          <w:szCs w:val="24"/>
        </w:rPr>
        <w:t xml:space="preserve"> through a destabilising study of the statement: ‘Only my own experience is real’. </w:t>
      </w:r>
      <w:bookmarkStart w:id="2" w:name="_Hlk485982405"/>
      <w:r w:rsidR="006176ED" w:rsidRPr="00115483">
        <w:rPr>
          <w:rFonts w:ascii="Times New Roman" w:hAnsi="Times New Roman" w:cs="Times New Roman"/>
          <w:sz w:val="24"/>
          <w:szCs w:val="24"/>
        </w:rPr>
        <w:t>Wittgenstein points to the two cases as part of an attempt to diagnose the impulse to use</w:t>
      </w:r>
      <w:r w:rsidR="006176ED" w:rsidRPr="00115483">
        <w:rPr>
          <w:rFonts w:ascii="Times New Roman" w:hAnsi="Times New Roman" w:cs="Times New Roman"/>
          <w:i/>
          <w:sz w:val="24"/>
          <w:szCs w:val="24"/>
        </w:rPr>
        <w:t xml:space="preserve"> </w:t>
      </w:r>
      <w:r w:rsidR="006176ED" w:rsidRPr="00115483">
        <w:rPr>
          <w:rFonts w:ascii="Times New Roman" w:hAnsi="Times New Roman" w:cs="Times New Roman"/>
          <w:sz w:val="24"/>
          <w:szCs w:val="24"/>
        </w:rPr>
        <w:t xml:space="preserve">the expressions ‘Only </w:t>
      </w:r>
      <w:r w:rsidR="006176ED" w:rsidRPr="00115483">
        <w:rPr>
          <w:rFonts w:ascii="Times New Roman" w:hAnsi="Times New Roman" w:cs="Times New Roman"/>
          <w:i/>
          <w:sz w:val="24"/>
          <w:szCs w:val="24"/>
        </w:rPr>
        <w:t xml:space="preserve">my </w:t>
      </w:r>
      <w:r w:rsidR="006176ED" w:rsidRPr="00115483">
        <w:rPr>
          <w:rFonts w:ascii="Times New Roman" w:hAnsi="Times New Roman" w:cs="Times New Roman"/>
          <w:sz w:val="24"/>
          <w:szCs w:val="24"/>
        </w:rPr>
        <w:t xml:space="preserve">pain is real’ or ‘Only </w:t>
      </w:r>
      <w:r w:rsidR="006176ED" w:rsidRPr="00115483">
        <w:rPr>
          <w:rFonts w:ascii="Times New Roman" w:hAnsi="Times New Roman" w:cs="Times New Roman"/>
          <w:i/>
          <w:sz w:val="24"/>
          <w:szCs w:val="24"/>
        </w:rPr>
        <w:t xml:space="preserve">I </w:t>
      </w:r>
      <w:r w:rsidR="006176ED" w:rsidRPr="00115483">
        <w:rPr>
          <w:rFonts w:ascii="Times New Roman" w:hAnsi="Times New Roman" w:cs="Times New Roman"/>
          <w:sz w:val="24"/>
          <w:szCs w:val="24"/>
        </w:rPr>
        <w:t>see’ or ‘This is really seen’ in preference to our ordinary way of speaking. (That is, to a way of speaking in which the words ‘pain’ and ‘see’ have both a first-person and a third-person use). This impulse</w:t>
      </w:r>
      <w:r w:rsidR="003B73AB" w:rsidRPr="00115483">
        <w:rPr>
          <w:rFonts w:ascii="Times New Roman" w:hAnsi="Times New Roman" w:cs="Times New Roman"/>
          <w:sz w:val="24"/>
          <w:szCs w:val="24"/>
        </w:rPr>
        <w:t xml:space="preserve"> </w:t>
      </w:r>
      <w:r w:rsidR="006176ED" w:rsidRPr="00115483">
        <w:rPr>
          <w:rFonts w:ascii="Times New Roman" w:hAnsi="Times New Roman" w:cs="Times New Roman"/>
          <w:sz w:val="24"/>
          <w:szCs w:val="24"/>
        </w:rPr>
        <w:t>arises</w:t>
      </w:r>
      <w:r w:rsidR="00F87A70" w:rsidRPr="00115483">
        <w:rPr>
          <w:rFonts w:ascii="Times New Roman" w:hAnsi="Times New Roman" w:cs="Times New Roman"/>
          <w:sz w:val="24"/>
          <w:szCs w:val="24"/>
        </w:rPr>
        <w:t>, Wittgenstein suggests, when we mistakenly think that when ‘I</w:t>
      </w:r>
      <w:r w:rsidR="004F0684">
        <w:rPr>
          <w:rFonts w:ascii="Times New Roman" w:hAnsi="Times New Roman" w:cs="Times New Roman"/>
          <w:sz w:val="24"/>
          <w:szCs w:val="24"/>
        </w:rPr>
        <w:t>’</w:t>
      </w:r>
      <w:r w:rsidR="00F87A70" w:rsidRPr="00115483">
        <w:rPr>
          <w:rFonts w:ascii="Times New Roman" w:hAnsi="Times New Roman" w:cs="Times New Roman"/>
          <w:sz w:val="24"/>
          <w:szCs w:val="24"/>
        </w:rPr>
        <w:t xml:space="preserve"> is used with a </w:t>
      </w:r>
      <w:r w:rsidR="006176ED" w:rsidRPr="00115483">
        <w:rPr>
          <w:rFonts w:ascii="Times New Roman" w:hAnsi="Times New Roman" w:cs="Times New Roman"/>
          <w:sz w:val="24"/>
          <w:szCs w:val="24"/>
        </w:rPr>
        <w:t xml:space="preserve">predicate expression </w:t>
      </w:r>
      <w:r w:rsidR="00F87A70" w:rsidRPr="00115483">
        <w:rPr>
          <w:rFonts w:ascii="Times New Roman" w:hAnsi="Times New Roman" w:cs="Times New Roman"/>
          <w:sz w:val="24"/>
          <w:szCs w:val="24"/>
        </w:rPr>
        <w:t xml:space="preserve">that </w:t>
      </w:r>
      <w:r w:rsidR="006176ED" w:rsidRPr="00115483">
        <w:rPr>
          <w:rFonts w:ascii="Times New Roman" w:hAnsi="Times New Roman" w:cs="Times New Roman"/>
          <w:sz w:val="24"/>
          <w:szCs w:val="24"/>
        </w:rPr>
        <w:t>descri</w:t>
      </w:r>
      <w:r w:rsidR="00F87A70" w:rsidRPr="00115483">
        <w:rPr>
          <w:rFonts w:ascii="Times New Roman" w:hAnsi="Times New Roman" w:cs="Times New Roman"/>
          <w:sz w:val="24"/>
          <w:szCs w:val="24"/>
        </w:rPr>
        <w:t>bes</w:t>
      </w:r>
      <w:r w:rsidR="006176ED" w:rsidRPr="00115483">
        <w:rPr>
          <w:rFonts w:ascii="Times New Roman" w:hAnsi="Times New Roman" w:cs="Times New Roman"/>
          <w:sz w:val="24"/>
          <w:szCs w:val="24"/>
        </w:rPr>
        <w:t xml:space="preserve"> a physical state or process </w:t>
      </w:r>
      <w:r w:rsidR="00F87A70" w:rsidRPr="00115483">
        <w:rPr>
          <w:rFonts w:ascii="Times New Roman" w:hAnsi="Times New Roman" w:cs="Times New Roman"/>
          <w:sz w:val="24"/>
          <w:szCs w:val="24"/>
        </w:rPr>
        <w:t xml:space="preserve">it has a different use </w:t>
      </w:r>
      <w:r w:rsidR="00503BF0">
        <w:rPr>
          <w:rFonts w:ascii="Times New Roman" w:hAnsi="Times New Roman" w:cs="Times New Roman"/>
          <w:sz w:val="24"/>
          <w:szCs w:val="24"/>
        </w:rPr>
        <w:t>from</w:t>
      </w:r>
      <w:r w:rsidR="00503BF0" w:rsidRPr="00115483">
        <w:rPr>
          <w:rFonts w:ascii="Times New Roman" w:hAnsi="Times New Roman" w:cs="Times New Roman"/>
          <w:sz w:val="24"/>
          <w:szCs w:val="24"/>
        </w:rPr>
        <w:t xml:space="preserve"> </w:t>
      </w:r>
      <w:r w:rsidR="00F87A70" w:rsidRPr="00115483">
        <w:rPr>
          <w:rFonts w:ascii="Times New Roman" w:hAnsi="Times New Roman" w:cs="Times New Roman"/>
          <w:sz w:val="24"/>
          <w:szCs w:val="24"/>
        </w:rPr>
        <w:t xml:space="preserve">when the predicate expression is </w:t>
      </w:r>
      <w:r w:rsidR="006176ED" w:rsidRPr="00115483">
        <w:rPr>
          <w:rFonts w:ascii="Times New Roman" w:hAnsi="Times New Roman" w:cs="Times New Roman"/>
          <w:sz w:val="24"/>
          <w:szCs w:val="24"/>
        </w:rPr>
        <w:t>a description of personal experiences</w:t>
      </w:r>
      <w:r w:rsidR="00503BF0">
        <w:rPr>
          <w:rFonts w:ascii="Times New Roman" w:hAnsi="Times New Roman" w:cs="Times New Roman"/>
          <w:sz w:val="24"/>
          <w:szCs w:val="24"/>
        </w:rPr>
        <w:t>. T</w:t>
      </w:r>
      <w:r w:rsidR="00F87A70" w:rsidRPr="00115483">
        <w:rPr>
          <w:rFonts w:ascii="Times New Roman" w:hAnsi="Times New Roman" w:cs="Times New Roman"/>
          <w:sz w:val="24"/>
          <w:szCs w:val="24"/>
        </w:rPr>
        <w:t xml:space="preserve">he former </w:t>
      </w:r>
      <w:r w:rsidR="00503BF0">
        <w:rPr>
          <w:rFonts w:ascii="Times New Roman" w:hAnsi="Times New Roman" w:cs="Times New Roman"/>
          <w:sz w:val="24"/>
          <w:szCs w:val="24"/>
        </w:rPr>
        <w:t xml:space="preserve">is a </w:t>
      </w:r>
      <w:r w:rsidR="00F87A70" w:rsidRPr="00115483">
        <w:rPr>
          <w:rFonts w:ascii="Times New Roman" w:hAnsi="Times New Roman" w:cs="Times New Roman"/>
          <w:sz w:val="24"/>
          <w:szCs w:val="24"/>
        </w:rPr>
        <w:t>use</w:t>
      </w:r>
      <w:r w:rsidR="00503BF0">
        <w:rPr>
          <w:rFonts w:ascii="Times New Roman" w:hAnsi="Times New Roman" w:cs="Times New Roman"/>
          <w:sz w:val="24"/>
          <w:szCs w:val="24"/>
        </w:rPr>
        <w:t xml:space="preserve"> which</w:t>
      </w:r>
      <w:r w:rsidR="00F87A70" w:rsidRPr="00115483">
        <w:rPr>
          <w:rFonts w:ascii="Times New Roman" w:hAnsi="Times New Roman" w:cs="Times New Roman"/>
          <w:sz w:val="24"/>
          <w:szCs w:val="24"/>
        </w:rPr>
        <w:t xml:space="preserve"> involves ‘recognition of a particular person’</w:t>
      </w:r>
      <w:r w:rsidR="00503BF0">
        <w:rPr>
          <w:rFonts w:ascii="Times New Roman" w:hAnsi="Times New Roman" w:cs="Times New Roman"/>
          <w:sz w:val="24"/>
          <w:szCs w:val="24"/>
        </w:rPr>
        <w:t>;</w:t>
      </w:r>
      <w:r w:rsidR="00F87A70" w:rsidRPr="00115483">
        <w:rPr>
          <w:rFonts w:ascii="Times New Roman" w:hAnsi="Times New Roman" w:cs="Times New Roman"/>
          <w:sz w:val="24"/>
          <w:szCs w:val="24"/>
        </w:rPr>
        <w:t xml:space="preserve"> the latter </w:t>
      </w:r>
      <w:r w:rsidR="00503BF0">
        <w:rPr>
          <w:rFonts w:ascii="Times New Roman" w:hAnsi="Times New Roman" w:cs="Times New Roman"/>
          <w:sz w:val="24"/>
          <w:szCs w:val="24"/>
        </w:rPr>
        <w:t>is a</w:t>
      </w:r>
      <w:r w:rsidR="004F0684">
        <w:rPr>
          <w:rFonts w:ascii="Times New Roman" w:hAnsi="Times New Roman" w:cs="Times New Roman"/>
          <w:sz w:val="24"/>
          <w:szCs w:val="24"/>
        </w:rPr>
        <w:t xml:space="preserve"> </w:t>
      </w:r>
      <w:r w:rsidR="00F87A70" w:rsidRPr="00115483">
        <w:rPr>
          <w:rFonts w:ascii="Times New Roman" w:hAnsi="Times New Roman" w:cs="Times New Roman"/>
          <w:sz w:val="24"/>
          <w:szCs w:val="24"/>
        </w:rPr>
        <w:t xml:space="preserve">use </w:t>
      </w:r>
      <w:r w:rsidR="00503BF0">
        <w:rPr>
          <w:rFonts w:ascii="Times New Roman" w:hAnsi="Times New Roman" w:cs="Times New Roman"/>
          <w:sz w:val="24"/>
          <w:szCs w:val="24"/>
        </w:rPr>
        <w:t xml:space="preserve">which </w:t>
      </w:r>
      <w:r w:rsidR="00F87A70" w:rsidRPr="00115483">
        <w:rPr>
          <w:rFonts w:ascii="Times New Roman" w:hAnsi="Times New Roman" w:cs="Times New Roman"/>
          <w:sz w:val="24"/>
          <w:szCs w:val="24"/>
        </w:rPr>
        <w:t xml:space="preserve">does not. </w:t>
      </w:r>
      <w:r w:rsidR="006176ED" w:rsidRPr="00115483">
        <w:rPr>
          <w:rFonts w:ascii="Times New Roman" w:hAnsi="Times New Roman" w:cs="Times New Roman"/>
          <w:sz w:val="24"/>
          <w:szCs w:val="24"/>
        </w:rPr>
        <w:t xml:space="preserve">What Wittgenstein insists upon is that these </w:t>
      </w:r>
      <w:r w:rsidR="006176ED" w:rsidRPr="00115483">
        <w:rPr>
          <w:rFonts w:ascii="Times New Roman" w:hAnsi="Times New Roman" w:cs="Times New Roman"/>
          <w:i/>
          <w:sz w:val="24"/>
          <w:szCs w:val="24"/>
        </w:rPr>
        <w:t>two</w:t>
      </w:r>
      <w:r w:rsidR="006176ED" w:rsidRPr="00115483">
        <w:rPr>
          <w:rFonts w:ascii="Times New Roman" w:hAnsi="Times New Roman" w:cs="Times New Roman"/>
          <w:sz w:val="24"/>
          <w:szCs w:val="24"/>
        </w:rPr>
        <w:t xml:space="preserve"> </w:t>
      </w:r>
      <w:r w:rsidR="006176ED" w:rsidRPr="00115483">
        <w:rPr>
          <w:rFonts w:ascii="Times New Roman" w:hAnsi="Times New Roman" w:cs="Times New Roman"/>
          <w:i/>
          <w:sz w:val="24"/>
          <w:szCs w:val="24"/>
        </w:rPr>
        <w:t>cases</w:t>
      </w:r>
      <w:r w:rsidR="006176ED" w:rsidRPr="00115483">
        <w:rPr>
          <w:rFonts w:ascii="Times New Roman" w:hAnsi="Times New Roman" w:cs="Times New Roman"/>
          <w:sz w:val="24"/>
          <w:szCs w:val="24"/>
        </w:rPr>
        <w:t xml:space="preserve"> are two cases of </w:t>
      </w:r>
      <w:r w:rsidR="006176ED" w:rsidRPr="00115483">
        <w:rPr>
          <w:rFonts w:ascii="Times New Roman" w:hAnsi="Times New Roman" w:cs="Times New Roman"/>
          <w:i/>
          <w:sz w:val="24"/>
          <w:szCs w:val="24"/>
        </w:rPr>
        <w:t>the (single) use</w:t>
      </w:r>
      <w:r w:rsidR="006176ED" w:rsidRPr="00115483">
        <w:rPr>
          <w:rFonts w:ascii="Times New Roman" w:hAnsi="Times New Roman" w:cs="Times New Roman"/>
          <w:sz w:val="24"/>
          <w:szCs w:val="24"/>
        </w:rPr>
        <w:t xml:space="preserve"> of ‘I’</w:t>
      </w:r>
      <w:r w:rsidR="00F87A70" w:rsidRPr="00115483">
        <w:rPr>
          <w:rFonts w:ascii="Times New Roman" w:hAnsi="Times New Roman" w:cs="Times New Roman"/>
          <w:sz w:val="24"/>
          <w:szCs w:val="24"/>
        </w:rPr>
        <w:t>, where ‘I’ is an expression that is used by a particular person to say, among other things, how things appear to her.</w:t>
      </w:r>
      <w:r w:rsidR="00F87A70" w:rsidRPr="00115483">
        <w:rPr>
          <w:rStyle w:val="FootnoteReference"/>
          <w:rFonts w:ascii="Times New Roman" w:hAnsi="Times New Roman" w:cs="Times New Roman"/>
          <w:sz w:val="24"/>
          <w:szCs w:val="24"/>
        </w:rPr>
        <w:footnoteReference w:id="3"/>
      </w:r>
      <w:r w:rsidR="00F87A70" w:rsidRPr="00115483">
        <w:rPr>
          <w:rFonts w:ascii="Times New Roman" w:hAnsi="Times New Roman" w:cs="Times New Roman"/>
          <w:sz w:val="24"/>
          <w:szCs w:val="24"/>
        </w:rPr>
        <w:t xml:space="preserve"> So long as the</w:t>
      </w:r>
      <w:r w:rsidR="006176ED" w:rsidRPr="00115483">
        <w:rPr>
          <w:rFonts w:ascii="Times New Roman" w:hAnsi="Times New Roman" w:cs="Times New Roman"/>
          <w:sz w:val="24"/>
          <w:szCs w:val="24"/>
        </w:rPr>
        <w:t xml:space="preserve"> use</w:t>
      </w:r>
      <w:r w:rsidR="00F87A70" w:rsidRPr="00115483">
        <w:rPr>
          <w:rFonts w:ascii="Times New Roman" w:hAnsi="Times New Roman" w:cs="Times New Roman"/>
          <w:sz w:val="24"/>
          <w:szCs w:val="24"/>
        </w:rPr>
        <w:t xml:space="preserve"> of ‘I’</w:t>
      </w:r>
      <w:r w:rsidR="006176ED" w:rsidRPr="00115483">
        <w:rPr>
          <w:rFonts w:ascii="Times New Roman" w:hAnsi="Times New Roman" w:cs="Times New Roman"/>
          <w:sz w:val="24"/>
          <w:szCs w:val="24"/>
        </w:rPr>
        <w:t xml:space="preserve"> appears equivocal we have not understood the unity of the concept that the word ‘I’ represents</w:t>
      </w:r>
      <w:r w:rsidR="00F87A70" w:rsidRPr="00115483">
        <w:rPr>
          <w:rFonts w:ascii="Times New Roman" w:hAnsi="Times New Roman" w:cs="Times New Roman"/>
          <w:sz w:val="24"/>
          <w:szCs w:val="24"/>
        </w:rPr>
        <w:t>, which is to say that we have not understood the capacity that underlies that use</w:t>
      </w:r>
      <w:r w:rsidR="006176ED" w:rsidRPr="00115483">
        <w:rPr>
          <w:rFonts w:ascii="Times New Roman" w:hAnsi="Times New Roman" w:cs="Times New Roman"/>
          <w:sz w:val="24"/>
          <w:szCs w:val="24"/>
        </w:rPr>
        <w:t>.</w:t>
      </w:r>
      <w:r w:rsidR="00F87A70" w:rsidRPr="00115483">
        <w:rPr>
          <w:rStyle w:val="FootnoteReference"/>
          <w:rFonts w:ascii="Times New Roman" w:hAnsi="Times New Roman" w:cs="Times New Roman"/>
          <w:sz w:val="24"/>
          <w:szCs w:val="24"/>
        </w:rPr>
        <w:footnoteReference w:id="4"/>
      </w:r>
      <w:r w:rsidR="00ED1EE8" w:rsidRPr="00115483">
        <w:rPr>
          <w:rFonts w:ascii="Times New Roman" w:hAnsi="Times New Roman" w:cs="Times New Roman"/>
          <w:sz w:val="24"/>
          <w:szCs w:val="24"/>
        </w:rPr>
        <w:t xml:space="preserve"> Anscombe </w:t>
      </w:r>
      <w:r w:rsidR="00B6764D" w:rsidRPr="00115483">
        <w:rPr>
          <w:rFonts w:ascii="Times New Roman" w:hAnsi="Times New Roman" w:cs="Times New Roman"/>
          <w:sz w:val="24"/>
          <w:szCs w:val="24"/>
        </w:rPr>
        <w:t xml:space="preserve">famously </w:t>
      </w:r>
      <w:r w:rsidR="00ED1EE8" w:rsidRPr="00115483">
        <w:rPr>
          <w:rFonts w:ascii="Times New Roman" w:hAnsi="Times New Roman" w:cs="Times New Roman"/>
          <w:sz w:val="24"/>
          <w:szCs w:val="24"/>
        </w:rPr>
        <w:t>argu</w:t>
      </w:r>
      <w:r w:rsidR="00B6764D" w:rsidRPr="00115483">
        <w:rPr>
          <w:rFonts w:ascii="Times New Roman" w:hAnsi="Times New Roman" w:cs="Times New Roman"/>
          <w:sz w:val="24"/>
          <w:szCs w:val="24"/>
        </w:rPr>
        <w:t>es</w:t>
      </w:r>
      <w:r w:rsidR="00ED1EE8" w:rsidRPr="00115483">
        <w:rPr>
          <w:rFonts w:ascii="Times New Roman" w:hAnsi="Times New Roman" w:cs="Times New Roman"/>
          <w:sz w:val="24"/>
          <w:szCs w:val="24"/>
        </w:rPr>
        <w:t xml:space="preserve"> that what it is to be self-conscious is to have this capacity</w:t>
      </w:r>
      <w:r w:rsidR="00B6764D" w:rsidRPr="00115483">
        <w:rPr>
          <w:rFonts w:ascii="Times New Roman" w:hAnsi="Times New Roman" w:cs="Times New Roman"/>
          <w:sz w:val="24"/>
          <w:szCs w:val="24"/>
        </w:rPr>
        <w:t>, so the philosophical task of describing that capacity is, for her, the philosophical task of understanding self-consciousness (Anscombe 1975)</w:t>
      </w:r>
      <w:r w:rsidR="00ED1EE8" w:rsidRPr="00115483">
        <w:rPr>
          <w:rFonts w:ascii="Times New Roman" w:hAnsi="Times New Roman" w:cs="Times New Roman"/>
          <w:sz w:val="24"/>
          <w:szCs w:val="24"/>
        </w:rPr>
        <w:t xml:space="preserve">. </w:t>
      </w:r>
    </w:p>
    <w:bookmarkEnd w:id="2"/>
    <w:p w14:paraId="6141CB39" w14:textId="77777777" w:rsidR="00A8465E" w:rsidRPr="00115483" w:rsidRDefault="00A8465E" w:rsidP="00D24CF6">
      <w:pPr>
        <w:spacing w:after="0" w:line="480" w:lineRule="auto"/>
        <w:jc w:val="both"/>
        <w:rPr>
          <w:rFonts w:ascii="Times New Roman" w:hAnsi="Times New Roman" w:cs="Times New Roman"/>
          <w:sz w:val="24"/>
          <w:szCs w:val="24"/>
        </w:rPr>
      </w:pPr>
    </w:p>
    <w:p w14:paraId="341E2353" w14:textId="77777777" w:rsidR="003E06CD" w:rsidRPr="00115483" w:rsidRDefault="003B6C00" w:rsidP="00D24CF6">
      <w:pPr>
        <w:spacing w:after="0" w:line="480" w:lineRule="auto"/>
        <w:jc w:val="both"/>
        <w:rPr>
          <w:rFonts w:ascii="Times New Roman" w:hAnsi="Times New Roman" w:cs="Times New Roman"/>
          <w:i/>
          <w:sz w:val="24"/>
          <w:szCs w:val="24"/>
        </w:rPr>
      </w:pPr>
      <w:r w:rsidRPr="00115483">
        <w:rPr>
          <w:rFonts w:ascii="Times New Roman" w:hAnsi="Times New Roman" w:cs="Times New Roman"/>
          <w:sz w:val="24"/>
          <w:szCs w:val="24"/>
        </w:rPr>
        <w:lastRenderedPageBreak/>
        <w:t xml:space="preserve">The connections </w:t>
      </w:r>
      <w:r w:rsidR="00ED1EE8" w:rsidRPr="00115483">
        <w:rPr>
          <w:rFonts w:ascii="Times New Roman" w:hAnsi="Times New Roman" w:cs="Times New Roman"/>
          <w:sz w:val="24"/>
          <w:szCs w:val="24"/>
        </w:rPr>
        <w:t xml:space="preserve">between self-consciousness (the use of ‘I’) and subjectivity (the employment of descriptions of personal experiences) </w:t>
      </w:r>
      <w:r w:rsidRPr="00115483">
        <w:rPr>
          <w:rFonts w:ascii="Times New Roman" w:hAnsi="Times New Roman" w:cs="Times New Roman"/>
          <w:sz w:val="24"/>
          <w:szCs w:val="24"/>
        </w:rPr>
        <w:t>are deep and complex and need careful working</w:t>
      </w:r>
      <w:r w:rsidR="00BA4837" w:rsidRPr="00115483">
        <w:rPr>
          <w:rFonts w:ascii="Times New Roman" w:hAnsi="Times New Roman" w:cs="Times New Roman"/>
          <w:sz w:val="24"/>
          <w:szCs w:val="24"/>
        </w:rPr>
        <w:t xml:space="preserve"> out, a</w:t>
      </w:r>
      <w:r w:rsidRPr="00115483">
        <w:rPr>
          <w:rFonts w:ascii="Times New Roman" w:hAnsi="Times New Roman" w:cs="Times New Roman"/>
          <w:sz w:val="24"/>
          <w:szCs w:val="24"/>
        </w:rPr>
        <w:t xml:space="preserve">nd the </w:t>
      </w:r>
      <w:r w:rsidRPr="00115483">
        <w:rPr>
          <w:rFonts w:ascii="Times New Roman" w:hAnsi="Times New Roman" w:cs="Times New Roman"/>
          <w:i/>
          <w:sz w:val="24"/>
          <w:szCs w:val="24"/>
        </w:rPr>
        <w:t xml:space="preserve">Blue Book </w:t>
      </w:r>
      <w:r w:rsidR="00B6764D" w:rsidRPr="00115483">
        <w:rPr>
          <w:rFonts w:ascii="Times New Roman" w:hAnsi="Times New Roman" w:cs="Times New Roman"/>
          <w:sz w:val="24"/>
          <w:szCs w:val="24"/>
        </w:rPr>
        <w:t>does not</w:t>
      </w:r>
      <w:r w:rsidRPr="00115483">
        <w:rPr>
          <w:rFonts w:ascii="Times New Roman" w:hAnsi="Times New Roman" w:cs="Times New Roman"/>
          <w:sz w:val="24"/>
          <w:szCs w:val="24"/>
        </w:rPr>
        <w:t xml:space="preserve"> contain the mat</w:t>
      </w:r>
      <w:r w:rsidR="00ED1EE8" w:rsidRPr="00115483">
        <w:rPr>
          <w:rFonts w:ascii="Times New Roman" w:hAnsi="Times New Roman" w:cs="Times New Roman"/>
          <w:sz w:val="24"/>
          <w:szCs w:val="24"/>
        </w:rPr>
        <w:t>erials to complete this job. To construct the following gloss</w:t>
      </w:r>
      <w:r w:rsidRPr="00115483">
        <w:rPr>
          <w:rFonts w:ascii="Times New Roman" w:hAnsi="Times New Roman" w:cs="Times New Roman"/>
          <w:sz w:val="24"/>
          <w:szCs w:val="24"/>
        </w:rPr>
        <w:t xml:space="preserve">, I borrow from Anscombe’s ‘The Subjectivity of Sensation’ which </w:t>
      </w:r>
      <w:r w:rsidR="00BA4837" w:rsidRPr="00115483">
        <w:rPr>
          <w:rFonts w:ascii="Times New Roman" w:hAnsi="Times New Roman" w:cs="Times New Roman"/>
          <w:sz w:val="24"/>
          <w:szCs w:val="24"/>
        </w:rPr>
        <w:t>can now be viewed as a</w:t>
      </w:r>
      <w:r w:rsidRPr="00115483">
        <w:rPr>
          <w:rFonts w:ascii="Times New Roman" w:hAnsi="Times New Roman" w:cs="Times New Roman"/>
          <w:sz w:val="24"/>
          <w:szCs w:val="24"/>
        </w:rPr>
        <w:t xml:space="preserve"> detailed study of </w:t>
      </w:r>
      <w:r w:rsidR="003E06CD" w:rsidRPr="00115483">
        <w:rPr>
          <w:rFonts w:ascii="Times New Roman" w:hAnsi="Times New Roman" w:cs="Times New Roman"/>
          <w:sz w:val="24"/>
          <w:szCs w:val="24"/>
        </w:rPr>
        <w:t xml:space="preserve">the two interconnected questions that are the topic of the </w:t>
      </w:r>
      <w:r w:rsidR="003E06CD" w:rsidRPr="00115483">
        <w:rPr>
          <w:rFonts w:ascii="Times New Roman" w:hAnsi="Times New Roman" w:cs="Times New Roman"/>
          <w:i/>
          <w:sz w:val="24"/>
          <w:szCs w:val="24"/>
        </w:rPr>
        <w:t>Blue Book</w:t>
      </w:r>
      <w:r w:rsidR="00BA4837" w:rsidRPr="00115483">
        <w:rPr>
          <w:rFonts w:ascii="Times New Roman" w:hAnsi="Times New Roman" w:cs="Times New Roman"/>
          <w:i/>
          <w:sz w:val="24"/>
          <w:szCs w:val="24"/>
        </w:rPr>
        <w:t xml:space="preserve"> </w:t>
      </w:r>
      <w:r w:rsidR="00BA4837" w:rsidRPr="00115483">
        <w:rPr>
          <w:rFonts w:ascii="Times New Roman" w:hAnsi="Times New Roman" w:cs="Times New Roman"/>
          <w:sz w:val="24"/>
          <w:szCs w:val="24"/>
        </w:rPr>
        <w:t xml:space="preserve">and a guide to the way in which those questions are pursued in the </w:t>
      </w:r>
      <w:r w:rsidR="00BA4837" w:rsidRPr="00115483">
        <w:rPr>
          <w:rFonts w:ascii="Times New Roman" w:hAnsi="Times New Roman" w:cs="Times New Roman"/>
          <w:i/>
          <w:sz w:val="24"/>
          <w:szCs w:val="24"/>
        </w:rPr>
        <w:t xml:space="preserve">Philosophical Investigations </w:t>
      </w:r>
      <w:r w:rsidR="00BA4837" w:rsidRPr="00115483">
        <w:rPr>
          <w:rFonts w:ascii="Times New Roman" w:hAnsi="Times New Roman" w:cs="Times New Roman"/>
          <w:sz w:val="24"/>
          <w:szCs w:val="24"/>
        </w:rPr>
        <w:t>(Anscombe 1976)</w:t>
      </w:r>
      <w:r w:rsidR="00BA4837" w:rsidRPr="00115483">
        <w:rPr>
          <w:rFonts w:ascii="Times New Roman" w:hAnsi="Times New Roman" w:cs="Times New Roman"/>
          <w:i/>
          <w:sz w:val="24"/>
          <w:szCs w:val="24"/>
        </w:rPr>
        <w:t xml:space="preserve">. </w:t>
      </w:r>
      <w:r w:rsidR="003E06CD" w:rsidRPr="00115483">
        <w:rPr>
          <w:rFonts w:ascii="Times New Roman" w:hAnsi="Times New Roman" w:cs="Times New Roman"/>
          <w:i/>
          <w:sz w:val="24"/>
          <w:szCs w:val="24"/>
        </w:rPr>
        <w:t xml:space="preserve"> </w:t>
      </w:r>
    </w:p>
    <w:p w14:paraId="033DE3EC" w14:textId="67BECDF5" w:rsidR="00212116" w:rsidRPr="00115483" w:rsidRDefault="00540463" w:rsidP="00D24CF6">
      <w:pPr>
        <w:spacing w:after="0" w:line="480" w:lineRule="auto"/>
        <w:ind w:firstLine="720"/>
        <w:jc w:val="both"/>
        <w:rPr>
          <w:rFonts w:ascii="Times New Roman" w:hAnsi="Times New Roman" w:cs="Times New Roman"/>
          <w:sz w:val="24"/>
          <w:szCs w:val="24"/>
        </w:rPr>
      </w:pPr>
      <w:r w:rsidRPr="00115483">
        <w:rPr>
          <w:rFonts w:ascii="Times New Roman" w:hAnsi="Times New Roman" w:cs="Times New Roman"/>
          <w:sz w:val="24"/>
          <w:szCs w:val="24"/>
        </w:rPr>
        <w:t>This statement</w:t>
      </w:r>
      <w:r w:rsidR="003E06CD" w:rsidRPr="00115483">
        <w:rPr>
          <w:rFonts w:ascii="Times New Roman" w:hAnsi="Times New Roman" w:cs="Times New Roman"/>
          <w:sz w:val="24"/>
          <w:szCs w:val="24"/>
        </w:rPr>
        <w:t>, ‘Only my own experience is real’</w:t>
      </w:r>
      <w:r w:rsidRPr="00115483">
        <w:rPr>
          <w:rFonts w:ascii="Times New Roman" w:hAnsi="Times New Roman" w:cs="Times New Roman"/>
          <w:sz w:val="24"/>
          <w:szCs w:val="24"/>
        </w:rPr>
        <w:t xml:space="preserve"> is an attempt to capture the subjectivity of sensation within a framework</w:t>
      </w:r>
      <w:r w:rsidR="003E06CD" w:rsidRPr="00115483">
        <w:rPr>
          <w:rFonts w:ascii="Times New Roman" w:hAnsi="Times New Roman" w:cs="Times New Roman"/>
          <w:sz w:val="24"/>
          <w:szCs w:val="24"/>
        </w:rPr>
        <w:t xml:space="preserve"> for thinking about personal experience</w:t>
      </w:r>
      <w:r w:rsidRPr="00115483">
        <w:rPr>
          <w:rFonts w:ascii="Times New Roman" w:hAnsi="Times New Roman" w:cs="Times New Roman"/>
          <w:sz w:val="24"/>
          <w:szCs w:val="24"/>
        </w:rPr>
        <w:t xml:space="preserve"> </w:t>
      </w:r>
      <w:r w:rsidR="00D07504" w:rsidRPr="00115483">
        <w:rPr>
          <w:rFonts w:ascii="Times New Roman" w:hAnsi="Times New Roman" w:cs="Times New Roman"/>
          <w:sz w:val="24"/>
          <w:szCs w:val="24"/>
        </w:rPr>
        <w:t>which gives it a</w:t>
      </w:r>
      <w:r w:rsidR="00591713">
        <w:rPr>
          <w:rFonts w:ascii="Times New Roman" w:hAnsi="Times New Roman" w:cs="Times New Roman"/>
          <w:sz w:val="24"/>
          <w:szCs w:val="24"/>
        </w:rPr>
        <w:t>n epistemically</w:t>
      </w:r>
      <w:r w:rsidR="00D07504" w:rsidRPr="00115483">
        <w:rPr>
          <w:rFonts w:ascii="Times New Roman" w:hAnsi="Times New Roman" w:cs="Times New Roman"/>
          <w:sz w:val="24"/>
          <w:szCs w:val="24"/>
        </w:rPr>
        <w:t xml:space="preserve"> </w:t>
      </w:r>
      <w:r w:rsidR="003B6C00" w:rsidRPr="00115483">
        <w:rPr>
          <w:rFonts w:ascii="Times New Roman" w:hAnsi="Times New Roman" w:cs="Times New Roman"/>
          <w:sz w:val="24"/>
          <w:szCs w:val="24"/>
        </w:rPr>
        <w:t>foundat</w:t>
      </w:r>
      <w:r w:rsidR="00A8465E" w:rsidRPr="00115483">
        <w:rPr>
          <w:rFonts w:ascii="Times New Roman" w:hAnsi="Times New Roman" w:cs="Times New Roman"/>
          <w:sz w:val="24"/>
          <w:szCs w:val="24"/>
        </w:rPr>
        <w:t>ional role (Wittgenstein</w:t>
      </w:r>
      <w:r w:rsidR="00D07504" w:rsidRPr="00115483">
        <w:rPr>
          <w:rFonts w:ascii="Times New Roman" w:hAnsi="Times New Roman" w:cs="Times New Roman"/>
          <w:sz w:val="24"/>
          <w:szCs w:val="24"/>
        </w:rPr>
        <w:t xml:space="preserve"> 1958</w:t>
      </w:r>
      <w:r w:rsidR="00A8465E" w:rsidRPr="00115483">
        <w:rPr>
          <w:rFonts w:ascii="Times New Roman" w:hAnsi="Times New Roman" w:cs="Times New Roman"/>
          <w:sz w:val="24"/>
          <w:szCs w:val="24"/>
        </w:rPr>
        <w:t>, p. 4</w:t>
      </w:r>
      <w:r w:rsidR="003B6C00" w:rsidRPr="00115483">
        <w:rPr>
          <w:rFonts w:ascii="Times New Roman" w:hAnsi="Times New Roman" w:cs="Times New Roman"/>
          <w:sz w:val="24"/>
          <w:szCs w:val="24"/>
        </w:rPr>
        <w:t xml:space="preserve">8). </w:t>
      </w:r>
      <w:r w:rsidR="00D07504" w:rsidRPr="00115483">
        <w:rPr>
          <w:rFonts w:ascii="Times New Roman" w:hAnsi="Times New Roman" w:cs="Times New Roman"/>
          <w:sz w:val="24"/>
          <w:szCs w:val="24"/>
        </w:rPr>
        <w:t xml:space="preserve">This </w:t>
      </w:r>
      <w:r w:rsidR="003B6C00" w:rsidRPr="00115483">
        <w:rPr>
          <w:rFonts w:ascii="Times New Roman" w:hAnsi="Times New Roman" w:cs="Times New Roman"/>
          <w:sz w:val="24"/>
          <w:szCs w:val="24"/>
        </w:rPr>
        <w:t>means</w:t>
      </w:r>
      <w:r w:rsidR="00503BF0">
        <w:rPr>
          <w:rFonts w:ascii="Times New Roman" w:hAnsi="Times New Roman" w:cs="Times New Roman"/>
          <w:sz w:val="24"/>
          <w:szCs w:val="24"/>
        </w:rPr>
        <w:t xml:space="preserve"> that</w:t>
      </w:r>
      <w:r w:rsidR="003B6C00" w:rsidRPr="00115483">
        <w:rPr>
          <w:rFonts w:ascii="Times New Roman" w:hAnsi="Times New Roman" w:cs="Times New Roman"/>
          <w:sz w:val="24"/>
          <w:szCs w:val="24"/>
        </w:rPr>
        <w:t xml:space="preserve"> s</w:t>
      </w:r>
      <w:r w:rsidRPr="00115483">
        <w:rPr>
          <w:rFonts w:ascii="Times New Roman" w:hAnsi="Times New Roman" w:cs="Times New Roman"/>
          <w:sz w:val="24"/>
          <w:szCs w:val="24"/>
        </w:rPr>
        <w:t>ubjectivity is</w:t>
      </w:r>
      <w:r w:rsidR="003E06CD" w:rsidRPr="00115483">
        <w:rPr>
          <w:rFonts w:ascii="Times New Roman" w:hAnsi="Times New Roman" w:cs="Times New Roman"/>
          <w:sz w:val="24"/>
          <w:szCs w:val="24"/>
        </w:rPr>
        <w:t xml:space="preserve"> to be</w:t>
      </w:r>
      <w:r w:rsidRPr="00115483">
        <w:rPr>
          <w:rFonts w:ascii="Times New Roman" w:hAnsi="Times New Roman" w:cs="Times New Roman"/>
          <w:sz w:val="24"/>
          <w:szCs w:val="24"/>
        </w:rPr>
        <w:t xml:space="preserve"> understood in terms of the presentation of experience</w:t>
      </w:r>
      <w:r w:rsidR="003E06CD" w:rsidRPr="00115483">
        <w:rPr>
          <w:rFonts w:ascii="Times New Roman" w:hAnsi="Times New Roman" w:cs="Times New Roman"/>
          <w:sz w:val="24"/>
          <w:szCs w:val="24"/>
        </w:rPr>
        <w:t xml:space="preserve"> </w:t>
      </w:r>
      <w:r w:rsidRPr="00115483">
        <w:rPr>
          <w:rFonts w:ascii="Times New Roman" w:hAnsi="Times New Roman" w:cs="Times New Roman"/>
          <w:sz w:val="24"/>
          <w:szCs w:val="24"/>
        </w:rPr>
        <w:t xml:space="preserve">to a passive subject, a special kind of observer, designated ‘I’. </w:t>
      </w:r>
      <w:r w:rsidR="003E06CD" w:rsidRPr="00115483">
        <w:rPr>
          <w:rFonts w:ascii="Times New Roman" w:hAnsi="Times New Roman" w:cs="Times New Roman"/>
          <w:sz w:val="24"/>
          <w:szCs w:val="24"/>
        </w:rPr>
        <w:t>E</w:t>
      </w:r>
      <w:r w:rsidRPr="00115483">
        <w:rPr>
          <w:rFonts w:ascii="Times New Roman" w:hAnsi="Times New Roman" w:cs="Times New Roman"/>
          <w:sz w:val="24"/>
          <w:szCs w:val="24"/>
        </w:rPr>
        <w:t>ach judgment of appearances</w:t>
      </w:r>
      <w:r w:rsidR="003E06CD" w:rsidRPr="00115483">
        <w:rPr>
          <w:rFonts w:ascii="Times New Roman" w:hAnsi="Times New Roman" w:cs="Times New Roman"/>
          <w:sz w:val="24"/>
          <w:szCs w:val="24"/>
        </w:rPr>
        <w:t xml:space="preserve"> is thought of</w:t>
      </w:r>
      <w:r w:rsidRPr="00115483">
        <w:rPr>
          <w:rFonts w:ascii="Times New Roman" w:hAnsi="Times New Roman" w:cs="Times New Roman"/>
          <w:sz w:val="24"/>
          <w:szCs w:val="24"/>
        </w:rPr>
        <w:t xml:space="preserve"> as ‘a product of an encounter between subject and object’ (</w:t>
      </w:r>
      <w:r w:rsidR="003E06CD" w:rsidRPr="00115483">
        <w:rPr>
          <w:rFonts w:ascii="Times New Roman" w:hAnsi="Times New Roman" w:cs="Times New Roman"/>
          <w:sz w:val="24"/>
          <w:szCs w:val="24"/>
        </w:rPr>
        <w:t>Anscombe</w:t>
      </w:r>
      <w:r w:rsidR="00D07504" w:rsidRPr="00115483">
        <w:rPr>
          <w:rFonts w:ascii="Times New Roman" w:hAnsi="Times New Roman" w:cs="Times New Roman"/>
          <w:sz w:val="24"/>
          <w:szCs w:val="24"/>
        </w:rPr>
        <w:t xml:space="preserve"> 1976</w:t>
      </w:r>
      <w:r w:rsidR="003E06CD" w:rsidRPr="00115483">
        <w:rPr>
          <w:rFonts w:ascii="Times New Roman" w:hAnsi="Times New Roman" w:cs="Times New Roman"/>
          <w:sz w:val="24"/>
          <w:szCs w:val="24"/>
        </w:rPr>
        <w:t xml:space="preserve">, </w:t>
      </w:r>
      <w:r w:rsidR="00D07504" w:rsidRPr="00115483">
        <w:rPr>
          <w:rFonts w:ascii="Times New Roman" w:hAnsi="Times New Roman" w:cs="Times New Roman"/>
          <w:sz w:val="24"/>
          <w:szCs w:val="24"/>
        </w:rPr>
        <w:t xml:space="preserve">p. </w:t>
      </w:r>
      <w:r w:rsidRPr="00115483">
        <w:rPr>
          <w:rFonts w:ascii="Times New Roman" w:hAnsi="Times New Roman" w:cs="Times New Roman"/>
          <w:sz w:val="24"/>
          <w:szCs w:val="24"/>
        </w:rPr>
        <w:t>50), where the ‘subject’ is ‘something that is indeed not presented</w:t>
      </w:r>
      <w:r w:rsidR="00591713">
        <w:rPr>
          <w:rFonts w:ascii="Times New Roman" w:hAnsi="Times New Roman" w:cs="Times New Roman"/>
          <w:sz w:val="24"/>
          <w:szCs w:val="24"/>
        </w:rPr>
        <w:t xml:space="preserve"> in experience</w:t>
      </w:r>
      <w:r w:rsidRPr="00115483">
        <w:rPr>
          <w:rFonts w:ascii="Times New Roman" w:hAnsi="Times New Roman" w:cs="Times New Roman"/>
          <w:sz w:val="24"/>
          <w:szCs w:val="24"/>
        </w:rPr>
        <w:t xml:space="preserve">, because it is what presentations are made </w:t>
      </w:r>
      <w:r w:rsidRPr="00115483">
        <w:rPr>
          <w:rFonts w:ascii="Times New Roman" w:hAnsi="Times New Roman" w:cs="Times New Roman"/>
          <w:i/>
          <w:sz w:val="24"/>
          <w:szCs w:val="24"/>
        </w:rPr>
        <w:t>to</w:t>
      </w:r>
      <w:r w:rsidRPr="00115483">
        <w:rPr>
          <w:rFonts w:ascii="Times New Roman" w:hAnsi="Times New Roman" w:cs="Times New Roman"/>
          <w:sz w:val="24"/>
          <w:szCs w:val="24"/>
        </w:rPr>
        <w:t>’ (</w:t>
      </w:r>
      <w:r w:rsidR="00D07504" w:rsidRPr="00115483">
        <w:rPr>
          <w:rFonts w:ascii="Times New Roman" w:hAnsi="Times New Roman" w:cs="Times New Roman"/>
          <w:sz w:val="24"/>
          <w:szCs w:val="24"/>
        </w:rPr>
        <w:t>Anscombe 1976, p.</w:t>
      </w:r>
      <w:r w:rsidRPr="00115483">
        <w:rPr>
          <w:rFonts w:ascii="Times New Roman" w:hAnsi="Times New Roman" w:cs="Times New Roman"/>
          <w:sz w:val="24"/>
          <w:szCs w:val="24"/>
        </w:rPr>
        <w:t xml:space="preserve">56). This </w:t>
      </w:r>
      <w:r w:rsidR="003E06CD" w:rsidRPr="00115483">
        <w:rPr>
          <w:rFonts w:ascii="Times New Roman" w:hAnsi="Times New Roman" w:cs="Times New Roman"/>
          <w:sz w:val="24"/>
          <w:szCs w:val="24"/>
        </w:rPr>
        <w:t>is a</w:t>
      </w:r>
      <w:r w:rsidRPr="00115483">
        <w:rPr>
          <w:rFonts w:ascii="Times New Roman" w:hAnsi="Times New Roman" w:cs="Times New Roman"/>
          <w:sz w:val="24"/>
          <w:szCs w:val="24"/>
        </w:rPr>
        <w:t xml:space="preserve"> distort</w:t>
      </w:r>
      <w:r w:rsidR="00212116" w:rsidRPr="00115483">
        <w:rPr>
          <w:rFonts w:ascii="Times New Roman" w:hAnsi="Times New Roman" w:cs="Times New Roman"/>
          <w:sz w:val="24"/>
          <w:szCs w:val="24"/>
        </w:rPr>
        <w:t>ed way of capturing the</w:t>
      </w:r>
      <w:r w:rsidRPr="00115483">
        <w:rPr>
          <w:rFonts w:ascii="Times New Roman" w:hAnsi="Times New Roman" w:cs="Times New Roman"/>
          <w:sz w:val="24"/>
          <w:szCs w:val="24"/>
        </w:rPr>
        <w:t xml:space="preserve"> grammatical fact that ‘the question whether one has made attribution to the right thing when the ‘attribute’ is sensation and one says “I….” as the subject’ is absurd (</w:t>
      </w:r>
      <w:r w:rsidR="00D07504" w:rsidRPr="00115483">
        <w:rPr>
          <w:rFonts w:ascii="Times New Roman" w:hAnsi="Times New Roman" w:cs="Times New Roman"/>
          <w:sz w:val="24"/>
          <w:szCs w:val="24"/>
        </w:rPr>
        <w:t>Anscombe 1976, p.</w:t>
      </w:r>
      <w:r w:rsidRPr="00115483">
        <w:rPr>
          <w:rFonts w:ascii="Times New Roman" w:hAnsi="Times New Roman" w:cs="Times New Roman"/>
          <w:sz w:val="24"/>
          <w:szCs w:val="24"/>
        </w:rPr>
        <w:t xml:space="preserve">56).  </w:t>
      </w:r>
      <w:r w:rsidRPr="00115483">
        <w:rPr>
          <w:rFonts w:ascii="Times New Roman" w:hAnsi="Times New Roman" w:cs="Times New Roman"/>
          <w:sz w:val="24"/>
          <w:szCs w:val="24"/>
        </w:rPr>
        <w:tab/>
      </w:r>
    </w:p>
    <w:p w14:paraId="785D941F" w14:textId="110317FC" w:rsidR="00540463" w:rsidRPr="00115483" w:rsidRDefault="00540463" w:rsidP="007D518A">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This picture </w:t>
      </w:r>
      <w:r w:rsidR="003E06CD" w:rsidRPr="00115483">
        <w:rPr>
          <w:rFonts w:ascii="Times New Roman" w:hAnsi="Times New Roman" w:cs="Times New Roman"/>
          <w:sz w:val="24"/>
          <w:szCs w:val="24"/>
        </w:rPr>
        <w:t xml:space="preserve">of the subject of experience </w:t>
      </w:r>
      <w:r w:rsidRPr="00115483">
        <w:rPr>
          <w:rFonts w:ascii="Times New Roman" w:hAnsi="Times New Roman" w:cs="Times New Roman"/>
          <w:sz w:val="24"/>
          <w:szCs w:val="24"/>
        </w:rPr>
        <w:t>is</w:t>
      </w:r>
      <w:r w:rsidR="00212116" w:rsidRPr="00115483">
        <w:rPr>
          <w:rFonts w:ascii="Times New Roman" w:hAnsi="Times New Roman" w:cs="Times New Roman"/>
          <w:sz w:val="24"/>
          <w:szCs w:val="24"/>
        </w:rPr>
        <w:t xml:space="preserve"> </w:t>
      </w:r>
      <w:r w:rsidRPr="00115483">
        <w:rPr>
          <w:rFonts w:ascii="Times New Roman" w:hAnsi="Times New Roman" w:cs="Times New Roman"/>
          <w:sz w:val="24"/>
          <w:szCs w:val="24"/>
        </w:rPr>
        <w:t>connected</w:t>
      </w:r>
      <w:r w:rsidR="00212116" w:rsidRPr="00115483">
        <w:rPr>
          <w:rFonts w:ascii="Times New Roman" w:hAnsi="Times New Roman" w:cs="Times New Roman"/>
          <w:sz w:val="24"/>
          <w:szCs w:val="24"/>
        </w:rPr>
        <w:t xml:space="preserve">—as </w:t>
      </w:r>
      <w:r w:rsidR="00C9445A" w:rsidRPr="00115483">
        <w:rPr>
          <w:rFonts w:ascii="Times New Roman" w:hAnsi="Times New Roman" w:cs="Times New Roman"/>
          <w:sz w:val="24"/>
          <w:szCs w:val="24"/>
        </w:rPr>
        <w:t xml:space="preserve">indicated in </w:t>
      </w:r>
      <w:r w:rsidR="00212116" w:rsidRPr="00115483">
        <w:rPr>
          <w:rFonts w:ascii="Times New Roman" w:hAnsi="Times New Roman" w:cs="Times New Roman"/>
          <w:sz w:val="24"/>
          <w:szCs w:val="24"/>
        </w:rPr>
        <w:t xml:space="preserve">the </w:t>
      </w:r>
      <w:r w:rsidR="00C9445A" w:rsidRPr="00115483">
        <w:rPr>
          <w:rFonts w:ascii="Times New Roman" w:hAnsi="Times New Roman" w:cs="Times New Roman"/>
          <w:sz w:val="24"/>
          <w:szCs w:val="24"/>
        </w:rPr>
        <w:t>paragraph in which the ‘two uses of “I”’ passage appears</w:t>
      </w:r>
      <w:r w:rsidR="00212116" w:rsidRPr="00115483">
        <w:rPr>
          <w:rFonts w:ascii="Times New Roman" w:hAnsi="Times New Roman" w:cs="Times New Roman"/>
          <w:sz w:val="24"/>
          <w:szCs w:val="24"/>
        </w:rPr>
        <w:t>—</w:t>
      </w:r>
      <w:r w:rsidRPr="00115483">
        <w:rPr>
          <w:rFonts w:ascii="Times New Roman" w:hAnsi="Times New Roman" w:cs="Times New Roman"/>
          <w:sz w:val="24"/>
          <w:szCs w:val="24"/>
        </w:rPr>
        <w:t xml:space="preserve">with a failure to make </w:t>
      </w:r>
      <w:r w:rsidR="00591713">
        <w:rPr>
          <w:rFonts w:ascii="Times New Roman" w:hAnsi="Times New Roman" w:cs="Times New Roman"/>
          <w:sz w:val="24"/>
          <w:szCs w:val="24"/>
        </w:rPr>
        <w:t>RW</w:t>
      </w:r>
      <w:r w:rsidRPr="00115483">
        <w:rPr>
          <w:rFonts w:ascii="Times New Roman" w:hAnsi="Times New Roman" w:cs="Times New Roman"/>
          <w:sz w:val="24"/>
          <w:szCs w:val="24"/>
        </w:rPr>
        <w:t xml:space="preserve">—the person that I am—the proper seat of </w:t>
      </w:r>
      <w:r w:rsidRPr="00115483">
        <w:rPr>
          <w:rFonts w:ascii="Times New Roman" w:hAnsi="Times New Roman" w:cs="Times New Roman"/>
          <w:i/>
          <w:sz w:val="24"/>
          <w:szCs w:val="24"/>
        </w:rPr>
        <w:t>life</w:t>
      </w:r>
      <w:r w:rsidRPr="00115483">
        <w:rPr>
          <w:rFonts w:ascii="Times New Roman" w:hAnsi="Times New Roman" w:cs="Times New Roman"/>
          <w:sz w:val="24"/>
          <w:szCs w:val="24"/>
        </w:rPr>
        <w:t xml:space="preserve">. </w:t>
      </w:r>
      <w:r w:rsidR="003E06CD" w:rsidRPr="00115483">
        <w:rPr>
          <w:rFonts w:ascii="Times New Roman" w:hAnsi="Times New Roman" w:cs="Times New Roman"/>
          <w:sz w:val="24"/>
          <w:szCs w:val="24"/>
        </w:rPr>
        <w:t xml:space="preserve">To suppose that </w:t>
      </w:r>
      <w:r w:rsidR="00212116" w:rsidRPr="00115483">
        <w:rPr>
          <w:rFonts w:ascii="Times New Roman" w:hAnsi="Times New Roman" w:cs="Times New Roman"/>
          <w:sz w:val="24"/>
          <w:szCs w:val="24"/>
        </w:rPr>
        <w:t xml:space="preserve">‘use as subject’ </w:t>
      </w:r>
      <w:r w:rsidR="003E06CD" w:rsidRPr="00115483">
        <w:rPr>
          <w:rFonts w:ascii="Times New Roman" w:hAnsi="Times New Roman" w:cs="Times New Roman"/>
          <w:sz w:val="24"/>
          <w:szCs w:val="24"/>
        </w:rPr>
        <w:t>picks out the real subject of experience is to suppose</w:t>
      </w:r>
      <w:r w:rsidR="00212116" w:rsidRPr="00115483">
        <w:rPr>
          <w:rFonts w:ascii="Times New Roman" w:hAnsi="Times New Roman" w:cs="Times New Roman"/>
          <w:sz w:val="24"/>
          <w:szCs w:val="24"/>
        </w:rPr>
        <w:t xml:space="preserve"> ‘that this body</w:t>
      </w:r>
      <w:r w:rsidR="003E06CD" w:rsidRPr="00115483">
        <w:rPr>
          <w:rFonts w:ascii="Times New Roman" w:hAnsi="Times New Roman" w:cs="Times New Roman"/>
          <w:sz w:val="24"/>
          <w:szCs w:val="24"/>
        </w:rPr>
        <w:t xml:space="preserve"> [i.e. that which could be picked out in ‘use as </w:t>
      </w:r>
      <w:r w:rsidR="00D2509E" w:rsidRPr="00115483">
        <w:rPr>
          <w:rFonts w:ascii="Times New Roman" w:hAnsi="Times New Roman" w:cs="Times New Roman"/>
          <w:sz w:val="24"/>
          <w:szCs w:val="24"/>
        </w:rPr>
        <w:t>object’</w:t>
      </w:r>
      <w:r w:rsidR="003E06CD" w:rsidRPr="00115483">
        <w:rPr>
          <w:rFonts w:ascii="Times New Roman" w:hAnsi="Times New Roman" w:cs="Times New Roman"/>
          <w:sz w:val="24"/>
          <w:szCs w:val="24"/>
        </w:rPr>
        <w:t>]</w:t>
      </w:r>
      <w:r w:rsidR="00212116" w:rsidRPr="00115483">
        <w:rPr>
          <w:rFonts w:ascii="Times New Roman" w:hAnsi="Times New Roman" w:cs="Times New Roman"/>
          <w:sz w:val="24"/>
          <w:szCs w:val="24"/>
        </w:rPr>
        <w:t xml:space="preserve"> is now the seat of that which really lives’. </w:t>
      </w:r>
      <w:r w:rsidR="003E06CD" w:rsidRPr="00115483">
        <w:rPr>
          <w:rFonts w:ascii="Times New Roman" w:hAnsi="Times New Roman" w:cs="Times New Roman"/>
          <w:sz w:val="24"/>
          <w:szCs w:val="24"/>
        </w:rPr>
        <w:t xml:space="preserve">So, </w:t>
      </w:r>
      <w:r w:rsidR="00591713">
        <w:rPr>
          <w:rFonts w:ascii="Times New Roman" w:hAnsi="Times New Roman" w:cs="Times New Roman"/>
          <w:sz w:val="24"/>
          <w:szCs w:val="24"/>
        </w:rPr>
        <w:t>RW</w:t>
      </w:r>
      <w:r w:rsidR="00421B33" w:rsidRPr="00115483">
        <w:rPr>
          <w:rFonts w:ascii="Times New Roman" w:hAnsi="Times New Roman" w:cs="Times New Roman"/>
          <w:sz w:val="24"/>
          <w:szCs w:val="24"/>
        </w:rPr>
        <w:t xml:space="preserve">, seen through this lens </w:t>
      </w:r>
      <w:r w:rsidR="00D2509E" w:rsidRPr="00115483">
        <w:rPr>
          <w:rFonts w:ascii="Times New Roman" w:hAnsi="Times New Roman" w:cs="Times New Roman"/>
          <w:sz w:val="24"/>
          <w:szCs w:val="24"/>
        </w:rPr>
        <w:t xml:space="preserve">is merely the </w:t>
      </w:r>
      <w:r w:rsidR="00D2509E" w:rsidRPr="00115483">
        <w:rPr>
          <w:rFonts w:ascii="Times New Roman" w:hAnsi="Times New Roman" w:cs="Times New Roman"/>
          <w:i/>
          <w:sz w:val="24"/>
          <w:szCs w:val="24"/>
        </w:rPr>
        <w:t>seat</w:t>
      </w:r>
      <w:r w:rsidR="00D2509E" w:rsidRPr="00115483">
        <w:rPr>
          <w:rFonts w:ascii="Times New Roman" w:hAnsi="Times New Roman" w:cs="Times New Roman"/>
          <w:sz w:val="24"/>
          <w:szCs w:val="24"/>
        </w:rPr>
        <w:t xml:space="preserve"> of that which lives and is conscious</w:t>
      </w:r>
      <w:r w:rsidR="00ED1EE8" w:rsidRPr="00115483">
        <w:rPr>
          <w:rFonts w:ascii="Times New Roman" w:hAnsi="Times New Roman" w:cs="Times New Roman"/>
          <w:sz w:val="24"/>
          <w:szCs w:val="24"/>
        </w:rPr>
        <w:t>,</w:t>
      </w:r>
      <w:r w:rsidR="00D2509E" w:rsidRPr="00115483">
        <w:rPr>
          <w:rFonts w:ascii="Times New Roman" w:hAnsi="Times New Roman" w:cs="Times New Roman"/>
          <w:sz w:val="24"/>
          <w:szCs w:val="24"/>
        </w:rPr>
        <w:t xml:space="preserve"> and is not herself</w:t>
      </w:r>
      <w:r w:rsidR="00212116" w:rsidRPr="00115483">
        <w:rPr>
          <w:rFonts w:ascii="Times New Roman" w:hAnsi="Times New Roman" w:cs="Times New Roman"/>
          <w:sz w:val="24"/>
          <w:szCs w:val="24"/>
        </w:rPr>
        <w:t xml:space="preserve"> that which lives and is conscious</w:t>
      </w:r>
      <w:r w:rsidR="00D2509E" w:rsidRPr="00115483">
        <w:rPr>
          <w:rFonts w:ascii="Times New Roman" w:hAnsi="Times New Roman" w:cs="Times New Roman"/>
          <w:sz w:val="24"/>
          <w:szCs w:val="24"/>
        </w:rPr>
        <w:t xml:space="preserve">. </w:t>
      </w:r>
      <w:r w:rsidRPr="00115483">
        <w:rPr>
          <w:rFonts w:ascii="Times New Roman" w:hAnsi="Times New Roman" w:cs="Times New Roman"/>
          <w:sz w:val="24"/>
          <w:szCs w:val="24"/>
        </w:rPr>
        <w:t>We can</w:t>
      </w:r>
      <w:r w:rsidR="009457F1" w:rsidRPr="00115483">
        <w:rPr>
          <w:rFonts w:ascii="Times New Roman" w:hAnsi="Times New Roman" w:cs="Times New Roman"/>
          <w:sz w:val="24"/>
          <w:szCs w:val="24"/>
        </w:rPr>
        <w:t xml:space="preserve"> get a hint of this</w:t>
      </w:r>
      <w:r w:rsidR="00212116" w:rsidRPr="00115483">
        <w:rPr>
          <w:rFonts w:ascii="Times New Roman" w:hAnsi="Times New Roman" w:cs="Times New Roman"/>
          <w:sz w:val="24"/>
          <w:szCs w:val="24"/>
        </w:rPr>
        <w:t xml:space="preserve"> </w:t>
      </w:r>
      <w:r w:rsidRPr="00115483">
        <w:rPr>
          <w:rFonts w:ascii="Times New Roman" w:hAnsi="Times New Roman" w:cs="Times New Roman"/>
          <w:sz w:val="24"/>
          <w:szCs w:val="24"/>
        </w:rPr>
        <w:t>by reflecting on Anscombe’s example of the ‘A-practice’ in her paper ‘The First Person’</w:t>
      </w:r>
      <w:r w:rsidR="00D07504" w:rsidRPr="00115483">
        <w:rPr>
          <w:rFonts w:ascii="Times New Roman" w:hAnsi="Times New Roman" w:cs="Times New Roman"/>
          <w:sz w:val="24"/>
          <w:szCs w:val="24"/>
        </w:rPr>
        <w:t xml:space="preserve"> </w:t>
      </w:r>
      <w:r w:rsidR="00D07504" w:rsidRPr="00115483">
        <w:rPr>
          <w:rFonts w:ascii="Times New Roman" w:hAnsi="Times New Roman" w:cs="Times New Roman"/>
          <w:sz w:val="24"/>
          <w:szCs w:val="24"/>
        </w:rPr>
        <w:lastRenderedPageBreak/>
        <w:t>(Anscombe 1975)</w:t>
      </w:r>
      <w:r w:rsidRPr="00115483">
        <w:rPr>
          <w:rFonts w:ascii="Times New Roman" w:hAnsi="Times New Roman" w:cs="Times New Roman"/>
          <w:sz w:val="24"/>
          <w:szCs w:val="24"/>
        </w:rPr>
        <w:t xml:space="preserve">. </w:t>
      </w:r>
      <w:r w:rsidR="00591713">
        <w:rPr>
          <w:rFonts w:ascii="Times New Roman" w:hAnsi="Times New Roman" w:cs="Times New Roman"/>
          <w:sz w:val="24"/>
          <w:szCs w:val="24"/>
        </w:rPr>
        <w:t xml:space="preserve">Anscombe there describes a linguistic practice which looks similar to our </w:t>
      </w:r>
      <w:proofErr w:type="spellStart"/>
      <w:r w:rsidR="00591713">
        <w:rPr>
          <w:rFonts w:ascii="Times New Roman" w:hAnsi="Times New Roman" w:cs="Times New Roman"/>
          <w:sz w:val="24"/>
          <w:szCs w:val="24"/>
        </w:rPr>
        <w:t>our</w:t>
      </w:r>
      <w:proofErr w:type="spellEnd"/>
      <w:r w:rsidR="00591713">
        <w:rPr>
          <w:rFonts w:ascii="Times New Roman" w:hAnsi="Times New Roman" w:cs="Times New Roman"/>
          <w:sz w:val="24"/>
          <w:szCs w:val="24"/>
        </w:rPr>
        <w:t xml:space="preserve"> ‘I’-practice, but which lacks the provision for making reports of personal experiences. Instead, the members of this practice report only the physical states of their body by observing how things are with the particular object that they are. Anscombe says that members of the ‘A’-practice community lack self-consciousness. </w:t>
      </w:r>
      <w:r w:rsidRPr="00115483">
        <w:rPr>
          <w:rFonts w:ascii="Times New Roman" w:hAnsi="Times New Roman" w:cs="Times New Roman"/>
          <w:sz w:val="24"/>
          <w:szCs w:val="24"/>
        </w:rPr>
        <w:t xml:space="preserve">If we characterise the use of ‘I’ ‘as object’ </w:t>
      </w:r>
      <w:r w:rsidR="00ED1EE8" w:rsidRPr="00115483">
        <w:rPr>
          <w:rFonts w:ascii="Times New Roman" w:hAnsi="Times New Roman" w:cs="Times New Roman"/>
          <w:sz w:val="24"/>
          <w:szCs w:val="24"/>
        </w:rPr>
        <w:t>as a use involving ‘recognition of a particular person’</w:t>
      </w:r>
      <w:r w:rsidRPr="00115483">
        <w:rPr>
          <w:rFonts w:ascii="Times New Roman" w:hAnsi="Times New Roman" w:cs="Times New Roman"/>
          <w:sz w:val="24"/>
          <w:szCs w:val="24"/>
        </w:rPr>
        <w:t xml:space="preserve"> then there is no reason not to say of these people: they have our word ‘I’, but they only have its use as object. </w:t>
      </w:r>
      <w:r w:rsidR="00591713">
        <w:rPr>
          <w:rFonts w:ascii="Times New Roman" w:hAnsi="Times New Roman" w:cs="Times New Roman"/>
          <w:sz w:val="24"/>
          <w:szCs w:val="24"/>
        </w:rPr>
        <w:t xml:space="preserve">The idea then would be that what our ‘I’ practice does is add onto the ‘A’-practice the provision to speak of personal experiences in a way that leaves intact the original practice. </w:t>
      </w:r>
      <w:r w:rsidRPr="00115483">
        <w:rPr>
          <w:rFonts w:ascii="Times New Roman" w:hAnsi="Times New Roman" w:cs="Times New Roman"/>
          <w:sz w:val="24"/>
          <w:szCs w:val="24"/>
        </w:rPr>
        <w:t>But, as Anscombe remarks, these people are more like ‘machines equipped with scanning devices’ than living human beings</w:t>
      </w:r>
      <w:r w:rsidR="006D3A80" w:rsidRPr="00115483">
        <w:rPr>
          <w:rFonts w:ascii="Times New Roman" w:hAnsi="Times New Roman" w:cs="Times New Roman"/>
          <w:sz w:val="24"/>
          <w:szCs w:val="24"/>
        </w:rPr>
        <w:t>—they</w:t>
      </w:r>
      <w:r w:rsidR="00591713">
        <w:rPr>
          <w:rFonts w:ascii="Times New Roman" w:hAnsi="Times New Roman" w:cs="Times New Roman"/>
          <w:sz w:val="24"/>
          <w:szCs w:val="24"/>
        </w:rPr>
        <w:t xml:space="preserve"> a</w:t>
      </w:r>
      <w:r w:rsidR="006D3A80" w:rsidRPr="00115483">
        <w:rPr>
          <w:rFonts w:ascii="Times New Roman" w:hAnsi="Times New Roman" w:cs="Times New Roman"/>
          <w:sz w:val="24"/>
          <w:szCs w:val="24"/>
        </w:rPr>
        <w:t>re like human husks from which the source of life has been extracted</w:t>
      </w:r>
      <w:r w:rsidR="00D07504" w:rsidRPr="00115483">
        <w:rPr>
          <w:rFonts w:ascii="Times New Roman" w:hAnsi="Times New Roman" w:cs="Times New Roman"/>
          <w:sz w:val="24"/>
          <w:szCs w:val="24"/>
        </w:rPr>
        <w:t xml:space="preserve"> (Anscombe 1975, p. 24)</w:t>
      </w:r>
      <w:r w:rsidRPr="00115483">
        <w:rPr>
          <w:rFonts w:ascii="Times New Roman" w:hAnsi="Times New Roman" w:cs="Times New Roman"/>
          <w:sz w:val="24"/>
          <w:szCs w:val="24"/>
        </w:rPr>
        <w:t>.</w:t>
      </w:r>
      <w:r w:rsidR="002C1BA4">
        <w:rPr>
          <w:rStyle w:val="FootnoteReference"/>
          <w:rFonts w:ascii="Times New Roman" w:hAnsi="Times New Roman" w:cs="Times New Roman"/>
          <w:sz w:val="24"/>
          <w:szCs w:val="24"/>
        </w:rPr>
        <w:footnoteReference w:id="5"/>
      </w:r>
      <w:r w:rsidR="00591713">
        <w:rPr>
          <w:rFonts w:ascii="Times New Roman" w:hAnsi="Times New Roman" w:cs="Times New Roman"/>
          <w:sz w:val="24"/>
          <w:szCs w:val="24"/>
        </w:rPr>
        <w:t xml:space="preserve"> </w:t>
      </w:r>
      <w:r w:rsidRPr="00115483">
        <w:rPr>
          <w:rFonts w:ascii="Times New Roman" w:hAnsi="Times New Roman" w:cs="Times New Roman"/>
          <w:sz w:val="24"/>
          <w:szCs w:val="24"/>
        </w:rPr>
        <w:t xml:space="preserve">  </w:t>
      </w:r>
    </w:p>
    <w:p w14:paraId="39085CBB" w14:textId="77777777" w:rsidR="00D07504" w:rsidRPr="00115483" w:rsidRDefault="00D07504" w:rsidP="00D24CF6">
      <w:pPr>
        <w:spacing w:after="0" w:line="480" w:lineRule="auto"/>
        <w:jc w:val="both"/>
        <w:rPr>
          <w:rFonts w:ascii="Times New Roman" w:hAnsi="Times New Roman" w:cs="Times New Roman"/>
          <w:sz w:val="24"/>
          <w:szCs w:val="24"/>
        </w:rPr>
      </w:pPr>
    </w:p>
    <w:p w14:paraId="56FDB735" w14:textId="0292BD37" w:rsidR="00ED20E0" w:rsidRDefault="00D07504"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We can now solve an interpretative puzzle</w:t>
      </w:r>
      <w:r w:rsidR="00540463" w:rsidRPr="00115483">
        <w:rPr>
          <w:rFonts w:ascii="Times New Roman" w:hAnsi="Times New Roman" w:cs="Times New Roman"/>
          <w:sz w:val="24"/>
          <w:szCs w:val="24"/>
        </w:rPr>
        <w:t xml:space="preserve">: why doesn’t the distinction between ‘use as object’ and ‘use as subject’ appear in the </w:t>
      </w:r>
      <w:r w:rsidR="00540463" w:rsidRPr="00115483">
        <w:rPr>
          <w:rFonts w:ascii="Times New Roman" w:hAnsi="Times New Roman" w:cs="Times New Roman"/>
          <w:i/>
          <w:sz w:val="24"/>
          <w:szCs w:val="24"/>
        </w:rPr>
        <w:t>Investigations</w:t>
      </w:r>
      <w:r w:rsidR="00540463" w:rsidRPr="007D518A">
        <w:rPr>
          <w:rFonts w:ascii="Times New Roman" w:hAnsi="Times New Roman" w:cs="Times New Roman"/>
          <w:iCs/>
          <w:sz w:val="24"/>
          <w:szCs w:val="24"/>
        </w:rPr>
        <w:t>?</w:t>
      </w:r>
      <w:r w:rsidR="00540463" w:rsidRPr="00115483">
        <w:rPr>
          <w:rFonts w:ascii="Times New Roman" w:hAnsi="Times New Roman" w:cs="Times New Roman"/>
          <w:i/>
          <w:sz w:val="24"/>
          <w:szCs w:val="24"/>
        </w:rPr>
        <w:t xml:space="preserve"> </w:t>
      </w:r>
      <w:r w:rsidR="00540463" w:rsidRPr="00115483">
        <w:rPr>
          <w:rFonts w:ascii="Times New Roman" w:hAnsi="Times New Roman" w:cs="Times New Roman"/>
          <w:sz w:val="24"/>
          <w:szCs w:val="24"/>
        </w:rPr>
        <w:t xml:space="preserve">In that later work, both </w:t>
      </w:r>
      <w:r w:rsidR="009457F1" w:rsidRPr="00115483">
        <w:rPr>
          <w:rFonts w:ascii="Times New Roman" w:hAnsi="Times New Roman" w:cs="Times New Roman"/>
          <w:sz w:val="24"/>
          <w:szCs w:val="24"/>
        </w:rPr>
        <w:t xml:space="preserve">aspects of </w:t>
      </w:r>
      <w:r w:rsidR="00540463" w:rsidRPr="00115483">
        <w:rPr>
          <w:rFonts w:ascii="Times New Roman" w:hAnsi="Times New Roman" w:cs="Times New Roman"/>
          <w:sz w:val="24"/>
          <w:szCs w:val="24"/>
        </w:rPr>
        <w:t>th</w:t>
      </w:r>
      <w:r w:rsidR="009457F1" w:rsidRPr="00115483">
        <w:rPr>
          <w:rFonts w:ascii="Times New Roman" w:hAnsi="Times New Roman" w:cs="Times New Roman"/>
          <w:sz w:val="24"/>
          <w:szCs w:val="24"/>
        </w:rPr>
        <w:t>is mistaken picture</w:t>
      </w:r>
      <w:r w:rsidR="00540463" w:rsidRPr="00115483">
        <w:rPr>
          <w:rFonts w:ascii="Times New Roman" w:hAnsi="Times New Roman" w:cs="Times New Roman"/>
          <w:sz w:val="24"/>
          <w:szCs w:val="24"/>
        </w:rPr>
        <w:t xml:space="preserve"> are exorcised</w:t>
      </w:r>
      <w:r w:rsidR="00212116" w:rsidRPr="00115483">
        <w:rPr>
          <w:rFonts w:ascii="Times New Roman" w:hAnsi="Times New Roman" w:cs="Times New Roman"/>
          <w:sz w:val="24"/>
          <w:szCs w:val="24"/>
        </w:rPr>
        <w:t xml:space="preserve"> through grammatical investigations. We might, in fact, think of these investigations </w:t>
      </w:r>
      <w:r w:rsidR="006D3A80" w:rsidRPr="00115483">
        <w:rPr>
          <w:rFonts w:ascii="Times New Roman" w:hAnsi="Times New Roman" w:cs="Times New Roman"/>
          <w:sz w:val="24"/>
          <w:szCs w:val="24"/>
        </w:rPr>
        <w:t xml:space="preserve">as investigations that reveal the </w:t>
      </w:r>
      <w:r w:rsidRPr="00115483">
        <w:rPr>
          <w:rFonts w:ascii="Times New Roman" w:hAnsi="Times New Roman" w:cs="Times New Roman"/>
          <w:sz w:val="24"/>
          <w:szCs w:val="24"/>
        </w:rPr>
        <w:t xml:space="preserve">use of the </w:t>
      </w:r>
      <w:r w:rsidR="006D3A80" w:rsidRPr="00115483">
        <w:rPr>
          <w:rFonts w:ascii="Times New Roman" w:hAnsi="Times New Roman" w:cs="Times New Roman"/>
          <w:sz w:val="24"/>
          <w:szCs w:val="24"/>
        </w:rPr>
        <w:t>first-person pronoun</w:t>
      </w:r>
      <w:r w:rsidR="00503BF0">
        <w:rPr>
          <w:rFonts w:ascii="Times New Roman" w:hAnsi="Times New Roman" w:cs="Times New Roman"/>
          <w:sz w:val="24"/>
          <w:szCs w:val="24"/>
        </w:rPr>
        <w:t>. They do so in a way that</w:t>
      </w:r>
      <w:r w:rsidR="006D3A80" w:rsidRPr="00115483">
        <w:rPr>
          <w:rFonts w:ascii="Times New Roman" w:hAnsi="Times New Roman" w:cs="Times New Roman"/>
          <w:sz w:val="24"/>
          <w:szCs w:val="24"/>
        </w:rPr>
        <w:t xml:space="preserve"> </w:t>
      </w:r>
      <w:r w:rsidR="00591713">
        <w:rPr>
          <w:rFonts w:ascii="Times New Roman" w:hAnsi="Times New Roman" w:cs="Times New Roman"/>
          <w:sz w:val="24"/>
          <w:szCs w:val="24"/>
        </w:rPr>
        <w:t>shows</w:t>
      </w:r>
      <w:r w:rsidR="00212116" w:rsidRPr="00115483">
        <w:rPr>
          <w:rFonts w:ascii="Times New Roman" w:hAnsi="Times New Roman" w:cs="Times New Roman"/>
          <w:sz w:val="24"/>
          <w:szCs w:val="24"/>
        </w:rPr>
        <w:t xml:space="preserve"> </w:t>
      </w:r>
      <w:r w:rsidRPr="00115483">
        <w:rPr>
          <w:rFonts w:ascii="Times New Roman" w:hAnsi="Times New Roman" w:cs="Times New Roman"/>
          <w:sz w:val="24"/>
          <w:szCs w:val="24"/>
        </w:rPr>
        <w:t>that the two cases</w:t>
      </w:r>
      <w:r w:rsidR="0010279A">
        <w:rPr>
          <w:rFonts w:ascii="Times New Roman" w:hAnsi="Times New Roman" w:cs="Times New Roman"/>
          <w:sz w:val="24"/>
          <w:szCs w:val="24"/>
        </w:rPr>
        <w:t xml:space="preserve"> in the use of ‘I’</w:t>
      </w:r>
      <w:r w:rsidR="00E32092" w:rsidRPr="00115483">
        <w:rPr>
          <w:rFonts w:ascii="Times New Roman" w:hAnsi="Times New Roman" w:cs="Times New Roman"/>
          <w:sz w:val="24"/>
          <w:szCs w:val="24"/>
        </w:rPr>
        <w:t xml:space="preserve">—cases we can </w:t>
      </w:r>
      <w:r w:rsidR="00E32092" w:rsidRPr="00115483">
        <w:rPr>
          <w:rFonts w:ascii="Times New Roman" w:hAnsi="Times New Roman" w:cs="Times New Roman"/>
          <w:i/>
          <w:sz w:val="24"/>
          <w:szCs w:val="24"/>
        </w:rPr>
        <w:t xml:space="preserve">point to </w:t>
      </w:r>
      <w:r w:rsidR="00E32092" w:rsidRPr="00115483">
        <w:rPr>
          <w:rFonts w:ascii="Times New Roman" w:hAnsi="Times New Roman" w:cs="Times New Roman"/>
          <w:sz w:val="24"/>
          <w:szCs w:val="24"/>
        </w:rPr>
        <w:t>by saying ‘Those involve recognition of a particular person’ and those for which such a gesture looks odd—</w:t>
      </w:r>
      <w:r w:rsidRPr="00115483">
        <w:rPr>
          <w:rFonts w:ascii="Times New Roman" w:hAnsi="Times New Roman" w:cs="Times New Roman"/>
          <w:sz w:val="24"/>
          <w:szCs w:val="24"/>
        </w:rPr>
        <w:t xml:space="preserve">are two cases </w:t>
      </w:r>
      <w:r w:rsidR="00E32092" w:rsidRPr="00115483">
        <w:rPr>
          <w:rFonts w:ascii="Times New Roman" w:hAnsi="Times New Roman" w:cs="Times New Roman"/>
          <w:sz w:val="24"/>
          <w:szCs w:val="24"/>
        </w:rPr>
        <w:t xml:space="preserve">in the use of a word </w:t>
      </w:r>
      <w:r w:rsidR="00503BF0">
        <w:rPr>
          <w:rFonts w:ascii="Times New Roman" w:hAnsi="Times New Roman" w:cs="Times New Roman"/>
          <w:sz w:val="24"/>
          <w:szCs w:val="24"/>
        </w:rPr>
        <w:t>that</w:t>
      </w:r>
      <w:r w:rsidR="00503BF0" w:rsidRPr="00115483">
        <w:rPr>
          <w:rFonts w:ascii="Times New Roman" w:hAnsi="Times New Roman" w:cs="Times New Roman"/>
          <w:sz w:val="24"/>
          <w:szCs w:val="24"/>
        </w:rPr>
        <w:t xml:space="preserve"> </w:t>
      </w:r>
      <w:r w:rsidR="00E32092" w:rsidRPr="00115483">
        <w:rPr>
          <w:rFonts w:ascii="Times New Roman" w:hAnsi="Times New Roman" w:cs="Times New Roman"/>
          <w:sz w:val="24"/>
          <w:szCs w:val="24"/>
        </w:rPr>
        <w:t>represents a univocal concept.</w:t>
      </w:r>
      <w:r w:rsidR="00212116" w:rsidRPr="00115483">
        <w:rPr>
          <w:rFonts w:ascii="Times New Roman" w:hAnsi="Times New Roman" w:cs="Times New Roman"/>
          <w:sz w:val="24"/>
          <w:szCs w:val="24"/>
        </w:rPr>
        <w:t xml:space="preserve"> </w:t>
      </w:r>
      <w:r w:rsidR="00E32092" w:rsidRPr="00115483">
        <w:rPr>
          <w:rFonts w:ascii="Times New Roman" w:hAnsi="Times New Roman" w:cs="Times New Roman"/>
          <w:sz w:val="24"/>
          <w:szCs w:val="24"/>
        </w:rPr>
        <w:t xml:space="preserve">This is something that requires painstaking description of our linguistic practice, </w:t>
      </w:r>
      <w:r w:rsidR="00591713">
        <w:rPr>
          <w:rFonts w:ascii="Times New Roman" w:hAnsi="Times New Roman" w:cs="Times New Roman"/>
          <w:sz w:val="24"/>
          <w:szCs w:val="24"/>
        </w:rPr>
        <w:t xml:space="preserve">where that practice </w:t>
      </w:r>
      <w:r w:rsidR="00E32092" w:rsidRPr="00115483">
        <w:rPr>
          <w:rFonts w:ascii="Times New Roman" w:hAnsi="Times New Roman" w:cs="Times New Roman"/>
          <w:sz w:val="24"/>
          <w:szCs w:val="24"/>
        </w:rPr>
        <w:t xml:space="preserve">includes </w:t>
      </w:r>
      <w:r w:rsidR="00591713">
        <w:rPr>
          <w:rFonts w:ascii="Times New Roman" w:hAnsi="Times New Roman" w:cs="Times New Roman"/>
          <w:sz w:val="24"/>
          <w:szCs w:val="24"/>
        </w:rPr>
        <w:t xml:space="preserve">all </w:t>
      </w:r>
      <w:r w:rsidR="00E32092" w:rsidRPr="00115483">
        <w:rPr>
          <w:rFonts w:ascii="Times New Roman" w:hAnsi="Times New Roman" w:cs="Times New Roman"/>
          <w:sz w:val="24"/>
          <w:szCs w:val="24"/>
        </w:rPr>
        <w:t xml:space="preserve">the activities into which </w:t>
      </w:r>
      <w:r w:rsidR="00591713">
        <w:rPr>
          <w:rFonts w:ascii="Times New Roman" w:hAnsi="Times New Roman" w:cs="Times New Roman"/>
          <w:sz w:val="24"/>
          <w:szCs w:val="24"/>
        </w:rPr>
        <w:t xml:space="preserve">the use of </w:t>
      </w:r>
      <w:r w:rsidR="00E32092" w:rsidRPr="00115483">
        <w:rPr>
          <w:rFonts w:ascii="Times New Roman" w:hAnsi="Times New Roman" w:cs="Times New Roman"/>
          <w:sz w:val="24"/>
          <w:szCs w:val="24"/>
        </w:rPr>
        <w:t xml:space="preserve">language is woven, and not </w:t>
      </w:r>
      <w:r w:rsidR="00591713">
        <w:rPr>
          <w:rFonts w:ascii="Times New Roman" w:hAnsi="Times New Roman" w:cs="Times New Roman"/>
          <w:sz w:val="24"/>
          <w:szCs w:val="24"/>
        </w:rPr>
        <w:t xml:space="preserve">just those features of linguistic use </w:t>
      </w:r>
      <w:r w:rsidR="00E32092" w:rsidRPr="00115483">
        <w:rPr>
          <w:rFonts w:ascii="Times New Roman" w:hAnsi="Times New Roman" w:cs="Times New Roman"/>
          <w:sz w:val="24"/>
          <w:szCs w:val="24"/>
        </w:rPr>
        <w:t xml:space="preserve"> that we can expect to lie close to the surface of grammar</w:t>
      </w:r>
      <w:r w:rsidR="00C55376" w:rsidRPr="00115483">
        <w:rPr>
          <w:rFonts w:ascii="Times New Roman" w:hAnsi="Times New Roman" w:cs="Times New Roman"/>
          <w:sz w:val="24"/>
          <w:szCs w:val="24"/>
        </w:rPr>
        <w:t xml:space="preserve"> (cf. Wittgenstein 1953, §340</w:t>
      </w:r>
      <w:r w:rsidR="00591713">
        <w:rPr>
          <w:rFonts w:ascii="Times New Roman" w:hAnsi="Times New Roman" w:cs="Times New Roman"/>
          <w:sz w:val="24"/>
          <w:szCs w:val="24"/>
        </w:rPr>
        <w:t>)</w:t>
      </w:r>
      <w:r w:rsidR="00E32092" w:rsidRPr="00115483">
        <w:rPr>
          <w:rFonts w:ascii="Times New Roman" w:hAnsi="Times New Roman" w:cs="Times New Roman"/>
          <w:sz w:val="24"/>
          <w:szCs w:val="24"/>
        </w:rPr>
        <w:t xml:space="preserve">. </w:t>
      </w:r>
      <w:r w:rsidR="00540463" w:rsidRPr="00115483">
        <w:rPr>
          <w:rFonts w:ascii="Times New Roman" w:hAnsi="Times New Roman" w:cs="Times New Roman"/>
          <w:sz w:val="24"/>
          <w:szCs w:val="24"/>
        </w:rPr>
        <w:t>The first</w:t>
      </w:r>
      <w:r w:rsidR="00E32092" w:rsidRPr="00115483">
        <w:rPr>
          <w:rFonts w:ascii="Times New Roman" w:hAnsi="Times New Roman" w:cs="Times New Roman"/>
          <w:sz w:val="24"/>
          <w:szCs w:val="24"/>
        </w:rPr>
        <w:t xml:space="preserve"> aspect</w:t>
      </w:r>
      <w:r w:rsidR="00212116" w:rsidRPr="00115483">
        <w:rPr>
          <w:rFonts w:ascii="Times New Roman" w:hAnsi="Times New Roman" w:cs="Times New Roman"/>
          <w:sz w:val="24"/>
          <w:szCs w:val="24"/>
        </w:rPr>
        <w:t xml:space="preserve">—the </w:t>
      </w:r>
      <w:r w:rsidR="009457F1" w:rsidRPr="00115483">
        <w:rPr>
          <w:rFonts w:ascii="Times New Roman" w:hAnsi="Times New Roman" w:cs="Times New Roman"/>
          <w:sz w:val="24"/>
          <w:szCs w:val="24"/>
        </w:rPr>
        <w:t xml:space="preserve">foundationalist epistemology and the </w:t>
      </w:r>
      <w:r w:rsidR="00212116" w:rsidRPr="00115483">
        <w:rPr>
          <w:rFonts w:ascii="Times New Roman" w:hAnsi="Times New Roman" w:cs="Times New Roman"/>
          <w:sz w:val="24"/>
          <w:szCs w:val="24"/>
        </w:rPr>
        <w:t xml:space="preserve">idea that each judgment of </w:t>
      </w:r>
      <w:r w:rsidR="00212116" w:rsidRPr="00115483">
        <w:rPr>
          <w:rFonts w:ascii="Times New Roman" w:hAnsi="Times New Roman" w:cs="Times New Roman"/>
          <w:sz w:val="24"/>
          <w:szCs w:val="24"/>
        </w:rPr>
        <w:lastRenderedPageBreak/>
        <w:t xml:space="preserve">appearances is ‘a product of an encounter between subject and object’—is tackled </w:t>
      </w:r>
      <w:r w:rsidR="00540463" w:rsidRPr="00115483">
        <w:rPr>
          <w:rFonts w:ascii="Times New Roman" w:hAnsi="Times New Roman" w:cs="Times New Roman"/>
          <w:sz w:val="24"/>
          <w:szCs w:val="24"/>
        </w:rPr>
        <w:t xml:space="preserve">through the </w:t>
      </w:r>
      <w:r w:rsidR="00212116" w:rsidRPr="00115483">
        <w:rPr>
          <w:rFonts w:ascii="Times New Roman" w:hAnsi="Times New Roman" w:cs="Times New Roman"/>
          <w:sz w:val="24"/>
          <w:szCs w:val="24"/>
        </w:rPr>
        <w:t xml:space="preserve">so-called </w:t>
      </w:r>
      <w:r w:rsidR="00212116" w:rsidRPr="00115483">
        <w:rPr>
          <w:rFonts w:ascii="Times New Roman" w:hAnsi="Times New Roman" w:cs="Times New Roman"/>
          <w:i/>
          <w:sz w:val="24"/>
          <w:szCs w:val="24"/>
        </w:rPr>
        <w:t>p</w:t>
      </w:r>
      <w:r w:rsidR="00540463" w:rsidRPr="00115483">
        <w:rPr>
          <w:rFonts w:ascii="Times New Roman" w:hAnsi="Times New Roman" w:cs="Times New Roman"/>
          <w:i/>
          <w:sz w:val="24"/>
          <w:szCs w:val="24"/>
        </w:rPr>
        <w:t>rivate language argument</w:t>
      </w:r>
      <w:r w:rsidR="00540463" w:rsidRPr="00115483">
        <w:rPr>
          <w:rFonts w:ascii="Times New Roman" w:hAnsi="Times New Roman" w:cs="Times New Roman"/>
          <w:sz w:val="24"/>
          <w:szCs w:val="24"/>
        </w:rPr>
        <w:t>. There, Wittgenstein describes the grammar of ‘phrases describing sense data’ such that the ‘subject to whom presentations are made’ vanishes</w:t>
      </w:r>
      <w:r w:rsidR="00212116" w:rsidRPr="00115483">
        <w:rPr>
          <w:rFonts w:ascii="Times New Roman" w:hAnsi="Times New Roman" w:cs="Times New Roman"/>
          <w:sz w:val="24"/>
          <w:szCs w:val="24"/>
        </w:rPr>
        <w:t xml:space="preserve"> and</w:t>
      </w:r>
      <w:r w:rsidR="006D3A80" w:rsidRPr="00115483">
        <w:rPr>
          <w:rFonts w:ascii="Times New Roman" w:hAnsi="Times New Roman" w:cs="Times New Roman"/>
          <w:sz w:val="24"/>
          <w:szCs w:val="24"/>
        </w:rPr>
        <w:t xml:space="preserve"> is replaced by a living human being </w:t>
      </w:r>
      <w:r w:rsidR="00212116" w:rsidRPr="00115483">
        <w:rPr>
          <w:rFonts w:ascii="Times New Roman" w:hAnsi="Times New Roman" w:cs="Times New Roman"/>
          <w:sz w:val="24"/>
          <w:szCs w:val="24"/>
        </w:rPr>
        <w:t xml:space="preserve">who </w:t>
      </w:r>
      <w:r w:rsidR="006D3A80" w:rsidRPr="00115483">
        <w:rPr>
          <w:rFonts w:ascii="Times New Roman" w:hAnsi="Times New Roman" w:cs="Times New Roman"/>
          <w:sz w:val="24"/>
          <w:szCs w:val="24"/>
        </w:rPr>
        <w:t xml:space="preserve">has the capacity to make spontaneous </w:t>
      </w:r>
      <w:r w:rsidR="00212116" w:rsidRPr="00115483">
        <w:rPr>
          <w:rFonts w:ascii="Times New Roman" w:hAnsi="Times New Roman" w:cs="Times New Roman"/>
          <w:sz w:val="24"/>
          <w:szCs w:val="24"/>
        </w:rPr>
        <w:t>presentations</w:t>
      </w:r>
      <w:r w:rsidR="00540463" w:rsidRPr="00115483">
        <w:rPr>
          <w:rFonts w:ascii="Times New Roman" w:hAnsi="Times New Roman" w:cs="Times New Roman"/>
          <w:sz w:val="24"/>
          <w:szCs w:val="24"/>
        </w:rPr>
        <w:t>. The second</w:t>
      </w:r>
      <w:r w:rsidR="00212116" w:rsidRPr="00115483">
        <w:rPr>
          <w:rFonts w:ascii="Times New Roman" w:hAnsi="Times New Roman" w:cs="Times New Roman"/>
          <w:sz w:val="24"/>
          <w:szCs w:val="24"/>
        </w:rPr>
        <w:t>—the idea that the human body is the seat of that which really lives—is dealt with</w:t>
      </w:r>
      <w:r w:rsidR="00540463" w:rsidRPr="00115483">
        <w:rPr>
          <w:rFonts w:ascii="Times New Roman" w:hAnsi="Times New Roman" w:cs="Times New Roman"/>
          <w:sz w:val="24"/>
          <w:szCs w:val="24"/>
        </w:rPr>
        <w:t xml:space="preserve"> through a working out of the notion of a vital description and, relatedly, descriptions of intentional action</w:t>
      </w:r>
      <w:r w:rsidR="001A4273">
        <w:rPr>
          <w:rFonts w:ascii="Times New Roman" w:hAnsi="Times New Roman" w:cs="Times New Roman"/>
          <w:sz w:val="24"/>
          <w:szCs w:val="24"/>
        </w:rPr>
        <w:t>.</w:t>
      </w:r>
      <w:r w:rsidR="00540463" w:rsidRPr="00115483">
        <w:rPr>
          <w:rFonts w:ascii="Times New Roman" w:hAnsi="Times New Roman" w:cs="Times New Roman"/>
          <w:sz w:val="24"/>
          <w:szCs w:val="24"/>
        </w:rPr>
        <w:t xml:space="preserve">  </w:t>
      </w:r>
    </w:p>
    <w:p w14:paraId="10DA38E5" w14:textId="2DC8D5DB" w:rsidR="00540463" w:rsidRPr="00115483" w:rsidRDefault="00ED20E0" w:rsidP="007D51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descriptive task that Wittgenstein bequeaths us involves a complete reorientation of our philosophical thinking about the self-and self-consciousness. </w:t>
      </w:r>
      <w:r w:rsidR="00F95E6D">
        <w:rPr>
          <w:rFonts w:ascii="Times New Roman" w:hAnsi="Times New Roman" w:cs="Times New Roman"/>
          <w:sz w:val="24"/>
          <w:szCs w:val="24"/>
        </w:rPr>
        <w:t>The orthodox view</w:t>
      </w:r>
      <w:r>
        <w:rPr>
          <w:rFonts w:ascii="Times New Roman" w:hAnsi="Times New Roman" w:cs="Times New Roman"/>
          <w:sz w:val="24"/>
          <w:szCs w:val="24"/>
        </w:rPr>
        <w:t xml:space="preserve"> yolk</w:t>
      </w:r>
      <w:r w:rsidR="00F95E6D">
        <w:rPr>
          <w:rFonts w:ascii="Times New Roman" w:hAnsi="Times New Roman" w:cs="Times New Roman"/>
          <w:sz w:val="24"/>
          <w:szCs w:val="24"/>
        </w:rPr>
        <w:t>s</w:t>
      </w:r>
      <w:r>
        <w:rPr>
          <w:rFonts w:ascii="Times New Roman" w:hAnsi="Times New Roman" w:cs="Times New Roman"/>
          <w:sz w:val="24"/>
          <w:szCs w:val="24"/>
        </w:rPr>
        <w:t xml:space="preserve"> self-consciousness to IEM, </w:t>
      </w:r>
      <w:r w:rsidR="00F95E6D">
        <w:rPr>
          <w:rFonts w:ascii="Times New Roman" w:hAnsi="Times New Roman" w:cs="Times New Roman"/>
          <w:sz w:val="24"/>
          <w:szCs w:val="24"/>
        </w:rPr>
        <w:t xml:space="preserve">and so </w:t>
      </w:r>
      <w:r>
        <w:rPr>
          <w:rFonts w:ascii="Times New Roman" w:hAnsi="Times New Roman" w:cs="Times New Roman"/>
          <w:sz w:val="24"/>
          <w:szCs w:val="24"/>
        </w:rPr>
        <w:t>the former c</w:t>
      </w:r>
      <w:r w:rsidR="00F95E6D">
        <w:rPr>
          <w:rFonts w:ascii="Times New Roman" w:hAnsi="Times New Roman" w:cs="Times New Roman"/>
          <w:sz w:val="24"/>
          <w:szCs w:val="24"/>
        </w:rPr>
        <w:t>o</w:t>
      </w:r>
      <w:r>
        <w:rPr>
          <w:rFonts w:ascii="Times New Roman" w:hAnsi="Times New Roman" w:cs="Times New Roman"/>
          <w:sz w:val="24"/>
          <w:szCs w:val="24"/>
        </w:rPr>
        <w:t>me</w:t>
      </w:r>
      <w:r w:rsidR="00F95E6D">
        <w:rPr>
          <w:rFonts w:ascii="Times New Roman" w:hAnsi="Times New Roman" w:cs="Times New Roman"/>
          <w:sz w:val="24"/>
          <w:szCs w:val="24"/>
        </w:rPr>
        <w:t>s</w:t>
      </w:r>
      <w:r>
        <w:rPr>
          <w:rFonts w:ascii="Times New Roman" w:hAnsi="Times New Roman" w:cs="Times New Roman"/>
          <w:sz w:val="24"/>
          <w:szCs w:val="24"/>
        </w:rPr>
        <w:t xml:space="preserve"> to be </w:t>
      </w:r>
      <w:r w:rsidR="00F95E6D">
        <w:rPr>
          <w:rFonts w:ascii="Times New Roman" w:hAnsi="Times New Roman" w:cs="Times New Roman"/>
          <w:sz w:val="24"/>
          <w:szCs w:val="24"/>
        </w:rPr>
        <w:t>framed in terms of</w:t>
      </w:r>
      <w:r>
        <w:rPr>
          <w:rFonts w:ascii="Times New Roman" w:hAnsi="Times New Roman" w:cs="Times New Roman"/>
          <w:sz w:val="24"/>
          <w:szCs w:val="24"/>
        </w:rPr>
        <w:t xml:space="preserve"> a special epistemological capacity </w:t>
      </w:r>
      <w:r w:rsidR="00F95E6D">
        <w:rPr>
          <w:rFonts w:ascii="Times New Roman" w:hAnsi="Times New Roman" w:cs="Times New Roman"/>
          <w:sz w:val="24"/>
          <w:szCs w:val="24"/>
        </w:rPr>
        <w:t xml:space="preserve">or a special form of representation; </w:t>
      </w:r>
      <w:r>
        <w:rPr>
          <w:rFonts w:ascii="Times New Roman" w:hAnsi="Times New Roman" w:cs="Times New Roman"/>
          <w:sz w:val="24"/>
          <w:szCs w:val="24"/>
        </w:rPr>
        <w:t xml:space="preserve">the philosophical trick </w:t>
      </w:r>
      <w:r w:rsidR="0010279A">
        <w:rPr>
          <w:rFonts w:ascii="Times New Roman" w:hAnsi="Times New Roman" w:cs="Times New Roman"/>
          <w:sz w:val="24"/>
          <w:szCs w:val="24"/>
        </w:rPr>
        <w:t>i</w:t>
      </w:r>
      <w:r>
        <w:rPr>
          <w:rFonts w:ascii="Times New Roman" w:hAnsi="Times New Roman" w:cs="Times New Roman"/>
          <w:sz w:val="24"/>
          <w:szCs w:val="24"/>
        </w:rPr>
        <w:t>s to capture this in a way that does not introduce a special object—viz. the seat of consciousness or that which really lives.</w:t>
      </w:r>
      <w:r w:rsidR="00F95E6D">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Our new task is to describe our shared form of life through a study of the linguistic practices that we come to master when we ‘grow to the age of reason in a shared world’ (Anscombe 1957, p. 8). </w:t>
      </w:r>
    </w:p>
    <w:p w14:paraId="7515C3CC" w14:textId="77777777" w:rsidR="00ED20E0" w:rsidRDefault="00ED20E0" w:rsidP="00ED20E0">
      <w:pPr>
        <w:pStyle w:val="ListParagraph"/>
        <w:spacing w:after="0" w:line="480" w:lineRule="auto"/>
        <w:ind w:left="0"/>
        <w:contextualSpacing w:val="0"/>
        <w:jc w:val="both"/>
        <w:rPr>
          <w:rFonts w:ascii="Times New Roman" w:hAnsi="Times New Roman" w:cs="Times New Roman"/>
          <w:sz w:val="24"/>
          <w:szCs w:val="24"/>
        </w:rPr>
      </w:pPr>
    </w:p>
    <w:p w14:paraId="1EC55D32" w14:textId="6075952E" w:rsidR="00540463" w:rsidRPr="00115483" w:rsidRDefault="00D31299" w:rsidP="007D518A">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All t</w:t>
      </w:r>
      <w:r w:rsidR="006D3A80" w:rsidRPr="00115483">
        <w:rPr>
          <w:rFonts w:ascii="Times New Roman" w:hAnsi="Times New Roman" w:cs="Times New Roman"/>
          <w:sz w:val="24"/>
          <w:szCs w:val="24"/>
        </w:rPr>
        <w:t>his suggests that the ground</w:t>
      </w:r>
      <w:r w:rsidR="00540463" w:rsidRPr="00115483">
        <w:rPr>
          <w:rFonts w:ascii="Times New Roman" w:hAnsi="Times New Roman" w:cs="Times New Roman"/>
          <w:sz w:val="24"/>
          <w:szCs w:val="24"/>
        </w:rPr>
        <w:t xml:space="preserve"> for the radical thesis </w:t>
      </w:r>
      <w:r w:rsidR="00D07504" w:rsidRPr="00115483">
        <w:rPr>
          <w:rFonts w:ascii="Times New Roman" w:hAnsi="Times New Roman" w:cs="Times New Roman"/>
          <w:sz w:val="24"/>
          <w:szCs w:val="24"/>
        </w:rPr>
        <w:t xml:space="preserve">that ‘I’ is not a referring expression </w:t>
      </w:r>
      <w:r w:rsidR="006D3A80" w:rsidRPr="00115483">
        <w:rPr>
          <w:rFonts w:ascii="Times New Roman" w:hAnsi="Times New Roman" w:cs="Times New Roman"/>
          <w:sz w:val="24"/>
          <w:szCs w:val="24"/>
        </w:rPr>
        <w:t>is</w:t>
      </w:r>
      <w:r w:rsidR="00540463" w:rsidRPr="00115483">
        <w:rPr>
          <w:rFonts w:ascii="Times New Roman" w:hAnsi="Times New Roman" w:cs="Times New Roman"/>
          <w:sz w:val="24"/>
          <w:szCs w:val="24"/>
        </w:rPr>
        <w:t xml:space="preserve"> not the </w:t>
      </w:r>
      <w:r w:rsidR="005E3040" w:rsidRPr="00115483">
        <w:rPr>
          <w:rFonts w:ascii="Times New Roman" w:hAnsi="Times New Roman" w:cs="Times New Roman"/>
          <w:sz w:val="24"/>
          <w:szCs w:val="24"/>
        </w:rPr>
        <w:t>superficial</w:t>
      </w:r>
      <w:r w:rsidR="00540463" w:rsidRPr="00115483">
        <w:rPr>
          <w:rFonts w:ascii="Times New Roman" w:hAnsi="Times New Roman" w:cs="Times New Roman"/>
          <w:sz w:val="24"/>
          <w:szCs w:val="24"/>
        </w:rPr>
        <w:t xml:space="preserve"> thought that the ‘use as subject’ is not </w:t>
      </w:r>
      <w:r w:rsidR="00540463" w:rsidRPr="00115483">
        <w:rPr>
          <w:rFonts w:ascii="Times New Roman" w:hAnsi="Times New Roman" w:cs="Times New Roman"/>
          <w:i/>
          <w:sz w:val="24"/>
          <w:szCs w:val="24"/>
        </w:rPr>
        <w:t>about a particular person</w:t>
      </w:r>
      <w:r w:rsidR="00540463" w:rsidRPr="00115483">
        <w:rPr>
          <w:rFonts w:ascii="Times New Roman" w:hAnsi="Times New Roman" w:cs="Times New Roman"/>
          <w:sz w:val="24"/>
          <w:szCs w:val="24"/>
        </w:rPr>
        <w:t>—as we saw, this does</w:t>
      </w:r>
      <w:r w:rsidR="0010279A">
        <w:rPr>
          <w:rFonts w:ascii="Times New Roman" w:hAnsi="Times New Roman" w:cs="Times New Roman"/>
          <w:sz w:val="24"/>
          <w:szCs w:val="24"/>
        </w:rPr>
        <w:t xml:space="preserve"> </w:t>
      </w:r>
      <w:r w:rsidR="00540463" w:rsidRPr="00115483">
        <w:rPr>
          <w:rFonts w:ascii="Times New Roman" w:hAnsi="Times New Roman" w:cs="Times New Roman"/>
          <w:sz w:val="24"/>
          <w:szCs w:val="24"/>
        </w:rPr>
        <w:t>n</w:t>
      </w:r>
      <w:r w:rsidR="0010279A">
        <w:rPr>
          <w:rFonts w:ascii="Times New Roman" w:hAnsi="Times New Roman" w:cs="Times New Roman"/>
          <w:sz w:val="24"/>
          <w:szCs w:val="24"/>
        </w:rPr>
        <w:t>o</w:t>
      </w:r>
      <w:r w:rsidR="00540463" w:rsidRPr="00115483">
        <w:rPr>
          <w:rFonts w:ascii="Times New Roman" w:hAnsi="Times New Roman" w:cs="Times New Roman"/>
          <w:sz w:val="24"/>
          <w:szCs w:val="24"/>
        </w:rPr>
        <w:t xml:space="preserve">t lead to the view that ‘I’ is not a referring expression but to the view that ‘I’ can be eliminated. </w:t>
      </w:r>
      <w:r w:rsidRPr="00115483">
        <w:rPr>
          <w:rFonts w:ascii="Times New Roman" w:hAnsi="Times New Roman" w:cs="Times New Roman"/>
          <w:sz w:val="24"/>
          <w:szCs w:val="24"/>
        </w:rPr>
        <w:t>Rather, the grounds are the fact that</w:t>
      </w:r>
      <w:r w:rsidR="006D3A80" w:rsidRPr="00115483">
        <w:rPr>
          <w:rFonts w:ascii="Times New Roman" w:hAnsi="Times New Roman" w:cs="Times New Roman"/>
          <w:sz w:val="24"/>
          <w:szCs w:val="24"/>
        </w:rPr>
        <w:t xml:space="preserve"> </w:t>
      </w:r>
      <w:r w:rsidRPr="00115483">
        <w:rPr>
          <w:rFonts w:ascii="Times New Roman" w:hAnsi="Times New Roman" w:cs="Times New Roman"/>
          <w:sz w:val="24"/>
          <w:szCs w:val="24"/>
        </w:rPr>
        <w:t>‘I’ does not mean ‘</w:t>
      </w:r>
      <w:r w:rsidR="00591713">
        <w:rPr>
          <w:rFonts w:ascii="Times New Roman" w:hAnsi="Times New Roman" w:cs="Times New Roman"/>
          <w:sz w:val="24"/>
          <w:szCs w:val="24"/>
        </w:rPr>
        <w:t>RW</w:t>
      </w:r>
      <w:r w:rsidRPr="00115483">
        <w:rPr>
          <w:rFonts w:ascii="Times New Roman" w:hAnsi="Times New Roman" w:cs="Times New Roman"/>
          <w:sz w:val="24"/>
          <w:szCs w:val="24"/>
        </w:rPr>
        <w:t xml:space="preserve">’ nor something </w:t>
      </w:r>
      <w:r w:rsidRPr="00115483">
        <w:rPr>
          <w:rFonts w:ascii="Times New Roman" w:hAnsi="Times New Roman" w:cs="Times New Roman"/>
          <w:i/>
          <w:sz w:val="24"/>
          <w:szCs w:val="24"/>
        </w:rPr>
        <w:t xml:space="preserve">in </w:t>
      </w:r>
      <w:proofErr w:type="gramStart"/>
      <w:r w:rsidR="00591713">
        <w:rPr>
          <w:rFonts w:ascii="Times New Roman" w:hAnsi="Times New Roman" w:cs="Times New Roman"/>
          <w:sz w:val="24"/>
          <w:szCs w:val="24"/>
        </w:rPr>
        <w:t>RW</w:t>
      </w:r>
      <w:r w:rsidRPr="00115483">
        <w:rPr>
          <w:rFonts w:ascii="Times New Roman" w:hAnsi="Times New Roman" w:cs="Times New Roman"/>
          <w:sz w:val="24"/>
          <w:szCs w:val="24"/>
        </w:rPr>
        <w:t>, but</w:t>
      </w:r>
      <w:proofErr w:type="gramEnd"/>
      <w:r w:rsidRPr="00115483">
        <w:rPr>
          <w:rFonts w:ascii="Times New Roman" w:hAnsi="Times New Roman" w:cs="Times New Roman"/>
          <w:sz w:val="24"/>
          <w:szCs w:val="24"/>
        </w:rPr>
        <w:t xml:space="preserve"> is rather a word that does a different sort of job in our language.</w:t>
      </w:r>
      <w:r w:rsidR="00591713">
        <w:rPr>
          <w:rFonts w:ascii="Times New Roman" w:hAnsi="Times New Roman" w:cs="Times New Roman"/>
          <w:sz w:val="24"/>
          <w:szCs w:val="24"/>
        </w:rPr>
        <w:t xml:space="preserve"> </w:t>
      </w:r>
    </w:p>
    <w:p w14:paraId="1494FCE4" w14:textId="77777777" w:rsidR="00540463" w:rsidRPr="00115483" w:rsidRDefault="00540463" w:rsidP="00D24CF6">
      <w:pPr>
        <w:spacing w:after="0" w:line="480" w:lineRule="auto"/>
        <w:jc w:val="both"/>
        <w:rPr>
          <w:rFonts w:ascii="Times New Roman" w:hAnsi="Times New Roman" w:cs="Times New Roman"/>
          <w:sz w:val="24"/>
          <w:szCs w:val="24"/>
        </w:rPr>
      </w:pPr>
    </w:p>
    <w:p w14:paraId="32B6735F" w14:textId="77777777" w:rsidR="00540463" w:rsidRPr="00115483" w:rsidRDefault="00540463" w:rsidP="00D24CF6">
      <w:pPr>
        <w:pStyle w:val="ListParagraph"/>
        <w:spacing w:after="0" w:line="480" w:lineRule="auto"/>
        <w:contextualSpacing w:val="0"/>
        <w:jc w:val="both"/>
        <w:rPr>
          <w:rFonts w:ascii="Times New Roman" w:hAnsi="Times New Roman" w:cs="Times New Roman"/>
          <w:sz w:val="24"/>
          <w:szCs w:val="24"/>
        </w:rPr>
      </w:pPr>
      <w:r w:rsidRPr="00115483">
        <w:rPr>
          <w:rFonts w:ascii="Times New Roman" w:hAnsi="Times New Roman" w:cs="Times New Roman"/>
          <w:sz w:val="24"/>
          <w:szCs w:val="24"/>
        </w:rPr>
        <w:lastRenderedPageBreak/>
        <w:t xml:space="preserve">The word “I” does not mean “L.W.” even if I am L.W., nor does it mean the same as the expression “the person who is now speaking”. But this doesn’t </w:t>
      </w:r>
      <w:proofErr w:type="gramStart"/>
      <w:r w:rsidRPr="00115483">
        <w:rPr>
          <w:rFonts w:ascii="Times New Roman" w:hAnsi="Times New Roman" w:cs="Times New Roman"/>
          <w:sz w:val="24"/>
          <w:szCs w:val="24"/>
        </w:rPr>
        <w:t>mean:</w:t>
      </w:r>
      <w:proofErr w:type="gramEnd"/>
      <w:r w:rsidRPr="00115483">
        <w:rPr>
          <w:rFonts w:ascii="Times New Roman" w:hAnsi="Times New Roman" w:cs="Times New Roman"/>
          <w:sz w:val="24"/>
          <w:szCs w:val="24"/>
        </w:rPr>
        <w:t xml:space="preserve"> that “L.W.” and “I” mean different things. (67)</w:t>
      </w:r>
    </w:p>
    <w:p w14:paraId="06E1F8C4" w14:textId="77777777" w:rsidR="00591713" w:rsidRDefault="00591713" w:rsidP="00D24CF6">
      <w:pPr>
        <w:pStyle w:val="ListParagraph"/>
        <w:spacing w:after="0" w:line="480" w:lineRule="auto"/>
        <w:ind w:left="0"/>
        <w:contextualSpacing w:val="0"/>
        <w:jc w:val="both"/>
        <w:rPr>
          <w:rFonts w:ascii="Times New Roman" w:hAnsi="Times New Roman" w:cs="Times New Roman"/>
          <w:bCs/>
          <w:iCs/>
          <w:sz w:val="24"/>
          <w:szCs w:val="24"/>
        </w:rPr>
      </w:pPr>
    </w:p>
    <w:p w14:paraId="1C74D45D" w14:textId="63C285F9" w:rsidR="000F1D1F" w:rsidRPr="007D518A" w:rsidRDefault="00591713" w:rsidP="00D24CF6">
      <w:pPr>
        <w:pStyle w:val="ListParagraph"/>
        <w:spacing w:after="0" w:line="480" w:lineRule="auto"/>
        <w:ind w:left="0"/>
        <w:contextualSpacing w:val="0"/>
        <w:jc w:val="both"/>
        <w:rPr>
          <w:rFonts w:ascii="Times New Roman" w:hAnsi="Times New Roman" w:cs="Times New Roman"/>
          <w:bCs/>
          <w:iCs/>
          <w:sz w:val="24"/>
          <w:szCs w:val="24"/>
        </w:rPr>
      </w:pPr>
      <w:r>
        <w:rPr>
          <w:rFonts w:ascii="Times New Roman" w:hAnsi="Times New Roman" w:cs="Times New Roman"/>
          <w:bCs/>
          <w:iCs/>
          <w:sz w:val="24"/>
          <w:szCs w:val="24"/>
        </w:rPr>
        <w:t>To describe th</w:t>
      </w:r>
      <w:r w:rsidR="00ED20E0">
        <w:rPr>
          <w:rFonts w:ascii="Times New Roman" w:hAnsi="Times New Roman" w:cs="Times New Roman"/>
          <w:bCs/>
          <w:iCs/>
          <w:sz w:val="24"/>
          <w:szCs w:val="24"/>
        </w:rPr>
        <w:t xml:space="preserve">at job would be to </w:t>
      </w:r>
      <w:r>
        <w:rPr>
          <w:rFonts w:ascii="Times New Roman" w:hAnsi="Times New Roman" w:cs="Times New Roman"/>
          <w:bCs/>
          <w:iCs/>
          <w:sz w:val="24"/>
          <w:szCs w:val="24"/>
        </w:rPr>
        <w:t>describe the form of life of creatures with self-consciousness.</w:t>
      </w:r>
      <w:r w:rsidR="00D95FDA">
        <w:rPr>
          <w:rStyle w:val="FootnoteReference"/>
          <w:rFonts w:ascii="Times New Roman" w:hAnsi="Times New Roman" w:cs="Times New Roman"/>
          <w:bCs/>
          <w:iCs/>
          <w:sz w:val="24"/>
          <w:szCs w:val="24"/>
        </w:rPr>
        <w:footnoteReference w:id="7"/>
      </w:r>
      <w:r>
        <w:rPr>
          <w:rFonts w:ascii="Times New Roman" w:hAnsi="Times New Roman" w:cs="Times New Roman"/>
          <w:bCs/>
          <w:iCs/>
          <w:sz w:val="24"/>
          <w:szCs w:val="24"/>
        </w:rPr>
        <w:t xml:space="preserve"> To be a participant in th</w:t>
      </w:r>
      <w:r w:rsidR="00ED20E0">
        <w:rPr>
          <w:rFonts w:ascii="Times New Roman" w:hAnsi="Times New Roman" w:cs="Times New Roman"/>
          <w:bCs/>
          <w:iCs/>
          <w:sz w:val="24"/>
          <w:szCs w:val="24"/>
        </w:rPr>
        <w:t>e ‘I’-</w:t>
      </w:r>
      <w:r>
        <w:rPr>
          <w:rFonts w:ascii="Times New Roman" w:hAnsi="Times New Roman" w:cs="Times New Roman"/>
          <w:bCs/>
          <w:iCs/>
          <w:sz w:val="24"/>
          <w:szCs w:val="24"/>
        </w:rPr>
        <w:t xml:space="preserve">practice—to speak using ‘I’ rather than ‘A’—is to be self-conscious, and to recognise another as a fellow participant in that practice is to recognise them as both one object among others and as one who is in a position to speak spontaneously for and of herself. </w:t>
      </w:r>
    </w:p>
    <w:p w14:paraId="4903A6E3" w14:textId="77777777" w:rsidR="005E3040" w:rsidRPr="00115483" w:rsidRDefault="005E3040" w:rsidP="00D24CF6">
      <w:pPr>
        <w:pStyle w:val="ListParagraph"/>
        <w:spacing w:after="0" w:line="480" w:lineRule="auto"/>
        <w:ind w:left="0"/>
        <w:contextualSpacing w:val="0"/>
        <w:jc w:val="both"/>
        <w:rPr>
          <w:rFonts w:ascii="Times New Roman" w:hAnsi="Times New Roman" w:cs="Times New Roman"/>
          <w:b/>
          <w:i/>
          <w:sz w:val="24"/>
          <w:szCs w:val="24"/>
        </w:rPr>
      </w:pPr>
    </w:p>
    <w:p w14:paraId="2C2627A9" w14:textId="77777777" w:rsidR="00540463" w:rsidRPr="00115483" w:rsidRDefault="00540463" w:rsidP="00D24CF6">
      <w:pPr>
        <w:pStyle w:val="ListParagraph"/>
        <w:spacing w:after="0" w:line="480" w:lineRule="auto"/>
        <w:ind w:left="0"/>
        <w:contextualSpacing w:val="0"/>
        <w:jc w:val="both"/>
        <w:rPr>
          <w:rFonts w:ascii="Times New Roman" w:hAnsi="Times New Roman" w:cs="Times New Roman"/>
          <w:b/>
          <w:i/>
          <w:sz w:val="24"/>
          <w:szCs w:val="24"/>
        </w:rPr>
      </w:pPr>
      <w:r w:rsidRPr="00115483">
        <w:rPr>
          <w:rFonts w:ascii="Times New Roman" w:hAnsi="Times New Roman" w:cs="Times New Roman"/>
          <w:b/>
          <w:i/>
          <w:sz w:val="24"/>
          <w:szCs w:val="24"/>
        </w:rPr>
        <w:t>Coda</w:t>
      </w:r>
    </w:p>
    <w:p w14:paraId="4ECC4607" w14:textId="77777777" w:rsidR="00540463" w:rsidRPr="00115483" w:rsidRDefault="00540463" w:rsidP="00D24CF6">
      <w:pPr>
        <w:pStyle w:val="ListParagraph"/>
        <w:spacing w:after="0" w:line="480" w:lineRule="auto"/>
        <w:ind w:left="0"/>
        <w:contextualSpacing w:val="0"/>
        <w:jc w:val="both"/>
        <w:rPr>
          <w:rFonts w:ascii="Times New Roman" w:hAnsi="Times New Roman" w:cs="Times New Roman"/>
          <w:sz w:val="24"/>
          <w:szCs w:val="24"/>
        </w:rPr>
      </w:pPr>
    </w:p>
    <w:p w14:paraId="0DA746E6" w14:textId="77777777" w:rsidR="009457F1" w:rsidRPr="00115483" w:rsidRDefault="00540463"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As I</w:t>
      </w:r>
      <w:r w:rsidR="000F1D1F" w:rsidRPr="00115483">
        <w:rPr>
          <w:rFonts w:ascii="Times New Roman" w:hAnsi="Times New Roman" w:cs="Times New Roman"/>
          <w:sz w:val="24"/>
          <w:szCs w:val="24"/>
        </w:rPr>
        <w:t xml:space="preserve"> have</w:t>
      </w:r>
      <w:r w:rsidRPr="00115483">
        <w:rPr>
          <w:rFonts w:ascii="Times New Roman" w:hAnsi="Times New Roman" w:cs="Times New Roman"/>
          <w:sz w:val="24"/>
          <w:szCs w:val="24"/>
        </w:rPr>
        <w:t xml:space="preserve"> stressed, at the heart of the </w:t>
      </w:r>
      <w:r w:rsidR="00737BB0" w:rsidRPr="00115483">
        <w:rPr>
          <w:rFonts w:ascii="Times New Roman" w:hAnsi="Times New Roman" w:cs="Times New Roman"/>
          <w:i/>
          <w:sz w:val="24"/>
          <w:szCs w:val="24"/>
        </w:rPr>
        <w:t>Blue Book</w:t>
      </w:r>
      <w:r w:rsidRPr="00115483">
        <w:rPr>
          <w:rFonts w:ascii="Times New Roman" w:hAnsi="Times New Roman" w:cs="Times New Roman"/>
          <w:i/>
          <w:sz w:val="24"/>
          <w:szCs w:val="24"/>
        </w:rPr>
        <w:t xml:space="preserve"> </w:t>
      </w:r>
      <w:r w:rsidRPr="00115483">
        <w:rPr>
          <w:rFonts w:ascii="Times New Roman" w:hAnsi="Times New Roman" w:cs="Times New Roman"/>
          <w:sz w:val="24"/>
          <w:szCs w:val="24"/>
        </w:rPr>
        <w:t xml:space="preserve">is a concern to understand and remove the temptation to say: </w:t>
      </w:r>
      <w:r w:rsidR="007C3D92" w:rsidRPr="00115483">
        <w:rPr>
          <w:rFonts w:ascii="Times New Roman" w:hAnsi="Times New Roman" w:cs="Times New Roman"/>
          <w:sz w:val="24"/>
          <w:szCs w:val="24"/>
        </w:rPr>
        <w:t>‘Only my experience is real’</w:t>
      </w:r>
      <w:r w:rsidRPr="00115483">
        <w:rPr>
          <w:rFonts w:ascii="Times New Roman" w:hAnsi="Times New Roman" w:cs="Times New Roman"/>
          <w:sz w:val="24"/>
          <w:szCs w:val="24"/>
        </w:rPr>
        <w:t xml:space="preserve">. It is often noted that Wittgenstein exhibits great sympathy with the solipsist, and it is certainly true that he empathises with the compulsion to say such a thing. However, </w:t>
      </w:r>
      <w:r w:rsidR="007C3D92" w:rsidRPr="00115483">
        <w:rPr>
          <w:rFonts w:ascii="Times New Roman" w:hAnsi="Times New Roman" w:cs="Times New Roman"/>
          <w:sz w:val="24"/>
          <w:szCs w:val="24"/>
        </w:rPr>
        <w:t xml:space="preserve">Wittgenstein </w:t>
      </w:r>
      <w:r w:rsidRPr="00115483">
        <w:rPr>
          <w:rFonts w:ascii="Times New Roman" w:hAnsi="Times New Roman" w:cs="Times New Roman"/>
          <w:sz w:val="24"/>
          <w:szCs w:val="24"/>
        </w:rPr>
        <w:t xml:space="preserve">also </w:t>
      </w:r>
      <w:r w:rsidR="007C3D92" w:rsidRPr="00115483">
        <w:rPr>
          <w:rFonts w:ascii="Times New Roman" w:hAnsi="Times New Roman" w:cs="Times New Roman"/>
          <w:sz w:val="24"/>
          <w:szCs w:val="24"/>
        </w:rPr>
        <w:t xml:space="preserve">says: </w:t>
      </w:r>
      <w:r w:rsidR="00737BB0" w:rsidRPr="00115483">
        <w:rPr>
          <w:rFonts w:ascii="Times New Roman" w:hAnsi="Times New Roman" w:cs="Times New Roman"/>
          <w:sz w:val="24"/>
          <w:szCs w:val="24"/>
        </w:rPr>
        <w:t>‘I feel ashamed to say to anyone that only my experience is real</w:t>
      </w:r>
      <w:r w:rsidRPr="00115483">
        <w:rPr>
          <w:rFonts w:ascii="Times New Roman" w:hAnsi="Times New Roman" w:cs="Times New Roman"/>
          <w:sz w:val="24"/>
          <w:szCs w:val="24"/>
        </w:rPr>
        <w:t>’ (</w:t>
      </w:r>
      <w:r w:rsidR="00737BB0" w:rsidRPr="00115483">
        <w:rPr>
          <w:rFonts w:ascii="Times New Roman" w:hAnsi="Times New Roman" w:cs="Times New Roman"/>
          <w:sz w:val="24"/>
          <w:szCs w:val="24"/>
        </w:rPr>
        <w:t>Wittgenstein 195</w:t>
      </w:r>
      <w:r w:rsidR="007D2C9C" w:rsidRPr="00115483">
        <w:rPr>
          <w:rFonts w:ascii="Times New Roman" w:hAnsi="Times New Roman" w:cs="Times New Roman"/>
          <w:sz w:val="24"/>
          <w:szCs w:val="24"/>
        </w:rPr>
        <w:t>8</w:t>
      </w:r>
      <w:r w:rsidR="00737BB0" w:rsidRPr="00115483">
        <w:rPr>
          <w:rFonts w:ascii="Times New Roman" w:hAnsi="Times New Roman" w:cs="Times New Roman"/>
          <w:sz w:val="24"/>
          <w:szCs w:val="24"/>
        </w:rPr>
        <w:t xml:space="preserve">, </w:t>
      </w:r>
      <w:r w:rsidR="007D2C9C" w:rsidRPr="00115483">
        <w:rPr>
          <w:rFonts w:ascii="Times New Roman" w:hAnsi="Times New Roman" w:cs="Times New Roman"/>
          <w:sz w:val="24"/>
          <w:szCs w:val="24"/>
        </w:rPr>
        <w:t xml:space="preserve">p. </w:t>
      </w:r>
      <w:r w:rsidRPr="00115483">
        <w:rPr>
          <w:rFonts w:ascii="Times New Roman" w:hAnsi="Times New Roman" w:cs="Times New Roman"/>
          <w:sz w:val="24"/>
          <w:szCs w:val="24"/>
        </w:rPr>
        <w:t>46).</w:t>
      </w:r>
    </w:p>
    <w:p w14:paraId="65579C8D" w14:textId="77777777" w:rsidR="007C3D92" w:rsidRPr="00115483" w:rsidRDefault="00737BB0" w:rsidP="00D24CF6">
      <w:pPr>
        <w:pStyle w:val="ListParagraph"/>
        <w:spacing w:after="0" w:line="480" w:lineRule="auto"/>
        <w:ind w:left="0" w:firstLine="720"/>
        <w:contextualSpacing w:val="0"/>
        <w:jc w:val="both"/>
        <w:rPr>
          <w:rFonts w:ascii="Times New Roman" w:hAnsi="Times New Roman" w:cs="Times New Roman"/>
          <w:sz w:val="24"/>
          <w:szCs w:val="24"/>
        </w:rPr>
      </w:pPr>
      <w:r w:rsidRPr="00115483">
        <w:rPr>
          <w:rFonts w:ascii="Times New Roman" w:hAnsi="Times New Roman" w:cs="Times New Roman"/>
          <w:sz w:val="24"/>
          <w:szCs w:val="24"/>
        </w:rPr>
        <w:t>There i</w:t>
      </w:r>
      <w:r w:rsidR="009457F1" w:rsidRPr="00115483">
        <w:rPr>
          <w:rFonts w:ascii="Times New Roman" w:hAnsi="Times New Roman" w:cs="Times New Roman"/>
          <w:sz w:val="24"/>
          <w:szCs w:val="24"/>
        </w:rPr>
        <w:t>s something profound in the thought that the solipsistic urge when expressed in a world of grocers</w:t>
      </w:r>
      <w:r w:rsidR="00AF6646" w:rsidRPr="00115483">
        <w:rPr>
          <w:rFonts w:ascii="Times New Roman" w:hAnsi="Times New Roman" w:cs="Times New Roman"/>
          <w:sz w:val="24"/>
          <w:szCs w:val="24"/>
        </w:rPr>
        <w:t>,</w:t>
      </w:r>
      <w:r w:rsidR="009457F1" w:rsidRPr="00115483">
        <w:rPr>
          <w:rFonts w:ascii="Times New Roman" w:hAnsi="Times New Roman" w:cs="Times New Roman"/>
          <w:sz w:val="24"/>
          <w:szCs w:val="24"/>
        </w:rPr>
        <w:t xml:space="preserve"> </w:t>
      </w:r>
      <w:r w:rsidR="00AF6646" w:rsidRPr="00115483">
        <w:rPr>
          <w:rFonts w:ascii="Times New Roman" w:hAnsi="Times New Roman" w:cs="Times New Roman"/>
          <w:sz w:val="24"/>
          <w:szCs w:val="24"/>
        </w:rPr>
        <w:t xml:space="preserve">builders and </w:t>
      </w:r>
      <w:r w:rsidRPr="00115483">
        <w:rPr>
          <w:rFonts w:ascii="Times New Roman" w:hAnsi="Times New Roman" w:cs="Times New Roman"/>
          <w:sz w:val="24"/>
          <w:szCs w:val="24"/>
        </w:rPr>
        <w:t>apples and chairs</w:t>
      </w:r>
      <w:r w:rsidR="009457F1" w:rsidRPr="00115483">
        <w:rPr>
          <w:rFonts w:ascii="Times New Roman" w:hAnsi="Times New Roman" w:cs="Times New Roman"/>
          <w:sz w:val="24"/>
          <w:szCs w:val="24"/>
        </w:rPr>
        <w:t xml:space="preserve"> is shameful, and I</w:t>
      </w:r>
      <w:r w:rsidR="007C3D92" w:rsidRPr="00115483">
        <w:rPr>
          <w:rFonts w:ascii="Times New Roman" w:hAnsi="Times New Roman" w:cs="Times New Roman"/>
          <w:sz w:val="24"/>
          <w:szCs w:val="24"/>
        </w:rPr>
        <w:t xml:space="preserve"> want to end with this wonderful passage from Wittgenstein’s notebooks, part of which appears in </w:t>
      </w:r>
      <w:r w:rsidRPr="00115483">
        <w:rPr>
          <w:rFonts w:ascii="Times New Roman" w:hAnsi="Times New Roman" w:cs="Times New Roman"/>
          <w:sz w:val="24"/>
          <w:szCs w:val="24"/>
        </w:rPr>
        <w:t xml:space="preserve">the </w:t>
      </w:r>
      <w:proofErr w:type="spellStart"/>
      <w:r w:rsidRPr="00115483">
        <w:rPr>
          <w:rFonts w:ascii="Times New Roman" w:hAnsi="Times New Roman" w:cs="Times New Roman"/>
          <w:i/>
          <w:sz w:val="24"/>
          <w:szCs w:val="24"/>
        </w:rPr>
        <w:t>Tractatus</w:t>
      </w:r>
      <w:proofErr w:type="spellEnd"/>
      <w:r w:rsidR="007C3D92" w:rsidRPr="00115483">
        <w:rPr>
          <w:rFonts w:ascii="Times New Roman" w:hAnsi="Times New Roman" w:cs="Times New Roman"/>
          <w:sz w:val="24"/>
          <w:szCs w:val="24"/>
        </w:rPr>
        <w:t xml:space="preserve">: </w:t>
      </w:r>
    </w:p>
    <w:p w14:paraId="6D1DB37F" w14:textId="77777777" w:rsidR="007C3D92" w:rsidRPr="00115483" w:rsidRDefault="007C3D92" w:rsidP="00D24CF6">
      <w:pPr>
        <w:spacing w:after="0" w:line="480" w:lineRule="auto"/>
        <w:jc w:val="both"/>
        <w:rPr>
          <w:rFonts w:ascii="Times New Roman" w:hAnsi="Times New Roman" w:cs="Times New Roman"/>
          <w:sz w:val="24"/>
          <w:szCs w:val="24"/>
        </w:rPr>
      </w:pPr>
    </w:p>
    <w:p w14:paraId="277C0D05" w14:textId="19E8F954" w:rsidR="007C3D92" w:rsidRPr="00115483" w:rsidRDefault="007C3D92"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 xml:space="preserve">The philosophical I </w:t>
      </w:r>
      <w:proofErr w:type="gramStart"/>
      <w:r w:rsidRPr="00115483">
        <w:rPr>
          <w:rFonts w:ascii="Times New Roman" w:hAnsi="Times New Roman" w:cs="Times New Roman"/>
          <w:sz w:val="24"/>
          <w:szCs w:val="24"/>
        </w:rPr>
        <w:t>is</w:t>
      </w:r>
      <w:proofErr w:type="gramEnd"/>
      <w:r w:rsidRPr="00115483">
        <w:rPr>
          <w:rFonts w:ascii="Times New Roman" w:hAnsi="Times New Roman" w:cs="Times New Roman"/>
          <w:sz w:val="24"/>
          <w:szCs w:val="24"/>
        </w:rPr>
        <w:t xml:space="preserve"> not the human being, not the human body or the human soul with the psychological properties, but the metaphysical subject, the boundary (not a part) o</w:t>
      </w:r>
      <w:r w:rsidR="00122489">
        <w:rPr>
          <w:rFonts w:ascii="Times New Roman" w:hAnsi="Times New Roman" w:cs="Times New Roman"/>
          <w:sz w:val="24"/>
          <w:szCs w:val="24"/>
        </w:rPr>
        <w:t>f</w:t>
      </w:r>
      <w:r w:rsidRPr="00115483">
        <w:rPr>
          <w:rFonts w:ascii="Times New Roman" w:hAnsi="Times New Roman" w:cs="Times New Roman"/>
          <w:sz w:val="24"/>
          <w:szCs w:val="24"/>
        </w:rPr>
        <w:t xml:space="preserve"> </w:t>
      </w:r>
      <w:r w:rsidRPr="00115483">
        <w:rPr>
          <w:rFonts w:ascii="Times New Roman" w:hAnsi="Times New Roman" w:cs="Times New Roman"/>
          <w:sz w:val="24"/>
          <w:szCs w:val="24"/>
        </w:rPr>
        <w:lastRenderedPageBreak/>
        <w:t>the world. The human body, however, my body in particular, is a part of the world among others, among animals, plants, stones, etc, etc.</w:t>
      </w:r>
    </w:p>
    <w:p w14:paraId="5D0C3249" w14:textId="77777777" w:rsidR="007C3D92" w:rsidRPr="00115483" w:rsidRDefault="007C3D92" w:rsidP="00D24CF6">
      <w:pPr>
        <w:spacing w:after="0" w:line="480" w:lineRule="auto"/>
        <w:ind w:left="720" w:firstLine="720"/>
        <w:jc w:val="both"/>
        <w:rPr>
          <w:rFonts w:ascii="Times New Roman" w:hAnsi="Times New Roman" w:cs="Times New Roman"/>
          <w:sz w:val="24"/>
          <w:szCs w:val="24"/>
        </w:rPr>
      </w:pPr>
      <w:r w:rsidRPr="00115483">
        <w:rPr>
          <w:rFonts w:ascii="Times New Roman" w:hAnsi="Times New Roman" w:cs="Times New Roman"/>
          <w:sz w:val="24"/>
          <w:szCs w:val="24"/>
        </w:rPr>
        <w:t xml:space="preserve">Whoever realises this will not want to procure a privileged position for his own body or for the human body. </w:t>
      </w:r>
      <w:r w:rsidRPr="00115483">
        <w:rPr>
          <w:rFonts w:ascii="Times New Roman" w:hAnsi="Times New Roman" w:cs="Times New Roman"/>
          <w:sz w:val="24"/>
          <w:szCs w:val="24"/>
        </w:rPr>
        <w:tab/>
      </w:r>
    </w:p>
    <w:p w14:paraId="37F20093" w14:textId="77777777" w:rsidR="007C3D92" w:rsidRPr="00115483" w:rsidRDefault="007C3D92" w:rsidP="00D24CF6">
      <w:pPr>
        <w:spacing w:after="0" w:line="480" w:lineRule="auto"/>
        <w:ind w:left="720" w:firstLine="720"/>
        <w:jc w:val="both"/>
        <w:rPr>
          <w:rFonts w:ascii="Times New Roman" w:hAnsi="Times New Roman" w:cs="Times New Roman"/>
          <w:sz w:val="24"/>
          <w:szCs w:val="24"/>
        </w:rPr>
      </w:pPr>
      <w:r w:rsidRPr="00115483">
        <w:rPr>
          <w:rFonts w:ascii="Times New Roman" w:hAnsi="Times New Roman" w:cs="Times New Roman"/>
          <w:sz w:val="24"/>
          <w:szCs w:val="24"/>
        </w:rPr>
        <w:t xml:space="preserve">He will regard humans and animals quite naively as objects which are </w:t>
      </w:r>
      <w:proofErr w:type="gramStart"/>
      <w:r w:rsidRPr="00115483">
        <w:rPr>
          <w:rFonts w:ascii="Times New Roman" w:hAnsi="Times New Roman" w:cs="Times New Roman"/>
          <w:sz w:val="24"/>
          <w:szCs w:val="24"/>
        </w:rPr>
        <w:t>similar</w:t>
      </w:r>
      <w:proofErr w:type="gramEnd"/>
      <w:r w:rsidRPr="00115483">
        <w:rPr>
          <w:rFonts w:ascii="Times New Roman" w:hAnsi="Times New Roman" w:cs="Times New Roman"/>
          <w:sz w:val="24"/>
          <w:szCs w:val="24"/>
        </w:rPr>
        <w:t xml:space="preserve"> and which belong together. </w:t>
      </w:r>
    </w:p>
    <w:p w14:paraId="5A0CCA03" w14:textId="77777777" w:rsidR="007C3D92" w:rsidRPr="00115483" w:rsidRDefault="007C3D92" w:rsidP="00D24CF6">
      <w:pPr>
        <w:spacing w:after="0" w:line="480" w:lineRule="auto"/>
        <w:ind w:left="720"/>
        <w:jc w:val="both"/>
        <w:rPr>
          <w:rFonts w:ascii="Times New Roman" w:hAnsi="Times New Roman" w:cs="Times New Roman"/>
          <w:sz w:val="24"/>
          <w:szCs w:val="24"/>
        </w:rPr>
      </w:pPr>
      <w:r w:rsidRPr="00115483">
        <w:rPr>
          <w:rFonts w:ascii="Times New Roman" w:hAnsi="Times New Roman" w:cs="Times New Roman"/>
          <w:sz w:val="24"/>
          <w:szCs w:val="24"/>
        </w:rPr>
        <w:t>(</w:t>
      </w:r>
      <w:r w:rsidR="00D07504" w:rsidRPr="00115483">
        <w:rPr>
          <w:rFonts w:ascii="Times New Roman" w:hAnsi="Times New Roman" w:cs="Times New Roman"/>
          <w:sz w:val="24"/>
          <w:szCs w:val="24"/>
        </w:rPr>
        <w:t>Wittgenstein 1961</w:t>
      </w:r>
      <w:r w:rsidRPr="00115483">
        <w:rPr>
          <w:rFonts w:ascii="Times New Roman" w:hAnsi="Times New Roman" w:cs="Times New Roman"/>
          <w:sz w:val="24"/>
          <w:szCs w:val="24"/>
        </w:rPr>
        <w:t>, p. 82</w:t>
      </w:r>
      <w:r w:rsidR="00737BB0" w:rsidRPr="00115483">
        <w:rPr>
          <w:rFonts w:ascii="Times New Roman" w:hAnsi="Times New Roman" w:cs="Times New Roman"/>
          <w:sz w:val="24"/>
          <w:szCs w:val="24"/>
        </w:rPr>
        <w:t>; Wittgenstein 1921, 5.641</w:t>
      </w:r>
      <w:r w:rsidRPr="00115483">
        <w:rPr>
          <w:rFonts w:ascii="Times New Roman" w:hAnsi="Times New Roman" w:cs="Times New Roman"/>
          <w:sz w:val="24"/>
          <w:szCs w:val="24"/>
        </w:rPr>
        <w:t>. Quoted in Pears 1996)</w:t>
      </w:r>
    </w:p>
    <w:p w14:paraId="37AEC14A" w14:textId="77777777" w:rsidR="007C3D92" w:rsidRPr="00115483" w:rsidRDefault="007C3D92" w:rsidP="00D24CF6">
      <w:pPr>
        <w:spacing w:after="0" w:line="480" w:lineRule="auto"/>
        <w:jc w:val="both"/>
        <w:rPr>
          <w:rFonts w:ascii="Times New Roman" w:hAnsi="Times New Roman" w:cs="Times New Roman"/>
          <w:sz w:val="24"/>
          <w:szCs w:val="24"/>
        </w:rPr>
      </w:pPr>
    </w:p>
    <w:p w14:paraId="4639F273" w14:textId="19B1C969" w:rsidR="007C3D92" w:rsidRPr="00115483" w:rsidRDefault="007C3D92" w:rsidP="00D24CF6">
      <w:pPr>
        <w:spacing w:after="0" w:line="480" w:lineRule="auto"/>
        <w:jc w:val="both"/>
        <w:rPr>
          <w:rFonts w:ascii="Times New Roman" w:hAnsi="Times New Roman" w:cs="Times New Roman"/>
          <w:sz w:val="24"/>
          <w:szCs w:val="24"/>
        </w:rPr>
      </w:pPr>
      <w:r w:rsidRPr="00115483">
        <w:rPr>
          <w:rFonts w:ascii="Times New Roman" w:hAnsi="Times New Roman" w:cs="Times New Roman"/>
          <w:sz w:val="24"/>
          <w:szCs w:val="24"/>
        </w:rPr>
        <w:t xml:space="preserve">In the </w:t>
      </w:r>
      <w:r w:rsidRPr="00115483">
        <w:rPr>
          <w:rFonts w:ascii="Times New Roman" w:hAnsi="Times New Roman" w:cs="Times New Roman"/>
          <w:i/>
          <w:sz w:val="24"/>
          <w:szCs w:val="24"/>
        </w:rPr>
        <w:t xml:space="preserve">Notebooks </w:t>
      </w:r>
      <w:r w:rsidRPr="00115483">
        <w:rPr>
          <w:rFonts w:ascii="Times New Roman" w:hAnsi="Times New Roman" w:cs="Times New Roman"/>
          <w:sz w:val="24"/>
          <w:szCs w:val="24"/>
        </w:rPr>
        <w:t xml:space="preserve">and </w:t>
      </w:r>
      <w:proofErr w:type="spellStart"/>
      <w:r w:rsidRPr="00115483">
        <w:rPr>
          <w:rFonts w:ascii="Times New Roman" w:hAnsi="Times New Roman" w:cs="Times New Roman"/>
          <w:i/>
          <w:sz w:val="24"/>
          <w:szCs w:val="24"/>
        </w:rPr>
        <w:t>T</w:t>
      </w:r>
      <w:r w:rsidR="00D07504" w:rsidRPr="00115483">
        <w:rPr>
          <w:rFonts w:ascii="Times New Roman" w:hAnsi="Times New Roman" w:cs="Times New Roman"/>
          <w:i/>
          <w:sz w:val="24"/>
          <w:szCs w:val="24"/>
        </w:rPr>
        <w:t>ractatus</w:t>
      </w:r>
      <w:proofErr w:type="spellEnd"/>
      <w:r w:rsidRPr="00115483">
        <w:rPr>
          <w:rFonts w:ascii="Times New Roman" w:hAnsi="Times New Roman" w:cs="Times New Roman"/>
          <w:sz w:val="24"/>
          <w:szCs w:val="24"/>
        </w:rPr>
        <w:t>, this passage is an expression of solipsism. I want to suggest that by seeing that the two cases of the use of ‘I’ are essential aspects of a unified concept—which requires that we reject the IEM</w:t>
      </w:r>
      <w:r w:rsidRPr="00115483">
        <w:rPr>
          <w:rFonts w:ascii="Times New Roman" w:hAnsi="Times New Roman" w:cs="Times New Roman"/>
          <w:i/>
          <w:sz w:val="24"/>
          <w:szCs w:val="24"/>
        </w:rPr>
        <w:t xml:space="preserve"> </w:t>
      </w:r>
      <w:r w:rsidRPr="00115483">
        <w:rPr>
          <w:rFonts w:ascii="Times New Roman" w:hAnsi="Times New Roman" w:cs="Times New Roman"/>
          <w:sz w:val="24"/>
          <w:szCs w:val="24"/>
        </w:rPr>
        <w:t xml:space="preserve">reading of the </w:t>
      </w:r>
      <w:r w:rsidR="00737BB0" w:rsidRPr="00115483">
        <w:rPr>
          <w:rFonts w:ascii="Times New Roman" w:hAnsi="Times New Roman" w:cs="Times New Roman"/>
          <w:i/>
          <w:sz w:val="24"/>
          <w:szCs w:val="24"/>
        </w:rPr>
        <w:t xml:space="preserve">Blue Book </w:t>
      </w:r>
      <w:r w:rsidRPr="00115483">
        <w:rPr>
          <w:rFonts w:ascii="Times New Roman" w:hAnsi="Times New Roman" w:cs="Times New Roman"/>
          <w:sz w:val="24"/>
          <w:szCs w:val="24"/>
        </w:rPr>
        <w:t>pas</w:t>
      </w:r>
      <w:r w:rsidR="008F0812" w:rsidRPr="00115483">
        <w:rPr>
          <w:rFonts w:ascii="Times New Roman" w:hAnsi="Times New Roman" w:cs="Times New Roman"/>
          <w:sz w:val="24"/>
          <w:szCs w:val="24"/>
        </w:rPr>
        <w:t>s</w:t>
      </w:r>
      <w:r w:rsidRPr="00115483">
        <w:rPr>
          <w:rFonts w:ascii="Times New Roman" w:hAnsi="Times New Roman" w:cs="Times New Roman"/>
          <w:sz w:val="24"/>
          <w:szCs w:val="24"/>
        </w:rPr>
        <w:t>age</w:t>
      </w:r>
      <w:r w:rsidR="00122489">
        <w:rPr>
          <w:rFonts w:ascii="Times New Roman" w:hAnsi="Times New Roman" w:cs="Times New Roman"/>
          <w:sz w:val="24"/>
          <w:szCs w:val="24"/>
        </w:rPr>
        <w:t>—</w:t>
      </w:r>
      <w:r w:rsidRPr="00115483">
        <w:rPr>
          <w:rFonts w:ascii="Times New Roman" w:hAnsi="Times New Roman" w:cs="Times New Roman"/>
          <w:sz w:val="24"/>
          <w:szCs w:val="24"/>
        </w:rPr>
        <w:t xml:space="preserve">we can achieve a sort of aspect-shift on this passage, in which its detached stoicism becomes an expression of a deep concern for </w:t>
      </w:r>
      <w:r w:rsidR="00737BB0" w:rsidRPr="00115483">
        <w:rPr>
          <w:rFonts w:ascii="Times New Roman" w:hAnsi="Times New Roman" w:cs="Times New Roman"/>
          <w:sz w:val="24"/>
          <w:szCs w:val="24"/>
        </w:rPr>
        <w:t>the world</w:t>
      </w:r>
      <w:r w:rsidRPr="00115483">
        <w:rPr>
          <w:rFonts w:ascii="Times New Roman" w:hAnsi="Times New Roman" w:cs="Times New Roman"/>
          <w:sz w:val="24"/>
          <w:szCs w:val="24"/>
        </w:rPr>
        <w:t xml:space="preserve">, </w:t>
      </w:r>
      <w:r w:rsidR="00737BB0" w:rsidRPr="00115483">
        <w:rPr>
          <w:rFonts w:ascii="Times New Roman" w:hAnsi="Times New Roman" w:cs="Times New Roman"/>
          <w:sz w:val="24"/>
          <w:szCs w:val="24"/>
        </w:rPr>
        <w:t xml:space="preserve">for living things and for </w:t>
      </w:r>
      <w:r w:rsidRPr="00115483">
        <w:rPr>
          <w:rFonts w:ascii="Times New Roman" w:hAnsi="Times New Roman" w:cs="Times New Roman"/>
          <w:sz w:val="24"/>
          <w:szCs w:val="24"/>
        </w:rPr>
        <w:t>oneself</w:t>
      </w:r>
      <w:r w:rsidR="00737BB0" w:rsidRPr="00115483">
        <w:rPr>
          <w:rFonts w:ascii="Times New Roman" w:hAnsi="Times New Roman" w:cs="Times New Roman"/>
          <w:sz w:val="24"/>
          <w:szCs w:val="24"/>
        </w:rPr>
        <w:t xml:space="preserve"> as one object among many</w:t>
      </w:r>
      <w:r w:rsidRPr="00115483">
        <w:rPr>
          <w:rFonts w:ascii="Times New Roman" w:hAnsi="Times New Roman" w:cs="Times New Roman"/>
          <w:sz w:val="24"/>
          <w:szCs w:val="24"/>
        </w:rPr>
        <w:t xml:space="preserve">. </w:t>
      </w:r>
    </w:p>
    <w:p w14:paraId="3816F2F4" w14:textId="77777777" w:rsidR="007C3D92" w:rsidRPr="00115483" w:rsidRDefault="007C3D92" w:rsidP="00D24CF6">
      <w:pPr>
        <w:pStyle w:val="ListParagraph"/>
        <w:spacing w:after="0" w:line="480" w:lineRule="auto"/>
        <w:ind w:left="0"/>
        <w:contextualSpacing w:val="0"/>
        <w:jc w:val="both"/>
        <w:rPr>
          <w:rFonts w:ascii="Times New Roman" w:hAnsi="Times New Roman" w:cs="Times New Roman"/>
          <w:sz w:val="24"/>
          <w:szCs w:val="24"/>
        </w:rPr>
      </w:pPr>
    </w:p>
    <w:p w14:paraId="637357ED" w14:textId="77777777" w:rsidR="00C83D5D" w:rsidRPr="00115483" w:rsidRDefault="00C83D5D" w:rsidP="00D24CF6">
      <w:pPr>
        <w:pStyle w:val="ListParagraph"/>
        <w:spacing w:after="0" w:line="480" w:lineRule="auto"/>
        <w:ind w:left="0"/>
        <w:contextualSpacing w:val="0"/>
        <w:jc w:val="both"/>
        <w:rPr>
          <w:rFonts w:ascii="Times New Roman" w:hAnsi="Times New Roman" w:cs="Times New Roman"/>
          <w:sz w:val="24"/>
          <w:szCs w:val="24"/>
        </w:rPr>
      </w:pPr>
    </w:p>
    <w:p w14:paraId="5B00FE68" w14:textId="77777777" w:rsidR="00C83D5D" w:rsidRPr="00115483" w:rsidRDefault="00C83D5D" w:rsidP="00D24CF6">
      <w:pPr>
        <w:pStyle w:val="ListParagraph"/>
        <w:spacing w:after="0" w:line="480" w:lineRule="auto"/>
        <w:ind w:left="0"/>
        <w:contextualSpacing w:val="0"/>
        <w:jc w:val="both"/>
        <w:rPr>
          <w:rFonts w:ascii="Times New Roman" w:hAnsi="Times New Roman" w:cs="Times New Roman"/>
          <w:b/>
          <w:sz w:val="24"/>
          <w:szCs w:val="24"/>
        </w:rPr>
      </w:pPr>
      <w:r w:rsidRPr="00115483">
        <w:rPr>
          <w:rFonts w:ascii="Times New Roman" w:hAnsi="Times New Roman" w:cs="Times New Roman"/>
          <w:b/>
          <w:sz w:val="24"/>
          <w:szCs w:val="24"/>
        </w:rPr>
        <w:t>References</w:t>
      </w:r>
    </w:p>
    <w:p w14:paraId="502CB76B" w14:textId="77777777" w:rsidR="00BA4837" w:rsidRPr="00115483" w:rsidRDefault="00A37BBD"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Anscombe, G. E. M.</w:t>
      </w:r>
      <w:r w:rsidR="006531F6" w:rsidRPr="00115483">
        <w:rPr>
          <w:rFonts w:ascii="Times New Roman" w:hAnsi="Times New Roman" w:cs="Times New Roman"/>
          <w:sz w:val="24"/>
          <w:szCs w:val="24"/>
        </w:rPr>
        <w:t xml:space="preserve"> 1957</w:t>
      </w:r>
      <w:r w:rsidRPr="00115483">
        <w:rPr>
          <w:rFonts w:ascii="Times New Roman" w:hAnsi="Times New Roman" w:cs="Times New Roman"/>
          <w:sz w:val="24"/>
          <w:szCs w:val="24"/>
        </w:rPr>
        <w:t xml:space="preserve">, </w:t>
      </w:r>
      <w:r w:rsidRPr="00115483">
        <w:rPr>
          <w:rFonts w:ascii="Times New Roman" w:hAnsi="Times New Roman" w:cs="Times New Roman"/>
          <w:i/>
          <w:sz w:val="24"/>
          <w:szCs w:val="24"/>
        </w:rPr>
        <w:t>Intention</w:t>
      </w:r>
      <w:r w:rsidR="006531F6" w:rsidRPr="00115483">
        <w:rPr>
          <w:rFonts w:ascii="Times New Roman" w:hAnsi="Times New Roman" w:cs="Times New Roman"/>
          <w:i/>
          <w:sz w:val="24"/>
          <w:szCs w:val="24"/>
        </w:rPr>
        <w:t xml:space="preserve"> </w:t>
      </w:r>
      <w:r w:rsidR="006531F6" w:rsidRPr="00115483">
        <w:rPr>
          <w:rFonts w:ascii="Times New Roman" w:hAnsi="Times New Roman" w:cs="Times New Roman"/>
          <w:sz w:val="24"/>
          <w:szCs w:val="24"/>
        </w:rPr>
        <w:t>(Oxford: Blackwell)</w:t>
      </w:r>
    </w:p>
    <w:p w14:paraId="5E856354" w14:textId="77777777" w:rsidR="005E3040" w:rsidRPr="00115483" w:rsidRDefault="005E3040"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___1975, ‘The First Person’ in Samuel </w:t>
      </w:r>
      <w:proofErr w:type="spellStart"/>
      <w:r w:rsidRPr="00115483">
        <w:rPr>
          <w:rFonts w:ascii="Times New Roman" w:hAnsi="Times New Roman" w:cs="Times New Roman"/>
          <w:sz w:val="24"/>
          <w:szCs w:val="24"/>
        </w:rPr>
        <w:t>Guttenplan</w:t>
      </w:r>
      <w:proofErr w:type="spellEnd"/>
      <w:r w:rsidRPr="00115483">
        <w:rPr>
          <w:rFonts w:ascii="Times New Roman" w:hAnsi="Times New Roman" w:cs="Times New Roman"/>
          <w:sz w:val="24"/>
          <w:szCs w:val="24"/>
        </w:rPr>
        <w:t xml:space="preserve"> (ed.), </w:t>
      </w:r>
      <w:r w:rsidRPr="00115483">
        <w:rPr>
          <w:rFonts w:ascii="Times New Roman" w:hAnsi="Times New Roman" w:cs="Times New Roman"/>
          <w:i/>
          <w:sz w:val="24"/>
          <w:szCs w:val="24"/>
        </w:rPr>
        <w:t xml:space="preserve">Mind and Language: Wolfson College Lectures 1974 </w:t>
      </w:r>
      <w:r w:rsidRPr="00115483">
        <w:rPr>
          <w:rFonts w:ascii="Times New Roman" w:hAnsi="Times New Roman" w:cs="Times New Roman"/>
          <w:sz w:val="24"/>
          <w:szCs w:val="24"/>
        </w:rPr>
        <w:t>(Oxford: Clarendon Press)</w:t>
      </w:r>
    </w:p>
    <w:p w14:paraId="3E407717" w14:textId="77777777" w:rsidR="00BA4837" w:rsidRPr="00115483" w:rsidRDefault="00BA4837"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___1976, ‘The Subjectivity of Sensation’ in </w:t>
      </w:r>
      <w:proofErr w:type="spellStart"/>
      <w:r w:rsidRPr="00115483">
        <w:rPr>
          <w:rFonts w:ascii="Times New Roman" w:hAnsi="Times New Roman" w:cs="Times New Roman"/>
          <w:i/>
          <w:sz w:val="24"/>
          <w:szCs w:val="24"/>
        </w:rPr>
        <w:t>Ajatus</w:t>
      </w:r>
      <w:proofErr w:type="spellEnd"/>
      <w:r w:rsidRPr="00115483">
        <w:rPr>
          <w:rFonts w:ascii="Times New Roman" w:hAnsi="Times New Roman" w:cs="Times New Roman"/>
          <w:sz w:val="24"/>
          <w:szCs w:val="24"/>
        </w:rPr>
        <w:t>, 36</w:t>
      </w:r>
    </w:p>
    <w:p w14:paraId="4A258492" w14:textId="22B7B6D6" w:rsidR="00391695" w:rsidRDefault="00391695"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Child, William 2011, ‘Wittgenstein and the First Person’ in </w:t>
      </w:r>
      <w:proofErr w:type="spellStart"/>
      <w:r w:rsidRPr="00115483">
        <w:rPr>
          <w:rFonts w:ascii="Times New Roman" w:hAnsi="Times New Roman" w:cs="Times New Roman"/>
          <w:sz w:val="24"/>
          <w:szCs w:val="24"/>
        </w:rPr>
        <w:t>Oskari</w:t>
      </w:r>
      <w:proofErr w:type="spellEnd"/>
      <w:r w:rsidRPr="00115483">
        <w:rPr>
          <w:rFonts w:ascii="Times New Roman" w:hAnsi="Times New Roman" w:cs="Times New Roman"/>
          <w:sz w:val="24"/>
          <w:szCs w:val="24"/>
        </w:rPr>
        <w:t xml:space="preserve"> </w:t>
      </w:r>
      <w:proofErr w:type="spellStart"/>
      <w:r w:rsidRPr="00115483">
        <w:rPr>
          <w:rFonts w:ascii="Times New Roman" w:hAnsi="Times New Roman" w:cs="Times New Roman"/>
          <w:sz w:val="24"/>
          <w:szCs w:val="24"/>
        </w:rPr>
        <w:t>Kuusela</w:t>
      </w:r>
      <w:proofErr w:type="spellEnd"/>
      <w:r w:rsidRPr="00115483">
        <w:rPr>
          <w:rFonts w:ascii="Times New Roman" w:hAnsi="Times New Roman" w:cs="Times New Roman"/>
          <w:sz w:val="24"/>
          <w:szCs w:val="24"/>
        </w:rPr>
        <w:t xml:space="preserve"> and Marie McGinn (eds), </w:t>
      </w:r>
      <w:r w:rsidRPr="00115483">
        <w:rPr>
          <w:rFonts w:ascii="Times New Roman" w:hAnsi="Times New Roman" w:cs="Times New Roman"/>
          <w:i/>
          <w:sz w:val="24"/>
          <w:szCs w:val="24"/>
        </w:rPr>
        <w:t xml:space="preserve">The Oxford Handbook of Wittgenstein </w:t>
      </w:r>
      <w:r w:rsidRPr="00115483">
        <w:rPr>
          <w:rFonts w:ascii="Times New Roman" w:hAnsi="Times New Roman" w:cs="Times New Roman"/>
          <w:sz w:val="24"/>
          <w:szCs w:val="24"/>
        </w:rPr>
        <w:t xml:space="preserve">(Oxford: Oxford University Press) </w:t>
      </w:r>
    </w:p>
    <w:p w14:paraId="7CEDE96F" w14:textId="5016FF7B" w:rsidR="00D95FDA" w:rsidRPr="007D518A" w:rsidRDefault="00D95FDA" w:rsidP="00D24CF6">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Gaynesford</w:t>
      </w:r>
      <w:proofErr w:type="spellEnd"/>
      <w:r>
        <w:rPr>
          <w:rFonts w:ascii="Times New Roman" w:hAnsi="Times New Roman" w:cs="Times New Roman"/>
          <w:sz w:val="24"/>
          <w:szCs w:val="24"/>
        </w:rPr>
        <w:t xml:space="preserve">, Maximilian 2006, </w:t>
      </w:r>
      <w:r w:rsidRPr="007D518A">
        <w:rPr>
          <w:rFonts w:ascii="Times New Roman" w:hAnsi="Times New Roman" w:cs="Times New Roman"/>
          <w:i/>
          <w:iCs/>
          <w:sz w:val="24"/>
          <w:szCs w:val="24"/>
        </w:rPr>
        <w:t xml:space="preserve">I: The Meaning of the </w:t>
      </w:r>
      <w:proofErr w:type="gramStart"/>
      <w:r w:rsidRPr="007D518A">
        <w:rPr>
          <w:rFonts w:ascii="Times New Roman" w:hAnsi="Times New Roman" w:cs="Times New Roman"/>
          <w:i/>
          <w:iCs/>
          <w:sz w:val="24"/>
          <w:szCs w:val="24"/>
        </w:rPr>
        <w:t>First Person</w:t>
      </w:r>
      <w:proofErr w:type="gramEnd"/>
      <w:r w:rsidRPr="007D518A">
        <w:rPr>
          <w:rFonts w:ascii="Times New Roman" w:hAnsi="Times New Roman" w:cs="Times New Roman"/>
          <w:i/>
          <w:iCs/>
          <w:sz w:val="24"/>
          <w:szCs w:val="24"/>
        </w:rPr>
        <w:t xml:space="preserve"> Term</w:t>
      </w:r>
      <w:r>
        <w:rPr>
          <w:rFonts w:ascii="Times New Roman" w:hAnsi="Times New Roman" w:cs="Times New Roman"/>
          <w:i/>
          <w:iCs/>
          <w:sz w:val="24"/>
          <w:szCs w:val="24"/>
        </w:rPr>
        <w:t xml:space="preserve"> </w:t>
      </w:r>
      <w:r>
        <w:rPr>
          <w:rFonts w:ascii="Times New Roman" w:hAnsi="Times New Roman" w:cs="Times New Roman"/>
          <w:sz w:val="24"/>
          <w:szCs w:val="24"/>
        </w:rPr>
        <w:t>(Oxford: Clarendon Press)</w:t>
      </w:r>
    </w:p>
    <w:p w14:paraId="1C5BBF5D" w14:textId="77777777" w:rsidR="00317DEF" w:rsidRPr="00115483" w:rsidRDefault="00317DEF"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Evans, Gareth 1982, </w:t>
      </w:r>
      <w:r w:rsidRPr="00115483">
        <w:rPr>
          <w:rFonts w:ascii="Times New Roman" w:hAnsi="Times New Roman" w:cs="Times New Roman"/>
          <w:i/>
          <w:sz w:val="24"/>
          <w:szCs w:val="24"/>
        </w:rPr>
        <w:t>The Varieties of Reference</w:t>
      </w:r>
      <w:r w:rsidRPr="00115483">
        <w:rPr>
          <w:rFonts w:ascii="Times New Roman" w:hAnsi="Times New Roman" w:cs="Times New Roman"/>
          <w:sz w:val="24"/>
          <w:szCs w:val="24"/>
        </w:rPr>
        <w:t xml:space="preserve"> (Oxford: Clarendon Press)</w:t>
      </w:r>
    </w:p>
    <w:p w14:paraId="6E971448" w14:textId="526A296A" w:rsidR="00D95FDA" w:rsidRPr="00D95FDA" w:rsidRDefault="00D95FDA" w:rsidP="00D24CF6">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Glock, Hans-Johann and P. M. S. Hacker, ‘Reference and the </w:t>
      </w:r>
      <w:proofErr w:type="gramStart"/>
      <w:r>
        <w:rPr>
          <w:rFonts w:ascii="Times New Roman" w:hAnsi="Times New Roman" w:cs="Times New Roman"/>
          <w:sz w:val="24"/>
          <w:szCs w:val="24"/>
        </w:rPr>
        <w:t>First Person</w:t>
      </w:r>
      <w:proofErr w:type="gramEnd"/>
      <w:r>
        <w:rPr>
          <w:rFonts w:ascii="Times New Roman" w:hAnsi="Times New Roman" w:cs="Times New Roman"/>
          <w:sz w:val="24"/>
          <w:szCs w:val="24"/>
        </w:rPr>
        <w:t xml:space="preserve"> Pronoun’ in </w:t>
      </w:r>
      <w:r>
        <w:rPr>
          <w:rFonts w:ascii="Times New Roman" w:hAnsi="Times New Roman" w:cs="Times New Roman"/>
          <w:i/>
          <w:iCs/>
          <w:sz w:val="24"/>
          <w:szCs w:val="24"/>
        </w:rPr>
        <w:t>Language and Communication</w:t>
      </w:r>
      <w:r>
        <w:rPr>
          <w:rFonts w:ascii="Times New Roman" w:hAnsi="Times New Roman" w:cs="Times New Roman"/>
          <w:sz w:val="24"/>
          <w:szCs w:val="24"/>
        </w:rPr>
        <w:t xml:space="preserve">, Vol. 16, No. 2, pp. 95–105 </w:t>
      </w:r>
    </w:p>
    <w:p w14:paraId="06C922F6" w14:textId="4BD968D2" w:rsidR="00FE24EA" w:rsidRPr="00115483" w:rsidRDefault="00FE24EA" w:rsidP="00D24CF6">
      <w:pPr>
        <w:pStyle w:val="ListParagraph"/>
        <w:spacing w:after="0" w:line="480" w:lineRule="auto"/>
        <w:ind w:left="0"/>
        <w:contextualSpacing w:val="0"/>
        <w:jc w:val="both"/>
        <w:rPr>
          <w:rFonts w:ascii="Times New Roman" w:hAnsi="Times New Roman" w:cs="Times New Roman"/>
          <w:sz w:val="24"/>
          <w:szCs w:val="24"/>
        </w:rPr>
      </w:pPr>
      <w:proofErr w:type="spellStart"/>
      <w:r w:rsidRPr="00115483">
        <w:rPr>
          <w:rFonts w:ascii="Times New Roman" w:hAnsi="Times New Roman" w:cs="Times New Roman"/>
          <w:sz w:val="24"/>
          <w:szCs w:val="24"/>
        </w:rPr>
        <w:t>Kripke</w:t>
      </w:r>
      <w:proofErr w:type="spellEnd"/>
      <w:r w:rsidRPr="00115483">
        <w:rPr>
          <w:rFonts w:ascii="Times New Roman" w:hAnsi="Times New Roman" w:cs="Times New Roman"/>
          <w:sz w:val="24"/>
          <w:szCs w:val="24"/>
        </w:rPr>
        <w:t xml:space="preserve"> 1982, </w:t>
      </w:r>
      <w:r w:rsidRPr="00115483">
        <w:rPr>
          <w:rFonts w:ascii="Times New Roman" w:hAnsi="Times New Roman" w:cs="Times New Roman"/>
          <w:i/>
          <w:sz w:val="24"/>
          <w:szCs w:val="24"/>
        </w:rPr>
        <w:t xml:space="preserve">Wittgenstein on Rules and Private Language </w:t>
      </w:r>
      <w:r w:rsidRPr="00115483">
        <w:rPr>
          <w:rFonts w:ascii="Times New Roman" w:hAnsi="Times New Roman" w:cs="Times New Roman"/>
          <w:sz w:val="24"/>
          <w:szCs w:val="24"/>
        </w:rPr>
        <w:t>(Oxford: Blackwell)</w:t>
      </w:r>
    </w:p>
    <w:p w14:paraId="6D4EF87A" w14:textId="77777777" w:rsidR="00A82C85" w:rsidRPr="00115483" w:rsidRDefault="00A82C85" w:rsidP="00D24CF6">
      <w:pPr>
        <w:pStyle w:val="ListParagraph"/>
        <w:spacing w:after="0" w:line="480" w:lineRule="auto"/>
        <w:ind w:left="0"/>
        <w:contextualSpacing w:val="0"/>
        <w:jc w:val="both"/>
        <w:rPr>
          <w:rFonts w:ascii="Times New Roman" w:hAnsi="Times New Roman" w:cs="Times New Roman"/>
          <w:sz w:val="24"/>
          <w:szCs w:val="24"/>
        </w:rPr>
      </w:pPr>
      <w:proofErr w:type="spellStart"/>
      <w:r w:rsidRPr="00115483">
        <w:rPr>
          <w:rFonts w:ascii="Times New Roman" w:hAnsi="Times New Roman" w:cs="Times New Roman"/>
          <w:sz w:val="24"/>
          <w:szCs w:val="24"/>
        </w:rPr>
        <w:t>Longuenesse</w:t>
      </w:r>
      <w:proofErr w:type="spellEnd"/>
      <w:r w:rsidRPr="00115483">
        <w:rPr>
          <w:rFonts w:ascii="Times New Roman" w:hAnsi="Times New Roman" w:cs="Times New Roman"/>
          <w:sz w:val="24"/>
          <w:szCs w:val="24"/>
        </w:rPr>
        <w:t xml:space="preserve">, </w:t>
      </w:r>
      <w:proofErr w:type="spellStart"/>
      <w:r w:rsidRPr="00115483">
        <w:rPr>
          <w:rFonts w:ascii="Times New Roman" w:hAnsi="Times New Roman" w:cs="Times New Roman"/>
          <w:sz w:val="24"/>
          <w:szCs w:val="24"/>
        </w:rPr>
        <w:t>Béatrice</w:t>
      </w:r>
      <w:proofErr w:type="spellEnd"/>
      <w:r w:rsidRPr="00115483">
        <w:rPr>
          <w:rFonts w:ascii="Times New Roman" w:hAnsi="Times New Roman" w:cs="Times New Roman"/>
          <w:sz w:val="24"/>
          <w:szCs w:val="24"/>
        </w:rPr>
        <w:t xml:space="preserve"> 2017, </w:t>
      </w:r>
      <w:r w:rsidRPr="00115483">
        <w:rPr>
          <w:rFonts w:ascii="Times New Roman" w:hAnsi="Times New Roman" w:cs="Times New Roman"/>
          <w:i/>
          <w:sz w:val="24"/>
          <w:szCs w:val="24"/>
        </w:rPr>
        <w:t xml:space="preserve">I, Me, Mine: Back to Kant, and Back Again </w:t>
      </w:r>
      <w:r w:rsidRPr="00115483">
        <w:rPr>
          <w:rFonts w:ascii="Times New Roman" w:hAnsi="Times New Roman" w:cs="Times New Roman"/>
          <w:sz w:val="24"/>
          <w:szCs w:val="24"/>
        </w:rPr>
        <w:t>(Oxford: Oxford University Press)</w:t>
      </w:r>
    </w:p>
    <w:p w14:paraId="099F5A9B" w14:textId="77777777" w:rsidR="00FE24EA" w:rsidRPr="00115483" w:rsidRDefault="00FE24EA"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McDowell</w:t>
      </w:r>
      <w:r w:rsidR="00A82C85" w:rsidRPr="00115483">
        <w:rPr>
          <w:rFonts w:ascii="Times New Roman" w:hAnsi="Times New Roman" w:cs="Times New Roman"/>
          <w:sz w:val="24"/>
          <w:szCs w:val="24"/>
        </w:rPr>
        <w:t>, John</w:t>
      </w:r>
      <w:r w:rsidRPr="00115483">
        <w:rPr>
          <w:rFonts w:ascii="Times New Roman" w:hAnsi="Times New Roman" w:cs="Times New Roman"/>
          <w:sz w:val="24"/>
          <w:szCs w:val="24"/>
        </w:rPr>
        <w:t xml:space="preserve"> 1984, ‘Wittgenstein on Following a Rule’, in </w:t>
      </w:r>
      <w:proofErr w:type="spellStart"/>
      <w:r w:rsidRPr="00115483">
        <w:rPr>
          <w:rFonts w:ascii="Times New Roman" w:hAnsi="Times New Roman" w:cs="Times New Roman"/>
          <w:i/>
          <w:sz w:val="24"/>
          <w:szCs w:val="24"/>
        </w:rPr>
        <w:t>Synthese</w:t>
      </w:r>
      <w:proofErr w:type="spellEnd"/>
      <w:r w:rsidRPr="00115483">
        <w:rPr>
          <w:rFonts w:ascii="Times New Roman" w:hAnsi="Times New Roman" w:cs="Times New Roman"/>
          <w:i/>
          <w:sz w:val="24"/>
          <w:szCs w:val="24"/>
        </w:rPr>
        <w:t xml:space="preserve"> </w:t>
      </w:r>
      <w:r w:rsidRPr="00115483">
        <w:rPr>
          <w:rFonts w:ascii="Times New Roman" w:hAnsi="Times New Roman" w:cs="Times New Roman"/>
          <w:sz w:val="24"/>
          <w:szCs w:val="24"/>
        </w:rPr>
        <w:t>58</w:t>
      </w:r>
    </w:p>
    <w:p w14:paraId="4163B092" w14:textId="77777777" w:rsidR="00317DEF" w:rsidRPr="00115483" w:rsidRDefault="00317DEF"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___1998</w:t>
      </w:r>
      <w:r w:rsidR="0006211C" w:rsidRPr="00115483">
        <w:rPr>
          <w:rFonts w:ascii="Times New Roman" w:hAnsi="Times New Roman" w:cs="Times New Roman"/>
          <w:sz w:val="24"/>
          <w:szCs w:val="24"/>
        </w:rPr>
        <w:t>,</w:t>
      </w:r>
      <w:r w:rsidRPr="00115483">
        <w:rPr>
          <w:rFonts w:ascii="Times New Roman" w:hAnsi="Times New Roman" w:cs="Times New Roman"/>
          <w:sz w:val="24"/>
          <w:szCs w:val="24"/>
        </w:rPr>
        <w:t xml:space="preserve"> ‘Referring to Oneself’, in Lewis E. Hahn (ed.), </w:t>
      </w:r>
      <w:r w:rsidRPr="00115483">
        <w:rPr>
          <w:rFonts w:ascii="Times New Roman" w:hAnsi="Times New Roman" w:cs="Times New Roman"/>
          <w:i/>
          <w:sz w:val="24"/>
          <w:szCs w:val="24"/>
        </w:rPr>
        <w:t>The Philosophy of P. F. Strawson</w:t>
      </w:r>
      <w:r w:rsidRPr="00115483">
        <w:rPr>
          <w:rFonts w:ascii="Times New Roman" w:hAnsi="Times New Roman" w:cs="Times New Roman"/>
          <w:sz w:val="24"/>
          <w:szCs w:val="24"/>
        </w:rPr>
        <w:t xml:space="preserve"> (Chicago: Open Court)</w:t>
      </w:r>
    </w:p>
    <w:p w14:paraId="287996B9" w14:textId="77777777" w:rsidR="00484212" w:rsidRPr="00115483" w:rsidRDefault="00317DEF"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P</w:t>
      </w:r>
      <w:r w:rsidR="00391695" w:rsidRPr="00115483">
        <w:rPr>
          <w:rFonts w:ascii="Times New Roman" w:hAnsi="Times New Roman" w:cs="Times New Roman"/>
          <w:sz w:val="24"/>
          <w:szCs w:val="24"/>
        </w:rPr>
        <w:t xml:space="preserve">ears, David 1987, </w:t>
      </w:r>
      <w:r w:rsidR="00391695" w:rsidRPr="00115483">
        <w:rPr>
          <w:rFonts w:ascii="Times New Roman" w:hAnsi="Times New Roman" w:cs="Times New Roman"/>
          <w:i/>
          <w:sz w:val="24"/>
          <w:szCs w:val="24"/>
        </w:rPr>
        <w:t>The False Prison: A Study in the Development of Wittgenstein’s Thought</w:t>
      </w:r>
      <w:r w:rsidR="00FE24EA" w:rsidRPr="00115483">
        <w:rPr>
          <w:rFonts w:ascii="Times New Roman" w:hAnsi="Times New Roman" w:cs="Times New Roman"/>
          <w:sz w:val="24"/>
          <w:szCs w:val="24"/>
        </w:rPr>
        <w:t xml:space="preserve"> (Oxford: Clarendon Press)</w:t>
      </w:r>
    </w:p>
    <w:p w14:paraId="5B980E33" w14:textId="23408202" w:rsidR="00D07504" w:rsidRDefault="00D07504"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___1996, ‘The Originality of Wittgenstein’s Investigation into Solipsism’ in </w:t>
      </w:r>
      <w:r w:rsidRPr="00115483">
        <w:rPr>
          <w:rFonts w:ascii="Times New Roman" w:hAnsi="Times New Roman" w:cs="Times New Roman"/>
          <w:i/>
          <w:sz w:val="24"/>
          <w:szCs w:val="24"/>
        </w:rPr>
        <w:t xml:space="preserve">European Journal of Philosophy </w:t>
      </w:r>
      <w:r w:rsidR="00737BB0" w:rsidRPr="00115483">
        <w:rPr>
          <w:rFonts w:ascii="Times New Roman" w:hAnsi="Times New Roman" w:cs="Times New Roman"/>
          <w:sz w:val="24"/>
          <w:szCs w:val="24"/>
        </w:rPr>
        <w:t>4/2</w:t>
      </w:r>
      <w:r w:rsidRPr="00115483">
        <w:rPr>
          <w:rFonts w:ascii="Times New Roman" w:hAnsi="Times New Roman" w:cs="Times New Roman"/>
          <w:sz w:val="24"/>
          <w:szCs w:val="24"/>
        </w:rPr>
        <w:t xml:space="preserve"> </w:t>
      </w:r>
    </w:p>
    <w:p w14:paraId="7CC8521A" w14:textId="670DCE70" w:rsidR="00DD2B2F" w:rsidRPr="00DD2B2F" w:rsidRDefault="00DD2B2F" w:rsidP="00D24CF6">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Prosser, Simon and François </w:t>
      </w:r>
      <w:proofErr w:type="spellStart"/>
      <w:r>
        <w:rPr>
          <w:rFonts w:ascii="Times New Roman" w:hAnsi="Times New Roman" w:cs="Times New Roman"/>
          <w:sz w:val="24"/>
          <w:szCs w:val="24"/>
        </w:rPr>
        <w:t>Recanti</w:t>
      </w:r>
      <w:proofErr w:type="spellEnd"/>
      <w:r>
        <w:rPr>
          <w:rFonts w:ascii="Times New Roman" w:hAnsi="Times New Roman" w:cs="Times New Roman"/>
          <w:sz w:val="24"/>
          <w:szCs w:val="24"/>
        </w:rPr>
        <w:t xml:space="preserve"> (eds) 2012, </w:t>
      </w:r>
      <w:r>
        <w:rPr>
          <w:rFonts w:ascii="Times New Roman" w:hAnsi="Times New Roman" w:cs="Times New Roman"/>
          <w:i/>
          <w:iCs/>
          <w:sz w:val="24"/>
          <w:szCs w:val="24"/>
        </w:rPr>
        <w:t xml:space="preserve">Immunity to Error Through Misidentification: New Essays. </w:t>
      </w:r>
      <w:r>
        <w:rPr>
          <w:rFonts w:ascii="Times New Roman" w:hAnsi="Times New Roman" w:cs="Times New Roman"/>
          <w:sz w:val="24"/>
          <w:szCs w:val="24"/>
        </w:rPr>
        <w:t>(Cambridge: Cambridge University Press).</w:t>
      </w:r>
    </w:p>
    <w:p w14:paraId="73658FF1" w14:textId="77777777" w:rsidR="00E423E9" w:rsidRPr="00115483" w:rsidRDefault="00E423E9"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Pryor, James 1999, ‘Immunity to Error through Misidentification’ in </w:t>
      </w:r>
      <w:r w:rsidRPr="00115483">
        <w:rPr>
          <w:rFonts w:ascii="Times New Roman" w:hAnsi="Times New Roman" w:cs="Times New Roman"/>
          <w:i/>
          <w:sz w:val="24"/>
          <w:szCs w:val="24"/>
        </w:rPr>
        <w:t>Philosophical Topics</w:t>
      </w:r>
      <w:r w:rsidR="008C5E46" w:rsidRPr="00115483">
        <w:rPr>
          <w:rFonts w:ascii="Times New Roman" w:hAnsi="Times New Roman" w:cs="Times New Roman"/>
          <w:sz w:val="24"/>
          <w:szCs w:val="24"/>
        </w:rPr>
        <w:t>, 26:1</w:t>
      </w:r>
    </w:p>
    <w:p w14:paraId="1A501374" w14:textId="77777777" w:rsidR="00FE24EA" w:rsidRPr="00115483" w:rsidRDefault="00FE24EA"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Shoemaker, Sidney 1968, ‘Self-Reference and Self-Awareness’ in </w:t>
      </w:r>
      <w:r w:rsidRPr="00115483">
        <w:rPr>
          <w:rFonts w:ascii="Times New Roman" w:hAnsi="Times New Roman" w:cs="Times New Roman"/>
          <w:i/>
          <w:sz w:val="24"/>
          <w:szCs w:val="24"/>
        </w:rPr>
        <w:t>The Journal of Philosophy</w:t>
      </w:r>
      <w:r w:rsidRPr="00115483">
        <w:rPr>
          <w:rFonts w:ascii="Times New Roman" w:hAnsi="Times New Roman" w:cs="Times New Roman"/>
          <w:sz w:val="24"/>
          <w:szCs w:val="24"/>
        </w:rPr>
        <w:t>, LXV/19</w:t>
      </w:r>
    </w:p>
    <w:p w14:paraId="0D070935" w14:textId="77777777" w:rsidR="00503BF0" w:rsidRPr="00503BF0" w:rsidRDefault="00503BF0" w:rsidP="00D24CF6">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Strawson, P. F. 1966, </w:t>
      </w:r>
      <w:r>
        <w:rPr>
          <w:rFonts w:ascii="Times New Roman" w:hAnsi="Times New Roman" w:cs="Times New Roman"/>
          <w:i/>
          <w:iCs/>
          <w:sz w:val="24"/>
          <w:szCs w:val="24"/>
        </w:rPr>
        <w:t>The Bounds of Sense</w:t>
      </w:r>
      <w:r>
        <w:rPr>
          <w:rFonts w:ascii="Times New Roman" w:hAnsi="Times New Roman" w:cs="Times New Roman"/>
          <w:sz w:val="24"/>
          <w:szCs w:val="24"/>
        </w:rPr>
        <w:t xml:space="preserve"> (London: Methuen)</w:t>
      </w:r>
    </w:p>
    <w:p w14:paraId="61F8F557" w14:textId="4DC3AF95" w:rsidR="008C5E46" w:rsidRDefault="008C5E46"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Thompson, Michael 2011, ‘Anscombe’s </w:t>
      </w:r>
      <w:r w:rsidRPr="00115483">
        <w:rPr>
          <w:rFonts w:ascii="Times New Roman" w:hAnsi="Times New Roman" w:cs="Times New Roman"/>
          <w:i/>
          <w:sz w:val="24"/>
          <w:szCs w:val="24"/>
        </w:rPr>
        <w:t>Intention</w:t>
      </w:r>
      <w:r w:rsidRPr="00115483">
        <w:rPr>
          <w:rFonts w:ascii="Times New Roman" w:hAnsi="Times New Roman" w:cs="Times New Roman"/>
          <w:sz w:val="24"/>
          <w:szCs w:val="24"/>
        </w:rPr>
        <w:t xml:space="preserve"> and Practical Knowledge’ in Anton Ford, Jennifer Hornsby and Frederick Stoutland (eds), </w:t>
      </w:r>
      <w:r w:rsidRPr="00115483">
        <w:rPr>
          <w:rFonts w:ascii="Times New Roman" w:hAnsi="Times New Roman" w:cs="Times New Roman"/>
          <w:i/>
          <w:sz w:val="24"/>
          <w:szCs w:val="24"/>
        </w:rPr>
        <w:t xml:space="preserve">Essays on Anscombe’s </w:t>
      </w:r>
      <w:r w:rsidRPr="00115483">
        <w:rPr>
          <w:rFonts w:ascii="Times New Roman" w:hAnsi="Times New Roman" w:cs="Times New Roman"/>
          <w:sz w:val="24"/>
          <w:szCs w:val="24"/>
        </w:rPr>
        <w:t>Intention (</w:t>
      </w:r>
      <w:r w:rsidR="00A20B35" w:rsidRPr="00115483">
        <w:rPr>
          <w:rFonts w:ascii="Times New Roman" w:hAnsi="Times New Roman" w:cs="Times New Roman"/>
          <w:sz w:val="24"/>
          <w:szCs w:val="24"/>
        </w:rPr>
        <w:t>Cambridge Massachusetts</w:t>
      </w:r>
      <w:r w:rsidRPr="00115483">
        <w:rPr>
          <w:rFonts w:ascii="Times New Roman" w:hAnsi="Times New Roman" w:cs="Times New Roman"/>
          <w:sz w:val="24"/>
          <w:szCs w:val="24"/>
        </w:rPr>
        <w:t>: Harvard University Press)</w:t>
      </w:r>
    </w:p>
    <w:p w14:paraId="6733CC6E" w14:textId="2E124826" w:rsidR="00D95FDA" w:rsidRPr="00D95FDA" w:rsidRDefault="00D95FDA" w:rsidP="00D24CF6">
      <w:pPr>
        <w:pStyle w:val="ListParagraph"/>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Wiseman, Rachael 2017, ‘What am I and What am I doing’, </w:t>
      </w:r>
      <w:r>
        <w:rPr>
          <w:rFonts w:ascii="Times New Roman" w:hAnsi="Times New Roman" w:cs="Times New Roman"/>
          <w:i/>
          <w:iCs/>
          <w:sz w:val="24"/>
          <w:szCs w:val="24"/>
        </w:rPr>
        <w:t xml:space="preserve">Journal of Philosophy </w:t>
      </w:r>
      <w:r>
        <w:rPr>
          <w:rFonts w:ascii="Times New Roman" w:hAnsi="Times New Roman" w:cs="Times New Roman"/>
          <w:sz w:val="24"/>
          <w:szCs w:val="24"/>
        </w:rPr>
        <w:t>114</w:t>
      </w:r>
      <w:r w:rsidR="00D9043B">
        <w:rPr>
          <w:rFonts w:ascii="Times New Roman" w:hAnsi="Times New Roman" w:cs="Times New Roman"/>
          <w:sz w:val="24"/>
          <w:szCs w:val="24"/>
        </w:rPr>
        <w:t xml:space="preserve"> </w:t>
      </w:r>
      <w:r>
        <w:rPr>
          <w:rFonts w:ascii="Times New Roman" w:hAnsi="Times New Roman" w:cs="Times New Roman"/>
          <w:sz w:val="24"/>
          <w:szCs w:val="24"/>
        </w:rPr>
        <w:t xml:space="preserve">(10), pp. 536–550 </w:t>
      </w:r>
      <w:r>
        <w:rPr>
          <w:rFonts w:ascii="Times New Roman" w:hAnsi="Times New Roman" w:cs="Times New Roman"/>
          <w:i/>
          <w:iCs/>
          <w:sz w:val="24"/>
          <w:szCs w:val="24"/>
        </w:rPr>
        <w:t xml:space="preserve"> </w:t>
      </w:r>
    </w:p>
    <w:p w14:paraId="26E90890" w14:textId="77777777" w:rsidR="00D26086" w:rsidRPr="00115483" w:rsidRDefault="00C83D5D"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Wittgenstein,</w:t>
      </w:r>
      <w:r w:rsidR="006531F6" w:rsidRPr="00115483">
        <w:rPr>
          <w:rFonts w:ascii="Times New Roman" w:hAnsi="Times New Roman" w:cs="Times New Roman"/>
          <w:sz w:val="24"/>
          <w:szCs w:val="24"/>
        </w:rPr>
        <w:t xml:space="preserve"> L. </w:t>
      </w:r>
      <w:r w:rsidR="00D26086" w:rsidRPr="00115483">
        <w:rPr>
          <w:rFonts w:ascii="Times New Roman" w:hAnsi="Times New Roman" w:cs="Times New Roman"/>
          <w:sz w:val="24"/>
          <w:szCs w:val="24"/>
        </w:rPr>
        <w:t xml:space="preserve">1921, </w:t>
      </w:r>
      <w:proofErr w:type="spellStart"/>
      <w:r w:rsidR="00D26086" w:rsidRPr="00115483">
        <w:rPr>
          <w:rFonts w:ascii="Times New Roman" w:hAnsi="Times New Roman" w:cs="Times New Roman"/>
          <w:i/>
          <w:sz w:val="24"/>
          <w:szCs w:val="24"/>
        </w:rPr>
        <w:t>Tractatus</w:t>
      </w:r>
      <w:proofErr w:type="spellEnd"/>
      <w:r w:rsidR="00D26086" w:rsidRPr="00115483">
        <w:rPr>
          <w:rFonts w:ascii="Times New Roman" w:hAnsi="Times New Roman" w:cs="Times New Roman"/>
          <w:i/>
          <w:sz w:val="24"/>
          <w:szCs w:val="24"/>
        </w:rPr>
        <w:t xml:space="preserve"> Logico-</w:t>
      </w:r>
      <w:proofErr w:type="spellStart"/>
      <w:r w:rsidR="00D26086" w:rsidRPr="00115483">
        <w:rPr>
          <w:rFonts w:ascii="Times New Roman" w:hAnsi="Times New Roman" w:cs="Times New Roman"/>
          <w:i/>
          <w:sz w:val="24"/>
          <w:szCs w:val="24"/>
        </w:rPr>
        <w:t>Philosophicus</w:t>
      </w:r>
      <w:proofErr w:type="spellEnd"/>
      <w:r w:rsidR="00D26086" w:rsidRPr="00115483">
        <w:rPr>
          <w:rFonts w:ascii="Times New Roman" w:hAnsi="Times New Roman" w:cs="Times New Roman"/>
          <w:sz w:val="24"/>
          <w:szCs w:val="24"/>
        </w:rPr>
        <w:t xml:space="preserve"> (</w:t>
      </w:r>
      <w:r w:rsidR="006A1FD3" w:rsidRPr="00115483">
        <w:rPr>
          <w:rFonts w:ascii="Times New Roman" w:hAnsi="Times New Roman" w:cs="Times New Roman"/>
          <w:sz w:val="24"/>
          <w:szCs w:val="24"/>
        </w:rPr>
        <w:t>Abingdon</w:t>
      </w:r>
      <w:r w:rsidR="00D26086" w:rsidRPr="00115483">
        <w:rPr>
          <w:rFonts w:ascii="Times New Roman" w:hAnsi="Times New Roman" w:cs="Times New Roman"/>
          <w:sz w:val="24"/>
          <w:szCs w:val="24"/>
        </w:rPr>
        <w:t xml:space="preserve">: </w:t>
      </w:r>
      <w:r w:rsidR="00E36538" w:rsidRPr="00115483">
        <w:rPr>
          <w:rFonts w:ascii="Times New Roman" w:hAnsi="Times New Roman" w:cs="Times New Roman"/>
          <w:sz w:val="24"/>
          <w:szCs w:val="24"/>
        </w:rPr>
        <w:t>Kegan Paul</w:t>
      </w:r>
      <w:r w:rsidR="00D26086" w:rsidRPr="00115483">
        <w:rPr>
          <w:rFonts w:ascii="Times New Roman" w:hAnsi="Times New Roman" w:cs="Times New Roman"/>
          <w:sz w:val="24"/>
          <w:szCs w:val="24"/>
        </w:rPr>
        <w:t>)</w:t>
      </w:r>
    </w:p>
    <w:p w14:paraId="54FA3CC0" w14:textId="77777777" w:rsidR="00484212" w:rsidRPr="00115483" w:rsidRDefault="00D26086"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lastRenderedPageBreak/>
        <w:t>____</w:t>
      </w:r>
      <w:r w:rsidR="00484212" w:rsidRPr="00115483">
        <w:rPr>
          <w:rFonts w:ascii="Times New Roman" w:hAnsi="Times New Roman" w:cs="Times New Roman"/>
          <w:sz w:val="24"/>
          <w:szCs w:val="24"/>
        </w:rPr>
        <w:t xml:space="preserve">1953, </w:t>
      </w:r>
      <w:r w:rsidR="00484212" w:rsidRPr="00115483">
        <w:rPr>
          <w:rFonts w:ascii="Times New Roman" w:hAnsi="Times New Roman" w:cs="Times New Roman"/>
          <w:i/>
          <w:sz w:val="24"/>
          <w:szCs w:val="24"/>
        </w:rPr>
        <w:t xml:space="preserve">The Philosophical Investigations </w:t>
      </w:r>
      <w:r w:rsidR="00484212" w:rsidRPr="00115483">
        <w:rPr>
          <w:rFonts w:ascii="Times New Roman" w:hAnsi="Times New Roman" w:cs="Times New Roman"/>
          <w:sz w:val="24"/>
          <w:szCs w:val="24"/>
        </w:rPr>
        <w:t>(Oxford: Blackwell)</w:t>
      </w:r>
    </w:p>
    <w:p w14:paraId="1EF973AF" w14:textId="77777777" w:rsidR="00C83D5D" w:rsidRPr="00115483" w:rsidRDefault="00484212"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___ </w:t>
      </w:r>
      <w:r w:rsidR="006531F6" w:rsidRPr="00115483">
        <w:rPr>
          <w:rFonts w:ascii="Times New Roman" w:hAnsi="Times New Roman" w:cs="Times New Roman"/>
          <w:sz w:val="24"/>
          <w:szCs w:val="24"/>
        </w:rPr>
        <w:t>1958,</w:t>
      </w:r>
      <w:r w:rsidR="00C83D5D" w:rsidRPr="00115483">
        <w:rPr>
          <w:rFonts w:ascii="Times New Roman" w:hAnsi="Times New Roman" w:cs="Times New Roman"/>
          <w:sz w:val="24"/>
          <w:szCs w:val="24"/>
        </w:rPr>
        <w:t xml:space="preserve"> </w:t>
      </w:r>
      <w:r w:rsidR="00C83D5D" w:rsidRPr="00115483">
        <w:rPr>
          <w:rFonts w:ascii="Times New Roman" w:hAnsi="Times New Roman" w:cs="Times New Roman"/>
          <w:i/>
          <w:sz w:val="24"/>
          <w:szCs w:val="24"/>
        </w:rPr>
        <w:t>The Blue and Brown Books</w:t>
      </w:r>
      <w:r w:rsidR="006531F6" w:rsidRPr="00115483">
        <w:rPr>
          <w:rFonts w:ascii="Times New Roman" w:hAnsi="Times New Roman" w:cs="Times New Roman"/>
          <w:sz w:val="24"/>
          <w:szCs w:val="24"/>
        </w:rPr>
        <w:t xml:space="preserve"> (Oxford: Blackwell)</w:t>
      </w:r>
      <w:r w:rsidR="00C83D5D" w:rsidRPr="00115483">
        <w:rPr>
          <w:rFonts w:ascii="Times New Roman" w:hAnsi="Times New Roman" w:cs="Times New Roman"/>
          <w:sz w:val="24"/>
          <w:szCs w:val="24"/>
        </w:rPr>
        <w:t xml:space="preserve"> </w:t>
      </w:r>
    </w:p>
    <w:p w14:paraId="62D7C38F" w14:textId="77777777" w:rsidR="003B73AB" w:rsidRPr="00115483" w:rsidRDefault="00D07504" w:rsidP="00D24CF6">
      <w:pPr>
        <w:pStyle w:val="ListParagraph"/>
        <w:spacing w:after="0" w:line="480" w:lineRule="auto"/>
        <w:ind w:left="0"/>
        <w:contextualSpacing w:val="0"/>
        <w:jc w:val="both"/>
        <w:rPr>
          <w:rFonts w:ascii="Times New Roman" w:hAnsi="Times New Roman" w:cs="Times New Roman"/>
          <w:sz w:val="24"/>
          <w:szCs w:val="24"/>
        </w:rPr>
      </w:pPr>
      <w:r w:rsidRPr="00115483">
        <w:rPr>
          <w:rFonts w:ascii="Times New Roman" w:hAnsi="Times New Roman" w:cs="Times New Roman"/>
          <w:sz w:val="24"/>
          <w:szCs w:val="24"/>
        </w:rPr>
        <w:t xml:space="preserve">___1961, </w:t>
      </w:r>
      <w:r w:rsidRPr="00115483">
        <w:rPr>
          <w:rFonts w:ascii="Times New Roman" w:hAnsi="Times New Roman" w:cs="Times New Roman"/>
          <w:i/>
          <w:sz w:val="24"/>
          <w:szCs w:val="24"/>
        </w:rPr>
        <w:t xml:space="preserve">Notebooks 1915-1916 </w:t>
      </w:r>
      <w:r w:rsidR="00B6764D" w:rsidRPr="00115483">
        <w:rPr>
          <w:rFonts w:ascii="Times New Roman" w:hAnsi="Times New Roman" w:cs="Times New Roman"/>
          <w:sz w:val="24"/>
          <w:szCs w:val="24"/>
        </w:rPr>
        <w:t>(Oxford: Blackwell)</w:t>
      </w:r>
    </w:p>
    <w:sectPr w:rsidR="003B73AB" w:rsidRPr="00115483">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B368" w14:textId="77777777" w:rsidR="00001584" w:rsidRDefault="00001584" w:rsidP="00D70552">
      <w:pPr>
        <w:spacing w:after="0" w:line="240" w:lineRule="auto"/>
      </w:pPr>
      <w:r>
        <w:separator/>
      </w:r>
    </w:p>
  </w:endnote>
  <w:endnote w:type="continuationSeparator" w:id="0">
    <w:p w14:paraId="5EDF00E7" w14:textId="77777777" w:rsidR="00001584" w:rsidRDefault="00001584" w:rsidP="00D7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7952" w14:textId="77777777" w:rsidR="00001584" w:rsidRDefault="00001584" w:rsidP="00D70552">
      <w:pPr>
        <w:spacing w:after="0" w:line="240" w:lineRule="auto"/>
      </w:pPr>
      <w:r>
        <w:separator/>
      </w:r>
    </w:p>
  </w:footnote>
  <w:footnote w:type="continuationSeparator" w:id="0">
    <w:p w14:paraId="1937C730" w14:textId="77777777" w:rsidR="00001584" w:rsidRDefault="00001584" w:rsidP="00D70552">
      <w:pPr>
        <w:spacing w:after="0" w:line="240" w:lineRule="auto"/>
      </w:pPr>
      <w:r>
        <w:continuationSeparator/>
      </w:r>
    </w:p>
  </w:footnote>
  <w:footnote w:id="1">
    <w:p w14:paraId="2B78186F" w14:textId="4BFF7852" w:rsidR="00DD2B2F" w:rsidRPr="007D518A" w:rsidRDefault="00DD2B2F">
      <w:pPr>
        <w:pStyle w:val="FootnoteText"/>
        <w:rPr>
          <w:rFonts w:ascii="Times" w:hAnsi="Times"/>
        </w:rPr>
      </w:pPr>
      <w:r w:rsidRPr="007D518A">
        <w:rPr>
          <w:rStyle w:val="FootnoteReference"/>
          <w:rFonts w:ascii="Times" w:hAnsi="Times"/>
        </w:rPr>
        <w:footnoteRef/>
      </w:r>
      <w:r w:rsidRPr="007D518A">
        <w:rPr>
          <w:rFonts w:ascii="Times" w:hAnsi="Times"/>
        </w:rPr>
        <w:t xml:space="preserve"> </w:t>
      </w:r>
      <w:r w:rsidRPr="00DD2B2F">
        <w:rPr>
          <w:rFonts w:ascii="Times" w:hAnsi="Times"/>
        </w:rPr>
        <w:t>To give</w:t>
      </w:r>
      <w:r w:rsidRPr="00D95FDA">
        <w:rPr>
          <w:rFonts w:ascii="Times" w:hAnsi="Times"/>
        </w:rPr>
        <w:t xml:space="preserve"> a typical</w:t>
      </w:r>
      <w:r w:rsidRPr="007D518A">
        <w:rPr>
          <w:rFonts w:ascii="Times" w:hAnsi="Times"/>
        </w:rPr>
        <w:t xml:space="preserve"> example, Prosser and </w:t>
      </w:r>
      <w:proofErr w:type="spellStart"/>
      <w:r w:rsidRPr="007D518A">
        <w:rPr>
          <w:rFonts w:ascii="Times" w:hAnsi="Times"/>
        </w:rPr>
        <w:t>Recanti’s</w:t>
      </w:r>
      <w:proofErr w:type="spellEnd"/>
      <w:r w:rsidRPr="007D518A">
        <w:rPr>
          <w:rFonts w:ascii="Times" w:hAnsi="Times"/>
        </w:rPr>
        <w:t xml:space="preserve"> excellent collection of essays on IEM (2012) </w:t>
      </w:r>
      <w:r w:rsidRPr="00DD2B2F">
        <w:rPr>
          <w:rFonts w:ascii="Times" w:hAnsi="Times"/>
        </w:rPr>
        <w:t>begi</w:t>
      </w:r>
      <w:r w:rsidRPr="00D95FDA">
        <w:rPr>
          <w:rFonts w:ascii="Times" w:hAnsi="Times"/>
        </w:rPr>
        <w:t xml:space="preserve">ns with the </w:t>
      </w:r>
      <w:r w:rsidRPr="00ED20E0">
        <w:rPr>
          <w:rFonts w:ascii="Times" w:hAnsi="Times"/>
        </w:rPr>
        <w:t>statement: ‘Immunity to error through misidentification is recognised as an important feature of certain kinds of first-person judgment</w:t>
      </w:r>
      <w:r w:rsidRPr="00F95E6D">
        <w:rPr>
          <w:rFonts w:ascii="Times" w:hAnsi="Times"/>
        </w:rPr>
        <w:t>’ and goes on to identify the topic is essential for philosoph</w:t>
      </w:r>
      <w:r w:rsidRPr="00293E8C">
        <w:rPr>
          <w:rFonts w:ascii="Times" w:hAnsi="Times"/>
        </w:rPr>
        <w:t>ers working on ‘the self, first-person thought or ind</w:t>
      </w:r>
      <w:r w:rsidRPr="0010279A">
        <w:rPr>
          <w:rFonts w:ascii="Times" w:hAnsi="Times"/>
        </w:rPr>
        <w:t>exical thought more generally</w:t>
      </w:r>
      <w:r w:rsidRPr="00DD2B2F">
        <w:rPr>
          <w:rFonts w:ascii="Times" w:hAnsi="Times"/>
        </w:rPr>
        <w:t xml:space="preserve">’ (p. </w:t>
      </w:r>
      <w:proofErr w:type="spellStart"/>
      <w:r w:rsidRPr="00DD2B2F">
        <w:rPr>
          <w:rFonts w:ascii="Times" w:hAnsi="Times"/>
        </w:rPr>
        <w:t>i</w:t>
      </w:r>
      <w:proofErr w:type="spellEnd"/>
      <w:r w:rsidRPr="00DD2B2F">
        <w:rPr>
          <w:rFonts w:ascii="Times" w:hAnsi="Times"/>
        </w:rPr>
        <w:t>). It attributes to Wittgenstein the distinction between ‘judgments in which “I” features as “subject” from those in which “I” features as “object” (p. ix). D</w:t>
      </w:r>
      <w:r w:rsidRPr="007D518A">
        <w:rPr>
          <w:rFonts w:ascii="Times" w:hAnsi="Times"/>
        </w:rPr>
        <w:t>espite the breadth and depth of the discussion contained in that collection there is nothing to engage with the</w:t>
      </w:r>
      <w:r w:rsidRPr="00DD2B2F">
        <w:rPr>
          <w:rFonts w:ascii="Times" w:hAnsi="Times"/>
        </w:rPr>
        <w:t xml:space="preserve"> </w:t>
      </w:r>
      <w:r w:rsidRPr="00D95FDA">
        <w:rPr>
          <w:rFonts w:ascii="Times" w:hAnsi="Times"/>
        </w:rPr>
        <w:t>interpretative issues</w:t>
      </w:r>
      <w:r w:rsidRPr="007D518A">
        <w:rPr>
          <w:rFonts w:ascii="Times" w:hAnsi="Times"/>
        </w:rPr>
        <w:t xml:space="preserve"> raised in this paper nor, more broadly, with an interlocutor who took the very notion of IEM to be based on a misconception. </w:t>
      </w:r>
      <w:r w:rsidR="00D95FDA">
        <w:rPr>
          <w:rFonts w:ascii="Times" w:hAnsi="Times"/>
        </w:rPr>
        <w:t xml:space="preserve">See also </w:t>
      </w:r>
      <w:r w:rsidR="00D95FDA" w:rsidRPr="00AB1D02">
        <w:rPr>
          <w:rFonts w:ascii="TimesNewRomanPSMT" w:hAnsi="TimesNewRomanPSMT"/>
        </w:rPr>
        <w:t xml:space="preserve">De </w:t>
      </w:r>
      <w:proofErr w:type="spellStart"/>
      <w:r w:rsidR="00D95FDA" w:rsidRPr="00AB1D02">
        <w:rPr>
          <w:rFonts w:ascii="TimesNewRomanPSMT" w:hAnsi="TimesNewRomanPSMT"/>
        </w:rPr>
        <w:t>Gaynesfor</w:t>
      </w:r>
      <w:r w:rsidR="00D95FDA">
        <w:rPr>
          <w:rFonts w:ascii="TimesNewRomanPSMT" w:hAnsi="TimesNewRomanPSMT"/>
        </w:rPr>
        <w:t>d</w:t>
      </w:r>
      <w:proofErr w:type="spellEnd"/>
      <w:r w:rsidR="00D95FDA" w:rsidRPr="00AB1D02">
        <w:rPr>
          <w:rFonts w:ascii="Gautami" w:hAnsi="Gautami" w:cs="Gautami"/>
        </w:rPr>
        <w:t xml:space="preserve">​ </w:t>
      </w:r>
      <w:r w:rsidR="00D95FDA" w:rsidRPr="00AB1D02">
        <w:rPr>
          <w:rFonts w:ascii="TimesNewRomanPSMT" w:hAnsi="TimesNewRomanPSMT"/>
        </w:rPr>
        <w:t>(2006)</w:t>
      </w:r>
      <w:r w:rsidR="00D95FDA">
        <w:rPr>
          <w:rFonts w:ascii="TimesNewRomanPSMT" w:hAnsi="TimesNewRomanPSMT"/>
        </w:rPr>
        <w:t>.</w:t>
      </w:r>
    </w:p>
  </w:footnote>
  <w:footnote w:id="2">
    <w:p w14:paraId="5CA24C93" w14:textId="77777777" w:rsidR="006E10CF" w:rsidRPr="007D518A" w:rsidRDefault="006E10CF">
      <w:pPr>
        <w:pStyle w:val="FootnoteText"/>
        <w:rPr>
          <w:rFonts w:ascii="Times" w:hAnsi="Times"/>
        </w:rPr>
      </w:pPr>
      <w:r w:rsidRPr="007D518A">
        <w:rPr>
          <w:rStyle w:val="FootnoteReference"/>
          <w:rFonts w:ascii="Times" w:hAnsi="Times"/>
        </w:rPr>
        <w:footnoteRef/>
      </w:r>
      <w:r w:rsidRPr="007D518A">
        <w:rPr>
          <w:rFonts w:ascii="Times" w:hAnsi="Times"/>
        </w:rPr>
        <w:t xml:space="preserve"> This helpfu</w:t>
      </w:r>
      <w:r w:rsidR="00B6764D" w:rsidRPr="007D518A">
        <w:rPr>
          <w:rFonts w:ascii="Times" w:hAnsi="Times"/>
        </w:rPr>
        <w:t>l phrase is from Thompson 2011, p. 198</w:t>
      </w:r>
      <w:r w:rsidRPr="007D518A">
        <w:rPr>
          <w:rFonts w:ascii="Times" w:hAnsi="Times"/>
        </w:rPr>
        <w:t xml:space="preserve">. </w:t>
      </w:r>
    </w:p>
  </w:footnote>
  <w:footnote w:id="3">
    <w:p w14:paraId="69073EC9" w14:textId="77777777" w:rsidR="006E10CF" w:rsidRPr="007D518A" w:rsidRDefault="006E10CF" w:rsidP="00F87A70">
      <w:pPr>
        <w:pStyle w:val="FootnoteText"/>
        <w:rPr>
          <w:rFonts w:ascii="Times" w:hAnsi="Times"/>
        </w:rPr>
      </w:pPr>
      <w:r w:rsidRPr="007D518A">
        <w:rPr>
          <w:rStyle w:val="FootnoteReference"/>
          <w:rFonts w:ascii="Times" w:hAnsi="Times"/>
        </w:rPr>
        <w:footnoteRef/>
      </w:r>
      <w:r w:rsidRPr="007D518A">
        <w:rPr>
          <w:rFonts w:ascii="Times" w:hAnsi="Times"/>
        </w:rPr>
        <w:t xml:space="preserve"> In this sense, the endeavour of the </w:t>
      </w:r>
      <w:r w:rsidRPr="007D518A">
        <w:rPr>
          <w:rFonts w:ascii="Times" w:hAnsi="Times"/>
          <w:i/>
        </w:rPr>
        <w:t xml:space="preserve">Blue Book </w:t>
      </w:r>
      <w:r w:rsidRPr="007D518A">
        <w:rPr>
          <w:rFonts w:ascii="Times" w:hAnsi="Times"/>
        </w:rPr>
        <w:t xml:space="preserve">has much in common with the endeavour of Anscombe’s </w:t>
      </w:r>
      <w:r w:rsidRPr="007D518A">
        <w:rPr>
          <w:rFonts w:ascii="Times" w:hAnsi="Times"/>
          <w:i/>
        </w:rPr>
        <w:t xml:space="preserve">Intention. </w:t>
      </w:r>
      <w:r w:rsidRPr="007D518A">
        <w:rPr>
          <w:rFonts w:ascii="Times" w:hAnsi="Times"/>
        </w:rPr>
        <w:t xml:space="preserve">Anscombe’s aim, as she says, is to describe the character of the concept of intention such that the three cases in the use of the word ‘intention’ can be recognised as univocal, representing the same concept (Anscombe 1957, p. 1). </w:t>
      </w:r>
    </w:p>
  </w:footnote>
  <w:footnote w:id="4">
    <w:p w14:paraId="56008214" w14:textId="77777777" w:rsidR="006E10CF" w:rsidRPr="007D518A" w:rsidRDefault="006E10CF">
      <w:pPr>
        <w:pStyle w:val="FootnoteText"/>
        <w:rPr>
          <w:rFonts w:ascii="Times" w:hAnsi="Times"/>
          <w:i/>
        </w:rPr>
      </w:pPr>
      <w:r w:rsidRPr="007D518A">
        <w:rPr>
          <w:rStyle w:val="FootnoteReference"/>
          <w:rFonts w:ascii="Times" w:hAnsi="Times"/>
        </w:rPr>
        <w:footnoteRef/>
      </w:r>
      <w:r w:rsidRPr="007D518A">
        <w:rPr>
          <w:rFonts w:ascii="Times" w:hAnsi="Times"/>
        </w:rPr>
        <w:t xml:space="preserve"> See </w:t>
      </w:r>
      <w:proofErr w:type="spellStart"/>
      <w:r w:rsidRPr="007D518A">
        <w:rPr>
          <w:rFonts w:ascii="Times" w:hAnsi="Times"/>
        </w:rPr>
        <w:t>Geach</w:t>
      </w:r>
      <w:proofErr w:type="spellEnd"/>
      <w:r w:rsidRPr="007D518A">
        <w:rPr>
          <w:rFonts w:ascii="Times" w:hAnsi="Times"/>
        </w:rPr>
        <w:t xml:space="preserve"> 1956 for an account of concepts as capacities in the spirit of the later Wittgenstein. </w:t>
      </w:r>
    </w:p>
  </w:footnote>
  <w:footnote w:id="5">
    <w:p w14:paraId="20E81A7B" w14:textId="0F9DA6BD" w:rsidR="002C1BA4" w:rsidRPr="007D518A" w:rsidRDefault="002C1BA4">
      <w:pPr>
        <w:pStyle w:val="FootnoteText"/>
        <w:rPr>
          <w:rFonts w:ascii="Times" w:hAnsi="Times"/>
        </w:rPr>
      </w:pPr>
      <w:r w:rsidRPr="007D518A">
        <w:rPr>
          <w:rStyle w:val="FootnoteReference"/>
          <w:rFonts w:ascii="Times" w:hAnsi="Times"/>
        </w:rPr>
        <w:footnoteRef/>
      </w:r>
      <w:r w:rsidRPr="007D518A">
        <w:rPr>
          <w:rFonts w:ascii="Times" w:hAnsi="Times"/>
        </w:rPr>
        <w:t xml:space="preserve"> See Wiseman 2017</w:t>
      </w:r>
      <w:r w:rsidR="00D9043B">
        <w:rPr>
          <w:rFonts w:ascii="Times" w:hAnsi="Times"/>
        </w:rPr>
        <w:t>, pp. 542-50.</w:t>
      </w:r>
    </w:p>
  </w:footnote>
  <w:footnote w:id="6">
    <w:p w14:paraId="398D1E52" w14:textId="71719267" w:rsidR="00F95E6D" w:rsidRPr="007D518A" w:rsidRDefault="00F95E6D">
      <w:pPr>
        <w:pStyle w:val="FootnoteText"/>
        <w:rPr>
          <w:rFonts w:ascii="Times" w:hAnsi="Times"/>
        </w:rPr>
      </w:pPr>
      <w:r w:rsidRPr="007D518A">
        <w:rPr>
          <w:rStyle w:val="FootnoteReference"/>
          <w:rFonts w:ascii="Times" w:hAnsi="Times"/>
        </w:rPr>
        <w:footnoteRef/>
      </w:r>
      <w:r w:rsidRPr="007D518A">
        <w:rPr>
          <w:rFonts w:ascii="Times" w:hAnsi="Times"/>
        </w:rPr>
        <w:t xml:space="preserve"> Talk of knowledge ‘from the inside’ (Child 2011, p. 377) is a mark of the epistemological take. </w:t>
      </w:r>
      <w:r>
        <w:rPr>
          <w:rFonts w:ascii="Times" w:hAnsi="Times"/>
        </w:rPr>
        <w:t xml:space="preserve">See </w:t>
      </w:r>
      <w:proofErr w:type="spellStart"/>
      <w:r>
        <w:rPr>
          <w:rFonts w:ascii="Times" w:hAnsi="Times"/>
        </w:rPr>
        <w:t>Recanti</w:t>
      </w:r>
      <w:proofErr w:type="spellEnd"/>
      <w:r>
        <w:rPr>
          <w:rFonts w:ascii="Times" w:hAnsi="Times"/>
        </w:rPr>
        <w:t xml:space="preserve"> and Prosser for work in the orthodox paradigm.</w:t>
      </w:r>
    </w:p>
  </w:footnote>
  <w:footnote w:id="7">
    <w:p w14:paraId="6EE1D912" w14:textId="77777777" w:rsidR="00D95FDA" w:rsidRPr="001C1BDB" w:rsidRDefault="00D95FDA" w:rsidP="00D95FDA">
      <w:pPr>
        <w:pStyle w:val="FootnoteText"/>
        <w:rPr>
          <w:rFonts w:ascii="Times" w:hAnsi="Times"/>
        </w:rPr>
      </w:pPr>
      <w:r w:rsidRPr="001C1BDB">
        <w:rPr>
          <w:rStyle w:val="FootnoteReference"/>
          <w:rFonts w:ascii="Times" w:hAnsi="Times"/>
        </w:rPr>
        <w:footnoteRef/>
      </w:r>
      <w:r w:rsidRPr="001C1BDB">
        <w:rPr>
          <w:rFonts w:ascii="Times" w:hAnsi="Times"/>
        </w:rPr>
        <w:t xml:space="preserve"> For a start at this task, see Wiseman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1E87" w14:textId="77777777" w:rsidR="000C1D02" w:rsidRDefault="000C1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800302"/>
      <w:docPartObj>
        <w:docPartGallery w:val="Page Numbers (Top of Page)"/>
        <w:docPartUnique/>
      </w:docPartObj>
    </w:sdtPr>
    <w:sdtEndPr>
      <w:rPr>
        <w:rFonts w:ascii="Garamond" w:hAnsi="Garamond"/>
        <w:noProof/>
      </w:rPr>
    </w:sdtEndPr>
    <w:sdtContent>
      <w:p w14:paraId="28D6AE52" w14:textId="77777777" w:rsidR="006E10CF" w:rsidRPr="00D70552" w:rsidRDefault="006E10CF">
        <w:pPr>
          <w:pStyle w:val="Header"/>
          <w:jc w:val="right"/>
          <w:rPr>
            <w:rFonts w:ascii="Garamond" w:hAnsi="Garamond"/>
          </w:rPr>
        </w:pPr>
        <w:r w:rsidRPr="00D70552">
          <w:rPr>
            <w:rFonts w:ascii="Garamond" w:hAnsi="Garamond"/>
          </w:rPr>
          <w:fldChar w:fldCharType="begin"/>
        </w:r>
        <w:r w:rsidRPr="00D70552">
          <w:rPr>
            <w:rFonts w:ascii="Garamond" w:hAnsi="Garamond"/>
          </w:rPr>
          <w:instrText xml:space="preserve"> PAGE   \* MERGEFORMAT </w:instrText>
        </w:r>
        <w:r w:rsidRPr="00D70552">
          <w:rPr>
            <w:rFonts w:ascii="Garamond" w:hAnsi="Garamond"/>
          </w:rPr>
          <w:fldChar w:fldCharType="separate"/>
        </w:r>
        <w:r w:rsidR="00D24CF6">
          <w:rPr>
            <w:rFonts w:ascii="Garamond" w:hAnsi="Garamond"/>
            <w:noProof/>
          </w:rPr>
          <w:t>20</w:t>
        </w:r>
        <w:r w:rsidRPr="00D70552">
          <w:rPr>
            <w:rFonts w:ascii="Garamond" w:hAnsi="Garamond"/>
            <w:noProof/>
          </w:rPr>
          <w:fldChar w:fldCharType="end"/>
        </w:r>
      </w:p>
    </w:sdtContent>
  </w:sdt>
  <w:p w14:paraId="4EEA42ED" w14:textId="77777777" w:rsidR="006E10CF" w:rsidRDefault="006E1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2A2A" w14:textId="77777777" w:rsidR="000C1D02" w:rsidRDefault="000C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C75F0"/>
    <w:multiLevelType w:val="hybridMultilevel"/>
    <w:tmpl w:val="EB42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75BE7"/>
    <w:multiLevelType w:val="hybridMultilevel"/>
    <w:tmpl w:val="F08CC9A6"/>
    <w:lvl w:ilvl="0" w:tplc="D814344E">
      <w:start w:val="2"/>
      <w:numFmt w:val="lowerRoman"/>
      <w:lvlText w:val="%1."/>
      <w:lvlJc w:val="left"/>
      <w:pPr>
        <w:ind w:left="1080"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B63DE"/>
    <w:multiLevelType w:val="hybridMultilevel"/>
    <w:tmpl w:val="A650DCD8"/>
    <w:lvl w:ilvl="0" w:tplc="5810F7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A83A0B"/>
    <w:multiLevelType w:val="hybridMultilevel"/>
    <w:tmpl w:val="6944D6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B3A3C"/>
    <w:multiLevelType w:val="hybridMultilevel"/>
    <w:tmpl w:val="A9DE3DC8"/>
    <w:lvl w:ilvl="0" w:tplc="A4642AE0">
      <w:start w:val="1"/>
      <w:numFmt w:val="decimal"/>
      <w:lvlText w:val="%1."/>
      <w:lvlJc w:val="left"/>
      <w:pPr>
        <w:tabs>
          <w:tab w:val="num" w:pos="720"/>
        </w:tabs>
        <w:ind w:left="720" w:hanging="360"/>
      </w:pPr>
    </w:lvl>
    <w:lvl w:ilvl="1" w:tplc="1812C04C" w:tentative="1">
      <w:start w:val="1"/>
      <w:numFmt w:val="decimal"/>
      <w:lvlText w:val="%2."/>
      <w:lvlJc w:val="left"/>
      <w:pPr>
        <w:tabs>
          <w:tab w:val="num" w:pos="1440"/>
        </w:tabs>
        <w:ind w:left="1440" w:hanging="360"/>
      </w:pPr>
    </w:lvl>
    <w:lvl w:ilvl="2" w:tplc="D5B630DE" w:tentative="1">
      <w:start w:val="1"/>
      <w:numFmt w:val="decimal"/>
      <w:lvlText w:val="%3."/>
      <w:lvlJc w:val="left"/>
      <w:pPr>
        <w:tabs>
          <w:tab w:val="num" w:pos="2160"/>
        </w:tabs>
        <w:ind w:left="2160" w:hanging="360"/>
      </w:pPr>
    </w:lvl>
    <w:lvl w:ilvl="3" w:tplc="064022AE" w:tentative="1">
      <w:start w:val="1"/>
      <w:numFmt w:val="decimal"/>
      <w:lvlText w:val="%4."/>
      <w:lvlJc w:val="left"/>
      <w:pPr>
        <w:tabs>
          <w:tab w:val="num" w:pos="2880"/>
        </w:tabs>
        <w:ind w:left="2880" w:hanging="360"/>
      </w:pPr>
    </w:lvl>
    <w:lvl w:ilvl="4" w:tplc="C7B8614E" w:tentative="1">
      <w:start w:val="1"/>
      <w:numFmt w:val="decimal"/>
      <w:lvlText w:val="%5."/>
      <w:lvlJc w:val="left"/>
      <w:pPr>
        <w:tabs>
          <w:tab w:val="num" w:pos="3600"/>
        </w:tabs>
        <w:ind w:left="3600" w:hanging="360"/>
      </w:pPr>
    </w:lvl>
    <w:lvl w:ilvl="5" w:tplc="62ACC746" w:tentative="1">
      <w:start w:val="1"/>
      <w:numFmt w:val="decimal"/>
      <w:lvlText w:val="%6."/>
      <w:lvlJc w:val="left"/>
      <w:pPr>
        <w:tabs>
          <w:tab w:val="num" w:pos="4320"/>
        </w:tabs>
        <w:ind w:left="4320" w:hanging="360"/>
      </w:pPr>
    </w:lvl>
    <w:lvl w:ilvl="6" w:tplc="598CDF24" w:tentative="1">
      <w:start w:val="1"/>
      <w:numFmt w:val="decimal"/>
      <w:lvlText w:val="%7."/>
      <w:lvlJc w:val="left"/>
      <w:pPr>
        <w:tabs>
          <w:tab w:val="num" w:pos="5040"/>
        </w:tabs>
        <w:ind w:left="5040" w:hanging="360"/>
      </w:pPr>
    </w:lvl>
    <w:lvl w:ilvl="7" w:tplc="08866B18" w:tentative="1">
      <w:start w:val="1"/>
      <w:numFmt w:val="decimal"/>
      <w:lvlText w:val="%8."/>
      <w:lvlJc w:val="left"/>
      <w:pPr>
        <w:tabs>
          <w:tab w:val="num" w:pos="5760"/>
        </w:tabs>
        <w:ind w:left="5760" w:hanging="360"/>
      </w:pPr>
    </w:lvl>
    <w:lvl w:ilvl="8" w:tplc="D2163192" w:tentative="1">
      <w:start w:val="1"/>
      <w:numFmt w:val="decimal"/>
      <w:lvlText w:val="%9."/>
      <w:lvlJc w:val="left"/>
      <w:pPr>
        <w:tabs>
          <w:tab w:val="num" w:pos="6480"/>
        </w:tabs>
        <w:ind w:left="6480" w:hanging="360"/>
      </w:pPr>
    </w:lvl>
  </w:abstractNum>
  <w:abstractNum w:abstractNumId="5" w15:restartNumberingAfterBreak="0">
    <w:nsid w:val="2B726A9B"/>
    <w:multiLevelType w:val="hybridMultilevel"/>
    <w:tmpl w:val="3CD07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03C16"/>
    <w:multiLevelType w:val="hybridMultilevel"/>
    <w:tmpl w:val="A9DE3DC8"/>
    <w:lvl w:ilvl="0" w:tplc="A4642AE0">
      <w:start w:val="1"/>
      <w:numFmt w:val="decimal"/>
      <w:lvlText w:val="%1."/>
      <w:lvlJc w:val="left"/>
      <w:pPr>
        <w:tabs>
          <w:tab w:val="num" w:pos="720"/>
        </w:tabs>
        <w:ind w:left="720" w:hanging="360"/>
      </w:pPr>
    </w:lvl>
    <w:lvl w:ilvl="1" w:tplc="1812C04C" w:tentative="1">
      <w:start w:val="1"/>
      <w:numFmt w:val="decimal"/>
      <w:lvlText w:val="%2."/>
      <w:lvlJc w:val="left"/>
      <w:pPr>
        <w:tabs>
          <w:tab w:val="num" w:pos="1440"/>
        </w:tabs>
        <w:ind w:left="1440" w:hanging="360"/>
      </w:pPr>
    </w:lvl>
    <w:lvl w:ilvl="2" w:tplc="D5B630DE" w:tentative="1">
      <w:start w:val="1"/>
      <w:numFmt w:val="decimal"/>
      <w:lvlText w:val="%3."/>
      <w:lvlJc w:val="left"/>
      <w:pPr>
        <w:tabs>
          <w:tab w:val="num" w:pos="2160"/>
        </w:tabs>
        <w:ind w:left="2160" w:hanging="360"/>
      </w:pPr>
    </w:lvl>
    <w:lvl w:ilvl="3" w:tplc="064022AE" w:tentative="1">
      <w:start w:val="1"/>
      <w:numFmt w:val="decimal"/>
      <w:lvlText w:val="%4."/>
      <w:lvlJc w:val="left"/>
      <w:pPr>
        <w:tabs>
          <w:tab w:val="num" w:pos="2880"/>
        </w:tabs>
        <w:ind w:left="2880" w:hanging="360"/>
      </w:pPr>
    </w:lvl>
    <w:lvl w:ilvl="4" w:tplc="C7B8614E" w:tentative="1">
      <w:start w:val="1"/>
      <w:numFmt w:val="decimal"/>
      <w:lvlText w:val="%5."/>
      <w:lvlJc w:val="left"/>
      <w:pPr>
        <w:tabs>
          <w:tab w:val="num" w:pos="3600"/>
        </w:tabs>
        <w:ind w:left="3600" w:hanging="360"/>
      </w:pPr>
    </w:lvl>
    <w:lvl w:ilvl="5" w:tplc="62ACC746" w:tentative="1">
      <w:start w:val="1"/>
      <w:numFmt w:val="decimal"/>
      <w:lvlText w:val="%6."/>
      <w:lvlJc w:val="left"/>
      <w:pPr>
        <w:tabs>
          <w:tab w:val="num" w:pos="4320"/>
        </w:tabs>
        <w:ind w:left="4320" w:hanging="360"/>
      </w:pPr>
    </w:lvl>
    <w:lvl w:ilvl="6" w:tplc="598CDF24" w:tentative="1">
      <w:start w:val="1"/>
      <w:numFmt w:val="decimal"/>
      <w:lvlText w:val="%7."/>
      <w:lvlJc w:val="left"/>
      <w:pPr>
        <w:tabs>
          <w:tab w:val="num" w:pos="5040"/>
        </w:tabs>
        <w:ind w:left="5040" w:hanging="360"/>
      </w:pPr>
    </w:lvl>
    <w:lvl w:ilvl="7" w:tplc="08866B18" w:tentative="1">
      <w:start w:val="1"/>
      <w:numFmt w:val="decimal"/>
      <w:lvlText w:val="%8."/>
      <w:lvlJc w:val="left"/>
      <w:pPr>
        <w:tabs>
          <w:tab w:val="num" w:pos="5760"/>
        </w:tabs>
        <w:ind w:left="5760" w:hanging="360"/>
      </w:pPr>
    </w:lvl>
    <w:lvl w:ilvl="8" w:tplc="D2163192" w:tentative="1">
      <w:start w:val="1"/>
      <w:numFmt w:val="decimal"/>
      <w:lvlText w:val="%9."/>
      <w:lvlJc w:val="left"/>
      <w:pPr>
        <w:tabs>
          <w:tab w:val="num" w:pos="6480"/>
        </w:tabs>
        <w:ind w:left="6480" w:hanging="360"/>
      </w:pPr>
    </w:lvl>
  </w:abstractNum>
  <w:abstractNum w:abstractNumId="7" w15:restartNumberingAfterBreak="0">
    <w:nsid w:val="40611305"/>
    <w:multiLevelType w:val="hybridMultilevel"/>
    <w:tmpl w:val="BE50B9EC"/>
    <w:lvl w:ilvl="0" w:tplc="DB7018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81434BE"/>
    <w:multiLevelType w:val="hybridMultilevel"/>
    <w:tmpl w:val="620A7888"/>
    <w:lvl w:ilvl="0" w:tplc="B3C8B39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D6707"/>
    <w:multiLevelType w:val="hybridMultilevel"/>
    <w:tmpl w:val="D856DC7E"/>
    <w:lvl w:ilvl="0" w:tplc="BBAC3BB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1555C3"/>
    <w:multiLevelType w:val="hybridMultilevel"/>
    <w:tmpl w:val="5FCA378C"/>
    <w:lvl w:ilvl="0" w:tplc="2B06FC8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B52CB"/>
    <w:multiLevelType w:val="hybridMultilevel"/>
    <w:tmpl w:val="76DC73E0"/>
    <w:lvl w:ilvl="0" w:tplc="56F20F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848D8"/>
    <w:multiLevelType w:val="hybridMultilevel"/>
    <w:tmpl w:val="9872C720"/>
    <w:lvl w:ilvl="0" w:tplc="A65C840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12"/>
  </w:num>
  <w:num w:numId="6">
    <w:abstractNumId w:val="3"/>
  </w:num>
  <w:num w:numId="7">
    <w:abstractNumId w:val="8"/>
  </w:num>
  <w:num w:numId="8">
    <w:abstractNumId w:val="7"/>
  </w:num>
  <w:num w:numId="9">
    <w:abstractNumId w:val="2"/>
  </w:num>
  <w:num w:numId="10">
    <w:abstractNumId w:val="11"/>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D5"/>
    <w:rsid w:val="00001584"/>
    <w:rsid w:val="000076F3"/>
    <w:rsid w:val="00012D49"/>
    <w:rsid w:val="00015847"/>
    <w:rsid w:val="000235AC"/>
    <w:rsid w:val="00027D10"/>
    <w:rsid w:val="00032432"/>
    <w:rsid w:val="00041156"/>
    <w:rsid w:val="0004543D"/>
    <w:rsid w:val="000510F7"/>
    <w:rsid w:val="00053081"/>
    <w:rsid w:val="000538CD"/>
    <w:rsid w:val="00054989"/>
    <w:rsid w:val="00055471"/>
    <w:rsid w:val="00056B49"/>
    <w:rsid w:val="0006211C"/>
    <w:rsid w:val="00064917"/>
    <w:rsid w:val="0008044A"/>
    <w:rsid w:val="00082FA2"/>
    <w:rsid w:val="000860F8"/>
    <w:rsid w:val="00086EB6"/>
    <w:rsid w:val="00092F83"/>
    <w:rsid w:val="00097240"/>
    <w:rsid w:val="000A37AF"/>
    <w:rsid w:val="000A5666"/>
    <w:rsid w:val="000C1D02"/>
    <w:rsid w:val="000C2AA4"/>
    <w:rsid w:val="000C6625"/>
    <w:rsid w:val="000C796A"/>
    <w:rsid w:val="000D45FB"/>
    <w:rsid w:val="000D5846"/>
    <w:rsid w:val="000D608E"/>
    <w:rsid w:val="000F1D1F"/>
    <w:rsid w:val="0010279A"/>
    <w:rsid w:val="00103A08"/>
    <w:rsid w:val="00106112"/>
    <w:rsid w:val="0010649C"/>
    <w:rsid w:val="001101B9"/>
    <w:rsid w:val="00114164"/>
    <w:rsid w:val="00115483"/>
    <w:rsid w:val="00120CEA"/>
    <w:rsid w:val="00121B13"/>
    <w:rsid w:val="00122489"/>
    <w:rsid w:val="00122A70"/>
    <w:rsid w:val="001245B2"/>
    <w:rsid w:val="0012767D"/>
    <w:rsid w:val="001301B8"/>
    <w:rsid w:val="00143525"/>
    <w:rsid w:val="00152ED6"/>
    <w:rsid w:val="001618B2"/>
    <w:rsid w:val="00164454"/>
    <w:rsid w:val="001649DC"/>
    <w:rsid w:val="00172B29"/>
    <w:rsid w:val="001763F5"/>
    <w:rsid w:val="001765E0"/>
    <w:rsid w:val="00180C9E"/>
    <w:rsid w:val="001952AC"/>
    <w:rsid w:val="001A02EF"/>
    <w:rsid w:val="001A098A"/>
    <w:rsid w:val="001A225D"/>
    <w:rsid w:val="001A4273"/>
    <w:rsid w:val="001A4DD2"/>
    <w:rsid w:val="001A7984"/>
    <w:rsid w:val="001B36D9"/>
    <w:rsid w:val="001B6C4A"/>
    <w:rsid w:val="001C08C6"/>
    <w:rsid w:val="001C519C"/>
    <w:rsid w:val="001C5665"/>
    <w:rsid w:val="001D3B8D"/>
    <w:rsid w:val="001D4110"/>
    <w:rsid w:val="001E1B4B"/>
    <w:rsid w:val="001E3F9E"/>
    <w:rsid w:val="001E53CF"/>
    <w:rsid w:val="001F2894"/>
    <w:rsid w:val="001F79AE"/>
    <w:rsid w:val="00201217"/>
    <w:rsid w:val="00204B27"/>
    <w:rsid w:val="00205911"/>
    <w:rsid w:val="00207CC6"/>
    <w:rsid w:val="00212116"/>
    <w:rsid w:val="00212370"/>
    <w:rsid w:val="00221647"/>
    <w:rsid w:val="002250EE"/>
    <w:rsid w:val="00227C11"/>
    <w:rsid w:val="002455A8"/>
    <w:rsid w:val="00271FA8"/>
    <w:rsid w:val="00272D67"/>
    <w:rsid w:val="00280372"/>
    <w:rsid w:val="0028117B"/>
    <w:rsid w:val="002823EB"/>
    <w:rsid w:val="00286F87"/>
    <w:rsid w:val="00293E8C"/>
    <w:rsid w:val="00293FC8"/>
    <w:rsid w:val="00297FC3"/>
    <w:rsid w:val="002A516D"/>
    <w:rsid w:val="002A5883"/>
    <w:rsid w:val="002B207B"/>
    <w:rsid w:val="002B7C58"/>
    <w:rsid w:val="002C0353"/>
    <w:rsid w:val="002C1BA4"/>
    <w:rsid w:val="002C40FB"/>
    <w:rsid w:val="002F5488"/>
    <w:rsid w:val="00302B3B"/>
    <w:rsid w:val="00303FFA"/>
    <w:rsid w:val="00305EC7"/>
    <w:rsid w:val="00315031"/>
    <w:rsid w:val="00317DEF"/>
    <w:rsid w:val="00317E0C"/>
    <w:rsid w:val="00325C34"/>
    <w:rsid w:val="00335B97"/>
    <w:rsid w:val="00336925"/>
    <w:rsid w:val="003372CB"/>
    <w:rsid w:val="0034108E"/>
    <w:rsid w:val="00347D8A"/>
    <w:rsid w:val="00354C39"/>
    <w:rsid w:val="00356043"/>
    <w:rsid w:val="003665CA"/>
    <w:rsid w:val="00370900"/>
    <w:rsid w:val="00371581"/>
    <w:rsid w:val="00373214"/>
    <w:rsid w:val="0037406B"/>
    <w:rsid w:val="00374CDE"/>
    <w:rsid w:val="00391695"/>
    <w:rsid w:val="003B5069"/>
    <w:rsid w:val="003B6C00"/>
    <w:rsid w:val="003B73AB"/>
    <w:rsid w:val="003D049F"/>
    <w:rsid w:val="003D306C"/>
    <w:rsid w:val="003D4FBA"/>
    <w:rsid w:val="003E06CD"/>
    <w:rsid w:val="003E58A0"/>
    <w:rsid w:val="003F305B"/>
    <w:rsid w:val="003F31C2"/>
    <w:rsid w:val="003F79C2"/>
    <w:rsid w:val="0041240B"/>
    <w:rsid w:val="004160D6"/>
    <w:rsid w:val="00420510"/>
    <w:rsid w:val="0042165C"/>
    <w:rsid w:val="00421B33"/>
    <w:rsid w:val="00421CDF"/>
    <w:rsid w:val="004245E3"/>
    <w:rsid w:val="004349EE"/>
    <w:rsid w:val="00437F4F"/>
    <w:rsid w:val="004422A2"/>
    <w:rsid w:val="00451E7F"/>
    <w:rsid w:val="004521B2"/>
    <w:rsid w:val="00461017"/>
    <w:rsid w:val="00466D1F"/>
    <w:rsid w:val="00474F1E"/>
    <w:rsid w:val="0047584E"/>
    <w:rsid w:val="0048382E"/>
    <w:rsid w:val="00484212"/>
    <w:rsid w:val="00484F8B"/>
    <w:rsid w:val="00485889"/>
    <w:rsid w:val="00492139"/>
    <w:rsid w:val="004A1D59"/>
    <w:rsid w:val="004B550A"/>
    <w:rsid w:val="004C6249"/>
    <w:rsid w:val="004D4757"/>
    <w:rsid w:val="004F030B"/>
    <w:rsid w:val="004F0684"/>
    <w:rsid w:val="004F31FD"/>
    <w:rsid w:val="00503BF0"/>
    <w:rsid w:val="00504369"/>
    <w:rsid w:val="00511CC6"/>
    <w:rsid w:val="00513050"/>
    <w:rsid w:val="005158E6"/>
    <w:rsid w:val="00523203"/>
    <w:rsid w:val="00524891"/>
    <w:rsid w:val="00526597"/>
    <w:rsid w:val="00533EE5"/>
    <w:rsid w:val="00540463"/>
    <w:rsid w:val="00541A5D"/>
    <w:rsid w:val="005503D6"/>
    <w:rsid w:val="00554578"/>
    <w:rsid w:val="00554ACE"/>
    <w:rsid w:val="00560045"/>
    <w:rsid w:val="0056350E"/>
    <w:rsid w:val="00567A2D"/>
    <w:rsid w:val="00591551"/>
    <w:rsid w:val="00591713"/>
    <w:rsid w:val="005A4568"/>
    <w:rsid w:val="005B1147"/>
    <w:rsid w:val="005B75C3"/>
    <w:rsid w:val="005C6F13"/>
    <w:rsid w:val="005E3040"/>
    <w:rsid w:val="005E42A3"/>
    <w:rsid w:val="005F2EE8"/>
    <w:rsid w:val="005F5129"/>
    <w:rsid w:val="005F607E"/>
    <w:rsid w:val="005F6A69"/>
    <w:rsid w:val="006072DE"/>
    <w:rsid w:val="006139B7"/>
    <w:rsid w:val="00616A71"/>
    <w:rsid w:val="006170B3"/>
    <w:rsid w:val="006176ED"/>
    <w:rsid w:val="00621BD7"/>
    <w:rsid w:val="0062391F"/>
    <w:rsid w:val="00631116"/>
    <w:rsid w:val="006322EF"/>
    <w:rsid w:val="00632640"/>
    <w:rsid w:val="0063743C"/>
    <w:rsid w:val="006531F6"/>
    <w:rsid w:val="006611A7"/>
    <w:rsid w:val="00664B71"/>
    <w:rsid w:val="0067298D"/>
    <w:rsid w:val="006744A2"/>
    <w:rsid w:val="0067762B"/>
    <w:rsid w:val="00691AD2"/>
    <w:rsid w:val="00696786"/>
    <w:rsid w:val="006A1FD3"/>
    <w:rsid w:val="006A4407"/>
    <w:rsid w:val="006A7160"/>
    <w:rsid w:val="006C2D6B"/>
    <w:rsid w:val="006C3DA0"/>
    <w:rsid w:val="006C497C"/>
    <w:rsid w:val="006C5A4B"/>
    <w:rsid w:val="006D1304"/>
    <w:rsid w:val="006D385B"/>
    <w:rsid w:val="006D3A80"/>
    <w:rsid w:val="006D45AC"/>
    <w:rsid w:val="006D4885"/>
    <w:rsid w:val="006E10CF"/>
    <w:rsid w:val="006E11B9"/>
    <w:rsid w:val="006F6F43"/>
    <w:rsid w:val="00703710"/>
    <w:rsid w:val="0071259E"/>
    <w:rsid w:val="0073125B"/>
    <w:rsid w:val="00731B88"/>
    <w:rsid w:val="007346F4"/>
    <w:rsid w:val="00734ADE"/>
    <w:rsid w:val="00737BB0"/>
    <w:rsid w:val="00741617"/>
    <w:rsid w:val="007418CA"/>
    <w:rsid w:val="00743495"/>
    <w:rsid w:val="00751051"/>
    <w:rsid w:val="0075419F"/>
    <w:rsid w:val="00764EDD"/>
    <w:rsid w:val="00796E0E"/>
    <w:rsid w:val="007A6279"/>
    <w:rsid w:val="007A7310"/>
    <w:rsid w:val="007B1437"/>
    <w:rsid w:val="007B57EA"/>
    <w:rsid w:val="007B7217"/>
    <w:rsid w:val="007B760D"/>
    <w:rsid w:val="007B7DAF"/>
    <w:rsid w:val="007C3D92"/>
    <w:rsid w:val="007D2C9C"/>
    <w:rsid w:val="007D518A"/>
    <w:rsid w:val="007E0C0B"/>
    <w:rsid w:val="007E714F"/>
    <w:rsid w:val="007F6231"/>
    <w:rsid w:val="00801194"/>
    <w:rsid w:val="008025A8"/>
    <w:rsid w:val="0080407E"/>
    <w:rsid w:val="00804E0A"/>
    <w:rsid w:val="008138E2"/>
    <w:rsid w:val="00823064"/>
    <w:rsid w:val="00835A58"/>
    <w:rsid w:val="00846814"/>
    <w:rsid w:val="00847535"/>
    <w:rsid w:val="0084776E"/>
    <w:rsid w:val="00857D2D"/>
    <w:rsid w:val="0086384F"/>
    <w:rsid w:val="00863E67"/>
    <w:rsid w:val="00864764"/>
    <w:rsid w:val="00874788"/>
    <w:rsid w:val="00880FED"/>
    <w:rsid w:val="0088161D"/>
    <w:rsid w:val="00881B68"/>
    <w:rsid w:val="00883C67"/>
    <w:rsid w:val="00887099"/>
    <w:rsid w:val="008911CF"/>
    <w:rsid w:val="008932A8"/>
    <w:rsid w:val="008A2373"/>
    <w:rsid w:val="008A3C06"/>
    <w:rsid w:val="008B1B42"/>
    <w:rsid w:val="008B2283"/>
    <w:rsid w:val="008B593D"/>
    <w:rsid w:val="008B5F65"/>
    <w:rsid w:val="008B64C4"/>
    <w:rsid w:val="008C0D01"/>
    <w:rsid w:val="008C5E46"/>
    <w:rsid w:val="008D0B49"/>
    <w:rsid w:val="008D4EBB"/>
    <w:rsid w:val="008E1A30"/>
    <w:rsid w:val="008F0812"/>
    <w:rsid w:val="008F4A0E"/>
    <w:rsid w:val="00905E4C"/>
    <w:rsid w:val="00906D94"/>
    <w:rsid w:val="009134DD"/>
    <w:rsid w:val="0091727A"/>
    <w:rsid w:val="00920EC5"/>
    <w:rsid w:val="00930733"/>
    <w:rsid w:val="00932144"/>
    <w:rsid w:val="00933CCD"/>
    <w:rsid w:val="00936D5F"/>
    <w:rsid w:val="00943753"/>
    <w:rsid w:val="009457F1"/>
    <w:rsid w:val="009509A1"/>
    <w:rsid w:val="0095313F"/>
    <w:rsid w:val="00956974"/>
    <w:rsid w:val="00956C02"/>
    <w:rsid w:val="00964629"/>
    <w:rsid w:val="00964B63"/>
    <w:rsid w:val="0096614D"/>
    <w:rsid w:val="00977C6B"/>
    <w:rsid w:val="0099210E"/>
    <w:rsid w:val="00992A00"/>
    <w:rsid w:val="00994F63"/>
    <w:rsid w:val="009A2615"/>
    <w:rsid w:val="009A675E"/>
    <w:rsid w:val="009C0E9F"/>
    <w:rsid w:val="009C344D"/>
    <w:rsid w:val="009C662A"/>
    <w:rsid w:val="009C73E0"/>
    <w:rsid w:val="009E33A5"/>
    <w:rsid w:val="009E6BAC"/>
    <w:rsid w:val="009F2376"/>
    <w:rsid w:val="009F72C1"/>
    <w:rsid w:val="009F77E1"/>
    <w:rsid w:val="00A00606"/>
    <w:rsid w:val="00A20B35"/>
    <w:rsid w:val="00A24F1D"/>
    <w:rsid w:val="00A265F5"/>
    <w:rsid w:val="00A30245"/>
    <w:rsid w:val="00A37BBD"/>
    <w:rsid w:val="00A42E02"/>
    <w:rsid w:val="00A43EAB"/>
    <w:rsid w:val="00A526E6"/>
    <w:rsid w:val="00A57458"/>
    <w:rsid w:val="00A57DEC"/>
    <w:rsid w:val="00A721D1"/>
    <w:rsid w:val="00A74612"/>
    <w:rsid w:val="00A82C85"/>
    <w:rsid w:val="00A8465E"/>
    <w:rsid w:val="00A84896"/>
    <w:rsid w:val="00AA4911"/>
    <w:rsid w:val="00AA59BA"/>
    <w:rsid w:val="00AB1D02"/>
    <w:rsid w:val="00AB2277"/>
    <w:rsid w:val="00AB3116"/>
    <w:rsid w:val="00AB3418"/>
    <w:rsid w:val="00AC126B"/>
    <w:rsid w:val="00AC1FD5"/>
    <w:rsid w:val="00AE4957"/>
    <w:rsid w:val="00AF16B2"/>
    <w:rsid w:val="00AF490B"/>
    <w:rsid w:val="00AF6646"/>
    <w:rsid w:val="00AF6EFB"/>
    <w:rsid w:val="00B00244"/>
    <w:rsid w:val="00B00BFC"/>
    <w:rsid w:val="00B21B77"/>
    <w:rsid w:val="00B25E7D"/>
    <w:rsid w:val="00B327F9"/>
    <w:rsid w:val="00B41E74"/>
    <w:rsid w:val="00B469B9"/>
    <w:rsid w:val="00B47D5F"/>
    <w:rsid w:val="00B47E87"/>
    <w:rsid w:val="00B5022D"/>
    <w:rsid w:val="00B5583C"/>
    <w:rsid w:val="00B60FCC"/>
    <w:rsid w:val="00B673A2"/>
    <w:rsid w:val="00B6764D"/>
    <w:rsid w:val="00B748BC"/>
    <w:rsid w:val="00B82918"/>
    <w:rsid w:val="00B8513E"/>
    <w:rsid w:val="00BA11BB"/>
    <w:rsid w:val="00BA4837"/>
    <w:rsid w:val="00BB3C6C"/>
    <w:rsid w:val="00BB7BC9"/>
    <w:rsid w:val="00BC7F85"/>
    <w:rsid w:val="00BD0552"/>
    <w:rsid w:val="00BD73B3"/>
    <w:rsid w:val="00BE291C"/>
    <w:rsid w:val="00C030AC"/>
    <w:rsid w:val="00C04285"/>
    <w:rsid w:val="00C1597E"/>
    <w:rsid w:val="00C16C2E"/>
    <w:rsid w:val="00C17FB0"/>
    <w:rsid w:val="00C25CC2"/>
    <w:rsid w:val="00C26E1F"/>
    <w:rsid w:val="00C31CE4"/>
    <w:rsid w:val="00C47D1A"/>
    <w:rsid w:val="00C51F09"/>
    <w:rsid w:val="00C55376"/>
    <w:rsid w:val="00C553A5"/>
    <w:rsid w:val="00C83D5D"/>
    <w:rsid w:val="00C84307"/>
    <w:rsid w:val="00C865BF"/>
    <w:rsid w:val="00C9445A"/>
    <w:rsid w:val="00CA127C"/>
    <w:rsid w:val="00CA67DF"/>
    <w:rsid w:val="00CA78A6"/>
    <w:rsid w:val="00CB3291"/>
    <w:rsid w:val="00CB6B38"/>
    <w:rsid w:val="00CC2432"/>
    <w:rsid w:val="00CC243B"/>
    <w:rsid w:val="00CC2DCB"/>
    <w:rsid w:val="00CC445F"/>
    <w:rsid w:val="00CC7572"/>
    <w:rsid w:val="00CD0CB5"/>
    <w:rsid w:val="00CD2F4A"/>
    <w:rsid w:val="00CD3171"/>
    <w:rsid w:val="00CD3702"/>
    <w:rsid w:val="00CE1826"/>
    <w:rsid w:val="00CE2154"/>
    <w:rsid w:val="00CE2BBB"/>
    <w:rsid w:val="00CE72FF"/>
    <w:rsid w:val="00CF62FD"/>
    <w:rsid w:val="00D03739"/>
    <w:rsid w:val="00D07504"/>
    <w:rsid w:val="00D103ED"/>
    <w:rsid w:val="00D24C3F"/>
    <w:rsid w:val="00D24CF6"/>
    <w:rsid w:val="00D2509E"/>
    <w:rsid w:val="00D26086"/>
    <w:rsid w:val="00D31299"/>
    <w:rsid w:val="00D32685"/>
    <w:rsid w:val="00D3589E"/>
    <w:rsid w:val="00D358A4"/>
    <w:rsid w:val="00D52124"/>
    <w:rsid w:val="00D52BDD"/>
    <w:rsid w:val="00D56377"/>
    <w:rsid w:val="00D57A0B"/>
    <w:rsid w:val="00D70552"/>
    <w:rsid w:val="00D7570A"/>
    <w:rsid w:val="00D771A5"/>
    <w:rsid w:val="00D82D18"/>
    <w:rsid w:val="00D9043B"/>
    <w:rsid w:val="00D91BFE"/>
    <w:rsid w:val="00D9403A"/>
    <w:rsid w:val="00D943CB"/>
    <w:rsid w:val="00D95FDA"/>
    <w:rsid w:val="00DA486B"/>
    <w:rsid w:val="00DA4DE6"/>
    <w:rsid w:val="00DA5416"/>
    <w:rsid w:val="00DA7FF5"/>
    <w:rsid w:val="00DC0FC8"/>
    <w:rsid w:val="00DC2052"/>
    <w:rsid w:val="00DC7BEF"/>
    <w:rsid w:val="00DD1F4E"/>
    <w:rsid w:val="00DD2B2F"/>
    <w:rsid w:val="00DE3FC6"/>
    <w:rsid w:val="00DE4E2E"/>
    <w:rsid w:val="00DF0D7C"/>
    <w:rsid w:val="00DF5448"/>
    <w:rsid w:val="00DF5D86"/>
    <w:rsid w:val="00E12288"/>
    <w:rsid w:val="00E16DD4"/>
    <w:rsid w:val="00E24FBD"/>
    <w:rsid w:val="00E32092"/>
    <w:rsid w:val="00E35E63"/>
    <w:rsid w:val="00E36538"/>
    <w:rsid w:val="00E423E9"/>
    <w:rsid w:val="00E446BB"/>
    <w:rsid w:val="00E50215"/>
    <w:rsid w:val="00E50313"/>
    <w:rsid w:val="00E51B38"/>
    <w:rsid w:val="00E52E99"/>
    <w:rsid w:val="00E5619F"/>
    <w:rsid w:val="00E67D6E"/>
    <w:rsid w:val="00E718B8"/>
    <w:rsid w:val="00E72619"/>
    <w:rsid w:val="00E74C10"/>
    <w:rsid w:val="00E74F3B"/>
    <w:rsid w:val="00E75861"/>
    <w:rsid w:val="00E77880"/>
    <w:rsid w:val="00E85486"/>
    <w:rsid w:val="00E8743E"/>
    <w:rsid w:val="00E874D8"/>
    <w:rsid w:val="00E92149"/>
    <w:rsid w:val="00E95BED"/>
    <w:rsid w:val="00EA4C3B"/>
    <w:rsid w:val="00EC68FE"/>
    <w:rsid w:val="00ED1EE8"/>
    <w:rsid w:val="00ED20E0"/>
    <w:rsid w:val="00ED4867"/>
    <w:rsid w:val="00ED7ECB"/>
    <w:rsid w:val="00EE47CF"/>
    <w:rsid w:val="00EE560F"/>
    <w:rsid w:val="00F00612"/>
    <w:rsid w:val="00F038A4"/>
    <w:rsid w:val="00F05A2B"/>
    <w:rsid w:val="00F16CA3"/>
    <w:rsid w:val="00F254C4"/>
    <w:rsid w:val="00F26486"/>
    <w:rsid w:val="00F273C6"/>
    <w:rsid w:val="00F46125"/>
    <w:rsid w:val="00F50C29"/>
    <w:rsid w:val="00F55E51"/>
    <w:rsid w:val="00F66F42"/>
    <w:rsid w:val="00F71119"/>
    <w:rsid w:val="00F73B9F"/>
    <w:rsid w:val="00F7431D"/>
    <w:rsid w:val="00F74B5D"/>
    <w:rsid w:val="00F80703"/>
    <w:rsid w:val="00F85DB9"/>
    <w:rsid w:val="00F874C4"/>
    <w:rsid w:val="00F87A70"/>
    <w:rsid w:val="00F95E6D"/>
    <w:rsid w:val="00F96DAA"/>
    <w:rsid w:val="00FA32D1"/>
    <w:rsid w:val="00FA503E"/>
    <w:rsid w:val="00FA602B"/>
    <w:rsid w:val="00FB517B"/>
    <w:rsid w:val="00FB5FD7"/>
    <w:rsid w:val="00FC440F"/>
    <w:rsid w:val="00FE0CFD"/>
    <w:rsid w:val="00FE24EA"/>
    <w:rsid w:val="00FE5B17"/>
    <w:rsid w:val="00FE63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10E9D"/>
  <w15:docId w15:val="{0152C17C-349A-40F2-8D99-7CBF1383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59"/>
    <w:pPr>
      <w:ind w:left="720"/>
      <w:contextualSpacing/>
    </w:pPr>
  </w:style>
  <w:style w:type="paragraph" w:styleId="NormalWeb">
    <w:name w:val="Normal (Web)"/>
    <w:basedOn w:val="Normal"/>
    <w:uiPriority w:val="99"/>
    <w:semiHidden/>
    <w:unhideWhenUsed/>
    <w:rsid w:val="004D47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B1147"/>
    <w:rPr>
      <w:i/>
      <w:iCs/>
    </w:rPr>
  </w:style>
  <w:style w:type="character" w:styleId="Hyperlink">
    <w:name w:val="Hyperlink"/>
    <w:basedOn w:val="DefaultParagraphFont"/>
    <w:uiPriority w:val="99"/>
    <w:unhideWhenUsed/>
    <w:rsid w:val="00ED7ECB"/>
    <w:rPr>
      <w:color w:val="0000FF" w:themeColor="hyperlink"/>
      <w:u w:val="single"/>
    </w:rPr>
  </w:style>
  <w:style w:type="paragraph" w:styleId="Header">
    <w:name w:val="header"/>
    <w:basedOn w:val="Normal"/>
    <w:link w:val="HeaderChar"/>
    <w:uiPriority w:val="99"/>
    <w:unhideWhenUsed/>
    <w:rsid w:val="00D70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552"/>
  </w:style>
  <w:style w:type="paragraph" w:styleId="Footer">
    <w:name w:val="footer"/>
    <w:basedOn w:val="Normal"/>
    <w:link w:val="FooterChar"/>
    <w:uiPriority w:val="99"/>
    <w:unhideWhenUsed/>
    <w:rsid w:val="00D70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552"/>
  </w:style>
  <w:style w:type="character" w:styleId="FollowedHyperlink">
    <w:name w:val="FollowedHyperlink"/>
    <w:basedOn w:val="DefaultParagraphFont"/>
    <w:uiPriority w:val="99"/>
    <w:semiHidden/>
    <w:unhideWhenUsed/>
    <w:rsid w:val="00632640"/>
    <w:rPr>
      <w:color w:val="800080" w:themeColor="followedHyperlink"/>
      <w:u w:val="single"/>
    </w:rPr>
  </w:style>
  <w:style w:type="paragraph" w:styleId="FootnoteText">
    <w:name w:val="footnote text"/>
    <w:basedOn w:val="Normal"/>
    <w:link w:val="FootnoteTextChar"/>
    <w:uiPriority w:val="99"/>
    <w:semiHidden/>
    <w:unhideWhenUsed/>
    <w:rsid w:val="006326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640"/>
    <w:rPr>
      <w:sz w:val="20"/>
      <w:szCs w:val="20"/>
    </w:rPr>
  </w:style>
  <w:style w:type="character" w:styleId="FootnoteReference">
    <w:name w:val="footnote reference"/>
    <w:basedOn w:val="DefaultParagraphFont"/>
    <w:uiPriority w:val="99"/>
    <w:semiHidden/>
    <w:unhideWhenUsed/>
    <w:rsid w:val="00632640"/>
    <w:rPr>
      <w:vertAlign w:val="superscript"/>
    </w:rPr>
  </w:style>
  <w:style w:type="character" w:customStyle="1" w:styleId="a">
    <w:name w:val="a"/>
    <w:basedOn w:val="DefaultParagraphFont"/>
    <w:rsid w:val="00734ADE"/>
  </w:style>
  <w:style w:type="character" w:customStyle="1" w:styleId="l8">
    <w:name w:val="l8"/>
    <w:basedOn w:val="DefaultParagraphFont"/>
    <w:rsid w:val="00734ADE"/>
  </w:style>
  <w:style w:type="character" w:customStyle="1" w:styleId="l6">
    <w:name w:val="l6"/>
    <w:basedOn w:val="DefaultParagraphFont"/>
    <w:rsid w:val="00734ADE"/>
  </w:style>
  <w:style w:type="character" w:customStyle="1" w:styleId="l7">
    <w:name w:val="l7"/>
    <w:basedOn w:val="DefaultParagraphFont"/>
    <w:rsid w:val="00734ADE"/>
  </w:style>
  <w:style w:type="paragraph" w:styleId="BalloonText">
    <w:name w:val="Balloon Text"/>
    <w:basedOn w:val="Normal"/>
    <w:link w:val="BalloonTextChar"/>
    <w:uiPriority w:val="99"/>
    <w:semiHidden/>
    <w:unhideWhenUsed/>
    <w:rsid w:val="00913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4DD"/>
    <w:rPr>
      <w:rFonts w:ascii="Segoe UI" w:hAnsi="Segoe UI" w:cs="Segoe UI"/>
      <w:sz w:val="18"/>
      <w:szCs w:val="18"/>
    </w:rPr>
  </w:style>
  <w:style w:type="character" w:styleId="CommentReference">
    <w:name w:val="annotation reference"/>
    <w:basedOn w:val="DefaultParagraphFont"/>
    <w:uiPriority w:val="99"/>
    <w:semiHidden/>
    <w:unhideWhenUsed/>
    <w:rsid w:val="00503BF0"/>
    <w:rPr>
      <w:sz w:val="16"/>
      <w:szCs w:val="16"/>
    </w:rPr>
  </w:style>
  <w:style w:type="paragraph" w:styleId="CommentText">
    <w:name w:val="annotation text"/>
    <w:basedOn w:val="Normal"/>
    <w:link w:val="CommentTextChar"/>
    <w:uiPriority w:val="99"/>
    <w:semiHidden/>
    <w:unhideWhenUsed/>
    <w:rsid w:val="00503BF0"/>
    <w:pPr>
      <w:spacing w:line="240" w:lineRule="auto"/>
    </w:pPr>
    <w:rPr>
      <w:sz w:val="20"/>
      <w:szCs w:val="20"/>
    </w:rPr>
  </w:style>
  <w:style w:type="character" w:customStyle="1" w:styleId="CommentTextChar">
    <w:name w:val="Comment Text Char"/>
    <w:basedOn w:val="DefaultParagraphFont"/>
    <w:link w:val="CommentText"/>
    <w:uiPriority w:val="99"/>
    <w:semiHidden/>
    <w:rsid w:val="00503BF0"/>
    <w:rPr>
      <w:sz w:val="20"/>
      <w:szCs w:val="20"/>
    </w:rPr>
  </w:style>
  <w:style w:type="paragraph" w:styleId="CommentSubject">
    <w:name w:val="annotation subject"/>
    <w:basedOn w:val="CommentText"/>
    <w:next w:val="CommentText"/>
    <w:link w:val="CommentSubjectChar"/>
    <w:uiPriority w:val="99"/>
    <w:semiHidden/>
    <w:unhideWhenUsed/>
    <w:rsid w:val="00503BF0"/>
    <w:rPr>
      <w:b/>
      <w:bCs/>
    </w:rPr>
  </w:style>
  <w:style w:type="character" w:customStyle="1" w:styleId="CommentSubjectChar">
    <w:name w:val="Comment Subject Char"/>
    <w:basedOn w:val="CommentTextChar"/>
    <w:link w:val="CommentSubject"/>
    <w:uiPriority w:val="99"/>
    <w:semiHidden/>
    <w:rsid w:val="00503B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1637">
      <w:bodyDiv w:val="1"/>
      <w:marLeft w:val="0"/>
      <w:marRight w:val="0"/>
      <w:marTop w:val="0"/>
      <w:marBottom w:val="0"/>
      <w:divBdr>
        <w:top w:val="none" w:sz="0" w:space="0" w:color="auto"/>
        <w:left w:val="none" w:sz="0" w:space="0" w:color="auto"/>
        <w:bottom w:val="none" w:sz="0" w:space="0" w:color="auto"/>
        <w:right w:val="none" w:sz="0" w:space="0" w:color="auto"/>
      </w:divBdr>
      <w:divsChild>
        <w:div w:id="1249071260">
          <w:marLeft w:val="0"/>
          <w:marRight w:val="0"/>
          <w:marTop w:val="0"/>
          <w:marBottom w:val="0"/>
          <w:divBdr>
            <w:top w:val="none" w:sz="0" w:space="0" w:color="auto"/>
            <w:left w:val="none" w:sz="0" w:space="0" w:color="auto"/>
            <w:bottom w:val="none" w:sz="0" w:space="0" w:color="auto"/>
            <w:right w:val="none" w:sz="0" w:space="0" w:color="auto"/>
          </w:divBdr>
          <w:divsChild>
            <w:div w:id="1413773836">
              <w:marLeft w:val="0"/>
              <w:marRight w:val="0"/>
              <w:marTop w:val="0"/>
              <w:marBottom w:val="0"/>
              <w:divBdr>
                <w:top w:val="none" w:sz="0" w:space="0" w:color="auto"/>
                <w:left w:val="none" w:sz="0" w:space="0" w:color="auto"/>
                <w:bottom w:val="none" w:sz="0" w:space="0" w:color="auto"/>
                <w:right w:val="none" w:sz="0" w:space="0" w:color="auto"/>
              </w:divBdr>
              <w:divsChild>
                <w:div w:id="2114133940">
                  <w:marLeft w:val="0"/>
                  <w:marRight w:val="0"/>
                  <w:marTop w:val="0"/>
                  <w:marBottom w:val="0"/>
                  <w:divBdr>
                    <w:top w:val="none" w:sz="0" w:space="0" w:color="auto"/>
                    <w:left w:val="none" w:sz="0" w:space="0" w:color="auto"/>
                    <w:bottom w:val="none" w:sz="0" w:space="0" w:color="auto"/>
                    <w:right w:val="none" w:sz="0" w:space="0" w:color="auto"/>
                  </w:divBdr>
                  <w:divsChild>
                    <w:div w:id="9493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763416">
      <w:bodyDiv w:val="1"/>
      <w:marLeft w:val="0"/>
      <w:marRight w:val="0"/>
      <w:marTop w:val="0"/>
      <w:marBottom w:val="0"/>
      <w:divBdr>
        <w:top w:val="none" w:sz="0" w:space="0" w:color="auto"/>
        <w:left w:val="none" w:sz="0" w:space="0" w:color="auto"/>
        <w:bottom w:val="none" w:sz="0" w:space="0" w:color="auto"/>
        <w:right w:val="none" w:sz="0" w:space="0" w:color="auto"/>
      </w:divBdr>
      <w:divsChild>
        <w:div w:id="1746298457">
          <w:marLeft w:val="0"/>
          <w:marRight w:val="0"/>
          <w:marTop w:val="0"/>
          <w:marBottom w:val="0"/>
          <w:divBdr>
            <w:top w:val="none" w:sz="0" w:space="0" w:color="auto"/>
            <w:left w:val="none" w:sz="0" w:space="0" w:color="auto"/>
            <w:bottom w:val="none" w:sz="0" w:space="0" w:color="auto"/>
            <w:right w:val="none" w:sz="0" w:space="0" w:color="auto"/>
          </w:divBdr>
          <w:divsChild>
            <w:div w:id="173417714">
              <w:marLeft w:val="0"/>
              <w:marRight w:val="0"/>
              <w:marTop w:val="0"/>
              <w:marBottom w:val="0"/>
              <w:divBdr>
                <w:top w:val="none" w:sz="0" w:space="0" w:color="auto"/>
                <w:left w:val="none" w:sz="0" w:space="0" w:color="auto"/>
                <w:bottom w:val="none" w:sz="0" w:space="0" w:color="auto"/>
                <w:right w:val="none" w:sz="0" w:space="0" w:color="auto"/>
              </w:divBdr>
              <w:divsChild>
                <w:div w:id="1384450182">
                  <w:marLeft w:val="0"/>
                  <w:marRight w:val="0"/>
                  <w:marTop w:val="0"/>
                  <w:marBottom w:val="0"/>
                  <w:divBdr>
                    <w:top w:val="none" w:sz="0" w:space="0" w:color="auto"/>
                    <w:left w:val="none" w:sz="0" w:space="0" w:color="auto"/>
                    <w:bottom w:val="none" w:sz="0" w:space="0" w:color="auto"/>
                    <w:right w:val="none" w:sz="0" w:space="0" w:color="auto"/>
                  </w:divBdr>
                  <w:divsChild>
                    <w:div w:id="5849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85089">
      <w:bodyDiv w:val="1"/>
      <w:marLeft w:val="0"/>
      <w:marRight w:val="0"/>
      <w:marTop w:val="0"/>
      <w:marBottom w:val="0"/>
      <w:divBdr>
        <w:top w:val="none" w:sz="0" w:space="0" w:color="auto"/>
        <w:left w:val="none" w:sz="0" w:space="0" w:color="auto"/>
        <w:bottom w:val="none" w:sz="0" w:space="0" w:color="auto"/>
        <w:right w:val="none" w:sz="0" w:space="0" w:color="auto"/>
      </w:divBdr>
      <w:divsChild>
        <w:div w:id="977688513">
          <w:marLeft w:val="0"/>
          <w:marRight w:val="0"/>
          <w:marTop w:val="0"/>
          <w:marBottom w:val="0"/>
          <w:divBdr>
            <w:top w:val="none" w:sz="0" w:space="0" w:color="auto"/>
            <w:left w:val="none" w:sz="0" w:space="0" w:color="auto"/>
            <w:bottom w:val="none" w:sz="0" w:space="0" w:color="auto"/>
            <w:right w:val="none" w:sz="0" w:space="0" w:color="auto"/>
          </w:divBdr>
          <w:divsChild>
            <w:div w:id="1264151631">
              <w:marLeft w:val="0"/>
              <w:marRight w:val="0"/>
              <w:marTop w:val="0"/>
              <w:marBottom w:val="0"/>
              <w:divBdr>
                <w:top w:val="none" w:sz="0" w:space="0" w:color="auto"/>
                <w:left w:val="none" w:sz="0" w:space="0" w:color="auto"/>
                <w:bottom w:val="none" w:sz="0" w:space="0" w:color="auto"/>
                <w:right w:val="none" w:sz="0" w:space="0" w:color="auto"/>
              </w:divBdr>
              <w:divsChild>
                <w:div w:id="720636887">
                  <w:marLeft w:val="0"/>
                  <w:marRight w:val="0"/>
                  <w:marTop w:val="0"/>
                  <w:marBottom w:val="0"/>
                  <w:divBdr>
                    <w:top w:val="none" w:sz="0" w:space="0" w:color="auto"/>
                    <w:left w:val="none" w:sz="0" w:space="0" w:color="auto"/>
                    <w:bottom w:val="none" w:sz="0" w:space="0" w:color="auto"/>
                    <w:right w:val="none" w:sz="0" w:space="0" w:color="auto"/>
                  </w:divBdr>
                  <w:divsChild>
                    <w:div w:id="20975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98159">
      <w:bodyDiv w:val="1"/>
      <w:marLeft w:val="0"/>
      <w:marRight w:val="0"/>
      <w:marTop w:val="0"/>
      <w:marBottom w:val="0"/>
      <w:divBdr>
        <w:top w:val="none" w:sz="0" w:space="0" w:color="auto"/>
        <w:left w:val="none" w:sz="0" w:space="0" w:color="auto"/>
        <w:bottom w:val="none" w:sz="0" w:space="0" w:color="auto"/>
        <w:right w:val="none" w:sz="0" w:space="0" w:color="auto"/>
      </w:divBdr>
      <w:divsChild>
        <w:div w:id="275987591">
          <w:marLeft w:val="0"/>
          <w:marRight w:val="0"/>
          <w:marTop w:val="0"/>
          <w:marBottom w:val="0"/>
          <w:divBdr>
            <w:top w:val="none" w:sz="0" w:space="0" w:color="auto"/>
            <w:left w:val="none" w:sz="0" w:space="0" w:color="auto"/>
            <w:bottom w:val="none" w:sz="0" w:space="0" w:color="auto"/>
            <w:right w:val="none" w:sz="0" w:space="0" w:color="auto"/>
          </w:divBdr>
          <w:divsChild>
            <w:div w:id="220796740">
              <w:marLeft w:val="0"/>
              <w:marRight w:val="0"/>
              <w:marTop w:val="0"/>
              <w:marBottom w:val="0"/>
              <w:divBdr>
                <w:top w:val="none" w:sz="0" w:space="0" w:color="auto"/>
                <w:left w:val="none" w:sz="0" w:space="0" w:color="auto"/>
                <w:bottom w:val="none" w:sz="0" w:space="0" w:color="auto"/>
                <w:right w:val="none" w:sz="0" w:space="0" w:color="auto"/>
              </w:divBdr>
              <w:divsChild>
                <w:div w:id="1949198957">
                  <w:marLeft w:val="0"/>
                  <w:marRight w:val="0"/>
                  <w:marTop w:val="0"/>
                  <w:marBottom w:val="0"/>
                  <w:divBdr>
                    <w:top w:val="none" w:sz="0" w:space="0" w:color="auto"/>
                    <w:left w:val="none" w:sz="0" w:space="0" w:color="auto"/>
                    <w:bottom w:val="none" w:sz="0" w:space="0" w:color="auto"/>
                    <w:right w:val="none" w:sz="0" w:space="0" w:color="auto"/>
                  </w:divBdr>
                  <w:divsChild>
                    <w:div w:id="20856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73927">
      <w:bodyDiv w:val="1"/>
      <w:marLeft w:val="0"/>
      <w:marRight w:val="0"/>
      <w:marTop w:val="0"/>
      <w:marBottom w:val="0"/>
      <w:divBdr>
        <w:top w:val="none" w:sz="0" w:space="0" w:color="auto"/>
        <w:left w:val="none" w:sz="0" w:space="0" w:color="auto"/>
        <w:bottom w:val="none" w:sz="0" w:space="0" w:color="auto"/>
        <w:right w:val="none" w:sz="0" w:space="0" w:color="auto"/>
      </w:divBdr>
    </w:div>
    <w:div w:id="1195539307">
      <w:bodyDiv w:val="1"/>
      <w:marLeft w:val="0"/>
      <w:marRight w:val="0"/>
      <w:marTop w:val="0"/>
      <w:marBottom w:val="0"/>
      <w:divBdr>
        <w:top w:val="none" w:sz="0" w:space="0" w:color="auto"/>
        <w:left w:val="none" w:sz="0" w:space="0" w:color="auto"/>
        <w:bottom w:val="none" w:sz="0" w:space="0" w:color="auto"/>
        <w:right w:val="none" w:sz="0" w:space="0" w:color="auto"/>
      </w:divBdr>
      <w:divsChild>
        <w:div w:id="134953313">
          <w:marLeft w:val="0"/>
          <w:marRight w:val="0"/>
          <w:marTop w:val="0"/>
          <w:marBottom w:val="0"/>
          <w:divBdr>
            <w:top w:val="none" w:sz="0" w:space="0" w:color="auto"/>
            <w:left w:val="none" w:sz="0" w:space="0" w:color="auto"/>
            <w:bottom w:val="none" w:sz="0" w:space="0" w:color="auto"/>
            <w:right w:val="none" w:sz="0" w:space="0" w:color="auto"/>
          </w:divBdr>
          <w:divsChild>
            <w:div w:id="1170679671">
              <w:marLeft w:val="0"/>
              <w:marRight w:val="0"/>
              <w:marTop w:val="0"/>
              <w:marBottom w:val="0"/>
              <w:divBdr>
                <w:top w:val="none" w:sz="0" w:space="0" w:color="auto"/>
                <w:left w:val="none" w:sz="0" w:space="0" w:color="auto"/>
                <w:bottom w:val="none" w:sz="0" w:space="0" w:color="auto"/>
                <w:right w:val="none" w:sz="0" w:space="0" w:color="auto"/>
              </w:divBdr>
              <w:divsChild>
                <w:div w:id="1137604204">
                  <w:marLeft w:val="0"/>
                  <w:marRight w:val="0"/>
                  <w:marTop w:val="0"/>
                  <w:marBottom w:val="0"/>
                  <w:divBdr>
                    <w:top w:val="none" w:sz="0" w:space="0" w:color="auto"/>
                    <w:left w:val="none" w:sz="0" w:space="0" w:color="auto"/>
                    <w:bottom w:val="none" w:sz="0" w:space="0" w:color="auto"/>
                    <w:right w:val="none" w:sz="0" w:space="0" w:color="auto"/>
                  </w:divBdr>
                  <w:divsChild>
                    <w:div w:id="11968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1089">
      <w:bodyDiv w:val="1"/>
      <w:marLeft w:val="0"/>
      <w:marRight w:val="0"/>
      <w:marTop w:val="0"/>
      <w:marBottom w:val="0"/>
      <w:divBdr>
        <w:top w:val="none" w:sz="0" w:space="0" w:color="auto"/>
        <w:left w:val="none" w:sz="0" w:space="0" w:color="auto"/>
        <w:bottom w:val="none" w:sz="0" w:space="0" w:color="auto"/>
        <w:right w:val="none" w:sz="0" w:space="0" w:color="auto"/>
      </w:divBdr>
    </w:div>
    <w:div w:id="1357972147">
      <w:bodyDiv w:val="1"/>
      <w:marLeft w:val="0"/>
      <w:marRight w:val="0"/>
      <w:marTop w:val="0"/>
      <w:marBottom w:val="0"/>
      <w:divBdr>
        <w:top w:val="none" w:sz="0" w:space="0" w:color="auto"/>
        <w:left w:val="none" w:sz="0" w:space="0" w:color="auto"/>
        <w:bottom w:val="none" w:sz="0" w:space="0" w:color="auto"/>
        <w:right w:val="none" w:sz="0" w:space="0" w:color="auto"/>
      </w:divBdr>
      <w:divsChild>
        <w:div w:id="265818863">
          <w:marLeft w:val="0"/>
          <w:marRight w:val="0"/>
          <w:marTop w:val="0"/>
          <w:marBottom w:val="0"/>
          <w:divBdr>
            <w:top w:val="none" w:sz="0" w:space="0" w:color="auto"/>
            <w:left w:val="none" w:sz="0" w:space="0" w:color="auto"/>
            <w:bottom w:val="none" w:sz="0" w:space="0" w:color="auto"/>
            <w:right w:val="none" w:sz="0" w:space="0" w:color="auto"/>
          </w:divBdr>
          <w:divsChild>
            <w:div w:id="1269047946">
              <w:marLeft w:val="0"/>
              <w:marRight w:val="0"/>
              <w:marTop w:val="0"/>
              <w:marBottom w:val="0"/>
              <w:divBdr>
                <w:top w:val="none" w:sz="0" w:space="0" w:color="auto"/>
                <w:left w:val="none" w:sz="0" w:space="0" w:color="auto"/>
                <w:bottom w:val="none" w:sz="0" w:space="0" w:color="auto"/>
                <w:right w:val="none" w:sz="0" w:space="0" w:color="auto"/>
              </w:divBdr>
              <w:divsChild>
                <w:div w:id="1216626110">
                  <w:marLeft w:val="0"/>
                  <w:marRight w:val="0"/>
                  <w:marTop w:val="0"/>
                  <w:marBottom w:val="0"/>
                  <w:divBdr>
                    <w:top w:val="none" w:sz="0" w:space="0" w:color="auto"/>
                    <w:left w:val="none" w:sz="0" w:space="0" w:color="auto"/>
                    <w:bottom w:val="none" w:sz="0" w:space="0" w:color="auto"/>
                    <w:right w:val="none" w:sz="0" w:space="0" w:color="auto"/>
                  </w:divBdr>
                  <w:divsChild>
                    <w:div w:id="1856844689">
                      <w:marLeft w:val="0"/>
                      <w:marRight w:val="0"/>
                      <w:marTop w:val="0"/>
                      <w:marBottom w:val="0"/>
                      <w:divBdr>
                        <w:top w:val="none" w:sz="0" w:space="0" w:color="auto"/>
                        <w:left w:val="none" w:sz="0" w:space="0" w:color="auto"/>
                        <w:bottom w:val="none" w:sz="0" w:space="0" w:color="auto"/>
                        <w:right w:val="none" w:sz="0" w:space="0" w:color="auto"/>
                      </w:divBdr>
                      <w:divsChild>
                        <w:div w:id="18971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94679">
          <w:marLeft w:val="0"/>
          <w:marRight w:val="0"/>
          <w:marTop w:val="0"/>
          <w:marBottom w:val="0"/>
          <w:divBdr>
            <w:top w:val="none" w:sz="0" w:space="0" w:color="auto"/>
            <w:left w:val="none" w:sz="0" w:space="0" w:color="auto"/>
            <w:bottom w:val="none" w:sz="0" w:space="0" w:color="auto"/>
            <w:right w:val="none" w:sz="0" w:space="0" w:color="auto"/>
          </w:divBdr>
          <w:divsChild>
            <w:div w:id="730083033">
              <w:marLeft w:val="0"/>
              <w:marRight w:val="0"/>
              <w:marTop w:val="0"/>
              <w:marBottom w:val="0"/>
              <w:divBdr>
                <w:top w:val="none" w:sz="0" w:space="0" w:color="auto"/>
                <w:left w:val="none" w:sz="0" w:space="0" w:color="auto"/>
                <w:bottom w:val="none" w:sz="0" w:space="0" w:color="auto"/>
                <w:right w:val="none" w:sz="0" w:space="0" w:color="auto"/>
              </w:divBdr>
              <w:divsChild>
                <w:div w:id="1175727031">
                  <w:marLeft w:val="0"/>
                  <w:marRight w:val="0"/>
                  <w:marTop w:val="0"/>
                  <w:marBottom w:val="0"/>
                  <w:divBdr>
                    <w:top w:val="none" w:sz="0" w:space="0" w:color="auto"/>
                    <w:left w:val="none" w:sz="0" w:space="0" w:color="auto"/>
                    <w:bottom w:val="none" w:sz="0" w:space="0" w:color="auto"/>
                    <w:right w:val="none" w:sz="0" w:space="0" w:color="auto"/>
                  </w:divBdr>
                  <w:divsChild>
                    <w:div w:id="856850126">
                      <w:marLeft w:val="0"/>
                      <w:marRight w:val="0"/>
                      <w:marTop w:val="0"/>
                      <w:marBottom w:val="0"/>
                      <w:divBdr>
                        <w:top w:val="none" w:sz="0" w:space="0" w:color="auto"/>
                        <w:left w:val="none" w:sz="0" w:space="0" w:color="auto"/>
                        <w:bottom w:val="none" w:sz="0" w:space="0" w:color="auto"/>
                        <w:right w:val="none" w:sz="0" w:space="0" w:color="auto"/>
                      </w:divBdr>
                      <w:divsChild>
                        <w:div w:id="16798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155724">
      <w:bodyDiv w:val="1"/>
      <w:marLeft w:val="0"/>
      <w:marRight w:val="0"/>
      <w:marTop w:val="0"/>
      <w:marBottom w:val="0"/>
      <w:divBdr>
        <w:top w:val="none" w:sz="0" w:space="0" w:color="auto"/>
        <w:left w:val="none" w:sz="0" w:space="0" w:color="auto"/>
        <w:bottom w:val="none" w:sz="0" w:space="0" w:color="auto"/>
        <w:right w:val="none" w:sz="0" w:space="0" w:color="auto"/>
      </w:divBdr>
      <w:divsChild>
        <w:div w:id="1150751189">
          <w:marLeft w:val="806"/>
          <w:marRight w:val="0"/>
          <w:marTop w:val="154"/>
          <w:marBottom w:val="0"/>
          <w:divBdr>
            <w:top w:val="none" w:sz="0" w:space="0" w:color="auto"/>
            <w:left w:val="none" w:sz="0" w:space="0" w:color="auto"/>
            <w:bottom w:val="none" w:sz="0" w:space="0" w:color="auto"/>
            <w:right w:val="none" w:sz="0" w:space="0" w:color="auto"/>
          </w:divBdr>
        </w:div>
        <w:div w:id="1325620523">
          <w:marLeft w:val="806"/>
          <w:marRight w:val="0"/>
          <w:marTop w:val="154"/>
          <w:marBottom w:val="0"/>
          <w:divBdr>
            <w:top w:val="none" w:sz="0" w:space="0" w:color="auto"/>
            <w:left w:val="none" w:sz="0" w:space="0" w:color="auto"/>
            <w:bottom w:val="none" w:sz="0" w:space="0" w:color="auto"/>
            <w:right w:val="none" w:sz="0" w:space="0" w:color="auto"/>
          </w:divBdr>
        </w:div>
        <w:div w:id="2080403096">
          <w:marLeft w:val="806"/>
          <w:marRight w:val="0"/>
          <w:marTop w:val="154"/>
          <w:marBottom w:val="0"/>
          <w:divBdr>
            <w:top w:val="none" w:sz="0" w:space="0" w:color="auto"/>
            <w:left w:val="none" w:sz="0" w:space="0" w:color="auto"/>
            <w:bottom w:val="none" w:sz="0" w:space="0" w:color="auto"/>
            <w:right w:val="none" w:sz="0" w:space="0" w:color="auto"/>
          </w:divBdr>
        </w:div>
        <w:div w:id="1252665586">
          <w:marLeft w:val="806"/>
          <w:marRight w:val="0"/>
          <w:marTop w:val="154"/>
          <w:marBottom w:val="0"/>
          <w:divBdr>
            <w:top w:val="none" w:sz="0" w:space="0" w:color="auto"/>
            <w:left w:val="none" w:sz="0" w:space="0" w:color="auto"/>
            <w:bottom w:val="none" w:sz="0" w:space="0" w:color="auto"/>
            <w:right w:val="none" w:sz="0" w:space="0" w:color="auto"/>
          </w:divBdr>
        </w:div>
      </w:divsChild>
    </w:div>
    <w:div w:id="1749381255">
      <w:bodyDiv w:val="1"/>
      <w:marLeft w:val="0"/>
      <w:marRight w:val="0"/>
      <w:marTop w:val="0"/>
      <w:marBottom w:val="0"/>
      <w:divBdr>
        <w:top w:val="none" w:sz="0" w:space="0" w:color="auto"/>
        <w:left w:val="none" w:sz="0" w:space="0" w:color="auto"/>
        <w:bottom w:val="none" w:sz="0" w:space="0" w:color="auto"/>
        <w:right w:val="none" w:sz="0" w:space="0" w:color="auto"/>
      </w:divBdr>
      <w:divsChild>
        <w:div w:id="115027857">
          <w:marLeft w:val="0"/>
          <w:marRight w:val="0"/>
          <w:marTop w:val="0"/>
          <w:marBottom w:val="0"/>
          <w:divBdr>
            <w:top w:val="none" w:sz="0" w:space="0" w:color="auto"/>
            <w:left w:val="none" w:sz="0" w:space="0" w:color="auto"/>
            <w:bottom w:val="none" w:sz="0" w:space="0" w:color="auto"/>
            <w:right w:val="none" w:sz="0" w:space="0" w:color="auto"/>
          </w:divBdr>
          <w:divsChild>
            <w:div w:id="712579477">
              <w:marLeft w:val="0"/>
              <w:marRight w:val="0"/>
              <w:marTop w:val="0"/>
              <w:marBottom w:val="0"/>
              <w:divBdr>
                <w:top w:val="none" w:sz="0" w:space="0" w:color="auto"/>
                <w:left w:val="none" w:sz="0" w:space="0" w:color="auto"/>
                <w:bottom w:val="none" w:sz="0" w:space="0" w:color="auto"/>
                <w:right w:val="none" w:sz="0" w:space="0" w:color="auto"/>
              </w:divBdr>
              <w:divsChild>
                <w:div w:id="1106996109">
                  <w:marLeft w:val="0"/>
                  <w:marRight w:val="0"/>
                  <w:marTop w:val="0"/>
                  <w:marBottom w:val="0"/>
                  <w:divBdr>
                    <w:top w:val="none" w:sz="0" w:space="0" w:color="auto"/>
                    <w:left w:val="none" w:sz="0" w:space="0" w:color="auto"/>
                    <w:bottom w:val="none" w:sz="0" w:space="0" w:color="auto"/>
                    <w:right w:val="none" w:sz="0" w:space="0" w:color="auto"/>
                  </w:divBdr>
                  <w:divsChild>
                    <w:div w:id="5510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00598">
      <w:bodyDiv w:val="1"/>
      <w:marLeft w:val="0"/>
      <w:marRight w:val="0"/>
      <w:marTop w:val="0"/>
      <w:marBottom w:val="0"/>
      <w:divBdr>
        <w:top w:val="none" w:sz="0" w:space="0" w:color="auto"/>
        <w:left w:val="none" w:sz="0" w:space="0" w:color="auto"/>
        <w:bottom w:val="none" w:sz="0" w:space="0" w:color="auto"/>
        <w:right w:val="none" w:sz="0" w:space="0" w:color="auto"/>
      </w:divBdr>
      <w:divsChild>
        <w:div w:id="1280141933">
          <w:marLeft w:val="0"/>
          <w:marRight w:val="0"/>
          <w:marTop w:val="0"/>
          <w:marBottom w:val="0"/>
          <w:divBdr>
            <w:top w:val="none" w:sz="0" w:space="0" w:color="auto"/>
            <w:left w:val="none" w:sz="0" w:space="0" w:color="auto"/>
            <w:bottom w:val="none" w:sz="0" w:space="0" w:color="auto"/>
            <w:right w:val="none" w:sz="0" w:space="0" w:color="auto"/>
          </w:divBdr>
          <w:divsChild>
            <w:div w:id="1489203437">
              <w:marLeft w:val="0"/>
              <w:marRight w:val="0"/>
              <w:marTop w:val="0"/>
              <w:marBottom w:val="0"/>
              <w:divBdr>
                <w:top w:val="none" w:sz="0" w:space="0" w:color="auto"/>
                <w:left w:val="none" w:sz="0" w:space="0" w:color="auto"/>
                <w:bottom w:val="none" w:sz="0" w:space="0" w:color="auto"/>
                <w:right w:val="none" w:sz="0" w:space="0" w:color="auto"/>
              </w:divBdr>
              <w:divsChild>
                <w:div w:id="560674021">
                  <w:marLeft w:val="0"/>
                  <w:marRight w:val="0"/>
                  <w:marTop w:val="0"/>
                  <w:marBottom w:val="0"/>
                  <w:divBdr>
                    <w:top w:val="none" w:sz="0" w:space="0" w:color="auto"/>
                    <w:left w:val="none" w:sz="0" w:space="0" w:color="auto"/>
                    <w:bottom w:val="none" w:sz="0" w:space="0" w:color="auto"/>
                    <w:right w:val="none" w:sz="0" w:space="0" w:color="auto"/>
                  </w:divBdr>
                  <w:divsChild>
                    <w:div w:id="2435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979FA-B93F-7542-A336-AEA01688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5711</Words>
  <Characters>32958</Characters>
  <Application>Microsoft Office Word</Application>
  <DocSecurity>0</DocSecurity>
  <Lines>470</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pczk37</dc:creator>
  <cp:lastModifiedBy>Wiseman, Rachael</cp:lastModifiedBy>
  <cp:revision>3</cp:revision>
  <cp:lastPrinted>2017-06-23T15:21:00Z</cp:lastPrinted>
  <dcterms:created xsi:type="dcterms:W3CDTF">2019-07-23T12:35:00Z</dcterms:created>
  <dcterms:modified xsi:type="dcterms:W3CDTF">2019-07-23T12:39:00Z</dcterms:modified>
</cp:coreProperties>
</file>