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rsidR="00823310" w:rsidRPr="005D1EBB" w:rsidRDefault="006E4670" w:rsidP="00D01999">
      <w:pPr>
        <w:pStyle w:val="Title1"/>
        <w:rPr>
          <w:lang w:val="en-US"/>
        </w:rPr>
      </w:pPr>
      <w:r>
        <w:rPr>
          <w:lang w:val="en-US"/>
        </w:rPr>
        <w:t xml:space="preserve">DRILL Interface Makes </w:t>
      </w:r>
      <w:r w:rsidR="006E7DA6" w:rsidRPr="006E7DA6">
        <w:rPr>
          <w:lang w:val="en-US"/>
        </w:rPr>
        <w:t xml:space="preserve">Ion Soft Landing </w:t>
      </w:r>
      <w:r>
        <w:rPr>
          <w:lang w:val="en-US"/>
        </w:rPr>
        <w:t>Broadly Accessible for Energy Science and Applications</w:t>
      </w:r>
    </w:p>
    <w:p w:rsidR="00F007F5" w:rsidRPr="00205632" w:rsidRDefault="00BC5955" w:rsidP="00F007F5">
      <w:pPr>
        <w:pStyle w:val="Authors"/>
      </w:pPr>
      <w:r>
        <w:rPr>
          <w:noProof/>
          <w:lang w:val="en-US" w:eastAsia="en-US"/>
        </w:rPr>
        <w:drawing>
          <wp:anchor distT="180340" distB="0" distL="114300" distR="180340" simplePos="0" relativeHeight="251652608" behindDoc="0" locked="1" layoutInCell="1" allowOverlap="1">
            <wp:simplePos x="0" y="0"/>
            <wp:positionH relativeFrom="column">
              <wp:posOffset>-111125</wp:posOffset>
            </wp:positionH>
            <wp:positionV relativeFrom="page">
              <wp:posOffset>7799070</wp:posOffset>
            </wp:positionV>
            <wp:extent cx="3150235" cy="1558290"/>
            <wp:effectExtent l="0" t="0" r="0" b="0"/>
            <wp:wrapSquare wrapText="right"/>
            <wp:docPr id="5" name="Text Box 3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rsidR="003A263A" w:rsidRDefault="00BF14BC" w:rsidP="0011473E">
                        <w:pPr>
                          <w:pStyle w:val="Adress"/>
                          <w:pBdr>
                            <w:top w:val="single" w:sz="4" w:space="1" w:color="000000"/>
                          </w:pBdr>
                          <w:contextualSpacing/>
                          <w:rPr>
                            <w:lang w:val="en-GB"/>
                          </w:rPr>
                        </w:pPr>
                        <w:r w:rsidRPr="000D37AC">
                          <w:rPr>
                            <w:lang w:val="en-GB"/>
                          </w:rPr>
                          <w:t>[</w:t>
                        </w:r>
                        <w:r w:rsidR="00911097" w:rsidRPr="00911097">
                          <w:rPr>
                            <w:szCs w:val="14"/>
                            <w:lang w:val="en-GB"/>
                          </w:rPr>
                          <w:t>*</w:t>
                        </w:r>
                        <w:r w:rsidRPr="000D37AC">
                          <w:rPr>
                            <w:lang w:val="en-GB"/>
                          </w:rPr>
                          <w:t>]</w:t>
                        </w:r>
                        <w:r w:rsidRPr="000D37AC">
                          <w:rPr>
                            <w:lang w:val="en-GB"/>
                          </w:rPr>
                          <w:tab/>
                        </w:r>
                        <w:proofErr w:type="spellStart"/>
                        <w:r w:rsidR="003A263A">
                          <w:rPr>
                            <w:lang w:val="en-GB"/>
                          </w:rPr>
                          <w:t>Dr.</w:t>
                        </w:r>
                        <w:proofErr w:type="spellEnd"/>
                        <w:r w:rsidR="003A263A">
                          <w:rPr>
                            <w:lang w:val="en-GB"/>
                          </w:rPr>
                          <w:t xml:space="preserve"> G.E. Johnson, V. Prabhakaran </w:t>
                        </w:r>
                        <w:r>
                          <w:rPr>
                            <w:lang w:val="en-GB"/>
                          </w:rPr>
                          <w:br/>
                        </w:r>
                        <w:r w:rsidR="003A263A">
                          <w:rPr>
                            <w:lang w:val="en-GB"/>
                          </w:rPr>
                          <w:t>Physical Sciences Division, Pacific Northwest National Laboratory</w:t>
                        </w:r>
                        <w:r>
                          <w:rPr>
                            <w:lang w:val="en-GB"/>
                          </w:rPr>
                          <w:br/>
                        </w:r>
                        <w:r w:rsidR="003A263A">
                          <w:rPr>
                            <w:lang w:val="en-GB"/>
                          </w:rPr>
                          <w:t>Richland, WA 99352 (USA)</w:t>
                        </w:r>
                      </w:p>
                      <w:p w:rsidR="003A4CD6" w:rsidRDefault="003A4CD6" w:rsidP="0011473E">
                        <w:pPr>
                          <w:pStyle w:val="Adress"/>
                          <w:pBdr>
                            <w:top w:val="single" w:sz="4" w:space="1" w:color="000000"/>
                          </w:pBdr>
                          <w:contextualSpacing/>
                          <w:rPr>
                            <w:lang w:val="en-GB"/>
                          </w:rPr>
                        </w:pPr>
                        <w:r>
                          <w:rPr>
                            <w:lang w:val="en-GB"/>
                          </w:rPr>
                          <w:tab/>
                          <w:t xml:space="preserve">E-mail: </w:t>
                        </w:r>
                        <w:hyperlink r:id="rId6" w:history="1">
                          <w:r w:rsidR="0036280C" w:rsidRPr="00506277">
                            <w:rPr>
                              <w:rStyle w:val="Hyperlink"/>
                              <w:lang w:val="en-GB"/>
                            </w:rPr>
                            <w:t>Grant.Johnson@pnnl.gov</w:t>
                          </w:r>
                        </w:hyperlink>
                      </w:p>
                      <w:p w:rsidR="00BF14BC" w:rsidRDefault="00C7041A" w:rsidP="0011473E">
                        <w:pPr>
                          <w:pStyle w:val="Adress"/>
                          <w:ind w:firstLine="0pt"/>
                          <w:contextualSpacing/>
                          <w:rPr>
                            <w:lang w:val="en-GB"/>
                          </w:rPr>
                        </w:pPr>
                        <w:proofErr w:type="spellStart"/>
                        <w:r>
                          <w:rPr>
                            <w:lang w:val="en-GB"/>
                          </w:rPr>
                          <w:t>Dr.</w:t>
                        </w:r>
                        <w:proofErr w:type="spellEnd"/>
                        <w:r>
                          <w:rPr>
                            <w:lang w:val="en-GB"/>
                          </w:rPr>
                          <w:t xml:space="preserve"> B.L. Mehdi, </w:t>
                        </w:r>
                        <w:r w:rsidR="00BF14BC" w:rsidRPr="00567B5A">
                          <w:rPr>
                            <w:lang w:val="en-GB"/>
                          </w:rPr>
                          <w:t>Title(s), Initial(s), Surname(s) of Author(</w:t>
                        </w:r>
                        <w:r>
                          <w:rPr>
                            <w:lang w:val="en-GB"/>
                          </w:rPr>
                          <w:t>s)</w:t>
                        </w:r>
                        <w:r>
                          <w:rPr>
                            <w:lang w:val="en-GB"/>
                          </w:rPr>
                          <w:br/>
                          <w:t>School of Engineering, Department of Mechanical &amp; Aerospace Engineering, University of Liverpool</w:t>
                        </w:r>
                        <w:r>
                          <w:rPr>
                            <w:lang w:val="en-GB"/>
                          </w:rPr>
                          <w:br/>
                        </w:r>
                        <w:proofErr w:type="spellStart"/>
                        <w:r>
                          <w:rPr>
                            <w:lang w:val="en-GB"/>
                          </w:rPr>
                          <w:t>Liverpool</w:t>
                        </w:r>
                        <w:proofErr w:type="spellEnd"/>
                        <w:r>
                          <w:rPr>
                            <w:lang w:val="en-GB"/>
                          </w:rPr>
                          <w:t>, L69 3GQ, UK.</w:t>
                        </w:r>
                      </w:p>
                      <w:p w:rsidR="00C7041A" w:rsidRDefault="00C7041A" w:rsidP="00B16E8E">
                        <w:pPr>
                          <w:pStyle w:val="Adress"/>
                          <w:ind w:start="0pt" w:firstLine="21.25pt"/>
                          <w:contextualSpacing/>
                          <w:rPr>
                            <w:lang w:val="en-GB"/>
                          </w:rPr>
                        </w:pPr>
                        <w:proofErr w:type="spellStart"/>
                        <w:r>
                          <w:rPr>
                            <w:lang w:val="en-GB"/>
                          </w:rPr>
                          <w:t>Prof.</w:t>
                        </w:r>
                        <w:proofErr w:type="spellEnd"/>
                        <w:r>
                          <w:rPr>
                            <w:lang w:val="en-GB"/>
                          </w:rPr>
                          <w:t xml:space="preserve"> J. Laskin</w:t>
                        </w:r>
                      </w:p>
                      <w:p w:rsidR="00C7041A" w:rsidRDefault="00C7041A" w:rsidP="0011473E">
                        <w:pPr>
                          <w:pStyle w:val="Adress"/>
                          <w:contextualSpacing/>
                          <w:rPr>
                            <w:lang w:val="en-GB"/>
                          </w:rPr>
                        </w:pPr>
                        <w:r>
                          <w:rPr>
                            <w:lang w:val="en-GB"/>
                          </w:rPr>
                          <w:tab/>
                          <w:t>Department of Chemistry, Purdue University</w:t>
                        </w:r>
                      </w:p>
                      <w:p w:rsidR="00C7041A" w:rsidRDefault="00C7041A" w:rsidP="0011473E">
                        <w:pPr>
                          <w:pStyle w:val="Adress"/>
                          <w:contextualSpacing/>
                          <w:rPr>
                            <w:lang w:val="en-GB"/>
                          </w:rPr>
                        </w:pPr>
                        <w:r>
                          <w:rPr>
                            <w:lang w:val="en-GB"/>
                          </w:rPr>
                          <w:tab/>
                          <w:t>West Lafayette, IN 47907 (USA)</w:t>
                        </w:r>
                      </w:p>
                      <w:p w:rsidR="00A90348" w:rsidRDefault="00C7041A" w:rsidP="00B16E8E">
                        <w:pPr>
                          <w:pStyle w:val="Adress"/>
                          <w:ind w:start="0pt" w:firstLine="21.25pt"/>
                          <w:contextualSpacing/>
                          <w:rPr>
                            <w:lang w:val="en-GB"/>
                          </w:rPr>
                        </w:pPr>
                        <w:proofErr w:type="spellStart"/>
                        <w:r>
                          <w:rPr>
                            <w:lang w:val="en-GB"/>
                          </w:rPr>
                          <w:t>Dr</w:t>
                        </w:r>
                        <w:r w:rsidR="00A90348">
                          <w:rPr>
                            <w:lang w:val="en-GB"/>
                          </w:rPr>
                          <w:t>.</w:t>
                        </w:r>
                        <w:proofErr w:type="spellEnd"/>
                        <w:r w:rsidR="00A90348">
                          <w:rPr>
                            <w:lang w:val="en-GB"/>
                          </w:rPr>
                          <w:t xml:space="preserve"> P.A. Kottke, </w:t>
                        </w:r>
                        <w:proofErr w:type="spellStart"/>
                        <w:r w:rsidR="00A90348">
                          <w:rPr>
                            <w:lang w:val="en-GB"/>
                          </w:rPr>
                          <w:t>Prof.</w:t>
                        </w:r>
                        <w:proofErr w:type="spellEnd"/>
                        <w:r w:rsidR="00A90348">
                          <w:rPr>
                            <w:lang w:val="en-GB"/>
                          </w:rPr>
                          <w:t xml:space="preserve"> A.G. </w:t>
                        </w:r>
                        <w:proofErr w:type="spellStart"/>
                        <w:r w:rsidR="00A90348">
                          <w:rPr>
                            <w:lang w:val="en-GB"/>
                          </w:rPr>
                          <w:t>Fedorov</w:t>
                        </w:r>
                        <w:proofErr w:type="spellEnd"/>
                      </w:p>
                      <w:p w:rsidR="00A90348" w:rsidRDefault="00A90348" w:rsidP="0011473E">
                        <w:pPr>
                          <w:pStyle w:val="Adress"/>
                          <w:contextualSpacing/>
                          <w:rPr>
                            <w:lang w:val="en-GB"/>
                          </w:rPr>
                        </w:pPr>
                        <w:r>
                          <w:rPr>
                            <w:lang w:val="en-GB"/>
                          </w:rPr>
                          <w:tab/>
                          <w:t>School of Mechanical Engineering</w:t>
                        </w:r>
                        <w:r w:rsidR="0036280C">
                          <w:rPr>
                            <w:lang w:val="en-GB"/>
                          </w:rPr>
                          <w:t>, Georgia Institute of Technology</w:t>
                        </w:r>
                      </w:p>
                      <w:p w:rsidR="0036280C" w:rsidRDefault="0036280C" w:rsidP="0011473E">
                        <w:pPr>
                          <w:pStyle w:val="Adress"/>
                          <w:contextualSpacing/>
                          <w:rPr>
                            <w:lang w:val="en-GB"/>
                          </w:rPr>
                        </w:pPr>
                        <w:r>
                          <w:rPr>
                            <w:lang w:val="en-GB"/>
                          </w:rPr>
                          <w:tab/>
                          <w:t>Atlanta, GA 30332 (USA)</w:t>
                        </w:r>
                      </w:p>
                      <w:p w:rsidR="00D317D0" w:rsidRDefault="00D317D0" w:rsidP="0011473E">
                        <w:pPr>
                          <w:pStyle w:val="Adress"/>
                          <w:contextualSpacing/>
                          <w:rPr>
                            <w:lang w:val="en-GB"/>
                          </w:rPr>
                        </w:pPr>
                      </w:p>
                      <w:p w:rsidR="00BF14BC" w:rsidRPr="007E3A49" w:rsidRDefault="00C7041A" w:rsidP="0011473E">
                        <w:pPr>
                          <w:pStyle w:val="Adress"/>
                          <w:contextualSpacing/>
                        </w:pPr>
                        <w:r>
                          <w:rPr>
                            <w:lang w:val="en-GB"/>
                          </w:rPr>
                          <w:t xml:space="preserve"> </w:t>
                        </w:r>
                        <w:r w:rsidR="00BF14BC" w:rsidRPr="007E3A49">
                          <w:tab/>
                        </w:r>
                        <w:r w:rsidR="00BF14BC" w:rsidRPr="004532F9">
                          <w:t xml:space="preserve">Supporting information for this article is </w:t>
                        </w:r>
                        <w:r w:rsidR="000D37AC">
                          <w:t>given via a link at the end of the document</w:t>
                        </w:r>
                        <w:r w:rsidR="00BF14BC">
                          <w:t>.</w:t>
                        </w:r>
                        <w:r w:rsidR="00BF14BC" w:rsidRPr="00310260">
                          <w:rPr>
                            <w:color w:val="FF0000"/>
                          </w:rPr>
                          <w:t>((Please delete</w:t>
                        </w:r>
                        <w:r w:rsidR="00DA55F6">
                          <w:rPr>
                            <w:color w:val="FF0000"/>
                          </w:rPr>
                          <w:t xml:space="preserve"> this text</w:t>
                        </w:r>
                        <w:r w:rsidR="00BF14BC" w:rsidRPr="00310260">
                          <w:rPr>
                            <w:color w:val="FF0000"/>
                          </w:rPr>
                          <w:t xml:space="preserve"> if not appropriate))</w:t>
                        </w:r>
                      </w:p>
                    </wne:txbxContent>
                  </wp:txbx>
                  <wp:bodyPr rot="0" vert="horz" wrap="square" lIns="91440" tIns="45720" rIns="91440" bIns="45720" anchor="t" anchorCtr="0" upright="1">
                    <a:spAutoFit/>
                  </wp:bodyPr>
                </wp:wsp>
              </a:graphicData>
            </a:graphic>
            <wp14:sizeRelH relativeFrom="page">
              <wp14:pctWidth>0%</wp14:pctWidth>
            </wp14:sizeRelH>
            <wp14:sizeRelV relativeFrom="page">
              <wp14:pctHeight>0%</wp14:pctHeight>
            </wp14:sizeRelV>
          </wp:anchor>
        </w:drawing>
      </w:r>
      <w:r w:rsidR="00E15DE5" w:rsidRPr="00E15DE5">
        <w:t>Grant E. Johnson,</w:t>
      </w:r>
      <w:r w:rsidR="00911097" w:rsidRPr="00911097">
        <w:rPr>
          <w:szCs w:val="22"/>
        </w:rPr>
        <w:t>*</w:t>
      </w:r>
      <w:r w:rsidR="00911097">
        <w:rPr>
          <w:sz w:val="30"/>
          <w:szCs w:val="30"/>
        </w:rPr>
        <w:t xml:space="preserve"> </w:t>
      </w:r>
      <w:r w:rsidR="00E15DE5" w:rsidRPr="00E15DE5">
        <w:t>Venkateshkumar Prabhakaran,</w:t>
      </w:r>
      <w:r w:rsidR="0036280C">
        <w:rPr>
          <w:vertAlign w:val="superscript"/>
        </w:rPr>
        <w:t xml:space="preserve"> </w:t>
      </w:r>
      <w:r w:rsidR="00E15DE5" w:rsidRPr="00E15DE5">
        <w:t>B. Layla Mehdi,</w:t>
      </w:r>
      <w:r w:rsidR="00911097">
        <w:rPr>
          <w:vertAlign w:val="superscript"/>
        </w:rPr>
        <w:t xml:space="preserve"> </w:t>
      </w:r>
      <w:r w:rsidR="00E15DE5">
        <w:t>Julia Laskin,</w:t>
      </w:r>
      <w:r w:rsidR="00911097">
        <w:rPr>
          <w:vertAlign w:val="superscript"/>
        </w:rPr>
        <w:t xml:space="preserve"> </w:t>
      </w:r>
      <w:r w:rsidR="00E15DE5">
        <w:t>Peter A. Kottke,</w:t>
      </w:r>
      <w:r w:rsidR="00911097">
        <w:rPr>
          <w:vertAlign w:val="superscript"/>
        </w:rPr>
        <w:t xml:space="preserve"> </w:t>
      </w:r>
      <w:r w:rsidR="00E15DE5">
        <w:t xml:space="preserve">and Andrei G. </w:t>
      </w:r>
      <w:proofErr w:type="spellStart"/>
      <w:r w:rsidR="00E15DE5">
        <w:t>Fedorov</w:t>
      </w:r>
      <w:proofErr w:type="spellEnd"/>
    </w:p>
    <w:p w:rsidR="006D4F77" w:rsidRPr="005D1EBB" w:rsidRDefault="006D4F77" w:rsidP="006D4F77">
      <w:pPr>
        <w:pStyle w:val="Dedication"/>
        <w:rPr>
          <w:lang w:val="en-US"/>
        </w:rPr>
        <w:sectPr w:rsidR="006D4F77" w:rsidRPr="005D1EBB" w:rsidSect="00205632">
          <w:headerReference w:type="even" r:id="rId7"/>
          <w:headerReference w:type="default" r:id="rId8"/>
          <w:footerReference w:type="default" r:id="rId9"/>
          <w:headerReference w:type="first" r:id="rId10"/>
          <w:pgSz w:w="595.30pt" w:h="841.90pt" w:code="9"/>
          <w:pgMar w:top="56.70pt" w:right="46.80pt" w:bottom="56.70pt" w:left="46.80pt" w:header="51.05pt" w:footer="0pt" w:gutter="0pt"/>
          <w:cols w:space="21.25pt"/>
          <w:docGrid w:linePitch="360"/>
        </w:sectPr>
      </w:pPr>
    </w:p>
    <w:p w:rsidR="00DD7094" w:rsidRDefault="002D5B99" w:rsidP="00DD7094">
      <w:pPr>
        <w:pStyle w:val="Abstract"/>
      </w:pPr>
      <w:r w:rsidRPr="002D5B99">
        <w:rPr>
          <w:b/>
          <w:lang w:val="en-US"/>
        </w:rPr>
        <w:t>Abstract:</w:t>
      </w:r>
      <w:r w:rsidR="0011473E">
        <w:rPr>
          <w:lang w:val="en-US"/>
        </w:rPr>
        <w:t xml:space="preserve"> </w:t>
      </w:r>
      <w:proofErr w:type="spellStart"/>
      <w:r w:rsidR="0011473E" w:rsidRPr="0011473E">
        <w:rPr>
          <w:lang w:val="en-US"/>
        </w:rPr>
        <w:t>Polyoxometalates</w:t>
      </w:r>
      <w:proofErr w:type="spellEnd"/>
      <w:r w:rsidR="0011473E" w:rsidRPr="0011473E">
        <w:rPr>
          <w:lang w:val="en-US"/>
        </w:rPr>
        <w:t xml:space="preserve"> (POM) have been deposited onto carbon nanotube (CNT) electrodes using benchtop ion soft landing</w:t>
      </w:r>
      <w:r w:rsidR="00AC64C4">
        <w:rPr>
          <w:lang w:val="en-US"/>
        </w:rPr>
        <w:t xml:space="preserve"> (SL)</w:t>
      </w:r>
      <w:r w:rsidR="0011473E" w:rsidRPr="0011473E">
        <w:rPr>
          <w:lang w:val="en-US"/>
        </w:rPr>
        <w:t xml:space="preserve"> enabled by a vortex-confined </w:t>
      </w:r>
      <w:proofErr w:type="spellStart"/>
      <w:r w:rsidR="0011473E" w:rsidRPr="0011473E">
        <w:rPr>
          <w:lang w:val="en-US"/>
        </w:rPr>
        <w:t>electrohydrodynamic</w:t>
      </w:r>
      <w:proofErr w:type="spellEnd"/>
      <w:r w:rsidR="0011473E" w:rsidRPr="0011473E">
        <w:rPr>
          <w:lang w:val="en-US"/>
        </w:rPr>
        <w:t xml:space="preserve"> </w:t>
      </w:r>
      <w:proofErr w:type="spellStart"/>
      <w:r w:rsidR="0011473E" w:rsidRPr="0011473E">
        <w:rPr>
          <w:lang w:val="en-US"/>
        </w:rPr>
        <w:t>desolvation</w:t>
      </w:r>
      <w:proofErr w:type="spellEnd"/>
      <w:r w:rsidR="0011473E" w:rsidRPr="0011473E">
        <w:rPr>
          <w:lang w:val="en-US"/>
        </w:rPr>
        <w:t xml:space="preserve"> process. The device is based on the </w:t>
      </w:r>
      <w:proofErr w:type="spellStart"/>
      <w:r w:rsidR="0011473E" w:rsidRPr="0011473E">
        <w:rPr>
          <w:lang w:val="en-US"/>
        </w:rPr>
        <w:t>DRy</w:t>
      </w:r>
      <w:proofErr w:type="spellEnd"/>
      <w:r w:rsidR="0011473E" w:rsidRPr="0011473E">
        <w:rPr>
          <w:lang w:val="en-US"/>
        </w:rPr>
        <w:t xml:space="preserve"> Ion Localization and Locomotion (DRILL) mass spectrometry interface of </w:t>
      </w:r>
      <w:proofErr w:type="spellStart"/>
      <w:r w:rsidR="0011473E" w:rsidRPr="0011473E">
        <w:rPr>
          <w:lang w:val="en-US"/>
        </w:rPr>
        <w:t>Fedorov</w:t>
      </w:r>
      <w:proofErr w:type="spellEnd"/>
      <w:r w:rsidR="0011473E" w:rsidRPr="0011473E">
        <w:rPr>
          <w:lang w:val="en-US"/>
        </w:rPr>
        <w:t xml:space="preserve"> and co-workers. By </w:t>
      </w:r>
      <w:r w:rsidR="00632890">
        <w:rPr>
          <w:lang w:val="en-US"/>
        </w:rPr>
        <w:t>adding</w:t>
      </w:r>
      <w:r w:rsidR="0011473E" w:rsidRPr="0011473E">
        <w:rPr>
          <w:lang w:val="en-US"/>
        </w:rPr>
        <w:t xml:space="preserve"> electrospray emitters, heating the </w:t>
      </w:r>
      <w:proofErr w:type="spellStart"/>
      <w:r w:rsidR="0011473E" w:rsidRPr="0011473E">
        <w:rPr>
          <w:lang w:val="en-US"/>
        </w:rPr>
        <w:t>desolvat</w:t>
      </w:r>
      <w:r w:rsidR="00632890">
        <w:rPr>
          <w:lang w:val="en-US"/>
        </w:rPr>
        <w:t>ion</w:t>
      </w:r>
      <w:proofErr w:type="spellEnd"/>
      <w:r w:rsidR="00632890">
        <w:rPr>
          <w:lang w:val="en-US"/>
        </w:rPr>
        <w:t xml:space="preserve"> gas, and operating at high</w:t>
      </w:r>
      <w:r w:rsidR="0011473E" w:rsidRPr="0011473E">
        <w:rPr>
          <w:lang w:val="en-US"/>
        </w:rPr>
        <w:t xml:space="preserve"> gas flow rates it is possible to obtain stable ion currents up to -15 </w:t>
      </w:r>
      <w:proofErr w:type="spellStart"/>
      <w:r w:rsidR="0011473E" w:rsidRPr="0011473E">
        <w:rPr>
          <w:lang w:val="en-US"/>
        </w:rPr>
        <w:t>nA</w:t>
      </w:r>
      <w:proofErr w:type="spellEnd"/>
      <w:r w:rsidR="0011473E" w:rsidRPr="0011473E">
        <w:rPr>
          <w:lang w:val="en-US"/>
        </w:rPr>
        <w:t xml:space="preserve"> which are ideal for deposition. Coupled with ambient ion optics this</w:t>
      </w:r>
      <w:r w:rsidR="007E47BF">
        <w:rPr>
          <w:lang w:val="en-US"/>
        </w:rPr>
        <w:t xml:space="preserve"> interface</w:t>
      </w:r>
      <w:r w:rsidR="0011473E" w:rsidRPr="0011473E">
        <w:rPr>
          <w:lang w:val="en-US"/>
        </w:rPr>
        <w:t xml:space="preserve"> enables </w:t>
      </w:r>
      <w:proofErr w:type="spellStart"/>
      <w:r w:rsidR="0011473E" w:rsidRPr="0011473E">
        <w:rPr>
          <w:lang w:val="en-US"/>
        </w:rPr>
        <w:t>desolvated</w:t>
      </w:r>
      <w:proofErr w:type="spellEnd"/>
      <w:r w:rsidR="0011473E" w:rsidRPr="0011473E">
        <w:rPr>
          <w:lang w:val="en-US"/>
        </w:rPr>
        <w:t xml:space="preserve"> ions to be delivered to surfaces while </w:t>
      </w:r>
      <w:r w:rsidR="00D660D7">
        <w:rPr>
          <w:lang w:val="en-US"/>
        </w:rPr>
        <w:t xml:space="preserve">excluding solvent and </w:t>
      </w:r>
      <w:proofErr w:type="spellStart"/>
      <w:r w:rsidR="00D660D7">
        <w:rPr>
          <w:lang w:val="en-US"/>
        </w:rPr>
        <w:t>counter</w:t>
      </w:r>
      <w:r w:rsidR="0011473E" w:rsidRPr="0011473E">
        <w:rPr>
          <w:lang w:val="en-US"/>
        </w:rPr>
        <w:t>ions</w:t>
      </w:r>
      <w:proofErr w:type="spellEnd"/>
      <w:r w:rsidR="0011473E" w:rsidRPr="0011473E">
        <w:rPr>
          <w:lang w:val="en-US"/>
        </w:rPr>
        <w:t xml:space="preserve">. Electron microscopy of surfaces prepared using the device reveal discrete POM and </w:t>
      </w:r>
      <w:r w:rsidR="007E47BF">
        <w:rPr>
          <w:lang w:val="en-US"/>
        </w:rPr>
        <w:t xml:space="preserve">no </w:t>
      </w:r>
      <w:r w:rsidR="0011473E" w:rsidRPr="0011473E">
        <w:rPr>
          <w:lang w:val="en-US"/>
        </w:rPr>
        <w:t xml:space="preserve">aggregation that degrades electrode performance. Characterization of POM-coated CNT electrodes in a supercapacitor revealed an energy storage capacity similar to that achieved with </w:t>
      </w:r>
      <w:r w:rsidR="00AC64C4">
        <w:rPr>
          <w:lang w:val="en-US"/>
        </w:rPr>
        <w:t>SL</w:t>
      </w:r>
      <w:r w:rsidR="0011473E" w:rsidRPr="0011473E">
        <w:rPr>
          <w:lang w:val="en-US"/>
        </w:rPr>
        <w:t xml:space="preserve"> in vacuum. For solutions that produce primarily a single ion by electrospray ionization, benchtop </w:t>
      </w:r>
      <w:r w:rsidR="00AC64C4">
        <w:rPr>
          <w:lang w:val="en-US"/>
        </w:rPr>
        <w:t>SL</w:t>
      </w:r>
      <w:r w:rsidR="0011473E" w:rsidRPr="0011473E">
        <w:rPr>
          <w:lang w:val="en-US"/>
        </w:rPr>
        <w:t xml:space="preserve"> offers a simpler and less costly approach for surface modification with applications in catalysis, energy s</w:t>
      </w:r>
      <w:r w:rsidR="0011473E">
        <w:rPr>
          <w:lang w:val="en-US"/>
        </w:rPr>
        <w:t>torage, and beyond.</w:t>
      </w:r>
    </w:p>
    <w:p w:rsidR="00207CAD" w:rsidRDefault="007D7DEB" w:rsidP="00207CAD">
      <w:pPr>
        <w:pStyle w:val="Abstract"/>
        <w:contextualSpacing/>
        <w:rPr>
          <w:sz w:val="17"/>
          <w:lang w:val="en-US"/>
        </w:rPr>
      </w:pPr>
      <w:r w:rsidRPr="004B7189">
        <w:rPr>
          <w:b/>
          <w:sz w:val="24"/>
          <w:szCs w:val="24"/>
          <w:lang w:val="en-US"/>
        </w:rPr>
        <w:t>S</w:t>
      </w:r>
      <w:r w:rsidRPr="007D7DEB">
        <w:rPr>
          <w:sz w:val="17"/>
          <w:lang w:val="en-US"/>
        </w:rPr>
        <w:t xml:space="preserve">oft landing </w:t>
      </w:r>
      <w:r w:rsidR="005262DC">
        <w:rPr>
          <w:sz w:val="17"/>
          <w:lang w:val="en-US"/>
        </w:rPr>
        <w:t xml:space="preserve">(SL) </w:t>
      </w:r>
      <w:r w:rsidRPr="007D7DEB">
        <w:rPr>
          <w:sz w:val="17"/>
          <w:lang w:val="en-US"/>
        </w:rPr>
        <w:t xml:space="preserve">of ions onto surfaces is a versatile approach for precisely-controlled preparation of materials for applications </w:t>
      </w:r>
      <w:r w:rsidR="00F50D2E">
        <w:rPr>
          <w:sz w:val="17"/>
          <w:lang w:val="en-US"/>
        </w:rPr>
        <w:t>and</w:t>
      </w:r>
      <w:r w:rsidRPr="007D7DEB">
        <w:rPr>
          <w:sz w:val="17"/>
          <w:lang w:val="en-US"/>
        </w:rPr>
        <w:t xml:space="preserve"> fundamental research in materials, physics, chemistry, and biology.</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1-7</w:t>
      </w:r>
      <w:r w:rsidRPr="007D7DEB">
        <w:rPr>
          <w:sz w:val="17"/>
          <w:lang w:val="en-US"/>
        </w:rPr>
        <w:fldChar w:fldCharType="end"/>
      </w:r>
      <w:r w:rsidR="00764EF2">
        <w:rPr>
          <w:sz w:val="17"/>
          <w:lang w:val="en-US"/>
        </w:rPr>
        <w:t xml:space="preserve"> R</w:t>
      </w:r>
      <w:r w:rsidRPr="007D7DEB">
        <w:rPr>
          <w:sz w:val="17"/>
          <w:lang w:val="en-US"/>
        </w:rPr>
        <w:t xml:space="preserve">ecent reports </w:t>
      </w:r>
      <w:r w:rsidR="005262DC">
        <w:rPr>
          <w:sz w:val="17"/>
          <w:lang w:val="en-US"/>
        </w:rPr>
        <w:t xml:space="preserve">have </w:t>
      </w:r>
      <w:r w:rsidRPr="007D7DEB">
        <w:rPr>
          <w:sz w:val="17"/>
          <w:lang w:val="en-US"/>
        </w:rPr>
        <w:t xml:space="preserve">demonstrated the use of </w:t>
      </w:r>
      <w:r w:rsidR="005262DC">
        <w:rPr>
          <w:sz w:val="17"/>
          <w:lang w:val="en-US"/>
        </w:rPr>
        <w:t xml:space="preserve">SL </w:t>
      </w:r>
      <w:r w:rsidRPr="007D7DEB">
        <w:rPr>
          <w:sz w:val="17"/>
          <w:lang w:val="en-US"/>
        </w:rPr>
        <w:t>for preparation of well-defined model catalysts through deposition of mass-selected clusters, nanoparticles, and organometallics.</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8-16</w:t>
      </w:r>
      <w:r w:rsidRPr="007D7DEB">
        <w:rPr>
          <w:sz w:val="17"/>
          <w:lang w:val="en-US"/>
        </w:rPr>
        <w:fldChar w:fldCharType="end"/>
      </w:r>
      <w:r w:rsidRPr="007D7DEB">
        <w:rPr>
          <w:sz w:val="17"/>
          <w:lang w:val="en-US"/>
        </w:rPr>
        <w:t xml:space="preserve"> </w:t>
      </w:r>
      <w:r w:rsidR="005262DC">
        <w:rPr>
          <w:sz w:val="17"/>
          <w:lang w:val="en-US"/>
        </w:rPr>
        <w:t>SL</w:t>
      </w:r>
      <w:r w:rsidRPr="007D7DEB">
        <w:rPr>
          <w:sz w:val="17"/>
          <w:lang w:val="en-US"/>
        </w:rPr>
        <w:t xml:space="preserve"> </w:t>
      </w:r>
      <w:r w:rsidR="00764EF2">
        <w:rPr>
          <w:sz w:val="17"/>
          <w:lang w:val="en-US"/>
        </w:rPr>
        <w:t xml:space="preserve">also </w:t>
      </w:r>
      <w:r w:rsidRPr="007D7DEB">
        <w:rPr>
          <w:sz w:val="17"/>
          <w:lang w:val="en-US"/>
        </w:rPr>
        <w:t>has been used to deliver nanoparticles to tissue where they serve as an ionization enhancing matrix for mass spectrometry imaging.</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17-18</w:t>
      </w:r>
      <w:r w:rsidRPr="007D7DEB">
        <w:rPr>
          <w:sz w:val="17"/>
          <w:lang w:val="en-US"/>
        </w:rPr>
        <w:fldChar w:fldCharType="end"/>
      </w:r>
      <w:r w:rsidRPr="007D7DEB">
        <w:rPr>
          <w:sz w:val="17"/>
          <w:lang w:val="en-US"/>
        </w:rPr>
        <w:t xml:space="preserve"> Other applications of </w:t>
      </w:r>
      <w:r w:rsidR="005262DC">
        <w:rPr>
          <w:sz w:val="17"/>
          <w:lang w:val="en-US"/>
        </w:rPr>
        <w:t xml:space="preserve">SL </w:t>
      </w:r>
      <w:r w:rsidRPr="007D7DEB">
        <w:rPr>
          <w:sz w:val="17"/>
          <w:lang w:val="en-US"/>
        </w:rPr>
        <w:t>include purification and conformational enrichment of peptides and proteins,</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19-21</w:t>
      </w:r>
      <w:r w:rsidRPr="007D7DEB">
        <w:rPr>
          <w:sz w:val="17"/>
          <w:lang w:val="en-US"/>
        </w:rPr>
        <w:fldChar w:fldCharType="end"/>
      </w:r>
      <w:r w:rsidRPr="007D7DEB">
        <w:rPr>
          <w:sz w:val="17"/>
          <w:lang w:val="en-US"/>
        </w:rPr>
        <w:t xml:space="preserve"> chiral amplification of molecules,</w:t>
      </w:r>
      <w:r w:rsidRPr="007D7DEB">
        <w:rPr>
          <w:sz w:val="17"/>
          <w:lang w:val="en-US"/>
        </w:rPr>
        <w:fldChar w:fldCharType="begin"/>
      </w:r>
      <w:r w:rsidRPr="007D7DEB">
        <w:rPr>
          <w:sz w:val="17"/>
          <w:lang w:val="en-US"/>
        </w:rPr>
        <w:instrText xml:space="preserve"> ADDIN EN.CITE &lt;EndNote&gt;&lt;Cite&gt;&lt;Author&gt;Hauptmann&lt;/Author&gt;&lt;Year&gt;2013&lt;/Year&gt;&lt;RecNum&gt;21&lt;/RecNum&gt;&lt;DisplayText&gt;&lt;style face="superscript"&gt;22&lt;/style&gt;&lt;/DisplayText&gt;&lt;record&gt;&lt;rec-number&gt;21&lt;/rec-number&gt;&lt;foreign-keys&gt;&lt;key app="EN" db-id="e9ww2frp7dr00nepd2b5pvee2tddvv9wx25w" timestamp="0"&gt;21&lt;/key&gt;&lt;/foreign-keys&gt;&lt;ref-type name="Journal Article"&gt;17&lt;/ref-type&gt;&lt;contributors&gt;&lt;authors&gt;&lt;author&gt;Hauptmann, N.&lt;/author&gt;&lt;author&gt;Scheil, K.&lt;/author&gt;&lt;author&gt;Gopakumar, T. G.&lt;/author&gt;&lt;author&gt;Otte, F. L.&lt;/author&gt;&lt;author&gt;Schutt, C.&lt;/author&gt;&lt;author&gt;Herges, R.&lt;/author&gt;&lt;author&gt;Berndt, R.&lt;/author&gt;&lt;/authors&gt;&lt;/contributors&gt;&lt;auth-address&gt;Univ Kiel, Inst Expt &amp;amp; Angew Phys, D-24098 Kiel, Germany&amp;#xD;Univ Kiel, Otto Diels Inst Organ Chem, D-24098 Kiel, Germany&lt;/auth-address&gt;&lt;titles&gt;&lt;title&gt;Surface Control of Alkyl Chain Conformations and 2D Chiral Amplification&lt;/title&gt;&lt;secondary-title&gt;Journal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Soc&lt;/abbr-2&gt;&lt;/alt-periodical&gt;&lt;pages&gt;8814-8817&lt;/pages&gt;&lt;volume&gt;135&lt;/volume&gt;&lt;number&gt;24&lt;/number&gt;&lt;dates&gt;&lt;year&gt;2013&lt;/year&gt;&lt;pub-dates&gt;&lt;date&gt;Jun 19&lt;/date&gt;&lt;/pub-dates&gt;&lt;/dates&gt;&lt;isbn&gt;0002-7863&lt;/isbn&gt;&lt;accession-num&gt;WOS:000320899200013&lt;/accession-num&gt;&lt;urls&gt;&lt;related-urls&gt;&lt;url&gt;&amp;lt;Go to ISI&amp;gt;://WOS:000320899200013&lt;/url&gt;&lt;/related-urls&gt;&lt;/urls&gt;&lt;electronic-resource-num&gt;10.1021/ja4036187&lt;/electronic-resource-num&gt;&lt;language&gt;English&lt;/language&gt;&lt;/record&gt;&lt;/Cite&gt;&lt;/EndNote&gt;</w:instrText>
      </w:r>
      <w:r w:rsidRPr="007D7DEB">
        <w:rPr>
          <w:sz w:val="17"/>
          <w:lang w:val="en-US"/>
        </w:rPr>
        <w:fldChar w:fldCharType="separate"/>
      </w:r>
      <w:r w:rsidRPr="007D7DEB">
        <w:rPr>
          <w:sz w:val="17"/>
          <w:vertAlign w:val="superscript"/>
          <w:lang w:val="en-US"/>
        </w:rPr>
        <w:t>22</w:t>
      </w:r>
      <w:r w:rsidRPr="007D7DEB">
        <w:rPr>
          <w:sz w:val="17"/>
          <w:lang w:val="en-US"/>
        </w:rPr>
        <w:fldChar w:fldCharType="end"/>
      </w:r>
      <w:r w:rsidRPr="007D7DEB">
        <w:rPr>
          <w:sz w:val="17"/>
          <w:lang w:val="en-US"/>
        </w:rPr>
        <w:t xml:space="preserve"> and </w:t>
      </w:r>
      <w:r w:rsidR="005262DC">
        <w:rPr>
          <w:sz w:val="17"/>
          <w:lang w:val="en-US"/>
        </w:rPr>
        <w:t>preparation of thin films</w:t>
      </w:r>
      <w:r w:rsidRPr="007D7DEB">
        <w:rPr>
          <w:sz w:val="17"/>
          <w:lang w:val="en-US"/>
        </w:rPr>
        <w:t>.</w:t>
      </w:r>
      <w:r w:rsidRPr="007D7DEB">
        <w:rPr>
          <w:sz w:val="17"/>
          <w:lang w:val="en-US"/>
        </w:rPr>
        <w:fldChar w:fldCharType="begin"/>
      </w:r>
      <w:r w:rsidRPr="007D7DEB">
        <w:rPr>
          <w:sz w:val="17"/>
          <w:lang w:val="en-US"/>
        </w:rPr>
        <w:instrText xml:space="preserve"> ADDIN EN.CITE &lt;EndNote&gt;&lt;Cite&gt;&lt;Author&gt;Rauschenbach&lt;/Author&gt;&lt;Year&gt;2012&lt;/Year&gt;&lt;RecNum&gt;22&lt;/RecNum&gt;&lt;DisplayText&gt;&lt;style face="superscript"&gt;23&lt;/style&gt;&lt;/DisplayText&gt;&lt;record&gt;&lt;rec-number&gt;22&lt;/rec-number&gt;&lt;foreign-keys&gt;&lt;key app="EN" db-id="e9ww2frp7dr00nepd2b5pvee2tddvv9wx25w" timestamp="0"&gt;22&lt;/key&gt;&lt;/foreign-keys&gt;&lt;ref-type name="Journal Article"&gt;17&lt;/ref-type&gt;&lt;contributors&gt;&lt;authors&gt;&lt;author&gt;Rauschenbach, S.&lt;/author&gt;&lt;author&gt;Rinke, G.&lt;/author&gt;&lt;author&gt;Malinowski, N.&lt;/author&gt;&lt;author&gt;Weitz, R. T.&lt;/author&gt;&lt;author&gt;Dinnebier, R.&lt;/author&gt;&lt;author&gt;Thontasen, N.&lt;/author&gt;&lt;author&gt;Deng, Z. T.&lt;/author&gt;&lt;author&gt;Lutz, T.&lt;/author&gt;&lt;author&gt;Rollo, P. M. D. A.&lt;/author&gt;&lt;author&gt;Costantini, G.&lt;/author&gt;&lt;author&gt;Harnau, L.&lt;/author&gt;&lt;author&gt;Kern, K.&lt;/author&gt;&lt;/authors&gt;&lt;/contributors&gt;&lt;auth-address&gt;Max Planck Inst Solid State Res, D-70569 Stuttgart, Germany&amp;#xD;Univ Warwick, Dept Chem, Coventry CV4 7AL, W Midlands, England&amp;#xD;Max Planck Inst Intelligent Syst, D-70569 Stuttgart, Germany&amp;#xD;Univ Stuttgart, Inst Theoret &amp;amp; Angew Phys, D-70569 Stuttgart, Germany&amp;#xD;Ecole Polytech Fed Lausanne, CH-1015 Lausanne, Switzerland&lt;/auth-address&gt;&lt;titles&gt;&lt;title&gt;Crystalline Inverted Membranes Grown on Surfaces by Electrospray Ion Beam Deposition in Vacuum&lt;/title&gt;&lt;secondary-title&gt;Advanced Materials&lt;/secondary-title&gt;&lt;alt-title&gt;Adv Mater&lt;/alt-title&gt;&lt;/titles&gt;&lt;periodical&gt;&lt;full-title&gt;Advanced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Mater&lt;/abbr-2&gt;&lt;/alt-periodical&gt;&lt;pages&gt;2761-2767&lt;/pages&gt;&lt;volume&gt;24&lt;/volume&gt;&lt;number&gt;20&lt;/number&gt;&lt;dates&gt;&lt;year&gt;2012&lt;/year&gt;&lt;pub-dates&gt;&lt;date&gt;May 22&lt;/date&gt;&lt;/pub-dates&gt;&lt;/dates&gt;&lt;isbn&gt;0935-9648&lt;/isbn&gt;&lt;accession-num&gt;WOS:000304043000017&lt;/accession-num&gt;&lt;urls&gt;&lt;related-urls&gt;&lt;url&gt;&amp;lt;Go to ISI&amp;gt;://WOS:000304043000017&lt;/url&gt;&lt;/related-urls&gt;&lt;/urls&gt;&lt;electronic-resource-num&gt;10.1002/adma.201104790&lt;/electronic-resource-num&gt;&lt;language&gt;English&lt;/language&gt;&lt;/record&gt;&lt;/Cite&gt;&lt;/EndNote&gt;</w:instrText>
      </w:r>
      <w:r w:rsidRPr="007D7DEB">
        <w:rPr>
          <w:sz w:val="17"/>
          <w:lang w:val="en-US"/>
        </w:rPr>
        <w:fldChar w:fldCharType="separate"/>
      </w:r>
      <w:r w:rsidRPr="007D7DEB">
        <w:rPr>
          <w:sz w:val="17"/>
          <w:vertAlign w:val="superscript"/>
          <w:lang w:val="en-US"/>
        </w:rPr>
        <w:t>23</w:t>
      </w:r>
      <w:r w:rsidRPr="007D7DEB">
        <w:rPr>
          <w:sz w:val="17"/>
          <w:lang w:val="en-US"/>
        </w:rPr>
        <w:fldChar w:fldCharType="end"/>
      </w:r>
      <w:r w:rsidRPr="007D7DEB">
        <w:rPr>
          <w:sz w:val="17"/>
          <w:lang w:val="en-US"/>
        </w:rPr>
        <w:t xml:space="preserve"> </w:t>
      </w:r>
      <w:r w:rsidR="005262DC">
        <w:rPr>
          <w:sz w:val="17"/>
          <w:lang w:val="en-US"/>
        </w:rPr>
        <w:t>SL</w:t>
      </w:r>
      <w:r w:rsidRPr="007D7DEB">
        <w:rPr>
          <w:sz w:val="17"/>
          <w:lang w:val="en-US"/>
        </w:rPr>
        <w:t xml:space="preserve"> of low kinetic energy ions </w:t>
      </w:r>
      <w:r w:rsidR="005262DC">
        <w:rPr>
          <w:sz w:val="17"/>
          <w:lang w:val="en-US"/>
        </w:rPr>
        <w:t>for</w:t>
      </w:r>
      <w:r w:rsidRPr="007D7DEB">
        <w:rPr>
          <w:sz w:val="17"/>
          <w:lang w:val="en-US"/>
        </w:rPr>
        <w:t xml:space="preserve"> surface modification was first demonstrated by Cooks and co-workers.</w:t>
      </w:r>
      <w:r w:rsidRPr="007D7DEB">
        <w:rPr>
          <w:sz w:val="17"/>
          <w:lang w:val="en-US"/>
        </w:rPr>
        <w:fldChar w:fldCharType="begin"/>
      </w:r>
      <w:r w:rsidRPr="007D7DEB">
        <w:rPr>
          <w:sz w:val="17"/>
          <w:lang w:val="en-US"/>
        </w:rPr>
        <w:instrText xml:space="preserve"> ADDIN EN.CITE &lt;EndNote&gt;&lt;Cite&gt;&lt;Author&gt;Franchetti&lt;/Author&gt;&lt;Year&gt;1977&lt;/Year&gt;&lt;RecNum&gt;23&lt;/RecNum&gt;&lt;DisplayText&gt;&lt;style face="superscript"&gt;24&lt;/style&gt;&lt;/DisplayText&gt;&lt;record&gt;&lt;rec-number&gt;23&lt;/rec-number&gt;&lt;foreign-keys&gt;&lt;key app="EN" db-id="e9ww2frp7dr00nepd2b5pvee2tddvv9wx25w" timestamp="0"&gt;23&lt;/key&gt;&lt;/foreign-keys&gt;&lt;ref-type name="Journal Article"&gt;17&lt;/ref-type&gt;&lt;contributors&gt;&lt;authors&gt;&lt;author&gt;Franchetti, V.&lt;/author&gt;&lt;author&gt;Solka, B. H.&lt;/author&gt;&lt;author&gt;Baitinger, W. E.&lt;/author&gt;&lt;author&gt;Amy, J. W.&lt;/author&gt;&lt;author&gt;Cooks, R. G.&lt;/author&gt;&lt;/authors&gt;&lt;/contributors&gt;&lt;auth-address&gt;Purdue Univ,Dept Chem,W Lafayette,in 47907&lt;/auth-address&gt;&lt;titles&gt;&lt;title&gt;Soft Landing of Ions as a Means of Surface Modification&lt;/title&gt;&lt;secondary-title&gt;International Journal of Mass Spectrometry and Ion Processes&lt;/secondary-title&gt;&lt;alt-title&gt;Int J Mass Spectrom&lt;/alt-title&gt;&lt;/titles&gt;&lt;periodical&gt;&lt;full-title&gt;International Journal of Mass Spectrometry and Ion Processes&lt;/full-title&gt;&lt;abbr-1&gt;Int. J. Mass Spectrom. Ion Processes&lt;/abbr-1&gt;&lt;abbr-2&gt;Int J Mass Spectrom Ion Processes&lt;/abbr-2&gt;&lt;/periodical&gt;&lt;alt-periodical&gt;&lt;full-title&gt;International Journal of Mass Spectrometry&lt;/full-title&gt;&lt;abbr-1&gt;Int. J. Mass spectrom.&lt;/abbr-1&gt;&lt;abbr-2&gt;Int J Mass spectrom&lt;/abbr-2&gt;&lt;/alt-periodical&gt;&lt;pages&gt;29-35&lt;/pages&gt;&lt;volume&gt;23&lt;/volume&gt;&lt;number&gt;1&lt;/number&gt;&lt;dates&gt;&lt;year&gt;1977&lt;/year&gt;&lt;/dates&gt;&lt;isbn&gt;0168-1176&lt;/isbn&gt;&lt;accession-num&gt;WOS:A1977CW80200004&lt;/accession-num&gt;&lt;urls&gt;&lt;related-urls&gt;&lt;url&gt;&amp;lt;Go to ISI&amp;gt;://WOS:A1977CW80200004&lt;/url&gt;&lt;/related-urls&gt;&lt;/urls&gt;&lt;electronic-resource-num&gt;Doi 10.1016/0020-7381(77)80004-1&lt;/electronic-resource-num&gt;&lt;language&gt;English&lt;/language&gt;&lt;/record&gt;&lt;/Cite&gt;&lt;/EndNote&gt;</w:instrText>
      </w:r>
      <w:r w:rsidRPr="007D7DEB">
        <w:rPr>
          <w:sz w:val="17"/>
          <w:lang w:val="en-US"/>
        </w:rPr>
        <w:fldChar w:fldCharType="separate"/>
      </w:r>
      <w:r w:rsidRPr="007D7DEB">
        <w:rPr>
          <w:sz w:val="17"/>
          <w:vertAlign w:val="superscript"/>
          <w:lang w:val="en-US"/>
        </w:rPr>
        <w:t>24</w:t>
      </w:r>
      <w:r w:rsidRPr="007D7DEB">
        <w:rPr>
          <w:sz w:val="17"/>
          <w:lang w:val="en-US"/>
        </w:rPr>
        <w:fldChar w:fldCharType="end"/>
      </w:r>
      <w:r w:rsidRPr="007D7DEB">
        <w:rPr>
          <w:sz w:val="17"/>
          <w:lang w:val="en-US"/>
        </w:rPr>
        <w:t xml:space="preserve"> Since this initial report advances have been made in ionization sources,</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25-26</w:t>
      </w:r>
      <w:r w:rsidRPr="007D7DEB">
        <w:rPr>
          <w:sz w:val="17"/>
          <w:lang w:val="en-US"/>
        </w:rPr>
        <w:fldChar w:fldCharType="end"/>
      </w:r>
      <w:r w:rsidRPr="007D7DEB">
        <w:rPr>
          <w:sz w:val="17"/>
          <w:lang w:val="en-US"/>
        </w:rPr>
        <w:t xml:space="preserve"> ion optics,</w:t>
      </w:r>
      <w:r w:rsidRPr="007D7DEB">
        <w:rPr>
          <w:sz w:val="17"/>
          <w:lang w:val="en-US"/>
        </w:rPr>
        <w:fldChar w:fldCharType="begin"/>
      </w:r>
      <w:r w:rsidRPr="007D7DEB">
        <w:rPr>
          <w:sz w:val="17"/>
          <w:lang w:val="en-US"/>
        </w:rPr>
        <w:instrText xml:space="preserve"> ADDIN EN.CITE &lt;EndNote&gt;&lt;Cite&gt;&lt;Author&gt;Rottgen&lt;/Author&gt;&lt;Year&gt;2006&lt;/Year&gt;&lt;RecNum&gt;26&lt;/RecNum&gt;&lt;DisplayText&gt;&lt;style face="superscript"&gt;27&lt;/style&gt;&lt;/DisplayText&gt;&lt;record&gt;&lt;rec-number&gt;26&lt;/rec-number&gt;&lt;foreign-keys&gt;&lt;key app="EN" db-id="e9ww2frp7dr00nepd2b5pvee2tddvv9wx25w" timestamp="0"&gt;26&lt;/key&gt;&lt;/foreign-keys&gt;&lt;ref-type name="Journal Article"&gt;17&lt;/ref-type&gt;&lt;contributors&gt;&lt;authors&gt;&lt;author&gt;Rottgen, M. A.&lt;/author&gt;&lt;author&gt;Judai, K.&lt;/author&gt;&lt;author&gt;Antonietti, J. M.&lt;/author&gt;&lt;author&gt;Heiz, U.&lt;/author&gt;&lt;author&gt;Rauschenbach, S.&lt;/author&gt;&lt;author&gt;Kern, K.&lt;/author&gt;&lt;/authors&gt;&lt;/contributors&gt;&lt;auth-address&gt;Tech Univ Munich, Lehrstuhl Phys Chem 1, D-85748 Garching, Germany&amp;#xD;Max Planck Inst Solid State Res, Nanoscale Sci Dept, D-70569 Stuttgart, Germany&lt;/auth-address&gt;&lt;titles&gt;&lt;title&gt;Conical octopole ion guide: Design, focusing, and its application to the deposition of low energetic clusters&lt;/title&gt;&lt;secondary-title&gt;Review of Scientific Instruments&lt;/secondary-title&gt;&lt;alt-title&gt;Rev Sci Instrum&lt;/alt-title&gt;&lt;/titles&gt;&lt;periodical&gt;&lt;full-title&gt;Review of Scientific Instruments&lt;/full-title&gt;&lt;abbr-1&gt;Rev. Sci. Instrum.&lt;/abbr-1&gt;&lt;abbr-2&gt;Rev Sci Instrum&lt;/abbr-2&gt;&lt;/periodical&gt;&lt;alt-periodical&gt;&lt;full-title&gt;Review of Scientific Instruments&lt;/full-title&gt;&lt;abbr-1&gt;Rev. Sci. Instrum.&lt;/abbr-1&gt;&lt;abbr-2&gt;Rev Sci Instrum&lt;/abbr-2&gt;&lt;/alt-periodical&gt;&lt;volume&gt;77&lt;/volume&gt;&lt;number&gt;1&lt;/number&gt;&lt;dates&gt;&lt;year&gt;2006&lt;/year&gt;&lt;pub-dates&gt;&lt;date&gt;Jan&lt;/date&gt;&lt;/pub-dates&gt;&lt;/dates&gt;&lt;isbn&gt;0034-6748&lt;/isbn&gt;&lt;accession-num&gt;WOS:000234979400006&lt;/accession-num&gt;&lt;urls&gt;&lt;related-urls&gt;&lt;url&gt;&amp;lt;Go to ISI&amp;gt;://WOS:000234979400006&lt;/url&gt;&lt;/related-urls&gt;&lt;/urls&gt;&lt;electronic-resource-num&gt;Artn 013302&amp;#xD;10.1063/1.2162439&lt;/electronic-resource-num&gt;&lt;language&gt;English&lt;/language&gt;&lt;/record&gt;&lt;/Cite&gt;&lt;/EndNote&gt;</w:instrText>
      </w:r>
      <w:r w:rsidRPr="007D7DEB">
        <w:rPr>
          <w:sz w:val="17"/>
          <w:lang w:val="en-US"/>
        </w:rPr>
        <w:fldChar w:fldCharType="separate"/>
      </w:r>
      <w:r w:rsidRPr="007D7DEB">
        <w:rPr>
          <w:sz w:val="17"/>
          <w:vertAlign w:val="superscript"/>
          <w:lang w:val="en-US"/>
        </w:rPr>
        <w:t>27</w:t>
      </w:r>
      <w:r w:rsidRPr="007D7DEB">
        <w:rPr>
          <w:sz w:val="17"/>
          <w:lang w:val="en-US"/>
        </w:rPr>
        <w:fldChar w:fldCharType="end"/>
      </w:r>
      <w:r w:rsidRPr="007D7DEB">
        <w:rPr>
          <w:sz w:val="17"/>
          <w:lang w:val="en-US"/>
        </w:rPr>
        <w:t xml:space="preserve"> and mass filters</w:t>
      </w:r>
      <w:r w:rsidRPr="007D7DEB">
        <w:rPr>
          <w:sz w:val="17"/>
          <w:lang w:val="en-US"/>
        </w:rPr>
        <w:fldChar w:fldCharType="begin"/>
      </w:r>
      <w:r w:rsidRPr="007D7DEB">
        <w:rPr>
          <w:sz w:val="17"/>
          <w:lang w:val="en-US"/>
        </w:rPr>
        <w:instrText xml:space="preserve"> ADDIN EN.CITE &lt;EndNote&gt;&lt;Cite&gt;&lt;Author&gt;von Issendorff&lt;/Author&gt;&lt;Year&gt;1999&lt;/Year&gt;&lt;RecNum&gt;27&lt;/RecNum&gt;&lt;DisplayText&gt;&lt;style face="superscript"&gt;28&lt;/style&gt;&lt;/DisplayText&gt;&lt;record&gt;&lt;rec-number&gt;27&lt;/rec-number&gt;&lt;foreign-keys&gt;&lt;key app="EN" db-id="e9ww2frp7dr00nepd2b5pvee2tddvv9wx25w" timestamp="0"&gt;27&lt;/key&gt;&lt;/foreign-keys&gt;&lt;ref-type name="Journal Article"&gt;17&lt;/ref-type&gt;&lt;contributors&gt;&lt;authors&gt;&lt;author&gt;von Issendorff, B.&lt;/author&gt;&lt;author&gt;Palmer, R. E.&lt;/author&gt;&lt;/authors&gt;&lt;/contributors&gt;&lt;auth-address&gt;Univ Birmingham, Sch Phys &amp;amp; Astron, Nanoscale Phys Res Lab, Birmingham B15 2TT, W Midlands, England&lt;/auth-address&gt;&lt;titles&gt;&lt;title&gt;A new high transmission infinite range mass selector for cluster and nanoparticle beams&lt;/title&gt;&lt;secondary-title&gt;Review of Scientific Instruments&lt;/secondary-title&gt;&lt;alt-title&gt;Rev Sci Instrum&lt;/alt-title&gt;&lt;/titles&gt;&lt;periodical&gt;&lt;full-title&gt;Review of Scientific Instruments&lt;/full-title&gt;&lt;abbr-1&gt;Rev. Sci. Instrum.&lt;/abbr-1&gt;&lt;abbr-2&gt;Rev Sci Instrum&lt;/abbr-2&gt;&lt;/periodical&gt;&lt;alt-periodical&gt;&lt;full-title&gt;Review of Scientific Instruments&lt;/full-title&gt;&lt;abbr-1&gt;Rev. Sci. Instrum.&lt;/abbr-1&gt;&lt;abbr-2&gt;Rev Sci Instrum&lt;/abbr-2&gt;&lt;/alt-periodical&gt;&lt;pages&gt;4497-4501&lt;/pages&gt;&lt;volume&gt;70&lt;/volume&gt;&lt;number&gt;12&lt;/number&gt;&lt;dates&gt;&lt;year&gt;1999&lt;/year&gt;&lt;pub-dates&gt;&lt;date&gt;Dec&lt;/date&gt;&lt;/pub-dates&gt;&lt;/dates&gt;&lt;isbn&gt;0034-6748&lt;/isbn&gt;&lt;accession-num&gt;WOS:000084052100007&lt;/accession-num&gt;&lt;urls&gt;&lt;related-urls&gt;&lt;url&gt;&amp;lt;Go to ISI&amp;gt;://WOS:000084052100007&lt;/url&gt;&lt;/related-urls&gt;&lt;/urls&gt;&lt;electronic-resource-num&gt;Doi 10.1063/1.1150102&lt;/electronic-resource-num&gt;&lt;language&gt;English&lt;/language&gt;&lt;/record&gt;&lt;/Cite&gt;&lt;/EndNote&gt;</w:instrText>
      </w:r>
      <w:r w:rsidRPr="007D7DEB">
        <w:rPr>
          <w:sz w:val="17"/>
          <w:lang w:val="en-US"/>
        </w:rPr>
        <w:fldChar w:fldCharType="separate"/>
      </w:r>
      <w:r w:rsidRPr="007D7DEB">
        <w:rPr>
          <w:sz w:val="17"/>
          <w:vertAlign w:val="superscript"/>
          <w:lang w:val="en-US"/>
        </w:rPr>
        <w:t>28</w:t>
      </w:r>
      <w:r w:rsidRPr="007D7DEB">
        <w:rPr>
          <w:sz w:val="17"/>
          <w:lang w:val="en-US"/>
        </w:rPr>
        <w:fldChar w:fldCharType="end"/>
      </w:r>
      <w:r w:rsidRPr="007D7DEB">
        <w:rPr>
          <w:sz w:val="17"/>
          <w:lang w:val="en-US"/>
        </w:rPr>
        <w:t xml:space="preserve"> that allow deposition of a range of ions,</w:t>
      </w:r>
      <w:r w:rsidR="005262DC">
        <w:rPr>
          <w:sz w:val="17"/>
          <w:lang w:val="en-US"/>
        </w:rPr>
        <w:t xml:space="preserve"> </w:t>
      </w:r>
      <w:r w:rsidRPr="007D7DEB">
        <w:rPr>
          <w:sz w:val="17"/>
          <w:lang w:val="en-US"/>
        </w:rPr>
        <w:t>simultaneo</w:t>
      </w:r>
      <w:r w:rsidR="004A1F5C">
        <w:rPr>
          <w:sz w:val="17"/>
          <w:lang w:val="en-US"/>
        </w:rPr>
        <w:t xml:space="preserve">us </w:t>
      </w:r>
      <w:r w:rsidR="005262DC">
        <w:rPr>
          <w:sz w:val="17"/>
          <w:lang w:val="en-US"/>
        </w:rPr>
        <w:t>SL</w:t>
      </w:r>
      <w:r w:rsidR="004A1F5C">
        <w:rPr>
          <w:sz w:val="17"/>
          <w:lang w:val="en-US"/>
        </w:rPr>
        <w:t xml:space="preserve"> of </w:t>
      </w:r>
      <w:r w:rsidR="005262DC">
        <w:rPr>
          <w:sz w:val="17"/>
          <w:lang w:val="en-US"/>
        </w:rPr>
        <w:t>multiple</w:t>
      </w:r>
      <w:r w:rsidR="004A1F5C">
        <w:rPr>
          <w:sz w:val="17"/>
          <w:lang w:val="en-US"/>
        </w:rPr>
        <w:t xml:space="preserve"> ions</w:t>
      </w:r>
      <w:r w:rsidRPr="007D7DEB">
        <w:rPr>
          <w:sz w:val="17"/>
          <w:lang w:val="en-US"/>
        </w:rPr>
        <w:t xml:space="preserve">, and high flux </w:t>
      </w:r>
      <w:r w:rsidR="005262DC">
        <w:rPr>
          <w:sz w:val="17"/>
          <w:lang w:val="en-US"/>
        </w:rPr>
        <w:t>ion deposition to prepare</w:t>
      </w:r>
      <w:r w:rsidRPr="007D7DEB">
        <w:rPr>
          <w:sz w:val="17"/>
          <w:lang w:val="en-US"/>
        </w:rPr>
        <w:t xml:space="preserve"> multilayer films.</w:t>
      </w:r>
      <w:r w:rsidRPr="007D7DEB">
        <w:rPr>
          <w:sz w:val="17"/>
          <w:lang w:val="en-US"/>
        </w:rPr>
        <w:fldChar w:fldCharType="begin"/>
      </w:r>
      <w:r w:rsidRPr="007D7DEB">
        <w:rPr>
          <w:sz w:val="17"/>
          <w:lang w:val="en-US"/>
        </w:rPr>
        <w:instrText xml:space="preserve"> ADDIN EN.CITE </w:instrText>
      </w:r>
      <w:r w:rsidRPr="007D7DEB">
        <w:rPr>
          <w:sz w:val="17"/>
          <w:lang w:val="en-US"/>
        </w:rPr>
        <w:fldChar w:fldCharType="begin"/>
      </w:r>
      <w:r w:rsidRPr="007D7DEB">
        <w:rPr>
          <w:sz w:val="17"/>
          <w:lang w:val="en-US"/>
        </w:rPr>
        <w:instrText xml:space="preserve"> ADDIN EN.CITE.DATA </w:instrText>
      </w:r>
      <w:r w:rsidRPr="007D7DEB">
        <w:rPr>
          <w:sz w:val="17"/>
          <w:lang w:val="en-US"/>
        </w:rPr>
        <w:fldChar w:fldCharType="end"/>
      </w:r>
      <w:r w:rsidRPr="007D7DEB">
        <w:rPr>
          <w:sz w:val="17"/>
          <w:lang w:val="en-US"/>
        </w:rPr>
        <w:fldChar w:fldCharType="separate"/>
      </w:r>
      <w:r w:rsidRPr="007D7DEB">
        <w:rPr>
          <w:sz w:val="17"/>
          <w:vertAlign w:val="superscript"/>
          <w:lang w:val="en-US"/>
        </w:rPr>
        <w:t>29-30</w:t>
      </w:r>
      <w:r w:rsidRPr="007D7DEB">
        <w:rPr>
          <w:sz w:val="17"/>
          <w:lang w:val="en-US"/>
        </w:rPr>
        <w:fldChar w:fldCharType="end"/>
      </w:r>
      <w:r w:rsidRPr="007D7DEB">
        <w:rPr>
          <w:sz w:val="17"/>
          <w:lang w:val="en-US"/>
        </w:rPr>
        <w:t xml:space="preserve"> Revealing the </w:t>
      </w:r>
      <w:r w:rsidR="005262DC">
        <w:rPr>
          <w:sz w:val="17"/>
          <w:lang w:val="en-US"/>
        </w:rPr>
        <w:t xml:space="preserve">ongoing </w:t>
      </w:r>
      <w:r w:rsidRPr="007D7DEB">
        <w:rPr>
          <w:sz w:val="17"/>
          <w:lang w:val="en-US"/>
        </w:rPr>
        <w:t xml:space="preserve">interest in these capabilities, vacuum-based electrospray deposition systems are available from </w:t>
      </w:r>
      <w:r w:rsidR="005262DC">
        <w:rPr>
          <w:sz w:val="17"/>
          <w:lang w:val="en-US"/>
        </w:rPr>
        <w:t>companies</w:t>
      </w:r>
      <w:r w:rsidRPr="007D7DEB">
        <w:rPr>
          <w:sz w:val="17"/>
          <w:lang w:val="en-US"/>
        </w:rPr>
        <w:t xml:space="preserve"> such as </w:t>
      </w:r>
      <w:proofErr w:type="spellStart"/>
      <w:r w:rsidRPr="007D7DEB">
        <w:rPr>
          <w:sz w:val="17"/>
          <w:lang w:val="en-US"/>
        </w:rPr>
        <w:t>MolecularSpray</w:t>
      </w:r>
      <w:proofErr w:type="spellEnd"/>
      <w:r w:rsidRPr="007D7DEB">
        <w:rPr>
          <w:sz w:val="17"/>
          <w:lang w:val="en-US"/>
        </w:rPr>
        <w:t xml:space="preserve"> (</w:t>
      </w:r>
      <w:hyperlink r:id="rId11" w:history="1">
        <w:r w:rsidRPr="007D7DEB">
          <w:rPr>
            <w:rStyle w:val="Hyperlink"/>
            <w:sz w:val="17"/>
            <w:lang w:val="en-US"/>
          </w:rPr>
          <w:t>http://www.molecularspray.co.uk/</w:t>
        </w:r>
      </w:hyperlink>
      <w:r w:rsidRPr="007D7DEB">
        <w:rPr>
          <w:sz w:val="17"/>
          <w:lang w:val="en-US"/>
        </w:rPr>
        <w:t>)</w:t>
      </w:r>
      <w:r w:rsidR="00207CAD">
        <w:rPr>
          <w:sz w:val="17"/>
          <w:lang w:val="en-US"/>
        </w:rPr>
        <w:t>.</w:t>
      </w:r>
    </w:p>
    <w:p w:rsidR="007D7DEB" w:rsidRPr="007D7DEB" w:rsidRDefault="007D7DEB" w:rsidP="00207CAD">
      <w:pPr>
        <w:pStyle w:val="Abstract"/>
        <w:ind w:firstLine="13.50pt"/>
        <w:contextualSpacing/>
        <w:rPr>
          <w:sz w:val="17"/>
          <w:lang w:val="en-US"/>
        </w:rPr>
      </w:pPr>
      <w:r w:rsidRPr="007D7DEB">
        <w:rPr>
          <w:sz w:val="17"/>
          <w:lang w:val="en-US"/>
        </w:rPr>
        <w:t xml:space="preserve">In an advancement, </w:t>
      </w:r>
      <w:r w:rsidR="005262DC">
        <w:rPr>
          <w:sz w:val="17"/>
          <w:lang w:val="en-US"/>
        </w:rPr>
        <w:t>SL</w:t>
      </w:r>
      <w:r w:rsidRPr="007D7DEB">
        <w:rPr>
          <w:sz w:val="17"/>
          <w:lang w:val="en-US"/>
        </w:rPr>
        <w:t xml:space="preserve"> was transitioned out of vacuum and used to prepare surfaces containing ions of selected </w:t>
      </w:r>
      <w:r w:rsidR="00206212">
        <w:rPr>
          <w:sz w:val="17"/>
          <w:lang w:val="en-US"/>
        </w:rPr>
        <w:t>polarity at ambient conditions</w:t>
      </w:r>
      <w:r w:rsidRPr="007D7DEB">
        <w:rPr>
          <w:sz w:val="17"/>
          <w:lang w:val="en-US"/>
        </w:rPr>
        <w:t>.</w:t>
      </w:r>
      <w:r w:rsidRPr="007D7DEB">
        <w:rPr>
          <w:sz w:val="17"/>
          <w:lang w:val="en-US"/>
        </w:rPr>
        <w:fldChar w:fldCharType="begin"/>
      </w:r>
      <w:r w:rsidRPr="007D7DEB">
        <w:rPr>
          <w:sz w:val="17"/>
          <w:lang w:val="en-US"/>
        </w:rPr>
        <w:instrText xml:space="preserve"> ADDIN EN.CITE &lt;EndNote&gt;&lt;Cite&gt;&lt;Author&gt;Badu-Tawiah&lt;/Author&gt;&lt;Year&gt;2011&lt;/Year&gt;&lt;RecNum&gt;30&lt;/RecNum&gt;&lt;DisplayText&gt;&lt;style face="superscript"&gt;31&lt;/style&gt;&lt;/DisplayText&gt;&lt;record&gt;&lt;rec-number&gt;30&lt;/rec-number&gt;&lt;foreign-keys&gt;&lt;key app="EN" db-id="e9ww2frp7dr00nepd2b5pvee2tddvv9wx25w" timestamp="0"&gt;30&lt;/key&gt;&lt;/foreign-keys&gt;&lt;ref-type name="Journal Article"&gt;17&lt;/ref-type&gt;&lt;contributors&gt;&lt;authors&gt;&lt;author&gt;Badu-Tawiah, A. K.&lt;/author&gt;&lt;author&gt;Wu, C. P.&lt;/author&gt;&lt;author&gt;Cooks, R. G.&lt;/author&gt;&lt;/authors&gt;&lt;/contributors&gt;&lt;auth-address&gt;Purdue Univ, Dept Chem, W Lafayette, IN 47907 USA&lt;/auth-address&gt;&lt;titles&gt;&lt;title&gt;Ambient Ion Soft Landing&lt;/title&gt;&lt;secondary-title&gt;Analytical Chemistry&lt;/secondary-title&gt;&lt;alt-title&gt;Anal Chem&lt;/alt-title&gt;&lt;/titles&gt;&lt;periodical&gt;&lt;full-title&gt;Analytical Chemistry&lt;/full-title&gt;&lt;abbr-1&gt;Anal. Chem.&lt;/abbr-1&gt;&lt;abbr-2&gt;Anal Chem&lt;/abbr-2&gt;&lt;/periodical&gt;&lt;alt-periodical&gt;&lt;full-title&gt;Analytical Chemistry&lt;/full-title&gt;&lt;abbr-1&gt;Anal. Chem.&lt;/abbr-1&gt;&lt;abbr-2&gt;Anal Chem&lt;/abbr-2&gt;&lt;/alt-periodical&gt;&lt;pages&gt;2648-2654&lt;/pages&gt;&lt;volume&gt;83&lt;/volume&gt;&lt;number&gt;7&lt;/number&gt;&lt;dates&gt;&lt;year&gt;2011&lt;/year&gt;&lt;pub-dates&gt;&lt;date&gt;Apr 1&lt;/date&gt;&lt;/pub-dates&gt;&lt;/dates&gt;&lt;isbn&gt;0003-2700&lt;/isbn&gt;&lt;accession-num&gt;WOS:000288887700035&lt;/accession-num&gt;&lt;urls&gt;&lt;related-urls&gt;&lt;url&gt;&amp;lt;Go to ISI&amp;gt;://WOS:000288887700035&lt;/url&gt;&lt;/related-urls&gt;&lt;/urls&gt;&lt;electronic-resource-num&gt;10.1021/ac102940q&lt;/electronic-resource-num&gt;&lt;language&gt;English&lt;/language&gt;&lt;/record&gt;&lt;/Cite&gt;&lt;/EndNote&gt;</w:instrText>
      </w:r>
      <w:r w:rsidRPr="007D7DEB">
        <w:rPr>
          <w:sz w:val="17"/>
          <w:lang w:val="en-US"/>
        </w:rPr>
        <w:fldChar w:fldCharType="separate"/>
      </w:r>
      <w:r w:rsidRPr="007D7DEB">
        <w:rPr>
          <w:sz w:val="17"/>
          <w:vertAlign w:val="superscript"/>
          <w:lang w:val="en-US"/>
        </w:rPr>
        <w:t>31</w:t>
      </w:r>
      <w:r w:rsidRPr="007D7DEB">
        <w:rPr>
          <w:sz w:val="17"/>
          <w:lang w:val="en-US"/>
        </w:rPr>
        <w:fldChar w:fldCharType="end"/>
      </w:r>
      <w:r w:rsidR="0066170F">
        <w:rPr>
          <w:sz w:val="17"/>
          <w:lang w:val="en-US"/>
        </w:rPr>
        <w:t xml:space="preserve"> This simplified </w:t>
      </w:r>
      <w:r w:rsidRPr="007D7DEB">
        <w:rPr>
          <w:sz w:val="17"/>
          <w:lang w:val="en-US"/>
        </w:rPr>
        <w:t xml:space="preserve">approach also has been employed to separate isomers from reactions of </w:t>
      </w:r>
      <w:r w:rsidR="0066170F">
        <w:rPr>
          <w:sz w:val="17"/>
          <w:lang w:val="en-US"/>
        </w:rPr>
        <w:t xml:space="preserve">SL </w:t>
      </w:r>
      <w:r w:rsidRPr="007D7DEB">
        <w:rPr>
          <w:sz w:val="17"/>
          <w:lang w:val="en-US"/>
        </w:rPr>
        <w:t>ions with surfaces that otherwise produce a distribution of isomeric products when reacted in solution.</w:t>
      </w:r>
      <w:r w:rsidRPr="007D7DEB">
        <w:rPr>
          <w:sz w:val="17"/>
          <w:lang w:val="en-US"/>
        </w:rPr>
        <w:fldChar w:fldCharType="begin"/>
      </w:r>
      <w:r w:rsidRPr="007D7DEB">
        <w:rPr>
          <w:sz w:val="17"/>
          <w:lang w:val="en-US"/>
        </w:rPr>
        <w:instrText xml:space="preserve"> ADDIN EN.CITE &lt;EndNote&gt;&lt;Cite&gt;&lt;Author&gt;Badu-Tawiah&lt;/Author&gt;&lt;Year&gt;2012&lt;/Year&gt;&lt;RecNum&gt;31&lt;/RecNum&gt;&lt;DisplayText&gt;&lt;style face="superscript"&gt;32&lt;/style&gt;&lt;/DisplayText&gt;&lt;record&gt;&lt;rec-number&gt;31&lt;/rec-number&gt;&lt;foreign-keys&gt;&lt;key app="EN" db-id="e9ww2frp7dr00nepd2b5pvee2tddvv9wx25w" timestamp="0"&gt;31&lt;/key&gt;&lt;/foreign-keys&gt;&lt;ref-type name="Journal Article"&gt;17&lt;/ref-type&gt;&lt;contributors&gt;&lt;authors&gt;&lt;author&gt;Badu-Tawiah, A. K.&lt;/author&gt;&lt;author&gt;Cyriac, J.&lt;/author&gt;&lt;author&gt;Cooks, R. G.&lt;/author&gt;&lt;/authors&gt;&lt;/contributors&gt;&lt;auth-address&gt;Cooks, RG&amp;#xD;Purdue Univ, Dept Chem, W Lafayette, IN 47907 USA&amp;#xD;Purdue Univ, Dept Chem, W Lafayette, IN 47907 USA&amp;#xD;Purdue Univ, Dept Chem, W Lafayette, IN 47907 USA&lt;/auth-address&gt;&lt;titles&gt;&lt;title&gt;Reactions of Organic Ions at Ambient Surfaces in a Solvent-Free Environment&lt;/title&gt;&lt;secondary-title&gt;Journal of the American Society for Mass Spectrometry&lt;/secondary-title&gt;&lt;alt-title&gt;J Am Soc Mass Spectr&lt;/alt-title&gt;&lt;/titles&gt;&lt;periodical&gt;&lt;full-title&gt;Journal of the American Society for Mass Spectrometry&lt;/full-title&gt;&lt;abbr-1&gt;J. Am. Soc. Mass. Spectrom.&lt;/abbr-1&gt;&lt;abbr-2&gt;J Am Soc Mass Spectrom&lt;/abbr-2&gt;&lt;/periodical&gt;&lt;pages&gt;842-849&lt;/pages&gt;&lt;volume&gt;23&lt;/volume&gt;&lt;number&gt;5&lt;/number&gt;&lt;dates&gt;&lt;year&gt;2012&lt;/year&gt;&lt;pub-dates&gt;&lt;date&gt;May&lt;/date&gt;&lt;/pub-dates&gt;&lt;/dates&gt;&lt;isbn&gt;1044-0305&lt;/isbn&gt;&lt;accession-num&gt;WOS:000302700900007&lt;/accession-num&gt;&lt;urls&gt;&lt;related-urls&gt;&lt;url&gt;&amp;lt;Go to ISI&amp;gt;://WOS:000302700900007&lt;/url&gt;&lt;/related-urls&gt;&lt;/urls&gt;&lt;electronic-resource-num&gt;DOI 10.1007/s13361-012-0337-7&lt;/electronic-resource-num&gt;&lt;language&gt;English&lt;/language&gt;&lt;/record&gt;&lt;/Cite&gt;&lt;/EndNote&gt;</w:instrText>
      </w:r>
      <w:r w:rsidRPr="007D7DEB">
        <w:rPr>
          <w:sz w:val="17"/>
          <w:lang w:val="en-US"/>
        </w:rPr>
        <w:fldChar w:fldCharType="separate"/>
      </w:r>
      <w:r w:rsidRPr="007D7DEB">
        <w:rPr>
          <w:sz w:val="17"/>
          <w:vertAlign w:val="superscript"/>
          <w:lang w:val="en-US"/>
        </w:rPr>
        <w:t>32</w:t>
      </w:r>
      <w:r w:rsidRPr="007D7DEB">
        <w:rPr>
          <w:sz w:val="17"/>
          <w:lang w:val="en-US"/>
        </w:rPr>
        <w:fldChar w:fldCharType="end"/>
      </w:r>
      <w:r w:rsidRPr="007D7DEB">
        <w:rPr>
          <w:sz w:val="17"/>
          <w:lang w:val="en-US"/>
        </w:rPr>
        <w:t xml:space="preserve"> In another application, ambient </w:t>
      </w:r>
      <w:r w:rsidR="0066170F">
        <w:rPr>
          <w:sz w:val="17"/>
          <w:lang w:val="en-US"/>
        </w:rPr>
        <w:t>SL</w:t>
      </w:r>
      <w:r w:rsidRPr="007D7DEB">
        <w:rPr>
          <w:sz w:val="17"/>
          <w:lang w:val="en-US"/>
        </w:rPr>
        <w:t xml:space="preserve"> was used to deposit metal oxides onto surfaces for matrix assisted laser desorption ionization mass spectrometry (MALDI-MS)</w:t>
      </w:r>
      <w:r w:rsidR="0066170F">
        <w:rPr>
          <w:sz w:val="17"/>
          <w:lang w:val="en-US"/>
        </w:rPr>
        <w:t xml:space="preserve"> and </w:t>
      </w:r>
      <w:r w:rsidRPr="007D7DEB">
        <w:rPr>
          <w:i/>
          <w:sz w:val="17"/>
          <w:lang w:val="en-US"/>
        </w:rPr>
        <w:t>in situ</w:t>
      </w:r>
      <w:r w:rsidRPr="007D7DEB">
        <w:rPr>
          <w:sz w:val="17"/>
          <w:lang w:val="en-US"/>
        </w:rPr>
        <w:t xml:space="preserve"> enrichment of phosphopeptides.</w:t>
      </w:r>
      <w:r w:rsidRPr="007D7DEB">
        <w:rPr>
          <w:sz w:val="17"/>
          <w:lang w:val="en-US"/>
        </w:rPr>
        <w:fldChar w:fldCharType="begin"/>
      </w:r>
      <w:r w:rsidRPr="007D7DEB">
        <w:rPr>
          <w:sz w:val="17"/>
          <w:lang w:val="en-US"/>
        </w:rPr>
        <w:instrText xml:space="preserve"> ADDIN EN.CITE &lt;EndNote&gt;&lt;Cite&gt;&lt;Author&gt;Krasny&lt;/Author&gt;&lt;Year&gt;2012&lt;/Year&gt;&lt;RecNum&gt;44&lt;/RecNum&gt;&lt;DisplayText&gt;&lt;style face="superscript"&gt;33&lt;/style&gt;&lt;/DisplayText&gt;&lt;record&gt;&lt;rec-number&gt;44&lt;/rec-number&gt;&lt;foreign-keys&gt;&lt;key app="EN" db-id="e9ww2frp7dr00nepd2b5pvee2tddvv9wx25w" timestamp="1522693525"&gt;44&lt;/key&gt;&lt;/foreign-keys&gt;&lt;ref-type name="Journal Article"&gt;17&lt;/ref-type&gt;&lt;contributors&gt;&lt;authors&gt;&lt;author&gt;Krasny, L.&lt;/author&gt;&lt;author&gt;Pompach, P.&lt;/author&gt;&lt;author&gt;Strohalm, M.&lt;/author&gt;&lt;author&gt;Obsilova, V.&lt;/author&gt;&lt;author&gt;Strnadova, M.&lt;/author&gt;&lt;author&gt;Novak, P.&lt;/author&gt;&lt;author&gt;Volny, M.&lt;/author&gt;&lt;/authors&gt;&lt;/contributors&gt;&lt;auth-address&gt;ASCR, Inst Microbiol, Vvi, Prague 14220 4, Czech Republic&amp;#xD;Univ Washington, Dept Chem, Seattle, WA 98195 USA&amp;#xD;Inst Chem Technol, CR-16628 Prague, Czech Republic&amp;#xD;Charles Univ Prague, Fac Sci, Dept Biochem, Prague 12840 2, Czech Republic&amp;#xD;ASCR, Inst Physiol, Vvi, Prague 14220 4, Czech Republic&lt;/auth-address&gt;&lt;titles&gt;&lt;title&gt;In-situ enrichment of phosphopeptides on MALDI plates modified by ambient ion landing&lt;/title&gt;&lt;secondary-title&gt;Journal of Mass Spectrometry&lt;/secondary-title&gt;&lt;alt-title&gt;J Mass Spectrom&lt;/alt-title&gt;&lt;/titles&gt;&lt;periodical&gt;&lt;full-title&gt;Journal of Mass Spectrometry&lt;/full-title&gt;&lt;abbr-1&gt;J. Mass Spectrom.&lt;/abbr-1&gt;&lt;abbr-2&gt;J Mass Spectrom&lt;/abbr-2&gt;&lt;/periodical&gt;&lt;alt-periodical&gt;&lt;full-title&gt;Journal of Mass Spectrometry&lt;/full-title&gt;&lt;abbr-1&gt;J. Mass Spectrom.&lt;/abbr-1&gt;&lt;abbr-2&gt;J Mass Spectrom&lt;/abbr-2&gt;&lt;/alt-periodical&gt;&lt;pages&gt;1294-1302&lt;/pages&gt;&lt;volume&gt;47&lt;/volume&gt;&lt;number&gt;10&lt;/number&gt;&lt;dates&gt;&lt;year&gt;2012&lt;/year&gt;&lt;pub-dates&gt;&lt;date&gt;Oct&lt;/date&gt;&lt;/pub-dates&gt;&lt;/dates&gt;&lt;isbn&gt;1076-5174&lt;/isbn&gt;&lt;accession-num&gt;WOS:000309396300004&lt;/accession-num&gt;&lt;urls&gt;&lt;related-urls&gt;&lt;url&gt;&amp;lt;Go to ISI&amp;gt;://WOS:000309396300004&lt;/url&gt;&lt;/related-urls&gt;&lt;/urls&gt;&lt;electronic-resource-num&gt;10.1002/jms.3081&lt;/electronic-resource-num&gt;&lt;language&gt;English&lt;/language&gt;&lt;/record&gt;&lt;/Cite&gt;&lt;/EndNote&gt;</w:instrText>
      </w:r>
      <w:r w:rsidRPr="007D7DEB">
        <w:rPr>
          <w:sz w:val="17"/>
          <w:lang w:val="en-US"/>
        </w:rPr>
        <w:fldChar w:fldCharType="separate"/>
      </w:r>
      <w:r w:rsidRPr="007D7DEB">
        <w:rPr>
          <w:sz w:val="17"/>
          <w:vertAlign w:val="superscript"/>
          <w:lang w:val="en-US"/>
        </w:rPr>
        <w:t>33</w:t>
      </w:r>
      <w:r w:rsidRPr="007D7DEB">
        <w:rPr>
          <w:sz w:val="17"/>
          <w:lang w:val="en-US"/>
        </w:rPr>
        <w:fldChar w:fldCharType="end"/>
      </w:r>
      <w:r w:rsidRPr="007D7DEB">
        <w:rPr>
          <w:sz w:val="17"/>
          <w:lang w:val="en-US"/>
        </w:rPr>
        <w:t xml:space="preserve"> </w:t>
      </w:r>
      <w:r w:rsidR="00FD4F04">
        <w:rPr>
          <w:sz w:val="17"/>
          <w:lang w:val="en-US"/>
        </w:rPr>
        <w:t>C</w:t>
      </w:r>
      <w:r w:rsidR="002B10E7">
        <w:rPr>
          <w:sz w:val="17"/>
          <w:lang w:val="en-US"/>
        </w:rPr>
        <w:t>atalytic</w:t>
      </w:r>
      <w:r w:rsidRPr="007D7DEB">
        <w:rPr>
          <w:sz w:val="17"/>
          <w:lang w:val="en-US"/>
        </w:rPr>
        <w:t xml:space="preserve"> nanoparticles have been produced at ambient conditions through electro-corrosion of metal</w:t>
      </w:r>
      <w:r w:rsidR="002B10E7">
        <w:rPr>
          <w:sz w:val="17"/>
          <w:lang w:val="en-US"/>
        </w:rPr>
        <w:t>s</w:t>
      </w:r>
      <w:r w:rsidRPr="007D7DEB">
        <w:rPr>
          <w:sz w:val="17"/>
          <w:lang w:val="en-US"/>
        </w:rPr>
        <w:t xml:space="preserve"> combined with electrospray ionization and deposition of the solvated cations.</w:t>
      </w:r>
      <w:r w:rsidRPr="007D7DEB">
        <w:rPr>
          <w:sz w:val="17"/>
          <w:lang w:val="en-US"/>
        </w:rPr>
        <w:fldChar w:fldCharType="begin"/>
      </w:r>
      <w:r w:rsidRPr="007D7DEB">
        <w:rPr>
          <w:sz w:val="17"/>
          <w:lang w:val="en-US"/>
        </w:rPr>
        <w:instrText xml:space="preserve"> ADDIN EN.CITE &lt;EndNote&gt;&lt;Cite&gt;&lt;Author&gt;Li&lt;/Author&gt;&lt;Year&gt;2014&lt;/Year&gt;&lt;RecNum&gt;32&lt;/RecNum&gt;&lt;DisplayText&gt;&lt;style face="superscript"&gt;34&lt;/style&gt;&lt;/DisplayText&gt;&lt;record&gt;&lt;rec-number&gt;32&lt;/rec-number&gt;&lt;foreign-keys&gt;&lt;key app="EN" db-id="e9ww2frp7dr00nepd2b5pvee2tddvv9wx25w" timestamp="0"&gt;32&lt;/key&gt;&lt;/foreign-keys&gt;&lt;ref-type name="Journal Article"&gt;17&lt;/ref-type&gt;&lt;contributors&gt;&lt;authors&gt;&lt;author&gt;Li, A. Y.&lt;/author&gt;&lt;author&gt;Luo, Q. J.&lt;/author&gt;&lt;author&gt;Park, S. J.&lt;/author&gt;&lt;author&gt;Cooks, R. G.&lt;/author&gt;&lt;/authors&gt;&lt;/contributors&gt;&lt;auth-address&gt;Cooks, RG&amp;#xD;Purdue Univ, Dept Chem, W Lafayette, IN 47907 USA&amp;#xD;Purdue Univ, Dept Chem, W Lafayette, IN 47907 USA&amp;#xD;Purdue Univ, Dept Chem, W Lafayette, IN 47907 USA&amp;#xD;Univ Penn, Dept Chem, Philadelphia, PA 19104 USA&lt;/auth-address&gt;&lt;titles&gt;&lt;title&gt;Synthesis and Catalytic Reactions of Nanoparticles formed by Electrospray Ionization of Coinage Metals&lt;/title&gt;&lt;secondary-title&gt;Angewandte Chemie-International Edition&lt;/secondary-title&gt;&lt;alt-title&gt;Angew Chem Int Edit&lt;/alt-title&gt;&lt;/titles&gt;&lt;periodical&gt;&lt;full-title&gt;Angewandte Chemie-International Edition&lt;/full-title&gt;&lt;abbr-1&gt;Ang. Chem. Int. Ed.&lt;/abbr-1&gt;&lt;/periodical&gt;&lt;pages&gt;3147-3150&lt;/pages&gt;&lt;volume&gt;53&lt;/volume&gt;&lt;number&gt;12&lt;/number&gt;&lt;dates&gt;&lt;year&gt;2014&lt;/year&gt;&lt;pub-dates&gt;&lt;date&gt;Mar 17&lt;/date&gt;&lt;/pub-dates&gt;&lt;/dates&gt;&lt;isbn&gt;1433-7851&lt;/isbn&gt;&lt;accession-num&gt;WOS:000332747700017&lt;/accession-num&gt;&lt;urls&gt;&lt;related-urls&gt;&lt;url&gt;&amp;lt;Go to ISI&amp;gt;://WOS:000332747700017&lt;/url&gt;&lt;/related-urls&gt;&lt;/urls&gt;&lt;electronic-resource-num&gt;DOI 10.1002/anie.201309193&lt;/electronic-resource-num&gt;&lt;language&gt;English&lt;/language&gt;&lt;/record&gt;&lt;/Cite&gt;&lt;/EndNote&gt;</w:instrText>
      </w:r>
      <w:r w:rsidRPr="007D7DEB">
        <w:rPr>
          <w:sz w:val="17"/>
          <w:lang w:val="en-US"/>
        </w:rPr>
        <w:fldChar w:fldCharType="separate"/>
      </w:r>
      <w:r w:rsidRPr="007D7DEB">
        <w:rPr>
          <w:sz w:val="17"/>
          <w:vertAlign w:val="superscript"/>
          <w:lang w:val="en-US"/>
        </w:rPr>
        <w:t>34</w:t>
      </w:r>
      <w:r w:rsidRPr="007D7DEB">
        <w:rPr>
          <w:sz w:val="17"/>
          <w:lang w:val="en-US"/>
        </w:rPr>
        <w:fldChar w:fldCharType="end"/>
      </w:r>
      <w:r w:rsidRPr="007D7DEB">
        <w:rPr>
          <w:sz w:val="17"/>
          <w:lang w:val="en-US"/>
        </w:rPr>
        <w:t xml:space="preserve"> In</w:t>
      </w:r>
      <w:r w:rsidR="002B10E7">
        <w:rPr>
          <w:sz w:val="17"/>
          <w:lang w:val="en-US"/>
        </w:rPr>
        <w:t xml:space="preserve"> addition</w:t>
      </w:r>
      <w:r w:rsidRPr="007D7DEB">
        <w:rPr>
          <w:sz w:val="17"/>
          <w:lang w:val="en-US"/>
        </w:rPr>
        <w:t xml:space="preserve">, it was shown that </w:t>
      </w:r>
      <w:r w:rsidR="002B10E7">
        <w:rPr>
          <w:sz w:val="17"/>
          <w:lang w:val="en-US"/>
        </w:rPr>
        <w:t xml:space="preserve">arrays of </w:t>
      </w:r>
      <w:r w:rsidRPr="007D7DEB">
        <w:rPr>
          <w:sz w:val="17"/>
          <w:lang w:val="en-US"/>
        </w:rPr>
        <w:t>metallic nanostructures that provide surface enhanced Raman spectroscopy (SERS) enhancement factors of up to 10</w:t>
      </w:r>
      <w:r w:rsidRPr="007D7DEB">
        <w:rPr>
          <w:sz w:val="17"/>
          <w:vertAlign w:val="superscript"/>
          <w:lang w:val="en-US"/>
        </w:rPr>
        <w:t>9</w:t>
      </w:r>
      <w:r w:rsidRPr="007D7DEB">
        <w:rPr>
          <w:sz w:val="17"/>
          <w:lang w:val="en-US"/>
        </w:rPr>
        <w:t xml:space="preserve"> may be prepared using </w:t>
      </w:r>
      <w:r w:rsidR="002B10E7">
        <w:rPr>
          <w:sz w:val="17"/>
          <w:lang w:val="en-US"/>
        </w:rPr>
        <w:t xml:space="preserve">ambient </w:t>
      </w:r>
      <w:r w:rsidRPr="007D7DEB">
        <w:rPr>
          <w:sz w:val="17"/>
          <w:lang w:val="en-US"/>
        </w:rPr>
        <w:t>electrolytic spray deposition combined with a mask.</w:t>
      </w:r>
      <w:r w:rsidRPr="007D7DEB">
        <w:rPr>
          <w:sz w:val="17"/>
          <w:lang w:val="en-US"/>
        </w:rPr>
        <w:fldChar w:fldCharType="begin"/>
      </w:r>
      <w:r w:rsidRPr="007D7DEB">
        <w:rPr>
          <w:sz w:val="17"/>
          <w:lang w:val="en-US"/>
        </w:rPr>
        <w:instrText xml:space="preserve"> ADDIN EN.CITE &lt;EndNote&gt;&lt;Cite&gt;&lt;Author&gt;Li&lt;/Author&gt;&lt;Year&gt;2014&lt;/Year&gt;&lt;RecNum&gt;43&lt;/RecNum&gt;&lt;DisplayText&gt;&lt;style face="superscript"&gt;35&lt;/style&gt;&lt;/DisplayText&gt;&lt;record&gt;&lt;rec-number&gt;43&lt;/rec-number&gt;&lt;foreign-keys&gt;&lt;key app="EN" db-id="e9ww2frp7dr00nepd2b5pvee2tddvv9wx25w" timestamp="1522692946"&gt;43&lt;/key&gt;&lt;/foreign-keys&gt;&lt;ref-type name="Journal Article"&gt;17&lt;/ref-type&gt;&lt;contributors&gt;&lt;authors&gt;&lt;author&gt;Li, A. Y.&lt;/author&gt;&lt;author&gt;Baird, Z.&lt;/author&gt;&lt;author&gt;Bag, S.&lt;/author&gt;&lt;author&gt;Sarkar, D.&lt;/author&gt;&lt;author&gt;Prabhath, A.&lt;/author&gt;&lt;author&gt;Pradeep, T.&lt;/author&gt;&lt;author&gt;Cooks, R. G.&lt;/author&gt;&lt;/authors&gt;&lt;/contributors&gt;&lt;auth-address&gt;Purdue Univ, Dept Chem, W Lafayette, IN 47907 USA&amp;#xD;Purdue Univ, Ctr Adv Analyt Instrumentat Dev, W Lafayette, IN 47907 USA&amp;#xD;IITM, Dept Chem, DST Unit Nanosci DST UNS, Madras 600036, Tamil Nadu, India&amp;#xD;IITM, Dept Chem, TUE, Madras 600036, Tamil Nadu, India&lt;/auth-address&gt;&lt;titles&gt;&lt;title&gt;Using Ambient Ion Beams to Write Nanostructured Patterns for Surface Enhanced Raman Spectroscopy&lt;/title&gt;&lt;secondary-title&gt;Angewandte Chemie-International Edition&lt;/secondary-title&gt;&lt;alt-title&gt;Angew Chem Int Edit&lt;/alt-title&gt;&lt;/titles&gt;&lt;periodical&gt;&lt;full-title&gt;Angewandte Chemie-International Edition&lt;/full-title&gt;&lt;abbr-1&gt;Ang. Chem. Int. Ed.&lt;/abbr-1&gt;&lt;/periodical&gt;&lt;pages&gt;12528-12531&lt;/pages&gt;&lt;volume&gt;53&lt;/volume&gt;&lt;number&gt;46&lt;/number&gt;&lt;dates&gt;&lt;year&gt;2014&lt;/year&gt;&lt;pub-dates&gt;&lt;date&gt;Nov 10&lt;/date&gt;&lt;/pub-dates&gt;&lt;/dates&gt;&lt;isbn&gt;1433-7851&lt;/isbn&gt;&lt;accession-num&gt;WOS:000344649900030&lt;/accession-num&gt;&lt;urls&gt;&lt;related-urls&gt;&lt;url&gt;&amp;lt;Go to ISI&amp;gt;://WOS:000344649900030&lt;/url&gt;&lt;/related-urls&gt;&lt;/urls&gt;&lt;electronic-resource-num&gt;10.1002/anie.201406660&lt;/electronic-resource-num&gt;&lt;language&gt;English&lt;/language&gt;&lt;/record&gt;&lt;/Cite&gt;&lt;/EndNote&gt;</w:instrText>
      </w:r>
      <w:r w:rsidRPr="007D7DEB">
        <w:rPr>
          <w:sz w:val="17"/>
          <w:lang w:val="en-US"/>
        </w:rPr>
        <w:fldChar w:fldCharType="separate"/>
      </w:r>
      <w:r w:rsidRPr="007D7DEB">
        <w:rPr>
          <w:sz w:val="17"/>
          <w:vertAlign w:val="superscript"/>
          <w:lang w:val="en-US"/>
        </w:rPr>
        <w:t>35</w:t>
      </w:r>
      <w:r w:rsidRPr="007D7DEB">
        <w:rPr>
          <w:sz w:val="17"/>
          <w:lang w:val="en-US"/>
        </w:rPr>
        <w:fldChar w:fldCharType="end"/>
      </w:r>
      <w:r w:rsidRPr="007D7DEB">
        <w:rPr>
          <w:sz w:val="17"/>
          <w:lang w:val="en-US"/>
        </w:rPr>
        <w:t xml:space="preserve"> With these recent developments, </w:t>
      </w:r>
      <w:r w:rsidR="002B10E7">
        <w:rPr>
          <w:sz w:val="17"/>
          <w:lang w:val="en-US"/>
        </w:rPr>
        <w:t>SL</w:t>
      </w:r>
      <w:r w:rsidRPr="007D7DEB">
        <w:rPr>
          <w:sz w:val="17"/>
          <w:lang w:val="en-US"/>
        </w:rPr>
        <w:t xml:space="preserve"> offers solutions to surface modification problems across a </w:t>
      </w:r>
      <w:r w:rsidR="002B10E7">
        <w:rPr>
          <w:sz w:val="17"/>
          <w:lang w:val="en-US"/>
        </w:rPr>
        <w:t xml:space="preserve">wide </w:t>
      </w:r>
      <w:r w:rsidRPr="007D7DEB">
        <w:rPr>
          <w:sz w:val="17"/>
          <w:lang w:val="en-US"/>
        </w:rPr>
        <w:t xml:space="preserve">range of </w:t>
      </w:r>
      <w:r w:rsidR="002B10E7">
        <w:rPr>
          <w:sz w:val="17"/>
          <w:lang w:val="en-US"/>
        </w:rPr>
        <w:t xml:space="preserve">research </w:t>
      </w:r>
      <w:r w:rsidRPr="007D7DEB">
        <w:rPr>
          <w:sz w:val="17"/>
          <w:lang w:val="en-US"/>
        </w:rPr>
        <w:t xml:space="preserve">fields </w:t>
      </w:r>
      <w:r w:rsidR="002B10E7">
        <w:rPr>
          <w:sz w:val="17"/>
          <w:lang w:val="en-US"/>
        </w:rPr>
        <w:t xml:space="preserve">at both </w:t>
      </w:r>
      <w:r w:rsidRPr="007D7DEB">
        <w:rPr>
          <w:sz w:val="17"/>
          <w:lang w:val="en-US"/>
        </w:rPr>
        <w:t xml:space="preserve">vacuum and ambient conditions. An important question, however, remains regarding whether or not simplified </w:t>
      </w:r>
      <w:r w:rsidR="002B10E7">
        <w:rPr>
          <w:sz w:val="17"/>
          <w:lang w:val="en-US"/>
        </w:rPr>
        <w:t>SL</w:t>
      </w:r>
      <w:r w:rsidRPr="007D7DEB">
        <w:rPr>
          <w:sz w:val="17"/>
          <w:lang w:val="en-US"/>
        </w:rPr>
        <w:t xml:space="preserve"> performed on the benchtop </w:t>
      </w:r>
      <w:r w:rsidR="002B10E7">
        <w:rPr>
          <w:sz w:val="17"/>
          <w:lang w:val="en-US"/>
        </w:rPr>
        <w:t>is</w:t>
      </w:r>
      <w:r w:rsidRPr="007D7DEB">
        <w:rPr>
          <w:sz w:val="17"/>
          <w:lang w:val="en-US"/>
        </w:rPr>
        <w:t xml:space="preserve"> capable of delivering discrete ions to surfaces in a way that prevents aggregation and maximizes the “active fraction” of the material.   </w:t>
      </w:r>
    </w:p>
    <w:p w:rsidR="002D30ED" w:rsidRDefault="002B10E7" w:rsidP="002F2EA9">
      <w:pPr>
        <w:pStyle w:val="Abstract"/>
        <w:ind w:firstLine="13.70pt"/>
        <w:contextualSpacing/>
        <w:rPr>
          <w:sz w:val="17"/>
          <w:lang w:val="en-US"/>
        </w:rPr>
      </w:pPr>
      <w:r>
        <w:rPr>
          <w:noProof/>
          <w:lang w:val="en-US" w:eastAsia="en-US"/>
        </w:rPr>
        <w:drawing>
          <wp:anchor distT="0" distB="0" distL="114300" distR="114300" simplePos="0" relativeHeight="251658752" behindDoc="0" locked="0" layoutInCell="1" allowOverlap="1">
            <wp:simplePos x="0" y="0"/>
            <wp:positionH relativeFrom="column">
              <wp:posOffset>-76835</wp:posOffset>
            </wp:positionH>
            <wp:positionV relativeFrom="page">
              <wp:posOffset>7440295</wp:posOffset>
            </wp:positionV>
            <wp:extent cx="3225800" cy="2393950"/>
            <wp:effectExtent l="0" t="0" r="0" b="6350"/>
            <wp:wrapSquare wrapText="bothSides"/>
            <wp:docPr id="8" name="Group 8"/>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3225800" cy="2393950"/>
                      <a:chOff x="0" y="0"/>
                      <a:chExt cx="3226434" cy="2394576"/>
                    </a:xfrm>
                  </wp:grpSpPr>
                  <pic:pic xmlns:pic="http://purl.oclc.org/ooxml/drawingml/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4667" y="0"/>
                        <a:ext cx="3095625" cy="2149475"/>
                      </a:xfrm>
                      <a:prstGeom prst="rect">
                        <a:avLst/>
                      </a:prstGeom>
                      <a:noFill/>
                    </pic:spPr>
                  </pic:pic>
                  <wp:wsp>
                    <wp:cNvPr id="217" name="Text Box 2"/>
                    <wp:cNvSpPr txBox="1">
                      <a:spLocks noChangeArrowheads="1"/>
                    </wp:cNvSpPr>
                    <wp:spPr bwMode="auto">
                      <a:xfrm>
                        <a:off x="0" y="2089142"/>
                        <a:ext cx="3226434" cy="305434"/>
                      </a:xfrm>
                      <a:prstGeom prst="rect">
                        <a:avLst/>
                      </a:prstGeom>
                      <a:solidFill>
                        <a:srgbClr val="FFFFFF"/>
                      </a:solidFill>
                      <a:ln w="9525">
                        <a:noFill/>
                        <a:miter lim="800%"/>
                        <a:headEnd/>
                        <a:tailEnd/>
                      </a:ln>
                    </wp:spPr>
                    <wp:txbx>
                      <wne:txbxContent>
                        <w:p w:rsidR="00A131AA" w:rsidRPr="00D765E5" w:rsidRDefault="00A131AA" w:rsidP="00A131AA">
                          <w:pPr>
                            <w:jc w:val="both"/>
                            <w:rPr>
                              <w:rFonts w:ascii="Arial" w:hAnsi="Arial" w:cs="Arial"/>
                              <w:sz w:val="14"/>
                              <w:szCs w:val="14"/>
                            </w:rPr>
                          </w:pPr>
                          <w:r w:rsidRPr="00D765E5">
                            <w:rPr>
                              <w:rFonts w:ascii="Arial" w:hAnsi="Arial" w:cs="Arial"/>
                              <w:b/>
                              <w:sz w:val="14"/>
                              <w:szCs w:val="14"/>
                            </w:rPr>
                            <w:t xml:space="preserve">Figure </w:t>
                          </w:r>
                          <w:r w:rsidRPr="00D765E5">
                            <w:rPr>
                              <w:rFonts w:ascii="Arial" w:hAnsi="Arial" w:cs="Arial"/>
                              <w:b/>
                              <w:sz w:val="14"/>
                              <w:szCs w:val="14"/>
                            </w:rPr>
                            <w:t>1</w:t>
                          </w:r>
                          <w:r w:rsidRPr="00D765E5">
                            <w:rPr>
                              <w:rFonts w:ascii="Arial" w:hAnsi="Arial" w:cs="Arial"/>
                              <w:sz w:val="14"/>
                              <w:szCs w:val="14"/>
                            </w:rPr>
                            <w:t>. Schematic illustration of the DRILL interface and accompanying ion optics used for benchtop ion soft landing.</w:t>
                          </w:r>
                        </w:p>
                      </wne:txbxContent>
                    </wp:txbx>
                    <wp:bodyPr rot="0" vert="horz" wrap="square" lIns="91440" tIns="45720" rIns="91440" bIns="45720" anchor="t" anchorCtr="0">
                      <a:spAutoFit/>
                    </wp:bodyPr>
                  </wp:wsp>
                </wp:wgp>
              </a:graphicData>
            </a:graphic>
            <wp14:sizeRelV relativeFrom="margin">
              <wp14:pctHeight>0%</wp14:pctHeight>
            </wp14:sizeRelV>
          </wp:anchor>
        </w:drawing>
      </w:r>
      <w:r w:rsidR="007D7DEB" w:rsidRPr="007D7DEB">
        <w:rPr>
          <w:sz w:val="17"/>
          <w:lang w:val="en-US"/>
        </w:rPr>
        <w:t>In a recent publication, we reported preparatio</w:t>
      </w:r>
      <w:r w:rsidR="003626CC">
        <w:rPr>
          <w:sz w:val="17"/>
          <w:lang w:val="en-US"/>
        </w:rPr>
        <w:t xml:space="preserve">n of model electrochemical </w:t>
      </w:r>
      <w:r w:rsidR="007D7DEB" w:rsidRPr="007D7DEB">
        <w:rPr>
          <w:sz w:val="17"/>
          <w:lang w:val="en-US"/>
        </w:rPr>
        <w:t>capacitor</w:t>
      </w:r>
      <w:r>
        <w:rPr>
          <w:sz w:val="17"/>
          <w:lang w:val="en-US"/>
        </w:rPr>
        <w:t>s</w:t>
      </w:r>
      <w:r w:rsidR="007D7DEB" w:rsidRPr="007D7DEB">
        <w:rPr>
          <w:sz w:val="17"/>
          <w:lang w:val="en-US"/>
        </w:rPr>
        <w:t xml:space="preserve"> </w:t>
      </w:r>
      <w:r w:rsidR="003626CC">
        <w:rPr>
          <w:sz w:val="17"/>
          <w:lang w:val="en-US"/>
        </w:rPr>
        <w:t>(supercapacitor</w:t>
      </w:r>
      <w:r>
        <w:rPr>
          <w:sz w:val="17"/>
          <w:lang w:val="en-US"/>
        </w:rPr>
        <w:t>s</w:t>
      </w:r>
      <w:r w:rsidR="003626CC">
        <w:rPr>
          <w:sz w:val="17"/>
          <w:lang w:val="en-US"/>
        </w:rPr>
        <w:t xml:space="preserve">) </w:t>
      </w:r>
      <w:r w:rsidR="007D7DEB" w:rsidRPr="007D7DEB">
        <w:rPr>
          <w:sz w:val="17"/>
          <w:lang w:val="en-US"/>
        </w:rPr>
        <w:t xml:space="preserve">with improved energy storage capacity and stability using </w:t>
      </w:r>
      <w:r>
        <w:rPr>
          <w:sz w:val="17"/>
          <w:lang w:val="en-US"/>
        </w:rPr>
        <w:t>SL</w:t>
      </w:r>
      <w:r w:rsidR="007D7DEB" w:rsidRPr="007D7DEB">
        <w:rPr>
          <w:sz w:val="17"/>
          <w:lang w:val="en-US"/>
        </w:rPr>
        <w:t xml:space="preserve"> of mass-selected POM ions in vacuum.</w:t>
      </w:r>
      <w:r w:rsidR="007D7DEB" w:rsidRPr="007D7DEB">
        <w:rPr>
          <w:sz w:val="17"/>
          <w:lang w:val="en-US"/>
        </w:rPr>
        <w:fldChar w:fldCharType="begin"/>
      </w:r>
      <w:r w:rsidR="007D7DEB" w:rsidRPr="007D7DEB">
        <w:rPr>
          <w:sz w:val="17"/>
          <w:lang w:val="en-US"/>
        </w:rPr>
        <w:instrText xml:space="preserve"> ADDIN EN.CITE &lt;EndNote&gt;&lt;Cite&gt;&lt;Author&gt;Prabhakaran&lt;/Author&gt;&lt;Year&gt;2016&lt;/Year&gt;&lt;RecNum&gt;33&lt;/RecNum&gt;&lt;DisplayText&gt;&lt;style face="superscript"&gt;36&lt;/style&gt;&lt;/DisplayText&gt;&lt;record&gt;&lt;rec-number&gt;33&lt;/rec-number&gt;&lt;foreign-keys&gt;&lt;key app="EN" db-id="e9ww2frp7dr00nepd2b5pvee2tddvv9wx25w" timestamp="0"&gt;33&lt;/key&gt;&lt;/foreign-keys&gt;&lt;ref-type name="Journal Article"&gt;17&lt;/ref-type&gt;&lt;contributors&gt;&lt;authors&gt;&lt;author&gt;Prabhakaran, V.&lt;/author&gt;&lt;author&gt;Mehdi, B. L.&lt;/author&gt;&lt;author&gt;Ditto, J. J.&lt;/author&gt;&lt;author&gt;Engelhard, M. H.&lt;/author&gt;&lt;author&gt;Wang, B. B.&lt;/author&gt;&lt;author&gt;Gunaratne, K. D. D.&lt;/author&gt;&lt;author&gt;Johnson, D. C.&lt;/author&gt;&lt;author&gt;Browning, N. D.&lt;/author&gt;&lt;author&gt;Johnson, G. E.&lt;/author&gt;&lt;author&gt;Laskin, J.&lt;/author&gt;&lt;/authors&gt;&lt;/contributors&gt;&lt;auth-address&gt;Pacific NW Natl Lab, Div Phys Sci, POB 999,MSIN K8-88, Richland, WA 99352 USA&amp;#xD;Univ Oregon, Dept Chem, Eugene, OR 97403 USA&amp;#xD;Pacific NW Natl Lab, Environm Mol Sci Lab, Richland, WA 99352 USA&amp;#xD;Xiamen Univ, State Key Lab Marine &amp;amp; Environm Sci, Xiamen 361102, Peoples R China&amp;#xD;Xiamen Univ, Coll Ocean &amp;amp; Earth Sci, Xiamen 361102, Peoples R China&lt;/auth-address&gt;&lt;titles&gt;&lt;title&gt;Rational design of efficient electrode-electrolyte interfaces for solid-state energy storage using ion soft landing&lt;/title&gt;&lt;secondary-title&gt;Nature Communications&lt;/secondary-title&gt;&lt;alt-title&gt;Nat Commun&lt;/alt-title&gt;&lt;/titles&gt;&lt;periodical&gt;&lt;full-title&gt;Nature Communications&lt;/full-title&gt;&lt;abbr-1&gt;Nat. Commun.&lt;/abbr-1&gt;&lt;/periodical&gt;&lt;volume&gt;7&lt;/volume&gt;&lt;dates&gt;&lt;year&gt;2016&lt;/year&gt;&lt;pub-dates&gt;&lt;date&gt;Apr&lt;/date&gt;&lt;/pub-dates&gt;&lt;/dates&gt;&lt;isbn&gt;2041-1723&lt;/isbn&gt;&lt;accession-num&gt;WOS:000374585500001&lt;/accession-num&gt;&lt;urls&gt;&lt;related-urls&gt;&lt;url&gt;&amp;lt;Go to ISI&amp;gt;://WOS:000374585500001&lt;/url&gt;&lt;/related-urls&gt;&lt;/urls&gt;&lt;electronic-resource-num&gt;ARTN 11399&amp;#xD;10.1038/ncomms11399&lt;/electronic-resource-num&gt;&lt;language&gt;English&lt;/language&gt;&lt;/record&gt;&lt;/Cite&gt;&lt;/EndNote&gt;</w:instrText>
      </w:r>
      <w:r w:rsidR="007D7DEB" w:rsidRPr="007D7DEB">
        <w:rPr>
          <w:sz w:val="17"/>
          <w:lang w:val="en-US"/>
        </w:rPr>
        <w:fldChar w:fldCharType="separate"/>
      </w:r>
      <w:r w:rsidR="007D7DEB" w:rsidRPr="007D7DEB">
        <w:rPr>
          <w:sz w:val="17"/>
          <w:vertAlign w:val="superscript"/>
          <w:lang w:val="en-US"/>
        </w:rPr>
        <w:t>36</w:t>
      </w:r>
      <w:r w:rsidR="007D7DEB" w:rsidRPr="007D7DEB">
        <w:rPr>
          <w:sz w:val="17"/>
          <w:lang w:val="en-US"/>
        </w:rPr>
        <w:fldChar w:fldCharType="end"/>
      </w:r>
      <w:r w:rsidR="007D7DEB" w:rsidRPr="007D7DEB">
        <w:rPr>
          <w:sz w:val="17"/>
          <w:lang w:val="en-US"/>
        </w:rPr>
        <w:t xml:space="preserve"> Through a combination of electrochemical techniques and electron microscopy it was </w:t>
      </w:r>
      <w:r>
        <w:rPr>
          <w:sz w:val="17"/>
          <w:lang w:val="en-US"/>
        </w:rPr>
        <w:t>shown</w:t>
      </w:r>
      <w:r w:rsidR="007D7DEB" w:rsidRPr="007D7DEB">
        <w:rPr>
          <w:sz w:val="17"/>
          <w:lang w:val="en-US"/>
        </w:rPr>
        <w:t xml:space="preserve"> that mass-selected molybdenum POM anions (PMo</w:t>
      </w:r>
      <w:r w:rsidR="007D7DEB" w:rsidRPr="007D7DEB">
        <w:rPr>
          <w:sz w:val="17"/>
          <w:vertAlign w:val="subscript"/>
          <w:lang w:val="en-US"/>
        </w:rPr>
        <w:t>12</w:t>
      </w:r>
      <w:r w:rsidR="007D7DEB" w:rsidRPr="007D7DEB">
        <w:rPr>
          <w:sz w:val="17"/>
          <w:lang w:val="en-US"/>
        </w:rPr>
        <w:t>O</w:t>
      </w:r>
      <w:r w:rsidR="007D7DEB" w:rsidRPr="007D7DEB">
        <w:rPr>
          <w:sz w:val="17"/>
          <w:vertAlign w:val="subscript"/>
          <w:lang w:val="en-US"/>
        </w:rPr>
        <w:t>40</w:t>
      </w:r>
      <w:r w:rsidR="007D7DEB" w:rsidRPr="007D7DEB">
        <w:rPr>
          <w:sz w:val="17"/>
          <w:vertAlign w:val="superscript"/>
          <w:lang w:val="en-US"/>
        </w:rPr>
        <w:t>3-</w:t>
      </w:r>
      <w:r w:rsidR="007D7DEB" w:rsidRPr="007D7DEB">
        <w:rPr>
          <w:sz w:val="17"/>
          <w:lang w:val="en-US"/>
        </w:rPr>
        <w:t xml:space="preserve">) </w:t>
      </w:r>
      <w:r>
        <w:rPr>
          <w:sz w:val="17"/>
          <w:lang w:val="en-US"/>
        </w:rPr>
        <w:t>SL</w:t>
      </w:r>
      <w:r w:rsidR="007D7DEB" w:rsidRPr="007D7DEB">
        <w:rPr>
          <w:sz w:val="17"/>
          <w:lang w:val="en-US"/>
        </w:rPr>
        <w:t xml:space="preserve"> onto carbon nanotube (CNT) electrodes without </w:t>
      </w:r>
      <w:proofErr w:type="spellStart"/>
      <w:r w:rsidR="007D7DEB" w:rsidRPr="007D7DEB">
        <w:rPr>
          <w:sz w:val="17"/>
          <w:lang w:val="en-US"/>
        </w:rPr>
        <w:t>counterions</w:t>
      </w:r>
      <w:proofErr w:type="spellEnd"/>
      <w:r w:rsidR="007D7DEB" w:rsidRPr="007D7DEB">
        <w:rPr>
          <w:sz w:val="17"/>
          <w:lang w:val="en-US"/>
        </w:rPr>
        <w:t xml:space="preserve"> or solvent attach to the electrode as discrete molecules. In contrast, the same </w:t>
      </w:r>
      <w:r w:rsidR="009E7D35">
        <w:rPr>
          <w:noProof/>
          <w:lang w:val="en-US" w:eastAsia="en-US"/>
        </w:rPr>
        <w:lastRenderedPageBreak/>
        <w:drawing>
          <wp:anchor distT="0" distB="0" distL="114300" distR="114300" simplePos="0" relativeHeight="251676160" behindDoc="0" locked="0" layoutInCell="1" allowOverlap="1" wp14:anchorId="78785D04" wp14:editId="3C9547AF">
            <wp:simplePos x="0" y="0"/>
            <wp:positionH relativeFrom="column">
              <wp:posOffset>3176270</wp:posOffset>
            </wp:positionH>
            <wp:positionV relativeFrom="page">
              <wp:posOffset>1043305</wp:posOffset>
            </wp:positionV>
            <wp:extent cx="3300730" cy="3662045"/>
            <wp:effectExtent l="0" t="0" r="0" b="0"/>
            <wp:wrapSquare wrapText="bothSides"/>
            <wp:docPr id="14" name="Group 14"/>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3300730" cy="3662045"/>
                      <a:chOff x="-33867" y="137183"/>
                      <a:chExt cx="3301788" cy="3662651"/>
                    </a:xfrm>
                  </wp:grpSpPr>
                  <pic:pic xmlns:pic="http://purl.oclc.org/ooxml/drawingml/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0091" y="137183"/>
                        <a:ext cx="3041582" cy="3065118"/>
                      </a:xfrm>
                      <a:prstGeom prst="rect">
                        <a:avLst/>
                      </a:prstGeom>
                      <a:noFill/>
                    </pic:spPr>
                  </pic:pic>
                  <wp:wsp>
                    <wp:cNvPr id="13" name="Text Box 2"/>
                    <wp:cNvSpPr txBox="1">
                      <a:spLocks noChangeArrowheads="1"/>
                    </wp:cNvSpPr>
                    <wp:spPr bwMode="auto">
                      <a:xfrm>
                        <a:off x="-33867" y="3187695"/>
                        <a:ext cx="3301788" cy="612139"/>
                      </a:xfrm>
                      <a:prstGeom prst="rect">
                        <a:avLst/>
                      </a:prstGeom>
                      <a:solidFill>
                        <a:srgbClr val="FFFFFF"/>
                      </a:solidFill>
                      <a:ln w="9525">
                        <a:noFill/>
                        <a:miter lim="800%"/>
                        <a:headEnd/>
                        <a:tailEnd/>
                      </a:ln>
                    </wp:spPr>
                    <wp:txbx>
                      <wne:txbxContent>
                        <w:p w:rsidR="008B4FEB" w:rsidRPr="00D765E5" w:rsidRDefault="008B4FEB" w:rsidP="008B4FEB">
                          <w:pPr>
                            <w:jc w:val="both"/>
                            <w:rPr>
                              <w:rFonts w:ascii="Arial" w:hAnsi="Arial" w:cs="Arial"/>
                              <w:sz w:val="14"/>
                              <w:szCs w:val="14"/>
                            </w:rPr>
                          </w:pPr>
                          <w:r w:rsidRPr="00D765E5">
                            <w:rPr>
                              <w:rFonts w:ascii="Arial" w:hAnsi="Arial" w:cs="Arial"/>
                              <w:b/>
                              <w:sz w:val="14"/>
                              <w:szCs w:val="14"/>
                            </w:rPr>
                            <w:t>Figure 3.</w:t>
                          </w:r>
                          <w:r w:rsidRPr="00D765E5">
                            <w:rPr>
                              <w:rFonts w:ascii="Arial" w:hAnsi="Arial" w:cs="Arial"/>
                              <w:sz w:val="14"/>
                              <w:szCs w:val="14"/>
                            </w:rPr>
                            <w:t xml:space="preserve"> High-angle annular dark field scanning transmission electron microscopy images of PMo12O403- on graphene-coated microscopy grids. (a,b) HAADF-STEM images of mass selected POM anions soft landed in vacuum, (c,d) images of POM anions deposited at benchtop conditions using the modified DRILL interface.</w:t>
                          </w:r>
                        </w:p>
                      </wne:txbxContent>
                    </wp:txbx>
                    <wp:bodyPr rot="0" vert="horz" wrap="square" lIns="91440" tIns="45720" rIns="91440" bIns="45720" anchor="t" anchorCtr="0">
                      <a:spAutoFit/>
                    </wp:bodyPr>
                  </wp:wsp>
                </wp:wgp>
              </a:graphicData>
            </a:graphic>
            <wp14:sizeRelH relativeFrom="margin">
              <wp14:pctWidth>0%</wp14:pctWidth>
            </wp14:sizeRelH>
            <wp14:sizeRelV relativeFrom="margin">
              <wp14:pctHeight>0%</wp14:pctHeight>
            </wp14:sizeRelV>
          </wp:anchor>
        </w:drawing>
      </w:r>
      <w:r w:rsidR="007D7DEB" w:rsidRPr="007D7DEB">
        <w:rPr>
          <w:sz w:val="17"/>
          <w:lang w:val="en-US"/>
        </w:rPr>
        <w:t xml:space="preserve">species prepared by ambient electrospray deposition, where both </w:t>
      </w:r>
      <w:proofErr w:type="spellStart"/>
      <w:r w:rsidR="007D7DEB" w:rsidRPr="007D7DEB">
        <w:rPr>
          <w:sz w:val="17"/>
          <w:lang w:val="en-US"/>
        </w:rPr>
        <w:t>counterions</w:t>
      </w:r>
      <w:proofErr w:type="spellEnd"/>
      <w:r w:rsidR="007D7DEB" w:rsidRPr="007D7DEB">
        <w:rPr>
          <w:sz w:val="17"/>
          <w:lang w:val="en-US"/>
        </w:rPr>
        <w:t xml:space="preserve"> and solvent are present in solution droplets that reach the surface, were found to form larger aggregates resulting in inferior electrode performance. The superior performance of the capacitors assembled from </w:t>
      </w:r>
      <w:r w:rsidR="00225042">
        <w:rPr>
          <w:sz w:val="17"/>
          <w:lang w:val="en-US"/>
        </w:rPr>
        <w:t xml:space="preserve">SL electrodes prepared in vacuum </w:t>
      </w:r>
      <w:r w:rsidR="007D7DEB" w:rsidRPr="007D7DEB">
        <w:rPr>
          <w:sz w:val="17"/>
          <w:lang w:val="en-US"/>
        </w:rPr>
        <w:t xml:space="preserve">was attributed to the uniform distribution of redox-active ions and elimination of redox-inactive counter ions and solvent from the interface. These </w:t>
      </w:r>
      <w:r w:rsidR="00225042">
        <w:rPr>
          <w:sz w:val="17"/>
          <w:lang w:val="en-US"/>
        </w:rPr>
        <w:t xml:space="preserve">observations motivated this </w:t>
      </w:r>
      <w:r w:rsidR="007D7DEB" w:rsidRPr="007D7DEB">
        <w:rPr>
          <w:sz w:val="17"/>
          <w:lang w:val="en-US"/>
        </w:rPr>
        <w:t xml:space="preserve">study where </w:t>
      </w:r>
      <w:r w:rsidR="00225042">
        <w:rPr>
          <w:sz w:val="17"/>
          <w:lang w:val="en-US"/>
        </w:rPr>
        <w:t>the</w:t>
      </w:r>
      <w:r w:rsidR="007D7DEB" w:rsidRPr="007D7DEB">
        <w:rPr>
          <w:sz w:val="17"/>
          <w:lang w:val="en-US"/>
        </w:rPr>
        <w:t xml:space="preserve"> objective was to </w:t>
      </w:r>
      <w:r w:rsidR="00225042">
        <w:rPr>
          <w:sz w:val="17"/>
          <w:lang w:val="en-US"/>
        </w:rPr>
        <w:t xml:space="preserve">deposit </w:t>
      </w:r>
      <w:r w:rsidR="007D7DEB" w:rsidRPr="007D7DEB">
        <w:rPr>
          <w:sz w:val="17"/>
          <w:lang w:val="en-US"/>
        </w:rPr>
        <w:t xml:space="preserve">discrete POM anions onto electrodes without any solvent or </w:t>
      </w:r>
      <w:r w:rsidR="00225042">
        <w:rPr>
          <w:sz w:val="17"/>
          <w:lang w:val="en-US"/>
        </w:rPr>
        <w:t xml:space="preserve">cations at benchtop conditions. </w:t>
      </w:r>
      <w:r w:rsidR="007D7DEB" w:rsidRPr="007D7DEB">
        <w:rPr>
          <w:sz w:val="17"/>
          <w:lang w:val="en-US"/>
        </w:rPr>
        <w:t xml:space="preserve">This development in benchtop deposition, inspired by previous research on ambient </w:t>
      </w:r>
      <w:r w:rsidR="00225042">
        <w:rPr>
          <w:sz w:val="17"/>
          <w:lang w:val="en-US"/>
        </w:rPr>
        <w:t>SL</w:t>
      </w:r>
      <w:r w:rsidR="007D7DEB" w:rsidRPr="007D7DEB">
        <w:rPr>
          <w:sz w:val="17"/>
          <w:lang w:val="en-US"/>
        </w:rPr>
        <w:t>,</w:t>
      </w:r>
      <w:r w:rsidR="007D7DEB" w:rsidRPr="007D7DEB">
        <w:rPr>
          <w:sz w:val="17"/>
          <w:lang w:val="en-US"/>
        </w:rPr>
        <w:fldChar w:fldCharType="begin"/>
      </w:r>
      <w:r w:rsidR="007D7DEB" w:rsidRPr="007D7DEB">
        <w:rPr>
          <w:sz w:val="17"/>
          <w:lang w:val="en-US"/>
        </w:rPr>
        <w:instrText xml:space="preserve"> ADDIN EN.CITE &lt;EndNote&gt;&lt;Cite&gt;&lt;Author&gt;Badu-Tawiah&lt;/Author&gt;&lt;Year&gt;2011&lt;/Year&gt;&lt;RecNum&gt;30&lt;/RecNum&gt;&lt;DisplayText&gt;&lt;style face="superscript"&gt;31&lt;/style&gt;&lt;/DisplayText&gt;&lt;record&gt;&lt;rec-number&gt;30&lt;/rec-number&gt;&lt;foreign-keys&gt;&lt;key app="EN" db-id="e9ww2frp7dr00nepd2b5pvee2tddvv9wx25w" timestamp="0"&gt;30&lt;/key&gt;&lt;/foreign-keys&gt;&lt;ref-type name="Journal Article"&gt;17&lt;/ref-type&gt;&lt;contributors&gt;&lt;authors&gt;&lt;author&gt;Badu-Tawiah, A. K.&lt;/author&gt;&lt;author&gt;Wu, C. P.&lt;/author&gt;&lt;author&gt;Cooks, R. G.&lt;/author&gt;&lt;/authors&gt;&lt;/contributors&gt;&lt;auth-address&gt;Purdue Univ, Dept Chem, W Lafayette, IN 47907 USA&lt;/auth-address&gt;&lt;titles&gt;&lt;title&gt;Ambient Ion Soft Landing&lt;/title&gt;&lt;secondary-title&gt;Analytical Chemistry&lt;/secondary-title&gt;&lt;alt-title&gt;Anal Chem&lt;/alt-title&gt;&lt;/titles&gt;&lt;periodical&gt;&lt;full-title&gt;Analytical Chemistry&lt;/full-title&gt;&lt;abbr-1&gt;Anal. Chem.&lt;/abbr-1&gt;&lt;abbr-2&gt;Anal Chem&lt;/abbr-2&gt;&lt;/periodical&gt;&lt;alt-periodical&gt;&lt;full-title&gt;Analytical Chemistry&lt;/full-title&gt;&lt;abbr-1&gt;Anal. Chem.&lt;/abbr-1&gt;&lt;abbr-2&gt;Anal Chem&lt;/abbr-2&gt;&lt;/alt-periodical&gt;&lt;pages&gt;2648-2654&lt;/pages&gt;&lt;volume&gt;83&lt;/volume&gt;&lt;number&gt;7&lt;/number&gt;&lt;dates&gt;&lt;year&gt;2011&lt;/year&gt;&lt;pub-dates&gt;&lt;date&gt;Apr 1&lt;/date&gt;&lt;/pub-dates&gt;&lt;/dates&gt;&lt;isbn&gt;0003-2700&lt;/isbn&gt;&lt;accession-num&gt;WOS:000288887700035&lt;/accession-num&gt;&lt;urls&gt;&lt;related-urls&gt;&lt;url&gt;&amp;lt;Go to ISI&amp;gt;://WOS:000288887700035&lt;/url&gt;&lt;/related-urls&gt;&lt;/urls&gt;&lt;electronic-resource-num&gt;10.1021/ac102940q&lt;/electronic-resource-num&gt;&lt;language&gt;English&lt;/language&gt;&lt;/record&gt;&lt;/Cite&gt;&lt;/EndNote&gt;</w:instrText>
      </w:r>
      <w:r w:rsidR="007D7DEB" w:rsidRPr="007D7DEB">
        <w:rPr>
          <w:sz w:val="17"/>
          <w:lang w:val="en-US"/>
        </w:rPr>
        <w:fldChar w:fldCharType="separate"/>
      </w:r>
      <w:r w:rsidR="007D7DEB" w:rsidRPr="007D7DEB">
        <w:rPr>
          <w:sz w:val="17"/>
          <w:vertAlign w:val="superscript"/>
          <w:lang w:val="en-US"/>
        </w:rPr>
        <w:t>31</w:t>
      </w:r>
      <w:r w:rsidR="007D7DEB" w:rsidRPr="007D7DEB">
        <w:rPr>
          <w:sz w:val="17"/>
          <w:lang w:val="en-US"/>
        </w:rPr>
        <w:fldChar w:fldCharType="end"/>
      </w:r>
      <w:r w:rsidR="007D7DEB" w:rsidRPr="007D7DEB">
        <w:rPr>
          <w:sz w:val="17"/>
          <w:lang w:val="en-US"/>
        </w:rPr>
        <w:t xml:space="preserve"> provides a </w:t>
      </w:r>
      <w:r w:rsidR="00225042">
        <w:rPr>
          <w:sz w:val="17"/>
          <w:lang w:val="en-US"/>
        </w:rPr>
        <w:t xml:space="preserve">pathway for scaling up the </w:t>
      </w:r>
      <w:r w:rsidR="007D7DEB" w:rsidRPr="007D7DEB">
        <w:rPr>
          <w:sz w:val="17"/>
          <w:lang w:val="en-US"/>
        </w:rPr>
        <w:t xml:space="preserve">technique. Higher deposition rates will enable rational design of functional surfaces with control over the distribution of ions along with elimination of </w:t>
      </w:r>
      <w:r w:rsidR="00225042">
        <w:rPr>
          <w:sz w:val="17"/>
          <w:lang w:val="en-US"/>
        </w:rPr>
        <w:t xml:space="preserve">non-active species </w:t>
      </w:r>
      <w:r w:rsidR="007D7DEB" w:rsidRPr="007D7DEB">
        <w:rPr>
          <w:sz w:val="17"/>
          <w:lang w:val="en-US"/>
        </w:rPr>
        <w:t>that is needed to achieve superior device performance</w:t>
      </w:r>
      <w:r w:rsidR="00225042">
        <w:rPr>
          <w:sz w:val="17"/>
          <w:lang w:val="en-US"/>
        </w:rPr>
        <w:t>.</w:t>
      </w:r>
      <w:r w:rsidR="007D7DEB" w:rsidRPr="007D7DEB">
        <w:rPr>
          <w:sz w:val="17"/>
          <w:lang w:val="en-US"/>
        </w:rPr>
        <w:t xml:space="preserve"> Further advantages of benchtop </w:t>
      </w:r>
      <w:r w:rsidR="00225042">
        <w:rPr>
          <w:sz w:val="17"/>
          <w:lang w:val="en-US"/>
        </w:rPr>
        <w:t>SL</w:t>
      </w:r>
      <w:r w:rsidR="007D7DEB" w:rsidRPr="007D7DEB">
        <w:rPr>
          <w:sz w:val="17"/>
          <w:lang w:val="en-US"/>
        </w:rPr>
        <w:t xml:space="preserve"> include its reduced cost and easier operation which will make </w:t>
      </w:r>
      <w:r w:rsidR="00225042">
        <w:rPr>
          <w:sz w:val="17"/>
          <w:lang w:val="en-US"/>
        </w:rPr>
        <w:t>SL more accessible to the broad</w:t>
      </w:r>
      <w:r w:rsidR="007D7DEB" w:rsidRPr="007D7DEB">
        <w:rPr>
          <w:sz w:val="17"/>
          <w:lang w:val="en-US"/>
        </w:rPr>
        <w:t xml:space="preserve"> scientific community.</w:t>
      </w:r>
    </w:p>
    <w:p w:rsidR="004B7189" w:rsidRPr="004B7189" w:rsidRDefault="002B10E7" w:rsidP="002F2EA9">
      <w:pPr>
        <w:pStyle w:val="Abstract"/>
        <w:ind w:firstLine="13.70pt"/>
        <w:contextualSpacing/>
        <w:rPr>
          <w:sz w:val="17"/>
          <w:lang w:val="en-US"/>
        </w:rPr>
      </w:pPr>
      <w:r>
        <w:rPr>
          <w:noProof/>
          <w:lang w:val="en-US" w:eastAsia="en-US"/>
        </w:rPr>
        <w:drawing>
          <wp:anchor distT="0" distB="0" distL="114300" distR="114300" simplePos="0" relativeHeight="251674112" behindDoc="0" locked="0" layoutInCell="1" allowOverlap="1" wp14:anchorId="4514CCED" wp14:editId="4A0672BE">
            <wp:simplePos x="0" y="0"/>
            <wp:positionH relativeFrom="column">
              <wp:posOffset>-77470</wp:posOffset>
            </wp:positionH>
            <wp:positionV relativeFrom="page">
              <wp:posOffset>7475220</wp:posOffset>
            </wp:positionV>
            <wp:extent cx="3213100" cy="1826260"/>
            <wp:effectExtent l="0" t="0" r="6350" b="2540"/>
            <wp:wrapSquare wrapText="bothSides"/>
            <wp:docPr id="11" name="Group 11"/>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3213100" cy="1826260"/>
                      <a:chOff x="0" y="0"/>
                      <a:chExt cx="3213734" cy="1826523"/>
                    </a:xfrm>
                  </wp:grpSpPr>
                  <pic:pic xmlns:pic="http://purl.oclc.org/ooxml/drawingml/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734" y="0"/>
                        <a:ext cx="3095625" cy="1334770"/>
                      </a:xfrm>
                      <a:prstGeom prst="rect">
                        <a:avLst/>
                      </a:prstGeom>
                      <a:noFill/>
                      <a:ln>
                        <a:noFill/>
                      </a:ln>
                    </pic:spPr>
                  </pic:pic>
                  <wp:wsp>
                    <wp:cNvPr id="10" name="Text Box 2"/>
                    <wp:cNvSpPr txBox="1">
                      <a:spLocks noChangeArrowheads="1"/>
                    </wp:cNvSpPr>
                    <wp:spPr bwMode="auto">
                      <a:xfrm>
                        <a:off x="0" y="1316566"/>
                        <a:ext cx="3213734" cy="509957"/>
                      </a:xfrm>
                      <a:prstGeom prst="rect">
                        <a:avLst/>
                      </a:prstGeom>
                      <a:solidFill>
                        <a:srgbClr val="FFFFFF"/>
                      </a:solidFill>
                      <a:ln w="9525">
                        <a:noFill/>
                        <a:miter lim="800%"/>
                        <a:headEnd/>
                        <a:tailEnd/>
                      </a:ln>
                    </wp:spPr>
                    <wp:txbx>
                      <wne:txbxContent>
                        <w:p w:rsidR="00F7777E" w:rsidRPr="00D765E5" w:rsidRDefault="00F7777E" w:rsidP="00F7777E">
                          <w:pPr>
                            <w:jc w:val="both"/>
                            <w:rPr>
                              <w:rFonts w:ascii="Arial" w:hAnsi="Arial" w:cs="Arial"/>
                              <w:sz w:val="14"/>
                              <w:szCs w:val="14"/>
                            </w:rPr>
                          </w:pPr>
                          <w:r w:rsidRPr="00D765E5">
                            <w:rPr>
                              <w:rFonts w:ascii="Arial" w:hAnsi="Arial" w:cs="Arial"/>
                              <w:b/>
                              <w:sz w:val="14"/>
                              <w:szCs w:val="14"/>
                            </w:rPr>
                            <w:t>Figure 2.</w:t>
                          </w:r>
                          <w:r w:rsidRPr="00D765E5">
                            <w:rPr>
                              <w:rFonts w:ascii="Arial" w:hAnsi="Arial" w:cs="Arial"/>
                              <w:sz w:val="14"/>
                              <w:szCs w:val="14"/>
                            </w:rPr>
                            <w:t xml:space="preserve"> Left, photograph of the modified DRILL interface incorporating four electrospray emitters in the desolvation region of the device. Right, photograph of the benchtop ion soft landing equipment with the DRILL interface. The aluminum cylinder in the left image has a diameter of 3.5 cm.</w:t>
                          </w:r>
                        </w:p>
                      </wne:txbxContent>
                    </wp:txbx>
                    <wp:bodyPr rot="0" vert="horz" wrap="square" lIns="91440" tIns="45720" rIns="91440" bIns="45720" anchor="t" anchorCtr="0">
                      <a:spAutoFit/>
                    </wp:bodyPr>
                  </wp:wsp>
                </wp:wgp>
              </a:graphicData>
            </a:graphic>
            <wp14:sizeRelV relativeFrom="margin">
              <wp14:pctHeight>0%</wp14:pctHeight>
            </wp14:sizeRelV>
          </wp:anchor>
        </w:drawing>
      </w:r>
      <w:r w:rsidR="003626CC">
        <w:rPr>
          <w:sz w:val="17"/>
          <w:lang w:val="en-US"/>
        </w:rPr>
        <w:t xml:space="preserve">The modified DRILL interface </w:t>
      </w:r>
      <w:r w:rsidR="004B7189" w:rsidRPr="004B7189">
        <w:rPr>
          <w:sz w:val="17"/>
          <w:lang w:val="en-US"/>
        </w:rPr>
        <w:t>u</w:t>
      </w:r>
      <w:r w:rsidR="00514652">
        <w:rPr>
          <w:sz w:val="17"/>
          <w:lang w:val="en-US"/>
        </w:rPr>
        <w:t xml:space="preserve">sed to deposit POM anions </w:t>
      </w:r>
      <w:r w:rsidR="004B7189" w:rsidRPr="004B7189">
        <w:rPr>
          <w:sz w:val="17"/>
          <w:lang w:val="en-US"/>
        </w:rPr>
        <w:t xml:space="preserve">at benchtop conditions is shown in </w:t>
      </w:r>
      <w:r w:rsidR="004B7189" w:rsidRPr="004B7189">
        <w:rPr>
          <w:b/>
          <w:sz w:val="17"/>
          <w:lang w:val="en-US"/>
        </w:rPr>
        <w:t>Fig. 1</w:t>
      </w:r>
      <w:r w:rsidR="004B7189" w:rsidRPr="004B7189">
        <w:rPr>
          <w:sz w:val="17"/>
          <w:lang w:val="en-US"/>
        </w:rPr>
        <w:t>. Similar to the original device,</w:t>
      </w:r>
      <w:r w:rsidR="004B7189" w:rsidRPr="004B7189">
        <w:rPr>
          <w:sz w:val="17"/>
          <w:lang w:val="en-US"/>
        </w:rPr>
        <w:fldChar w:fldCharType="begin"/>
      </w:r>
      <w:r w:rsidR="004B7189" w:rsidRPr="004B7189">
        <w:rPr>
          <w:sz w:val="17"/>
          <w:lang w:val="en-US"/>
        </w:rPr>
        <w:instrText xml:space="preserve"> ADDIN EN.CITE &lt;EndNote&gt;&lt;Cite&gt;&lt;Author&gt;Kottke&lt;/Author&gt;&lt;Year&gt;2017&lt;/Year&gt;&lt;RecNum&gt;34&lt;/RecNum&gt;&lt;DisplayText&gt;&lt;style face="superscript"&gt;37&lt;/style&gt;&lt;/DisplayText&gt;&lt;record&gt;&lt;rec-number&gt;34&lt;/rec-number&gt;&lt;foreign-keys&gt;&lt;key app="EN" db-id="e9ww2frp7dr00nepd2b5pvee2tddvv9wx25w" timestamp="0"&gt;34&lt;/key&gt;&lt;/foreign-keys&gt;&lt;ref-type name="Journal Article"&gt;17&lt;/ref-type&gt;&lt;contributors&gt;&lt;authors&gt;&lt;author&gt;Kottke, P. A.&lt;/author&gt;&lt;author&gt;Lee, J. Y.&lt;/author&gt;&lt;author&gt;Jonke, A. P.&lt;/author&gt;&lt;author&gt;Seneviratne, C. A.&lt;/author&gt;&lt;author&gt;Hecht, E. S.&lt;/author&gt;&lt;author&gt;Muddiman, D. C.&lt;/author&gt;&lt;author&gt;Torres, M. P.&lt;/author&gt;&lt;author&gt;Fedorov, A. G.&lt;/author&gt;&lt;/authors&gt;&lt;/contributors&gt;&lt;auth-address&gt;Georgia Inst Technol, George W Woodruff Sch Mech Engn, Atlanta, GA 30332 USA&amp;#xD;Georgia Inst Technol, Sch Biol Sci, Atlanta, GA 30332 USA&amp;#xD;North Carolina State Univ, Dept Chem, Raleigh, NC 27695 USA&amp;#xD;Georgia Inst Technol, Parker H Petit Inst Bioengn &amp;amp; Biosci, Atlanta, GA 30332 USA&lt;/auth-address&gt;&lt;titles&gt;&lt;title&gt;DRILL: An Electrospray Ionization-Mass Spectrometry Interface for Improved Sensitivity via Inertial Droplet Sorting and Electrohydrodynamic Focusing in a Swirling Flow&lt;/title&gt;&lt;secondary-title&gt;Analytical Chemistry&lt;/secondary-title&gt;&lt;alt-title&gt;Anal Chem&lt;/alt-title&gt;&lt;/titles&gt;&lt;periodical&gt;&lt;full-title&gt;Analytical Chemistry&lt;/full-title&gt;&lt;abbr-1&gt;Anal. Chem.&lt;/abbr-1&gt;&lt;abbr-2&gt;Anal Chem&lt;/abbr-2&gt;&lt;/periodical&gt;&lt;alt-periodical&gt;&lt;full-title&gt;Analytical Chemistry&lt;/full-title&gt;&lt;abbr-1&gt;Anal. Chem.&lt;/abbr-1&gt;&lt;abbr-2&gt;Anal Chem&lt;/abbr-2&gt;&lt;/alt-periodical&gt;&lt;pages&gt;8981-8987&lt;/pages&gt;&lt;volume&gt;89&lt;/volume&gt;&lt;number&gt;17&lt;/number&gt;&lt;dates&gt;&lt;year&gt;2017&lt;/year&gt;&lt;pub-dates&gt;&lt;date&gt;Sep 5&lt;/date&gt;&lt;/pub-dates&gt;&lt;/dates&gt;&lt;isbn&gt;0003-2700&lt;/isbn&gt;&lt;accession-num&gt;WOS:000410014900057&lt;/accession-num&gt;&lt;urls&gt;&lt;related-urls&gt;&lt;url&gt;&amp;lt;Go to ISI&amp;gt;://WOS:000410014900057&lt;/url&gt;&lt;/related-urls&gt;&lt;/urls&gt;&lt;electronic-resource-num&gt;10.1021/acs.analchem.7b01555&lt;/electronic-resource-num&gt;&lt;language&gt;English&lt;/language&gt;&lt;/record&gt;&lt;/Cite&gt;&lt;/EndNote&gt;</w:instrText>
      </w:r>
      <w:r w:rsidR="004B7189" w:rsidRPr="004B7189">
        <w:rPr>
          <w:sz w:val="17"/>
          <w:lang w:val="en-US"/>
        </w:rPr>
        <w:fldChar w:fldCharType="separate"/>
      </w:r>
      <w:r w:rsidR="004B7189" w:rsidRPr="004B7189">
        <w:rPr>
          <w:sz w:val="17"/>
          <w:vertAlign w:val="superscript"/>
          <w:lang w:val="en-US"/>
        </w:rPr>
        <w:t>37</w:t>
      </w:r>
      <w:r w:rsidR="004B7189" w:rsidRPr="004B7189">
        <w:rPr>
          <w:sz w:val="17"/>
          <w:lang w:val="en-US"/>
        </w:rPr>
        <w:fldChar w:fldCharType="end"/>
      </w:r>
      <w:r w:rsidR="004B7189" w:rsidRPr="004B7189">
        <w:rPr>
          <w:sz w:val="17"/>
          <w:lang w:val="en-US"/>
        </w:rPr>
        <w:t xml:space="preserve"> the modified DRILL interface is cylindrical and consists mainly of polyether ether ketone (PEEK) and aluminum.</w:t>
      </w:r>
      <w:r w:rsidR="006E0BAE">
        <w:rPr>
          <w:sz w:val="17"/>
          <w:lang w:val="en-US"/>
        </w:rPr>
        <w:t xml:space="preserve"> </w:t>
      </w:r>
      <w:r w:rsidR="004B7189" w:rsidRPr="004B7189">
        <w:rPr>
          <w:sz w:val="17"/>
          <w:lang w:val="en-US"/>
        </w:rPr>
        <w:t>The drying gas (N</w:t>
      </w:r>
      <w:r w:rsidR="004B7189" w:rsidRPr="004B7189">
        <w:rPr>
          <w:sz w:val="17"/>
          <w:vertAlign w:val="subscript"/>
          <w:lang w:val="en-US"/>
        </w:rPr>
        <w:t>2</w:t>
      </w:r>
      <w:r w:rsidR="004B7189" w:rsidRPr="004B7189">
        <w:rPr>
          <w:sz w:val="17"/>
          <w:lang w:val="en-US"/>
        </w:rPr>
        <w:t xml:space="preserve">, 30 PSI) is directed through multiple specially-designed apertures in the PEEK cylinder that cause the flow to acquire a vortex-like trajectory. An important update to the DRILL system for benchtop </w:t>
      </w:r>
      <w:r w:rsidR="006E0BAE">
        <w:rPr>
          <w:sz w:val="17"/>
          <w:lang w:val="en-US"/>
        </w:rPr>
        <w:t xml:space="preserve">SL </w:t>
      </w:r>
      <w:r w:rsidR="004B7189" w:rsidRPr="004B7189">
        <w:rPr>
          <w:sz w:val="17"/>
          <w:lang w:val="en-US"/>
        </w:rPr>
        <w:t xml:space="preserve">is the incorporation of a heated drying gas, which aids efficient </w:t>
      </w:r>
      <w:proofErr w:type="spellStart"/>
      <w:r w:rsidR="004B7189" w:rsidRPr="004B7189">
        <w:rPr>
          <w:sz w:val="17"/>
          <w:lang w:val="en-US"/>
        </w:rPr>
        <w:t>desolvation</w:t>
      </w:r>
      <w:proofErr w:type="spellEnd"/>
      <w:r w:rsidR="004B7189" w:rsidRPr="004B7189">
        <w:rPr>
          <w:sz w:val="17"/>
          <w:lang w:val="en-US"/>
        </w:rPr>
        <w:t xml:space="preserve"> of ions</w:t>
      </w:r>
      <w:r w:rsidR="006E0BAE">
        <w:rPr>
          <w:sz w:val="17"/>
          <w:lang w:val="en-US"/>
        </w:rPr>
        <w:t xml:space="preserve"> in solution</w:t>
      </w:r>
      <w:r w:rsidR="004B7189" w:rsidRPr="004B7189">
        <w:rPr>
          <w:sz w:val="17"/>
          <w:lang w:val="en-US"/>
        </w:rPr>
        <w:t>.</w:t>
      </w:r>
      <w:r w:rsidR="006E0BAE">
        <w:rPr>
          <w:sz w:val="17"/>
          <w:lang w:val="en-US"/>
        </w:rPr>
        <w:t xml:space="preserve"> </w:t>
      </w:r>
      <w:r w:rsidR="004B7189" w:rsidRPr="004B7189">
        <w:rPr>
          <w:sz w:val="17"/>
          <w:lang w:val="en-US"/>
        </w:rPr>
        <w:t xml:space="preserve">The swirling flow of heated gas (T = 175°C) generated in the PEEK cylinder is transmitted through an adjustable converging aperture into the smaller diameter aluminum cylinder where </w:t>
      </w:r>
      <w:proofErr w:type="spellStart"/>
      <w:r w:rsidR="004B7189" w:rsidRPr="004B7189">
        <w:rPr>
          <w:sz w:val="17"/>
          <w:lang w:val="en-US"/>
        </w:rPr>
        <w:t>desolvation</w:t>
      </w:r>
      <w:proofErr w:type="spellEnd"/>
      <w:r w:rsidR="004B7189" w:rsidRPr="004B7189">
        <w:rPr>
          <w:sz w:val="17"/>
          <w:lang w:val="en-US"/>
        </w:rPr>
        <w:t xml:space="preserve"> of charged solvent droplets generated by electrospray ionization occurs. Three electrodes are present in the </w:t>
      </w:r>
      <w:proofErr w:type="spellStart"/>
      <w:r w:rsidR="004B7189" w:rsidRPr="004B7189">
        <w:rPr>
          <w:sz w:val="17"/>
          <w:lang w:val="en-US"/>
        </w:rPr>
        <w:t>desolvation</w:t>
      </w:r>
      <w:proofErr w:type="spellEnd"/>
      <w:r w:rsidR="004B7189" w:rsidRPr="004B7189">
        <w:rPr>
          <w:sz w:val="17"/>
          <w:lang w:val="en-US"/>
        </w:rPr>
        <w:t xml:space="preserve"> region (</w:t>
      </w:r>
      <w:r w:rsidR="004B7189" w:rsidRPr="004B7189">
        <w:rPr>
          <w:b/>
          <w:sz w:val="17"/>
          <w:lang w:val="en-US"/>
        </w:rPr>
        <w:t>Fig. 1</w:t>
      </w:r>
      <w:r w:rsidR="004B7189" w:rsidRPr="004B7189">
        <w:rPr>
          <w:sz w:val="17"/>
          <w:lang w:val="en-US"/>
        </w:rPr>
        <w:t>) including the long back tube electrode, short exit aperture tube, and the outer shell electrode</w:t>
      </w:r>
      <w:r w:rsidR="006353E8">
        <w:rPr>
          <w:sz w:val="17"/>
          <w:lang w:val="en-US"/>
        </w:rPr>
        <w:t>. Commercial</w:t>
      </w:r>
      <w:r w:rsidR="004B7189" w:rsidRPr="004B7189">
        <w:rPr>
          <w:sz w:val="17"/>
          <w:lang w:val="en-US"/>
        </w:rPr>
        <w:t xml:space="preserve"> PEEK fittings (Upchurch) are used to equip the </w:t>
      </w:r>
      <w:proofErr w:type="spellStart"/>
      <w:r w:rsidR="004B7189" w:rsidRPr="004B7189">
        <w:rPr>
          <w:sz w:val="17"/>
          <w:lang w:val="en-US"/>
        </w:rPr>
        <w:t>desolvation</w:t>
      </w:r>
      <w:proofErr w:type="spellEnd"/>
      <w:r w:rsidR="004B7189" w:rsidRPr="004B7189">
        <w:rPr>
          <w:sz w:val="17"/>
          <w:lang w:val="en-US"/>
        </w:rPr>
        <w:t xml:space="preserve"> region with a gas-tight seal while allowing the position of the back and front electrodes to be adjusted </w:t>
      </w:r>
      <w:r w:rsidR="006E0BAE">
        <w:rPr>
          <w:sz w:val="17"/>
          <w:lang w:val="en-US"/>
        </w:rPr>
        <w:t>to optimize ion current</w:t>
      </w:r>
      <w:r w:rsidR="004B7189" w:rsidRPr="004B7189">
        <w:rPr>
          <w:sz w:val="17"/>
          <w:lang w:val="en-US"/>
        </w:rPr>
        <w:t>. Two quartz windows are mounted on the aluminum cylinder, which provide optical access for a digital camera (</w:t>
      </w:r>
      <w:r w:rsidR="004B7189" w:rsidRPr="004B7189">
        <w:rPr>
          <w:b/>
          <w:sz w:val="17"/>
          <w:lang w:val="en-US"/>
        </w:rPr>
        <w:t>Fig. 2</w:t>
      </w:r>
      <w:r w:rsidR="004B7189" w:rsidRPr="004B7189">
        <w:rPr>
          <w:sz w:val="17"/>
          <w:lang w:val="en-US"/>
        </w:rPr>
        <w:t xml:space="preserve">, right). The camera aids alignment of each electrospray emitter and allows the operator to observe the effect of changes in source parameters (spray voltage, solution flow rate) on the electrospray process in real time. All of the interfaces with the atmosphere are sealed with gas-tight O-rings. Ensuring a complete seal of the device during operation is critical to achieving </w:t>
      </w:r>
      <w:r w:rsidR="004C19C1">
        <w:rPr>
          <w:sz w:val="17"/>
          <w:lang w:val="en-US"/>
        </w:rPr>
        <w:t xml:space="preserve">sufficiently </w:t>
      </w:r>
      <w:r w:rsidR="004B7189" w:rsidRPr="004B7189">
        <w:rPr>
          <w:sz w:val="17"/>
          <w:lang w:val="en-US"/>
        </w:rPr>
        <w:t xml:space="preserve">intense and stable ion currents for deposition.  </w:t>
      </w:r>
    </w:p>
    <w:p w:rsidR="002F2EA9" w:rsidRDefault="004B7189" w:rsidP="002F2EA9">
      <w:pPr>
        <w:pStyle w:val="Abstract"/>
        <w:ind w:firstLine="13.70pt"/>
        <w:contextualSpacing/>
        <w:rPr>
          <w:sz w:val="17"/>
          <w:lang w:val="en-US"/>
        </w:rPr>
      </w:pPr>
      <w:r w:rsidRPr="004B7189">
        <w:rPr>
          <w:sz w:val="17"/>
          <w:lang w:val="en-US"/>
        </w:rPr>
        <w:t xml:space="preserve">Unlike the original single-emitter DRILL interface, which was configured to maximize ion signal-to-noise ratios for analytical applications, the modified device shown in </w:t>
      </w:r>
      <w:r w:rsidRPr="004B7189">
        <w:rPr>
          <w:b/>
          <w:sz w:val="17"/>
          <w:lang w:val="en-US"/>
        </w:rPr>
        <w:t>Fig. 1 &amp; 2</w:t>
      </w:r>
      <w:r w:rsidRPr="004B7189">
        <w:rPr>
          <w:sz w:val="17"/>
          <w:lang w:val="en-US"/>
        </w:rPr>
        <w:t xml:space="preserve"> is designed to maximize </w:t>
      </w:r>
      <w:r w:rsidR="009E7D35">
        <w:rPr>
          <w:sz w:val="17"/>
          <w:lang w:val="en-US"/>
        </w:rPr>
        <w:t xml:space="preserve">total ion current and </w:t>
      </w:r>
      <w:r w:rsidRPr="004B7189">
        <w:rPr>
          <w:sz w:val="17"/>
          <w:lang w:val="en-US"/>
        </w:rPr>
        <w:t xml:space="preserve">has a total of four electrospray emitters located radially around the circumference of the aluminum </w:t>
      </w:r>
      <w:proofErr w:type="spellStart"/>
      <w:r w:rsidRPr="004B7189">
        <w:rPr>
          <w:sz w:val="17"/>
          <w:lang w:val="en-US"/>
        </w:rPr>
        <w:t>desolvation</w:t>
      </w:r>
      <w:proofErr w:type="spellEnd"/>
      <w:r w:rsidRPr="004B7189">
        <w:rPr>
          <w:sz w:val="17"/>
          <w:lang w:val="en-US"/>
        </w:rPr>
        <w:t xml:space="preserve"> region (</w:t>
      </w:r>
      <w:r w:rsidRPr="004B7189">
        <w:rPr>
          <w:b/>
          <w:sz w:val="17"/>
          <w:lang w:val="en-US"/>
        </w:rPr>
        <w:t>Fig. 2</w:t>
      </w:r>
      <w:r w:rsidRPr="004B7189">
        <w:rPr>
          <w:sz w:val="17"/>
          <w:lang w:val="en-US"/>
        </w:rPr>
        <w:t xml:space="preserve"> left). The four emitters extend </w:t>
      </w:r>
      <w:r w:rsidR="002D23E9">
        <w:rPr>
          <w:sz w:val="17"/>
          <w:lang w:val="en-US"/>
        </w:rPr>
        <w:t xml:space="preserve">inward from the ring electrode </w:t>
      </w:r>
      <w:r w:rsidRPr="004B7189">
        <w:rPr>
          <w:sz w:val="17"/>
          <w:lang w:val="en-US"/>
        </w:rPr>
        <w:t>and are fixed at an equal distance from the back tube electrode (</w:t>
      </w:r>
      <w:r w:rsidRPr="004B7189">
        <w:rPr>
          <w:b/>
          <w:sz w:val="17"/>
          <w:lang w:val="en-US"/>
        </w:rPr>
        <w:t>Fig. 1</w:t>
      </w:r>
      <w:r w:rsidRPr="004B7189">
        <w:rPr>
          <w:sz w:val="17"/>
          <w:lang w:val="en-US"/>
        </w:rPr>
        <w:t xml:space="preserve">, green). The position of the back tube electrode with respect to the emitters was determined to have a substantial effect on the ion current and to be optimal at a position 5-8 mm behind the emitters. The back tube electrode provides a repulsive potential behind the region where charged droplets are formed. This provides the charged droplets with an initial velocity toward the gas vortex region where </w:t>
      </w:r>
      <w:proofErr w:type="spellStart"/>
      <w:r w:rsidRPr="004B7189">
        <w:rPr>
          <w:sz w:val="17"/>
          <w:lang w:val="en-US"/>
        </w:rPr>
        <w:t>desolvation</w:t>
      </w:r>
      <w:proofErr w:type="spellEnd"/>
      <w:r w:rsidRPr="004B7189">
        <w:rPr>
          <w:sz w:val="17"/>
          <w:lang w:val="en-US"/>
        </w:rPr>
        <w:t xml:space="preserve"> occurs. Fused silica capillaries (360 µm OD/100 µm ID) were used as electrospray emitters to prevent clogging of the lines which became an issue for narrower ID</w:t>
      </w:r>
      <w:r w:rsidR="002D23E9">
        <w:rPr>
          <w:sz w:val="17"/>
          <w:lang w:val="en-US"/>
        </w:rPr>
        <w:t xml:space="preserve"> c</w:t>
      </w:r>
      <w:r w:rsidRPr="004B7189">
        <w:rPr>
          <w:sz w:val="17"/>
          <w:lang w:val="en-US"/>
        </w:rPr>
        <w:t xml:space="preserve">apillaries at longer deposition times (&gt; 4 </w:t>
      </w:r>
      <w:proofErr w:type="spellStart"/>
      <w:r w:rsidRPr="004B7189">
        <w:rPr>
          <w:sz w:val="17"/>
          <w:lang w:val="en-US"/>
        </w:rPr>
        <w:t>hrs</w:t>
      </w:r>
      <w:proofErr w:type="spellEnd"/>
      <w:r w:rsidRPr="004B7189">
        <w:rPr>
          <w:sz w:val="17"/>
          <w:lang w:val="en-US"/>
        </w:rPr>
        <w:t>). During deposition of POM, the four emitters were operated at -7 kV which is higher than the typical ESI voltage used for analytical MS. The higher voltag</w:t>
      </w:r>
      <w:r w:rsidR="002D23E9">
        <w:rPr>
          <w:sz w:val="17"/>
          <w:lang w:val="en-US"/>
        </w:rPr>
        <w:t>e ensured maximum ion current f</w:t>
      </w:r>
      <w:r w:rsidRPr="004B7189">
        <w:rPr>
          <w:sz w:val="17"/>
          <w:lang w:val="en-US"/>
        </w:rPr>
        <w:t>r</w:t>
      </w:r>
      <w:r w:rsidR="002D23E9">
        <w:rPr>
          <w:sz w:val="17"/>
          <w:lang w:val="en-US"/>
        </w:rPr>
        <w:t>om</w:t>
      </w:r>
      <w:r w:rsidRPr="004B7189">
        <w:rPr>
          <w:sz w:val="17"/>
          <w:lang w:val="en-US"/>
        </w:rPr>
        <w:t xml:space="preserve"> the four larger ID capillaries located in close proximity. The optimum potentials for POM deposition for each of the electrodes are provided in </w:t>
      </w:r>
      <w:r w:rsidRPr="004B7189">
        <w:rPr>
          <w:b/>
          <w:sz w:val="17"/>
          <w:lang w:val="en-US"/>
        </w:rPr>
        <w:t>Fig. 1</w:t>
      </w:r>
      <w:r w:rsidRPr="004B7189">
        <w:rPr>
          <w:sz w:val="17"/>
          <w:lang w:val="en-US"/>
        </w:rPr>
        <w:t xml:space="preserve">. Generally, at the higher gas flow rates used for benchtop </w:t>
      </w:r>
      <w:r w:rsidR="00237045">
        <w:rPr>
          <w:sz w:val="17"/>
          <w:lang w:val="en-US"/>
        </w:rPr>
        <w:t>SL</w:t>
      </w:r>
      <w:r w:rsidRPr="004B7189">
        <w:rPr>
          <w:sz w:val="17"/>
          <w:lang w:val="en-US"/>
        </w:rPr>
        <w:t>, the most sensitive electrode setting was the exit aperture tube. The influence of the back tube electrode, which has a pronounced effect on the ion current at lower gas flow rates used for analytical applications, was</w:t>
      </w:r>
      <w:r w:rsidR="007C59D9">
        <w:rPr>
          <w:sz w:val="17"/>
          <w:lang w:val="en-US"/>
        </w:rPr>
        <w:t xml:space="preserve"> </w:t>
      </w:r>
      <w:r w:rsidRPr="004B7189">
        <w:rPr>
          <w:sz w:val="17"/>
          <w:lang w:val="en-US"/>
        </w:rPr>
        <w:t xml:space="preserve">dampened at the higher gas flow rates. This was also the case for the ring electrode, the potential of which did not exert a strong influence on the ion current at higher gas flow rates. After </w:t>
      </w:r>
      <w:r w:rsidR="009D504D">
        <w:rPr>
          <w:noProof/>
          <w:lang w:val="en-US" w:eastAsia="en-US"/>
        </w:rPr>
        <w:lastRenderedPageBreak/>
        <w:drawing>
          <wp:anchor distT="0" distB="0" distL="114300" distR="114300" simplePos="0" relativeHeight="251678208" behindDoc="0" locked="0" layoutInCell="1" allowOverlap="1" wp14:anchorId="5B56E506" wp14:editId="2F9CF7C3">
            <wp:simplePos x="0" y="0"/>
            <wp:positionH relativeFrom="column">
              <wp:posOffset>-63500</wp:posOffset>
            </wp:positionH>
            <wp:positionV relativeFrom="page">
              <wp:posOffset>1167765</wp:posOffset>
            </wp:positionV>
            <wp:extent cx="3235960" cy="5768975"/>
            <wp:effectExtent l="0" t="0" r="2540" b="3175"/>
            <wp:wrapSquare wrapText="bothSides"/>
            <wp:docPr id="17" name="Group 17"/>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3235960" cy="5768975"/>
                      <a:chOff x="0" y="659110"/>
                      <a:chExt cx="3236594" cy="5769624"/>
                    </a:xfrm>
                  </wp:grpSpPr>
                  <pic:pic xmlns:pic="http://purl.oclc.org/ooxml/drawingml/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6318" y="659110"/>
                        <a:ext cx="2412904" cy="5260353"/>
                      </a:xfrm>
                      <a:prstGeom prst="rect">
                        <a:avLst/>
                      </a:prstGeom>
                      <a:noFill/>
                    </pic:spPr>
                  </pic:pic>
                  <wp:wsp>
                    <wp:cNvPr id="16" name="Text Box 2"/>
                    <wp:cNvSpPr txBox="1">
                      <a:spLocks noChangeArrowheads="1"/>
                    </wp:cNvSpPr>
                    <wp:spPr bwMode="auto">
                      <a:xfrm>
                        <a:off x="0" y="5816595"/>
                        <a:ext cx="3236594" cy="612139"/>
                      </a:xfrm>
                      <a:prstGeom prst="rect">
                        <a:avLst/>
                      </a:prstGeom>
                      <a:solidFill>
                        <a:srgbClr val="FFFFFF"/>
                      </a:solidFill>
                      <a:ln w="9525">
                        <a:noFill/>
                        <a:miter lim="800%"/>
                        <a:headEnd/>
                        <a:tailEnd/>
                      </a:ln>
                    </wp:spPr>
                    <wp:txbx>
                      <wne:txbxContent>
                        <w:p w:rsidR="008B4FEB" w:rsidRPr="00D765E5" w:rsidRDefault="008B4FEB" w:rsidP="008B4FEB">
                          <w:pPr>
                            <w:jc w:val="both"/>
                            <w:rPr>
                              <w:rFonts w:ascii="Arial" w:hAnsi="Arial" w:cs="Arial"/>
                              <w:sz w:val="14"/>
                              <w:szCs w:val="14"/>
                            </w:rPr>
                          </w:pPr>
                          <w:r w:rsidRPr="00D765E5">
                            <w:rPr>
                              <w:rFonts w:ascii="Arial" w:hAnsi="Arial" w:cs="Arial"/>
                              <w:b/>
                              <w:sz w:val="14"/>
                              <w:szCs w:val="14"/>
                            </w:rPr>
                            <w:t xml:space="preserve">Figure 4. </w:t>
                          </w:r>
                          <w:r w:rsidRPr="00D765E5">
                            <w:rPr>
                              <w:rFonts w:ascii="Arial" w:hAnsi="Arial" w:cs="Arial"/>
                              <w:sz w:val="14"/>
                              <w:szCs w:val="14"/>
                            </w:rPr>
                            <w:t>Electrochemical characterization of model supercapacitors fabricated with benchtop ion soft landing, vacuum-based soft landing of mass-selected ions and pristine carbon nanotube electrodes. (a) representative cyclic voltammograms, (b) galvanostatic charge-discharge curves and (c) total specific capacitance.</w:t>
                          </w:r>
                        </w:p>
                      </wne:txbxContent>
                    </wp:txbx>
                    <wp:bodyPr rot="0" vert="horz" wrap="square" lIns="91440" tIns="45720" rIns="91440" bIns="45720" anchor="t" anchorCtr="0">
                      <a:spAutoFit/>
                    </wp:bodyPr>
                  </wp:wsp>
                </wp:wgp>
              </a:graphicData>
            </a:graphic>
            <wp14:sizeRelV relativeFrom="margin">
              <wp14:pctHeight>0%</wp14:pctHeight>
            </wp14:sizeRelV>
          </wp:anchor>
        </w:drawing>
      </w:r>
      <w:r w:rsidRPr="004B7189">
        <w:rPr>
          <w:sz w:val="17"/>
          <w:lang w:val="en-US"/>
        </w:rPr>
        <w:t xml:space="preserve">leaving the </w:t>
      </w:r>
      <w:proofErr w:type="spellStart"/>
      <w:r w:rsidRPr="004B7189">
        <w:rPr>
          <w:sz w:val="17"/>
          <w:lang w:val="en-US"/>
        </w:rPr>
        <w:t>desolvation</w:t>
      </w:r>
      <w:proofErr w:type="spellEnd"/>
      <w:r w:rsidRPr="004B7189">
        <w:rPr>
          <w:sz w:val="17"/>
          <w:lang w:val="en-US"/>
        </w:rPr>
        <w:t xml:space="preserve"> region through the exit aperture the ions encounter a </w:t>
      </w:r>
      <w:r w:rsidR="00237045">
        <w:rPr>
          <w:sz w:val="17"/>
          <w:lang w:val="en-US"/>
        </w:rPr>
        <w:t xml:space="preserve">parallel pusher </w:t>
      </w:r>
      <w:r w:rsidRPr="004B7189">
        <w:rPr>
          <w:sz w:val="17"/>
          <w:lang w:val="en-US"/>
        </w:rPr>
        <w:t>plate biased at around -950 V which direct</w:t>
      </w:r>
      <w:r w:rsidR="00833E2B">
        <w:rPr>
          <w:sz w:val="17"/>
          <w:lang w:val="en-US"/>
        </w:rPr>
        <w:t>s</w:t>
      </w:r>
      <w:r w:rsidRPr="004B7189">
        <w:rPr>
          <w:sz w:val="17"/>
          <w:lang w:val="en-US"/>
        </w:rPr>
        <w:t xml:space="preserve"> the beam of </w:t>
      </w:r>
      <w:proofErr w:type="spellStart"/>
      <w:r w:rsidRPr="004B7189">
        <w:rPr>
          <w:sz w:val="17"/>
          <w:lang w:val="en-US"/>
        </w:rPr>
        <w:t>desolvated</w:t>
      </w:r>
      <w:proofErr w:type="spellEnd"/>
      <w:r w:rsidRPr="004B7189">
        <w:rPr>
          <w:sz w:val="17"/>
          <w:lang w:val="en-US"/>
        </w:rPr>
        <w:t xml:space="preserve"> POM anions toward the grounded deposition substrate. This off-axis geometry ensures that no </w:t>
      </w:r>
      <w:proofErr w:type="spellStart"/>
      <w:r w:rsidRPr="004B7189">
        <w:rPr>
          <w:sz w:val="17"/>
          <w:lang w:val="en-US"/>
        </w:rPr>
        <w:t>counterions</w:t>
      </w:r>
      <w:proofErr w:type="spellEnd"/>
      <w:r w:rsidRPr="004B7189">
        <w:rPr>
          <w:sz w:val="17"/>
          <w:lang w:val="en-US"/>
        </w:rPr>
        <w:t xml:space="preserve"> or neutral molecules </w:t>
      </w:r>
      <w:r w:rsidR="00237045">
        <w:rPr>
          <w:sz w:val="17"/>
          <w:lang w:val="en-US"/>
        </w:rPr>
        <w:t xml:space="preserve">reach </w:t>
      </w:r>
      <w:r w:rsidRPr="004B7189">
        <w:rPr>
          <w:sz w:val="17"/>
          <w:lang w:val="en-US"/>
        </w:rPr>
        <w:t xml:space="preserve">the deposition substrate. It also prevents the surface from being continually bombarded by the heated gas flow throughout the deposition. An initial configuration of the deposition apparatus with </w:t>
      </w:r>
      <w:r w:rsidR="00237045">
        <w:rPr>
          <w:sz w:val="17"/>
          <w:lang w:val="en-US"/>
        </w:rPr>
        <w:t>only</w:t>
      </w:r>
      <w:r w:rsidRPr="004B7189">
        <w:rPr>
          <w:sz w:val="17"/>
          <w:lang w:val="en-US"/>
        </w:rPr>
        <w:t xml:space="preserve"> the pusher plate resulted in depositions that were poorly focused and spread out over a large area. By introducing a parallel copper lens plate with a 1 cm diameter circular orifice biased to -1 kV between the pusher plate and the surface, it was possible to focus the ion</w:t>
      </w:r>
      <w:r w:rsidR="00237045">
        <w:rPr>
          <w:sz w:val="17"/>
          <w:lang w:val="en-US"/>
        </w:rPr>
        <w:t>s</w:t>
      </w:r>
      <w:r w:rsidRPr="004B7189">
        <w:rPr>
          <w:sz w:val="17"/>
          <w:lang w:val="en-US"/>
        </w:rPr>
        <w:t xml:space="preserve"> at ambient conditions resulting in even and reproducible coverage</w:t>
      </w:r>
      <w:r w:rsidR="00237045">
        <w:rPr>
          <w:sz w:val="17"/>
          <w:lang w:val="en-US"/>
        </w:rPr>
        <w:t>s</w:t>
      </w:r>
      <w:r w:rsidRPr="004B7189">
        <w:rPr>
          <w:sz w:val="17"/>
          <w:lang w:val="en-US"/>
        </w:rPr>
        <w:t xml:space="preserve"> of POM on the</w:t>
      </w:r>
      <w:r w:rsidR="00237045">
        <w:rPr>
          <w:sz w:val="17"/>
          <w:lang w:val="en-US"/>
        </w:rPr>
        <w:t xml:space="preserve"> </w:t>
      </w:r>
      <w:r w:rsidR="002F2EA9">
        <w:rPr>
          <w:sz w:val="17"/>
          <w:lang w:val="en-US"/>
        </w:rPr>
        <w:t>substrates.</w:t>
      </w:r>
      <w:r w:rsidR="008B4FEB" w:rsidRPr="008B4FEB">
        <w:rPr>
          <w:noProof/>
          <w:lang w:eastAsia="en-US"/>
        </w:rPr>
        <w:t xml:space="preserve"> </w:t>
      </w:r>
    </w:p>
    <w:p w:rsidR="004B7189" w:rsidRPr="004B7189" w:rsidRDefault="007C3A72" w:rsidP="002F2EA9">
      <w:pPr>
        <w:pStyle w:val="Abstract"/>
        <w:ind w:firstLine="13.70pt"/>
        <w:contextualSpacing/>
        <w:rPr>
          <w:sz w:val="17"/>
          <w:lang w:val="en-US"/>
        </w:rPr>
      </w:pPr>
      <w:r>
        <w:rPr>
          <w:sz w:val="17"/>
          <w:lang w:val="en-US"/>
        </w:rPr>
        <w:t>Recently</w:t>
      </w:r>
      <w:r w:rsidR="004B7189" w:rsidRPr="004B7189">
        <w:rPr>
          <w:sz w:val="17"/>
          <w:lang w:val="en-US"/>
        </w:rPr>
        <w:t xml:space="preserve">, we demonstrated that </w:t>
      </w:r>
      <w:r w:rsidR="00237045">
        <w:rPr>
          <w:sz w:val="17"/>
          <w:lang w:val="en-US"/>
        </w:rPr>
        <w:t xml:space="preserve">SL </w:t>
      </w:r>
      <w:r w:rsidR="004B7189" w:rsidRPr="004B7189">
        <w:rPr>
          <w:sz w:val="17"/>
          <w:lang w:val="en-US"/>
        </w:rPr>
        <w:t>of discrete POM anions onto CNT electrode</w:t>
      </w:r>
      <w:r w:rsidR="003F40E9">
        <w:rPr>
          <w:sz w:val="17"/>
          <w:lang w:val="en-US"/>
        </w:rPr>
        <w:t>s</w:t>
      </w:r>
      <w:r w:rsidR="004B7189" w:rsidRPr="004B7189">
        <w:rPr>
          <w:sz w:val="17"/>
          <w:lang w:val="en-US"/>
        </w:rPr>
        <w:t xml:space="preserve"> without any contaminants resulting from solvent and </w:t>
      </w:r>
      <w:proofErr w:type="spellStart"/>
      <w:r w:rsidR="004B7189" w:rsidRPr="004B7189">
        <w:rPr>
          <w:sz w:val="17"/>
          <w:lang w:val="en-US"/>
        </w:rPr>
        <w:t>counterions</w:t>
      </w:r>
      <w:proofErr w:type="spellEnd"/>
      <w:r w:rsidR="004B7189" w:rsidRPr="004B7189">
        <w:rPr>
          <w:sz w:val="17"/>
          <w:lang w:val="en-US"/>
        </w:rPr>
        <w:t xml:space="preserve"> produced a model supercapacitor device with superior capacity and durability toward repeated charge-discharge cycling.</w:t>
      </w:r>
      <w:r w:rsidR="004B7189" w:rsidRPr="004B7189">
        <w:rPr>
          <w:sz w:val="17"/>
          <w:lang w:val="en-US"/>
        </w:rPr>
        <w:fldChar w:fldCharType="begin"/>
      </w:r>
      <w:r w:rsidR="004B7189" w:rsidRPr="004B7189">
        <w:rPr>
          <w:sz w:val="17"/>
          <w:lang w:val="en-US"/>
        </w:rPr>
        <w:instrText xml:space="preserve"> ADDIN EN.CITE &lt;EndNote&gt;&lt;Cite&gt;&lt;Author&gt;Prabhakaran&lt;/Author&gt;&lt;Year&gt;2016&lt;/Year&gt;&lt;RecNum&gt;33&lt;/RecNum&gt;&lt;DisplayText&gt;&lt;style face="superscript"&gt;36&lt;/style&gt;&lt;/DisplayText&gt;&lt;record&gt;&lt;rec-number&gt;33&lt;/rec-number&gt;&lt;foreign-keys&gt;&lt;key app="EN" db-id="e9ww2frp7dr00nepd2b5pvee2tddvv9wx25w" timestamp="0"&gt;33&lt;/key&gt;&lt;/foreign-keys&gt;&lt;ref-type name="Journal Article"&gt;17&lt;/ref-type&gt;&lt;contributors&gt;&lt;authors&gt;&lt;author&gt;Prabhakaran, V.&lt;/author&gt;&lt;author&gt;Mehdi, B. L.&lt;/author&gt;&lt;author&gt;Ditto, J. J.&lt;/author&gt;&lt;author&gt;Engelhard, M. H.&lt;/author&gt;&lt;author&gt;Wang, B. B.&lt;/author&gt;&lt;author&gt;Gunaratne, K. D. D.&lt;/author&gt;&lt;author&gt;Johnson, D. C.&lt;/author&gt;&lt;author&gt;Browning, N. D.&lt;/author&gt;&lt;author&gt;Johnson, G. E.&lt;/author&gt;&lt;author&gt;Laskin, J.&lt;/author&gt;&lt;/authors&gt;&lt;/contributors&gt;&lt;auth-address&gt;Pacific NW Natl Lab, Div Phys Sci, POB 999,MSIN K8-88, Richland, WA 99352 USA&amp;#xD;Univ Oregon, Dept Chem, Eugene, OR 97403 USA&amp;#xD;Pacific NW Natl Lab, Environm Mol Sci Lab, Richland, WA 99352 USA&amp;#xD;Xiamen Univ, State Key Lab Marine &amp;amp; Environm Sci, Xiamen 361102, Peoples R China&amp;#xD;Xiamen Univ, Coll Ocean &amp;amp; Earth Sci, Xiamen 361102, Peoples R China&lt;/auth-address&gt;&lt;titles&gt;&lt;title&gt;Rational design of efficient electrode-electrolyte interfaces for solid-state energy storage using ion soft landing&lt;/title&gt;&lt;secondary-title&gt;Nature Communications&lt;/secondary-title&gt;&lt;alt-title&gt;Nat Commun&lt;/alt-title&gt;&lt;/titles&gt;&lt;periodical&gt;&lt;full-title&gt;Nature Communications&lt;/full-title&gt;&lt;abbr-1&gt;Nat. Commun.&lt;/abbr-1&gt;&lt;/periodical&gt;&lt;volume&gt;7&lt;/volume&gt;&lt;dates&gt;&lt;year&gt;2016&lt;/year&gt;&lt;pub-dates&gt;&lt;date&gt;Apr&lt;/date&gt;&lt;/pub-dates&gt;&lt;/dates&gt;&lt;isbn&gt;2041-1723&lt;/isbn&gt;&lt;accession-num&gt;WOS:000374585500001&lt;/accession-num&gt;&lt;urls&gt;&lt;related-urls&gt;&lt;url&gt;&amp;lt;Go to ISI&amp;gt;://WOS:000374585500001&lt;/url&gt;&lt;/related-urls&gt;&lt;/urls&gt;&lt;electronic-resource-num&gt;ARTN 11399&amp;#xD;10.1038/ncomms11399&lt;/electronic-resource-num&gt;&lt;language&gt;English&lt;/language&gt;&lt;/record&gt;&lt;/Cite&gt;&lt;/EndNote&gt;</w:instrText>
      </w:r>
      <w:r w:rsidR="004B7189" w:rsidRPr="004B7189">
        <w:rPr>
          <w:sz w:val="17"/>
          <w:lang w:val="en-US"/>
        </w:rPr>
        <w:fldChar w:fldCharType="separate"/>
      </w:r>
      <w:r w:rsidR="004B7189" w:rsidRPr="004B7189">
        <w:rPr>
          <w:sz w:val="17"/>
          <w:vertAlign w:val="superscript"/>
          <w:lang w:val="en-US"/>
        </w:rPr>
        <w:t>36</w:t>
      </w:r>
      <w:r w:rsidR="004B7189" w:rsidRPr="004B7189">
        <w:rPr>
          <w:sz w:val="17"/>
          <w:lang w:val="en-US"/>
        </w:rPr>
        <w:fldChar w:fldCharType="end"/>
      </w:r>
      <w:r w:rsidR="004B7189" w:rsidRPr="004B7189">
        <w:rPr>
          <w:sz w:val="17"/>
          <w:lang w:val="en-US"/>
        </w:rPr>
        <w:t xml:space="preserve"> Using high-resolution STEM imaging, the enhanced performance of the</w:t>
      </w:r>
      <w:r>
        <w:rPr>
          <w:sz w:val="17"/>
          <w:lang w:val="en-US"/>
        </w:rPr>
        <w:t>se</w:t>
      </w:r>
      <w:r w:rsidR="004B7189" w:rsidRPr="004B7189">
        <w:rPr>
          <w:sz w:val="17"/>
          <w:lang w:val="en-US"/>
        </w:rPr>
        <w:t xml:space="preserve"> electrodes was attributed to the elimination of POM aggregation. Aggregation results in a fraction of material that is not accessible for electron transfer at the electrode interface. To determine whether the benchtop DRILL interface can prepare electrodes </w:t>
      </w:r>
      <w:r w:rsidR="003F40E9">
        <w:rPr>
          <w:sz w:val="17"/>
          <w:lang w:val="en-US"/>
        </w:rPr>
        <w:t xml:space="preserve">similar </w:t>
      </w:r>
      <w:r w:rsidR="00AC64C4">
        <w:rPr>
          <w:sz w:val="17"/>
          <w:lang w:val="en-US"/>
        </w:rPr>
        <w:t>to those SL</w:t>
      </w:r>
      <w:r w:rsidR="004B7189" w:rsidRPr="004B7189">
        <w:rPr>
          <w:sz w:val="17"/>
          <w:lang w:val="en-US"/>
        </w:rPr>
        <w:t xml:space="preserve"> in vacuum, it is necessary to compare supported POMs prepared using both techniques. To examine the uniformity of dispersion of the </w:t>
      </w:r>
      <w:r w:rsidR="00AC64C4">
        <w:rPr>
          <w:sz w:val="17"/>
          <w:lang w:val="en-US"/>
        </w:rPr>
        <w:t>SL</w:t>
      </w:r>
      <w:r w:rsidR="004B7189" w:rsidRPr="004B7189">
        <w:rPr>
          <w:sz w:val="17"/>
          <w:lang w:val="en-US"/>
        </w:rPr>
        <w:t xml:space="preserve"> PMo</w:t>
      </w:r>
      <w:r w:rsidR="004B7189" w:rsidRPr="004B7189">
        <w:rPr>
          <w:sz w:val="17"/>
          <w:vertAlign w:val="subscript"/>
          <w:lang w:val="en-US"/>
        </w:rPr>
        <w:t>12</w:t>
      </w:r>
      <w:r w:rsidR="004B7189" w:rsidRPr="004B7189">
        <w:rPr>
          <w:sz w:val="17"/>
          <w:lang w:val="en-US"/>
        </w:rPr>
        <w:t>O</w:t>
      </w:r>
      <w:r w:rsidR="004B7189" w:rsidRPr="004B7189">
        <w:rPr>
          <w:sz w:val="17"/>
          <w:vertAlign w:val="subscript"/>
          <w:lang w:val="en-US"/>
        </w:rPr>
        <w:t>40</w:t>
      </w:r>
      <w:r w:rsidR="004B7189" w:rsidRPr="004B7189">
        <w:rPr>
          <w:sz w:val="17"/>
          <w:vertAlign w:val="superscript"/>
          <w:lang w:val="en-US"/>
        </w:rPr>
        <w:t>3-</w:t>
      </w:r>
      <w:r w:rsidR="004B7189" w:rsidRPr="004B7189">
        <w:rPr>
          <w:sz w:val="17"/>
          <w:vertAlign w:val="subscript"/>
          <w:lang w:val="en-US"/>
        </w:rPr>
        <w:t xml:space="preserve"> </w:t>
      </w:r>
      <w:r w:rsidR="004B7189" w:rsidRPr="004B7189">
        <w:rPr>
          <w:sz w:val="17"/>
          <w:lang w:val="en-US"/>
        </w:rPr>
        <w:t xml:space="preserve">anions, we deposited them onto graphene coated microscopy grids using both the vacuum-based and benchtop </w:t>
      </w:r>
      <w:r w:rsidR="003F40E9">
        <w:rPr>
          <w:sz w:val="17"/>
          <w:lang w:val="en-US"/>
        </w:rPr>
        <w:t xml:space="preserve">SL </w:t>
      </w:r>
      <w:r w:rsidR="004B7189" w:rsidRPr="004B7189">
        <w:rPr>
          <w:sz w:val="17"/>
          <w:lang w:val="en-US"/>
        </w:rPr>
        <w:t>approach and characterized them using HAADF-STEM. The</w:t>
      </w:r>
      <w:r w:rsidR="000C094F">
        <w:rPr>
          <w:sz w:val="17"/>
          <w:lang w:val="en-US"/>
        </w:rPr>
        <w:t xml:space="preserve"> </w:t>
      </w:r>
      <w:r w:rsidR="004B7189" w:rsidRPr="004B7189">
        <w:rPr>
          <w:sz w:val="17"/>
          <w:lang w:val="en-US"/>
        </w:rPr>
        <w:t>i</w:t>
      </w:r>
      <w:r w:rsidR="000C094F">
        <w:rPr>
          <w:sz w:val="17"/>
          <w:lang w:val="en-US"/>
        </w:rPr>
        <w:t xml:space="preserve">mages of benchtop and vacuum </w:t>
      </w:r>
      <w:r w:rsidR="00AC64C4">
        <w:rPr>
          <w:sz w:val="17"/>
          <w:lang w:val="en-US"/>
        </w:rPr>
        <w:t xml:space="preserve">SL </w:t>
      </w:r>
      <w:r w:rsidR="004B7189" w:rsidRPr="004B7189">
        <w:rPr>
          <w:sz w:val="17"/>
          <w:lang w:val="en-US"/>
        </w:rPr>
        <w:t xml:space="preserve">POM are shown in </w:t>
      </w:r>
      <w:r w:rsidR="004B7189" w:rsidRPr="004B7189">
        <w:rPr>
          <w:b/>
          <w:sz w:val="17"/>
          <w:lang w:val="en-US"/>
        </w:rPr>
        <w:t>Fig. 3</w:t>
      </w:r>
      <w:r w:rsidR="004B7189" w:rsidRPr="004B7189">
        <w:rPr>
          <w:sz w:val="17"/>
          <w:lang w:val="en-US"/>
        </w:rPr>
        <w:t xml:space="preserve">. In the images, well-dispersed POM may be observed for both deposition methods confirming that discrete cluster ions may be prepared using benchtop </w:t>
      </w:r>
      <w:r w:rsidR="0048581B">
        <w:rPr>
          <w:sz w:val="17"/>
          <w:lang w:val="en-US"/>
        </w:rPr>
        <w:t xml:space="preserve">SL </w:t>
      </w:r>
      <w:r w:rsidR="004B7189" w:rsidRPr="004B7189">
        <w:rPr>
          <w:sz w:val="17"/>
          <w:lang w:val="en-US"/>
        </w:rPr>
        <w:t xml:space="preserve">with the modified DRILL interface. These images are strikingly different to those obtained previously for direct electrospray deposition (ESD) of POM onto CNT electrodes where much larger aggregates were formed due to the presence of </w:t>
      </w:r>
      <w:proofErr w:type="spellStart"/>
      <w:r w:rsidR="004B7189" w:rsidRPr="004B7189">
        <w:rPr>
          <w:sz w:val="17"/>
          <w:lang w:val="en-US"/>
        </w:rPr>
        <w:t>counterions</w:t>
      </w:r>
      <w:proofErr w:type="spellEnd"/>
      <w:r w:rsidR="004B7189" w:rsidRPr="004B7189">
        <w:rPr>
          <w:sz w:val="17"/>
          <w:lang w:val="en-US"/>
        </w:rPr>
        <w:t xml:space="preserve"> and solvent at the interface.</w:t>
      </w:r>
      <w:r w:rsidR="004B7189" w:rsidRPr="004B7189">
        <w:rPr>
          <w:sz w:val="17"/>
          <w:lang w:val="en-US"/>
        </w:rPr>
        <w:fldChar w:fldCharType="begin"/>
      </w:r>
      <w:r w:rsidR="004B7189" w:rsidRPr="004B7189">
        <w:rPr>
          <w:sz w:val="17"/>
          <w:lang w:val="en-US"/>
        </w:rPr>
        <w:instrText xml:space="preserve"> ADDIN EN.CITE &lt;EndNote&gt;&lt;Cite&gt;&lt;Author&gt;Prabhakaran&lt;/Author&gt;&lt;Year&gt;2016&lt;/Year&gt;&lt;RecNum&gt;33&lt;/RecNum&gt;&lt;DisplayText&gt;&lt;style face="superscript"&gt;36&lt;/style&gt;&lt;/DisplayText&gt;&lt;record&gt;&lt;rec-number&gt;33&lt;/rec-number&gt;&lt;foreign-keys&gt;&lt;key app="EN" db-id="e9ww2frp7dr00nepd2b5pvee2tddvv9wx25w" timestamp="0"&gt;33&lt;/key&gt;&lt;/foreign-keys&gt;&lt;ref-type name="Journal Article"&gt;17&lt;/ref-type&gt;&lt;contributors&gt;&lt;authors&gt;&lt;author&gt;Prabhakaran, V.&lt;/author&gt;&lt;author&gt;Mehdi, B. L.&lt;/author&gt;&lt;author&gt;Ditto, J. J.&lt;/author&gt;&lt;author&gt;Engelhard, M. H.&lt;/author&gt;&lt;author&gt;Wang, B. B.&lt;/author&gt;&lt;author&gt;Gunaratne, K. D. D.&lt;/author&gt;&lt;author&gt;Johnson, D. C.&lt;/author&gt;&lt;author&gt;Browning, N. D.&lt;/author&gt;&lt;author&gt;Johnson, G. E.&lt;/author&gt;&lt;author&gt;Laskin, J.&lt;/author&gt;&lt;/authors&gt;&lt;/contributors&gt;&lt;auth-address&gt;Pacific NW Natl Lab, Div Phys Sci, POB 999,MSIN K8-88, Richland, WA 99352 USA&amp;#xD;Univ Oregon, Dept Chem, Eugene, OR 97403 USA&amp;#xD;Pacific NW Natl Lab, Environm Mol Sci Lab, Richland, WA 99352 USA&amp;#xD;Xiamen Univ, State Key Lab Marine &amp;amp; Environm Sci, Xiamen 361102, Peoples R China&amp;#xD;Xiamen Univ, Coll Ocean &amp;amp; Earth Sci, Xiamen 361102, Peoples R China&lt;/auth-address&gt;&lt;titles&gt;&lt;title&gt;Rational design of efficient electrode-electrolyte interfaces for solid-state energy storage using ion soft landing&lt;/title&gt;&lt;secondary-title&gt;Nature Communications&lt;/secondary-title&gt;&lt;alt-title&gt;Nat Commun&lt;/alt-title&gt;&lt;/titles&gt;&lt;periodical&gt;&lt;full-title&gt;Nature Communications&lt;/full-title&gt;&lt;abbr-1&gt;Nat. Commun.&lt;/abbr-1&gt;&lt;/periodical&gt;&lt;volume&gt;7&lt;/volume&gt;&lt;dates&gt;&lt;year&gt;2016&lt;/year&gt;&lt;pub-dates&gt;&lt;date&gt;Apr&lt;/date&gt;&lt;/pub-dates&gt;&lt;/dates&gt;&lt;isbn&gt;2041-1723&lt;/isbn&gt;&lt;accession-num&gt;WOS:000374585500001&lt;/accession-num&gt;&lt;urls&gt;&lt;related-urls&gt;&lt;url&gt;&amp;lt;Go to ISI&amp;gt;://WOS:000374585500001&lt;/url&gt;&lt;/related-urls&gt;&lt;/urls&gt;&lt;electronic-resource-num&gt;ARTN 11399&amp;#xD;10.1038/ncomms11399&lt;/electronic-resource-num&gt;&lt;language&gt;English&lt;/language&gt;&lt;/record&gt;&lt;/Cite&gt;&lt;/EndNote&gt;</w:instrText>
      </w:r>
      <w:r w:rsidR="004B7189" w:rsidRPr="004B7189">
        <w:rPr>
          <w:sz w:val="17"/>
          <w:lang w:val="en-US"/>
        </w:rPr>
        <w:fldChar w:fldCharType="separate"/>
      </w:r>
      <w:r w:rsidR="004B7189" w:rsidRPr="004B7189">
        <w:rPr>
          <w:sz w:val="17"/>
          <w:vertAlign w:val="superscript"/>
          <w:lang w:val="en-US"/>
        </w:rPr>
        <w:t>36</w:t>
      </w:r>
      <w:r w:rsidR="004B7189" w:rsidRPr="004B7189">
        <w:rPr>
          <w:sz w:val="17"/>
          <w:lang w:val="en-US"/>
        </w:rPr>
        <w:fldChar w:fldCharType="end"/>
      </w:r>
      <w:r w:rsidR="004B7189" w:rsidRPr="004B7189">
        <w:rPr>
          <w:sz w:val="17"/>
          <w:lang w:val="en-US"/>
        </w:rPr>
        <w:t xml:space="preserve"> </w:t>
      </w:r>
      <w:r w:rsidR="000C094F">
        <w:rPr>
          <w:sz w:val="17"/>
          <w:lang w:val="en-US"/>
        </w:rPr>
        <w:t>However, a</w:t>
      </w:r>
      <w:r w:rsidR="004B7189" w:rsidRPr="004B7189">
        <w:rPr>
          <w:sz w:val="17"/>
          <w:lang w:val="en-US"/>
        </w:rPr>
        <w:t xml:space="preserve"> </w:t>
      </w:r>
      <w:r w:rsidR="003F40E9">
        <w:rPr>
          <w:sz w:val="17"/>
          <w:lang w:val="en-US"/>
        </w:rPr>
        <w:t xml:space="preserve">more subtle </w:t>
      </w:r>
      <w:r w:rsidR="004B7189" w:rsidRPr="004B7189">
        <w:rPr>
          <w:sz w:val="17"/>
          <w:lang w:val="en-US"/>
        </w:rPr>
        <w:t xml:space="preserve">difference between the surfaces prepared in vacuum and on the benchtop may be seen in the longer-range structures adopted by POMs on the carbon </w:t>
      </w:r>
      <w:r w:rsidR="000C094F">
        <w:rPr>
          <w:sz w:val="17"/>
          <w:lang w:val="en-US"/>
        </w:rPr>
        <w:t>grid</w:t>
      </w:r>
      <w:r w:rsidR="004B7189" w:rsidRPr="004B7189">
        <w:rPr>
          <w:sz w:val="17"/>
          <w:lang w:val="en-US"/>
        </w:rPr>
        <w:t xml:space="preserve"> (</w:t>
      </w:r>
      <w:r w:rsidR="004B7189" w:rsidRPr="004B7189">
        <w:rPr>
          <w:b/>
          <w:sz w:val="17"/>
          <w:lang w:val="en-US"/>
        </w:rPr>
        <w:t>Fig. 3a and 3c</w:t>
      </w:r>
      <w:r w:rsidR="004B7189" w:rsidRPr="004B7189">
        <w:rPr>
          <w:sz w:val="17"/>
          <w:lang w:val="en-US"/>
        </w:rPr>
        <w:t>).</w:t>
      </w:r>
      <w:r w:rsidR="000C094F">
        <w:rPr>
          <w:sz w:val="17"/>
          <w:lang w:val="en-US"/>
        </w:rPr>
        <w:t xml:space="preserve"> M</w:t>
      </w:r>
      <w:r w:rsidR="004B7189" w:rsidRPr="004B7189">
        <w:rPr>
          <w:sz w:val="17"/>
          <w:lang w:val="en-US"/>
        </w:rPr>
        <w:t xml:space="preserve">ass-selected POM </w:t>
      </w:r>
      <w:r w:rsidR="0048581B">
        <w:rPr>
          <w:sz w:val="17"/>
          <w:lang w:val="en-US"/>
        </w:rPr>
        <w:t>SL</w:t>
      </w:r>
      <w:r w:rsidR="004B7189" w:rsidRPr="004B7189">
        <w:rPr>
          <w:sz w:val="17"/>
          <w:lang w:val="en-US"/>
        </w:rPr>
        <w:t xml:space="preserve"> in vacuum form open and extended web-like structures. In these structures the POMs forming the strands of the web</w:t>
      </w:r>
      <w:r w:rsidR="000C094F">
        <w:rPr>
          <w:sz w:val="17"/>
          <w:lang w:val="en-US"/>
        </w:rPr>
        <w:t>s</w:t>
      </w:r>
      <w:r w:rsidR="004B7189" w:rsidRPr="004B7189">
        <w:rPr>
          <w:sz w:val="17"/>
          <w:lang w:val="en-US"/>
        </w:rPr>
        <w:t xml:space="preserve"> are in close proximity.</w:t>
      </w:r>
      <w:r w:rsidR="000C094F">
        <w:rPr>
          <w:sz w:val="17"/>
          <w:lang w:val="en-US"/>
        </w:rPr>
        <w:t xml:space="preserve"> L</w:t>
      </w:r>
      <w:r w:rsidR="004B7189" w:rsidRPr="004B7189">
        <w:rPr>
          <w:sz w:val="17"/>
          <w:lang w:val="en-US"/>
        </w:rPr>
        <w:t xml:space="preserve">arge open spaces devoid of POM are present for the POM prepared by </w:t>
      </w:r>
      <w:r w:rsidR="003F40E9">
        <w:rPr>
          <w:sz w:val="17"/>
          <w:lang w:val="en-US"/>
        </w:rPr>
        <w:t>SL in vacuum. In comparison, POM SL</w:t>
      </w:r>
      <w:r w:rsidR="004B7189" w:rsidRPr="004B7189">
        <w:rPr>
          <w:sz w:val="17"/>
          <w:lang w:val="en-US"/>
        </w:rPr>
        <w:t xml:space="preserve"> with DRILL on the benchtop did not show this web-like arrangement on the surface and instead formed isolated islands of clusters with diameters </w:t>
      </w:r>
      <w:r w:rsidR="003F40E9">
        <w:rPr>
          <w:sz w:val="17"/>
          <w:lang w:val="en-US"/>
        </w:rPr>
        <w:t>of</w:t>
      </w:r>
      <w:r w:rsidR="000C094F">
        <w:rPr>
          <w:sz w:val="17"/>
          <w:lang w:val="en-US"/>
        </w:rPr>
        <w:t xml:space="preserve"> </w:t>
      </w:r>
      <w:r w:rsidR="004B7189" w:rsidRPr="004B7189">
        <w:rPr>
          <w:sz w:val="17"/>
          <w:lang w:val="en-US"/>
        </w:rPr>
        <w:t xml:space="preserve">25-35 nm, as shown in </w:t>
      </w:r>
      <w:r w:rsidR="004B7189" w:rsidRPr="004B7189">
        <w:rPr>
          <w:b/>
          <w:sz w:val="17"/>
          <w:lang w:val="en-US"/>
        </w:rPr>
        <w:t>Fig. 3c</w:t>
      </w:r>
      <w:r w:rsidR="004B7189" w:rsidRPr="004B7189">
        <w:rPr>
          <w:sz w:val="17"/>
          <w:lang w:val="en-US"/>
        </w:rPr>
        <w:t xml:space="preserve">. These islands typically contained </w:t>
      </w:r>
      <w:r w:rsidR="003F40E9">
        <w:rPr>
          <w:sz w:val="17"/>
          <w:lang w:val="en-US"/>
        </w:rPr>
        <w:t xml:space="preserve">higher coverages of </w:t>
      </w:r>
      <w:r w:rsidR="004B7189" w:rsidRPr="004B7189">
        <w:rPr>
          <w:sz w:val="17"/>
          <w:lang w:val="en-US"/>
        </w:rPr>
        <w:t>POM at the center and the coverage decreased cl</w:t>
      </w:r>
      <w:r w:rsidR="000C094F">
        <w:rPr>
          <w:sz w:val="17"/>
          <w:lang w:val="en-US"/>
        </w:rPr>
        <w:t xml:space="preserve">oser to the </w:t>
      </w:r>
      <w:r w:rsidR="003F40E9">
        <w:rPr>
          <w:sz w:val="17"/>
          <w:lang w:val="en-US"/>
        </w:rPr>
        <w:t xml:space="preserve">outside </w:t>
      </w:r>
      <w:r w:rsidR="000C094F">
        <w:rPr>
          <w:sz w:val="17"/>
          <w:lang w:val="en-US"/>
        </w:rPr>
        <w:t xml:space="preserve">edge of the island. </w:t>
      </w:r>
      <w:r w:rsidR="004B7189" w:rsidRPr="004B7189">
        <w:rPr>
          <w:sz w:val="17"/>
          <w:lang w:val="en-US"/>
        </w:rPr>
        <w:t xml:space="preserve">Therefore, when viewed at a larger scale there are differences in the extended structures formed by POM at different </w:t>
      </w:r>
      <w:r w:rsidR="003F40E9">
        <w:rPr>
          <w:sz w:val="17"/>
          <w:lang w:val="en-US"/>
        </w:rPr>
        <w:t>SL</w:t>
      </w:r>
      <w:r w:rsidR="004B7189" w:rsidRPr="004B7189">
        <w:rPr>
          <w:sz w:val="17"/>
          <w:lang w:val="en-US"/>
        </w:rPr>
        <w:t xml:space="preserve"> conditions. </w:t>
      </w:r>
      <w:r w:rsidR="003A3F20">
        <w:rPr>
          <w:sz w:val="17"/>
          <w:lang w:val="en-US"/>
        </w:rPr>
        <w:t>I</w:t>
      </w:r>
      <w:r w:rsidR="004B7189" w:rsidRPr="004B7189">
        <w:rPr>
          <w:sz w:val="17"/>
          <w:lang w:val="en-US"/>
        </w:rPr>
        <w:t xml:space="preserve">nspection of the STEM images at higher magnification, however, reveals that while the </w:t>
      </w:r>
      <w:proofErr w:type="spellStart"/>
      <w:r w:rsidR="004B7189" w:rsidRPr="004B7189">
        <w:rPr>
          <w:sz w:val="17"/>
          <w:lang w:val="en-US"/>
        </w:rPr>
        <w:t>intercluster</w:t>
      </w:r>
      <w:proofErr w:type="spellEnd"/>
      <w:r w:rsidR="004B7189" w:rsidRPr="004B7189">
        <w:rPr>
          <w:sz w:val="17"/>
          <w:lang w:val="en-US"/>
        </w:rPr>
        <w:t xml:space="preserve"> distances may be different, the nature of the individual POMs at the carbon interface is similar for the two techniques. Specifically, POM </w:t>
      </w:r>
      <w:r w:rsidR="003A3F20">
        <w:rPr>
          <w:sz w:val="17"/>
          <w:lang w:val="en-US"/>
        </w:rPr>
        <w:t>SL</w:t>
      </w:r>
      <w:r w:rsidR="004B7189" w:rsidRPr="004B7189">
        <w:rPr>
          <w:sz w:val="17"/>
          <w:lang w:val="en-US"/>
        </w:rPr>
        <w:t xml:space="preserve"> in vacuum and on the benchtop with DRILL are distinguishable as discrete entities on the surface of the grid without formation of larger aggregates. As we will show next, this is the critical factor underlying the performance of the model supercapacitors assembled using both deposition techniques.       </w:t>
      </w:r>
    </w:p>
    <w:p w:rsidR="00F50D2E" w:rsidRDefault="004B7189" w:rsidP="000E542F">
      <w:pPr>
        <w:pStyle w:val="Abstract"/>
        <w:ind w:firstLine="13.50pt"/>
        <w:contextualSpacing/>
        <w:rPr>
          <w:sz w:val="17"/>
          <w:lang w:val="en-US"/>
        </w:rPr>
      </w:pPr>
      <w:r w:rsidRPr="004B7189">
        <w:rPr>
          <w:sz w:val="17"/>
          <w:lang w:val="en-US"/>
        </w:rPr>
        <w:t>To test the performance of CNT electrodes modified with POM in a model supercapacitor device, electrodes with similar loading were prepared and assembled.</w:t>
      </w:r>
      <w:r w:rsidRPr="004B7189">
        <w:rPr>
          <w:sz w:val="17"/>
          <w:lang w:val="en-US"/>
        </w:rPr>
        <w:fldChar w:fldCharType="begin"/>
      </w:r>
      <w:r w:rsidRPr="004B7189">
        <w:rPr>
          <w:sz w:val="17"/>
          <w:lang w:val="en-US"/>
        </w:rPr>
        <w:instrText xml:space="preserve"> ADDIN EN.CITE &lt;EndNote&gt;&lt;Cite&gt;&lt;Author&gt;Prabhakaran&lt;/Author&gt;&lt;Year&gt;2016&lt;/Year&gt;&lt;RecNum&gt;33&lt;/RecNum&gt;&lt;DisplayText&gt;&lt;style face="superscript"&gt;36&lt;/style&gt;&lt;/DisplayText&gt;&lt;record&gt;&lt;rec-number&gt;33&lt;/rec-number&gt;&lt;foreign-keys&gt;&lt;key app="EN" db-id="e9ww2frp7dr00nepd2b5pvee2tddvv9wx25w" timestamp="0"&gt;33&lt;/key&gt;&lt;/foreign-keys&gt;&lt;ref-type name="Journal Article"&gt;17&lt;/ref-type&gt;&lt;contributors&gt;&lt;authors&gt;&lt;author&gt;Prabhakaran, V.&lt;/author&gt;&lt;author&gt;Mehdi, B. L.&lt;/author&gt;&lt;author&gt;Ditto, J. J.&lt;/author&gt;&lt;author&gt;Engelhard, M. H.&lt;/author&gt;&lt;author&gt;Wang, B. B.&lt;/author&gt;&lt;author&gt;Gunaratne, K. D. D.&lt;/author&gt;&lt;author&gt;Johnson, D. C.&lt;/author&gt;&lt;author&gt;Browning, N. D.&lt;/author&gt;&lt;author&gt;Johnson, G. E.&lt;/author&gt;&lt;author&gt;Laskin, J.&lt;/author&gt;&lt;/authors&gt;&lt;/contributors&gt;&lt;auth-address&gt;Pacific NW Natl Lab, Div Phys Sci, POB 999,MSIN K8-88, Richland, WA 99352 USA&amp;#xD;Univ Oregon, Dept Chem, Eugene, OR 97403 USA&amp;#xD;Pacific NW Natl Lab, Environm Mol Sci Lab, Richland, WA 99352 USA&amp;#xD;Xiamen Univ, State Key Lab Marine &amp;amp; Environm Sci, Xiamen 361102, Peoples R China&amp;#xD;Xiamen Univ, Coll Ocean &amp;amp; Earth Sci, Xiamen 361102, Peoples R China&lt;/auth-address&gt;&lt;titles&gt;&lt;title&gt;Rational design of efficient electrode-electrolyte interfaces for solid-state energy storage using ion soft landing&lt;/title&gt;&lt;secondary-title&gt;Nature Communications&lt;/secondary-title&gt;&lt;alt-title&gt;Nat Commun&lt;/alt-title&gt;&lt;/titles&gt;&lt;periodical&gt;&lt;full-title&gt;Nature Communications&lt;/full-title&gt;&lt;abbr-1&gt;Nat. Commun.&lt;/abbr-1&gt;&lt;/periodical&gt;&lt;volume&gt;7&lt;/volume&gt;&lt;dates&gt;&lt;year&gt;2016&lt;/year&gt;&lt;pub-dates&gt;&lt;date&gt;Apr&lt;/date&gt;&lt;/pub-dates&gt;&lt;/dates&gt;&lt;isbn&gt;2041-1723&lt;/isbn&gt;&lt;accession-num&gt;WOS:000374585500001&lt;/accession-num&gt;&lt;urls&gt;&lt;related-urls&gt;&lt;url&gt;&amp;lt;Go to ISI&amp;gt;://WOS:000374585500001&lt;/url&gt;&lt;/related-urls&gt;&lt;/urls&gt;&lt;electronic-resource-num&gt;ARTN 11399&amp;#xD;10.1038/ncomms11399&lt;/electronic-resource-num&gt;&lt;language&gt;English&lt;/language&gt;&lt;/record&gt;&lt;/Cite&gt;&lt;/EndNote&gt;</w:instrText>
      </w:r>
      <w:r w:rsidRPr="004B7189">
        <w:rPr>
          <w:sz w:val="17"/>
          <w:lang w:val="en-US"/>
        </w:rPr>
        <w:fldChar w:fldCharType="separate"/>
      </w:r>
      <w:r w:rsidRPr="004B7189">
        <w:rPr>
          <w:sz w:val="17"/>
          <w:vertAlign w:val="superscript"/>
          <w:lang w:val="en-US"/>
        </w:rPr>
        <w:t>36</w:t>
      </w:r>
      <w:r w:rsidRPr="004B7189">
        <w:rPr>
          <w:sz w:val="17"/>
          <w:lang w:val="en-US"/>
        </w:rPr>
        <w:fldChar w:fldCharType="end"/>
      </w:r>
      <w:r w:rsidRPr="004B7189">
        <w:rPr>
          <w:sz w:val="17"/>
          <w:lang w:val="en-US"/>
        </w:rPr>
        <w:t xml:space="preserve"> The cyclic </w:t>
      </w:r>
      <w:proofErr w:type="spellStart"/>
      <w:r w:rsidRPr="004B7189">
        <w:rPr>
          <w:sz w:val="17"/>
          <w:lang w:val="en-US"/>
        </w:rPr>
        <w:t>voltammograms</w:t>
      </w:r>
      <w:proofErr w:type="spellEnd"/>
      <w:r w:rsidRPr="004B7189">
        <w:rPr>
          <w:sz w:val="17"/>
          <w:lang w:val="en-US"/>
        </w:rPr>
        <w:t xml:space="preserve"> (CV), </w:t>
      </w:r>
      <w:proofErr w:type="spellStart"/>
      <w:r w:rsidRPr="004B7189">
        <w:rPr>
          <w:sz w:val="17"/>
          <w:lang w:val="en-US"/>
        </w:rPr>
        <w:t>Galvanostatic</w:t>
      </w:r>
      <w:proofErr w:type="spellEnd"/>
      <w:r w:rsidRPr="004B7189">
        <w:rPr>
          <w:sz w:val="17"/>
          <w:lang w:val="en-US"/>
        </w:rPr>
        <w:t xml:space="preserve"> charge-discharge (GCD) curves, and the estimated total specific capacitance of the model redox supercapacitors fabricated using benchtop and vacuum-based </w:t>
      </w:r>
      <w:r w:rsidR="007E788A">
        <w:rPr>
          <w:sz w:val="17"/>
          <w:lang w:val="en-US"/>
        </w:rPr>
        <w:t xml:space="preserve">SL </w:t>
      </w:r>
      <w:r w:rsidRPr="004B7189">
        <w:rPr>
          <w:sz w:val="17"/>
          <w:lang w:val="en-US"/>
        </w:rPr>
        <w:t xml:space="preserve">are shown in </w:t>
      </w:r>
      <w:r w:rsidRPr="004B7189">
        <w:rPr>
          <w:b/>
          <w:sz w:val="17"/>
          <w:lang w:val="en-US"/>
        </w:rPr>
        <w:t>Fig. 4</w:t>
      </w:r>
      <w:r w:rsidRPr="004B7189">
        <w:rPr>
          <w:sz w:val="17"/>
          <w:lang w:val="en-US"/>
        </w:rPr>
        <w:t xml:space="preserve">. The rectangular CV and triangular GCD curves presented in </w:t>
      </w:r>
      <w:r w:rsidRPr="004B7189">
        <w:rPr>
          <w:b/>
          <w:sz w:val="17"/>
          <w:lang w:val="en-US"/>
        </w:rPr>
        <w:t>Fig. 4</w:t>
      </w:r>
      <w:r w:rsidRPr="004B7189">
        <w:rPr>
          <w:sz w:val="17"/>
          <w:lang w:val="en-US"/>
        </w:rPr>
        <w:t xml:space="preserve"> (a &amp; b) confirm the presence of ideal capacitive-like behavior without diffusion-limited and interfacial contact resistance. The CVs of the electrodes prepared by benchtop and vacuum-based </w:t>
      </w:r>
      <w:r w:rsidR="00171A67">
        <w:rPr>
          <w:sz w:val="17"/>
          <w:lang w:val="en-US"/>
        </w:rPr>
        <w:t>SL</w:t>
      </w:r>
      <w:r w:rsidRPr="004B7189">
        <w:rPr>
          <w:sz w:val="17"/>
          <w:lang w:val="en-US"/>
        </w:rPr>
        <w:t xml:space="preserve"> showed higher capacitance compared to the pristine CNT. This is also the case for the GCD measurements where both </w:t>
      </w:r>
      <w:r w:rsidR="00171A67">
        <w:rPr>
          <w:sz w:val="17"/>
          <w:lang w:val="en-US"/>
        </w:rPr>
        <w:t>SL</w:t>
      </w:r>
      <w:r w:rsidRPr="004B7189">
        <w:rPr>
          <w:sz w:val="17"/>
          <w:lang w:val="en-US"/>
        </w:rPr>
        <w:t xml:space="preserve"> techniques increase</w:t>
      </w:r>
      <w:r w:rsidR="00D30D64">
        <w:rPr>
          <w:sz w:val="17"/>
          <w:lang w:val="en-US"/>
        </w:rPr>
        <w:t>d</w:t>
      </w:r>
      <w:r w:rsidRPr="004B7189">
        <w:rPr>
          <w:sz w:val="17"/>
          <w:lang w:val="en-US"/>
        </w:rPr>
        <w:t xml:space="preserve"> the performance of the POM-modified electrodes compared to the pristine CNT. The total specific capacitance of the pristine CNT, benchtop, and vacuum </w:t>
      </w:r>
      <w:r w:rsidR="004F46E8">
        <w:rPr>
          <w:sz w:val="17"/>
          <w:lang w:val="en-US"/>
        </w:rPr>
        <w:lastRenderedPageBreak/>
        <w:t>SL</w:t>
      </w:r>
      <w:r w:rsidRPr="004B7189">
        <w:rPr>
          <w:sz w:val="17"/>
          <w:lang w:val="en-US"/>
        </w:rPr>
        <w:t xml:space="preserve"> electrodes were measured to be 125, 186, and 195 A g</w:t>
      </w:r>
      <w:r w:rsidRPr="004B7189">
        <w:rPr>
          <w:sz w:val="17"/>
          <w:vertAlign w:val="superscript"/>
          <w:lang w:val="en-US"/>
        </w:rPr>
        <w:t>-1</w:t>
      </w:r>
      <w:r w:rsidRPr="004B7189">
        <w:rPr>
          <w:sz w:val="17"/>
          <w:lang w:val="en-US"/>
        </w:rPr>
        <w:t xml:space="preserve">, respectively. </w:t>
      </w:r>
    </w:p>
    <w:p w:rsidR="00F50D2E" w:rsidRDefault="004B7189" w:rsidP="000E542F">
      <w:pPr>
        <w:pStyle w:val="Abstract"/>
        <w:ind w:firstLine="13.50pt"/>
        <w:contextualSpacing/>
        <w:rPr>
          <w:sz w:val="17"/>
          <w:lang w:val="en-US"/>
        </w:rPr>
      </w:pPr>
      <w:r w:rsidRPr="004B7189">
        <w:rPr>
          <w:sz w:val="17"/>
          <w:lang w:val="en-US"/>
        </w:rPr>
        <w:t xml:space="preserve">The increase in the total specific capacitance of </w:t>
      </w:r>
      <w:r w:rsidR="004F46E8">
        <w:rPr>
          <w:sz w:val="17"/>
          <w:lang w:val="en-US"/>
        </w:rPr>
        <w:t>SL</w:t>
      </w:r>
      <w:r w:rsidRPr="004B7189">
        <w:rPr>
          <w:sz w:val="17"/>
          <w:lang w:val="en-US"/>
        </w:rPr>
        <w:t xml:space="preserve"> electrodes compared to pristine electrodes demonstrates the presence of additional Faradaic capacitance due to the multi-electron redox activity of PMo</w:t>
      </w:r>
      <w:r w:rsidRPr="004B7189">
        <w:rPr>
          <w:sz w:val="17"/>
          <w:vertAlign w:val="subscript"/>
          <w:lang w:val="en-US"/>
        </w:rPr>
        <w:t>12</w:t>
      </w:r>
      <w:r w:rsidRPr="004B7189">
        <w:rPr>
          <w:sz w:val="17"/>
          <w:lang w:val="en-US"/>
        </w:rPr>
        <w:t>O</w:t>
      </w:r>
      <w:r w:rsidRPr="004B7189">
        <w:rPr>
          <w:sz w:val="17"/>
          <w:vertAlign w:val="subscript"/>
          <w:lang w:val="en-US"/>
        </w:rPr>
        <w:t>40</w:t>
      </w:r>
      <w:r w:rsidRPr="004B7189">
        <w:rPr>
          <w:sz w:val="17"/>
          <w:vertAlign w:val="superscript"/>
          <w:lang w:val="en-US"/>
        </w:rPr>
        <w:t>3-</w:t>
      </w:r>
      <w:r w:rsidRPr="004B7189">
        <w:rPr>
          <w:sz w:val="17"/>
          <w:lang w:val="en-US"/>
        </w:rPr>
        <w:t xml:space="preserve">. This observation is in line with our previous reports on similar redox supercapacitors fabricated </w:t>
      </w:r>
      <w:r w:rsidR="00B80F57">
        <w:rPr>
          <w:sz w:val="17"/>
          <w:lang w:val="en-US"/>
        </w:rPr>
        <w:t xml:space="preserve">using </w:t>
      </w:r>
      <w:r w:rsidRPr="004B7189">
        <w:rPr>
          <w:sz w:val="17"/>
          <w:lang w:val="en-US"/>
        </w:rPr>
        <w:t xml:space="preserve">vacuum-based </w:t>
      </w:r>
      <w:r w:rsidR="004F46E8">
        <w:rPr>
          <w:sz w:val="17"/>
          <w:lang w:val="en-US"/>
        </w:rPr>
        <w:t>SL</w:t>
      </w:r>
      <w:r w:rsidRPr="004B7189">
        <w:rPr>
          <w:sz w:val="17"/>
          <w:lang w:val="en-US"/>
        </w:rPr>
        <w:t xml:space="preserve">. Additionally, the total specific capacitance of the vacuum </w:t>
      </w:r>
      <w:r w:rsidR="004F46E8">
        <w:rPr>
          <w:sz w:val="17"/>
          <w:lang w:val="en-US"/>
        </w:rPr>
        <w:t>SL</w:t>
      </w:r>
      <w:r w:rsidRPr="004B7189">
        <w:rPr>
          <w:sz w:val="17"/>
          <w:lang w:val="en-US"/>
        </w:rPr>
        <w:t xml:space="preserve"> electrodes is slightly higher (~4%) than that of the </w:t>
      </w:r>
      <w:r w:rsidR="00BE11CE">
        <w:rPr>
          <w:sz w:val="17"/>
          <w:lang w:val="en-US"/>
        </w:rPr>
        <w:t>benchtop</w:t>
      </w:r>
      <w:r w:rsidRPr="004B7189">
        <w:rPr>
          <w:sz w:val="17"/>
          <w:lang w:val="en-US"/>
        </w:rPr>
        <w:t xml:space="preserve">. </w:t>
      </w:r>
      <w:r w:rsidR="00BE11CE">
        <w:rPr>
          <w:sz w:val="17"/>
          <w:lang w:val="en-US"/>
        </w:rPr>
        <w:t>T</w:t>
      </w:r>
      <w:r w:rsidRPr="004B7189">
        <w:rPr>
          <w:sz w:val="17"/>
          <w:lang w:val="en-US"/>
        </w:rPr>
        <w:t xml:space="preserve">his small difference in capacitance may be due to 2- anions that are present on the benchtop </w:t>
      </w:r>
      <w:r w:rsidR="00F125AD">
        <w:rPr>
          <w:sz w:val="17"/>
          <w:lang w:val="en-US"/>
        </w:rPr>
        <w:t>SL</w:t>
      </w:r>
      <w:r w:rsidRPr="004B7189">
        <w:rPr>
          <w:sz w:val="17"/>
          <w:lang w:val="en-US"/>
        </w:rPr>
        <w:t xml:space="preserve"> electrode whereas all of the mass-selected anions deposited in vacuum are 3-. Again, the existence of comparable specific capacitance in benchtop </w:t>
      </w:r>
      <w:r w:rsidR="00F125AD">
        <w:rPr>
          <w:sz w:val="17"/>
          <w:lang w:val="en-US"/>
        </w:rPr>
        <w:t>SL</w:t>
      </w:r>
      <w:r w:rsidRPr="004B7189">
        <w:rPr>
          <w:sz w:val="17"/>
          <w:lang w:val="en-US"/>
        </w:rPr>
        <w:t xml:space="preserve"> electrodes and those prepared in vacuum is attributed to the complete elimination of strongly coordinating counter cations and solvent molecules and uniform distribution of PMo</w:t>
      </w:r>
      <w:r w:rsidRPr="004B7189">
        <w:rPr>
          <w:sz w:val="17"/>
          <w:vertAlign w:val="subscript"/>
          <w:lang w:val="en-US"/>
        </w:rPr>
        <w:t>12</w:t>
      </w:r>
      <w:r w:rsidRPr="004B7189">
        <w:rPr>
          <w:sz w:val="17"/>
          <w:lang w:val="en-US"/>
        </w:rPr>
        <w:t>O</w:t>
      </w:r>
      <w:r w:rsidRPr="004B7189">
        <w:rPr>
          <w:sz w:val="17"/>
          <w:vertAlign w:val="subscript"/>
          <w:lang w:val="en-US"/>
        </w:rPr>
        <w:t>40</w:t>
      </w:r>
      <w:r w:rsidRPr="004B7189">
        <w:rPr>
          <w:sz w:val="17"/>
          <w:vertAlign w:val="superscript"/>
          <w:lang w:val="en-US"/>
        </w:rPr>
        <w:t>3-</w:t>
      </w:r>
      <w:r w:rsidRPr="004B7189">
        <w:rPr>
          <w:sz w:val="17"/>
          <w:vertAlign w:val="subscript"/>
          <w:lang w:val="en-US"/>
        </w:rPr>
        <w:t xml:space="preserve"> </w:t>
      </w:r>
      <w:r w:rsidRPr="004B7189">
        <w:rPr>
          <w:sz w:val="17"/>
          <w:lang w:val="en-US"/>
        </w:rPr>
        <w:t xml:space="preserve">anions on the CNT electrodes. </w:t>
      </w:r>
    </w:p>
    <w:p w:rsidR="002F2EA9" w:rsidRDefault="00B80F57" w:rsidP="000E542F">
      <w:pPr>
        <w:pStyle w:val="Abstract"/>
        <w:ind w:firstLine="13.50pt"/>
        <w:contextualSpacing/>
        <w:rPr>
          <w:sz w:val="17"/>
          <w:lang w:val="en-US"/>
        </w:rPr>
      </w:pPr>
      <w:r>
        <w:rPr>
          <w:sz w:val="17"/>
          <w:lang w:val="en-US"/>
        </w:rPr>
        <w:t>These findings represent</w:t>
      </w:r>
      <w:r w:rsidR="004B7189" w:rsidRPr="004B7189">
        <w:rPr>
          <w:sz w:val="17"/>
          <w:lang w:val="en-US"/>
        </w:rPr>
        <w:t xml:space="preserve"> a substantial breakthrough in material preparation as it is now possible, for solutions that create mainly one ion by electrospray ionization, to achieve nearly identical device performance using benchtop </w:t>
      </w:r>
      <w:r w:rsidR="003E3EA2">
        <w:rPr>
          <w:sz w:val="17"/>
          <w:lang w:val="en-US"/>
        </w:rPr>
        <w:t>SL</w:t>
      </w:r>
      <w:r>
        <w:rPr>
          <w:sz w:val="17"/>
          <w:lang w:val="en-US"/>
        </w:rPr>
        <w:t xml:space="preserve"> in a configuration that is </w:t>
      </w:r>
      <w:r w:rsidR="004B7189" w:rsidRPr="004B7189">
        <w:rPr>
          <w:sz w:val="17"/>
          <w:lang w:val="en-US"/>
        </w:rPr>
        <w:t xml:space="preserve">less costly and </w:t>
      </w:r>
      <w:r>
        <w:rPr>
          <w:sz w:val="17"/>
          <w:lang w:val="en-US"/>
        </w:rPr>
        <w:t xml:space="preserve">far </w:t>
      </w:r>
      <w:r w:rsidR="004B7189" w:rsidRPr="004B7189">
        <w:rPr>
          <w:sz w:val="17"/>
          <w:lang w:val="en-US"/>
        </w:rPr>
        <w:t xml:space="preserve">easier to operate than vacuum-based ion </w:t>
      </w:r>
      <w:r w:rsidR="003E3EA2">
        <w:rPr>
          <w:sz w:val="17"/>
          <w:lang w:val="en-US"/>
        </w:rPr>
        <w:t>SL</w:t>
      </w:r>
      <w:r w:rsidR="004B7189" w:rsidRPr="004B7189">
        <w:rPr>
          <w:sz w:val="17"/>
          <w:lang w:val="en-US"/>
        </w:rPr>
        <w:t xml:space="preserve">. </w:t>
      </w:r>
      <w:r>
        <w:rPr>
          <w:sz w:val="17"/>
          <w:lang w:val="en-US"/>
        </w:rPr>
        <w:t xml:space="preserve">The DRILL interface </w:t>
      </w:r>
      <w:r w:rsidR="004B7189" w:rsidRPr="004B7189">
        <w:rPr>
          <w:sz w:val="17"/>
          <w:lang w:val="en-US"/>
        </w:rPr>
        <w:t xml:space="preserve">will make </w:t>
      </w:r>
      <w:r>
        <w:rPr>
          <w:sz w:val="17"/>
          <w:lang w:val="en-US"/>
        </w:rPr>
        <w:t>the SL</w:t>
      </w:r>
      <w:r w:rsidR="004B7189" w:rsidRPr="004B7189">
        <w:rPr>
          <w:sz w:val="17"/>
          <w:lang w:val="en-US"/>
        </w:rPr>
        <w:t xml:space="preserve"> approach to surface modification available to </w:t>
      </w:r>
      <w:r w:rsidR="00BE11CE">
        <w:rPr>
          <w:sz w:val="17"/>
          <w:lang w:val="en-US"/>
        </w:rPr>
        <w:t>more</w:t>
      </w:r>
      <w:r w:rsidR="004B7189" w:rsidRPr="004B7189">
        <w:rPr>
          <w:sz w:val="17"/>
          <w:lang w:val="en-US"/>
        </w:rPr>
        <w:t xml:space="preserve"> of the scientific community. Complex solutions that produce a broad distribution of ions in the ionization process, however, will still require mass-selection and vacuum conditions to isolate an ion with predetermined composition for deposition.   </w:t>
      </w:r>
    </w:p>
    <w:p w:rsidR="00E4189B" w:rsidRDefault="004B7189" w:rsidP="00E4189B">
      <w:pPr>
        <w:pStyle w:val="Abstract"/>
        <w:ind w:firstLine="13.50pt"/>
        <w:contextualSpacing/>
        <w:rPr>
          <w:sz w:val="17"/>
          <w:lang w:val="en-US"/>
        </w:rPr>
      </w:pPr>
      <w:r w:rsidRPr="004B7189">
        <w:rPr>
          <w:sz w:val="17"/>
          <w:lang w:val="en-US"/>
        </w:rPr>
        <w:t xml:space="preserve">Herein, we report the development of benchtop ion </w:t>
      </w:r>
      <w:r w:rsidR="002F084E">
        <w:rPr>
          <w:sz w:val="17"/>
          <w:lang w:val="en-US"/>
        </w:rPr>
        <w:t>SL</w:t>
      </w:r>
      <w:r w:rsidRPr="004B7189">
        <w:rPr>
          <w:sz w:val="17"/>
          <w:lang w:val="en-US"/>
        </w:rPr>
        <w:t xml:space="preserve"> using a modified DRILL interface to deposit uniform distributions of electroactive ions onto technologically-relevant electrode substrates. This </w:t>
      </w:r>
      <w:r w:rsidR="00B80F57">
        <w:rPr>
          <w:sz w:val="17"/>
          <w:lang w:val="en-US"/>
        </w:rPr>
        <w:t xml:space="preserve">simpler </w:t>
      </w:r>
      <w:r w:rsidRPr="004B7189">
        <w:rPr>
          <w:sz w:val="17"/>
          <w:lang w:val="en-US"/>
        </w:rPr>
        <w:t>approach avoids the complications resulting from contamination with counter ions and solvent and enables preparation of functional electrodes for energy storage (supercapacitor</w:t>
      </w:r>
      <w:r w:rsidR="00B80F57">
        <w:rPr>
          <w:sz w:val="17"/>
          <w:lang w:val="en-US"/>
        </w:rPr>
        <w:t>s</w:t>
      </w:r>
      <w:r w:rsidRPr="004B7189">
        <w:rPr>
          <w:sz w:val="17"/>
          <w:lang w:val="en-US"/>
        </w:rPr>
        <w:t>). Using multi-electron redox active PMo</w:t>
      </w:r>
      <w:r w:rsidRPr="004B7189">
        <w:rPr>
          <w:sz w:val="17"/>
          <w:vertAlign w:val="subscript"/>
          <w:lang w:val="en-US"/>
        </w:rPr>
        <w:t>12</w:t>
      </w:r>
      <w:r w:rsidRPr="004B7189">
        <w:rPr>
          <w:sz w:val="17"/>
          <w:lang w:val="en-US"/>
        </w:rPr>
        <w:t>O</w:t>
      </w:r>
      <w:r w:rsidRPr="004B7189">
        <w:rPr>
          <w:sz w:val="17"/>
          <w:vertAlign w:val="subscript"/>
          <w:lang w:val="en-US"/>
        </w:rPr>
        <w:t>40</w:t>
      </w:r>
      <w:r w:rsidRPr="004B7189">
        <w:rPr>
          <w:sz w:val="17"/>
          <w:vertAlign w:val="superscript"/>
          <w:lang w:val="en-US"/>
        </w:rPr>
        <w:t>3-</w:t>
      </w:r>
      <w:r w:rsidRPr="004B7189">
        <w:rPr>
          <w:sz w:val="17"/>
          <w:vertAlign w:val="subscript"/>
          <w:lang w:val="en-US"/>
        </w:rPr>
        <w:t xml:space="preserve"> </w:t>
      </w:r>
      <w:r w:rsidRPr="004B7189">
        <w:rPr>
          <w:sz w:val="17"/>
          <w:lang w:val="en-US"/>
        </w:rPr>
        <w:t xml:space="preserve">as a model system, we compared the dispersion and functionality of deposited ions on identical CNT electrode surfaces prepared using benchtop and vacuum-based ion </w:t>
      </w:r>
      <w:r w:rsidR="002F084E">
        <w:rPr>
          <w:sz w:val="17"/>
          <w:lang w:val="en-US"/>
        </w:rPr>
        <w:t>SL</w:t>
      </w:r>
      <w:r w:rsidRPr="004B7189">
        <w:rPr>
          <w:sz w:val="17"/>
          <w:lang w:val="en-US"/>
        </w:rPr>
        <w:t>. HAADF-STEM images confirm that the distribution of PMo</w:t>
      </w:r>
      <w:r w:rsidRPr="004B7189">
        <w:rPr>
          <w:sz w:val="17"/>
          <w:vertAlign w:val="subscript"/>
          <w:lang w:val="en-US"/>
        </w:rPr>
        <w:t>12</w:t>
      </w:r>
      <w:r w:rsidRPr="004B7189">
        <w:rPr>
          <w:sz w:val="17"/>
          <w:lang w:val="en-US"/>
        </w:rPr>
        <w:t>O</w:t>
      </w:r>
      <w:r w:rsidRPr="004B7189">
        <w:rPr>
          <w:sz w:val="17"/>
          <w:vertAlign w:val="subscript"/>
          <w:lang w:val="en-US"/>
        </w:rPr>
        <w:t>40</w:t>
      </w:r>
      <w:r w:rsidRPr="004B7189">
        <w:rPr>
          <w:sz w:val="17"/>
          <w:vertAlign w:val="superscript"/>
          <w:lang w:val="en-US"/>
        </w:rPr>
        <w:t>3-</w:t>
      </w:r>
      <w:r w:rsidRPr="004B7189">
        <w:rPr>
          <w:sz w:val="17"/>
          <w:vertAlign w:val="subscript"/>
          <w:lang w:val="en-US"/>
        </w:rPr>
        <w:t xml:space="preserve"> </w:t>
      </w:r>
      <w:r w:rsidRPr="004B7189">
        <w:rPr>
          <w:sz w:val="17"/>
          <w:lang w:val="en-US"/>
        </w:rPr>
        <w:t xml:space="preserve">anions produced on the surface using benchtop </w:t>
      </w:r>
      <w:r w:rsidR="00431628">
        <w:rPr>
          <w:sz w:val="17"/>
          <w:lang w:val="en-US"/>
        </w:rPr>
        <w:t>SL</w:t>
      </w:r>
      <w:r w:rsidRPr="004B7189">
        <w:rPr>
          <w:sz w:val="17"/>
          <w:lang w:val="en-US"/>
        </w:rPr>
        <w:t xml:space="preserve"> is comparable to that obtained in vacuum with mass-selection. Additionally, the model POM-based redox supercapacitor devices fabricated using benchtop and vacuum </w:t>
      </w:r>
      <w:r w:rsidR="00431628">
        <w:rPr>
          <w:sz w:val="17"/>
          <w:lang w:val="en-US"/>
        </w:rPr>
        <w:t>SL</w:t>
      </w:r>
      <w:r w:rsidRPr="004B7189">
        <w:rPr>
          <w:sz w:val="17"/>
          <w:lang w:val="en-US"/>
        </w:rPr>
        <w:t xml:space="preserve"> exhibit similar capacitance consistent with a </w:t>
      </w:r>
      <w:r w:rsidR="00BE11CE">
        <w:rPr>
          <w:sz w:val="17"/>
          <w:lang w:val="en-US"/>
        </w:rPr>
        <w:t xml:space="preserve">comparable </w:t>
      </w:r>
      <w:r w:rsidRPr="004B7189">
        <w:rPr>
          <w:sz w:val="17"/>
          <w:lang w:val="en-US"/>
        </w:rPr>
        <w:t xml:space="preserve"> POM-electrode interaction</w:t>
      </w:r>
      <w:r w:rsidR="00B80F57">
        <w:rPr>
          <w:sz w:val="17"/>
          <w:lang w:val="en-US"/>
        </w:rPr>
        <w:t>.</w:t>
      </w:r>
      <w:r w:rsidRPr="004B7189">
        <w:rPr>
          <w:sz w:val="17"/>
          <w:lang w:val="en-US"/>
        </w:rPr>
        <w:t xml:space="preserve"> Our </w:t>
      </w:r>
      <w:r w:rsidR="00BE11CE">
        <w:rPr>
          <w:sz w:val="17"/>
          <w:lang w:val="en-US"/>
        </w:rPr>
        <w:t>earlier</w:t>
      </w:r>
      <w:r w:rsidRPr="004B7189">
        <w:rPr>
          <w:sz w:val="17"/>
          <w:lang w:val="en-US"/>
        </w:rPr>
        <w:t xml:space="preserve"> studies established that </w:t>
      </w:r>
      <w:r w:rsidR="003F1758">
        <w:rPr>
          <w:sz w:val="17"/>
          <w:lang w:val="en-US"/>
        </w:rPr>
        <w:t>SL</w:t>
      </w:r>
      <w:r w:rsidRPr="004B7189">
        <w:rPr>
          <w:sz w:val="17"/>
          <w:lang w:val="en-US"/>
        </w:rPr>
        <w:t xml:space="preserve"> of mass-selected ions </w:t>
      </w:r>
      <w:r w:rsidR="00BE11CE">
        <w:rPr>
          <w:sz w:val="17"/>
          <w:lang w:val="en-US"/>
        </w:rPr>
        <w:t xml:space="preserve">in vacuum </w:t>
      </w:r>
      <w:r w:rsidRPr="004B7189">
        <w:rPr>
          <w:sz w:val="17"/>
          <w:lang w:val="en-US"/>
        </w:rPr>
        <w:t xml:space="preserve">is useful to obtain a fundamental molecular-level understanding of functional interfaces where higher accuracy and precision in composition of the ions to be deposited is necessary. </w:t>
      </w:r>
      <w:r w:rsidR="009A3A26">
        <w:rPr>
          <w:sz w:val="17"/>
          <w:lang w:val="en-US"/>
        </w:rPr>
        <w:t>We believe that t</w:t>
      </w:r>
      <w:r w:rsidRPr="004B7189">
        <w:rPr>
          <w:sz w:val="17"/>
          <w:lang w:val="en-US"/>
        </w:rPr>
        <w:t xml:space="preserve">he benchtop </w:t>
      </w:r>
      <w:r w:rsidR="003F1758">
        <w:rPr>
          <w:sz w:val="17"/>
          <w:lang w:val="en-US"/>
        </w:rPr>
        <w:t>SL</w:t>
      </w:r>
      <w:r w:rsidRPr="004B7189">
        <w:rPr>
          <w:sz w:val="17"/>
          <w:lang w:val="en-US"/>
        </w:rPr>
        <w:t xml:space="preserve"> technique introduced in this wor</w:t>
      </w:r>
      <w:r w:rsidR="009A3A26">
        <w:rPr>
          <w:sz w:val="17"/>
          <w:lang w:val="en-US"/>
        </w:rPr>
        <w:t xml:space="preserve">k will extend this research to </w:t>
      </w:r>
      <w:r w:rsidRPr="004B7189">
        <w:rPr>
          <w:sz w:val="17"/>
          <w:lang w:val="en-US"/>
        </w:rPr>
        <w:t xml:space="preserve">larger scale device fabrication. This capability will help transform the knowledge obtained from fundamental studies of idealized surfaces to enable the rational design of functional interfaces for energy storage devices and other technologies where controlled surface modification is required. </w:t>
      </w:r>
    </w:p>
    <w:p w:rsidR="00E4189B" w:rsidRDefault="00E4189B" w:rsidP="00E4189B">
      <w:pPr>
        <w:pStyle w:val="Abstract"/>
        <w:contextualSpacing/>
        <w:rPr>
          <w:sz w:val="17"/>
          <w:lang w:val="en-US"/>
        </w:rPr>
      </w:pPr>
    </w:p>
    <w:p w:rsidR="004B7189" w:rsidRDefault="002F2EA9" w:rsidP="00E4189B">
      <w:pPr>
        <w:pStyle w:val="Abstract"/>
        <w:contextualSpacing/>
        <w:rPr>
          <w:b/>
          <w:sz w:val="17"/>
          <w:lang w:val="en-US"/>
        </w:rPr>
      </w:pPr>
      <w:r>
        <w:rPr>
          <w:b/>
          <w:sz w:val="17"/>
          <w:lang w:val="en-US"/>
        </w:rPr>
        <w:t>A</w:t>
      </w:r>
      <w:r w:rsidR="004B7189" w:rsidRPr="004B7189">
        <w:rPr>
          <w:b/>
          <w:sz w:val="17"/>
          <w:lang w:val="en-US"/>
        </w:rPr>
        <w:t>cknowledgements</w:t>
      </w:r>
    </w:p>
    <w:p w:rsidR="00E4189B" w:rsidRPr="00E4189B" w:rsidRDefault="00E4189B" w:rsidP="00E4189B">
      <w:pPr>
        <w:pStyle w:val="Abstract"/>
        <w:contextualSpacing/>
        <w:rPr>
          <w:sz w:val="17"/>
          <w:lang w:val="en-US"/>
        </w:rPr>
      </w:pPr>
    </w:p>
    <w:p w:rsidR="004B7189" w:rsidRPr="004B7189" w:rsidRDefault="004B7189" w:rsidP="004B7189">
      <w:pPr>
        <w:pStyle w:val="Abstract"/>
        <w:rPr>
          <w:sz w:val="17"/>
          <w:lang w:val="en-US"/>
        </w:rPr>
      </w:pPr>
      <w:r w:rsidRPr="004B7189">
        <w:rPr>
          <w:sz w:val="17"/>
          <w:lang w:val="en-US"/>
        </w:rPr>
        <w:t xml:space="preserve">The authors acknowledge support from the U.S. Department of Energy (DOE), Office of Science, Office of Basic Energy Sciences, </w:t>
      </w:r>
      <w:r w:rsidRPr="004B7189">
        <w:rPr>
          <w:sz w:val="17"/>
          <w:lang w:val="en-US"/>
        </w:rPr>
        <w:t>Division of Chemical Sciences, Geosciences and Biosciences. The research described herein was performed using EMSL, a DOE Office of Science User Facility sponsored by the Office of Biological and Environmental Research. PNNL is a multiprogram national laboratory operated for DOE by Battelle. P.A.K. was supported by the National Institute of General Medical Sciences of the National Institutes of Health under Award Number R01GM112662 (DRILL design and simulations). A.G.F. was supported by the U.S. Department of Energy (DOE), Office of Science, Basic Energy Sciences (BES), under Award #DE-SC0010729 (electrospray-based nanomaterial deposition).</w:t>
      </w:r>
    </w:p>
    <w:p w:rsidR="004556E1" w:rsidRDefault="00F45722" w:rsidP="00F45722">
      <w:pPr>
        <w:pStyle w:val="Keywords"/>
      </w:pPr>
      <w:r w:rsidRPr="009B7AB7">
        <w:rPr>
          <w:b/>
        </w:rPr>
        <w:t>Keywords:</w:t>
      </w:r>
      <w:r w:rsidR="00D61652">
        <w:t xml:space="preserve"> soft landing</w:t>
      </w:r>
      <w:r w:rsidRPr="009B7AB7">
        <w:t xml:space="preserve"> </w:t>
      </w:r>
      <w:r>
        <w:t>•</w:t>
      </w:r>
      <w:r w:rsidRPr="009B7AB7">
        <w:t xml:space="preserve"> </w:t>
      </w:r>
      <w:r w:rsidR="00D61652">
        <w:t>deposition</w:t>
      </w:r>
      <w:r w:rsidRPr="009B7AB7">
        <w:t xml:space="preserve"> </w:t>
      </w:r>
      <w:r>
        <w:t>•</w:t>
      </w:r>
      <w:r w:rsidRPr="009B7AB7">
        <w:t xml:space="preserve"> </w:t>
      </w:r>
      <w:r w:rsidR="00D61652">
        <w:t>electrochemistry</w:t>
      </w:r>
      <w:r w:rsidRPr="009B7AB7">
        <w:t xml:space="preserve"> </w:t>
      </w:r>
      <w:r>
        <w:t>•</w:t>
      </w:r>
      <w:r w:rsidRPr="009B7AB7">
        <w:t xml:space="preserve"> </w:t>
      </w:r>
      <w:r w:rsidR="00D61652">
        <w:t>microscopy</w:t>
      </w:r>
      <w:r w:rsidRPr="009B7AB7">
        <w:t xml:space="preserve"> </w:t>
      </w:r>
      <w:r>
        <w:t>•</w:t>
      </w:r>
      <w:r w:rsidRPr="009B7AB7">
        <w:t xml:space="preserve"> </w:t>
      </w:r>
      <w:r w:rsidR="00D61652">
        <w:t>energy storage</w:t>
      </w:r>
    </w:p>
    <w:p w:rsidR="004B47C6" w:rsidRPr="002F2EA9" w:rsidRDefault="002F2EA9" w:rsidP="002F2EA9">
      <w:pPr>
        <w:pStyle w:val="References"/>
        <w:rPr>
          <w:lang w:val="en-US"/>
        </w:rPr>
      </w:pPr>
      <w:r>
        <w:rPr>
          <w:lang w:val="en-US"/>
        </w:rPr>
        <w:t>[</w:t>
      </w:r>
      <w:r w:rsidR="00C439B1" w:rsidRPr="002F2EA9">
        <w:rPr>
          <w:lang w:val="en-US"/>
        </w:rPr>
        <w:t>1]</w:t>
      </w:r>
      <w:r w:rsidR="00C439B1" w:rsidRPr="002F2EA9">
        <w:rPr>
          <w:lang w:val="en-US"/>
        </w:rPr>
        <w:tab/>
        <w:t xml:space="preserve">G. E. Johnson, D. Gunaratne, J. Laskin, </w:t>
      </w:r>
      <w:r w:rsidR="00C439B1" w:rsidRPr="002F2EA9">
        <w:rPr>
          <w:i/>
          <w:lang w:val="en-US"/>
        </w:rPr>
        <w:t xml:space="preserve">Mass </w:t>
      </w:r>
      <w:proofErr w:type="spellStart"/>
      <w:r w:rsidR="00C439B1" w:rsidRPr="002F2EA9">
        <w:rPr>
          <w:i/>
          <w:lang w:val="en-US"/>
        </w:rPr>
        <w:t>Spectrom</w:t>
      </w:r>
      <w:proofErr w:type="spellEnd"/>
      <w:r w:rsidR="00C439B1" w:rsidRPr="002F2EA9">
        <w:rPr>
          <w:i/>
          <w:lang w:val="en-US"/>
        </w:rPr>
        <w:t xml:space="preserve">. Rev. </w:t>
      </w:r>
      <w:r w:rsidR="00C439B1" w:rsidRPr="002F2EA9">
        <w:rPr>
          <w:b/>
          <w:lang w:val="en-US"/>
        </w:rPr>
        <w:t>2015</w:t>
      </w:r>
      <w:r w:rsidR="00C439B1" w:rsidRPr="002F2EA9">
        <w:rPr>
          <w:lang w:val="en-US"/>
        </w:rPr>
        <w:t>.</w:t>
      </w:r>
    </w:p>
    <w:p w:rsidR="004B47C6" w:rsidRPr="002F2EA9" w:rsidRDefault="00C439B1" w:rsidP="002F2EA9">
      <w:pPr>
        <w:pStyle w:val="References"/>
        <w:rPr>
          <w:lang w:val="en-US"/>
        </w:rPr>
      </w:pPr>
      <w:r w:rsidRPr="002F2EA9">
        <w:rPr>
          <w:lang w:val="en-US"/>
        </w:rPr>
        <w:t>[2]</w:t>
      </w:r>
      <w:r w:rsidRPr="002F2EA9">
        <w:rPr>
          <w:lang w:val="en-US"/>
        </w:rPr>
        <w:tab/>
        <w:t xml:space="preserve">J. Laskin, G. E. Johnson, V. Prabhakaran, </w:t>
      </w:r>
      <w:r w:rsidRPr="002F2EA9">
        <w:rPr>
          <w:i/>
          <w:lang w:val="en-US"/>
        </w:rPr>
        <w:t xml:space="preserve">J. Phys. Chem. C </w:t>
      </w:r>
      <w:r w:rsidRPr="002F2EA9">
        <w:rPr>
          <w:b/>
          <w:lang w:val="en-US"/>
        </w:rPr>
        <w:t>2016,</w:t>
      </w:r>
      <w:r w:rsidRPr="002F2EA9">
        <w:rPr>
          <w:lang w:val="en-US"/>
        </w:rPr>
        <w:t xml:space="preserve"> </w:t>
      </w:r>
      <w:r w:rsidRPr="002F2EA9">
        <w:rPr>
          <w:i/>
          <w:lang w:val="en-US"/>
        </w:rPr>
        <w:t>120</w:t>
      </w:r>
      <w:r w:rsidRPr="002F2EA9">
        <w:rPr>
          <w:lang w:val="en-US"/>
        </w:rPr>
        <w:t>, 23305-+.</w:t>
      </w:r>
    </w:p>
    <w:p w:rsidR="004B47C6" w:rsidRPr="002F2EA9" w:rsidRDefault="00C439B1" w:rsidP="002F2EA9">
      <w:pPr>
        <w:pStyle w:val="References"/>
        <w:rPr>
          <w:lang w:val="en-US"/>
        </w:rPr>
      </w:pPr>
      <w:r w:rsidRPr="002F2EA9">
        <w:rPr>
          <w:lang w:val="en-US"/>
        </w:rPr>
        <w:t>[3]</w:t>
      </w:r>
      <w:r w:rsidRPr="002F2EA9">
        <w:rPr>
          <w:lang w:val="en-US"/>
        </w:rPr>
        <w:tab/>
        <w:t xml:space="preserve">G. </w:t>
      </w:r>
      <w:proofErr w:type="spellStart"/>
      <w:r w:rsidRPr="002F2EA9">
        <w:rPr>
          <w:lang w:val="en-US"/>
        </w:rPr>
        <w:t>Verbeck</w:t>
      </w:r>
      <w:proofErr w:type="spellEnd"/>
      <w:r w:rsidRPr="002F2EA9">
        <w:rPr>
          <w:lang w:val="en-US"/>
        </w:rPr>
        <w:t xml:space="preserve">, W. Hoffmann, B. Walton, </w:t>
      </w:r>
      <w:r w:rsidRPr="002F2EA9">
        <w:rPr>
          <w:i/>
          <w:lang w:val="en-US"/>
        </w:rPr>
        <w:t xml:space="preserve">Analyst </w:t>
      </w:r>
      <w:r w:rsidRPr="002F2EA9">
        <w:rPr>
          <w:b/>
          <w:lang w:val="en-US"/>
        </w:rPr>
        <w:t>2012,</w:t>
      </w:r>
      <w:r w:rsidRPr="002F2EA9">
        <w:rPr>
          <w:lang w:val="en-US"/>
        </w:rPr>
        <w:t xml:space="preserve"> </w:t>
      </w:r>
      <w:r w:rsidRPr="002F2EA9">
        <w:rPr>
          <w:i/>
          <w:lang w:val="en-US"/>
        </w:rPr>
        <w:t>137</w:t>
      </w:r>
      <w:r w:rsidRPr="002F2EA9">
        <w:rPr>
          <w:lang w:val="en-US"/>
        </w:rPr>
        <w:t>, 4393-4407.</w:t>
      </w:r>
    </w:p>
    <w:p w:rsidR="004B47C6" w:rsidRPr="002F2EA9" w:rsidRDefault="00C439B1" w:rsidP="002F2EA9">
      <w:pPr>
        <w:pStyle w:val="References"/>
        <w:rPr>
          <w:lang w:val="en-US"/>
        </w:rPr>
      </w:pPr>
      <w:r w:rsidRPr="002F2EA9">
        <w:rPr>
          <w:lang w:val="en-US"/>
        </w:rPr>
        <w:t>[4]</w:t>
      </w:r>
      <w:r w:rsidRPr="002F2EA9">
        <w:rPr>
          <w:lang w:val="en-US"/>
        </w:rPr>
        <w:tab/>
        <w:t xml:space="preserve">S. </w:t>
      </w:r>
      <w:proofErr w:type="spellStart"/>
      <w:r w:rsidRPr="002F2EA9">
        <w:rPr>
          <w:lang w:val="en-US"/>
        </w:rPr>
        <w:t>Rauschenbach</w:t>
      </w:r>
      <w:proofErr w:type="spellEnd"/>
      <w:r w:rsidRPr="002F2EA9">
        <w:rPr>
          <w:lang w:val="en-US"/>
        </w:rPr>
        <w:t xml:space="preserve">, M. </w:t>
      </w:r>
      <w:proofErr w:type="spellStart"/>
      <w:r w:rsidRPr="002F2EA9">
        <w:rPr>
          <w:lang w:val="en-US"/>
        </w:rPr>
        <w:t>Ternes</w:t>
      </w:r>
      <w:proofErr w:type="spellEnd"/>
      <w:r w:rsidRPr="002F2EA9">
        <w:rPr>
          <w:lang w:val="en-US"/>
        </w:rPr>
        <w:t xml:space="preserve">, L. </w:t>
      </w:r>
      <w:proofErr w:type="spellStart"/>
      <w:r w:rsidRPr="002F2EA9">
        <w:rPr>
          <w:lang w:val="en-US"/>
        </w:rPr>
        <w:t>Harnau</w:t>
      </w:r>
      <w:proofErr w:type="spellEnd"/>
      <w:r w:rsidRPr="002F2EA9">
        <w:rPr>
          <w:lang w:val="en-US"/>
        </w:rPr>
        <w:t xml:space="preserve">, K. Kern, </w:t>
      </w:r>
      <w:proofErr w:type="spellStart"/>
      <w:r w:rsidRPr="002F2EA9">
        <w:rPr>
          <w:i/>
          <w:lang w:val="en-US"/>
        </w:rPr>
        <w:t>Annu</w:t>
      </w:r>
      <w:proofErr w:type="spellEnd"/>
      <w:r w:rsidRPr="002F2EA9">
        <w:rPr>
          <w:i/>
          <w:lang w:val="en-US"/>
        </w:rPr>
        <w:t xml:space="preserve">. Rev. Anal. Chem. </w:t>
      </w:r>
      <w:r w:rsidRPr="002F2EA9">
        <w:rPr>
          <w:b/>
          <w:lang w:val="en-US"/>
        </w:rPr>
        <w:t>2016,</w:t>
      </w:r>
      <w:r w:rsidRPr="002F2EA9">
        <w:rPr>
          <w:lang w:val="en-US"/>
        </w:rPr>
        <w:t xml:space="preserve"> </w:t>
      </w:r>
      <w:r w:rsidRPr="002F2EA9">
        <w:rPr>
          <w:i/>
          <w:lang w:val="en-US"/>
        </w:rPr>
        <w:t>9</w:t>
      </w:r>
      <w:r w:rsidRPr="002F2EA9">
        <w:rPr>
          <w:lang w:val="en-US"/>
        </w:rPr>
        <w:t>, 473-498.</w:t>
      </w:r>
    </w:p>
    <w:p w:rsidR="004B47C6" w:rsidRPr="002F2EA9" w:rsidRDefault="00C439B1" w:rsidP="002F2EA9">
      <w:pPr>
        <w:pStyle w:val="References"/>
        <w:rPr>
          <w:lang w:val="en-US"/>
        </w:rPr>
      </w:pPr>
      <w:r w:rsidRPr="002F2EA9">
        <w:rPr>
          <w:lang w:val="en-US"/>
        </w:rPr>
        <w:t>[5]</w:t>
      </w:r>
      <w:r w:rsidRPr="002F2EA9">
        <w:rPr>
          <w:lang w:val="en-US"/>
        </w:rPr>
        <w:tab/>
        <w:t xml:space="preserve">J. </w:t>
      </w:r>
      <w:proofErr w:type="spellStart"/>
      <w:r w:rsidRPr="002F2EA9">
        <w:rPr>
          <w:lang w:val="en-US"/>
        </w:rPr>
        <w:t>Cyriac</w:t>
      </w:r>
      <w:proofErr w:type="spellEnd"/>
      <w:r w:rsidRPr="002F2EA9">
        <w:rPr>
          <w:lang w:val="en-US"/>
        </w:rPr>
        <w:t xml:space="preserve">, T. Pradeep, H. Kang, R. </w:t>
      </w:r>
      <w:proofErr w:type="spellStart"/>
      <w:r w:rsidRPr="002F2EA9">
        <w:rPr>
          <w:lang w:val="en-US"/>
        </w:rPr>
        <w:t>Souda</w:t>
      </w:r>
      <w:proofErr w:type="spellEnd"/>
      <w:r w:rsidRPr="002F2EA9">
        <w:rPr>
          <w:lang w:val="en-US"/>
        </w:rPr>
        <w:t xml:space="preserve">, R. G. Cooks, </w:t>
      </w:r>
      <w:r w:rsidRPr="002F2EA9">
        <w:rPr>
          <w:i/>
          <w:lang w:val="en-US"/>
        </w:rPr>
        <w:t xml:space="preserve">Chem. Rev. </w:t>
      </w:r>
      <w:r w:rsidRPr="002F2EA9">
        <w:rPr>
          <w:b/>
          <w:lang w:val="en-US"/>
        </w:rPr>
        <w:t>2012,</w:t>
      </w:r>
      <w:r w:rsidRPr="002F2EA9">
        <w:rPr>
          <w:lang w:val="en-US"/>
        </w:rPr>
        <w:t xml:space="preserve"> </w:t>
      </w:r>
      <w:r w:rsidRPr="002F2EA9">
        <w:rPr>
          <w:i/>
          <w:lang w:val="en-US"/>
        </w:rPr>
        <w:t>112</w:t>
      </w:r>
      <w:r w:rsidRPr="002F2EA9">
        <w:rPr>
          <w:lang w:val="en-US"/>
        </w:rPr>
        <w:t>, 5356-5411.</w:t>
      </w:r>
    </w:p>
    <w:p w:rsidR="004B47C6" w:rsidRPr="002F2EA9" w:rsidRDefault="00C439B1" w:rsidP="002F2EA9">
      <w:pPr>
        <w:pStyle w:val="References"/>
        <w:rPr>
          <w:lang w:val="en-US"/>
        </w:rPr>
      </w:pPr>
      <w:r w:rsidRPr="002F2EA9">
        <w:rPr>
          <w:lang w:val="en-US"/>
        </w:rPr>
        <w:t>[6]</w:t>
      </w:r>
      <w:r w:rsidRPr="002F2EA9">
        <w:rPr>
          <w:lang w:val="en-US"/>
        </w:rPr>
        <w:tab/>
        <w:t xml:space="preserve">G. E. Johnson, Q. C. Hu, J. Laskin, </w:t>
      </w:r>
      <w:r w:rsidRPr="002F2EA9">
        <w:rPr>
          <w:i/>
          <w:lang w:val="en-US"/>
        </w:rPr>
        <w:t xml:space="preserve">Ann. Rev. Anal. Chem. </w:t>
      </w:r>
      <w:r w:rsidRPr="002F2EA9">
        <w:rPr>
          <w:b/>
          <w:lang w:val="en-US"/>
        </w:rPr>
        <w:t>2011,</w:t>
      </w:r>
      <w:r w:rsidRPr="002F2EA9">
        <w:rPr>
          <w:lang w:val="en-US"/>
        </w:rPr>
        <w:t xml:space="preserve"> </w:t>
      </w:r>
      <w:r w:rsidRPr="002F2EA9">
        <w:rPr>
          <w:i/>
          <w:lang w:val="en-US"/>
        </w:rPr>
        <w:t>4</w:t>
      </w:r>
      <w:r w:rsidRPr="002F2EA9">
        <w:rPr>
          <w:lang w:val="en-US"/>
        </w:rPr>
        <w:t>, 83-104.</w:t>
      </w:r>
    </w:p>
    <w:p w:rsidR="004B47C6" w:rsidRPr="002F2EA9" w:rsidRDefault="00C439B1" w:rsidP="002F2EA9">
      <w:pPr>
        <w:pStyle w:val="References"/>
        <w:rPr>
          <w:lang w:val="en-US"/>
        </w:rPr>
      </w:pPr>
      <w:r w:rsidRPr="002F2EA9">
        <w:rPr>
          <w:lang w:val="en-US"/>
        </w:rPr>
        <w:t>[7]</w:t>
      </w:r>
      <w:r w:rsidRPr="002F2EA9">
        <w:rPr>
          <w:lang w:val="en-US"/>
        </w:rPr>
        <w:tab/>
        <w:t xml:space="preserve">V. Grill, J. Shen, C. Evans, R. G. Cooks, </w:t>
      </w:r>
      <w:r w:rsidRPr="002F2EA9">
        <w:rPr>
          <w:i/>
          <w:lang w:val="en-US"/>
        </w:rPr>
        <w:t xml:space="preserve">Rev. Sci. </w:t>
      </w:r>
      <w:proofErr w:type="spellStart"/>
      <w:r w:rsidRPr="002F2EA9">
        <w:rPr>
          <w:i/>
          <w:lang w:val="en-US"/>
        </w:rPr>
        <w:t>Instrum</w:t>
      </w:r>
      <w:proofErr w:type="spellEnd"/>
      <w:r w:rsidRPr="002F2EA9">
        <w:rPr>
          <w:i/>
          <w:lang w:val="en-US"/>
        </w:rPr>
        <w:t xml:space="preserve">. </w:t>
      </w:r>
      <w:r w:rsidRPr="002F2EA9">
        <w:rPr>
          <w:b/>
          <w:lang w:val="en-US"/>
        </w:rPr>
        <w:t>2001,</w:t>
      </w:r>
      <w:r w:rsidRPr="002F2EA9">
        <w:rPr>
          <w:lang w:val="en-US"/>
        </w:rPr>
        <w:t xml:space="preserve"> </w:t>
      </w:r>
      <w:r w:rsidRPr="002F2EA9">
        <w:rPr>
          <w:i/>
          <w:lang w:val="en-US"/>
        </w:rPr>
        <w:t>72</w:t>
      </w:r>
      <w:r w:rsidRPr="002F2EA9">
        <w:rPr>
          <w:lang w:val="en-US"/>
        </w:rPr>
        <w:t>, 3149-3179.</w:t>
      </w:r>
    </w:p>
    <w:p w:rsidR="004B47C6" w:rsidRPr="002F2EA9" w:rsidRDefault="00C439B1" w:rsidP="002F2EA9">
      <w:pPr>
        <w:pStyle w:val="References"/>
        <w:rPr>
          <w:lang w:val="en-US"/>
        </w:rPr>
      </w:pPr>
      <w:r w:rsidRPr="002F2EA9">
        <w:rPr>
          <w:lang w:val="en-US"/>
        </w:rPr>
        <w:t>[8]</w:t>
      </w:r>
      <w:r w:rsidRPr="002F2EA9">
        <w:rPr>
          <w:lang w:val="en-US"/>
        </w:rPr>
        <w:tab/>
        <w:t xml:space="preserve">S. Vajda, M. G. White, </w:t>
      </w:r>
      <w:r w:rsidRPr="002F2EA9">
        <w:rPr>
          <w:i/>
          <w:lang w:val="en-US"/>
        </w:rPr>
        <w:t xml:space="preserve">ACS </w:t>
      </w:r>
      <w:proofErr w:type="spellStart"/>
      <w:r w:rsidRPr="002F2EA9">
        <w:rPr>
          <w:i/>
          <w:lang w:val="en-US"/>
        </w:rPr>
        <w:t>Catal</w:t>
      </w:r>
      <w:proofErr w:type="spellEnd"/>
      <w:r w:rsidRPr="002F2EA9">
        <w:rPr>
          <w:i/>
          <w:lang w:val="en-US"/>
        </w:rPr>
        <w:t xml:space="preserve">. </w:t>
      </w:r>
      <w:r w:rsidRPr="002F2EA9">
        <w:rPr>
          <w:b/>
          <w:lang w:val="en-US"/>
        </w:rPr>
        <w:t>2015,</w:t>
      </w:r>
      <w:r w:rsidRPr="002F2EA9">
        <w:rPr>
          <w:lang w:val="en-US"/>
        </w:rPr>
        <w:t xml:space="preserve"> </w:t>
      </w:r>
      <w:r w:rsidRPr="002F2EA9">
        <w:rPr>
          <w:i/>
          <w:lang w:val="en-US"/>
        </w:rPr>
        <w:t>5</w:t>
      </w:r>
      <w:r w:rsidRPr="002F2EA9">
        <w:rPr>
          <w:lang w:val="en-US"/>
        </w:rPr>
        <w:t>, 7152-7176.</w:t>
      </w:r>
    </w:p>
    <w:p w:rsidR="004B47C6" w:rsidRPr="002F2EA9" w:rsidRDefault="00C439B1" w:rsidP="002F2EA9">
      <w:pPr>
        <w:pStyle w:val="References"/>
        <w:rPr>
          <w:lang w:val="en-US"/>
        </w:rPr>
      </w:pPr>
      <w:r w:rsidRPr="002F2EA9">
        <w:rPr>
          <w:lang w:val="en-US"/>
        </w:rPr>
        <w:t>[9]</w:t>
      </w:r>
      <w:r w:rsidRPr="002F2EA9">
        <w:rPr>
          <w:lang w:val="en-US"/>
        </w:rPr>
        <w:tab/>
        <w:t xml:space="preserve">E. C. </w:t>
      </w:r>
      <w:proofErr w:type="spellStart"/>
      <w:r w:rsidRPr="002F2EA9">
        <w:rPr>
          <w:lang w:val="en-US"/>
        </w:rPr>
        <w:t>Tyo</w:t>
      </w:r>
      <w:proofErr w:type="spellEnd"/>
      <w:r w:rsidRPr="002F2EA9">
        <w:rPr>
          <w:lang w:val="en-US"/>
        </w:rPr>
        <w:t xml:space="preserve">, S. Vajda, </w:t>
      </w:r>
      <w:r w:rsidRPr="002F2EA9">
        <w:rPr>
          <w:i/>
          <w:lang w:val="en-US"/>
        </w:rPr>
        <w:t xml:space="preserve">Nat. </w:t>
      </w:r>
      <w:proofErr w:type="spellStart"/>
      <w:r w:rsidRPr="002F2EA9">
        <w:rPr>
          <w:i/>
          <w:lang w:val="en-US"/>
        </w:rPr>
        <w:t>Nanotechnol</w:t>
      </w:r>
      <w:proofErr w:type="spellEnd"/>
      <w:r w:rsidRPr="002F2EA9">
        <w:rPr>
          <w:i/>
          <w:lang w:val="en-US"/>
        </w:rPr>
        <w:t xml:space="preserve">. </w:t>
      </w:r>
      <w:r w:rsidRPr="002F2EA9">
        <w:rPr>
          <w:b/>
          <w:lang w:val="en-US"/>
        </w:rPr>
        <w:t>2015,</w:t>
      </w:r>
      <w:r w:rsidRPr="002F2EA9">
        <w:rPr>
          <w:lang w:val="en-US"/>
        </w:rPr>
        <w:t xml:space="preserve"> </w:t>
      </w:r>
      <w:r w:rsidRPr="002F2EA9">
        <w:rPr>
          <w:i/>
          <w:lang w:val="en-US"/>
        </w:rPr>
        <w:t>10</w:t>
      </w:r>
      <w:r w:rsidRPr="002F2EA9">
        <w:rPr>
          <w:lang w:val="en-US"/>
        </w:rPr>
        <w:t>, 577-588.</w:t>
      </w:r>
    </w:p>
    <w:p w:rsidR="004B47C6" w:rsidRPr="002F2EA9" w:rsidRDefault="00C439B1" w:rsidP="002F2EA9">
      <w:pPr>
        <w:pStyle w:val="References"/>
        <w:rPr>
          <w:lang w:val="en-US"/>
        </w:rPr>
      </w:pPr>
      <w:r w:rsidRPr="002F2EA9">
        <w:rPr>
          <w:lang w:val="en-US"/>
        </w:rPr>
        <w:t>[10]</w:t>
      </w:r>
      <w:r w:rsidRPr="002F2EA9">
        <w:rPr>
          <w:lang w:val="en-US"/>
        </w:rPr>
        <w:tab/>
        <w:t xml:space="preserve">A. S. Crampton, M. D. </w:t>
      </w:r>
      <w:proofErr w:type="spellStart"/>
      <w:r w:rsidRPr="002F2EA9">
        <w:rPr>
          <w:lang w:val="en-US"/>
        </w:rPr>
        <w:t>Rotzer</w:t>
      </w:r>
      <w:proofErr w:type="spellEnd"/>
      <w:r w:rsidRPr="002F2EA9">
        <w:rPr>
          <w:lang w:val="en-US"/>
        </w:rPr>
        <w:t xml:space="preserve">, C. J. Ridge, F. F. </w:t>
      </w:r>
      <w:proofErr w:type="spellStart"/>
      <w:r w:rsidRPr="002F2EA9">
        <w:rPr>
          <w:lang w:val="en-US"/>
        </w:rPr>
        <w:t>Schweinberger</w:t>
      </w:r>
      <w:proofErr w:type="spellEnd"/>
      <w:r w:rsidRPr="002F2EA9">
        <w:rPr>
          <w:lang w:val="en-US"/>
        </w:rPr>
        <w:t xml:space="preserve">, U. </w:t>
      </w:r>
      <w:proofErr w:type="spellStart"/>
      <w:r w:rsidRPr="002F2EA9">
        <w:rPr>
          <w:lang w:val="en-US"/>
        </w:rPr>
        <w:t>Heiz</w:t>
      </w:r>
      <w:proofErr w:type="spellEnd"/>
      <w:r w:rsidRPr="002F2EA9">
        <w:rPr>
          <w:lang w:val="en-US"/>
        </w:rPr>
        <w:t xml:space="preserve">, B. Yoon, U. Landman, </w:t>
      </w:r>
      <w:r w:rsidRPr="002F2EA9">
        <w:rPr>
          <w:i/>
          <w:lang w:val="en-US"/>
        </w:rPr>
        <w:t xml:space="preserve">Nat. </w:t>
      </w:r>
      <w:proofErr w:type="spellStart"/>
      <w:r w:rsidRPr="002F2EA9">
        <w:rPr>
          <w:i/>
          <w:lang w:val="en-US"/>
        </w:rPr>
        <w:t>Commun</w:t>
      </w:r>
      <w:proofErr w:type="spellEnd"/>
      <w:r w:rsidRPr="002F2EA9">
        <w:rPr>
          <w:i/>
          <w:lang w:val="en-US"/>
        </w:rPr>
        <w:t xml:space="preserve">. </w:t>
      </w:r>
      <w:r w:rsidRPr="002F2EA9">
        <w:rPr>
          <w:b/>
          <w:lang w:val="en-US"/>
        </w:rPr>
        <w:t>2016,</w:t>
      </w:r>
      <w:r w:rsidRPr="002F2EA9">
        <w:rPr>
          <w:lang w:val="en-US"/>
        </w:rPr>
        <w:t xml:space="preserve"> </w:t>
      </w:r>
      <w:r w:rsidRPr="002F2EA9">
        <w:rPr>
          <w:i/>
          <w:lang w:val="en-US"/>
        </w:rPr>
        <w:t>7</w:t>
      </w:r>
      <w:r w:rsidRPr="002F2EA9">
        <w:rPr>
          <w:lang w:val="en-US"/>
        </w:rPr>
        <w:t>.</w:t>
      </w:r>
    </w:p>
    <w:p w:rsidR="004B47C6" w:rsidRPr="002F2EA9" w:rsidRDefault="00C439B1" w:rsidP="002F2EA9">
      <w:pPr>
        <w:pStyle w:val="References"/>
        <w:rPr>
          <w:lang w:val="en-US"/>
        </w:rPr>
      </w:pPr>
      <w:r w:rsidRPr="002F2EA9">
        <w:rPr>
          <w:lang w:val="en-US"/>
        </w:rPr>
        <w:t>[11]</w:t>
      </w:r>
      <w:r w:rsidRPr="002F2EA9">
        <w:rPr>
          <w:lang w:val="en-US"/>
        </w:rPr>
        <w:tab/>
        <w:t xml:space="preserve">V. </w:t>
      </w:r>
      <w:proofErr w:type="spellStart"/>
      <w:r w:rsidRPr="002F2EA9">
        <w:rPr>
          <w:lang w:val="en-US"/>
        </w:rPr>
        <w:t>Habibpour</w:t>
      </w:r>
      <w:proofErr w:type="spellEnd"/>
      <w:r w:rsidRPr="002F2EA9">
        <w:rPr>
          <w:lang w:val="en-US"/>
        </w:rPr>
        <w:t xml:space="preserve">, M. Y. Song, Z. W. Wang, J. Cookson, C. M. Brown, P. T. Bishop, R. E. Palmer, </w:t>
      </w:r>
      <w:r w:rsidRPr="002F2EA9">
        <w:rPr>
          <w:i/>
          <w:lang w:val="en-US"/>
        </w:rPr>
        <w:t xml:space="preserve">J. Phys. Chem. C </w:t>
      </w:r>
      <w:r w:rsidRPr="002F2EA9">
        <w:rPr>
          <w:b/>
          <w:lang w:val="en-US"/>
        </w:rPr>
        <w:t>2012,</w:t>
      </w:r>
      <w:r w:rsidRPr="002F2EA9">
        <w:rPr>
          <w:lang w:val="en-US"/>
        </w:rPr>
        <w:t xml:space="preserve"> </w:t>
      </w:r>
      <w:r w:rsidRPr="002F2EA9">
        <w:rPr>
          <w:i/>
          <w:lang w:val="en-US"/>
        </w:rPr>
        <w:t>116</w:t>
      </w:r>
      <w:r w:rsidRPr="002F2EA9">
        <w:rPr>
          <w:lang w:val="en-US"/>
        </w:rPr>
        <w:t>, 26295-26299.</w:t>
      </w:r>
    </w:p>
    <w:p w:rsidR="004B47C6" w:rsidRPr="002F2EA9" w:rsidRDefault="00C439B1" w:rsidP="002F2EA9">
      <w:pPr>
        <w:pStyle w:val="References"/>
        <w:rPr>
          <w:lang w:val="en-US"/>
        </w:rPr>
      </w:pPr>
      <w:r w:rsidRPr="002F2EA9">
        <w:rPr>
          <w:lang w:val="en-US"/>
        </w:rPr>
        <w:t>[12]</w:t>
      </w:r>
      <w:r w:rsidRPr="002F2EA9">
        <w:rPr>
          <w:lang w:val="en-US"/>
        </w:rPr>
        <w:tab/>
        <w:t xml:space="preserve">A. von Weber, S. L. Anderson, </w:t>
      </w:r>
      <w:r w:rsidRPr="002F2EA9">
        <w:rPr>
          <w:i/>
          <w:lang w:val="en-US"/>
        </w:rPr>
        <w:t xml:space="preserve">Acc. Chem. Res. </w:t>
      </w:r>
      <w:r w:rsidRPr="002F2EA9">
        <w:rPr>
          <w:b/>
          <w:lang w:val="en-US"/>
        </w:rPr>
        <w:t>2016,</w:t>
      </w:r>
      <w:r w:rsidRPr="002F2EA9">
        <w:rPr>
          <w:lang w:val="en-US"/>
        </w:rPr>
        <w:t xml:space="preserve"> </w:t>
      </w:r>
      <w:r w:rsidRPr="002F2EA9">
        <w:rPr>
          <w:i/>
          <w:lang w:val="en-US"/>
        </w:rPr>
        <w:t>49</w:t>
      </w:r>
      <w:r w:rsidRPr="002F2EA9">
        <w:rPr>
          <w:lang w:val="en-US"/>
        </w:rPr>
        <w:t>, 2632-2639.</w:t>
      </w:r>
    </w:p>
    <w:p w:rsidR="004B47C6" w:rsidRPr="002F2EA9" w:rsidRDefault="00C439B1" w:rsidP="002F2EA9">
      <w:pPr>
        <w:pStyle w:val="References"/>
        <w:rPr>
          <w:lang w:val="en-US"/>
        </w:rPr>
      </w:pPr>
      <w:r w:rsidRPr="002F2EA9">
        <w:rPr>
          <w:lang w:val="en-US"/>
        </w:rPr>
        <w:t>[13]</w:t>
      </w:r>
      <w:r w:rsidRPr="002F2EA9">
        <w:rPr>
          <w:lang w:val="en-US"/>
        </w:rPr>
        <w:tab/>
        <w:t xml:space="preserve">P. Hernandez-Fernandez, F. </w:t>
      </w:r>
      <w:proofErr w:type="spellStart"/>
      <w:r w:rsidRPr="002F2EA9">
        <w:rPr>
          <w:lang w:val="en-US"/>
        </w:rPr>
        <w:t>Masini</w:t>
      </w:r>
      <w:proofErr w:type="spellEnd"/>
      <w:r w:rsidRPr="002F2EA9">
        <w:rPr>
          <w:lang w:val="en-US"/>
        </w:rPr>
        <w:t xml:space="preserve">, D. N. McCarthy, C. E. </w:t>
      </w:r>
      <w:proofErr w:type="spellStart"/>
      <w:r w:rsidRPr="002F2EA9">
        <w:rPr>
          <w:lang w:val="en-US"/>
        </w:rPr>
        <w:t>Strebel</w:t>
      </w:r>
      <w:proofErr w:type="spellEnd"/>
      <w:r w:rsidRPr="002F2EA9">
        <w:rPr>
          <w:lang w:val="en-US"/>
        </w:rPr>
        <w:t xml:space="preserve">, D. </w:t>
      </w:r>
      <w:proofErr w:type="spellStart"/>
      <w:r w:rsidRPr="002F2EA9">
        <w:rPr>
          <w:lang w:val="en-US"/>
        </w:rPr>
        <w:t>Friebel</w:t>
      </w:r>
      <w:proofErr w:type="spellEnd"/>
      <w:r w:rsidRPr="002F2EA9">
        <w:rPr>
          <w:lang w:val="en-US"/>
        </w:rPr>
        <w:t xml:space="preserve">, D. </w:t>
      </w:r>
      <w:proofErr w:type="spellStart"/>
      <w:r w:rsidRPr="002F2EA9">
        <w:rPr>
          <w:lang w:val="en-US"/>
        </w:rPr>
        <w:t>Deiana</w:t>
      </w:r>
      <w:proofErr w:type="spellEnd"/>
      <w:r w:rsidRPr="002F2EA9">
        <w:rPr>
          <w:lang w:val="en-US"/>
        </w:rPr>
        <w:t xml:space="preserve">, P. </w:t>
      </w:r>
      <w:proofErr w:type="spellStart"/>
      <w:r w:rsidRPr="002F2EA9">
        <w:rPr>
          <w:lang w:val="en-US"/>
        </w:rPr>
        <w:t>Malacrida</w:t>
      </w:r>
      <w:proofErr w:type="spellEnd"/>
      <w:r w:rsidRPr="002F2EA9">
        <w:rPr>
          <w:lang w:val="en-US"/>
        </w:rPr>
        <w:t xml:space="preserve">, A. </w:t>
      </w:r>
      <w:proofErr w:type="spellStart"/>
      <w:r w:rsidRPr="002F2EA9">
        <w:rPr>
          <w:lang w:val="en-US"/>
        </w:rPr>
        <w:t>Nierhoff</w:t>
      </w:r>
      <w:proofErr w:type="spellEnd"/>
      <w:r w:rsidRPr="002F2EA9">
        <w:rPr>
          <w:lang w:val="en-US"/>
        </w:rPr>
        <w:t xml:space="preserve">, A. </w:t>
      </w:r>
      <w:proofErr w:type="spellStart"/>
      <w:r w:rsidRPr="002F2EA9">
        <w:rPr>
          <w:lang w:val="en-US"/>
        </w:rPr>
        <w:t>Bodin</w:t>
      </w:r>
      <w:proofErr w:type="spellEnd"/>
      <w:r w:rsidRPr="002F2EA9">
        <w:rPr>
          <w:lang w:val="en-US"/>
        </w:rPr>
        <w:t xml:space="preserve">, A. M. Wise, J. H. Nielsen, T. W. Hansen, A. Nilsson, I. E. L. Stephens, I. </w:t>
      </w:r>
      <w:proofErr w:type="spellStart"/>
      <w:r w:rsidRPr="002F2EA9">
        <w:rPr>
          <w:lang w:val="en-US"/>
        </w:rPr>
        <w:t>Chorkendorff</w:t>
      </w:r>
      <w:proofErr w:type="spellEnd"/>
      <w:r w:rsidRPr="002F2EA9">
        <w:rPr>
          <w:lang w:val="en-US"/>
        </w:rPr>
        <w:t xml:space="preserve">, </w:t>
      </w:r>
      <w:r w:rsidRPr="002F2EA9">
        <w:rPr>
          <w:i/>
          <w:lang w:val="en-US"/>
        </w:rPr>
        <w:t xml:space="preserve">Nat. Chem. </w:t>
      </w:r>
      <w:r w:rsidRPr="002F2EA9">
        <w:rPr>
          <w:b/>
          <w:lang w:val="en-US"/>
        </w:rPr>
        <w:t>2014,</w:t>
      </w:r>
      <w:r w:rsidRPr="002F2EA9">
        <w:rPr>
          <w:lang w:val="en-US"/>
        </w:rPr>
        <w:t xml:space="preserve"> </w:t>
      </w:r>
      <w:r w:rsidRPr="002F2EA9">
        <w:rPr>
          <w:i/>
          <w:lang w:val="en-US"/>
        </w:rPr>
        <w:t>6</w:t>
      </w:r>
      <w:r w:rsidRPr="002F2EA9">
        <w:rPr>
          <w:lang w:val="en-US"/>
        </w:rPr>
        <w:t>, 732-738.</w:t>
      </w:r>
    </w:p>
    <w:p w:rsidR="004B47C6" w:rsidRPr="002F2EA9" w:rsidRDefault="00C439B1" w:rsidP="002F2EA9">
      <w:pPr>
        <w:pStyle w:val="References"/>
        <w:rPr>
          <w:lang w:val="en-US"/>
        </w:rPr>
      </w:pPr>
      <w:r w:rsidRPr="002F2EA9">
        <w:rPr>
          <w:lang w:val="en-US"/>
        </w:rPr>
        <w:t>[14]</w:t>
      </w:r>
      <w:r w:rsidRPr="002F2EA9">
        <w:rPr>
          <w:lang w:val="en-US"/>
        </w:rPr>
        <w:tab/>
        <w:t xml:space="preserve">N. </w:t>
      </w:r>
      <w:proofErr w:type="spellStart"/>
      <w:r w:rsidRPr="002F2EA9">
        <w:rPr>
          <w:lang w:val="en-US"/>
        </w:rPr>
        <w:t>Bajales</w:t>
      </w:r>
      <w:proofErr w:type="spellEnd"/>
      <w:r w:rsidRPr="002F2EA9">
        <w:rPr>
          <w:lang w:val="en-US"/>
        </w:rPr>
        <w:t xml:space="preserve">, S. </w:t>
      </w:r>
      <w:proofErr w:type="spellStart"/>
      <w:r w:rsidRPr="002F2EA9">
        <w:rPr>
          <w:lang w:val="en-US"/>
        </w:rPr>
        <w:t>Schmaus</w:t>
      </w:r>
      <w:proofErr w:type="spellEnd"/>
      <w:r w:rsidRPr="002F2EA9">
        <w:rPr>
          <w:lang w:val="en-US"/>
        </w:rPr>
        <w:t xml:space="preserve">, T. </w:t>
      </w:r>
      <w:proofErr w:type="spellStart"/>
      <w:r w:rsidRPr="002F2EA9">
        <w:rPr>
          <w:lang w:val="en-US"/>
        </w:rPr>
        <w:t>Miyamashi</w:t>
      </w:r>
      <w:proofErr w:type="spellEnd"/>
      <w:r w:rsidRPr="002F2EA9">
        <w:rPr>
          <w:lang w:val="en-US"/>
        </w:rPr>
        <w:t xml:space="preserve">, W. </w:t>
      </w:r>
      <w:proofErr w:type="spellStart"/>
      <w:r w:rsidRPr="002F2EA9">
        <w:rPr>
          <w:lang w:val="en-US"/>
        </w:rPr>
        <w:t>Wulfhekel</w:t>
      </w:r>
      <w:proofErr w:type="spellEnd"/>
      <w:r w:rsidRPr="002F2EA9">
        <w:rPr>
          <w:lang w:val="en-US"/>
        </w:rPr>
        <w:t xml:space="preserve">, J. Wilhelm, M. </w:t>
      </w:r>
      <w:proofErr w:type="spellStart"/>
      <w:r w:rsidRPr="002F2EA9">
        <w:rPr>
          <w:lang w:val="en-US"/>
        </w:rPr>
        <w:t>Walz</w:t>
      </w:r>
      <w:proofErr w:type="spellEnd"/>
      <w:r w:rsidRPr="002F2EA9">
        <w:rPr>
          <w:lang w:val="en-US"/>
        </w:rPr>
        <w:t xml:space="preserve">, M. </w:t>
      </w:r>
      <w:proofErr w:type="spellStart"/>
      <w:r w:rsidRPr="002F2EA9">
        <w:rPr>
          <w:lang w:val="en-US"/>
        </w:rPr>
        <w:t>Stendel</w:t>
      </w:r>
      <w:proofErr w:type="spellEnd"/>
      <w:r w:rsidRPr="002F2EA9">
        <w:rPr>
          <w:lang w:val="en-US"/>
        </w:rPr>
        <w:t xml:space="preserve">, A. </w:t>
      </w:r>
      <w:proofErr w:type="spellStart"/>
      <w:r w:rsidRPr="002F2EA9">
        <w:rPr>
          <w:lang w:val="en-US"/>
        </w:rPr>
        <w:t>Bagrets</w:t>
      </w:r>
      <w:proofErr w:type="spellEnd"/>
      <w:r w:rsidRPr="002F2EA9">
        <w:rPr>
          <w:lang w:val="en-US"/>
        </w:rPr>
        <w:t xml:space="preserve">, F. Evers, S. </w:t>
      </w:r>
      <w:proofErr w:type="spellStart"/>
      <w:r w:rsidRPr="002F2EA9">
        <w:rPr>
          <w:lang w:val="en-US"/>
        </w:rPr>
        <w:t>Ulas</w:t>
      </w:r>
      <w:proofErr w:type="spellEnd"/>
      <w:r w:rsidRPr="002F2EA9">
        <w:rPr>
          <w:lang w:val="en-US"/>
        </w:rPr>
        <w:t xml:space="preserve">, B. Kern, A. </w:t>
      </w:r>
      <w:proofErr w:type="spellStart"/>
      <w:r w:rsidRPr="002F2EA9">
        <w:rPr>
          <w:lang w:val="en-US"/>
        </w:rPr>
        <w:t>Bottcher</w:t>
      </w:r>
      <w:proofErr w:type="spellEnd"/>
      <w:r w:rsidRPr="002F2EA9">
        <w:rPr>
          <w:lang w:val="en-US"/>
        </w:rPr>
        <w:t xml:space="preserve">, M. M. </w:t>
      </w:r>
      <w:proofErr w:type="spellStart"/>
      <w:r w:rsidRPr="002F2EA9">
        <w:rPr>
          <w:lang w:val="en-US"/>
        </w:rPr>
        <w:t>Kappes</w:t>
      </w:r>
      <w:proofErr w:type="spellEnd"/>
      <w:r w:rsidRPr="002F2EA9">
        <w:rPr>
          <w:lang w:val="en-US"/>
        </w:rPr>
        <w:t xml:space="preserve">, </w:t>
      </w:r>
      <w:r w:rsidRPr="002F2EA9">
        <w:rPr>
          <w:i/>
          <w:lang w:val="en-US"/>
        </w:rPr>
        <w:t xml:space="preserve">J. Chem. Phys. </w:t>
      </w:r>
      <w:r w:rsidRPr="002F2EA9">
        <w:rPr>
          <w:b/>
          <w:lang w:val="en-US"/>
        </w:rPr>
        <w:t>2013,</w:t>
      </w:r>
      <w:r w:rsidRPr="002F2EA9">
        <w:rPr>
          <w:lang w:val="en-US"/>
        </w:rPr>
        <w:t xml:space="preserve"> </w:t>
      </w:r>
      <w:r w:rsidRPr="002F2EA9">
        <w:rPr>
          <w:i/>
          <w:lang w:val="en-US"/>
        </w:rPr>
        <w:t>138</w:t>
      </w:r>
      <w:r w:rsidRPr="002F2EA9">
        <w:rPr>
          <w:lang w:val="en-US"/>
        </w:rPr>
        <w:t>.</w:t>
      </w:r>
    </w:p>
    <w:p w:rsidR="004B47C6" w:rsidRPr="002F2EA9" w:rsidRDefault="00C439B1" w:rsidP="002F2EA9">
      <w:pPr>
        <w:pStyle w:val="References"/>
        <w:rPr>
          <w:lang w:val="en-US"/>
        </w:rPr>
      </w:pPr>
      <w:r w:rsidRPr="002F2EA9">
        <w:rPr>
          <w:lang w:val="en-US"/>
        </w:rPr>
        <w:t>[15]</w:t>
      </w:r>
      <w:r w:rsidRPr="002F2EA9">
        <w:rPr>
          <w:lang w:val="en-US"/>
        </w:rPr>
        <w:tab/>
        <w:t xml:space="preserve">X. Tang, D. </w:t>
      </w:r>
      <w:proofErr w:type="spellStart"/>
      <w:r w:rsidRPr="002F2EA9">
        <w:rPr>
          <w:lang w:val="en-US"/>
        </w:rPr>
        <w:t>Bumueller</w:t>
      </w:r>
      <w:proofErr w:type="spellEnd"/>
      <w:r w:rsidRPr="002F2EA9">
        <w:rPr>
          <w:lang w:val="en-US"/>
        </w:rPr>
        <w:t xml:space="preserve">, A. Lim, J. Schneider, U. </w:t>
      </w:r>
      <w:proofErr w:type="spellStart"/>
      <w:r w:rsidRPr="002F2EA9">
        <w:rPr>
          <w:lang w:val="en-US"/>
        </w:rPr>
        <w:t>Heiz</w:t>
      </w:r>
      <w:proofErr w:type="spellEnd"/>
      <w:r w:rsidRPr="002F2EA9">
        <w:rPr>
          <w:lang w:val="en-US"/>
        </w:rPr>
        <w:t xml:space="preserve">, G. </w:t>
      </w:r>
      <w:proofErr w:type="spellStart"/>
      <w:r w:rsidRPr="002F2EA9">
        <w:rPr>
          <w:lang w:val="en-US"/>
        </w:rPr>
        <w:t>Gantefor</w:t>
      </w:r>
      <w:proofErr w:type="spellEnd"/>
      <w:r w:rsidRPr="002F2EA9">
        <w:rPr>
          <w:lang w:val="en-US"/>
        </w:rPr>
        <w:t xml:space="preserve">, D. H. </w:t>
      </w:r>
      <w:proofErr w:type="spellStart"/>
      <w:r w:rsidRPr="002F2EA9">
        <w:rPr>
          <w:lang w:val="en-US"/>
        </w:rPr>
        <w:t>Fairbrother</w:t>
      </w:r>
      <w:proofErr w:type="spellEnd"/>
      <w:r w:rsidRPr="002F2EA9">
        <w:rPr>
          <w:lang w:val="en-US"/>
        </w:rPr>
        <w:t xml:space="preserve">, K. H. Bowen, </w:t>
      </w:r>
      <w:r w:rsidRPr="002F2EA9">
        <w:rPr>
          <w:i/>
          <w:lang w:val="en-US"/>
        </w:rPr>
        <w:t xml:space="preserve">J. Phys. Chem. C </w:t>
      </w:r>
      <w:r w:rsidRPr="002F2EA9">
        <w:rPr>
          <w:b/>
          <w:lang w:val="en-US"/>
        </w:rPr>
        <w:t>2014,</w:t>
      </w:r>
      <w:r w:rsidRPr="002F2EA9">
        <w:rPr>
          <w:lang w:val="en-US"/>
        </w:rPr>
        <w:t xml:space="preserve"> </w:t>
      </w:r>
      <w:r w:rsidRPr="002F2EA9">
        <w:rPr>
          <w:i/>
          <w:lang w:val="en-US"/>
        </w:rPr>
        <w:t>118</w:t>
      </w:r>
      <w:r w:rsidRPr="002F2EA9">
        <w:rPr>
          <w:lang w:val="en-US"/>
        </w:rPr>
        <w:t>, 29278-29286.</w:t>
      </w:r>
    </w:p>
    <w:p w:rsidR="004B47C6" w:rsidRPr="002F2EA9" w:rsidRDefault="00C439B1" w:rsidP="002F2EA9">
      <w:pPr>
        <w:pStyle w:val="References"/>
        <w:rPr>
          <w:lang w:val="en-US"/>
        </w:rPr>
      </w:pPr>
      <w:r w:rsidRPr="002F2EA9">
        <w:rPr>
          <w:lang w:val="en-US"/>
        </w:rPr>
        <w:t>[16]</w:t>
      </w:r>
      <w:r w:rsidRPr="002F2EA9">
        <w:rPr>
          <w:lang w:val="en-US"/>
        </w:rPr>
        <w:tab/>
        <w:t xml:space="preserve">S. </w:t>
      </w:r>
      <w:proofErr w:type="spellStart"/>
      <w:r w:rsidRPr="002F2EA9">
        <w:rPr>
          <w:lang w:val="en-US"/>
        </w:rPr>
        <w:t>Bonanni</w:t>
      </w:r>
      <w:proofErr w:type="spellEnd"/>
      <w:r w:rsidRPr="002F2EA9">
        <w:rPr>
          <w:lang w:val="en-US"/>
        </w:rPr>
        <w:t xml:space="preserve">, K. </w:t>
      </w:r>
      <w:proofErr w:type="spellStart"/>
      <w:r w:rsidRPr="002F2EA9">
        <w:rPr>
          <w:lang w:val="en-US"/>
        </w:rPr>
        <w:t>Ait</w:t>
      </w:r>
      <w:proofErr w:type="spellEnd"/>
      <w:r w:rsidRPr="002F2EA9">
        <w:rPr>
          <w:lang w:val="en-US"/>
        </w:rPr>
        <w:t xml:space="preserve">-Mansour, W. </w:t>
      </w:r>
      <w:proofErr w:type="spellStart"/>
      <w:r w:rsidRPr="002F2EA9">
        <w:rPr>
          <w:lang w:val="en-US"/>
        </w:rPr>
        <w:t>Harbich</w:t>
      </w:r>
      <w:proofErr w:type="spellEnd"/>
      <w:r w:rsidRPr="002F2EA9">
        <w:rPr>
          <w:lang w:val="en-US"/>
        </w:rPr>
        <w:t xml:space="preserve">, H. </w:t>
      </w:r>
      <w:proofErr w:type="spellStart"/>
      <w:r w:rsidRPr="002F2EA9">
        <w:rPr>
          <w:lang w:val="en-US"/>
        </w:rPr>
        <w:t>Brune</w:t>
      </w:r>
      <w:proofErr w:type="spellEnd"/>
      <w:r w:rsidRPr="002F2EA9">
        <w:rPr>
          <w:lang w:val="en-US"/>
        </w:rPr>
        <w:t xml:space="preserve">, </w:t>
      </w:r>
      <w:r w:rsidRPr="002F2EA9">
        <w:rPr>
          <w:i/>
          <w:lang w:val="en-US"/>
        </w:rPr>
        <w:t xml:space="preserve">J. Am. Chem. Soc. </w:t>
      </w:r>
      <w:r w:rsidRPr="002F2EA9">
        <w:rPr>
          <w:b/>
          <w:lang w:val="en-US"/>
        </w:rPr>
        <w:t>2014,</w:t>
      </w:r>
      <w:r w:rsidRPr="002F2EA9">
        <w:rPr>
          <w:lang w:val="en-US"/>
        </w:rPr>
        <w:t xml:space="preserve"> </w:t>
      </w:r>
      <w:r w:rsidRPr="002F2EA9">
        <w:rPr>
          <w:i/>
          <w:lang w:val="en-US"/>
        </w:rPr>
        <w:t>136</w:t>
      </w:r>
      <w:r w:rsidRPr="002F2EA9">
        <w:rPr>
          <w:lang w:val="en-US"/>
        </w:rPr>
        <w:t>, 8702-8707.</w:t>
      </w:r>
    </w:p>
    <w:p w:rsidR="004B47C6" w:rsidRPr="002F2EA9" w:rsidRDefault="00C439B1" w:rsidP="002F2EA9">
      <w:pPr>
        <w:pStyle w:val="References"/>
        <w:rPr>
          <w:lang w:val="en-US"/>
        </w:rPr>
      </w:pPr>
      <w:r w:rsidRPr="002F2EA9">
        <w:rPr>
          <w:lang w:val="en-US"/>
        </w:rPr>
        <w:t>[17]</w:t>
      </w:r>
      <w:r w:rsidRPr="002F2EA9">
        <w:rPr>
          <w:lang w:val="en-US"/>
        </w:rPr>
        <w:tab/>
        <w:t xml:space="preserve">B. L. Walton, G. F. </w:t>
      </w:r>
      <w:proofErr w:type="spellStart"/>
      <w:r w:rsidRPr="002F2EA9">
        <w:rPr>
          <w:lang w:val="en-US"/>
        </w:rPr>
        <w:t>Verbeck</w:t>
      </w:r>
      <w:proofErr w:type="spellEnd"/>
      <w:r w:rsidRPr="002F2EA9">
        <w:rPr>
          <w:lang w:val="en-US"/>
        </w:rPr>
        <w:t xml:space="preserve">, </w:t>
      </w:r>
      <w:r w:rsidRPr="002F2EA9">
        <w:rPr>
          <w:i/>
          <w:lang w:val="en-US"/>
        </w:rPr>
        <w:t xml:space="preserve">Anal. Chem. </w:t>
      </w:r>
      <w:r w:rsidRPr="002F2EA9">
        <w:rPr>
          <w:b/>
          <w:lang w:val="en-US"/>
        </w:rPr>
        <w:t>2014,</w:t>
      </w:r>
      <w:r w:rsidRPr="002F2EA9">
        <w:rPr>
          <w:lang w:val="en-US"/>
        </w:rPr>
        <w:t xml:space="preserve"> </w:t>
      </w:r>
      <w:r w:rsidRPr="002F2EA9">
        <w:rPr>
          <w:i/>
          <w:lang w:val="en-US"/>
        </w:rPr>
        <w:t>86</w:t>
      </w:r>
      <w:r w:rsidRPr="002F2EA9">
        <w:rPr>
          <w:lang w:val="en-US"/>
        </w:rPr>
        <w:t>, 8114-8120.</w:t>
      </w:r>
    </w:p>
    <w:p w:rsidR="004B47C6" w:rsidRPr="002F2EA9" w:rsidRDefault="00C439B1" w:rsidP="002F2EA9">
      <w:pPr>
        <w:pStyle w:val="References"/>
        <w:rPr>
          <w:lang w:val="en-US"/>
        </w:rPr>
      </w:pPr>
      <w:r w:rsidRPr="002F2EA9">
        <w:rPr>
          <w:lang w:val="en-US"/>
        </w:rPr>
        <w:t>[18]</w:t>
      </w:r>
      <w:r w:rsidRPr="002F2EA9">
        <w:rPr>
          <w:lang w:val="en-US"/>
        </w:rPr>
        <w:tab/>
        <w:t xml:space="preserve">L. Muller, K. Baldwin, D. C. </w:t>
      </w:r>
      <w:proofErr w:type="spellStart"/>
      <w:r w:rsidRPr="002F2EA9">
        <w:rPr>
          <w:lang w:val="en-US"/>
        </w:rPr>
        <w:t>Barbacci</w:t>
      </w:r>
      <w:proofErr w:type="spellEnd"/>
      <w:r w:rsidRPr="002F2EA9">
        <w:rPr>
          <w:lang w:val="en-US"/>
        </w:rPr>
        <w:t xml:space="preserve">, S. N. Jackson, A. Roux, C. D. </w:t>
      </w:r>
      <w:proofErr w:type="spellStart"/>
      <w:r w:rsidRPr="002F2EA9">
        <w:rPr>
          <w:lang w:val="en-US"/>
        </w:rPr>
        <w:t>Balaban</w:t>
      </w:r>
      <w:proofErr w:type="spellEnd"/>
      <w:r w:rsidRPr="002F2EA9">
        <w:rPr>
          <w:lang w:val="en-US"/>
        </w:rPr>
        <w:t xml:space="preserve">, B. E. Brinson, M. I. </w:t>
      </w:r>
      <w:proofErr w:type="spellStart"/>
      <w:r w:rsidRPr="002F2EA9">
        <w:rPr>
          <w:lang w:val="en-US"/>
        </w:rPr>
        <w:t>McCully</w:t>
      </w:r>
      <w:proofErr w:type="spellEnd"/>
      <w:r w:rsidRPr="002F2EA9">
        <w:rPr>
          <w:lang w:val="en-US"/>
        </w:rPr>
        <w:t xml:space="preserve">, E. K. Lewis, J. A. Schultz, A. S. Woods, </w:t>
      </w:r>
      <w:r w:rsidRPr="002F2EA9">
        <w:rPr>
          <w:i/>
          <w:lang w:val="en-US"/>
        </w:rPr>
        <w:t xml:space="preserve">J. Am. Soc. Mass. </w:t>
      </w:r>
      <w:proofErr w:type="spellStart"/>
      <w:r w:rsidRPr="002F2EA9">
        <w:rPr>
          <w:i/>
          <w:lang w:val="en-US"/>
        </w:rPr>
        <w:t>Spectrom</w:t>
      </w:r>
      <w:proofErr w:type="spellEnd"/>
      <w:r w:rsidRPr="002F2EA9">
        <w:rPr>
          <w:i/>
          <w:lang w:val="en-US"/>
        </w:rPr>
        <w:t xml:space="preserve">. </w:t>
      </w:r>
      <w:r w:rsidRPr="002F2EA9">
        <w:rPr>
          <w:b/>
          <w:lang w:val="en-US"/>
        </w:rPr>
        <w:t>2017,</w:t>
      </w:r>
      <w:r w:rsidRPr="002F2EA9">
        <w:rPr>
          <w:lang w:val="en-US"/>
        </w:rPr>
        <w:t xml:space="preserve"> </w:t>
      </w:r>
      <w:r w:rsidRPr="002F2EA9">
        <w:rPr>
          <w:i/>
          <w:lang w:val="en-US"/>
        </w:rPr>
        <w:t>28</w:t>
      </w:r>
      <w:r w:rsidRPr="002F2EA9">
        <w:rPr>
          <w:lang w:val="en-US"/>
        </w:rPr>
        <w:t>, 1716-1728.</w:t>
      </w:r>
    </w:p>
    <w:p w:rsidR="004B47C6" w:rsidRPr="002F2EA9" w:rsidRDefault="00C439B1" w:rsidP="002F2EA9">
      <w:pPr>
        <w:pStyle w:val="References"/>
        <w:rPr>
          <w:lang w:val="en-US"/>
        </w:rPr>
      </w:pPr>
      <w:r w:rsidRPr="002F2EA9">
        <w:rPr>
          <w:lang w:val="en-US"/>
        </w:rPr>
        <w:t>[19]</w:t>
      </w:r>
      <w:r w:rsidRPr="002F2EA9">
        <w:rPr>
          <w:lang w:val="en-US"/>
        </w:rPr>
        <w:tab/>
        <w:t xml:space="preserve">V. A. </w:t>
      </w:r>
      <w:proofErr w:type="spellStart"/>
      <w:r w:rsidRPr="002F2EA9">
        <w:rPr>
          <w:lang w:val="en-US"/>
        </w:rPr>
        <w:t>Mikhailov</w:t>
      </w:r>
      <w:proofErr w:type="spellEnd"/>
      <w:r w:rsidRPr="002F2EA9">
        <w:rPr>
          <w:lang w:val="en-US"/>
        </w:rPr>
        <w:t xml:space="preserve">, T. H. Mize, J. L. P. </w:t>
      </w:r>
      <w:proofErr w:type="spellStart"/>
      <w:r w:rsidRPr="002F2EA9">
        <w:rPr>
          <w:lang w:val="en-US"/>
        </w:rPr>
        <w:t>Benesch</w:t>
      </w:r>
      <w:proofErr w:type="spellEnd"/>
      <w:r w:rsidRPr="002F2EA9">
        <w:rPr>
          <w:lang w:val="en-US"/>
        </w:rPr>
        <w:t xml:space="preserve">, C. V. Robinson, </w:t>
      </w:r>
      <w:r w:rsidRPr="002F2EA9">
        <w:rPr>
          <w:i/>
          <w:lang w:val="en-US"/>
        </w:rPr>
        <w:t xml:space="preserve">Anal. Chem. </w:t>
      </w:r>
      <w:r w:rsidRPr="002F2EA9">
        <w:rPr>
          <w:b/>
          <w:lang w:val="en-US"/>
        </w:rPr>
        <w:t>2014,</w:t>
      </w:r>
      <w:r w:rsidRPr="002F2EA9">
        <w:rPr>
          <w:lang w:val="en-US"/>
        </w:rPr>
        <w:t xml:space="preserve"> </w:t>
      </w:r>
      <w:r w:rsidRPr="002F2EA9">
        <w:rPr>
          <w:i/>
          <w:lang w:val="en-US"/>
        </w:rPr>
        <w:t>86</w:t>
      </w:r>
      <w:r w:rsidRPr="002F2EA9">
        <w:rPr>
          <w:lang w:val="en-US"/>
        </w:rPr>
        <w:t>, 8321-8328.</w:t>
      </w:r>
    </w:p>
    <w:p w:rsidR="004B47C6" w:rsidRPr="002F2EA9" w:rsidRDefault="00C439B1" w:rsidP="002F2EA9">
      <w:pPr>
        <w:pStyle w:val="References"/>
        <w:rPr>
          <w:lang w:val="en-US"/>
        </w:rPr>
      </w:pPr>
      <w:r w:rsidRPr="002F2EA9">
        <w:rPr>
          <w:lang w:val="en-US"/>
        </w:rPr>
        <w:t>[20]</w:t>
      </w:r>
      <w:r w:rsidRPr="002F2EA9">
        <w:rPr>
          <w:lang w:val="en-US"/>
        </w:rPr>
        <w:tab/>
        <w:t xml:space="preserve">S. </w:t>
      </w:r>
      <w:proofErr w:type="spellStart"/>
      <w:r w:rsidRPr="002F2EA9">
        <w:rPr>
          <w:lang w:val="en-US"/>
        </w:rPr>
        <w:t>Rauschenbach</w:t>
      </w:r>
      <w:proofErr w:type="spellEnd"/>
      <w:r w:rsidRPr="002F2EA9">
        <w:rPr>
          <w:lang w:val="en-US"/>
        </w:rPr>
        <w:t xml:space="preserve">, G. Rinke, R. </w:t>
      </w:r>
      <w:proofErr w:type="spellStart"/>
      <w:r w:rsidRPr="002F2EA9">
        <w:rPr>
          <w:lang w:val="en-US"/>
        </w:rPr>
        <w:t>Gutzler</w:t>
      </w:r>
      <w:proofErr w:type="spellEnd"/>
      <w:r w:rsidRPr="002F2EA9">
        <w:rPr>
          <w:lang w:val="en-US"/>
        </w:rPr>
        <w:t xml:space="preserve">, S. </w:t>
      </w:r>
      <w:proofErr w:type="spellStart"/>
      <w:r w:rsidRPr="002F2EA9">
        <w:rPr>
          <w:lang w:val="en-US"/>
        </w:rPr>
        <w:t>Abb</w:t>
      </w:r>
      <w:proofErr w:type="spellEnd"/>
      <w:r w:rsidRPr="002F2EA9">
        <w:rPr>
          <w:lang w:val="en-US"/>
        </w:rPr>
        <w:t xml:space="preserve">, A. </w:t>
      </w:r>
      <w:proofErr w:type="spellStart"/>
      <w:r w:rsidRPr="002F2EA9">
        <w:rPr>
          <w:lang w:val="en-US"/>
        </w:rPr>
        <w:t>Albarghash</w:t>
      </w:r>
      <w:proofErr w:type="spellEnd"/>
      <w:r w:rsidRPr="002F2EA9">
        <w:rPr>
          <w:lang w:val="en-US"/>
        </w:rPr>
        <w:t xml:space="preserve">, D. Le, T. S. Rahman, M. </w:t>
      </w:r>
      <w:proofErr w:type="spellStart"/>
      <w:r w:rsidRPr="002F2EA9">
        <w:rPr>
          <w:lang w:val="en-US"/>
        </w:rPr>
        <w:t>Durr</w:t>
      </w:r>
      <w:proofErr w:type="spellEnd"/>
      <w:r w:rsidRPr="002F2EA9">
        <w:rPr>
          <w:lang w:val="en-US"/>
        </w:rPr>
        <w:t xml:space="preserve">, L. </w:t>
      </w:r>
      <w:proofErr w:type="spellStart"/>
      <w:r w:rsidRPr="002F2EA9">
        <w:rPr>
          <w:lang w:val="en-US"/>
        </w:rPr>
        <w:t>Harnau</w:t>
      </w:r>
      <w:proofErr w:type="spellEnd"/>
      <w:r w:rsidRPr="002F2EA9">
        <w:rPr>
          <w:lang w:val="en-US"/>
        </w:rPr>
        <w:t xml:space="preserve">, K. Kern, </w:t>
      </w:r>
      <w:r w:rsidRPr="002F2EA9">
        <w:rPr>
          <w:i/>
          <w:lang w:val="en-US"/>
        </w:rPr>
        <w:t xml:space="preserve">ACS Nano. </w:t>
      </w:r>
      <w:r w:rsidRPr="002F2EA9">
        <w:rPr>
          <w:b/>
          <w:lang w:val="en-US"/>
        </w:rPr>
        <w:t>2017,</w:t>
      </w:r>
      <w:r w:rsidRPr="002F2EA9">
        <w:rPr>
          <w:lang w:val="en-US"/>
        </w:rPr>
        <w:t xml:space="preserve"> </w:t>
      </w:r>
      <w:r w:rsidRPr="002F2EA9">
        <w:rPr>
          <w:i/>
          <w:lang w:val="en-US"/>
        </w:rPr>
        <w:t>11</w:t>
      </w:r>
      <w:r w:rsidRPr="002F2EA9">
        <w:rPr>
          <w:lang w:val="en-US"/>
        </w:rPr>
        <w:t>, 2420-2427.</w:t>
      </w:r>
    </w:p>
    <w:p w:rsidR="004B47C6" w:rsidRPr="002F2EA9" w:rsidRDefault="00C439B1" w:rsidP="002F2EA9">
      <w:pPr>
        <w:pStyle w:val="References"/>
        <w:rPr>
          <w:lang w:val="en-US"/>
        </w:rPr>
      </w:pPr>
      <w:r w:rsidRPr="002F2EA9">
        <w:rPr>
          <w:lang w:val="en-US"/>
        </w:rPr>
        <w:t>[21]</w:t>
      </w:r>
      <w:r w:rsidRPr="002F2EA9">
        <w:rPr>
          <w:lang w:val="en-US"/>
        </w:rPr>
        <w:tab/>
        <w:t xml:space="preserve">J. Laskin, Q. C. Hu, </w:t>
      </w:r>
      <w:r w:rsidRPr="002F2EA9">
        <w:rPr>
          <w:i/>
          <w:lang w:val="en-US"/>
        </w:rPr>
        <w:t xml:space="preserve">J. Am. Soc. Mass. </w:t>
      </w:r>
      <w:proofErr w:type="spellStart"/>
      <w:r w:rsidRPr="002F2EA9">
        <w:rPr>
          <w:i/>
          <w:lang w:val="en-US"/>
        </w:rPr>
        <w:t>Spectrom</w:t>
      </w:r>
      <w:proofErr w:type="spellEnd"/>
      <w:r w:rsidRPr="002F2EA9">
        <w:rPr>
          <w:i/>
          <w:lang w:val="en-US"/>
        </w:rPr>
        <w:t xml:space="preserve">. </w:t>
      </w:r>
      <w:r w:rsidRPr="002F2EA9">
        <w:rPr>
          <w:b/>
          <w:lang w:val="en-US"/>
        </w:rPr>
        <w:t>2017,</w:t>
      </w:r>
      <w:r w:rsidRPr="002F2EA9">
        <w:rPr>
          <w:lang w:val="en-US"/>
        </w:rPr>
        <w:t xml:space="preserve"> </w:t>
      </w:r>
      <w:r w:rsidRPr="002F2EA9">
        <w:rPr>
          <w:i/>
          <w:lang w:val="en-US"/>
        </w:rPr>
        <w:t>28</w:t>
      </w:r>
      <w:r w:rsidRPr="002F2EA9">
        <w:rPr>
          <w:lang w:val="en-US"/>
        </w:rPr>
        <w:t>, 1304-1312.</w:t>
      </w:r>
    </w:p>
    <w:p w:rsidR="004B47C6" w:rsidRPr="002F2EA9" w:rsidRDefault="00C439B1" w:rsidP="002F2EA9">
      <w:pPr>
        <w:pStyle w:val="References"/>
        <w:rPr>
          <w:lang w:val="en-US"/>
        </w:rPr>
      </w:pPr>
      <w:r w:rsidRPr="002F2EA9">
        <w:rPr>
          <w:lang w:val="en-US"/>
        </w:rPr>
        <w:t>[22]</w:t>
      </w:r>
      <w:r w:rsidRPr="002F2EA9">
        <w:rPr>
          <w:lang w:val="en-US"/>
        </w:rPr>
        <w:tab/>
        <w:t xml:space="preserve">N. Hauptmann, K. </w:t>
      </w:r>
      <w:proofErr w:type="spellStart"/>
      <w:r w:rsidRPr="002F2EA9">
        <w:rPr>
          <w:lang w:val="en-US"/>
        </w:rPr>
        <w:t>Scheil</w:t>
      </w:r>
      <w:proofErr w:type="spellEnd"/>
      <w:r w:rsidRPr="002F2EA9">
        <w:rPr>
          <w:lang w:val="en-US"/>
        </w:rPr>
        <w:t xml:space="preserve">, T. G. </w:t>
      </w:r>
      <w:proofErr w:type="spellStart"/>
      <w:r w:rsidRPr="002F2EA9">
        <w:rPr>
          <w:lang w:val="en-US"/>
        </w:rPr>
        <w:t>Gopakumar</w:t>
      </w:r>
      <w:proofErr w:type="spellEnd"/>
      <w:r w:rsidRPr="002F2EA9">
        <w:rPr>
          <w:lang w:val="en-US"/>
        </w:rPr>
        <w:t xml:space="preserve">, F. L. </w:t>
      </w:r>
      <w:proofErr w:type="spellStart"/>
      <w:r w:rsidRPr="002F2EA9">
        <w:rPr>
          <w:lang w:val="en-US"/>
        </w:rPr>
        <w:t>Otte</w:t>
      </w:r>
      <w:proofErr w:type="spellEnd"/>
      <w:r w:rsidRPr="002F2EA9">
        <w:rPr>
          <w:lang w:val="en-US"/>
        </w:rPr>
        <w:t xml:space="preserve">, C. </w:t>
      </w:r>
      <w:proofErr w:type="spellStart"/>
      <w:r w:rsidRPr="002F2EA9">
        <w:rPr>
          <w:lang w:val="en-US"/>
        </w:rPr>
        <w:t>Schutt</w:t>
      </w:r>
      <w:proofErr w:type="spellEnd"/>
      <w:r w:rsidRPr="002F2EA9">
        <w:rPr>
          <w:lang w:val="en-US"/>
        </w:rPr>
        <w:t xml:space="preserve">, R. </w:t>
      </w:r>
      <w:proofErr w:type="spellStart"/>
      <w:r w:rsidRPr="002F2EA9">
        <w:rPr>
          <w:lang w:val="en-US"/>
        </w:rPr>
        <w:t>Herges</w:t>
      </w:r>
      <w:proofErr w:type="spellEnd"/>
      <w:r w:rsidRPr="002F2EA9">
        <w:rPr>
          <w:lang w:val="en-US"/>
        </w:rPr>
        <w:t xml:space="preserve">, R. Berndt, </w:t>
      </w:r>
      <w:r w:rsidRPr="002F2EA9">
        <w:rPr>
          <w:i/>
          <w:lang w:val="en-US"/>
        </w:rPr>
        <w:t xml:space="preserve">J. Am. Chem. Soc. </w:t>
      </w:r>
      <w:r w:rsidRPr="002F2EA9">
        <w:rPr>
          <w:b/>
          <w:lang w:val="en-US"/>
        </w:rPr>
        <w:t>2013,</w:t>
      </w:r>
      <w:r w:rsidRPr="002F2EA9">
        <w:rPr>
          <w:lang w:val="en-US"/>
        </w:rPr>
        <w:t xml:space="preserve"> </w:t>
      </w:r>
      <w:r w:rsidRPr="002F2EA9">
        <w:rPr>
          <w:i/>
          <w:lang w:val="en-US"/>
        </w:rPr>
        <w:t>135</w:t>
      </w:r>
      <w:r w:rsidRPr="002F2EA9">
        <w:rPr>
          <w:lang w:val="en-US"/>
        </w:rPr>
        <w:t>, 8814-8817.</w:t>
      </w:r>
    </w:p>
    <w:p w:rsidR="004B47C6" w:rsidRPr="002F2EA9" w:rsidRDefault="00C439B1" w:rsidP="002F2EA9">
      <w:pPr>
        <w:pStyle w:val="References"/>
        <w:rPr>
          <w:lang w:val="en-US"/>
        </w:rPr>
      </w:pPr>
      <w:r w:rsidRPr="002F2EA9">
        <w:rPr>
          <w:lang w:val="en-US"/>
        </w:rPr>
        <w:t>[23]</w:t>
      </w:r>
      <w:r w:rsidRPr="002F2EA9">
        <w:rPr>
          <w:lang w:val="en-US"/>
        </w:rPr>
        <w:tab/>
        <w:t xml:space="preserve">S. </w:t>
      </w:r>
      <w:proofErr w:type="spellStart"/>
      <w:r w:rsidRPr="002F2EA9">
        <w:rPr>
          <w:lang w:val="en-US"/>
        </w:rPr>
        <w:t>Rauschenbach</w:t>
      </w:r>
      <w:proofErr w:type="spellEnd"/>
      <w:r w:rsidRPr="002F2EA9">
        <w:rPr>
          <w:lang w:val="en-US"/>
        </w:rPr>
        <w:t xml:space="preserve">, G. Rinke, N. Malinowski, R. T. </w:t>
      </w:r>
      <w:proofErr w:type="spellStart"/>
      <w:r w:rsidRPr="002F2EA9">
        <w:rPr>
          <w:lang w:val="en-US"/>
        </w:rPr>
        <w:t>Weitz</w:t>
      </w:r>
      <w:proofErr w:type="spellEnd"/>
      <w:r w:rsidRPr="002F2EA9">
        <w:rPr>
          <w:lang w:val="en-US"/>
        </w:rPr>
        <w:t xml:space="preserve">, R. </w:t>
      </w:r>
      <w:proofErr w:type="spellStart"/>
      <w:r w:rsidRPr="002F2EA9">
        <w:rPr>
          <w:lang w:val="en-US"/>
        </w:rPr>
        <w:t>Dinnebier</w:t>
      </w:r>
      <w:proofErr w:type="spellEnd"/>
      <w:r w:rsidRPr="002F2EA9">
        <w:rPr>
          <w:lang w:val="en-US"/>
        </w:rPr>
        <w:t xml:space="preserve">, N. </w:t>
      </w:r>
      <w:proofErr w:type="spellStart"/>
      <w:r w:rsidRPr="002F2EA9">
        <w:rPr>
          <w:lang w:val="en-US"/>
        </w:rPr>
        <w:t>Thontasen</w:t>
      </w:r>
      <w:proofErr w:type="spellEnd"/>
      <w:r w:rsidRPr="002F2EA9">
        <w:rPr>
          <w:lang w:val="en-US"/>
        </w:rPr>
        <w:t xml:space="preserve">, Z. T. Deng, T. Lutz, P. M. D. A. Rollo, G. </w:t>
      </w:r>
      <w:proofErr w:type="spellStart"/>
      <w:r w:rsidRPr="002F2EA9">
        <w:rPr>
          <w:lang w:val="en-US"/>
        </w:rPr>
        <w:t>Costantini</w:t>
      </w:r>
      <w:proofErr w:type="spellEnd"/>
      <w:r w:rsidRPr="002F2EA9">
        <w:rPr>
          <w:lang w:val="en-US"/>
        </w:rPr>
        <w:t xml:space="preserve">, L. </w:t>
      </w:r>
      <w:proofErr w:type="spellStart"/>
      <w:r w:rsidRPr="002F2EA9">
        <w:rPr>
          <w:lang w:val="en-US"/>
        </w:rPr>
        <w:t>Harnau</w:t>
      </w:r>
      <w:proofErr w:type="spellEnd"/>
      <w:r w:rsidRPr="002F2EA9">
        <w:rPr>
          <w:lang w:val="en-US"/>
        </w:rPr>
        <w:t xml:space="preserve">, K. Kern, </w:t>
      </w:r>
      <w:r w:rsidRPr="002F2EA9">
        <w:rPr>
          <w:i/>
          <w:lang w:val="en-US"/>
        </w:rPr>
        <w:t xml:space="preserve">Adv. Mater. </w:t>
      </w:r>
      <w:r w:rsidRPr="002F2EA9">
        <w:rPr>
          <w:b/>
          <w:lang w:val="en-US"/>
        </w:rPr>
        <w:t>2012,</w:t>
      </w:r>
      <w:r w:rsidRPr="002F2EA9">
        <w:rPr>
          <w:lang w:val="en-US"/>
        </w:rPr>
        <w:t xml:space="preserve"> </w:t>
      </w:r>
      <w:r w:rsidRPr="002F2EA9">
        <w:rPr>
          <w:i/>
          <w:lang w:val="en-US"/>
        </w:rPr>
        <w:t>24</w:t>
      </w:r>
      <w:r w:rsidRPr="002F2EA9">
        <w:rPr>
          <w:lang w:val="en-US"/>
        </w:rPr>
        <w:t>, 2761-2767.</w:t>
      </w:r>
    </w:p>
    <w:p w:rsidR="004B47C6" w:rsidRPr="002F2EA9" w:rsidRDefault="00C439B1" w:rsidP="002F2EA9">
      <w:pPr>
        <w:pStyle w:val="References"/>
        <w:rPr>
          <w:lang w:val="en-US"/>
        </w:rPr>
      </w:pPr>
      <w:r w:rsidRPr="002F2EA9">
        <w:rPr>
          <w:lang w:val="en-US"/>
        </w:rPr>
        <w:t>[24]</w:t>
      </w:r>
      <w:r w:rsidRPr="002F2EA9">
        <w:rPr>
          <w:lang w:val="en-US"/>
        </w:rPr>
        <w:tab/>
        <w:t xml:space="preserve">V. </w:t>
      </w:r>
      <w:proofErr w:type="spellStart"/>
      <w:r w:rsidRPr="002F2EA9">
        <w:rPr>
          <w:lang w:val="en-US"/>
        </w:rPr>
        <w:t>Franchetti</w:t>
      </w:r>
      <w:proofErr w:type="spellEnd"/>
      <w:r w:rsidRPr="002F2EA9">
        <w:rPr>
          <w:lang w:val="en-US"/>
        </w:rPr>
        <w:t xml:space="preserve">, B. H. </w:t>
      </w:r>
      <w:proofErr w:type="spellStart"/>
      <w:r w:rsidRPr="002F2EA9">
        <w:rPr>
          <w:lang w:val="en-US"/>
        </w:rPr>
        <w:t>Solka</w:t>
      </w:r>
      <w:proofErr w:type="spellEnd"/>
      <w:r w:rsidRPr="002F2EA9">
        <w:rPr>
          <w:lang w:val="en-US"/>
        </w:rPr>
        <w:t xml:space="preserve">, W. E. </w:t>
      </w:r>
      <w:proofErr w:type="spellStart"/>
      <w:r w:rsidRPr="002F2EA9">
        <w:rPr>
          <w:lang w:val="en-US"/>
        </w:rPr>
        <w:t>Baitinger</w:t>
      </w:r>
      <w:proofErr w:type="spellEnd"/>
      <w:r w:rsidRPr="002F2EA9">
        <w:rPr>
          <w:lang w:val="en-US"/>
        </w:rPr>
        <w:t xml:space="preserve">, J. W. Amy, R. G. Cooks, </w:t>
      </w:r>
      <w:r w:rsidRPr="002F2EA9">
        <w:rPr>
          <w:i/>
          <w:lang w:val="en-US"/>
        </w:rPr>
        <w:t xml:space="preserve">Int. J. Mass </w:t>
      </w:r>
      <w:proofErr w:type="spellStart"/>
      <w:r w:rsidRPr="002F2EA9">
        <w:rPr>
          <w:i/>
          <w:lang w:val="en-US"/>
        </w:rPr>
        <w:t>Spectrom</w:t>
      </w:r>
      <w:proofErr w:type="spellEnd"/>
      <w:r w:rsidRPr="002F2EA9">
        <w:rPr>
          <w:i/>
          <w:lang w:val="en-US"/>
        </w:rPr>
        <w:t xml:space="preserve">. Ion Processes </w:t>
      </w:r>
      <w:r w:rsidRPr="002F2EA9">
        <w:rPr>
          <w:b/>
          <w:lang w:val="en-US"/>
        </w:rPr>
        <w:t>1977,</w:t>
      </w:r>
      <w:r w:rsidRPr="002F2EA9">
        <w:rPr>
          <w:lang w:val="en-US"/>
        </w:rPr>
        <w:t xml:space="preserve"> </w:t>
      </w:r>
      <w:r w:rsidRPr="002F2EA9">
        <w:rPr>
          <w:i/>
          <w:lang w:val="en-US"/>
        </w:rPr>
        <w:t>23</w:t>
      </w:r>
      <w:r w:rsidRPr="002F2EA9">
        <w:rPr>
          <w:lang w:val="en-US"/>
        </w:rPr>
        <w:t>, 29-35.</w:t>
      </w:r>
    </w:p>
    <w:p w:rsidR="004B47C6" w:rsidRPr="002F2EA9" w:rsidRDefault="00C439B1" w:rsidP="002F2EA9">
      <w:pPr>
        <w:pStyle w:val="References"/>
        <w:rPr>
          <w:lang w:val="en-US"/>
        </w:rPr>
      </w:pPr>
      <w:r w:rsidRPr="002F2EA9">
        <w:rPr>
          <w:lang w:val="en-US"/>
        </w:rPr>
        <w:lastRenderedPageBreak/>
        <w:t>[25]</w:t>
      </w:r>
      <w:r w:rsidRPr="002F2EA9">
        <w:rPr>
          <w:lang w:val="en-US"/>
        </w:rPr>
        <w:tab/>
        <w:t xml:space="preserve">R. T. Kelly, J. S. Page, I. </w:t>
      </w:r>
      <w:proofErr w:type="spellStart"/>
      <w:r w:rsidRPr="002F2EA9">
        <w:rPr>
          <w:lang w:val="en-US"/>
        </w:rPr>
        <w:t>Marginean</w:t>
      </w:r>
      <w:proofErr w:type="spellEnd"/>
      <w:r w:rsidRPr="002F2EA9">
        <w:rPr>
          <w:lang w:val="en-US"/>
        </w:rPr>
        <w:t xml:space="preserve">, K. Q. Tang, R. D. Smith, </w:t>
      </w:r>
      <w:r w:rsidRPr="002F2EA9">
        <w:rPr>
          <w:i/>
          <w:lang w:val="en-US"/>
        </w:rPr>
        <w:t xml:space="preserve">Anal. Chem. </w:t>
      </w:r>
      <w:r w:rsidRPr="002F2EA9">
        <w:rPr>
          <w:b/>
          <w:lang w:val="en-US"/>
        </w:rPr>
        <w:t>2008,</w:t>
      </w:r>
      <w:r w:rsidRPr="002F2EA9">
        <w:rPr>
          <w:lang w:val="en-US"/>
        </w:rPr>
        <w:t xml:space="preserve"> </w:t>
      </w:r>
      <w:r w:rsidRPr="002F2EA9">
        <w:rPr>
          <w:i/>
          <w:lang w:val="en-US"/>
        </w:rPr>
        <w:t>80</w:t>
      </w:r>
      <w:r w:rsidRPr="002F2EA9">
        <w:rPr>
          <w:lang w:val="en-US"/>
        </w:rPr>
        <w:t>, 5660-5665.</w:t>
      </w:r>
    </w:p>
    <w:p w:rsidR="004B47C6" w:rsidRPr="002F2EA9" w:rsidRDefault="00C439B1" w:rsidP="002F2EA9">
      <w:pPr>
        <w:pStyle w:val="References"/>
        <w:rPr>
          <w:lang w:val="en-US"/>
        </w:rPr>
      </w:pPr>
      <w:r w:rsidRPr="002F2EA9">
        <w:rPr>
          <w:lang w:val="en-US"/>
        </w:rPr>
        <w:t>[26]</w:t>
      </w:r>
      <w:r w:rsidRPr="002F2EA9">
        <w:rPr>
          <w:lang w:val="en-US"/>
        </w:rPr>
        <w:tab/>
        <w:t xml:space="preserve">S. </w:t>
      </w:r>
      <w:proofErr w:type="spellStart"/>
      <w:r w:rsidRPr="002F2EA9">
        <w:rPr>
          <w:lang w:val="en-US"/>
        </w:rPr>
        <w:t>Pratontep</w:t>
      </w:r>
      <w:proofErr w:type="spellEnd"/>
      <w:r w:rsidRPr="002F2EA9">
        <w:rPr>
          <w:lang w:val="en-US"/>
        </w:rPr>
        <w:t xml:space="preserve">, S. J. Carroll, C. </w:t>
      </w:r>
      <w:proofErr w:type="spellStart"/>
      <w:r w:rsidRPr="002F2EA9">
        <w:rPr>
          <w:lang w:val="en-US"/>
        </w:rPr>
        <w:t>Xirouchaki</w:t>
      </w:r>
      <w:proofErr w:type="spellEnd"/>
      <w:r w:rsidRPr="002F2EA9">
        <w:rPr>
          <w:lang w:val="en-US"/>
        </w:rPr>
        <w:t xml:space="preserve">, M. </w:t>
      </w:r>
      <w:proofErr w:type="spellStart"/>
      <w:r w:rsidRPr="002F2EA9">
        <w:rPr>
          <w:lang w:val="en-US"/>
        </w:rPr>
        <w:t>Streun</w:t>
      </w:r>
      <w:proofErr w:type="spellEnd"/>
      <w:r w:rsidRPr="002F2EA9">
        <w:rPr>
          <w:lang w:val="en-US"/>
        </w:rPr>
        <w:t xml:space="preserve">, R. E. Palmer, </w:t>
      </w:r>
      <w:r w:rsidRPr="002F2EA9">
        <w:rPr>
          <w:i/>
          <w:lang w:val="en-US"/>
        </w:rPr>
        <w:t xml:space="preserve">Rev. Sci. </w:t>
      </w:r>
      <w:proofErr w:type="spellStart"/>
      <w:r w:rsidRPr="002F2EA9">
        <w:rPr>
          <w:i/>
          <w:lang w:val="en-US"/>
        </w:rPr>
        <w:t>Instrum</w:t>
      </w:r>
      <w:proofErr w:type="spellEnd"/>
      <w:r w:rsidRPr="002F2EA9">
        <w:rPr>
          <w:i/>
          <w:lang w:val="en-US"/>
        </w:rPr>
        <w:t xml:space="preserve">. </w:t>
      </w:r>
      <w:r w:rsidRPr="002F2EA9">
        <w:rPr>
          <w:b/>
          <w:lang w:val="en-US"/>
        </w:rPr>
        <w:t>2005,</w:t>
      </w:r>
      <w:r w:rsidRPr="002F2EA9">
        <w:rPr>
          <w:lang w:val="en-US"/>
        </w:rPr>
        <w:t xml:space="preserve"> </w:t>
      </w:r>
      <w:r w:rsidRPr="002F2EA9">
        <w:rPr>
          <w:i/>
          <w:lang w:val="en-US"/>
        </w:rPr>
        <w:t>76</w:t>
      </w:r>
      <w:r w:rsidRPr="002F2EA9">
        <w:rPr>
          <w:lang w:val="en-US"/>
        </w:rPr>
        <w:t>.</w:t>
      </w:r>
    </w:p>
    <w:p w:rsidR="004B47C6" w:rsidRPr="002F2EA9" w:rsidRDefault="00C439B1" w:rsidP="002F2EA9">
      <w:pPr>
        <w:pStyle w:val="References"/>
        <w:rPr>
          <w:lang w:val="en-US"/>
        </w:rPr>
      </w:pPr>
      <w:r w:rsidRPr="002F2EA9">
        <w:rPr>
          <w:lang w:val="en-US"/>
        </w:rPr>
        <w:t>[27]</w:t>
      </w:r>
      <w:r w:rsidRPr="002F2EA9">
        <w:rPr>
          <w:lang w:val="en-US"/>
        </w:rPr>
        <w:tab/>
        <w:t xml:space="preserve">M. A. </w:t>
      </w:r>
      <w:proofErr w:type="spellStart"/>
      <w:r w:rsidRPr="002F2EA9">
        <w:rPr>
          <w:lang w:val="en-US"/>
        </w:rPr>
        <w:t>Rottgen</w:t>
      </w:r>
      <w:proofErr w:type="spellEnd"/>
      <w:r w:rsidRPr="002F2EA9">
        <w:rPr>
          <w:lang w:val="en-US"/>
        </w:rPr>
        <w:t xml:space="preserve">, K. </w:t>
      </w:r>
      <w:proofErr w:type="spellStart"/>
      <w:r w:rsidRPr="002F2EA9">
        <w:rPr>
          <w:lang w:val="en-US"/>
        </w:rPr>
        <w:t>Judai</w:t>
      </w:r>
      <w:proofErr w:type="spellEnd"/>
      <w:r w:rsidRPr="002F2EA9">
        <w:rPr>
          <w:lang w:val="en-US"/>
        </w:rPr>
        <w:t xml:space="preserve">, J. M. </w:t>
      </w:r>
      <w:proofErr w:type="spellStart"/>
      <w:r w:rsidRPr="002F2EA9">
        <w:rPr>
          <w:lang w:val="en-US"/>
        </w:rPr>
        <w:t>Antonietti</w:t>
      </w:r>
      <w:proofErr w:type="spellEnd"/>
      <w:r w:rsidRPr="002F2EA9">
        <w:rPr>
          <w:lang w:val="en-US"/>
        </w:rPr>
        <w:t xml:space="preserve">, U. </w:t>
      </w:r>
      <w:proofErr w:type="spellStart"/>
      <w:r w:rsidRPr="002F2EA9">
        <w:rPr>
          <w:lang w:val="en-US"/>
        </w:rPr>
        <w:t>Heiz</w:t>
      </w:r>
      <w:proofErr w:type="spellEnd"/>
      <w:r w:rsidRPr="002F2EA9">
        <w:rPr>
          <w:lang w:val="en-US"/>
        </w:rPr>
        <w:t xml:space="preserve">, S. </w:t>
      </w:r>
      <w:proofErr w:type="spellStart"/>
      <w:r w:rsidRPr="002F2EA9">
        <w:rPr>
          <w:lang w:val="en-US"/>
        </w:rPr>
        <w:t>Rauschenbach</w:t>
      </w:r>
      <w:proofErr w:type="spellEnd"/>
      <w:r w:rsidRPr="002F2EA9">
        <w:rPr>
          <w:lang w:val="en-US"/>
        </w:rPr>
        <w:t xml:space="preserve">, K. Kern, </w:t>
      </w:r>
      <w:r w:rsidRPr="002F2EA9">
        <w:rPr>
          <w:i/>
          <w:lang w:val="en-US"/>
        </w:rPr>
        <w:t xml:space="preserve">Rev. Sci. </w:t>
      </w:r>
      <w:proofErr w:type="spellStart"/>
      <w:r w:rsidRPr="002F2EA9">
        <w:rPr>
          <w:i/>
          <w:lang w:val="en-US"/>
        </w:rPr>
        <w:t>Instrum</w:t>
      </w:r>
      <w:proofErr w:type="spellEnd"/>
      <w:r w:rsidRPr="002F2EA9">
        <w:rPr>
          <w:i/>
          <w:lang w:val="en-US"/>
        </w:rPr>
        <w:t xml:space="preserve">. </w:t>
      </w:r>
      <w:r w:rsidRPr="002F2EA9">
        <w:rPr>
          <w:b/>
          <w:lang w:val="en-US"/>
        </w:rPr>
        <w:t>2006,</w:t>
      </w:r>
      <w:r w:rsidRPr="002F2EA9">
        <w:rPr>
          <w:lang w:val="en-US"/>
        </w:rPr>
        <w:t xml:space="preserve"> </w:t>
      </w:r>
      <w:r w:rsidRPr="002F2EA9">
        <w:rPr>
          <w:i/>
          <w:lang w:val="en-US"/>
        </w:rPr>
        <w:t>77</w:t>
      </w:r>
      <w:r w:rsidRPr="002F2EA9">
        <w:rPr>
          <w:lang w:val="en-US"/>
        </w:rPr>
        <w:t>.</w:t>
      </w:r>
    </w:p>
    <w:p w:rsidR="004B47C6" w:rsidRPr="002F2EA9" w:rsidRDefault="00C439B1" w:rsidP="002F2EA9">
      <w:pPr>
        <w:pStyle w:val="References"/>
        <w:rPr>
          <w:lang w:val="en-US"/>
        </w:rPr>
      </w:pPr>
      <w:r w:rsidRPr="002F2EA9">
        <w:rPr>
          <w:lang w:val="en-US"/>
        </w:rPr>
        <w:t>[28]</w:t>
      </w:r>
      <w:r w:rsidRPr="002F2EA9">
        <w:rPr>
          <w:lang w:val="en-US"/>
        </w:rPr>
        <w:tab/>
        <w:t xml:space="preserve">B. von </w:t>
      </w:r>
      <w:proofErr w:type="spellStart"/>
      <w:r w:rsidRPr="002F2EA9">
        <w:rPr>
          <w:lang w:val="en-US"/>
        </w:rPr>
        <w:t>Issendorff</w:t>
      </w:r>
      <w:proofErr w:type="spellEnd"/>
      <w:r w:rsidRPr="002F2EA9">
        <w:rPr>
          <w:lang w:val="en-US"/>
        </w:rPr>
        <w:t xml:space="preserve">, R. E. Palmer, </w:t>
      </w:r>
      <w:r w:rsidRPr="002F2EA9">
        <w:rPr>
          <w:i/>
          <w:lang w:val="en-US"/>
        </w:rPr>
        <w:t xml:space="preserve">Rev. Sci. </w:t>
      </w:r>
      <w:proofErr w:type="spellStart"/>
      <w:r w:rsidRPr="002F2EA9">
        <w:rPr>
          <w:i/>
          <w:lang w:val="en-US"/>
        </w:rPr>
        <w:t>Instrum</w:t>
      </w:r>
      <w:proofErr w:type="spellEnd"/>
      <w:r w:rsidRPr="002F2EA9">
        <w:rPr>
          <w:i/>
          <w:lang w:val="en-US"/>
        </w:rPr>
        <w:t xml:space="preserve">. </w:t>
      </w:r>
      <w:r w:rsidRPr="002F2EA9">
        <w:rPr>
          <w:b/>
          <w:lang w:val="en-US"/>
        </w:rPr>
        <w:t>1999,</w:t>
      </w:r>
      <w:r w:rsidRPr="002F2EA9">
        <w:rPr>
          <w:lang w:val="en-US"/>
        </w:rPr>
        <w:t xml:space="preserve"> </w:t>
      </w:r>
      <w:r w:rsidRPr="002F2EA9">
        <w:rPr>
          <w:i/>
          <w:lang w:val="en-US"/>
        </w:rPr>
        <w:t>70</w:t>
      </w:r>
      <w:r w:rsidRPr="002F2EA9">
        <w:rPr>
          <w:lang w:val="en-US"/>
        </w:rPr>
        <w:t>, 4497-4501.</w:t>
      </w:r>
    </w:p>
    <w:p w:rsidR="004B47C6" w:rsidRPr="002F2EA9" w:rsidRDefault="00C439B1" w:rsidP="002F2EA9">
      <w:pPr>
        <w:pStyle w:val="References"/>
        <w:rPr>
          <w:lang w:val="en-US"/>
        </w:rPr>
      </w:pPr>
      <w:r w:rsidRPr="002F2EA9">
        <w:rPr>
          <w:lang w:val="en-US"/>
        </w:rPr>
        <w:t>[29]</w:t>
      </w:r>
      <w:r w:rsidRPr="002F2EA9">
        <w:rPr>
          <w:lang w:val="en-US"/>
        </w:rPr>
        <w:tab/>
        <w:t xml:space="preserve">K. D. Gunaratne, V. Prabhakaran, Y. M. Ibrahim, R. V. Norheim, G. E. Johnson, J. Laskin, </w:t>
      </w:r>
      <w:r w:rsidRPr="002F2EA9">
        <w:rPr>
          <w:i/>
          <w:lang w:val="en-US"/>
        </w:rPr>
        <w:t xml:space="preserve">Analyst </w:t>
      </w:r>
      <w:r w:rsidRPr="002F2EA9">
        <w:rPr>
          <w:b/>
          <w:lang w:val="en-US"/>
        </w:rPr>
        <w:t>2015,</w:t>
      </w:r>
      <w:r w:rsidRPr="002F2EA9">
        <w:rPr>
          <w:lang w:val="en-US"/>
        </w:rPr>
        <w:t xml:space="preserve"> </w:t>
      </w:r>
      <w:r w:rsidRPr="002F2EA9">
        <w:rPr>
          <w:i/>
          <w:lang w:val="en-US"/>
        </w:rPr>
        <w:t>140</w:t>
      </w:r>
      <w:r w:rsidRPr="002F2EA9">
        <w:rPr>
          <w:lang w:val="en-US"/>
        </w:rPr>
        <w:t>, 2957-2963.</w:t>
      </w:r>
    </w:p>
    <w:p w:rsidR="004B47C6" w:rsidRPr="002F2EA9" w:rsidRDefault="00C439B1" w:rsidP="002F2EA9">
      <w:pPr>
        <w:pStyle w:val="References"/>
        <w:rPr>
          <w:lang w:val="en-US"/>
        </w:rPr>
      </w:pPr>
      <w:r w:rsidRPr="002F2EA9">
        <w:rPr>
          <w:lang w:val="en-US"/>
        </w:rPr>
        <w:t>[30]</w:t>
      </w:r>
      <w:r w:rsidRPr="002F2EA9">
        <w:rPr>
          <w:lang w:val="en-US"/>
        </w:rPr>
        <w:tab/>
        <w:t xml:space="preserve">R. E. Palmer, L. Cao, F. Yin, </w:t>
      </w:r>
      <w:r w:rsidRPr="002F2EA9">
        <w:rPr>
          <w:i/>
          <w:lang w:val="en-US"/>
        </w:rPr>
        <w:t xml:space="preserve">Rev. Sci. </w:t>
      </w:r>
      <w:proofErr w:type="spellStart"/>
      <w:r w:rsidRPr="002F2EA9">
        <w:rPr>
          <w:i/>
          <w:lang w:val="en-US"/>
        </w:rPr>
        <w:t>Instrum</w:t>
      </w:r>
      <w:proofErr w:type="spellEnd"/>
      <w:r w:rsidRPr="002F2EA9">
        <w:rPr>
          <w:i/>
          <w:lang w:val="en-US"/>
        </w:rPr>
        <w:t xml:space="preserve">. </w:t>
      </w:r>
      <w:r w:rsidRPr="002F2EA9">
        <w:rPr>
          <w:b/>
          <w:lang w:val="en-US"/>
        </w:rPr>
        <w:t>2016,</w:t>
      </w:r>
      <w:r w:rsidRPr="002F2EA9">
        <w:rPr>
          <w:lang w:val="en-US"/>
        </w:rPr>
        <w:t xml:space="preserve"> </w:t>
      </w:r>
      <w:r w:rsidRPr="002F2EA9">
        <w:rPr>
          <w:i/>
          <w:lang w:val="en-US"/>
        </w:rPr>
        <w:t>87</w:t>
      </w:r>
      <w:r w:rsidRPr="002F2EA9">
        <w:rPr>
          <w:lang w:val="en-US"/>
        </w:rPr>
        <w:t>.</w:t>
      </w:r>
    </w:p>
    <w:p w:rsidR="004B47C6" w:rsidRPr="002F2EA9" w:rsidRDefault="00C439B1" w:rsidP="002F2EA9">
      <w:pPr>
        <w:pStyle w:val="References"/>
        <w:rPr>
          <w:lang w:val="en-US"/>
        </w:rPr>
      </w:pPr>
      <w:r w:rsidRPr="002F2EA9">
        <w:rPr>
          <w:lang w:val="en-US"/>
        </w:rPr>
        <w:t>[31]</w:t>
      </w:r>
      <w:r w:rsidRPr="002F2EA9">
        <w:rPr>
          <w:lang w:val="en-US"/>
        </w:rPr>
        <w:tab/>
        <w:t xml:space="preserve">A. K. Badu-Tawiah, C. P. Wu, R. G. Cooks, </w:t>
      </w:r>
      <w:r w:rsidRPr="002F2EA9">
        <w:rPr>
          <w:i/>
          <w:lang w:val="en-US"/>
        </w:rPr>
        <w:t xml:space="preserve">Anal. Chem. </w:t>
      </w:r>
      <w:r w:rsidRPr="002F2EA9">
        <w:rPr>
          <w:b/>
          <w:lang w:val="en-US"/>
        </w:rPr>
        <w:t>2011,</w:t>
      </w:r>
      <w:r w:rsidRPr="002F2EA9">
        <w:rPr>
          <w:lang w:val="en-US"/>
        </w:rPr>
        <w:t xml:space="preserve"> </w:t>
      </w:r>
      <w:r w:rsidRPr="002F2EA9">
        <w:rPr>
          <w:i/>
          <w:lang w:val="en-US"/>
        </w:rPr>
        <w:t>83</w:t>
      </w:r>
      <w:r w:rsidRPr="002F2EA9">
        <w:rPr>
          <w:lang w:val="en-US"/>
        </w:rPr>
        <w:t>, 2648-2654.</w:t>
      </w:r>
    </w:p>
    <w:p w:rsidR="004B47C6" w:rsidRPr="002F2EA9" w:rsidRDefault="00C439B1" w:rsidP="002F2EA9">
      <w:pPr>
        <w:pStyle w:val="References"/>
        <w:rPr>
          <w:lang w:val="en-US"/>
        </w:rPr>
      </w:pPr>
      <w:r w:rsidRPr="002F2EA9">
        <w:rPr>
          <w:lang w:val="en-US"/>
        </w:rPr>
        <w:t>[32]</w:t>
      </w:r>
      <w:r w:rsidRPr="002F2EA9">
        <w:rPr>
          <w:lang w:val="en-US"/>
        </w:rPr>
        <w:tab/>
        <w:t xml:space="preserve">A. K. Badu-Tawiah, J. </w:t>
      </w:r>
      <w:proofErr w:type="spellStart"/>
      <w:r w:rsidRPr="002F2EA9">
        <w:rPr>
          <w:lang w:val="en-US"/>
        </w:rPr>
        <w:t>Cyriac</w:t>
      </w:r>
      <w:proofErr w:type="spellEnd"/>
      <w:r w:rsidRPr="002F2EA9">
        <w:rPr>
          <w:lang w:val="en-US"/>
        </w:rPr>
        <w:t xml:space="preserve">, R. G. Cooks, </w:t>
      </w:r>
      <w:r w:rsidRPr="002F2EA9">
        <w:rPr>
          <w:i/>
          <w:lang w:val="en-US"/>
        </w:rPr>
        <w:t xml:space="preserve">J. Am. Soc. Mass. </w:t>
      </w:r>
      <w:proofErr w:type="spellStart"/>
      <w:r w:rsidRPr="002F2EA9">
        <w:rPr>
          <w:i/>
          <w:lang w:val="en-US"/>
        </w:rPr>
        <w:t>Spectrom</w:t>
      </w:r>
      <w:proofErr w:type="spellEnd"/>
      <w:r w:rsidRPr="002F2EA9">
        <w:rPr>
          <w:i/>
          <w:lang w:val="en-US"/>
        </w:rPr>
        <w:t xml:space="preserve">. </w:t>
      </w:r>
      <w:r w:rsidRPr="002F2EA9">
        <w:rPr>
          <w:b/>
          <w:lang w:val="en-US"/>
        </w:rPr>
        <w:t>2012,</w:t>
      </w:r>
      <w:r w:rsidRPr="002F2EA9">
        <w:rPr>
          <w:lang w:val="en-US"/>
        </w:rPr>
        <w:t xml:space="preserve"> </w:t>
      </w:r>
      <w:r w:rsidRPr="002F2EA9">
        <w:rPr>
          <w:i/>
          <w:lang w:val="en-US"/>
        </w:rPr>
        <w:t>23</w:t>
      </w:r>
      <w:r w:rsidRPr="002F2EA9">
        <w:rPr>
          <w:lang w:val="en-US"/>
        </w:rPr>
        <w:t>, 842-849.</w:t>
      </w:r>
    </w:p>
    <w:p w:rsidR="004B47C6" w:rsidRPr="002F2EA9" w:rsidRDefault="00C439B1" w:rsidP="002F2EA9">
      <w:pPr>
        <w:pStyle w:val="References"/>
        <w:rPr>
          <w:lang w:val="en-US"/>
        </w:rPr>
      </w:pPr>
      <w:r w:rsidRPr="002F2EA9">
        <w:rPr>
          <w:lang w:val="en-US"/>
        </w:rPr>
        <w:t>[33]</w:t>
      </w:r>
      <w:r w:rsidRPr="002F2EA9">
        <w:rPr>
          <w:lang w:val="en-US"/>
        </w:rPr>
        <w:tab/>
        <w:t xml:space="preserve">L. </w:t>
      </w:r>
      <w:proofErr w:type="spellStart"/>
      <w:r w:rsidRPr="002F2EA9">
        <w:rPr>
          <w:lang w:val="en-US"/>
        </w:rPr>
        <w:t>Krasny</w:t>
      </w:r>
      <w:proofErr w:type="spellEnd"/>
      <w:r w:rsidRPr="002F2EA9">
        <w:rPr>
          <w:lang w:val="en-US"/>
        </w:rPr>
        <w:t xml:space="preserve">, P. </w:t>
      </w:r>
      <w:proofErr w:type="spellStart"/>
      <w:r w:rsidRPr="002F2EA9">
        <w:rPr>
          <w:lang w:val="en-US"/>
        </w:rPr>
        <w:t>Pompach</w:t>
      </w:r>
      <w:proofErr w:type="spellEnd"/>
      <w:r w:rsidRPr="002F2EA9">
        <w:rPr>
          <w:lang w:val="en-US"/>
        </w:rPr>
        <w:t xml:space="preserve">, M. </w:t>
      </w:r>
      <w:proofErr w:type="spellStart"/>
      <w:r w:rsidRPr="002F2EA9">
        <w:rPr>
          <w:lang w:val="en-US"/>
        </w:rPr>
        <w:t>Strohalm</w:t>
      </w:r>
      <w:proofErr w:type="spellEnd"/>
      <w:r w:rsidRPr="002F2EA9">
        <w:rPr>
          <w:lang w:val="en-US"/>
        </w:rPr>
        <w:t xml:space="preserve">, V. </w:t>
      </w:r>
      <w:proofErr w:type="spellStart"/>
      <w:r w:rsidRPr="002F2EA9">
        <w:rPr>
          <w:lang w:val="en-US"/>
        </w:rPr>
        <w:t>Obsilova</w:t>
      </w:r>
      <w:proofErr w:type="spellEnd"/>
      <w:r w:rsidRPr="002F2EA9">
        <w:rPr>
          <w:lang w:val="en-US"/>
        </w:rPr>
        <w:t xml:space="preserve">, M. </w:t>
      </w:r>
      <w:proofErr w:type="spellStart"/>
      <w:r w:rsidRPr="002F2EA9">
        <w:rPr>
          <w:lang w:val="en-US"/>
        </w:rPr>
        <w:t>Strnadova</w:t>
      </w:r>
      <w:proofErr w:type="spellEnd"/>
      <w:r w:rsidRPr="002F2EA9">
        <w:rPr>
          <w:lang w:val="en-US"/>
        </w:rPr>
        <w:t xml:space="preserve">, P. Novak, M. </w:t>
      </w:r>
      <w:proofErr w:type="spellStart"/>
      <w:r w:rsidRPr="002F2EA9">
        <w:rPr>
          <w:lang w:val="en-US"/>
        </w:rPr>
        <w:t>Volny</w:t>
      </w:r>
      <w:proofErr w:type="spellEnd"/>
      <w:r w:rsidRPr="002F2EA9">
        <w:rPr>
          <w:lang w:val="en-US"/>
        </w:rPr>
        <w:t xml:space="preserve">, </w:t>
      </w:r>
      <w:r w:rsidRPr="002F2EA9">
        <w:rPr>
          <w:i/>
          <w:lang w:val="en-US"/>
        </w:rPr>
        <w:t xml:space="preserve">J. Mass </w:t>
      </w:r>
      <w:proofErr w:type="spellStart"/>
      <w:r w:rsidRPr="002F2EA9">
        <w:rPr>
          <w:i/>
          <w:lang w:val="en-US"/>
        </w:rPr>
        <w:t>Spectrom</w:t>
      </w:r>
      <w:proofErr w:type="spellEnd"/>
      <w:r w:rsidRPr="002F2EA9">
        <w:rPr>
          <w:i/>
          <w:lang w:val="en-US"/>
        </w:rPr>
        <w:t xml:space="preserve">. </w:t>
      </w:r>
      <w:r w:rsidRPr="002F2EA9">
        <w:rPr>
          <w:b/>
          <w:lang w:val="en-US"/>
        </w:rPr>
        <w:t>2012,</w:t>
      </w:r>
      <w:r w:rsidRPr="002F2EA9">
        <w:rPr>
          <w:lang w:val="en-US"/>
        </w:rPr>
        <w:t xml:space="preserve"> </w:t>
      </w:r>
      <w:r w:rsidRPr="002F2EA9">
        <w:rPr>
          <w:i/>
          <w:lang w:val="en-US"/>
        </w:rPr>
        <w:t>47</w:t>
      </w:r>
      <w:r w:rsidRPr="002F2EA9">
        <w:rPr>
          <w:lang w:val="en-US"/>
        </w:rPr>
        <w:t>, 1294-1302.</w:t>
      </w:r>
    </w:p>
    <w:p w:rsidR="004B47C6" w:rsidRPr="002F2EA9" w:rsidRDefault="00C439B1" w:rsidP="002F2EA9">
      <w:pPr>
        <w:pStyle w:val="References"/>
        <w:rPr>
          <w:lang w:val="en-US"/>
        </w:rPr>
      </w:pPr>
      <w:r w:rsidRPr="002F2EA9">
        <w:rPr>
          <w:lang w:val="en-US"/>
        </w:rPr>
        <w:t>[34]</w:t>
      </w:r>
      <w:r w:rsidRPr="002F2EA9">
        <w:rPr>
          <w:lang w:val="en-US"/>
        </w:rPr>
        <w:tab/>
        <w:t xml:space="preserve">A. Y. Li, Q. J. Luo, S. J. Park, R. G. Cooks, </w:t>
      </w:r>
      <w:r w:rsidRPr="002F2EA9">
        <w:rPr>
          <w:i/>
          <w:lang w:val="en-US"/>
        </w:rPr>
        <w:t xml:space="preserve">Ang. Chem. Int. Ed. </w:t>
      </w:r>
      <w:r w:rsidRPr="002F2EA9">
        <w:rPr>
          <w:b/>
          <w:lang w:val="en-US"/>
        </w:rPr>
        <w:t>2014,</w:t>
      </w:r>
      <w:r w:rsidRPr="002F2EA9">
        <w:rPr>
          <w:lang w:val="en-US"/>
        </w:rPr>
        <w:t xml:space="preserve"> </w:t>
      </w:r>
      <w:r w:rsidRPr="002F2EA9">
        <w:rPr>
          <w:i/>
          <w:lang w:val="en-US"/>
        </w:rPr>
        <w:t>53</w:t>
      </w:r>
      <w:r w:rsidRPr="002F2EA9">
        <w:rPr>
          <w:lang w:val="en-US"/>
        </w:rPr>
        <w:t>, 3147-3150.</w:t>
      </w:r>
    </w:p>
    <w:p w:rsidR="004B47C6" w:rsidRPr="002F2EA9" w:rsidRDefault="00C439B1" w:rsidP="002F2EA9">
      <w:pPr>
        <w:pStyle w:val="References"/>
        <w:rPr>
          <w:lang w:val="en-US"/>
        </w:rPr>
      </w:pPr>
      <w:r w:rsidRPr="002F2EA9">
        <w:rPr>
          <w:lang w:val="en-US"/>
        </w:rPr>
        <w:t>[35]</w:t>
      </w:r>
      <w:r w:rsidRPr="002F2EA9">
        <w:rPr>
          <w:lang w:val="en-US"/>
        </w:rPr>
        <w:tab/>
        <w:t xml:space="preserve">A. Y. Li, Z. Baird, S. Bag, D. Sarkar, A. </w:t>
      </w:r>
      <w:proofErr w:type="spellStart"/>
      <w:r w:rsidRPr="002F2EA9">
        <w:rPr>
          <w:lang w:val="en-US"/>
        </w:rPr>
        <w:t>Prabhath</w:t>
      </w:r>
      <w:proofErr w:type="spellEnd"/>
      <w:r w:rsidRPr="002F2EA9">
        <w:rPr>
          <w:lang w:val="en-US"/>
        </w:rPr>
        <w:t xml:space="preserve">, T. Pradeep, R. G. Cooks, </w:t>
      </w:r>
      <w:r w:rsidRPr="002F2EA9">
        <w:rPr>
          <w:i/>
          <w:lang w:val="en-US"/>
        </w:rPr>
        <w:t xml:space="preserve">Ang. Chem. Int. Ed. </w:t>
      </w:r>
      <w:r w:rsidRPr="002F2EA9">
        <w:rPr>
          <w:b/>
          <w:lang w:val="en-US"/>
        </w:rPr>
        <w:t>2014,</w:t>
      </w:r>
      <w:r w:rsidRPr="002F2EA9">
        <w:rPr>
          <w:lang w:val="en-US"/>
        </w:rPr>
        <w:t xml:space="preserve"> </w:t>
      </w:r>
      <w:r w:rsidRPr="002F2EA9">
        <w:rPr>
          <w:i/>
          <w:lang w:val="en-US"/>
        </w:rPr>
        <w:t>53</w:t>
      </w:r>
      <w:r w:rsidRPr="002F2EA9">
        <w:rPr>
          <w:lang w:val="en-US"/>
        </w:rPr>
        <w:t>, 12528-12531.</w:t>
      </w:r>
    </w:p>
    <w:p w:rsidR="004B47C6" w:rsidRPr="002F2EA9" w:rsidRDefault="00C439B1" w:rsidP="002F2EA9">
      <w:pPr>
        <w:pStyle w:val="References"/>
        <w:rPr>
          <w:lang w:val="en-US"/>
        </w:rPr>
      </w:pPr>
      <w:r w:rsidRPr="002F2EA9">
        <w:rPr>
          <w:lang w:val="en-US"/>
        </w:rPr>
        <w:t>[36]</w:t>
      </w:r>
      <w:r w:rsidRPr="002F2EA9">
        <w:rPr>
          <w:lang w:val="en-US"/>
        </w:rPr>
        <w:tab/>
        <w:t xml:space="preserve">V. Prabhakaran, B. L. Mehdi, J. J. Ditto, M. H. Engelhard, B. B. Wang, K. D. D. Gunaratne, D. C. Johnson, N. D. Browning, G. E. Johnson, J. Laskin, </w:t>
      </w:r>
      <w:r w:rsidRPr="002F2EA9">
        <w:rPr>
          <w:i/>
          <w:lang w:val="en-US"/>
        </w:rPr>
        <w:t xml:space="preserve">Nat. </w:t>
      </w:r>
      <w:proofErr w:type="spellStart"/>
      <w:r w:rsidRPr="002F2EA9">
        <w:rPr>
          <w:i/>
          <w:lang w:val="en-US"/>
        </w:rPr>
        <w:t>Commun</w:t>
      </w:r>
      <w:proofErr w:type="spellEnd"/>
      <w:r w:rsidRPr="002F2EA9">
        <w:rPr>
          <w:i/>
          <w:lang w:val="en-US"/>
        </w:rPr>
        <w:t xml:space="preserve">. </w:t>
      </w:r>
      <w:r w:rsidRPr="002F2EA9">
        <w:rPr>
          <w:b/>
          <w:lang w:val="en-US"/>
        </w:rPr>
        <w:t>2016,</w:t>
      </w:r>
      <w:r w:rsidRPr="002F2EA9">
        <w:rPr>
          <w:lang w:val="en-US"/>
        </w:rPr>
        <w:t xml:space="preserve"> </w:t>
      </w:r>
      <w:r w:rsidRPr="002F2EA9">
        <w:rPr>
          <w:i/>
          <w:lang w:val="en-US"/>
        </w:rPr>
        <w:t>7</w:t>
      </w:r>
      <w:r w:rsidRPr="002F2EA9">
        <w:rPr>
          <w:lang w:val="en-US"/>
        </w:rPr>
        <w:t>.</w:t>
      </w:r>
    </w:p>
    <w:p w:rsidR="004B47C6" w:rsidRPr="002F2EA9" w:rsidRDefault="00C439B1" w:rsidP="002F2EA9">
      <w:pPr>
        <w:pStyle w:val="References"/>
        <w:rPr>
          <w:lang w:val="en-US"/>
        </w:rPr>
      </w:pPr>
      <w:r w:rsidRPr="002F2EA9">
        <w:rPr>
          <w:lang w:val="en-US"/>
        </w:rPr>
        <w:t>[37]</w:t>
      </w:r>
      <w:r w:rsidRPr="002F2EA9">
        <w:rPr>
          <w:lang w:val="en-US"/>
        </w:rPr>
        <w:tab/>
        <w:t xml:space="preserve">P. A. Kottke, J. Y. Lee, A. P. </w:t>
      </w:r>
      <w:proofErr w:type="spellStart"/>
      <w:r w:rsidRPr="002F2EA9">
        <w:rPr>
          <w:lang w:val="en-US"/>
        </w:rPr>
        <w:t>Jonke</w:t>
      </w:r>
      <w:proofErr w:type="spellEnd"/>
      <w:r w:rsidRPr="002F2EA9">
        <w:rPr>
          <w:lang w:val="en-US"/>
        </w:rPr>
        <w:t xml:space="preserve">, C. A. </w:t>
      </w:r>
      <w:proofErr w:type="spellStart"/>
      <w:r w:rsidRPr="002F2EA9">
        <w:rPr>
          <w:lang w:val="en-US"/>
        </w:rPr>
        <w:t>Seneviratne</w:t>
      </w:r>
      <w:proofErr w:type="spellEnd"/>
      <w:r w:rsidRPr="002F2EA9">
        <w:rPr>
          <w:lang w:val="en-US"/>
        </w:rPr>
        <w:t xml:space="preserve">, E. S. Hecht, D. C. </w:t>
      </w:r>
      <w:proofErr w:type="spellStart"/>
      <w:r w:rsidRPr="002F2EA9">
        <w:rPr>
          <w:lang w:val="en-US"/>
        </w:rPr>
        <w:t>Muddiman</w:t>
      </w:r>
      <w:proofErr w:type="spellEnd"/>
      <w:r w:rsidRPr="002F2EA9">
        <w:rPr>
          <w:lang w:val="en-US"/>
        </w:rPr>
        <w:t xml:space="preserve">, M. P. Torres, A. G. </w:t>
      </w:r>
      <w:proofErr w:type="spellStart"/>
      <w:r w:rsidRPr="002F2EA9">
        <w:rPr>
          <w:lang w:val="en-US"/>
        </w:rPr>
        <w:t>Fedorov</w:t>
      </w:r>
      <w:proofErr w:type="spellEnd"/>
      <w:r w:rsidRPr="002F2EA9">
        <w:rPr>
          <w:lang w:val="en-US"/>
        </w:rPr>
        <w:t xml:space="preserve">, </w:t>
      </w:r>
      <w:r w:rsidRPr="002F2EA9">
        <w:rPr>
          <w:i/>
          <w:lang w:val="en-US"/>
        </w:rPr>
        <w:t xml:space="preserve">Anal. Chem. </w:t>
      </w:r>
      <w:r w:rsidRPr="002F2EA9">
        <w:rPr>
          <w:b/>
          <w:lang w:val="en-US"/>
        </w:rPr>
        <w:t>2017,</w:t>
      </w:r>
      <w:r w:rsidRPr="002F2EA9">
        <w:rPr>
          <w:lang w:val="en-US"/>
        </w:rPr>
        <w:t xml:space="preserve"> </w:t>
      </w:r>
      <w:r w:rsidRPr="002F2EA9">
        <w:rPr>
          <w:i/>
          <w:lang w:val="en-US"/>
        </w:rPr>
        <w:t>89</w:t>
      </w:r>
      <w:r w:rsidRPr="002F2EA9">
        <w:rPr>
          <w:lang w:val="en-US"/>
        </w:rPr>
        <w:t>, 8981-8987.</w:t>
      </w:r>
    </w:p>
    <w:p w:rsidR="00C62BE7" w:rsidRPr="00C62BE7" w:rsidRDefault="00C62BE7" w:rsidP="00C62BE7">
      <w:pPr>
        <w:pStyle w:val="References"/>
        <w:rPr>
          <w:lang w:val="en-US"/>
        </w:rPr>
      </w:pPr>
    </w:p>
    <w:p w:rsidR="00C62BE7" w:rsidRPr="00C62BE7" w:rsidRDefault="00C62BE7" w:rsidP="00C62BE7">
      <w:pPr>
        <w:pStyle w:val="References"/>
        <w:rPr>
          <w:lang w:val="en-US"/>
        </w:rPr>
      </w:pPr>
    </w:p>
    <w:p w:rsidR="00C62BE7" w:rsidRPr="00C62BE7" w:rsidRDefault="00C62BE7" w:rsidP="00C62BE7">
      <w:pPr>
        <w:pStyle w:val="References"/>
        <w:rPr>
          <w:lang w:val="en-US"/>
        </w:rPr>
      </w:pPr>
    </w:p>
    <w:p w:rsidR="00C62BE7" w:rsidRPr="00C62BE7" w:rsidRDefault="00C62BE7" w:rsidP="00C62BE7">
      <w:pPr>
        <w:pStyle w:val="References"/>
        <w:rPr>
          <w:lang w:val="en-US"/>
        </w:rPr>
      </w:pPr>
    </w:p>
    <w:p w:rsidR="00C62BE7" w:rsidRPr="00C62BE7" w:rsidRDefault="00C62BE7" w:rsidP="00C62BE7">
      <w:pPr>
        <w:pStyle w:val="References"/>
        <w:rPr>
          <w:lang w:val="en-US"/>
        </w:rPr>
      </w:pPr>
    </w:p>
    <w:p w:rsidR="00C62BE7" w:rsidRPr="00C62BE7" w:rsidRDefault="00C62BE7" w:rsidP="00C62BE7">
      <w:pPr>
        <w:pStyle w:val="References"/>
        <w:rPr>
          <w:lang w:val="en-US"/>
        </w:rPr>
      </w:pPr>
    </w:p>
    <w:p w:rsidR="00C62BE7" w:rsidRDefault="00A33868" w:rsidP="00C62BE7">
      <w:pPr>
        <w:pStyle w:val="References"/>
        <w:ind w:start="0pt" w:firstLine="0pt"/>
      </w:pPr>
      <w:r w:rsidRPr="00390DD7">
        <w:tab/>
      </w:r>
    </w:p>
    <w:p w:rsidR="00A33868" w:rsidRDefault="00A33868" w:rsidP="00C62BE7">
      <w:pPr>
        <w:pStyle w:val="References"/>
      </w:pPr>
    </w:p>
    <w:p w:rsidR="00773C4B" w:rsidRPr="006722A0" w:rsidRDefault="00773C4B" w:rsidP="00773C4B">
      <w:pPr>
        <w:rPr>
          <w:lang w:val="en-GB"/>
        </w:rPr>
      </w:pPr>
    </w:p>
    <w:p w:rsidR="00773C4B" w:rsidRPr="006722A0" w:rsidRDefault="00773C4B" w:rsidP="00773C4B">
      <w:pPr>
        <w:rPr>
          <w:lang w:val="en-GB"/>
        </w:rPr>
        <w:sectPr w:rsidR="00773C4B" w:rsidRPr="006722A0" w:rsidSect="000D37AC">
          <w:type w:val="continuous"/>
          <w:pgSz w:w="595.30pt" w:h="841.90pt" w:code="9"/>
          <w:pgMar w:top="83.65pt" w:right="46.80pt" w:bottom="56.70pt" w:left="46.80pt" w:header="35.45pt" w:footer="35.45pt" w:gutter="0pt"/>
          <w:cols w:num="2" w:space="14.20pt"/>
          <w:docGrid w:linePitch="360"/>
        </w:sectPr>
      </w:pPr>
    </w:p>
    <w:p w:rsidR="00773C4B" w:rsidRDefault="00773C4B" w:rsidP="00773C4B">
      <w:pPr>
        <w:rPr>
          <w:bCs/>
          <w:lang w:val="en-GB"/>
        </w:rPr>
      </w:pPr>
    </w:p>
    <w:p w:rsidR="00773C4B" w:rsidRDefault="00773C4B" w:rsidP="00773C4B">
      <w:pPr>
        <w:rPr>
          <w:bCs/>
          <w:lang w:val="en-GB"/>
        </w:rPr>
        <w:sectPr w:rsidR="00773C4B" w:rsidSect="000D37AC">
          <w:type w:val="continuous"/>
          <w:pgSz w:w="595.30pt" w:h="841.90pt" w:code="9"/>
          <w:pgMar w:top="56.70pt" w:right="46.80pt" w:bottom="56.70pt" w:left="46.80pt" w:header="51.05pt" w:footer="0pt" w:gutter="0pt"/>
          <w:cols w:num="2" w:space="14.20pt"/>
          <w:docGrid w:linePitch="360"/>
        </w:sectPr>
      </w:pPr>
    </w:p>
    <w:p w:rsidR="00773C4B" w:rsidRDefault="00773C4B" w:rsidP="00773C4B">
      <w:pPr>
        <w:rPr>
          <w:bCs/>
          <w:lang w:val="en-GB"/>
        </w:rPr>
      </w:pPr>
    </w:p>
    <w:tbl>
      <w:tblPr>
        <w:tblW w:w="555.55pt" w:type="dxa"/>
        <w:tblLook w:firstRow="1" w:lastRow="1" w:firstColumn="1" w:lastColumn="1" w:noHBand="0" w:noVBand="0"/>
      </w:tblPr>
      <w:tblGrid>
        <w:gridCol w:w="2880"/>
        <w:gridCol w:w="270"/>
        <w:gridCol w:w="3681"/>
        <w:gridCol w:w="222"/>
        <w:gridCol w:w="777"/>
        <w:gridCol w:w="2216"/>
        <w:gridCol w:w="1065"/>
      </w:tblGrid>
      <w:tr w:rsidR="00A8458D" w:rsidTr="00A75C7B">
        <w:trPr>
          <w:trHeight w:hRule="exact" w:val="765"/>
        </w:trPr>
        <w:tc>
          <w:tcPr>
            <w:tcW w:w="555.55pt" w:type="dxa"/>
            <w:gridSpan w:val="7"/>
            <w:tcBorders>
              <w:bottom w:val="single" w:sz="36" w:space="0" w:color="BFBFBF"/>
            </w:tcBorders>
            <w:shd w:val="clear" w:color="auto" w:fill="auto"/>
          </w:tcPr>
          <w:p w:rsidR="00A8458D" w:rsidRDefault="00A75C7B" w:rsidP="003B6C60">
            <w:pPr>
              <w:pStyle w:val="ColumnTitleTOC"/>
            </w:pPr>
            <w:r>
              <w:rPr>
                <w:noProof/>
                <w:lang w:val="en-US" w:eastAsia="en-US"/>
              </w:rPr>
              <w:drawing>
                <wp:anchor distT="0" distB="0" distL="114300" distR="114300" simplePos="0" relativeHeight="251684352" behindDoc="0" locked="0" layoutInCell="1" allowOverlap="1" wp14:anchorId="58040444" wp14:editId="2D24989E">
                  <wp:simplePos x="0" y="0"/>
                  <wp:positionH relativeFrom="column">
                    <wp:posOffset>1985010</wp:posOffset>
                  </wp:positionH>
                  <wp:positionV relativeFrom="paragraph">
                    <wp:posOffset>2127250</wp:posOffset>
                  </wp:positionV>
                  <wp:extent cx="2203704" cy="1307592"/>
                  <wp:effectExtent l="0" t="0" r="6350" b="6985"/>
                  <wp:wrapTopAndBottom/>
                  <wp:docPr id="19" name="Pictur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704" cy="1307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2304" behindDoc="0" locked="0" layoutInCell="1" allowOverlap="1" wp14:anchorId="0E01DF0D" wp14:editId="78D6A0A7">
                  <wp:simplePos x="0" y="0"/>
                  <wp:positionH relativeFrom="column">
                    <wp:posOffset>2221865</wp:posOffset>
                  </wp:positionH>
                  <wp:positionV relativeFrom="page">
                    <wp:posOffset>971550</wp:posOffset>
                  </wp:positionV>
                  <wp:extent cx="2200275" cy="1309370"/>
                  <wp:effectExtent l="0" t="0" r="9525" b="5080"/>
                  <wp:wrapSquare wrapText="bothSides"/>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0256" behindDoc="0" locked="0" layoutInCell="1" allowOverlap="1" wp14:anchorId="085E514F" wp14:editId="2561ED10">
                  <wp:simplePos x="0" y="0"/>
                  <wp:positionH relativeFrom="column">
                    <wp:posOffset>1986280</wp:posOffset>
                  </wp:positionH>
                  <wp:positionV relativeFrom="paragraph">
                    <wp:posOffset>940435</wp:posOffset>
                  </wp:positionV>
                  <wp:extent cx="2200275" cy="1309370"/>
                  <wp:effectExtent l="0" t="0" r="9525" b="5080"/>
                  <wp:wrapSquare wrapText="bothSides"/>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F57">
              <w:rPr>
                <w:noProof/>
                <w:lang w:val="en-US" w:eastAsia="en-US"/>
              </w:rPr>
              <w:drawing>
                <wp:anchor distT="0" distB="0" distL="114300" distR="114300" simplePos="0" relativeHeight="251672064" behindDoc="0" locked="0" layoutInCell="1" allowOverlap="1">
                  <wp:simplePos x="0" y="0"/>
                  <wp:positionH relativeFrom="column">
                    <wp:posOffset>2223135</wp:posOffset>
                  </wp:positionH>
                  <wp:positionV relativeFrom="paragraph">
                    <wp:posOffset>974725</wp:posOffset>
                  </wp:positionV>
                  <wp:extent cx="2200275" cy="1309370"/>
                  <wp:effectExtent l="0" t="0" r="0" b="5080"/>
                  <wp:wrapSquare wrapText="bothSides"/>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C55" w:rsidRPr="00BA2C55">
              <w:t>DRILL Interface Makes Ion Soft Landing Broadly Accessible for Energy Science</w:t>
            </w:r>
            <w:r w:rsidR="00BA2C55">
              <w:t xml:space="preserve"> and Applications</w:t>
            </w:r>
          </w:p>
          <w:p w:rsidR="00BA2C55" w:rsidRDefault="00BA2C55" w:rsidP="003B6C60">
            <w:pPr>
              <w:pStyle w:val="ColumnTitleTOC"/>
            </w:pPr>
          </w:p>
        </w:tc>
      </w:tr>
      <w:tr w:rsidR="00A75C7B" w:rsidTr="00A75C7B">
        <w:trPr>
          <w:gridAfter w:val="1"/>
          <w:wAfter w:w="53.25pt" w:type="dxa"/>
          <w:trHeight w:val="340"/>
        </w:trPr>
        <w:tc>
          <w:tcPr>
            <w:tcW w:w="144pt" w:type="dxa"/>
            <w:tcBorders>
              <w:top w:val="single" w:sz="36" w:space="0" w:color="BFBFBF"/>
            </w:tcBorders>
            <w:shd w:val="clear" w:color="auto" w:fill="auto"/>
          </w:tcPr>
          <w:p w:rsidR="00860DAB" w:rsidRPr="00860DAB" w:rsidRDefault="00BA2C55" w:rsidP="00D660D7">
            <w:pPr>
              <w:pStyle w:val="TableOfContentText"/>
              <w:jc w:val="both"/>
              <w:rPr>
                <w:lang w:val="en-US"/>
              </w:rPr>
            </w:pPr>
            <w:r w:rsidRPr="00BA2C55">
              <w:rPr>
                <w:b/>
                <w:lang w:val="en-US"/>
              </w:rPr>
              <w:t>Soft landing without vacuum:</w:t>
            </w:r>
            <w:r>
              <w:rPr>
                <w:b/>
                <w:lang w:val="en-US"/>
              </w:rPr>
              <w:t xml:space="preserve"> </w:t>
            </w:r>
            <w:r w:rsidR="00966E18">
              <w:rPr>
                <w:lang w:val="en-US"/>
              </w:rPr>
              <w:t>An interface has been developed that enables controlled deposition</w:t>
            </w:r>
            <w:r w:rsidR="005D4A27">
              <w:rPr>
                <w:lang w:val="en-US"/>
              </w:rPr>
              <w:t xml:space="preserve"> of ions</w:t>
            </w:r>
            <w:r w:rsidR="00966E18">
              <w:rPr>
                <w:lang w:val="en-US"/>
              </w:rPr>
              <w:t xml:space="preserve"> onto surfaces at benchtop conditions.</w:t>
            </w:r>
            <w:r w:rsidR="00B61DED">
              <w:rPr>
                <w:lang w:val="en-US"/>
              </w:rPr>
              <w:t xml:space="preserve"> </w:t>
            </w:r>
            <w:r w:rsidR="005D4A27">
              <w:rPr>
                <w:lang w:val="en-US"/>
              </w:rPr>
              <w:t xml:space="preserve">The </w:t>
            </w:r>
            <w:r w:rsidR="00966E18">
              <w:rPr>
                <w:lang w:val="en-US"/>
              </w:rPr>
              <w:t>device separates ions from so</w:t>
            </w:r>
            <w:r w:rsidR="00B61DED">
              <w:rPr>
                <w:lang w:val="en-US"/>
              </w:rPr>
              <w:t xml:space="preserve">lvent and </w:t>
            </w:r>
            <w:proofErr w:type="spellStart"/>
            <w:r w:rsidR="00B61DED">
              <w:rPr>
                <w:lang w:val="en-US"/>
              </w:rPr>
              <w:t>counterions</w:t>
            </w:r>
            <w:proofErr w:type="spellEnd"/>
            <w:r w:rsidR="00B61DED">
              <w:rPr>
                <w:lang w:val="en-US"/>
              </w:rPr>
              <w:t xml:space="preserve"> allowing discrete ions to be immobilized on electrode</w:t>
            </w:r>
            <w:r w:rsidR="005D4A27">
              <w:rPr>
                <w:lang w:val="en-US"/>
              </w:rPr>
              <w:t>s</w:t>
            </w:r>
            <w:r w:rsidR="00860DAB">
              <w:rPr>
                <w:lang w:val="en-US"/>
              </w:rPr>
              <w:t xml:space="preserve"> which exhibit </w:t>
            </w:r>
            <w:r w:rsidR="00B61DED">
              <w:rPr>
                <w:lang w:val="en-US"/>
              </w:rPr>
              <w:t xml:space="preserve">similar performance </w:t>
            </w:r>
            <w:r w:rsidR="00966E18">
              <w:rPr>
                <w:lang w:val="en-US"/>
              </w:rPr>
              <w:t xml:space="preserve">to </w:t>
            </w:r>
            <w:r w:rsidR="005D4A27">
              <w:rPr>
                <w:lang w:val="en-US"/>
              </w:rPr>
              <w:t>those</w:t>
            </w:r>
            <w:r w:rsidR="00B61DED">
              <w:rPr>
                <w:lang w:val="en-US"/>
              </w:rPr>
              <w:t xml:space="preserve"> prepared with </w:t>
            </w:r>
            <w:r w:rsidR="00966E18">
              <w:rPr>
                <w:lang w:val="en-US"/>
              </w:rPr>
              <w:t>vacuum-based ion soft landing.</w:t>
            </w:r>
            <w:r w:rsidR="005D4A27">
              <w:rPr>
                <w:lang w:val="en-US"/>
              </w:rPr>
              <w:t xml:space="preserve"> The simplicity and lower cost of the benchtop approach make </w:t>
            </w:r>
            <w:r w:rsidR="00860DAB">
              <w:rPr>
                <w:lang w:val="en-US"/>
              </w:rPr>
              <w:t xml:space="preserve">ion soft landing </w:t>
            </w:r>
            <w:r w:rsidR="005D4A27">
              <w:rPr>
                <w:lang w:val="en-US"/>
              </w:rPr>
              <w:t>accessible to the scientific community.</w:t>
            </w:r>
          </w:p>
        </w:tc>
        <w:tc>
          <w:tcPr>
            <w:tcW w:w="13.50pt" w:type="dxa"/>
            <w:tcBorders>
              <w:top w:val="single" w:sz="36" w:space="0" w:color="BFBFBF"/>
            </w:tcBorders>
            <w:shd w:val="clear" w:color="auto" w:fill="auto"/>
          </w:tcPr>
          <w:p w:rsidR="00A8458D" w:rsidRDefault="00A8458D" w:rsidP="003B6C60">
            <w:pPr>
              <w:rPr>
                <w:lang w:val="en-GB"/>
              </w:rPr>
            </w:pPr>
          </w:p>
        </w:tc>
        <w:tc>
          <w:tcPr>
            <w:tcW w:w="184.05pt" w:type="dxa"/>
            <w:tcBorders>
              <w:top w:val="single" w:sz="36" w:space="0" w:color="BFBFBF"/>
            </w:tcBorders>
            <w:shd w:val="clear" w:color="auto" w:fill="auto"/>
          </w:tcPr>
          <w:p w:rsidR="00A8458D" w:rsidRDefault="00A75C7B" w:rsidP="003B6C60">
            <w:pPr>
              <w:ind w:start="27.55pt"/>
              <w:rPr>
                <w:lang w:val="en-GB"/>
              </w:rPr>
            </w:pPr>
            <w:r>
              <w:rPr>
                <w:noProof/>
                <w:lang w:val="en-US" w:eastAsia="en-US"/>
              </w:rPr>
              <w:drawing>
                <wp:anchor distT="0" distB="0" distL="114300" distR="114300" simplePos="0" relativeHeight="251686400" behindDoc="0" locked="0" layoutInCell="1" allowOverlap="1" wp14:anchorId="58040444" wp14:editId="2D24989E">
                  <wp:simplePos x="0" y="0"/>
                  <wp:positionH relativeFrom="column">
                    <wp:posOffset>68580</wp:posOffset>
                  </wp:positionH>
                  <wp:positionV relativeFrom="paragraph">
                    <wp:posOffset>582930</wp:posOffset>
                  </wp:positionV>
                  <wp:extent cx="2200275" cy="1309370"/>
                  <wp:effectExtent l="0" t="0" r="0" b="5080"/>
                  <wp:wrapSquare wrapText="bothSides"/>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5pt" w:type="dxa"/>
            <w:gridSpan w:val="2"/>
            <w:tcBorders>
              <w:top w:val="single" w:sz="36" w:space="0" w:color="BFBFBF"/>
            </w:tcBorders>
            <w:shd w:val="clear" w:color="auto" w:fill="auto"/>
          </w:tcPr>
          <w:p w:rsidR="00A8458D" w:rsidRDefault="00A8458D" w:rsidP="003B6C60">
            <w:pPr>
              <w:rPr>
                <w:lang w:val="en-GB"/>
              </w:rPr>
            </w:pPr>
          </w:p>
        </w:tc>
        <w:tc>
          <w:tcPr>
            <w:tcW w:w="110.80pt" w:type="dxa"/>
            <w:vMerge w:val="restart"/>
            <w:tcBorders>
              <w:top w:val="single" w:sz="36" w:space="0" w:color="BFBFBF"/>
            </w:tcBorders>
            <w:shd w:val="clear" w:color="auto" w:fill="auto"/>
          </w:tcPr>
          <w:p w:rsidR="00A8458D" w:rsidRDefault="00BA2C55" w:rsidP="003B6C60">
            <w:pPr>
              <w:pStyle w:val="AuthorsTOC"/>
            </w:pPr>
            <w:r w:rsidRPr="00BA2C55">
              <w:rPr>
                <w:lang w:val="de-DE"/>
              </w:rPr>
              <w:t>Grant E. Johnson, Venkateshkumar Prabhakaran,</w:t>
            </w:r>
            <w:r w:rsidRPr="00BA2C55">
              <w:rPr>
                <w:vertAlign w:val="superscript"/>
                <w:lang w:val="de-DE"/>
              </w:rPr>
              <w:t xml:space="preserve"> </w:t>
            </w:r>
            <w:r w:rsidRPr="00BA2C55">
              <w:rPr>
                <w:lang w:val="de-DE"/>
              </w:rPr>
              <w:t>B. Layla Mehdi,</w:t>
            </w:r>
            <w:r w:rsidRPr="00BA2C55">
              <w:rPr>
                <w:vertAlign w:val="superscript"/>
                <w:lang w:val="de-DE"/>
              </w:rPr>
              <w:t xml:space="preserve"> </w:t>
            </w:r>
            <w:r w:rsidRPr="00BA2C55">
              <w:rPr>
                <w:lang w:val="de-DE"/>
              </w:rPr>
              <w:t>Julia Laskin,</w:t>
            </w:r>
            <w:r w:rsidRPr="00BA2C55">
              <w:rPr>
                <w:vertAlign w:val="superscript"/>
                <w:lang w:val="de-DE"/>
              </w:rPr>
              <w:t xml:space="preserve"> </w:t>
            </w:r>
            <w:r w:rsidRPr="00BA2C55">
              <w:rPr>
                <w:lang w:val="de-DE"/>
              </w:rPr>
              <w:t>Peter A. Kottke,</w:t>
            </w:r>
            <w:r w:rsidRPr="00BA2C55">
              <w:rPr>
                <w:vertAlign w:val="superscript"/>
                <w:lang w:val="de-DE"/>
              </w:rPr>
              <w:t xml:space="preserve"> </w:t>
            </w:r>
            <w:r w:rsidRPr="00BA2C55">
              <w:rPr>
                <w:lang w:val="de-DE"/>
              </w:rPr>
              <w:t>and Andrei G. Fedorov</w:t>
            </w:r>
          </w:p>
          <w:p w:rsidR="00A8458D" w:rsidRPr="004B0B74" w:rsidRDefault="00A8458D" w:rsidP="003B6C60">
            <w:pPr>
              <w:pStyle w:val="PageNumbers"/>
              <w:rPr>
                <w:lang w:val="en-GB"/>
              </w:rPr>
            </w:pPr>
            <w:r w:rsidRPr="004B0B74">
              <w:rPr>
                <w:lang w:val="en-GB"/>
              </w:rPr>
              <w:t>Page No. – Page No.</w:t>
            </w:r>
          </w:p>
          <w:p w:rsidR="00A8458D" w:rsidRPr="00AE01EC" w:rsidRDefault="00A8458D" w:rsidP="00D660D7">
            <w:pPr>
              <w:pStyle w:val="TitleTOC"/>
              <w:framePr w:hSpace="7.05pt" w:wrap="around" w:vAnchor="page" w:hAnchor="margin" w:y="75.20pt"/>
            </w:pPr>
          </w:p>
        </w:tc>
      </w:tr>
      <w:tr w:rsidR="00A75C7B" w:rsidTr="00A75C7B">
        <w:trPr>
          <w:gridAfter w:val="1"/>
          <w:wAfter w:w="53.25pt" w:type="dxa"/>
          <w:trHeight w:hRule="exact" w:val="3141"/>
        </w:trPr>
        <w:tc>
          <w:tcPr>
            <w:tcW w:w="157.50pt" w:type="dxa"/>
            <w:gridSpan w:val="2"/>
            <w:shd w:val="clear" w:color="auto" w:fill="auto"/>
          </w:tcPr>
          <w:p w:rsidR="00A8458D" w:rsidRDefault="00A8458D" w:rsidP="003B6C60">
            <w:pPr>
              <w:rPr>
                <w:lang w:val="en-GB"/>
              </w:rPr>
            </w:pPr>
          </w:p>
        </w:tc>
        <w:tc>
          <w:tcPr>
            <w:tcW w:w="184.05pt" w:type="dxa"/>
            <w:shd w:val="clear" w:color="auto" w:fill="auto"/>
          </w:tcPr>
          <w:p w:rsidR="00A8458D" w:rsidRDefault="00A8458D" w:rsidP="003B6C60">
            <w:pPr>
              <w:rPr>
                <w:lang w:val="en-GB"/>
              </w:rPr>
            </w:pPr>
          </w:p>
        </w:tc>
        <w:tc>
          <w:tcPr>
            <w:tcW w:w="11.10pt" w:type="dxa"/>
            <w:shd w:val="clear" w:color="auto" w:fill="auto"/>
          </w:tcPr>
          <w:p w:rsidR="00A8458D" w:rsidRDefault="00A8458D" w:rsidP="003B6C60">
            <w:pPr>
              <w:rPr>
                <w:lang w:val="en-GB"/>
              </w:rPr>
            </w:pPr>
          </w:p>
        </w:tc>
        <w:tc>
          <w:tcPr>
            <w:tcW w:w="38.85pt" w:type="dxa"/>
            <w:shd w:val="clear" w:color="auto" w:fill="auto"/>
          </w:tcPr>
          <w:p w:rsidR="00A8458D" w:rsidRDefault="00A8458D" w:rsidP="003B6C60">
            <w:pPr>
              <w:rPr>
                <w:lang w:val="en-GB"/>
              </w:rPr>
            </w:pPr>
          </w:p>
        </w:tc>
        <w:tc>
          <w:tcPr>
            <w:tcW w:w="110.80pt" w:type="dxa"/>
            <w:vMerge/>
            <w:shd w:val="clear" w:color="auto" w:fill="auto"/>
          </w:tcPr>
          <w:p w:rsidR="00A8458D" w:rsidRDefault="00A8458D" w:rsidP="003B6C60">
            <w:pPr>
              <w:rPr>
                <w:lang w:val="en-GB"/>
              </w:rPr>
            </w:pPr>
          </w:p>
        </w:tc>
      </w:tr>
    </w:tbl>
    <w:p w:rsidR="00A8458D" w:rsidRDefault="00A8458D" w:rsidP="005D4A27">
      <w:pPr>
        <w:rPr>
          <w:lang w:val="en-GB"/>
        </w:rPr>
      </w:pPr>
    </w:p>
    <w:sectPr w:rsidR="00A8458D" w:rsidSect="000D37AC">
      <w:pgSz w:w="595.30pt" w:h="841.90pt" w:code="9"/>
      <w:pgMar w:top="56.70pt" w:right="46.80pt" w:bottom="56.70pt" w:left="46.80pt" w:header="51.05pt" w:footer="0pt" w:gutter="0pt"/>
      <w:cols w:space="14.20pt"/>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C02626" w:rsidRDefault="00C02626">
      <w:r>
        <w:separator/>
      </w:r>
    </w:p>
  </w:endnote>
  <w:endnote w:type="continuationSeparator" w:id="0">
    <w:p w:rsidR="00C02626" w:rsidRDefault="00C0262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New Roman">
    <w:panose1 w:val="02020603050405020304"/>
    <w:charset w:characterSet="iso-8859-1"/>
    <w:family w:val="roman"/>
    <w:pitch w:val="variable"/>
    <w:sig w:usb0="E0002AFF" w:usb1="C0007841" w:usb2="00000009" w:usb3="00000000" w:csb0="000001FF" w:csb1="00000000"/>
  </w:font>
  <w:font w:name="MS Mincho">
    <w:altName w:val="ＭＳ 明朝"/>
    <w:panose1 w:val="02020609040205080304"/>
    <w:charset w:characterSet="shift_jis"/>
    <w:family w:val="modern"/>
    <w:pitch w:val="fixed"/>
    <w:sig w:usb0="E00002FF" w:usb1="6AC7FDFB" w:usb2="00000012" w:usb3="00000000" w:csb0="0002009F" w:csb1="00000000"/>
  </w:font>
  <w:font w:name="Arial">
    <w:panose1 w:val="020B0604020202020204"/>
    <w:charset w:characterSet="iso-8859-1"/>
    <w:family w:val="swiss"/>
    <w:pitch w:val="variable"/>
    <w:sig w:usb0="E0002AFF" w:usb1="C0007843" w:usb2="00000009" w:usb3="00000000" w:csb0="000001FF" w:csb1="00000000"/>
  </w:font>
  <w:font w:name="Arial Black">
    <w:panose1 w:val="020B0A04020102020204"/>
    <w:charset w:characterSet="iso-8859-1"/>
    <w:family w:val="swiss"/>
    <w:pitch w:val="variable"/>
    <w:sig w:usb0="00000287" w:usb1="00000000" w:usb2="00000000" w:usb3="00000000" w:csb0="0000009F" w:csb1="00000000"/>
  </w:font>
  <w:font w:name="Tahoma">
    <w:panose1 w:val="020B0604030504040204"/>
    <w:charset w:characterSet="iso-8859-1"/>
    <w:family w:val="swiss"/>
    <w:pitch w:val="variable"/>
    <w:sig w:usb0="E1002EFF" w:usb1="C000605B" w:usb2="00000029" w:usb3="00000000" w:csb0="000101FF" w:csb1="00000000"/>
  </w:font>
  <w:font w:name="Arial Narrow">
    <w:panose1 w:val="020B0606020202030204"/>
    <w:charset w:characterSet="iso-8859-1"/>
    <w:family w:val="swiss"/>
    <w:pitch w:val="variable"/>
    <w:sig w:usb0="00000287" w:usb1="00000800" w:usb2="00000000" w:usb3="00000000" w:csb0="0000009F" w:csb1="00000000"/>
  </w:font>
  <w:font w:name="Calibri Light">
    <w:panose1 w:val="020F0302020204030204"/>
    <w:charset w:characterSet="iso-8859-1"/>
    <w:family w:val="swiss"/>
    <w:pitch w:val="variable"/>
    <w:sig w:usb0="A00002EF" w:usb1="4000207B" w:usb2="00000000" w:usb3="00000000" w:csb0="0000019F" w:csb1="00000000"/>
  </w:font>
  <w:font w:name="Calibri">
    <w:panose1 w:val="020F0502020204030204"/>
    <w:charset w:characterSet="iso-8859-1"/>
    <w:family w:val="swiss"/>
    <w:pitch w:val="variable"/>
    <w:sig w:usb0="E00002FF" w:usb1="4000ACFF" w:usb2="00000001" w:usb3="00000000" w:csb0="000001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05632" w:rsidRDefault="00205632" w:rsidP="000C4579">
    <w:pPr>
      <w:pStyle w:val="Footer"/>
      <w:pBdr>
        <w:top w:val="single" w:sz="18" w:space="1" w:color="C0C0C0"/>
      </w:pBdr>
    </w:pPr>
  </w:p>
  <w:p w:rsidR="00205632" w:rsidRDefault="00205632" w:rsidP="000C4579">
    <w:pPr>
      <w:pStyle w:val="Footer"/>
    </w:pPr>
  </w:p>
  <w:p w:rsidR="00205632" w:rsidRDefault="00205632" w:rsidP="000C4579">
    <w:pPr>
      <w:pStyle w:val="Footer"/>
    </w:pPr>
  </w:p>
  <w:p w:rsidR="00205632" w:rsidRPr="00205632" w:rsidRDefault="00205632" w:rsidP="000C4579">
    <w:pPr>
      <w:pStyle w:val="Footer"/>
    </w:pP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C02626" w:rsidRDefault="00C02626">
      <w:r>
        <w:separator/>
      </w:r>
    </w:p>
  </w:footnote>
  <w:footnote w:type="continuationSeparator" w:id="0">
    <w:p w:rsidR="00C02626" w:rsidRDefault="00C02626">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8278A" w:rsidRPr="00C8278A" w:rsidRDefault="00C02626"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308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mc:Choice>
        <mc:Fallback>
          <w:drawing>
            <wp:anchor distT="0" distB="0" distL="114300" distR="114300" simplePos="0" relativeHeight="251659264" behindDoc="1" locked="0" layoutInCell="0" allowOverlap="1" wp14:anchorId="4C72C332" wp14:editId="24B8E57C">
              <wp:simplePos x="0" y="0"/>
              <wp:positionH relativeFrom="margin">
                <wp:align>center</wp:align>
              </wp:positionH>
              <wp:positionV relativeFrom="margin">
                <wp:align>center</wp:align>
              </wp:positionV>
              <wp:extent cx="8745855" cy="11910060"/>
              <wp:effectExtent l="0" t="0" r="0" b="0"/>
              <wp:wrapNone/>
              <wp:docPr id="1037" name="WordPictureWatermark5228795" descr="Wiley-VCH_gedreh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5228795" descr="Wiley-VCH_gedreht"/>
                      <pic:cNvPicPr>
                        <a:picLocks noChangeAspect="1" noChangeArrowheads="1"/>
                      </pic:cNvPicPr>
                    </pic:nvPicPr>
                    <pic:blipFill>
                      <a:blip r:embed="rId2">
                        <a:lum bright="70%" contrast="-70%"/>
                        <a:extLst>
                          <a:ext uri="{28A0092B-C50C-407E-A947-70E740481C1C}">
                            <a14:useLocalDpi xmlns:a14="http://schemas.microsoft.com/office/drawing/2010/main" val="0"/>
                          </a:ext>
                        </a:extLst>
                      </a:blip>
                      <a:srcRect/>
                      <a:stretch>
                        <a:fillRect/>
                      </a:stretch>
                    </pic:blipFill>
                    <pic:spPr bwMode="auto">
                      <a:xfrm>
                        <a:off x="0" y="0"/>
                        <a:ext cx="8745855" cy="119100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BC5955" w:rsidRPr="001D7ECC">
      <w:rPr>
        <w:rFonts w:ascii="Arial Narrow" w:hAnsi="Arial Narrow" w:cs="Arial"/>
        <w:b/>
        <w:bCs/>
        <w:noProof/>
        <w:color w:val="C0C0C0"/>
        <w:sz w:val="40"/>
        <w:szCs w:val="36"/>
        <w:lang w:val="en-US" w:eastAsia="en-US"/>
      </w:rPr>
      <w:drawing>
        <wp:inline distT="0" distB="0" distL="0" distR="0">
          <wp:extent cx="1455420" cy="365760"/>
          <wp:effectExtent l="0" t="0" r="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5420" cy="365760"/>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BF14BC" w:rsidRPr="00971FC5" w:rsidRDefault="00C02626" w:rsidP="000C4579">
    <w:pPr>
      <w:pStyle w:val="Header"/>
      <w:pBdr>
        <w:bottom w:val="single" w:sz="18" w:space="1" w:color="C0C0C0"/>
      </w:pBdr>
      <w:rPr>
        <w:rFonts w:ascii="Arial Narrow" w:hAnsi="Arial Narrow" w:cs="Arial"/>
        <w:sz w:val="32"/>
        <w:szCs w:val="36"/>
      </w:rPr>
    </w:pPr>
    <w:r>
      <w:rPr>
        <w:noProof/>
        <w:sz w:val="20"/>
        <w:lang w:eastAsia="zh-CN"/>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308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mc:Choice>
        <mc:Fallback>
          <w:drawing>
            <wp:anchor distT="0" distB="0" distL="114300" distR="114300" simplePos="0" relativeHeight="251660288" behindDoc="1" locked="0" layoutInCell="0" allowOverlap="1" wp14:anchorId="14556540" wp14:editId="6D882458">
              <wp:simplePos x="0" y="0"/>
              <wp:positionH relativeFrom="margin">
                <wp:align>center</wp:align>
              </wp:positionH>
              <wp:positionV relativeFrom="margin">
                <wp:align>center</wp:align>
              </wp:positionV>
              <wp:extent cx="8745855" cy="11910060"/>
              <wp:effectExtent l="0" t="0" r="0" b="0"/>
              <wp:wrapNone/>
              <wp:docPr id="1038" name="WordPictureWatermark5228796" descr="Wiley-VCH_gedreh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5228796" descr="Wiley-VCH_gedreht"/>
                      <pic:cNvPicPr>
                        <a:picLocks noChangeAspect="1" noChangeArrowheads="1"/>
                      </pic:cNvPicPr>
                    </pic:nvPicPr>
                    <pic:blipFill>
                      <a:blip r:embed="rId2">
                        <a:lum bright="70%" contrast="-70%"/>
                        <a:extLst>
                          <a:ext uri="{28A0092B-C50C-407E-A947-70E740481C1C}">
                            <a14:useLocalDpi xmlns:a14="http://schemas.microsoft.com/office/drawing/2010/main" val="0"/>
                          </a:ext>
                        </a:extLst>
                      </a:blip>
                      <a:srcRect/>
                      <a:stretch>
                        <a:fillRect/>
                      </a:stretch>
                    </pic:blipFill>
                    <pic:spPr bwMode="auto">
                      <a:xfrm>
                        <a:off x="0" y="0"/>
                        <a:ext cx="8745855" cy="119100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BC5955" w:rsidRPr="00971FC5">
      <w:rPr>
        <w:noProof/>
        <w:sz w:val="20"/>
        <w:lang w:val="en-US" w:eastAsia="en-US"/>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FE7F47" w:rsidRDefault="00C02626">
    <w:pPr>
      <w:pStyle w:val="Header"/>
    </w:pPr>
    <w:r>
      <w:rPr>
        <w:noProof/>
        <w:lang w:eastAsia="zh-CN"/>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308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mc:Choice>
        <mc:Fallback>
          <w:drawing>
            <wp:anchor distT="0" distB="0" distL="114300" distR="114300" simplePos="0" relativeHeight="251660288" behindDoc="1" locked="0" layoutInCell="0" allowOverlap="1" wp14:anchorId="218FD4B4" wp14:editId="4194F96E">
              <wp:simplePos x="0" y="0"/>
              <wp:positionH relativeFrom="margin">
                <wp:align>center</wp:align>
              </wp:positionH>
              <wp:positionV relativeFrom="margin">
                <wp:align>center</wp:align>
              </wp:positionV>
              <wp:extent cx="8745855" cy="11910060"/>
              <wp:effectExtent l="0" t="0" r="0" b="0"/>
              <wp:wrapNone/>
              <wp:docPr id="1036" name="WordPictureWatermark5228794" descr="Wiley-VCH_gedreh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5228794" descr="Wiley-VCH_gedreht"/>
                      <pic:cNvPicPr>
                        <a:picLocks noChangeAspect="1" noChangeArrowheads="1"/>
                      </pic:cNvPicPr>
                    </pic:nvPicPr>
                    <pic:blipFill>
                      <a:blip r:embed="rId2">
                        <a:lum bright="70%" contrast="-70%"/>
                        <a:extLst>
                          <a:ext uri="{28A0092B-C50C-407E-A947-70E740481C1C}">
                            <a14:useLocalDpi xmlns:a14="http://schemas.microsoft.com/office/drawing/2010/main" val="0"/>
                          </a:ext>
                        </a:extLst>
                      </a:blip>
                      <a:srcRect/>
                      <a:stretch>
                        <a:fillRect/>
                      </a:stretch>
                    </pic:blipFill>
                    <pic:spPr bwMode="auto">
                      <a:xfrm>
                        <a:off x="0" y="0"/>
                        <a:ext cx="8745855" cy="1191006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98%"/>
  <w:doNotDisplayPageBoundaries/>
  <w:proofState w:spelling="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25pt"/>
  <w:hyphenationZone w:val="21.25pt"/>
  <w:drawingGridHorizontalSpacing w:val="6pt"/>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3FD"/>
    <w:rsid w:val="0000214A"/>
    <w:rsid w:val="00002DBC"/>
    <w:rsid w:val="00003927"/>
    <w:rsid w:val="0000457A"/>
    <w:rsid w:val="00010410"/>
    <w:rsid w:val="00011D51"/>
    <w:rsid w:val="00013DD7"/>
    <w:rsid w:val="00022DB4"/>
    <w:rsid w:val="00027F3A"/>
    <w:rsid w:val="00032432"/>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77D"/>
    <w:rsid w:val="0009539C"/>
    <w:rsid w:val="00095C2F"/>
    <w:rsid w:val="000A37F3"/>
    <w:rsid w:val="000A4410"/>
    <w:rsid w:val="000A77DC"/>
    <w:rsid w:val="000B6DF3"/>
    <w:rsid w:val="000C094F"/>
    <w:rsid w:val="000C1DBD"/>
    <w:rsid w:val="000C4579"/>
    <w:rsid w:val="000C53F1"/>
    <w:rsid w:val="000D37AC"/>
    <w:rsid w:val="000D70F8"/>
    <w:rsid w:val="000D75B7"/>
    <w:rsid w:val="000D7701"/>
    <w:rsid w:val="000E0815"/>
    <w:rsid w:val="000E0CEA"/>
    <w:rsid w:val="000E0EC4"/>
    <w:rsid w:val="000E1C81"/>
    <w:rsid w:val="000E517A"/>
    <w:rsid w:val="000E542F"/>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473E"/>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4DFC"/>
    <w:rsid w:val="00155FB7"/>
    <w:rsid w:val="0015631F"/>
    <w:rsid w:val="001565BE"/>
    <w:rsid w:val="00157C67"/>
    <w:rsid w:val="001615EB"/>
    <w:rsid w:val="0016203E"/>
    <w:rsid w:val="001639AE"/>
    <w:rsid w:val="001654DF"/>
    <w:rsid w:val="00166BEB"/>
    <w:rsid w:val="00166D41"/>
    <w:rsid w:val="001678B6"/>
    <w:rsid w:val="0017048F"/>
    <w:rsid w:val="00171A67"/>
    <w:rsid w:val="00172F48"/>
    <w:rsid w:val="001732A4"/>
    <w:rsid w:val="001800AA"/>
    <w:rsid w:val="0018165B"/>
    <w:rsid w:val="00181774"/>
    <w:rsid w:val="00184380"/>
    <w:rsid w:val="00186601"/>
    <w:rsid w:val="001878D0"/>
    <w:rsid w:val="0019014F"/>
    <w:rsid w:val="0019186A"/>
    <w:rsid w:val="00194818"/>
    <w:rsid w:val="00194A21"/>
    <w:rsid w:val="00196DEB"/>
    <w:rsid w:val="00197F42"/>
    <w:rsid w:val="001A0D55"/>
    <w:rsid w:val="001A3120"/>
    <w:rsid w:val="001A39AE"/>
    <w:rsid w:val="001A438D"/>
    <w:rsid w:val="001A564E"/>
    <w:rsid w:val="001B0DFC"/>
    <w:rsid w:val="001C1039"/>
    <w:rsid w:val="001C21E3"/>
    <w:rsid w:val="001C26A7"/>
    <w:rsid w:val="001C2F55"/>
    <w:rsid w:val="001D1155"/>
    <w:rsid w:val="001D13EA"/>
    <w:rsid w:val="001D1A3F"/>
    <w:rsid w:val="001D216B"/>
    <w:rsid w:val="001D29CA"/>
    <w:rsid w:val="001D54CA"/>
    <w:rsid w:val="001D7ECC"/>
    <w:rsid w:val="001E164A"/>
    <w:rsid w:val="001E2F1C"/>
    <w:rsid w:val="001F16EF"/>
    <w:rsid w:val="001F1A2D"/>
    <w:rsid w:val="001F252B"/>
    <w:rsid w:val="001F4235"/>
    <w:rsid w:val="001F45C3"/>
    <w:rsid w:val="001F4EE4"/>
    <w:rsid w:val="00200C6E"/>
    <w:rsid w:val="0020306E"/>
    <w:rsid w:val="00205632"/>
    <w:rsid w:val="00206212"/>
    <w:rsid w:val="00207CAD"/>
    <w:rsid w:val="00212CDE"/>
    <w:rsid w:val="00213D0E"/>
    <w:rsid w:val="002173BA"/>
    <w:rsid w:val="002221BA"/>
    <w:rsid w:val="00222D97"/>
    <w:rsid w:val="00222E2C"/>
    <w:rsid w:val="00225042"/>
    <w:rsid w:val="0022537E"/>
    <w:rsid w:val="0022582C"/>
    <w:rsid w:val="00232C14"/>
    <w:rsid w:val="002362C7"/>
    <w:rsid w:val="00237045"/>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0D08"/>
    <w:rsid w:val="002A36FA"/>
    <w:rsid w:val="002A561E"/>
    <w:rsid w:val="002A69D1"/>
    <w:rsid w:val="002B10E7"/>
    <w:rsid w:val="002B16E2"/>
    <w:rsid w:val="002B22BA"/>
    <w:rsid w:val="002B25E2"/>
    <w:rsid w:val="002B453B"/>
    <w:rsid w:val="002B7CA9"/>
    <w:rsid w:val="002C36E0"/>
    <w:rsid w:val="002C6B86"/>
    <w:rsid w:val="002D0B17"/>
    <w:rsid w:val="002D23E9"/>
    <w:rsid w:val="002D24CB"/>
    <w:rsid w:val="002D30ED"/>
    <w:rsid w:val="002D42FF"/>
    <w:rsid w:val="002D5148"/>
    <w:rsid w:val="002D5B99"/>
    <w:rsid w:val="002E066F"/>
    <w:rsid w:val="002E2CA8"/>
    <w:rsid w:val="002F0269"/>
    <w:rsid w:val="002F084E"/>
    <w:rsid w:val="002F1479"/>
    <w:rsid w:val="002F17FB"/>
    <w:rsid w:val="002F2EA9"/>
    <w:rsid w:val="002F56D6"/>
    <w:rsid w:val="002F6A4C"/>
    <w:rsid w:val="002F73A5"/>
    <w:rsid w:val="003006A7"/>
    <w:rsid w:val="00301167"/>
    <w:rsid w:val="00301D1E"/>
    <w:rsid w:val="00303FBE"/>
    <w:rsid w:val="003040CB"/>
    <w:rsid w:val="003079D2"/>
    <w:rsid w:val="00307C5A"/>
    <w:rsid w:val="003113EB"/>
    <w:rsid w:val="003116F4"/>
    <w:rsid w:val="00312ED2"/>
    <w:rsid w:val="0031352A"/>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26CC"/>
    <w:rsid w:val="0036280C"/>
    <w:rsid w:val="00364753"/>
    <w:rsid w:val="00364A2A"/>
    <w:rsid w:val="003657B6"/>
    <w:rsid w:val="00366676"/>
    <w:rsid w:val="00375415"/>
    <w:rsid w:val="00376792"/>
    <w:rsid w:val="00376F37"/>
    <w:rsid w:val="0038506F"/>
    <w:rsid w:val="00390DD7"/>
    <w:rsid w:val="00396BE2"/>
    <w:rsid w:val="003A263A"/>
    <w:rsid w:val="003A3F20"/>
    <w:rsid w:val="003A4CD6"/>
    <w:rsid w:val="003B04BA"/>
    <w:rsid w:val="003B0FC4"/>
    <w:rsid w:val="003B6C60"/>
    <w:rsid w:val="003B70C8"/>
    <w:rsid w:val="003C134A"/>
    <w:rsid w:val="003C1CCA"/>
    <w:rsid w:val="003C2972"/>
    <w:rsid w:val="003C2C9C"/>
    <w:rsid w:val="003C6E1A"/>
    <w:rsid w:val="003D0F51"/>
    <w:rsid w:val="003D1C1A"/>
    <w:rsid w:val="003E1A1A"/>
    <w:rsid w:val="003E3EA2"/>
    <w:rsid w:val="003E54CD"/>
    <w:rsid w:val="003E7319"/>
    <w:rsid w:val="003F1223"/>
    <w:rsid w:val="003F1758"/>
    <w:rsid w:val="003F2556"/>
    <w:rsid w:val="003F40E9"/>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1628"/>
    <w:rsid w:val="00432307"/>
    <w:rsid w:val="00435D6F"/>
    <w:rsid w:val="00436338"/>
    <w:rsid w:val="004363AB"/>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4492"/>
    <w:rsid w:val="0048581B"/>
    <w:rsid w:val="00485C84"/>
    <w:rsid w:val="00486215"/>
    <w:rsid w:val="0048630D"/>
    <w:rsid w:val="00490E63"/>
    <w:rsid w:val="004921CF"/>
    <w:rsid w:val="004930F0"/>
    <w:rsid w:val="004A0BA8"/>
    <w:rsid w:val="004A1F5C"/>
    <w:rsid w:val="004A489D"/>
    <w:rsid w:val="004A4A2E"/>
    <w:rsid w:val="004A4CD0"/>
    <w:rsid w:val="004A73A8"/>
    <w:rsid w:val="004A75D5"/>
    <w:rsid w:val="004A771F"/>
    <w:rsid w:val="004A78AE"/>
    <w:rsid w:val="004B004E"/>
    <w:rsid w:val="004B0589"/>
    <w:rsid w:val="004B0B74"/>
    <w:rsid w:val="004B1783"/>
    <w:rsid w:val="004B5349"/>
    <w:rsid w:val="004B65AE"/>
    <w:rsid w:val="004B7189"/>
    <w:rsid w:val="004B7661"/>
    <w:rsid w:val="004C1836"/>
    <w:rsid w:val="004C19C1"/>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4F46E8"/>
    <w:rsid w:val="00501639"/>
    <w:rsid w:val="00501EFF"/>
    <w:rsid w:val="0050277D"/>
    <w:rsid w:val="005035EB"/>
    <w:rsid w:val="0050689B"/>
    <w:rsid w:val="005068AA"/>
    <w:rsid w:val="00506EDB"/>
    <w:rsid w:val="00511093"/>
    <w:rsid w:val="00512A8E"/>
    <w:rsid w:val="00514652"/>
    <w:rsid w:val="00520422"/>
    <w:rsid w:val="0052085F"/>
    <w:rsid w:val="00521CA6"/>
    <w:rsid w:val="0052404D"/>
    <w:rsid w:val="005262DC"/>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4BFB"/>
    <w:rsid w:val="005551F3"/>
    <w:rsid w:val="00555343"/>
    <w:rsid w:val="00556A65"/>
    <w:rsid w:val="00561C0E"/>
    <w:rsid w:val="005662EA"/>
    <w:rsid w:val="00567B5A"/>
    <w:rsid w:val="00567C18"/>
    <w:rsid w:val="0057009B"/>
    <w:rsid w:val="005717D1"/>
    <w:rsid w:val="005735B3"/>
    <w:rsid w:val="005801F0"/>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C08BF"/>
    <w:rsid w:val="005C1D31"/>
    <w:rsid w:val="005C4CEE"/>
    <w:rsid w:val="005C4F38"/>
    <w:rsid w:val="005C5196"/>
    <w:rsid w:val="005D1EBB"/>
    <w:rsid w:val="005D43FD"/>
    <w:rsid w:val="005D4A27"/>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32890"/>
    <w:rsid w:val="006353E8"/>
    <w:rsid w:val="00644209"/>
    <w:rsid w:val="00647525"/>
    <w:rsid w:val="006479FE"/>
    <w:rsid w:val="00654E17"/>
    <w:rsid w:val="00656634"/>
    <w:rsid w:val="0066170F"/>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0BAE"/>
    <w:rsid w:val="006E4670"/>
    <w:rsid w:val="006E5BEA"/>
    <w:rsid w:val="006E7083"/>
    <w:rsid w:val="006E7DA6"/>
    <w:rsid w:val="006F0EB7"/>
    <w:rsid w:val="006F6671"/>
    <w:rsid w:val="006F77BC"/>
    <w:rsid w:val="00700F72"/>
    <w:rsid w:val="007013DE"/>
    <w:rsid w:val="00701830"/>
    <w:rsid w:val="00702F63"/>
    <w:rsid w:val="00710812"/>
    <w:rsid w:val="00711E9D"/>
    <w:rsid w:val="007130CE"/>
    <w:rsid w:val="00713548"/>
    <w:rsid w:val="00713B1C"/>
    <w:rsid w:val="00714A34"/>
    <w:rsid w:val="00714DB9"/>
    <w:rsid w:val="00714DC9"/>
    <w:rsid w:val="0071700B"/>
    <w:rsid w:val="00717BD5"/>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EF2"/>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6D99"/>
    <w:rsid w:val="007A7E01"/>
    <w:rsid w:val="007B05F5"/>
    <w:rsid w:val="007B6A97"/>
    <w:rsid w:val="007C2805"/>
    <w:rsid w:val="007C3A72"/>
    <w:rsid w:val="007C3D60"/>
    <w:rsid w:val="007C4270"/>
    <w:rsid w:val="007C5712"/>
    <w:rsid w:val="007C59D9"/>
    <w:rsid w:val="007C672F"/>
    <w:rsid w:val="007D0337"/>
    <w:rsid w:val="007D0701"/>
    <w:rsid w:val="007D2ED9"/>
    <w:rsid w:val="007D7DEB"/>
    <w:rsid w:val="007E2CB8"/>
    <w:rsid w:val="007E3A49"/>
    <w:rsid w:val="007E47BF"/>
    <w:rsid w:val="007E52D5"/>
    <w:rsid w:val="007E6725"/>
    <w:rsid w:val="007E7187"/>
    <w:rsid w:val="007E788A"/>
    <w:rsid w:val="007F00BA"/>
    <w:rsid w:val="007F202F"/>
    <w:rsid w:val="007F20D9"/>
    <w:rsid w:val="007F46F6"/>
    <w:rsid w:val="007F664A"/>
    <w:rsid w:val="007F66E6"/>
    <w:rsid w:val="007F68CC"/>
    <w:rsid w:val="00804822"/>
    <w:rsid w:val="00813005"/>
    <w:rsid w:val="00813FEF"/>
    <w:rsid w:val="00817ACD"/>
    <w:rsid w:val="008229A3"/>
    <w:rsid w:val="008230A0"/>
    <w:rsid w:val="00823310"/>
    <w:rsid w:val="008249B7"/>
    <w:rsid w:val="00826879"/>
    <w:rsid w:val="008272FD"/>
    <w:rsid w:val="00827A4E"/>
    <w:rsid w:val="00832891"/>
    <w:rsid w:val="008339A8"/>
    <w:rsid w:val="00833E2B"/>
    <w:rsid w:val="00836959"/>
    <w:rsid w:val="00843A60"/>
    <w:rsid w:val="00847D4E"/>
    <w:rsid w:val="00851D03"/>
    <w:rsid w:val="008536CE"/>
    <w:rsid w:val="00854C3B"/>
    <w:rsid w:val="00855988"/>
    <w:rsid w:val="00856D80"/>
    <w:rsid w:val="00860C40"/>
    <w:rsid w:val="00860DAB"/>
    <w:rsid w:val="00862A5B"/>
    <w:rsid w:val="00862D4C"/>
    <w:rsid w:val="0086441B"/>
    <w:rsid w:val="00864DD7"/>
    <w:rsid w:val="00865C7C"/>
    <w:rsid w:val="00870558"/>
    <w:rsid w:val="00873E64"/>
    <w:rsid w:val="00874EBC"/>
    <w:rsid w:val="00875FFC"/>
    <w:rsid w:val="008773A8"/>
    <w:rsid w:val="00880861"/>
    <w:rsid w:val="00884733"/>
    <w:rsid w:val="00886901"/>
    <w:rsid w:val="008935DC"/>
    <w:rsid w:val="00896252"/>
    <w:rsid w:val="0089651C"/>
    <w:rsid w:val="00896608"/>
    <w:rsid w:val="008A75A2"/>
    <w:rsid w:val="008B4FEB"/>
    <w:rsid w:val="008C0905"/>
    <w:rsid w:val="008C26A3"/>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1097"/>
    <w:rsid w:val="00911579"/>
    <w:rsid w:val="00915FA4"/>
    <w:rsid w:val="009179FB"/>
    <w:rsid w:val="009203FD"/>
    <w:rsid w:val="0092483C"/>
    <w:rsid w:val="009264DF"/>
    <w:rsid w:val="009273BC"/>
    <w:rsid w:val="009317ED"/>
    <w:rsid w:val="0093355D"/>
    <w:rsid w:val="00935D92"/>
    <w:rsid w:val="009361EB"/>
    <w:rsid w:val="00941003"/>
    <w:rsid w:val="009425B3"/>
    <w:rsid w:val="00945BF2"/>
    <w:rsid w:val="00946A0D"/>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66E18"/>
    <w:rsid w:val="00971D8C"/>
    <w:rsid w:val="00971FC5"/>
    <w:rsid w:val="00972425"/>
    <w:rsid w:val="009733F5"/>
    <w:rsid w:val="0098401D"/>
    <w:rsid w:val="009849E5"/>
    <w:rsid w:val="0098683C"/>
    <w:rsid w:val="0098753E"/>
    <w:rsid w:val="009923A9"/>
    <w:rsid w:val="00996071"/>
    <w:rsid w:val="009964CD"/>
    <w:rsid w:val="00997637"/>
    <w:rsid w:val="009A27D2"/>
    <w:rsid w:val="009A3A26"/>
    <w:rsid w:val="009A3E4B"/>
    <w:rsid w:val="009A53C8"/>
    <w:rsid w:val="009A6414"/>
    <w:rsid w:val="009B3D65"/>
    <w:rsid w:val="009B426B"/>
    <w:rsid w:val="009B5513"/>
    <w:rsid w:val="009B626F"/>
    <w:rsid w:val="009B7251"/>
    <w:rsid w:val="009C0ABF"/>
    <w:rsid w:val="009C43E7"/>
    <w:rsid w:val="009D0C31"/>
    <w:rsid w:val="009D14CA"/>
    <w:rsid w:val="009D504D"/>
    <w:rsid w:val="009D5757"/>
    <w:rsid w:val="009D7DB0"/>
    <w:rsid w:val="009E1115"/>
    <w:rsid w:val="009E1D78"/>
    <w:rsid w:val="009E20AB"/>
    <w:rsid w:val="009E295D"/>
    <w:rsid w:val="009E5B17"/>
    <w:rsid w:val="009E78B5"/>
    <w:rsid w:val="009E7925"/>
    <w:rsid w:val="009E798E"/>
    <w:rsid w:val="009E7D35"/>
    <w:rsid w:val="009F1127"/>
    <w:rsid w:val="009F6FBF"/>
    <w:rsid w:val="009F70DC"/>
    <w:rsid w:val="00A001C3"/>
    <w:rsid w:val="00A02C15"/>
    <w:rsid w:val="00A0349A"/>
    <w:rsid w:val="00A04427"/>
    <w:rsid w:val="00A04B91"/>
    <w:rsid w:val="00A04D83"/>
    <w:rsid w:val="00A054B0"/>
    <w:rsid w:val="00A069E1"/>
    <w:rsid w:val="00A1019C"/>
    <w:rsid w:val="00A11648"/>
    <w:rsid w:val="00A131AA"/>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75C7B"/>
    <w:rsid w:val="00A8041F"/>
    <w:rsid w:val="00A8062A"/>
    <w:rsid w:val="00A807A5"/>
    <w:rsid w:val="00A842F8"/>
    <w:rsid w:val="00A8458D"/>
    <w:rsid w:val="00A87B0A"/>
    <w:rsid w:val="00A90348"/>
    <w:rsid w:val="00A93198"/>
    <w:rsid w:val="00A9668D"/>
    <w:rsid w:val="00A968D0"/>
    <w:rsid w:val="00A97137"/>
    <w:rsid w:val="00AA1BF0"/>
    <w:rsid w:val="00AA4441"/>
    <w:rsid w:val="00AA5045"/>
    <w:rsid w:val="00AA73FE"/>
    <w:rsid w:val="00AA7D8F"/>
    <w:rsid w:val="00AB14AF"/>
    <w:rsid w:val="00AC390C"/>
    <w:rsid w:val="00AC51F3"/>
    <w:rsid w:val="00AC532F"/>
    <w:rsid w:val="00AC64C4"/>
    <w:rsid w:val="00AC710B"/>
    <w:rsid w:val="00AC768E"/>
    <w:rsid w:val="00AC7B67"/>
    <w:rsid w:val="00AD0B89"/>
    <w:rsid w:val="00AD47D4"/>
    <w:rsid w:val="00AD62D8"/>
    <w:rsid w:val="00AE1546"/>
    <w:rsid w:val="00AE33D9"/>
    <w:rsid w:val="00AE7A63"/>
    <w:rsid w:val="00AF267E"/>
    <w:rsid w:val="00AF63C3"/>
    <w:rsid w:val="00AF7CE1"/>
    <w:rsid w:val="00B00E7C"/>
    <w:rsid w:val="00B011E3"/>
    <w:rsid w:val="00B01B5F"/>
    <w:rsid w:val="00B0301F"/>
    <w:rsid w:val="00B0351C"/>
    <w:rsid w:val="00B03934"/>
    <w:rsid w:val="00B048B1"/>
    <w:rsid w:val="00B11686"/>
    <w:rsid w:val="00B12C6B"/>
    <w:rsid w:val="00B13276"/>
    <w:rsid w:val="00B139D9"/>
    <w:rsid w:val="00B16E8E"/>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1DED"/>
    <w:rsid w:val="00B64AEB"/>
    <w:rsid w:val="00B64D08"/>
    <w:rsid w:val="00B70A39"/>
    <w:rsid w:val="00B70AB2"/>
    <w:rsid w:val="00B72EEE"/>
    <w:rsid w:val="00B76F72"/>
    <w:rsid w:val="00B809B1"/>
    <w:rsid w:val="00B80F57"/>
    <w:rsid w:val="00B824F1"/>
    <w:rsid w:val="00B87183"/>
    <w:rsid w:val="00B92AD4"/>
    <w:rsid w:val="00BA1684"/>
    <w:rsid w:val="00BA2C55"/>
    <w:rsid w:val="00BB1819"/>
    <w:rsid w:val="00BB42DF"/>
    <w:rsid w:val="00BB4EBA"/>
    <w:rsid w:val="00BB5DA9"/>
    <w:rsid w:val="00BC014F"/>
    <w:rsid w:val="00BC0164"/>
    <w:rsid w:val="00BC28D4"/>
    <w:rsid w:val="00BC462C"/>
    <w:rsid w:val="00BC5955"/>
    <w:rsid w:val="00BC5B54"/>
    <w:rsid w:val="00BC78A2"/>
    <w:rsid w:val="00BD142D"/>
    <w:rsid w:val="00BD505D"/>
    <w:rsid w:val="00BD61A7"/>
    <w:rsid w:val="00BE09CA"/>
    <w:rsid w:val="00BE114C"/>
    <w:rsid w:val="00BE11CE"/>
    <w:rsid w:val="00BE7761"/>
    <w:rsid w:val="00BF03A9"/>
    <w:rsid w:val="00BF0F57"/>
    <w:rsid w:val="00BF14BC"/>
    <w:rsid w:val="00BF7292"/>
    <w:rsid w:val="00C00948"/>
    <w:rsid w:val="00C02626"/>
    <w:rsid w:val="00C047F9"/>
    <w:rsid w:val="00C06CDB"/>
    <w:rsid w:val="00C06D0F"/>
    <w:rsid w:val="00C070FB"/>
    <w:rsid w:val="00C13690"/>
    <w:rsid w:val="00C13799"/>
    <w:rsid w:val="00C2460C"/>
    <w:rsid w:val="00C2552A"/>
    <w:rsid w:val="00C308BE"/>
    <w:rsid w:val="00C31F5F"/>
    <w:rsid w:val="00C32053"/>
    <w:rsid w:val="00C36154"/>
    <w:rsid w:val="00C40FD8"/>
    <w:rsid w:val="00C41733"/>
    <w:rsid w:val="00C439B1"/>
    <w:rsid w:val="00C43D44"/>
    <w:rsid w:val="00C462C4"/>
    <w:rsid w:val="00C46E89"/>
    <w:rsid w:val="00C51399"/>
    <w:rsid w:val="00C55A65"/>
    <w:rsid w:val="00C60C71"/>
    <w:rsid w:val="00C62BE7"/>
    <w:rsid w:val="00C632B3"/>
    <w:rsid w:val="00C63B7C"/>
    <w:rsid w:val="00C7041A"/>
    <w:rsid w:val="00C70D48"/>
    <w:rsid w:val="00C71038"/>
    <w:rsid w:val="00C756EF"/>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1D36"/>
    <w:rsid w:val="00D02AFB"/>
    <w:rsid w:val="00D05D33"/>
    <w:rsid w:val="00D160F3"/>
    <w:rsid w:val="00D17B72"/>
    <w:rsid w:val="00D17E86"/>
    <w:rsid w:val="00D201E6"/>
    <w:rsid w:val="00D20FFB"/>
    <w:rsid w:val="00D23118"/>
    <w:rsid w:val="00D2517E"/>
    <w:rsid w:val="00D25CD7"/>
    <w:rsid w:val="00D30D64"/>
    <w:rsid w:val="00D317D0"/>
    <w:rsid w:val="00D3261D"/>
    <w:rsid w:val="00D33A08"/>
    <w:rsid w:val="00D35F06"/>
    <w:rsid w:val="00D36226"/>
    <w:rsid w:val="00D455D4"/>
    <w:rsid w:val="00D45E62"/>
    <w:rsid w:val="00D46DC4"/>
    <w:rsid w:val="00D5062B"/>
    <w:rsid w:val="00D53541"/>
    <w:rsid w:val="00D55E39"/>
    <w:rsid w:val="00D60633"/>
    <w:rsid w:val="00D61652"/>
    <w:rsid w:val="00D620FF"/>
    <w:rsid w:val="00D63E1C"/>
    <w:rsid w:val="00D65A90"/>
    <w:rsid w:val="00D65BF3"/>
    <w:rsid w:val="00D660D7"/>
    <w:rsid w:val="00D73D35"/>
    <w:rsid w:val="00D74C34"/>
    <w:rsid w:val="00D761E4"/>
    <w:rsid w:val="00D765E5"/>
    <w:rsid w:val="00D7679A"/>
    <w:rsid w:val="00D76A3B"/>
    <w:rsid w:val="00D83505"/>
    <w:rsid w:val="00D872B1"/>
    <w:rsid w:val="00D91D07"/>
    <w:rsid w:val="00DA55F6"/>
    <w:rsid w:val="00DC070D"/>
    <w:rsid w:val="00DC1CC0"/>
    <w:rsid w:val="00DC273F"/>
    <w:rsid w:val="00DC38B8"/>
    <w:rsid w:val="00DC4475"/>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94E"/>
    <w:rsid w:val="00E02FD6"/>
    <w:rsid w:val="00E04749"/>
    <w:rsid w:val="00E07A22"/>
    <w:rsid w:val="00E10161"/>
    <w:rsid w:val="00E15DE5"/>
    <w:rsid w:val="00E16674"/>
    <w:rsid w:val="00E21911"/>
    <w:rsid w:val="00E2417A"/>
    <w:rsid w:val="00E25B4B"/>
    <w:rsid w:val="00E26437"/>
    <w:rsid w:val="00E37F4B"/>
    <w:rsid w:val="00E411A9"/>
    <w:rsid w:val="00E4189B"/>
    <w:rsid w:val="00E42E22"/>
    <w:rsid w:val="00E4350D"/>
    <w:rsid w:val="00E4387D"/>
    <w:rsid w:val="00E43A22"/>
    <w:rsid w:val="00E5325E"/>
    <w:rsid w:val="00E54CEB"/>
    <w:rsid w:val="00E557D7"/>
    <w:rsid w:val="00E55E85"/>
    <w:rsid w:val="00E55EED"/>
    <w:rsid w:val="00E560EA"/>
    <w:rsid w:val="00E62588"/>
    <w:rsid w:val="00E6313E"/>
    <w:rsid w:val="00E7396A"/>
    <w:rsid w:val="00E73FD6"/>
    <w:rsid w:val="00E74EFA"/>
    <w:rsid w:val="00E75850"/>
    <w:rsid w:val="00E76CD4"/>
    <w:rsid w:val="00E86CF4"/>
    <w:rsid w:val="00E90586"/>
    <w:rsid w:val="00E9183E"/>
    <w:rsid w:val="00E91C1D"/>
    <w:rsid w:val="00E936B6"/>
    <w:rsid w:val="00E94476"/>
    <w:rsid w:val="00E948E4"/>
    <w:rsid w:val="00E9585B"/>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25AD"/>
    <w:rsid w:val="00F14219"/>
    <w:rsid w:val="00F14A3D"/>
    <w:rsid w:val="00F1565A"/>
    <w:rsid w:val="00F156C3"/>
    <w:rsid w:val="00F2068F"/>
    <w:rsid w:val="00F24176"/>
    <w:rsid w:val="00F25E14"/>
    <w:rsid w:val="00F271F7"/>
    <w:rsid w:val="00F36B32"/>
    <w:rsid w:val="00F444F7"/>
    <w:rsid w:val="00F45722"/>
    <w:rsid w:val="00F462EB"/>
    <w:rsid w:val="00F50082"/>
    <w:rsid w:val="00F50D2E"/>
    <w:rsid w:val="00F519C6"/>
    <w:rsid w:val="00F51B2D"/>
    <w:rsid w:val="00F54B9B"/>
    <w:rsid w:val="00F55497"/>
    <w:rsid w:val="00F56075"/>
    <w:rsid w:val="00F57A5E"/>
    <w:rsid w:val="00F62599"/>
    <w:rsid w:val="00F62C3C"/>
    <w:rsid w:val="00F63B47"/>
    <w:rsid w:val="00F64602"/>
    <w:rsid w:val="00F65701"/>
    <w:rsid w:val="00F7230C"/>
    <w:rsid w:val="00F74C22"/>
    <w:rsid w:val="00F7777E"/>
    <w:rsid w:val="00F80B2F"/>
    <w:rsid w:val="00F81D1A"/>
    <w:rsid w:val="00F84389"/>
    <w:rsid w:val="00F851EC"/>
    <w:rsid w:val="00F854CA"/>
    <w:rsid w:val="00F855A7"/>
    <w:rsid w:val="00F86B1F"/>
    <w:rsid w:val="00F87AF0"/>
    <w:rsid w:val="00F94259"/>
    <w:rsid w:val="00F96C4C"/>
    <w:rsid w:val="00F96F1F"/>
    <w:rsid w:val="00FA0025"/>
    <w:rsid w:val="00FA0E7F"/>
    <w:rsid w:val="00FA24B0"/>
    <w:rsid w:val="00FA4314"/>
    <w:rsid w:val="00FA45BB"/>
    <w:rsid w:val="00FA5099"/>
    <w:rsid w:val="00FA72FD"/>
    <w:rsid w:val="00FB04B7"/>
    <w:rsid w:val="00FB5337"/>
    <w:rsid w:val="00FB5794"/>
    <w:rsid w:val="00FB698B"/>
    <w:rsid w:val="00FC1E6F"/>
    <w:rsid w:val="00FC2E96"/>
    <w:rsid w:val="00FC2F44"/>
    <w:rsid w:val="00FC62BC"/>
    <w:rsid w:val="00FC63D2"/>
    <w:rsid w:val="00FD1481"/>
    <w:rsid w:val="00FD30D6"/>
    <w:rsid w:val="00FD4F04"/>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chartTrackingRefBased/>
  <w15:docId w15:val="{DC9E7D58-EBA1-41FD-B668-DE1D65A0B338}"/>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6pt" w:line="24pt" w:lineRule="exact"/>
    </w:pPr>
    <w:rPr>
      <w:rFonts w:ascii="Arial" w:hAnsi="Arial"/>
      <w:b/>
      <w:sz w:val="32"/>
      <w:szCs w:val="28"/>
    </w:rPr>
  </w:style>
  <w:style w:type="paragraph" w:customStyle="1" w:styleId="Authors">
    <w:name w:val="Authors"/>
    <w:basedOn w:val="Normal"/>
    <w:qFormat/>
    <w:rsid w:val="00656634"/>
    <w:pPr>
      <w:spacing w:before="6pt" w:after="6pt" w:line="16pt" w:lineRule="exact"/>
    </w:pPr>
    <w:rPr>
      <w:rFonts w:ascii="Arial" w:hAnsi="Arial"/>
      <w:sz w:val="22"/>
      <w:lang w:val="en-GB"/>
    </w:rPr>
  </w:style>
  <w:style w:type="paragraph" w:customStyle="1" w:styleId="Dedication">
    <w:name w:val="Dedication"/>
    <w:basedOn w:val="Normal"/>
    <w:qFormat/>
    <w:rsid w:val="002D5B99"/>
    <w:pPr>
      <w:spacing w:before="11.50pt" w:after="18pt" w:line="11.50pt" w:lineRule="exact"/>
    </w:pPr>
    <w:rPr>
      <w:rFonts w:ascii="Arial" w:hAnsi="Arial"/>
      <w:sz w:val="17"/>
    </w:rPr>
  </w:style>
  <w:style w:type="paragraph" w:customStyle="1" w:styleId="P1withoutIndendation">
    <w:name w:val="P1_without_Indendation"/>
    <w:basedOn w:val="Normal"/>
    <w:qFormat/>
    <w:rsid w:val="008D3292"/>
    <w:pPr>
      <w:spacing w:line="11.25pt" w:lineRule="exact"/>
      <w:jc w:val="both"/>
    </w:pPr>
    <w:rPr>
      <w:rFonts w:ascii="Arial" w:hAnsi="Arial"/>
      <w:sz w:val="17"/>
    </w:rPr>
  </w:style>
  <w:style w:type="paragraph" w:customStyle="1" w:styleId="History">
    <w:name w:val="History"/>
    <w:basedOn w:val="Normal"/>
    <w:rsid w:val="00713548"/>
    <w:pPr>
      <w:spacing w:before="11.50pt" w:after="23pt" w:line="9pt" w:lineRule="exact"/>
    </w:pPr>
    <w:rPr>
      <w:rFonts w:ascii="Arial" w:hAnsi="Arial"/>
      <w:sz w:val="14"/>
      <w:szCs w:val="16"/>
    </w:rPr>
  </w:style>
  <w:style w:type="paragraph" w:customStyle="1" w:styleId="Adress">
    <w:name w:val="Adress"/>
    <w:basedOn w:val="Normal"/>
    <w:qFormat/>
    <w:rsid w:val="000D37AC"/>
    <w:pPr>
      <w:spacing w:line="9pt" w:lineRule="exact"/>
      <w:ind w:start="21.25pt" w:hanging="21.25pt"/>
    </w:pPr>
    <w:rPr>
      <w:rFonts w:ascii="Arial" w:hAnsi="Arial"/>
      <w:sz w:val="14"/>
      <w:szCs w:val="20"/>
    </w:rPr>
  </w:style>
  <w:style w:type="paragraph" w:customStyle="1" w:styleId="Footnote">
    <w:name w:val="Footnote"/>
    <w:basedOn w:val="Adress"/>
    <w:rsid w:val="00E9183E"/>
    <w:pPr>
      <w:spacing w:before="6pt"/>
    </w:pPr>
    <w:rPr>
      <w:szCs w:val="14"/>
      <w:lang w:val="en-GB"/>
    </w:rPr>
  </w:style>
  <w:style w:type="paragraph" w:customStyle="1" w:styleId="References">
    <w:name w:val="References"/>
    <w:basedOn w:val="Normal"/>
    <w:qFormat/>
    <w:rsid w:val="00EB27E9"/>
    <w:pPr>
      <w:spacing w:line="10pt" w:lineRule="exact"/>
      <w:ind w:start="21.25pt" w:hanging="21.25pt"/>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16pt"/>
      <w:jc w:val="end"/>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12pt" w:line="10pt"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23pt" w:after="11.50pt" w:line="11.50pt" w:lineRule="atLeast"/>
    </w:pPr>
    <w:rPr>
      <w:rFonts w:ascii="Arial" w:hAnsi="Arial"/>
      <w:b/>
      <w:sz w:val="22"/>
      <w:szCs w:val="20"/>
    </w:rPr>
  </w:style>
  <w:style w:type="paragraph" w:customStyle="1" w:styleId="SchemeCaption">
    <w:name w:val="SchemeCaption"/>
    <w:basedOn w:val="Normal"/>
    <w:rsid w:val="00BD505D"/>
    <w:pPr>
      <w:spacing w:before="11.50pt" w:after="23pt" w:line="9pt" w:lineRule="exact"/>
      <w:jc w:val="both"/>
    </w:pPr>
    <w:rPr>
      <w:rFonts w:ascii="Arial" w:hAnsi="Arial"/>
      <w:sz w:val="14"/>
      <w:szCs w:val="14"/>
      <w:lang w:val="en-GB"/>
    </w:rPr>
  </w:style>
  <w:style w:type="paragraph" w:customStyle="1" w:styleId="FigureCaption">
    <w:name w:val="FigureCaption"/>
    <w:basedOn w:val="Normal"/>
    <w:rsid w:val="00BD505D"/>
    <w:pPr>
      <w:spacing w:before="11.50pt" w:after="23pt" w:line="9pt" w:lineRule="exact"/>
      <w:jc w:val="both"/>
    </w:pPr>
    <w:rPr>
      <w:rFonts w:ascii="Arial" w:hAnsi="Arial"/>
      <w:sz w:val="14"/>
      <w:szCs w:val="14"/>
      <w:lang w:val="en-GB"/>
    </w:rPr>
  </w:style>
  <w:style w:type="paragraph" w:customStyle="1" w:styleId="TableCaption">
    <w:name w:val="TableCaption"/>
    <w:basedOn w:val="Normal"/>
    <w:qFormat/>
    <w:rsid w:val="000D37AC"/>
    <w:pPr>
      <w:spacing w:after="6pt" w:line="9pt"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pt"/>
    </w:pPr>
  </w:style>
  <w:style w:type="paragraph" w:customStyle="1" w:styleId="TableBody">
    <w:name w:val="TableBody"/>
    <w:basedOn w:val="TableHead"/>
    <w:rsid w:val="00880861"/>
  </w:style>
  <w:style w:type="paragraph" w:customStyle="1" w:styleId="TableFoot">
    <w:name w:val="TableFoot"/>
    <w:basedOn w:val="TableBody"/>
    <w:rsid w:val="007E3A49"/>
    <w:pPr>
      <w:spacing w:before="3pt" w:after="3pt"/>
    </w:pPr>
  </w:style>
  <w:style w:type="paragraph" w:customStyle="1" w:styleId="Keywords">
    <w:name w:val="Keywords"/>
    <w:basedOn w:val="Normal"/>
    <w:qFormat/>
    <w:rsid w:val="008C642F"/>
    <w:pPr>
      <w:spacing w:before="12pt" w:after="12pt" w:line="12.50pt" w:lineRule="exact"/>
    </w:pPr>
    <w:rPr>
      <w:rFonts w:ascii="Arial" w:hAnsi="Arial"/>
      <w:sz w:val="17"/>
      <w:szCs w:val="20"/>
      <w:lang w:val="en-GB"/>
    </w:rPr>
  </w:style>
  <w:style w:type="paragraph" w:customStyle="1" w:styleId="ManuscriptID">
    <w:name w:val="ManuscriptID"/>
    <w:basedOn w:val="Normal"/>
    <w:qFormat/>
    <w:rsid w:val="00EB27E9"/>
    <w:pPr>
      <w:spacing w:before="11pt" w:line="11.50pt" w:lineRule="exact"/>
    </w:pPr>
    <w:rPr>
      <w:rFonts w:ascii="Arial" w:hAnsi="Arial"/>
      <w:b/>
      <w:sz w:val="17"/>
      <w:szCs w:val="15"/>
      <w:lang w:val="en-GB"/>
    </w:rPr>
  </w:style>
  <w:style w:type="paragraph" w:customStyle="1" w:styleId="AuthorsTOC">
    <w:name w:val="Authors_TOC"/>
    <w:basedOn w:val="Authors"/>
    <w:rsid w:val="00CC3970"/>
    <w:pPr>
      <w:spacing w:after="0pt" w:line="11.25pt"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11.25pt" w:lineRule="exact"/>
      <w:ind w:firstLine="14.20pt"/>
    </w:pPr>
    <w:rPr>
      <w:sz w:val="17"/>
    </w:rPr>
  </w:style>
  <w:style w:type="paragraph" w:customStyle="1" w:styleId="HAcknowledgements">
    <w:name w:val="HAcknowledgements"/>
    <w:basedOn w:val="Normal"/>
    <w:qFormat/>
    <w:rsid w:val="008C642F"/>
    <w:pPr>
      <w:spacing w:before="24pt" w:after="11.50pt" w:line="11.50pt" w:lineRule="atLeast"/>
    </w:pPr>
    <w:rPr>
      <w:rFonts w:ascii="Arial" w:hAnsi="Arial"/>
      <w:b/>
      <w:sz w:val="22"/>
      <w:lang w:val="en-GB"/>
    </w:rPr>
  </w:style>
  <w:style w:type="paragraph" w:customStyle="1" w:styleId="Acknowledgements">
    <w:name w:val="Acknowledgements"/>
    <w:basedOn w:val="P1withoutIndendation"/>
    <w:qFormat/>
    <w:rsid w:val="008C642F"/>
    <w:pPr>
      <w:spacing w:after="12pt" w:line="11.50pt" w:lineRule="atLeast"/>
    </w:pPr>
  </w:style>
  <w:style w:type="paragraph" w:customStyle="1" w:styleId="ColumnTitleTOC">
    <w:name w:val="ColumnTitle_TOC"/>
    <w:basedOn w:val="ColumnTitle"/>
    <w:rsid w:val="00F115D4"/>
    <w:pPr>
      <w:pBdr>
        <w:bottom w:val="single" w:sz="36" w:space="3" w:color="008080"/>
      </w:pBdr>
      <w:spacing w:after="0pt"/>
      <w:jc w:val="start"/>
    </w:pPr>
    <w:rPr>
      <w:b w:val="0"/>
      <w:color w:val="000000"/>
      <w:sz w:val="28"/>
      <w:szCs w:val="28"/>
    </w:rPr>
  </w:style>
  <w:style w:type="paragraph" w:customStyle="1" w:styleId="SubjectHeadingTOC">
    <w:name w:val="SubjectHeading_TOC"/>
    <w:basedOn w:val="Normal"/>
    <w:rsid w:val="000650AB"/>
    <w:pPr>
      <w:spacing w:before="3pt" w:after="3pt" w:line="11.50pt" w:lineRule="exact"/>
    </w:pPr>
    <w:rPr>
      <w:rFonts w:ascii="Arial" w:hAnsi="Arial"/>
      <w:b/>
      <w:i/>
      <w:color w:val="FFFFFF"/>
      <w:sz w:val="21"/>
      <w:szCs w:val="18"/>
      <w:lang w:val="en-GB"/>
    </w:rPr>
  </w:style>
  <w:style w:type="paragraph" w:customStyle="1" w:styleId="GAAuthors">
    <w:name w:val="GAAuthors"/>
    <w:basedOn w:val="Normal"/>
    <w:rsid w:val="000650AB"/>
    <w:pPr>
      <w:spacing w:before="18pt" w:after="3pt" w:line="11pt" w:lineRule="exact"/>
    </w:pPr>
    <w:rPr>
      <w:b/>
      <w:sz w:val="18"/>
      <w:szCs w:val="20"/>
      <w:lang w:val="en-GB"/>
    </w:rPr>
  </w:style>
  <w:style w:type="paragraph" w:customStyle="1" w:styleId="GACatchPhrase">
    <w:name w:val="GACatchPhrase"/>
    <w:basedOn w:val="Normal"/>
    <w:rsid w:val="000650AB"/>
    <w:pPr>
      <w:spacing w:before="2pt"/>
      <w:jc w:val="end"/>
    </w:pPr>
    <w:rPr>
      <w:rFonts w:cs="Arial"/>
      <w:b/>
      <w:color w:val="008080"/>
      <w:sz w:val="18"/>
      <w:szCs w:val="16"/>
      <w:lang w:val="en-GB"/>
    </w:rPr>
  </w:style>
  <w:style w:type="paragraph" w:customStyle="1" w:styleId="GAText">
    <w:name w:val="GAText"/>
    <w:basedOn w:val="Normal"/>
    <w:rsid w:val="000650AB"/>
    <w:pPr>
      <w:spacing w:before="6pt" w:line="11pt" w:lineRule="exact"/>
    </w:pPr>
    <w:rPr>
      <w:color w:val="000000"/>
      <w:sz w:val="18"/>
    </w:rPr>
  </w:style>
  <w:style w:type="paragraph" w:customStyle="1" w:styleId="GATitel">
    <w:name w:val="GATitel"/>
    <w:basedOn w:val="GAAuthors"/>
    <w:rsid w:val="000650AB"/>
    <w:pPr>
      <w:spacing w:before="12pt"/>
    </w:pPr>
    <w:rPr>
      <w:b w:val="0"/>
    </w:rPr>
  </w:style>
  <w:style w:type="paragraph" w:customStyle="1" w:styleId="GAKeywords">
    <w:name w:val="GAKeywords"/>
    <w:basedOn w:val="Keywords"/>
    <w:rsid w:val="000650AB"/>
    <w:pPr>
      <w:framePr w:hSpace="7.05pt" w:wrap="around" w:hAnchor="text" w:y="33.65pt"/>
      <w:spacing w:before="10pt" w:after="0pt" w:line="11pt" w:lineRule="exact"/>
    </w:pPr>
    <w:rPr>
      <w:rFonts w:ascii="Times New Roman" w:hAnsi="Times New Roman"/>
      <w:b/>
      <w:szCs w:val="24"/>
    </w:rPr>
  </w:style>
  <w:style w:type="paragraph" w:customStyle="1" w:styleId="MSType">
    <w:name w:val="MSType"/>
    <w:basedOn w:val="ColumnTitleTOC"/>
    <w:rsid w:val="000650AB"/>
    <w:pPr>
      <w:framePr w:hSpace="7.05pt" w:wrap="around" w:vAnchor="page" w:hAnchor="margin" w:y="75.20pt"/>
      <w:pBdr>
        <w:bottom w:val="none" w:sz="0" w:space="0" w:color="auto"/>
      </w:pBdr>
      <w:spacing w:before="3pt" w:after="3pt"/>
    </w:pPr>
    <w:rPr>
      <w:rFonts w:ascii="Arial Black" w:hAnsi="Arial Black"/>
      <w:b/>
      <w:color w:val="FFFFFF"/>
      <w:spacing w:val="20"/>
      <w:sz w:val="20"/>
      <w:szCs w:val="20"/>
    </w:rPr>
  </w:style>
  <w:style w:type="paragraph" w:customStyle="1" w:styleId="PageNumbers">
    <w:name w:val="PageNumbers"/>
    <w:basedOn w:val="Normal"/>
    <w:rsid w:val="004B0B74"/>
    <w:pPr>
      <w:spacing w:before="11.50pt"/>
    </w:pPr>
    <w:rPr>
      <w:rFonts w:ascii="Arial" w:hAnsi="Arial"/>
      <w:b/>
      <w:i/>
      <w:sz w:val="17"/>
    </w:rPr>
  </w:style>
  <w:style w:type="paragraph" w:styleId="Header">
    <w:name w:val="header"/>
    <w:basedOn w:val="Normal"/>
    <w:link w:val="HeaderChar"/>
    <w:uiPriority w:val="99"/>
    <w:unhideWhenUsed/>
    <w:rsid w:val="001E2F1C"/>
    <w:pPr>
      <w:tabs>
        <w:tab w:val="center" w:pos="235.15pt"/>
        <w:tab w:val="end" w:pos="470.30pt"/>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235.15pt"/>
        <w:tab w:val="end" w:pos="470.30pt"/>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36pt"/>
    </w:pPr>
    <w:rPr>
      <w:szCs w:val="20"/>
    </w:rPr>
  </w:style>
  <w:style w:type="paragraph" w:customStyle="1" w:styleId="TableSpacer">
    <w:name w:val="TableSpacer"/>
    <w:basedOn w:val="Normal"/>
    <w:qFormat/>
    <w:rsid w:val="00C8278A"/>
    <w:pPr>
      <w:spacing w:before="18pt"/>
    </w:pPr>
    <w:rPr>
      <w:rFonts w:ascii="Arial" w:hAnsi="Arial"/>
      <w:noProof/>
      <w:sz w:val="14"/>
    </w:rPr>
  </w:style>
  <w:style w:type="paragraph" w:customStyle="1" w:styleId="Abstract">
    <w:name w:val="Abstract"/>
    <w:basedOn w:val="Normal"/>
    <w:qFormat/>
    <w:rsid w:val="002D5B99"/>
    <w:pPr>
      <w:spacing w:after="18pt" w:line="11.25pt"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36280C"/>
    <w:rPr>
      <w:color w:val="0563C1" w:themeColor="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purl.oclc.org/ooxml/officeDocument/relationships/header" Target="header2.xml"/><Relationship Id="rId13" Type="http://purl.oclc.org/ooxml/officeDocument/relationships/image" Target="media/image6.png"/><Relationship Id="rId18" Type="http://purl.oclc.org/ooxml/officeDocument/relationships/theme" Target="theme/theme1.xml"/><Relationship Id="rId3" Type="http://purl.oclc.org/ooxml/officeDocument/relationships/webSettings" Target="webSettings.xml"/><Relationship Id="rId7" Type="http://purl.oclc.org/ooxml/officeDocument/relationships/header" Target="header1.xml"/><Relationship Id="rId12" Type="http://purl.oclc.org/ooxml/officeDocument/relationships/image" Target="media/image5.png"/><Relationship Id="rId17" Type="http://purl.oclc.org/ooxml/officeDocument/relationships/fontTable" Target="fontTable.xml"/><Relationship Id="rId2" Type="http://purl.oclc.org/ooxml/officeDocument/relationships/settings" Target="settings.xml"/><Relationship Id="rId16" Type="http://purl.oclc.org/ooxml/officeDocument/relationships/image" Target="media/image9.png"/><Relationship Id="rId1" Type="http://purl.oclc.org/ooxml/officeDocument/relationships/styles" Target="styles.xml"/><Relationship Id="rId6" Type="http://purl.oclc.org/ooxml/officeDocument/relationships/hyperlink" Target="mailto:Grant.Johnson@pnnl.gov" TargetMode="External"/><Relationship Id="rId11" Type="http://purl.oclc.org/ooxml/officeDocument/relationships/hyperlink" Target="http://www.molecularspray.co.uk/" TargetMode="External"/><Relationship Id="rId5" Type="http://purl.oclc.org/ooxml/officeDocument/relationships/endnotes" Target="endnotes.xml"/><Relationship Id="rId15" Type="http://purl.oclc.org/ooxml/officeDocument/relationships/image" Target="media/image8.png"/><Relationship Id="rId10" Type="http://purl.oclc.org/ooxml/officeDocument/relationships/header" Target="header3.xml"/><Relationship Id="rId4" Type="http://purl.oclc.org/ooxml/officeDocument/relationships/footnotes" Target="footnotes.xml"/><Relationship Id="rId9" Type="http://purl.oclc.org/ooxml/officeDocument/relationships/footer" Target="footer1.xml"/><Relationship Id="rId14" Type="http://purl.oclc.org/ooxml/officeDocument/relationships/image" Target="media/image7.jpeg"/></Relationships>
</file>

<file path=word/_rels/header1.xml.rels><?xml version="1.0" encoding="UTF-8" standalone="yes"?>
<Relationships xmlns="http://schemas.openxmlformats.org/package/2006/relationships"><Relationship Id="rId3" Type="http://purl.oclc.org/ooxml/officeDocument/relationships/image" Target="media/image3.emf"/><Relationship Id="rId2" Type="http://purl.oclc.org/ooxml/officeDocument/relationships/image" Target="media/image2.png"/><Relationship Id="rId1" Type="http://purl.oclc.org/ooxml/officeDocument/relationships/image" Target="media/image1.png"/></Relationships>
</file>

<file path=word/_rels/header2.xml.rels><?xml version="1.0" encoding="UTF-8" standalone="yes"?>
<Relationships xmlns="http://schemas.openxmlformats.org/package/2006/relationships"><Relationship Id="rId3" Type="http://purl.oclc.org/ooxml/officeDocument/relationships/image" Target="media/image4.emf"/><Relationship Id="rId2" Type="http://purl.oclc.org/ooxml/officeDocument/relationships/image" Target="media/image2.png"/><Relationship Id="rId1" Type="http://purl.oclc.org/ooxml/officeDocument/relationships/image" Target="media/image1.png"/></Relationships>
</file>

<file path=word/_rels/header3.xml.rels><?xml version="1.0" encoding="UTF-8" standalone="yes"?>
<Relationships xmlns="http://schemas.openxmlformats.org/package/2006/relationships"><Relationship Id="rId2" Type="http://purl.oclc.org/ooxml/officeDocument/relationships/image" Target="media/image2.png"/><Relationship Id="rId1" Type="http://purl.oclc.org/ooxml/officeDocument/relationships/image" Target="media/image1.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21</TotalTime>
  <Pages>6</Pages>
  <Words>7534</Words>
  <Characters>42947</Characters>
  <Application>Microsoft Office Word</Application>
  <DocSecurity>0</DocSecurity>
  <Lines>357</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Wiley</dc:creator>
  <cp:keywords/>
  <cp:lastModifiedBy>Johnson, Grant E</cp:lastModifiedBy>
  <cp:revision>6</cp:revision>
  <cp:lastPrinted>2014-03-21T21:01:00Z</cp:lastPrinted>
  <dcterms:created xsi:type="dcterms:W3CDTF">2018-04-05T21:15:00Z</dcterms:created>
  <dcterms:modified xsi:type="dcterms:W3CDTF">2018-04-05T21:36:00Z</dcterms:modified>
</cp:coreProperties>
</file>