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C578A" w14:textId="77777777" w:rsidR="00145919" w:rsidRPr="00977F5A" w:rsidRDefault="00145919" w:rsidP="0074664A">
      <w:pPr>
        <w:rPr>
          <w:rFonts w:ascii="Arial" w:hAnsi="Arial" w:cs="Arial"/>
          <w:b/>
          <w:color w:val="000000" w:themeColor="text1"/>
          <w:sz w:val="22"/>
          <w:szCs w:val="22"/>
        </w:rPr>
      </w:pPr>
      <w:r w:rsidRPr="00977F5A">
        <w:rPr>
          <w:rFonts w:ascii="Arial" w:hAnsi="Arial" w:cs="Arial"/>
          <w:b/>
          <w:color w:val="000000" w:themeColor="text1"/>
          <w:sz w:val="22"/>
          <w:szCs w:val="22"/>
        </w:rPr>
        <w:t>Editorial</w:t>
      </w:r>
    </w:p>
    <w:p w14:paraId="68CB2943" w14:textId="77777777" w:rsidR="00C670EF" w:rsidRPr="00977F5A" w:rsidRDefault="00C670EF" w:rsidP="0074664A">
      <w:pPr>
        <w:rPr>
          <w:rFonts w:ascii="Arial" w:hAnsi="Arial" w:cs="Arial"/>
          <w:b/>
          <w:color w:val="000000" w:themeColor="text1"/>
          <w:sz w:val="22"/>
          <w:szCs w:val="22"/>
        </w:rPr>
      </w:pPr>
      <w:r w:rsidRPr="00977F5A">
        <w:rPr>
          <w:rFonts w:ascii="Arial" w:hAnsi="Arial" w:cs="Arial"/>
          <w:b/>
          <w:color w:val="000000" w:themeColor="text1"/>
          <w:sz w:val="22"/>
          <w:szCs w:val="22"/>
        </w:rPr>
        <w:t>Educational mobilities and internationalised higher education: Critical perspectives</w:t>
      </w:r>
    </w:p>
    <w:p w14:paraId="20602520" w14:textId="77777777" w:rsidR="009A2950" w:rsidRPr="00977F5A" w:rsidRDefault="009A2950" w:rsidP="0074664A">
      <w:pPr>
        <w:rPr>
          <w:rFonts w:ascii="Arial" w:hAnsi="Arial" w:cs="Arial"/>
          <w:b/>
          <w:color w:val="000000" w:themeColor="text1"/>
          <w:sz w:val="22"/>
          <w:szCs w:val="22"/>
        </w:rPr>
      </w:pPr>
    </w:p>
    <w:p w14:paraId="60AC9044" w14:textId="52C4F480" w:rsidR="001233C9" w:rsidRDefault="001233C9" w:rsidP="0074664A">
      <w:pPr>
        <w:rPr>
          <w:rFonts w:ascii="Arial" w:hAnsi="Arial" w:cs="Arial"/>
          <w:color w:val="000000" w:themeColor="text1"/>
          <w:sz w:val="22"/>
          <w:szCs w:val="22"/>
        </w:rPr>
      </w:pPr>
      <w:r w:rsidRPr="00977F5A">
        <w:rPr>
          <w:rFonts w:ascii="Arial" w:hAnsi="Arial" w:cs="Arial"/>
          <w:color w:val="000000" w:themeColor="text1"/>
          <w:sz w:val="22"/>
          <w:szCs w:val="22"/>
        </w:rPr>
        <w:t>Peter</w:t>
      </w:r>
      <w:r w:rsidR="003C044F" w:rsidRPr="00977F5A">
        <w:rPr>
          <w:rFonts w:ascii="Arial" w:hAnsi="Arial" w:cs="Arial"/>
          <w:color w:val="000000" w:themeColor="text1"/>
          <w:sz w:val="22"/>
          <w:szCs w:val="22"/>
        </w:rPr>
        <w:t xml:space="preserve"> E </w:t>
      </w:r>
      <w:r w:rsidRPr="00977F5A">
        <w:rPr>
          <w:rFonts w:ascii="Arial" w:hAnsi="Arial" w:cs="Arial"/>
          <w:color w:val="000000" w:themeColor="text1"/>
          <w:sz w:val="22"/>
          <w:szCs w:val="22"/>
        </w:rPr>
        <w:t xml:space="preserve">Kahn and Lauren </w:t>
      </w:r>
      <w:r w:rsidR="00D25F6B" w:rsidRPr="00977F5A">
        <w:rPr>
          <w:rFonts w:ascii="Arial" w:hAnsi="Arial" w:cs="Arial"/>
          <w:color w:val="000000" w:themeColor="text1"/>
          <w:sz w:val="22"/>
          <w:szCs w:val="22"/>
        </w:rPr>
        <w:t xml:space="preserve">Ila </w:t>
      </w:r>
      <w:proofErr w:type="spellStart"/>
      <w:r w:rsidRPr="00977F5A">
        <w:rPr>
          <w:rFonts w:ascii="Arial" w:hAnsi="Arial" w:cs="Arial"/>
          <w:color w:val="000000" w:themeColor="text1"/>
          <w:sz w:val="22"/>
          <w:szCs w:val="22"/>
        </w:rPr>
        <w:t>Misiaszek</w:t>
      </w:r>
      <w:proofErr w:type="spellEnd"/>
    </w:p>
    <w:p w14:paraId="68E4AEBC" w14:textId="69420A54" w:rsidR="00B7501F" w:rsidRDefault="00B7501F" w:rsidP="0074664A">
      <w:pPr>
        <w:rPr>
          <w:rFonts w:ascii="Arial" w:hAnsi="Arial" w:cs="Arial"/>
          <w:color w:val="000000" w:themeColor="text1"/>
          <w:sz w:val="22"/>
          <w:szCs w:val="22"/>
        </w:rPr>
      </w:pPr>
    </w:p>
    <w:p w14:paraId="25932BD5" w14:textId="70C23DBE" w:rsidR="00B7501F" w:rsidRDefault="00B7501F" w:rsidP="0074664A">
      <w:pPr>
        <w:rPr>
          <w:rFonts w:ascii="Arial" w:hAnsi="Arial" w:cs="Arial"/>
          <w:color w:val="000000" w:themeColor="text1"/>
          <w:sz w:val="22"/>
          <w:szCs w:val="22"/>
        </w:rPr>
      </w:pPr>
      <w:r w:rsidRPr="00B7501F">
        <w:rPr>
          <w:rFonts w:ascii="Arial" w:hAnsi="Arial" w:cs="Arial"/>
          <w:i/>
          <w:iCs/>
          <w:color w:val="000000" w:themeColor="text1"/>
          <w:sz w:val="22"/>
          <w:szCs w:val="22"/>
        </w:rPr>
        <w:t>Teaching in Higher Education</w:t>
      </w:r>
      <w:r>
        <w:rPr>
          <w:rFonts w:ascii="Arial" w:hAnsi="Arial" w:cs="Arial"/>
          <w:color w:val="000000" w:themeColor="text1"/>
          <w:sz w:val="22"/>
          <w:szCs w:val="22"/>
        </w:rPr>
        <w:t xml:space="preserve"> 24(5), 587-598 (author accepted manuscript).</w:t>
      </w:r>
      <w:bookmarkStart w:id="0" w:name="_GoBack"/>
      <w:bookmarkEnd w:id="0"/>
    </w:p>
    <w:p w14:paraId="155254B0" w14:textId="77777777" w:rsidR="00B7501F" w:rsidRPr="00977F5A" w:rsidRDefault="00B7501F" w:rsidP="0074664A">
      <w:pPr>
        <w:rPr>
          <w:rFonts w:ascii="Arial" w:hAnsi="Arial" w:cs="Arial"/>
          <w:color w:val="000000" w:themeColor="text1"/>
          <w:sz w:val="22"/>
          <w:szCs w:val="22"/>
        </w:rPr>
      </w:pPr>
    </w:p>
    <w:p w14:paraId="0374EB40" w14:textId="77777777" w:rsidR="00145919" w:rsidRPr="00977F5A" w:rsidRDefault="00145919" w:rsidP="0074664A">
      <w:pPr>
        <w:rPr>
          <w:rFonts w:ascii="Arial" w:hAnsi="Arial" w:cs="Arial"/>
          <w:b/>
          <w:color w:val="000000" w:themeColor="text1"/>
          <w:sz w:val="22"/>
          <w:szCs w:val="22"/>
        </w:rPr>
      </w:pPr>
    </w:p>
    <w:p w14:paraId="0B6894C0" w14:textId="1365330C" w:rsidR="00453866" w:rsidRPr="00977F5A" w:rsidRDefault="00CA2157" w:rsidP="0074664A">
      <w:pPr>
        <w:rPr>
          <w:rFonts w:ascii="Arial" w:hAnsi="Arial" w:cs="Arial"/>
          <w:b/>
          <w:color w:val="000000" w:themeColor="text1"/>
          <w:sz w:val="22"/>
          <w:szCs w:val="22"/>
        </w:rPr>
      </w:pPr>
      <w:r w:rsidRPr="00977F5A">
        <w:rPr>
          <w:rFonts w:ascii="Arial" w:hAnsi="Arial" w:cs="Arial"/>
          <w:b/>
          <w:color w:val="000000" w:themeColor="text1"/>
          <w:sz w:val="22"/>
          <w:szCs w:val="22"/>
        </w:rPr>
        <w:t>Introduction</w:t>
      </w:r>
    </w:p>
    <w:p w14:paraId="38993EF1" w14:textId="4A64FA8B" w:rsidR="00453866" w:rsidRPr="00977F5A" w:rsidRDefault="00453866" w:rsidP="0074664A">
      <w:pPr>
        <w:rPr>
          <w:rFonts w:ascii="Arial" w:hAnsi="Arial" w:cs="Arial"/>
          <w:color w:val="000000" w:themeColor="text1"/>
          <w:sz w:val="22"/>
          <w:szCs w:val="22"/>
        </w:rPr>
      </w:pPr>
      <w:r w:rsidRPr="00977F5A">
        <w:rPr>
          <w:rFonts w:ascii="Arial" w:hAnsi="Arial" w:cs="Arial"/>
          <w:color w:val="000000" w:themeColor="text1"/>
          <w:sz w:val="22"/>
          <w:szCs w:val="22"/>
        </w:rPr>
        <w:t>Higher education is increas</w:t>
      </w:r>
      <w:r w:rsidR="001A3CB8" w:rsidRPr="00977F5A">
        <w:rPr>
          <w:rFonts w:ascii="Arial" w:hAnsi="Arial" w:cs="Arial"/>
          <w:color w:val="000000" w:themeColor="text1"/>
          <w:sz w:val="22"/>
          <w:szCs w:val="22"/>
        </w:rPr>
        <w:t>ingly now established in ways that</w:t>
      </w:r>
      <w:r w:rsidR="00176CAD" w:rsidRPr="00977F5A">
        <w:rPr>
          <w:rFonts w:ascii="Arial" w:hAnsi="Arial" w:cs="Arial"/>
          <w:color w:val="000000" w:themeColor="text1"/>
          <w:sz w:val="22"/>
          <w:szCs w:val="22"/>
        </w:rPr>
        <w:t xml:space="preserve"> entail</w:t>
      </w:r>
      <w:r w:rsidR="00C6758C" w:rsidRPr="00977F5A">
        <w:rPr>
          <w:rFonts w:ascii="Arial" w:hAnsi="Arial" w:cs="Arial"/>
          <w:color w:val="000000" w:themeColor="text1"/>
          <w:sz w:val="22"/>
          <w:szCs w:val="22"/>
        </w:rPr>
        <w:t xml:space="preserve"> a crossing</w:t>
      </w:r>
      <w:r w:rsidR="00176CAD" w:rsidRPr="00977F5A">
        <w:rPr>
          <w:rFonts w:ascii="Arial" w:hAnsi="Arial" w:cs="Arial"/>
          <w:color w:val="000000" w:themeColor="text1"/>
          <w:sz w:val="22"/>
          <w:szCs w:val="22"/>
        </w:rPr>
        <w:t xml:space="preserve"> of</w:t>
      </w:r>
      <w:r w:rsidR="00C6758C" w:rsidRPr="00977F5A">
        <w:rPr>
          <w:rFonts w:ascii="Arial" w:hAnsi="Arial" w:cs="Arial"/>
          <w:color w:val="000000" w:themeColor="text1"/>
          <w:sz w:val="22"/>
          <w:szCs w:val="22"/>
        </w:rPr>
        <w:t xml:space="preserve"> </w:t>
      </w:r>
      <w:r w:rsidRPr="00977F5A">
        <w:rPr>
          <w:rFonts w:ascii="Arial" w:hAnsi="Arial" w:cs="Arial"/>
          <w:color w:val="000000" w:themeColor="text1"/>
          <w:sz w:val="22"/>
          <w:szCs w:val="22"/>
        </w:rPr>
        <w:t xml:space="preserve">national, </w:t>
      </w:r>
      <w:r w:rsidR="000D7B84" w:rsidRPr="00977F5A">
        <w:rPr>
          <w:rFonts w:ascii="Arial" w:hAnsi="Arial" w:cs="Arial"/>
          <w:color w:val="000000" w:themeColor="text1"/>
          <w:sz w:val="22"/>
          <w:szCs w:val="22"/>
        </w:rPr>
        <w:t xml:space="preserve">linguistic, </w:t>
      </w:r>
      <w:r w:rsidRPr="00977F5A">
        <w:rPr>
          <w:rFonts w:ascii="Arial" w:hAnsi="Arial" w:cs="Arial"/>
          <w:color w:val="000000" w:themeColor="text1"/>
          <w:sz w:val="22"/>
          <w:szCs w:val="22"/>
        </w:rPr>
        <w:t>cultural and other boundaries</w:t>
      </w:r>
      <w:r w:rsidR="004509B3" w:rsidRPr="00977F5A">
        <w:rPr>
          <w:rFonts w:ascii="Arial" w:hAnsi="Arial" w:cs="Arial"/>
          <w:color w:val="000000" w:themeColor="text1"/>
          <w:sz w:val="22"/>
          <w:szCs w:val="22"/>
        </w:rPr>
        <w:t xml:space="preserve"> </w:t>
      </w:r>
      <w:r w:rsidR="008A089E" w:rsidRPr="00977F5A">
        <w:rPr>
          <w:rFonts w:ascii="Arial" w:eastAsia="Times New Roman" w:hAnsi="Arial" w:cs="Arial"/>
          <w:color w:val="000000"/>
          <w:sz w:val="22"/>
        </w:rPr>
        <w:t>(Brooks and Waters 2011; Yvonne Hébert and Abdi 2013)</w:t>
      </w:r>
      <w:r w:rsidR="00176CAD" w:rsidRPr="00977F5A">
        <w:rPr>
          <w:rFonts w:ascii="Arial" w:hAnsi="Arial" w:cs="Arial"/>
          <w:color w:val="000000" w:themeColor="text1"/>
          <w:sz w:val="22"/>
          <w:szCs w:val="22"/>
        </w:rPr>
        <w:t>. Recent years have</w:t>
      </w:r>
      <w:r w:rsidR="00C713BA" w:rsidRPr="00977F5A">
        <w:rPr>
          <w:rFonts w:ascii="Arial" w:hAnsi="Arial" w:cs="Arial"/>
          <w:color w:val="000000" w:themeColor="text1"/>
          <w:sz w:val="22"/>
          <w:szCs w:val="22"/>
        </w:rPr>
        <w:t xml:space="preserve"> seen significant expansion in the</w:t>
      </w:r>
      <w:r w:rsidR="00F749E7" w:rsidRPr="00977F5A">
        <w:rPr>
          <w:rFonts w:ascii="Arial" w:hAnsi="Arial" w:cs="Arial"/>
          <w:color w:val="000000" w:themeColor="text1"/>
          <w:sz w:val="22"/>
          <w:szCs w:val="22"/>
        </w:rPr>
        <w:t xml:space="preserve"> </w:t>
      </w:r>
      <w:r w:rsidR="00375EA3" w:rsidRPr="00977F5A">
        <w:rPr>
          <w:rFonts w:ascii="Arial" w:hAnsi="Arial" w:cs="Arial"/>
          <w:color w:val="000000" w:themeColor="text1"/>
          <w:sz w:val="22"/>
          <w:szCs w:val="22"/>
        </w:rPr>
        <w:t xml:space="preserve">sector around </w:t>
      </w:r>
      <w:r w:rsidRPr="00977F5A">
        <w:rPr>
          <w:rFonts w:ascii="Arial" w:hAnsi="Arial" w:cs="Arial"/>
          <w:color w:val="000000" w:themeColor="text1"/>
          <w:sz w:val="22"/>
          <w:szCs w:val="22"/>
        </w:rPr>
        <w:t>transnational education and online learning, with</w:t>
      </w:r>
      <w:r w:rsidR="007A55AC" w:rsidRPr="00977F5A">
        <w:rPr>
          <w:rFonts w:ascii="Arial" w:hAnsi="Arial" w:cs="Arial"/>
          <w:color w:val="000000" w:themeColor="text1"/>
          <w:sz w:val="22"/>
          <w:szCs w:val="22"/>
        </w:rPr>
        <w:t xml:space="preserve"> students, academic staff, </w:t>
      </w:r>
      <w:r w:rsidRPr="00977F5A">
        <w:rPr>
          <w:rFonts w:ascii="Arial" w:hAnsi="Arial" w:cs="Arial"/>
          <w:color w:val="000000" w:themeColor="text1"/>
          <w:sz w:val="22"/>
          <w:szCs w:val="22"/>
        </w:rPr>
        <w:t xml:space="preserve">educational programmes and </w:t>
      </w:r>
      <w:r w:rsidR="00176CAD" w:rsidRPr="00977F5A">
        <w:rPr>
          <w:rFonts w:ascii="Arial" w:hAnsi="Arial" w:cs="Arial"/>
          <w:color w:val="000000" w:themeColor="text1"/>
          <w:sz w:val="22"/>
          <w:szCs w:val="22"/>
        </w:rPr>
        <w:t xml:space="preserve">even institutions all </w:t>
      </w:r>
      <w:r w:rsidRPr="00977F5A">
        <w:rPr>
          <w:rFonts w:ascii="Arial" w:hAnsi="Arial" w:cs="Arial"/>
          <w:color w:val="000000" w:themeColor="text1"/>
          <w:sz w:val="22"/>
          <w:szCs w:val="22"/>
        </w:rPr>
        <w:t>increasingly mobile</w:t>
      </w:r>
      <w:r w:rsidR="00831C26"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(Ullberg 2015)</w:t>
      </w:r>
      <w:r w:rsidRPr="00977F5A">
        <w:rPr>
          <w:rFonts w:ascii="Arial" w:hAnsi="Arial" w:cs="Arial"/>
          <w:color w:val="000000" w:themeColor="text1"/>
          <w:sz w:val="22"/>
          <w:szCs w:val="22"/>
        </w:rPr>
        <w:t xml:space="preserve">. </w:t>
      </w:r>
      <w:r w:rsidR="00512143" w:rsidRPr="00977F5A">
        <w:rPr>
          <w:rFonts w:ascii="Arial" w:hAnsi="Arial" w:cs="Arial"/>
          <w:color w:val="000000" w:themeColor="text1"/>
          <w:sz w:val="22"/>
          <w:szCs w:val="22"/>
        </w:rPr>
        <w:t>The a</w:t>
      </w:r>
      <w:r w:rsidR="00176CAD" w:rsidRPr="00977F5A">
        <w:rPr>
          <w:rFonts w:ascii="Arial" w:hAnsi="Arial" w:cs="Arial"/>
          <w:color w:val="000000" w:themeColor="text1"/>
          <w:sz w:val="22"/>
          <w:szCs w:val="22"/>
        </w:rPr>
        <w:t xml:space="preserve">ssociation between </w:t>
      </w:r>
      <w:r w:rsidR="00512143" w:rsidRPr="00977F5A">
        <w:rPr>
          <w:rFonts w:ascii="Arial" w:hAnsi="Arial" w:cs="Arial"/>
          <w:color w:val="000000" w:themeColor="text1"/>
          <w:sz w:val="22"/>
          <w:szCs w:val="22"/>
        </w:rPr>
        <w:t xml:space="preserve">a </w:t>
      </w:r>
      <w:r w:rsidR="00176CAD" w:rsidRPr="00977F5A">
        <w:rPr>
          <w:rFonts w:ascii="Arial" w:hAnsi="Arial" w:cs="Arial"/>
          <w:color w:val="000000" w:themeColor="text1"/>
          <w:sz w:val="22"/>
          <w:szCs w:val="22"/>
        </w:rPr>
        <w:t>higher educa</w:t>
      </w:r>
      <w:r w:rsidR="00074CE2" w:rsidRPr="00977F5A">
        <w:rPr>
          <w:rFonts w:ascii="Arial" w:hAnsi="Arial" w:cs="Arial"/>
          <w:color w:val="000000" w:themeColor="text1"/>
          <w:sz w:val="22"/>
          <w:szCs w:val="22"/>
        </w:rPr>
        <w:t xml:space="preserve">tion institution and </w:t>
      </w:r>
      <w:r w:rsidR="00512143" w:rsidRPr="00977F5A">
        <w:rPr>
          <w:rFonts w:ascii="Arial" w:hAnsi="Arial" w:cs="Arial"/>
          <w:color w:val="000000" w:themeColor="text1"/>
          <w:sz w:val="22"/>
          <w:szCs w:val="22"/>
        </w:rPr>
        <w:t xml:space="preserve">a specific locality </w:t>
      </w:r>
      <w:r w:rsidR="00074CE2" w:rsidRPr="00977F5A">
        <w:rPr>
          <w:rFonts w:ascii="Arial" w:hAnsi="Arial" w:cs="Arial"/>
          <w:color w:val="000000" w:themeColor="text1"/>
          <w:sz w:val="22"/>
          <w:szCs w:val="22"/>
        </w:rPr>
        <w:t>ha</w:t>
      </w:r>
      <w:r w:rsidR="00512143" w:rsidRPr="00977F5A">
        <w:rPr>
          <w:rFonts w:ascii="Arial" w:hAnsi="Arial" w:cs="Arial"/>
          <w:color w:val="000000" w:themeColor="text1"/>
          <w:sz w:val="22"/>
          <w:szCs w:val="22"/>
        </w:rPr>
        <w:t>s</w:t>
      </w:r>
      <w:r w:rsidR="00176CAD" w:rsidRPr="00977F5A">
        <w:rPr>
          <w:rFonts w:ascii="Arial" w:hAnsi="Arial" w:cs="Arial"/>
          <w:color w:val="000000" w:themeColor="text1"/>
          <w:sz w:val="22"/>
          <w:szCs w:val="22"/>
        </w:rPr>
        <w:t xml:space="preserve"> become </w:t>
      </w:r>
      <w:r w:rsidR="009F6A7B" w:rsidRPr="00977F5A">
        <w:rPr>
          <w:rFonts w:ascii="Arial" w:hAnsi="Arial" w:cs="Arial"/>
          <w:color w:val="000000" w:themeColor="text1"/>
          <w:sz w:val="22"/>
          <w:szCs w:val="22"/>
        </w:rPr>
        <w:t>more fluid than was previously the case</w:t>
      </w:r>
      <w:r w:rsidR="00176CAD" w:rsidRPr="00977F5A">
        <w:rPr>
          <w:rFonts w:ascii="Arial" w:hAnsi="Arial" w:cs="Arial"/>
          <w:color w:val="000000" w:themeColor="text1"/>
          <w:sz w:val="22"/>
          <w:szCs w:val="22"/>
        </w:rPr>
        <w:t>.</w:t>
      </w:r>
      <w:r w:rsidR="00AF26CD" w:rsidRPr="00977F5A">
        <w:rPr>
          <w:rFonts w:ascii="Arial" w:hAnsi="Arial" w:cs="Arial"/>
          <w:color w:val="000000" w:themeColor="text1"/>
          <w:sz w:val="22"/>
          <w:szCs w:val="22"/>
        </w:rPr>
        <w:t xml:space="preserve"> </w:t>
      </w:r>
      <w:proofErr w:type="spellStart"/>
      <w:r w:rsidR="00FA5AD1" w:rsidRPr="00977F5A">
        <w:rPr>
          <w:rFonts w:ascii="Arial" w:hAnsi="Arial" w:cs="Arial"/>
          <w:color w:val="000000" w:themeColor="text1"/>
          <w:sz w:val="22"/>
          <w:szCs w:val="22"/>
        </w:rPr>
        <w:t>Deterritoralisation</w:t>
      </w:r>
      <w:proofErr w:type="spellEnd"/>
      <w:r w:rsidR="00FA5AD1" w:rsidRPr="00977F5A">
        <w:rPr>
          <w:rFonts w:ascii="Arial" w:hAnsi="Arial" w:cs="Arial"/>
          <w:color w:val="000000" w:themeColor="text1"/>
          <w:sz w:val="22"/>
          <w:szCs w:val="22"/>
        </w:rPr>
        <w:t xml:space="preserve"> of higher education is </w:t>
      </w:r>
      <w:r w:rsidR="00176CAD" w:rsidRPr="00977F5A">
        <w:rPr>
          <w:rFonts w:ascii="Arial" w:hAnsi="Arial" w:cs="Arial"/>
          <w:color w:val="000000" w:themeColor="text1"/>
          <w:sz w:val="22"/>
          <w:szCs w:val="22"/>
        </w:rPr>
        <w:t xml:space="preserve">further </w:t>
      </w:r>
      <w:r w:rsidR="00FA5AD1" w:rsidRPr="00977F5A">
        <w:rPr>
          <w:rFonts w:ascii="Arial" w:hAnsi="Arial" w:cs="Arial"/>
          <w:color w:val="000000" w:themeColor="text1"/>
          <w:sz w:val="22"/>
          <w:szCs w:val="22"/>
        </w:rPr>
        <w:t xml:space="preserve">in evidence with the rise of private higher education, whether resulting from the growing role of multinational educational companies or </w:t>
      </w:r>
      <w:r w:rsidR="00C713BA" w:rsidRPr="00977F5A">
        <w:rPr>
          <w:rFonts w:ascii="Arial" w:hAnsi="Arial" w:cs="Arial"/>
          <w:color w:val="000000" w:themeColor="text1"/>
          <w:sz w:val="22"/>
          <w:szCs w:val="22"/>
        </w:rPr>
        <w:t>global firms</w:t>
      </w:r>
      <w:r w:rsidR="00FA5AD1" w:rsidRPr="00977F5A">
        <w:rPr>
          <w:rFonts w:ascii="Arial" w:hAnsi="Arial" w:cs="Arial"/>
          <w:color w:val="000000" w:themeColor="text1"/>
          <w:sz w:val="22"/>
          <w:szCs w:val="22"/>
        </w:rPr>
        <w:t xml:space="preserve"> that offer educational services to their employees, customers or clients</w:t>
      </w:r>
      <w:r w:rsidR="009576F0"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(Mundy 2005)</w:t>
      </w:r>
      <w:r w:rsidR="00FA5AD1" w:rsidRPr="00977F5A">
        <w:rPr>
          <w:rFonts w:ascii="Arial" w:hAnsi="Arial" w:cs="Arial"/>
          <w:color w:val="000000" w:themeColor="text1"/>
          <w:sz w:val="22"/>
          <w:szCs w:val="22"/>
        </w:rPr>
        <w:t xml:space="preserve">. </w:t>
      </w:r>
    </w:p>
    <w:p w14:paraId="4B89D611" w14:textId="32BD882D" w:rsidR="00C713BA" w:rsidRPr="00977F5A" w:rsidRDefault="004D2A5F" w:rsidP="0074664A">
      <w:pPr>
        <w:ind w:firstLine="720"/>
        <w:rPr>
          <w:rFonts w:ascii="Arial" w:hAnsi="Arial" w:cs="Arial"/>
          <w:color w:val="000000" w:themeColor="text1"/>
          <w:sz w:val="22"/>
          <w:szCs w:val="22"/>
        </w:rPr>
      </w:pPr>
      <w:r w:rsidRPr="00977F5A">
        <w:rPr>
          <w:rFonts w:ascii="Arial" w:hAnsi="Arial" w:cs="Arial"/>
          <w:color w:val="000000" w:themeColor="text1"/>
          <w:sz w:val="22"/>
          <w:szCs w:val="22"/>
        </w:rPr>
        <w:t>It is possible to view these crossings in relat</w:t>
      </w:r>
      <w:r w:rsidR="00C713BA" w:rsidRPr="00977F5A">
        <w:rPr>
          <w:rFonts w:ascii="Arial" w:hAnsi="Arial" w:cs="Arial"/>
          <w:color w:val="000000" w:themeColor="text1"/>
          <w:sz w:val="22"/>
          <w:szCs w:val="22"/>
        </w:rPr>
        <w:t xml:space="preserve">ively unproblematic terms, with </w:t>
      </w:r>
      <w:r w:rsidR="009F6A7B" w:rsidRPr="00977F5A">
        <w:rPr>
          <w:rFonts w:ascii="Arial" w:hAnsi="Arial" w:cs="Arial"/>
          <w:color w:val="000000" w:themeColor="text1"/>
          <w:sz w:val="22"/>
          <w:szCs w:val="22"/>
        </w:rPr>
        <w:t>educational</w:t>
      </w:r>
      <w:r w:rsidR="004F77A6" w:rsidRPr="00977F5A">
        <w:rPr>
          <w:rFonts w:ascii="Arial" w:hAnsi="Arial" w:cs="Arial"/>
          <w:color w:val="000000" w:themeColor="text1"/>
          <w:sz w:val="22"/>
          <w:szCs w:val="22"/>
        </w:rPr>
        <w:t xml:space="preserve"> mobility </w:t>
      </w:r>
      <w:r w:rsidRPr="00977F5A">
        <w:rPr>
          <w:rFonts w:ascii="Arial" w:hAnsi="Arial" w:cs="Arial"/>
          <w:color w:val="000000" w:themeColor="text1"/>
          <w:sz w:val="22"/>
          <w:szCs w:val="22"/>
        </w:rPr>
        <w:t>occur</w:t>
      </w:r>
      <w:r w:rsidR="00C713BA" w:rsidRPr="00977F5A">
        <w:rPr>
          <w:rFonts w:ascii="Arial" w:hAnsi="Arial" w:cs="Arial"/>
          <w:color w:val="000000" w:themeColor="text1"/>
          <w:sz w:val="22"/>
          <w:szCs w:val="22"/>
        </w:rPr>
        <w:t>ring</w:t>
      </w:r>
      <w:r w:rsidRPr="00977F5A">
        <w:rPr>
          <w:rFonts w:ascii="Arial" w:hAnsi="Arial" w:cs="Arial"/>
          <w:color w:val="000000" w:themeColor="text1"/>
          <w:sz w:val="22"/>
          <w:szCs w:val="22"/>
        </w:rPr>
        <w:t xml:space="preserve"> in a similar fashion to </w:t>
      </w:r>
      <w:r w:rsidR="00C713BA" w:rsidRPr="00977F5A">
        <w:rPr>
          <w:rFonts w:ascii="Arial" w:hAnsi="Arial" w:cs="Arial"/>
          <w:color w:val="000000" w:themeColor="text1"/>
          <w:sz w:val="22"/>
          <w:szCs w:val="22"/>
        </w:rPr>
        <w:t xml:space="preserve">a </w:t>
      </w:r>
      <w:r w:rsidRPr="00977F5A">
        <w:rPr>
          <w:rFonts w:ascii="Arial" w:hAnsi="Arial" w:cs="Arial"/>
          <w:color w:val="000000" w:themeColor="text1"/>
          <w:sz w:val="22"/>
          <w:szCs w:val="22"/>
        </w:rPr>
        <w:t>mobility</w:t>
      </w:r>
      <w:r w:rsidR="00C713BA" w:rsidRPr="00977F5A">
        <w:rPr>
          <w:rFonts w:ascii="Arial" w:hAnsi="Arial" w:cs="Arial"/>
          <w:color w:val="000000" w:themeColor="text1"/>
          <w:sz w:val="22"/>
          <w:szCs w:val="22"/>
        </w:rPr>
        <w:t xml:space="preserve"> that is</w:t>
      </w:r>
      <w:r w:rsidRPr="00977F5A">
        <w:rPr>
          <w:rFonts w:ascii="Arial" w:hAnsi="Arial" w:cs="Arial"/>
          <w:color w:val="000000" w:themeColor="text1"/>
          <w:sz w:val="22"/>
          <w:szCs w:val="22"/>
        </w:rPr>
        <w:t xml:space="preserve"> understood primarily in terms of physical movement around the world. </w:t>
      </w:r>
      <w:r w:rsidR="00E83652" w:rsidRPr="00977F5A">
        <w:rPr>
          <w:rFonts w:ascii="Arial" w:hAnsi="Arial" w:cs="Arial"/>
          <w:color w:val="000000" w:themeColor="text1"/>
          <w:sz w:val="22"/>
          <w:szCs w:val="22"/>
        </w:rPr>
        <w:t>Indeed, t</w:t>
      </w:r>
      <w:r w:rsidR="00C713BA" w:rsidRPr="00977F5A">
        <w:rPr>
          <w:rFonts w:ascii="Arial" w:hAnsi="Arial" w:cs="Arial"/>
          <w:color w:val="000000" w:themeColor="text1"/>
          <w:sz w:val="22"/>
          <w:szCs w:val="22"/>
        </w:rPr>
        <w:t xml:space="preserve">he word ‘mobility’ </w:t>
      </w:r>
      <w:r w:rsidR="00763491" w:rsidRPr="00977F5A">
        <w:rPr>
          <w:rFonts w:ascii="Arial" w:hAnsi="Arial" w:cs="Arial"/>
          <w:color w:val="000000" w:themeColor="text1"/>
          <w:sz w:val="22"/>
          <w:szCs w:val="22"/>
        </w:rPr>
        <w:t>implies a cap</w:t>
      </w:r>
      <w:r w:rsidR="00E83652" w:rsidRPr="00977F5A">
        <w:rPr>
          <w:rFonts w:ascii="Arial" w:hAnsi="Arial" w:cs="Arial"/>
          <w:color w:val="000000" w:themeColor="text1"/>
          <w:sz w:val="22"/>
          <w:szCs w:val="22"/>
        </w:rPr>
        <w:t xml:space="preserve">acity to move freely and easily, based as it is on the Latin word </w:t>
      </w:r>
      <w:proofErr w:type="spellStart"/>
      <w:r w:rsidR="00C713BA" w:rsidRPr="00977F5A">
        <w:rPr>
          <w:rFonts w:ascii="Arial" w:hAnsi="Arial" w:cs="Arial"/>
          <w:i/>
          <w:color w:val="000000" w:themeColor="text1"/>
          <w:sz w:val="22"/>
          <w:szCs w:val="22"/>
        </w:rPr>
        <w:t>mo</w:t>
      </w:r>
      <w:r w:rsidR="00E83652" w:rsidRPr="00977F5A">
        <w:rPr>
          <w:rFonts w:ascii="Arial" w:hAnsi="Arial" w:cs="Arial"/>
          <w:i/>
          <w:color w:val="000000" w:themeColor="text1"/>
          <w:sz w:val="22"/>
          <w:szCs w:val="22"/>
        </w:rPr>
        <w:t>bilitas</w:t>
      </w:r>
      <w:proofErr w:type="spellEnd"/>
      <w:r w:rsidR="00E83652" w:rsidRPr="00977F5A">
        <w:rPr>
          <w:rFonts w:ascii="Arial" w:hAnsi="Arial" w:cs="Arial"/>
          <w:color w:val="000000" w:themeColor="text1"/>
          <w:sz w:val="22"/>
          <w:szCs w:val="22"/>
        </w:rPr>
        <w:t xml:space="preserve"> which re</w:t>
      </w:r>
      <w:r w:rsidR="00C713BA" w:rsidRPr="00977F5A">
        <w:rPr>
          <w:rFonts w:ascii="Arial" w:hAnsi="Arial" w:cs="Arial"/>
          <w:color w:val="000000" w:themeColor="text1"/>
          <w:sz w:val="22"/>
          <w:szCs w:val="22"/>
        </w:rPr>
        <w:t>fers</w:t>
      </w:r>
      <w:r w:rsidR="00E83652" w:rsidRPr="00977F5A">
        <w:rPr>
          <w:rFonts w:ascii="Arial" w:hAnsi="Arial" w:cs="Arial"/>
          <w:color w:val="000000" w:themeColor="text1"/>
          <w:sz w:val="22"/>
          <w:szCs w:val="22"/>
        </w:rPr>
        <w:t xml:space="preserve"> to both rapidity and changeableness. </w:t>
      </w:r>
      <w:r w:rsidR="00500770" w:rsidRPr="00977F5A">
        <w:rPr>
          <w:rFonts w:ascii="Arial" w:hAnsi="Arial" w:cs="Arial"/>
          <w:color w:val="000000" w:themeColor="text1"/>
          <w:sz w:val="22"/>
          <w:szCs w:val="22"/>
        </w:rPr>
        <w:t xml:space="preserve">Larsen (2016) has argued that </w:t>
      </w:r>
      <w:r w:rsidR="002256D9" w:rsidRPr="00977F5A">
        <w:rPr>
          <w:rFonts w:ascii="Arial" w:hAnsi="Arial" w:cs="Arial"/>
          <w:color w:val="000000" w:themeColor="text1"/>
          <w:sz w:val="22"/>
          <w:szCs w:val="22"/>
        </w:rPr>
        <w:t>dominant perspectives on intern</w:t>
      </w:r>
      <w:r w:rsidR="00E83652" w:rsidRPr="00977F5A">
        <w:rPr>
          <w:rFonts w:ascii="Arial" w:hAnsi="Arial" w:cs="Arial"/>
          <w:color w:val="000000" w:themeColor="text1"/>
          <w:sz w:val="22"/>
          <w:szCs w:val="22"/>
        </w:rPr>
        <w:t xml:space="preserve">ationalised higher education </w:t>
      </w:r>
      <w:r w:rsidR="00C713BA" w:rsidRPr="00977F5A">
        <w:rPr>
          <w:rFonts w:ascii="Arial" w:hAnsi="Arial" w:cs="Arial"/>
          <w:color w:val="000000" w:themeColor="text1"/>
          <w:sz w:val="22"/>
          <w:szCs w:val="22"/>
        </w:rPr>
        <w:t xml:space="preserve">do </w:t>
      </w:r>
      <w:r w:rsidR="002256D9" w:rsidRPr="00977F5A">
        <w:rPr>
          <w:rFonts w:ascii="Arial" w:hAnsi="Arial" w:cs="Arial"/>
          <w:color w:val="000000" w:themeColor="text1"/>
          <w:sz w:val="22"/>
          <w:szCs w:val="22"/>
        </w:rPr>
        <w:t>see educational mobi</w:t>
      </w:r>
      <w:r w:rsidR="00E83652" w:rsidRPr="00977F5A">
        <w:rPr>
          <w:rFonts w:ascii="Arial" w:hAnsi="Arial" w:cs="Arial"/>
          <w:color w:val="000000" w:themeColor="text1"/>
          <w:sz w:val="22"/>
          <w:szCs w:val="22"/>
        </w:rPr>
        <w:t>lity as a relatively straightforward matter</w:t>
      </w:r>
      <w:r w:rsidR="00576927" w:rsidRPr="00977F5A">
        <w:rPr>
          <w:rFonts w:ascii="Arial" w:hAnsi="Arial" w:cs="Arial"/>
          <w:color w:val="000000" w:themeColor="text1"/>
          <w:sz w:val="22"/>
          <w:szCs w:val="22"/>
        </w:rPr>
        <w:t xml:space="preserve">. Barnett </w:t>
      </w:r>
      <w:r w:rsidR="008A089E" w:rsidRPr="00977F5A">
        <w:rPr>
          <w:rFonts w:ascii="Arial" w:hAnsi="Arial" w:cs="Arial"/>
          <w:noProof/>
          <w:color w:val="000000" w:themeColor="text1"/>
          <w:sz w:val="22"/>
          <w:szCs w:val="22"/>
        </w:rPr>
        <w:t>(2016)</w:t>
      </w:r>
      <w:r w:rsidR="00074CE2" w:rsidRPr="00977F5A">
        <w:rPr>
          <w:rFonts w:ascii="Arial" w:hAnsi="Arial" w:cs="Arial"/>
          <w:color w:val="000000" w:themeColor="text1"/>
          <w:sz w:val="22"/>
          <w:szCs w:val="22"/>
        </w:rPr>
        <w:t xml:space="preserve">, </w:t>
      </w:r>
      <w:proofErr w:type="spellStart"/>
      <w:r w:rsidR="00074CE2" w:rsidRPr="00977F5A">
        <w:rPr>
          <w:rFonts w:ascii="Arial" w:hAnsi="Arial" w:cs="Arial"/>
          <w:color w:val="000000" w:themeColor="text1"/>
          <w:sz w:val="22"/>
          <w:szCs w:val="22"/>
        </w:rPr>
        <w:t>futhermore</w:t>
      </w:r>
      <w:proofErr w:type="spellEnd"/>
      <w:r w:rsidR="00074CE2" w:rsidRPr="00977F5A">
        <w:rPr>
          <w:rFonts w:ascii="Arial" w:hAnsi="Arial" w:cs="Arial"/>
          <w:color w:val="000000" w:themeColor="text1"/>
          <w:sz w:val="22"/>
          <w:szCs w:val="22"/>
        </w:rPr>
        <w:t>,</w:t>
      </w:r>
      <w:r w:rsidR="00C713BA" w:rsidRPr="00977F5A">
        <w:rPr>
          <w:rFonts w:ascii="Arial" w:hAnsi="Arial" w:cs="Arial"/>
          <w:color w:val="000000" w:themeColor="text1"/>
          <w:sz w:val="22"/>
          <w:szCs w:val="22"/>
        </w:rPr>
        <w:t xml:space="preserve"> has</w:t>
      </w:r>
      <w:r w:rsidR="00477B0E" w:rsidRPr="00977F5A">
        <w:rPr>
          <w:rFonts w:ascii="Arial" w:hAnsi="Arial" w:cs="Arial"/>
          <w:color w:val="000000" w:themeColor="text1"/>
          <w:sz w:val="22"/>
          <w:szCs w:val="22"/>
        </w:rPr>
        <w:t xml:space="preserve"> obs</w:t>
      </w:r>
      <w:r w:rsidR="00C713BA" w:rsidRPr="00977F5A">
        <w:rPr>
          <w:rFonts w:ascii="Arial" w:hAnsi="Arial" w:cs="Arial"/>
          <w:color w:val="000000" w:themeColor="text1"/>
          <w:sz w:val="22"/>
          <w:szCs w:val="22"/>
        </w:rPr>
        <w:t>erved that the existence of a common policy</w:t>
      </w:r>
      <w:r w:rsidR="00477B0E" w:rsidRPr="00977F5A">
        <w:rPr>
          <w:rFonts w:ascii="Arial" w:hAnsi="Arial" w:cs="Arial"/>
          <w:color w:val="000000" w:themeColor="text1"/>
          <w:sz w:val="22"/>
          <w:szCs w:val="22"/>
        </w:rPr>
        <w:t xml:space="preserve"> framework</w:t>
      </w:r>
      <w:r w:rsidR="00C713BA" w:rsidRPr="00977F5A">
        <w:rPr>
          <w:rFonts w:ascii="Arial" w:hAnsi="Arial" w:cs="Arial"/>
          <w:color w:val="000000" w:themeColor="text1"/>
          <w:sz w:val="22"/>
          <w:szCs w:val="22"/>
        </w:rPr>
        <w:t xml:space="preserve"> for higher education globally</w:t>
      </w:r>
      <w:r w:rsidR="00477B0E" w:rsidRPr="00977F5A">
        <w:rPr>
          <w:rFonts w:ascii="Arial" w:hAnsi="Arial" w:cs="Arial"/>
          <w:color w:val="000000" w:themeColor="text1"/>
          <w:sz w:val="22"/>
          <w:szCs w:val="22"/>
        </w:rPr>
        <w:t xml:space="preserve"> has facilitated the pursuit by universities of collaborative activity internationally</w:t>
      </w:r>
      <w:r w:rsidR="00C713BA" w:rsidRPr="00977F5A">
        <w:rPr>
          <w:rFonts w:ascii="Arial" w:hAnsi="Arial" w:cs="Arial"/>
          <w:color w:val="000000" w:themeColor="text1"/>
          <w:sz w:val="22"/>
          <w:szCs w:val="22"/>
        </w:rPr>
        <w:t xml:space="preserve">, </w:t>
      </w:r>
      <w:proofErr w:type="spellStart"/>
      <w:r w:rsidR="00C713BA" w:rsidRPr="00977F5A">
        <w:rPr>
          <w:rFonts w:ascii="Arial" w:hAnsi="Arial" w:cs="Arial"/>
          <w:color w:val="000000" w:themeColor="text1"/>
          <w:sz w:val="22"/>
          <w:szCs w:val="22"/>
        </w:rPr>
        <w:t>prediated</w:t>
      </w:r>
      <w:proofErr w:type="spellEnd"/>
      <w:r w:rsidR="00C713BA" w:rsidRPr="00977F5A">
        <w:rPr>
          <w:rFonts w:ascii="Arial" w:hAnsi="Arial" w:cs="Arial"/>
          <w:color w:val="000000" w:themeColor="text1"/>
          <w:sz w:val="22"/>
          <w:szCs w:val="22"/>
        </w:rPr>
        <w:t xml:space="preserve"> as this framework is on </w:t>
      </w:r>
      <w:r w:rsidR="00CD56FF" w:rsidRPr="00977F5A">
        <w:rPr>
          <w:rFonts w:ascii="Arial" w:hAnsi="Arial" w:cs="Arial"/>
          <w:color w:val="000000" w:themeColor="text1"/>
          <w:sz w:val="22"/>
          <w:szCs w:val="22"/>
        </w:rPr>
        <w:t xml:space="preserve">such factors as </w:t>
      </w:r>
      <w:r w:rsidR="00C713BA" w:rsidRPr="00977F5A">
        <w:rPr>
          <w:rFonts w:ascii="Arial" w:hAnsi="Arial" w:cs="Arial"/>
          <w:color w:val="000000" w:themeColor="text1"/>
          <w:sz w:val="22"/>
          <w:szCs w:val="22"/>
        </w:rPr>
        <w:t>a marketisation of higher education</w:t>
      </w:r>
      <w:r w:rsidR="00E44045" w:rsidRPr="00977F5A">
        <w:rPr>
          <w:rFonts w:ascii="Arial" w:hAnsi="Arial" w:cs="Arial"/>
          <w:color w:val="000000" w:themeColor="text1"/>
          <w:sz w:val="22"/>
          <w:szCs w:val="22"/>
        </w:rPr>
        <w:t xml:space="preserve">, a focus on student employability and increased usage of learning technology.  </w:t>
      </w:r>
    </w:p>
    <w:p w14:paraId="5ED39BB7" w14:textId="1A8FF01E" w:rsidR="00635869" w:rsidRPr="00977F5A" w:rsidRDefault="00277528" w:rsidP="00E60336">
      <w:pPr>
        <w:ind w:firstLine="720"/>
        <w:rPr>
          <w:rFonts w:ascii="Arial" w:hAnsi="Arial" w:cs="Arial"/>
          <w:color w:val="000000" w:themeColor="text1"/>
          <w:sz w:val="22"/>
          <w:szCs w:val="22"/>
        </w:rPr>
      </w:pPr>
      <w:r w:rsidRPr="00977F5A">
        <w:rPr>
          <w:rFonts w:ascii="Arial" w:hAnsi="Arial" w:cs="Arial"/>
          <w:color w:val="000000" w:themeColor="text1"/>
          <w:sz w:val="22"/>
          <w:szCs w:val="22"/>
        </w:rPr>
        <w:t>Viewing educational mobilities in such terms</w:t>
      </w:r>
      <w:r w:rsidR="002256D9" w:rsidRPr="00977F5A">
        <w:rPr>
          <w:rFonts w:ascii="Arial" w:hAnsi="Arial" w:cs="Arial"/>
          <w:color w:val="000000" w:themeColor="text1"/>
          <w:sz w:val="22"/>
          <w:szCs w:val="22"/>
        </w:rPr>
        <w:t>, however,</w:t>
      </w:r>
      <w:r w:rsidR="004D2A5F" w:rsidRPr="00977F5A">
        <w:rPr>
          <w:rFonts w:ascii="Arial" w:hAnsi="Arial" w:cs="Arial"/>
          <w:color w:val="000000" w:themeColor="text1"/>
          <w:sz w:val="22"/>
          <w:szCs w:val="22"/>
        </w:rPr>
        <w:t xml:space="preserve"> gloss</w:t>
      </w:r>
      <w:r w:rsidRPr="00977F5A">
        <w:rPr>
          <w:rFonts w:ascii="Arial" w:hAnsi="Arial" w:cs="Arial"/>
          <w:color w:val="000000" w:themeColor="text1"/>
          <w:sz w:val="22"/>
          <w:szCs w:val="22"/>
        </w:rPr>
        <w:t>es</w:t>
      </w:r>
      <w:r w:rsidR="00E60336" w:rsidRPr="00977F5A">
        <w:rPr>
          <w:rFonts w:ascii="Arial" w:hAnsi="Arial" w:cs="Arial"/>
          <w:color w:val="000000" w:themeColor="text1"/>
          <w:sz w:val="22"/>
          <w:szCs w:val="22"/>
        </w:rPr>
        <w:t xml:space="preserve"> over</w:t>
      </w:r>
      <w:r w:rsidRPr="00977F5A">
        <w:rPr>
          <w:rFonts w:ascii="Arial" w:hAnsi="Arial" w:cs="Arial"/>
          <w:color w:val="000000" w:themeColor="text1"/>
          <w:sz w:val="22"/>
          <w:szCs w:val="22"/>
        </w:rPr>
        <w:t xml:space="preserve"> associated</w:t>
      </w:r>
      <w:r w:rsidR="004D2A5F" w:rsidRPr="00977F5A">
        <w:rPr>
          <w:rFonts w:ascii="Arial" w:hAnsi="Arial" w:cs="Arial"/>
          <w:color w:val="000000" w:themeColor="text1"/>
          <w:sz w:val="22"/>
          <w:szCs w:val="22"/>
        </w:rPr>
        <w:t xml:space="preserve"> exclusions</w:t>
      </w:r>
      <w:r w:rsidR="00074CE2" w:rsidRPr="00977F5A">
        <w:rPr>
          <w:rFonts w:ascii="Arial" w:hAnsi="Arial" w:cs="Arial"/>
          <w:color w:val="000000" w:themeColor="text1"/>
          <w:sz w:val="22"/>
          <w:szCs w:val="22"/>
        </w:rPr>
        <w:t xml:space="preserve">, vulnerabilities and </w:t>
      </w:r>
      <w:proofErr w:type="spellStart"/>
      <w:r w:rsidR="00074CE2" w:rsidRPr="00977F5A">
        <w:rPr>
          <w:rFonts w:ascii="Arial" w:hAnsi="Arial" w:cs="Arial"/>
          <w:color w:val="000000" w:themeColor="text1"/>
          <w:sz w:val="22"/>
          <w:szCs w:val="22"/>
        </w:rPr>
        <w:t>silencings</w:t>
      </w:r>
      <w:proofErr w:type="spellEnd"/>
      <w:r w:rsidR="00DD5681" w:rsidRPr="00977F5A">
        <w:rPr>
          <w:rFonts w:ascii="Arial" w:hAnsi="Arial" w:cs="Arial"/>
          <w:color w:val="000000" w:themeColor="text1"/>
          <w:sz w:val="22"/>
          <w:szCs w:val="22"/>
        </w:rPr>
        <w:t>.</w:t>
      </w:r>
      <w:r w:rsidR="00E83652" w:rsidRPr="00977F5A">
        <w:rPr>
          <w:rFonts w:ascii="Arial" w:hAnsi="Arial" w:cs="Arial"/>
          <w:color w:val="000000" w:themeColor="text1"/>
          <w:sz w:val="22"/>
          <w:szCs w:val="22"/>
        </w:rPr>
        <w:t xml:space="preserve"> </w:t>
      </w:r>
      <w:r w:rsidR="006A5A14" w:rsidRPr="00977F5A">
        <w:rPr>
          <w:rFonts w:ascii="Arial" w:hAnsi="Arial" w:cs="Arial"/>
          <w:color w:val="000000" w:themeColor="text1"/>
          <w:sz w:val="22"/>
          <w:szCs w:val="22"/>
        </w:rPr>
        <w:t xml:space="preserve">The introduction of the adjective ‘educational’ in front of the term ‘mobilities’ is </w:t>
      </w:r>
      <w:r w:rsidR="0005727F" w:rsidRPr="00977F5A">
        <w:rPr>
          <w:rFonts w:ascii="Arial" w:hAnsi="Arial" w:cs="Arial"/>
          <w:color w:val="000000" w:themeColor="text1"/>
          <w:sz w:val="22"/>
          <w:szCs w:val="22"/>
        </w:rPr>
        <w:t xml:space="preserve">a far from </w:t>
      </w:r>
      <w:r w:rsidR="006A5A14" w:rsidRPr="00977F5A">
        <w:rPr>
          <w:rFonts w:ascii="Arial" w:hAnsi="Arial" w:cs="Arial"/>
          <w:color w:val="000000" w:themeColor="text1"/>
          <w:sz w:val="22"/>
          <w:szCs w:val="22"/>
        </w:rPr>
        <w:t xml:space="preserve">straightforward move. Of </w:t>
      </w:r>
      <w:r w:rsidR="00763491" w:rsidRPr="00977F5A">
        <w:rPr>
          <w:rFonts w:ascii="Arial" w:hAnsi="Arial" w:cs="Arial"/>
          <w:color w:val="000000" w:themeColor="text1"/>
          <w:sz w:val="22"/>
          <w:szCs w:val="22"/>
        </w:rPr>
        <w:t>course, there has been critical work that</w:t>
      </w:r>
      <w:r w:rsidR="006A5A14" w:rsidRPr="00977F5A">
        <w:rPr>
          <w:rFonts w:ascii="Arial" w:hAnsi="Arial" w:cs="Arial"/>
          <w:color w:val="000000" w:themeColor="text1"/>
          <w:sz w:val="22"/>
          <w:szCs w:val="22"/>
        </w:rPr>
        <w:t xml:space="preserve"> addre</w:t>
      </w:r>
      <w:r w:rsidR="002D3E23" w:rsidRPr="00977F5A">
        <w:rPr>
          <w:rFonts w:ascii="Arial" w:hAnsi="Arial" w:cs="Arial"/>
          <w:color w:val="000000" w:themeColor="text1"/>
          <w:sz w:val="22"/>
          <w:szCs w:val="22"/>
        </w:rPr>
        <w:t>ss</w:t>
      </w:r>
      <w:r w:rsidR="00763491" w:rsidRPr="00977F5A">
        <w:rPr>
          <w:rFonts w:ascii="Arial" w:hAnsi="Arial" w:cs="Arial"/>
          <w:color w:val="000000" w:themeColor="text1"/>
          <w:sz w:val="22"/>
          <w:szCs w:val="22"/>
        </w:rPr>
        <w:t>es</w:t>
      </w:r>
      <w:r w:rsidR="00763BCD" w:rsidRPr="00977F5A">
        <w:rPr>
          <w:rFonts w:ascii="Arial" w:hAnsi="Arial" w:cs="Arial"/>
          <w:color w:val="000000" w:themeColor="text1"/>
          <w:sz w:val="22"/>
          <w:szCs w:val="22"/>
        </w:rPr>
        <w:t xml:space="preserve"> inequities </w:t>
      </w:r>
      <w:r w:rsidR="002D3E23" w:rsidRPr="00977F5A">
        <w:rPr>
          <w:rFonts w:ascii="Arial" w:hAnsi="Arial" w:cs="Arial"/>
          <w:color w:val="000000" w:themeColor="text1"/>
          <w:sz w:val="22"/>
          <w:szCs w:val="22"/>
        </w:rPr>
        <w:t xml:space="preserve">associated with </w:t>
      </w:r>
      <w:r w:rsidR="00EA629D" w:rsidRPr="00977F5A">
        <w:rPr>
          <w:rFonts w:ascii="Arial" w:hAnsi="Arial" w:cs="Arial"/>
          <w:color w:val="000000" w:themeColor="text1"/>
          <w:sz w:val="22"/>
          <w:szCs w:val="22"/>
        </w:rPr>
        <w:t>the internationalisation of higher educ</w:t>
      </w:r>
      <w:r w:rsidR="002256D9" w:rsidRPr="00977F5A">
        <w:rPr>
          <w:rFonts w:ascii="Arial" w:hAnsi="Arial" w:cs="Arial"/>
          <w:color w:val="000000" w:themeColor="text1"/>
          <w:sz w:val="22"/>
          <w:szCs w:val="22"/>
        </w:rPr>
        <w:t>ation</w:t>
      </w:r>
      <w:r w:rsidR="00763491" w:rsidRPr="00977F5A">
        <w:rPr>
          <w:rFonts w:ascii="Arial" w:hAnsi="Arial" w:cs="Arial"/>
          <w:color w:val="000000" w:themeColor="text1"/>
          <w:sz w:val="22"/>
          <w:szCs w:val="22"/>
        </w:rPr>
        <w:t>.</w:t>
      </w:r>
      <w:r w:rsidR="00DD5681" w:rsidRPr="00977F5A">
        <w:rPr>
          <w:rFonts w:ascii="Arial" w:hAnsi="Arial" w:cs="Arial"/>
          <w:color w:val="000000" w:themeColor="text1"/>
          <w:sz w:val="22"/>
          <w:szCs w:val="22"/>
        </w:rPr>
        <w:t xml:space="preserve"> Larsen </w:t>
      </w:r>
      <w:r w:rsidR="008A089E" w:rsidRPr="00977F5A">
        <w:rPr>
          <w:rFonts w:ascii="Arial" w:hAnsi="Arial" w:cs="Arial"/>
          <w:color w:val="000000" w:themeColor="text1"/>
          <w:sz w:val="22"/>
          <w:szCs w:val="22"/>
        </w:rPr>
        <w:t>(2016)</w:t>
      </w:r>
      <w:r w:rsidR="00755794" w:rsidRPr="00977F5A">
        <w:rPr>
          <w:rFonts w:ascii="Arial" w:hAnsi="Arial" w:cs="Arial"/>
          <w:color w:val="000000" w:themeColor="text1"/>
          <w:sz w:val="22"/>
          <w:szCs w:val="22"/>
        </w:rPr>
        <w:t>, for instance,</w:t>
      </w:r>
      <w:r w:rsidR="00DD5681" w:rsidRPr="00977F5A">
        <w:rPr>
          <w:rFonts w:ascii="Arial" w:hAnsi="Arial" w:cs="Arial"/>
          <w:color w:val="000000" w:themeColor="text1"/>
          <w:sz w:val="22"/>
          <w:szCs w:val="22"/>
        </w:rPr>
        <w:t xml:space="preserve"> </w:t>
      </w:r>
      <w:r w:rsidR="00CE4685" w:rsidRPr="00977F5A">
        <w:rPr>
          <w:rFonts w:ascii="Arial" w:hAnsi="Arial" w:cs="Arial"/>
          <w:color w:val="000000" w:themeColor="text1"/>
          <w:sz w:val="22"/>
          <w:szCs w:val="22"/>
        </w:rPr>
        <w:t>brought</w:t>
      </w:r>
      <w:r w:rsidR="00DD5681" w:rsidRPr="00977F5A">
        <w:rPr>
          <w:rFonts w:ascii="Arial" w:hAnsi="Arial" w:cs="Arial"/>
          <w:color w:val="000000" w:themeColor="text1"/>
          <w:sz w:val="22"/>
          <w:szCs w:val="22"/>
        </w:rPr>
        <w:t xml:space="preserve"> together postfoundational, spatial, network and</w:t>
      </w:r>
      <w:r w:rsidR="00763491" w:rsidRPr="00977F5A">
        <w:rPr>
          <w:rFonts w:ascii="Arial" w:hAnsi="Arial" w:cs="Arial"/>
          <w:color w:val="000000" w:themeColor="text1"/>
          <w:sz w:val="22"/>
          <w:szCs w:val="22"/>
        </w:rPr>
        <w:t xml:space="preserve"> mobility approaches</w:t>
      </w:r>
      <w:r w:rsidR="00635869" w:rsidRPr="00977F5A">
        <w:rPr>
          <w:rFonts w:ascii="Arial" w:hAnsi="Arial" w:cs="Arial"/>
          <w:color w:val="000000" w:themeColor="text1"/>
          <w:sz w:val="22"/>
          <w:szCs w:val="22"/>
        </w:rPr>
        <w:t xml:space="preserve"> </w:t>
      </w:r>
      <w:r w:rsidR="00044063" w:rsidRPr="00977F5A">
        <w:rPr>
          <w:rFonts w:ascii="Arial" w:hAnsi="Arial" w:cs="Arial"/>
          <w:color w:val="000000" w:themeColor="text1"/>
          <w:sz w:val="22"/>
          <w:szCs w:val="22"/>
        </w:rPr>
        <w:t>to</w:t>
      </w:r>
      <w:r w:rsidR="00635869" w:rsidRPr="00977F5A">
        <w:rPr>
          <w:rFonts w:ascii="Arial" w:hAnsi="Arial" w:cs="Arial"/>
          <w:color w:val="000000" w:themeColor="text1"/>
          <w:sz w:val="22"/>
          <w:szCs w:val="22"/>
        </w:rPr>
        <w:t xml:space="preserve"> explor</w:t>
      </w:r>
      <w:r w:rsidR="00044063" w:rsidRPr="00977F5A">
        <w:rPr>
          <w:rFonts w:ascii="Arial" w:hAnsi="Arial" w:cs="Arial"/>
          <w:color w:val="000000" w:themeColor="text1"/>
          <w:sz w:val="22"/>
          <w:szCs w:val="22"/>
        </w:rPr>
        <w:t>e</w:t>
      </w:r>
      <w:r w:rsidR="00635869" w:rsidRPr="00977F5A">
        <w:rPr>
          <w:rFonts w:ascii="Arial" w:hAnsi="Arial" w:cs="Arial"/>
          <w:color w:val="000000" w:themeColor="text1"/>
          <w:sz w:val="22"/>
          <w:szCs w:val="22"/>
        </w:rPr>
        <w:t xml:space="preserve"> the nature of internationalised higher education</w:t>
      </w:r>
      <w:r w:rsidR="00DD5681" w:rsidRPr="00977F5A">
        <w:rPr>
          <w:rFonts w:ascii="Arial" w:hAnsi="Arial" w:cs="Arial"/>
          <w:color w:val="000000" w:themeColor="text1"/>
          <w:sz w:val="22"/>
          <w:szCs w:val="22"/>
        </w:rPr>
        <w:t>.</w:t>
      </w:r>
      <w:r w:rsidR="00CE4685" w:rsidRPr="00977F5A">
        <w:rPr>
          <w:rFonts w:ascii="Arial" w:hAnsi="Arial" w:cs="Arial"/>
          <w:color w:val="000000" w:themeColor="text1"/>
          <w:sz w:val="22"/>
          <w:szCs w:val="22"/>
        </w:rPr>
        <w:t xml:space="preserve"> </w:t>
      </w:r>
      <w:r w:rsidR="00E60336" w:rsidRPr="00977F5A">
        <w:rPr>
          <w:rFonts w:ascii="Arial" w:hAnsi="Arial" w:cs="Arial"/>
          <w:color w:val="000000" w:themeColor="text1"/>
          <w:sz w:val="22"/>
          <w:szCs w:val="22"/>
        </w:rPr>
        <w:t xml:space="preserve">It </w:t>
      </w:r>
      <w:r w:rsidR="00044063" w:rsidRPr="00977F5A">
        <w:rPr>
          <w:rFonts w:ascii="Arial" w:hAnsi="Arial" w:cs="Arial"/>
          <w:color w:val="000000" w:themeColor="text1"/>
          <w:sz w:val="22"/>
          <w:szCs w:val="22"/>
        </w:rPr>
        <w:t>remains</w:t>
      </w:r>
      <w:r w:rsidR="00E60336" w:rsidRPr="00977F5A">
        <w:rPr>
          <w:rFonts w:ascii="Arial" w:hAnsi="Arial" w:cs="Arial"/>
          <w:color w:val="000000" w:themeColor="text1"/>
          <w:sz w:val="22"/>
          <w:szCs w:val="22"/>
        </w:rPr>
        <w:t xml:space="preserve"> </w:t>
      </w:r>
      <w:r w:rsidR="00635869" w:rsidRPr="00977F5A">
        <w:rPr>
          <w:rFonts w:ascii="Arial" w:hAnsi="Arial" w:cs="Arial"/>
          <w:color w:val="000000" w:themeColor="text1"/>
          <w:sz w:val="22"/>
          <w:szCs w:val="22"/>
        </w:rPr>
        <w:t>the case</w:t>
      </w:r>
      <w:r w:rsidR="00E60336" w:rsidRPr="00977F5A">
        <w:rPr>
          <w:rFonts w:ascii="Arial" w:hAnsi="Arial" w:cs="Arial"/>
          <w:color w:val="000000" w:themeColor="text1"/>
          <w:sz w:val="22"/>
          <w:szCs w:val="22"/>
        </w:rPr>
        <w:t>, though,</w:t>
      </w:r>
      <w:r w:rsidR="00635869" w:rsidRPr="00977F5A">
        <w:rPr>
          <w:rFonts w:ascii="Arial" w:hAnsi="Arial" w:cs="Arial"/>
          <w:color w:val="000000" w:themeColor="text1"/>
          <w:sz w:val="22"/>
          <w:szCs w:val="22"/>
        </w:rPr>
        <w:t xml:space="preserve"> that only a </w:t>
      </w:r>
      <w:r w:rsidR="00CE4685" w:rsidRPr="00977F5A">
        <w:rPr>
          <w:rFonts w:ascii="Arial" w:hAnsi="Arial" w:cs="Arial"/>
          <w:color w:val="000000" w:themeColor="text1"/>
          <w:sz w:val="22"/>
          <w:szCs w:val="22"/>
        </w:rPr>
        <w:t>modest</w:t>
      </w:r>
      <w:r w:rsidR="00635869" w:rsidRPr="00977F5A">
        <w:rPr>
          <w:rFonts w:ascii="Arial" w:hAnsi="Arial" w:cs="Arial"/>
          <w:color w:val="000000" w:themeColor="text1"/>
          <w:sz w:val="22"/>
          <w:szCs w:val="22"/>
        </w:rPr>
        <w:t xml:space="preserve"> amount of</w:t>
      </w:r>
      <w:r w:rsidR="00CE4685" w:rsidRPr="00977F5A">
        <w:rPr>
          <w:rFonts w:ascii="Arial" w:hAnsi="Arial" w:cs="Arial"/>
          <w:color w:val="000000" w:themeColor="text1"/>
          <w:sz w:val="22"/>
          <w:szCs w:val="22"/>
        </w:rPr>
        <w:t xml:space="preserve"> </w:t>
      </w:r>
      <w:r w:rsidR="00763BCD" w:rsidRPr="00977F5A">
        <w:rPr>
          <w:rFonts w:ascii="Arial" w:hAnsi="Arial" w:cs="Arial"/>
          <w:color w:val="000000" w:themeColor="text1"/>
          <w:sz w:val="22"/>
          <w:szCs w:val="22"/>
        </w:rPr>
        <w:t>critical work has addressed the implications</w:t>
      </w:r>
      <w:r w:rsidR="00E60336" w:rsidRPr="00977F5A">
        <w:rPr>
          <w:rFonts w:ascii="Arial" w:hAnsi="Arial" w:cs="Arial"/>
          <w:color w:val="000000" w:themeColor="text1"/>
          <w:sz w:val="22"/>
          <w:szCs w:val="22"/>
        </w:rPr>
        <w:t xml:space="preserve"> for</w:t>
      </w:r>
      <w:r w:rsidR="00763BCD" w:rsidRPr="00977F5A">
        <w:rPr>
          <w:rFonts w:ascii="Arial" w:hAnsi="Arial" w:cs="Arial"/>
          <w:color w:val="000000" w:themeColor="text1"/>
          <w:sz w:val="22"/>
          <w:szCs w:val="22"/>
        </w:rPr>
        <w:t xml:space="preserve"> </w:t>
      </w:r>
      <w:r w:rsidR="00CE4685" w:rsidRPr="00977F5A">
        <w:rPr>
          <w:rFonts w:ascii="Arial" w:hAnsi="Arial" w:cs="Arial"/>
          <w:color w:val="000000" w:themeColor="text1"/>
          <w:sz w:val="22"/>
          <w:szCs w:val="22"/>
        </w:rPr>
        <w:t>teaching</w:t>
      </w:r>
      <w:r w:rsidR="00E60336" w:rsidRPr="00977F5A">
        <w:rPr>
          <w:rFonts w:ascii="Arial" w:hAnsi="Arial" w:cs="Arial"/>
          <w:color w:val="000000" w:themeColor="text1"/>
          <w:sz w:val="22"/>
          <w:szCs w:val="22"/>
        </w:rPr>
        <w:t xml:space="preserve"> more specifically</w:t>
      </w:r>
      <w:r w:rsidR="00CE4685" w:rsidRPr="00977F5A">
        <w:rPr>
          <w:rFonts w:ascii="Arial" w:hAnsi="Arial" w:cs="Arial"/>
          <w:color w:val="000000" w:themeColor="text1"/>
          <w:sz w:val="22"/>
          <w:szCs w:val="22"/>
        </w:rPr>
        <w:t xml:space="preserve">. </w:t>
      </w:r>
      <w:r w:rsidR="00E60336" w:rsidRPr="00977F5A">
        <w:rPr>
          <w:rFonts w:ascii="Arial" w:hAnsi="Arial" w:cs="Arial"/>
          <w:color w:val="000000" w:themeColor="text1"/>
          <w:sz w:val="22"/>
          <w:szCs w:val="22"/>
        </w:rPr>
        <w:t>Existing researc</w:t>
      </w:r>
      <w:r w:rsidR="009938DA" w:rsidRPr="00977F5A">
        <w:rPr>
          <w:rFonts w:ascii="Arial" w:hAnsi="Arial" w:cs="Arial"/>
          <w:color w:val="000000" w:themeColor="text1"/>
          <w:sz w:val="22"/>
          <w:szCs w:val="22"/>
        </w:rPr>
        <w:t>h, for instance, attends to</w:t>
      </w:r>
      <w:r w:rsidR="00E60336" w:rsidRPr="00977F5A">
        <w:rPr>
          <w:rFonts w:ascii="Arial" w:hAnsi="Arial" w:cs="Arial"/>
          <w:color w:val="000000" w:themeColor="text1"/>
          <w:sz w:val="22"/>
          <w:szCs w:val="22"/>
        </w:rPr>
        <w:t xml:space="preserve"> such areas as what is entailed in being a mobile academic </w:t>
      </w:r>
      <w:r w:rsidR="008A089E" w:rsidRPr="00977F5A">
        <w:rPr>
          <w:rFonts w:ascii="Arial" w:hAnsi="Arial" w:cs="Arial"/>
          <w:color w:val="000000" w:themeColor="text1"/>
          <w:sz w:val="22"/>
          <w:szCs w:val="22"/>
        </w:rPr>
        <w:t>(Fahey and Kenway 2010)</w:t>
      </w:r>
      <w:r w:rsidR="00E60336" w:rsidRPr="00977F5A">
        <w:rPr>
          <w:rFonts w:ascii="Arial" w:hAnsi="Arial" w:cs="Arial"/>
          <w:color w:val="000000" w:themeColor="text1"/>
          <w:sz w:val="22"/>
          <w:szCs w:val="22"/>
        </w:rPr>
        <w:t xml:space="preserve"> or on theorising mobility primarily in relation to policy agendas </w:t>
      </w:r>
      <w:r w:rsidR="008A089E" w:rsidRPr="00977F5A">
        <w:rPr>
          <w:rFonts w:ascii="Arial" w:hAnsi="Arial" w:cs="Arial"/>
          <w:color w:val="000000" w:themeColor="text1"/>
          <w:sz w:val="22"/>
          <w:szCs w:val="22"/>
        </w:rPr>
        <w:t>(</w:t>
      </w:r>
      <w:proofErr w:type="spellStart"/>
      <w:r w:rsidR="008A089E" w:rsidRPr="00977F5A">
        <w:rPr>
          <w:rFonts w:ascii="Arial" w:hAnsi="Arial" w:cs="Arial"/>
          <w:color w:val="000000" w:themeColor="text1"/>
          <w:sz w:val="22"/>
          <w:szCs w:val="22"/>
        </w:rPr>
        <w:t>Gulson</w:t>
      </w:r>
      <w:proofErr w:type="spellEnd"/>
      <w:r w:rsidR="008A089E" w:rsidRPr="00977F5A">
        <w:rPr>
          <w:rFonts w:ascii="Arial" w:hAnsi="Arial" w:cs="Arial"/>
          <w:color w:val="000000" w:themeColor="text1"/>
          <w:sz w:val="22"/>
          <w:szCs w:val="22"/>
        </w:rPr>
        <w:t xml:space="preserve"> and Symes 2017)</w:t>
      </w:r>
      <w:r w:rsidR="009A50FC" w:rsidRPr="00977F5A">
        <w:rPr>
          <w:rFonts w:ascii="Arial" w:hAnsi="Arial" w:cs="Arial"/>
          <w:color w:val="000000" w:themeColor="text1"/>
          <w:sz w:val="22"/>
          <w:szCs w:val="22"/>
        </w:rPr>
        <w:t>.</w:t>
      </w:r>
    </w:p>
    <w:p w14:paraId="4C55E8A2" w14:textId="729EF01D" w:rsidR="00CC3D2E" w:rsidRPr="00977F5A" w:rsidRDefault="00DC0273" w:rsidP="0074664A">
      <w:pPr>
        <w:ind w:firstLine="720"/>
        <w:rPr>
          <w:rFonts w:ascii="Arial" w:hAnsi="Arial" w:cs="Arial"/>
          <w:color w:val="000000" w:themeColor="text1"/>
          <w:sz w:val="22"/>
          <w:szCs w:val="22"/>
        </w:rPr>
      </w:pPr>
      <w:r w:rsidRPr="00977F5A">
        <w:rPr>
          <w:rFonts w:ascii="Arial" w:hAnsi="Arial" w:cs="Arial"/>
          <w:color w:val="000000" w:themeColor="text1"/>
          <w:sz w:val="22"/>
          <w:szCs w:val="22"/>
        </w:rPr>
        <w:t>T</w:t>
      </w:r>
      <w:r w:rsidR="002D3E23" w:rsidRPr="00977F5A">
        <w:rPr>
          <w:rFonts w:ascii="Arial" w:hAnsi="Arial" w:cs="Arial"/>
          <w:color w:val="000000" w:themeColor="text1"/>
          <w:sz w:val="22"/>
          <w:szCs w:val="22"/>
        </w:rPr>
        <w:t>h</w:t>
      </w:r>
      <w:r w:rsidR="00635869" w:rsidRPr="00977F5A">
        <w:rPr>
          <w:rFonts w:ascii="Arial" w:hAnsi="Arial" w:cs="Arial"/>
          <w:color w:val="000000" w:themeColor="text1"/>
          <w:sz w:val="22"/>
          <w:szCs w:val="22"/>
        </w:rPr>
        <w:t>e extent of the challenge that is entailed in pursuing social justice in</w:t>
      </w:r>
      <w:r w:rsidR="00452D61" w:rsidRPr="00977F5A">
        <w:rPr>
          <w:rFonts w:ascii="Arial" w:hAnsi="Arial" w:cs="Arial"/>
          <w:color w:val="000000" w:themeColor="text1"/>
          <w:sz w:val="22"/>
          <w:szCs w:val="22"/>
        </w:rPr>
        <w:t xml:space="preserve"> the face of a </w:t>
      </w:r>
      <w:r w:rsidR="00D27D52" w:rsidRPr="00977F5A">
        <w:rPr>
          <w:rFonts w:ascii="Arial" w:hAnsi="Arial" w:cs="Arial"/>
          <w:color w:val="000000" w:themeColor="text1"/>
          <w:sz w:val="22"/>
          <w:szCs w:val="22"/>
        </w:rPr>
        <w:t>dominant global</w:t>
      </w:r>
      <w:r w:rsidR="002D3E23" w:rsidRPr="00977F5A">
        <w:rPr>
          <w:rFonts w:ascii="Arial" w:hAnsi="Arial" w:cs="Arial"/>
          <w:color w:val="000000" w:themeColor="text1"/>
          <w:sz w:val="22"/>
          <w:szCs w:val="22"/>
        </w:rPr>
        <w:t xml:space="preserve"> paradigm</w:t>
      </w:r>
      <w:r w:rsidRPr="00977F5A">
        <w:rPr>
          <w:rFonts w:ascii="Arial" w:hAnsi="Arial" w:cs="Arial"/>
          <w:color w:val="000000" w:themeColor="text1"/>
          <w:sz w:val="22"/>
          <w:szCs w:val="22"/>
        </w:rPr>
        <w:t>, meanwhile,</w:t>
      </w:r>
      <w:r w:rsidR="002D3E23" w:rsidRPr="00977F5A">
        <w:rPr>
          <w:rFonts w:ascii="Arial" w:hAnsi="Arial" w:cs="Arial"/>
          <w:color w:val="000000" w:themeColor="text1"/>
          <w:sz w:val="22"/>
          <w:szCs w:val="22"/>
        </w:rPr>
        <w:t xml:space="preserve"> should not be underestimated</w:t>
      </w:r>
      <w:r w:rsidR="00CD56FF" w:rsidRPr="00977F5A">
        <w:rPr>
          <w:rFonts w:ascii="Arial" w:hAnsi="Arial" w:cs="Arial"/>
          <w:color w:val="000000" w:themeColor="text1"/>
          <w:sz w:val="22"/>
          <w:szCs w:val="22"/>
        </w:rPr>
        <w:t xml:space="preserve"> – particularly in the absence of an extensive body of critical work</w:t>
      </w:r>
      <w:r w:rsidR="002D3E23" w:rsidRPr="00977F5A">
        <w:rPr>
          <w:rFonts w:ascii="Arial" w:hAnsi="Arial" w:cs="Arial"/>
          <w:color w:val="000000" w:themeColor="text1"/>
          <w:sz w:val="22"/>
          <w:szCs w:val="22"/>
        </w:rPr>
        <w:t>. Lather</w:t>
      </w:r>
      <w:r w:rsidR="00ED6244" w:rsidRPr="00977F5A">
        <w:rPr>
          <w:rFonts w:ascii="Arial" w:hAnsi="Arial" w:cs="Arial"/>
          <w:color w:val="000000" w:themeColor="text1"/>
          <w:sz w:val="22"/>
          <w:szCs w:val="22"/>
        </w:rPr>
        <w:t xml:space="preserve"> </w:t>
      </w:r>
      <w:r w:rsidR="008A089E" w:rsidRPr="00977F5A">
        <w:rPr>
          <w:rFonts w:ascii="Arial" w:hAnsi="Arial" w:cs="Arial"/>
          <w:color w:val="000000" w:themeColor="text1"/>
          <w:sz w:val="22"/>
          <w:szCs w:val="22"/>
        </w:rPr>
        <w:t>(2002)</w:t>
      </w:r>
      <w:r w:rsidR="00C54F66" w:rsidRPr="00977F5A">
        <w:rPr>
          <w:rFonts w:ascii="Arial" w:hAnsi="Arial" w:cs="Arial"/>
          <w:color w:val="000000" w:themeColor="text1"/>
          <w:sz w:val="22"/>
          <w:szCs w:val="22"/>
        </w:rPr>
        <w:t xml:space="preserve"> h</w:t>
      </w:r>
      <w:r w:rsidR="002D3E23" w:rsidRPr="00977F5A">
        <w:rPr>
          <w:rFonts w:ascii="Arial" w:hAnsi="Arial" w:cs="Arial"/>
          <w:color w:val="000000" w:themeColor="text1"/>
          <w:sz w:val="22"/>
          <w:szCs w:val="22"/>
        </w:rPr>
        <w:t xml:space="preserve">as suggested in blunt terms that it is simply impossible to </w:t>
      </w:r>
      <w:r w:rsidR="00D27D52" w:rsidRPr="00977F5A">
        <w:rPr>
          <w:rFonts w:ascii="Arial" w:hAnsi="Arial" w:cs="Arial"/>
          <w:color w:val="000000" w:themeColor="text1"/>
          <w:sz w:val="22"/>
          <w:szCs w:val="22"/>
        </w:rPr>
        <w:t>realise</w:t>
      </w:r>
      <w:r w:rsidR="002D3E23" w:rsidRPr="00977F5A">
        <w:rPr>
          <w:rFonts w:ascii="Arial" w:hAnsi="Arial" w:cs="Arial"/>
          <w:color w:val="000000" w:themeColor="text1"/>
          <w:sz w:val="22"/>
          <w:szCs w:val="22"/>
        </w:rPr>
        <w:t xml:space="preserve"> </w:t>
      </w:r>
      <w:r w:rsidR="00D27D52" w:rsidRPr="00977F5A">
        <w:rPr>
          <w:rFonts w:ascii="Arial" w:hAnsi="Arial" w:cs="Arial"/>
          <w:color w:val="000000" w:themeColor="text1"/>
          <w:sz w:val="22"/>
          <w:szCs w:val="22"/>
        </w:rPr>
        <w:t xml:space="preserve">the drive for </w:t>
      </w:r>
      <w:r w:rsidR="002D3E23" w:rsidRPr="00977F5A">
        <w:rPr>
          <w:rFonts w:ascii="Arial" w:hAnsi="Arial" w:cs="Arial"/>
          <w:color w:val="000000" w:themeColor="text1"/>
          <w:sz w:val="22"/>
          <w:szCs w:val="22"/>
        </w:rPr>
        <w:t xml:space="preserve">social justice within the field of schooling. There is no reason to think that higher education </w:t>
      </w:r>
      <w:r w:rsidR="00635869" w:rsidRPr="00977F5A">
        <w:rPr>
          <w:rFonts w:ascii="Arial" w:hAnsi="Arial" w:cs="Arial"/>
          <w:color w:val="000000" w:themeColor="text1"/>
          <w:sz w:val="22"/>
          <w:szCs w:val="22"/>
        </w:rPr>
        <w:t>is any different, and that it would be</w:t>
      </w:r>
      <w:r w:rsidR="002D3E23" w:rsidRPr="00977F5A">
        <w:rPr>
          <w:rFonts w:ascii="Arial" w:hAnsi="Arial" w:cs="Arial"/>
          <w:color w:val="000000" w:themeColor="text1"/>
          <w:sz w:val="22"/>
          <w:szCs w:val="22"/>
        </w:rPr>
        <w:t xml:space="preserve"> more straightforward for those teaching in higher education to realise the ca</w:t>
      </w:r>
      <w:r w:rsidR="00635869" w:rsidRPr="00977F5A">
        <w:rPr>
          <w:rFonts w:ascii="Arial" w:hAnsi="Arial" w:cs="Arial"/>
          <w:color w:val="000000" w:themeColor="text1"/>
          <w:sz w:val="22"/>
          <w:szCs w:val="22"/>
        </w:rPr>
        <w:t xml:space="preserve">nons of value to which they </w:t>
      </w:r>
      <w:r w:rsidR="002D3E23" w:rsidRPr="00977F5A">
        <w:rPr>
          <w:rFonts w:ascii="Arial" w:hAnsi="Arial" w:cs="Arial"/>
          <w:color w:val="000000" w:themeColor="text1"/>
          <w:sz w:val="22"/>
          <w:szCs w:val="22"/>
        </w:rPr>
        <w:t>aspire</w:t>
      </w:r>
      <w:r w:rsidR="00C713BA" w:rsidRPr="00977F5A">
        <w:rPr>
          <w:rFonts w:ascii="Arial" w:hAnsi="Arial" w:cs="Arial"/>
          <w:color w:val="000000" w:themeColor="text1"/>
          <w:sz w:val="22"/>
          <w:szCs w:val="22"/>
        </w:rPr>
        <w:t xml:space="preserve"> in their turn</w:t>
      </w:r>
      <w:r w:rsidR="002D3E23" w:rsidRPr="00977F5A">
        <w:rPr>
          <w:rFonts w:ascii="Arial" w:hAnsi="Arial" w:cs="Arial"/>
          <w:color w:val="000000" w:themeColor="text1"/>
          <w:sz w:val="22"/>
          <w:szCs w:val="22"/>
        </w:rPr>
        <w:t xml:space="preserve">. </w:t>
      </w:r>
      <w:r w:rsidR="00ED6244" w:rsidRPr="00977F5A">
        <w:rPr>
          <w:rFonts w:ascii="Arial" w:hAnsi="Arial" w:cs="Arial"/>
          <w:color w:val="000000" w:themeColor="text1"/>
          <w:sz w:val="22"/>
          <w:szCs w:val="22"/>
        </w:rPr>
        <w:t xml:space="preserve">Lather </w:t>
      </w:r>
      <w:r w:rsidR="008A089E" w:rsidRPr="00977F5A">
        <w:rPr>
          <w:rFonts w:ascii="Arial" w:hAnsi="Arial" w:cs="Arial"/>
          <w:noProof/>
          <w:color w:val="000000" w:themeColor="text1"/>
          <w:sz w:val="22"/>
          <w:szCs w:val="22"/>
        </w:rPr>
        <w:t>(2002)</w:t>
      </w:r>
      <w:r w:rsidR="002256D9" w:rsidRPr="00977F5A">
        <w:rPr>
          <w:rFonts w:ascii="Arial" w:hAnsi="Arial" w:cs="Arial"/>
          <w:color w:val="000000" w:themeColor="text1"/>
          <w:sz w:val="22"/>
          <w:szCs w:val="22"/>
        </w:rPr>
        <w:t xml:space="preserve"> </w:t>
      </w:r>
      <w:r w:rsidR="00470170" w:rsidRPr="00977F5A">
        <w:rPr>
          <w:rFonts w:ascii="Arial" w:hAnsi="Arial" w:cs="Arial"/>
          <w:color w:val="000000" w:themeColor="text1"/>
          <w:sz w:val="22"/>
          <w:szCs w:val="22"/>
        </w:rPr>
        <w:t xml:space="preserve">argued that </w:t>
      </w:r>
      <w:r w:rsidR="002D3E23" w:rsidRPr="00977F5A">
        <w:rPr>
          <w:rFonts w:ascii="Arial" w:hAnsi="Arial" w:cs="Arial"/>
          <w:color w:val="000000" w:themeColor="text1"/>
          <w:sz w:val="22"/>
          <w:szCs w:val="22"/>
        </w:rPr>
        <w:t xml:space="preserve">researchers </w:t>
      </w:r>
      <w:r w:rsidR="002256D9" w:rsidRPr="00977F5A">
        <w:rPr>
          <w:rFonts w:ascii="Arial" w:hAnsi="Arial" w:cs="Arial"/>
          <w:color w:val="000000" w:themeColor="text1"/>
          <w:sz w:val="22"/>
          <w:szCs w:val="22"/>
        </w:rPr>
        <w:t xml:space="preserve">and </w:t>
      </w:r>
      <w:r w:rsidR="002D3E23" w:rsidRPr="00977F5A">
        <w:rPr>
          <w:rFonts w:ascii="Arial" w:hAnsi="Arial" w:cs="Arial"/>
          <w:color w:val="000000" w:themeColor="text1"/>
          <w:sz w:val="22"/>
          <w:szCs w:val="22"/>
        </w:rPr>
        <w:t>practitioners</w:t>
      </w:r>
      <w:r w:rsidR="002256D9" w:rsidRPr="00977F5A">
        <w:rPr>
          <w:rFonts w:ascii="Arial" w:hAnsi="Arial" w:cs="Arial"/>
          <w:color w:val="000000" w:themeColor="text1"/>
          <w:sz w:val="22"/>
          <w:szCs w:val="22"/>
        </w:rPr>
        <w:t xml:space="preserve"> aspiring to social justice</w:t>
      </w:r>
      <w:r w:rsidR="002D3E23" w:rsidRPr="00977F5A">
        <w:rPr>
          <w:rFonts w:ascii="Arial" w:hAnsi="Arial" w:cs="Arial"/>
          <w:color w:val="000000" w:themeColor="text1"/>
          <w:sz w:val="22"/>
          <w:szCs w:val="22"/>
        </w:rPr>
        <w:t xml:space="preserve"> </w:t>
      </w:r>
      <w:r w:rsidR="00C54F66" w:rsidRPr="00977F5A">
        <w:rPr>
          <w:rFonts w:ascii="Arial" w:hAnsi="Arial" w:cs="Arial"/>
          <w:color w:val="000000" w:themeColor="text1"/>
          <w:sz w:val="22"/>
          <w:szCs w:val="22"/>
        </w:rPr>
        <w:t xml:space="preserve">need to </w:t>
      </w:r>
      <w:r w:rsidR="002256D9" w:rsidRPr="00977F5A">
        <w:rPr>
          <w:rFonts w:ascii="Arial" w:hAnsi="Arial" w:cs="Arial"/>
          <w:color w:val="000000" w:themeColor="text1"/>
          <w:sz w:val="22"/>
          <w:szCs w:val="22"/>
        </w:rPr>
        <w:t xml:space="preserve">accept and </w:t>
      </w:r>
      <w:r w:rsidR="00470170" w:rsidRPr="00977F5A">
        <w:rPr>
          <w:rFonts w:ascii="Arial" w:hAnsi="Arial" w:cs="Arial"/>
          <w:color w:val="000000" w:themeColor="text1"/>
          <w:sz w:val="22"/>
          <w:szCs w:val="22"/>
        </w:rPr>
        <w:t xml:space="preserve">work </w:t>
      </w:r>
      <w:r w:rsidR="002256D9" w:rsidRPr="00977F5A">
        <w:rPr>
          <w:rFonts w:ascii="Arial" w:hAnsi="Arial" w:cs="Arial"/>
          <w:color w:val="000000" w:themeColor="text1"/>
          <w:sz w:val="22"/>
          <w:szCs w:val="22"/>
        </w:rPr>
        <w:t xml:space="preserve">through </w:t>
      </w:r>
      <w:r w:rsidR="00C54F66" w:rsidRPr="00977F5A">
        <w:rPr>
          <w:rFonts w:ascii="Arial" w:hAnsi="Arial" w:cs="Arial"/>
          <w:color w:val="000000" w:themeColor="text1"/>
          <w:sz w:val="22"/>
          <w:szCs w:val="22"/>
        </w:rPr>
        <w:t>experiences of impossibility</w:t>
      </w:r>
      <w:r w:rsidR="00931144" w:rsidRPr="00977F5A">
        <w:rPr>
          <w:rFonts w:ascii="Arial" w:hAnsi="Arial" w:cs="Arial"/>
          <w:color w:val="000000" w:themeColor="text1"/>
          <w:sz w:val="22"/>
          <w:szCs w:val="22"/>
        </w:rPr>
        <w:t xml:space="preserve">, </w:t>
      </w:r>
      <w:r w:rsidR="00635869" w:rsidRPr="00977F5A">
        <w:rPr>
          <w:rFonts w:ascii="Arial" w:hAnsi="Arial" w:cs="Arial"/>
          <w:color w:val="000000" w:themeColor="text1"/>
          <w:sz w:val="22"/>
          <w:szCs w:val="22"/>
        </w:rPr>
        <w:t xml:space="preserve">and to recognise that one can never fully attain one’s educational aspirations. Ellsworth </w:t>
      </w:r>
      <w:r w:rsidR="008A089E" w:rsidRPr="00977F5A">
        <w:rPr>
          <w:rFonts w:ascii="Arial" w:hAnsi="Arial" w:cs="Arial"/>
          <w:noProof/>
          <w:color w:val="000000" w:themeColor="text1"/>
          <w:sz w:val="22"/>
          <w:szCs w:val="22"/>
        </w:rPr>
        <w:t>(1997)</w:t>
      </w:r>
      <w:r w:rsidR="002256D9" w:rsidRPr="00977F5A">
        <w:rPr>
          <w:rFonts w:ascii="Arial" w:hAnsi="Arial" w:cs="Arial"/>
          <w:color w:val="000000" w:themeColor="text1"/>
          <w:sz w:val="22"/>
          <w:szCs w:val="22"/>
        </w:rPr>
        <w:t xml:space="preserve"> </w:t>
      </w:r>
      <w:r w:rsidR="00470170" w:rsidRPr="00977F5A">
        <w:rPr>
          <w:rFonts w:ascii="Arial" w:hAnsi="Arial" w:cs="Arial"/>
          <w:color w:val="000000" w:themeColor="text1"/>
          <w:sz w:val="22"/>
          <w:szCs w:val="22"/>
        </w:rPr>
        <w:t>highlighted the need to learn from experiences of failure</w:t>
      </w:r>
      <w:r w:rsidR="009A5D8B" w:rsidRPr="00977F5A">
        <w:rPr>
          <w:rFonts w:ascii="Arial" w:hAnsi="Arial" w:cs="Arial"/>
          <w:color w:val="000000" w:themeColor="text1"/>
          <w:sz w:val="22"/>
          <w:szCs w:val="22"/>
        </w:rPr>
        <w:t xml:space="preserve"> and discontinuity</w:t>
      </w:r>
      <w:r w:rsidR="009C1D3E" w:rsidRPr="00977F5A">
        <w:rPr>
          <w:rFonts w:ascii="Arial" w:hAnsi="Arial" w:cs="Arial"/>
          <w:color w:val="000000" w:themeColor="text1"/>
          <w:sz w:val="22"/>
          <w:szCs w:val="22"/>
        </w:rPr>
        <w:t>, and to work through aporias</w:t>
      </w:r>
      <w:r w:rsidR="002256D9" w:rsidRPr="00977F5A">
        <w:rPr>
          <w:rFonts w:ascii="Arial" w:hAnsi="Arial" w:cs="Arial"/>
          <w:color w:val="000000" w:themeColor="text1"/>
          <w:sz w:val="22"/>
          <w:szCs w:val="22"/>
        </w:rPr>
        <w:t xml:space="preserve"> that present themselves as one stuck place after another</w:t>
      </w:r>
      <w:r w:rsidR="00F77B95" w:rsidRPr="00977F5A">
        <w:rPr>
          <w:rFonts w:ascii="Arial" w:hAnsi="Arial" w:cs="Arial"/>
          <w:color w:val="000000" w:themeColor="text1"/>
          <w:sz w:val="22"/>
          <w:szCs w:val="22"/>
        </w:rPr>
        <w:t xml:space="preserve">. </w:t>
      </w:r>
      <w:r w:rsidR="00FE5010" w:rsidRPr="00977F5A">
        <w:rPr>
          <w:rFonts w:ascii="Arial" w:hAnsi="Arial" w:cs="Arial"/>
          <w:color w:val="000000" w:themeColor="text1"/>
          <w:sz w:val="22"/>
          <w:szCs w:val="22"/>
        </w:rPr>
        <w:t>According to Heidegger</w:t>
      </w:r>
      <w:r w:rsidR="00576927"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(2002)</w:t>
      </w:r>
      <w:r w:rsidR="00FE5010" w:rsidRPr="00977F5A">
        <w:rPr>
          <w:rFonts w:ascii="Arial" w:hAnsi="Arial" w:cs="Arial"/>
          <w:color w:val="000000" w:themeColor="text1"/>
          <w:sz w:val="22"/>
          <w:szCs w:val="22"/>
        </w:rPr>
        <w:t xml:space="preserve"> an aporia constitut</w:t>
      </w:r>
      <w:r w:rsidR="00E940D1" w:rsidRPr="00977F5A">
        <w:rPr>
          <w:rFonts w:ascii="Arial" w:hAnsi="Arial" w:cs="Arial"/>
          <w:color w:val="000000" w:themeColor="text1"/>
          <w:sz w:val="22"/>
          <w:szCs w:val="22"/>
        </w:rPr>
        <w:t>es a specific kind of lack, namely an</w:t>
      </w:r>
      <w:r w:rsidR="00FE5010" w:rsidRPr="00977F5A">
        <w:rPr>
          <w:rFonts w:ascii="Arial" w:hAnsi="Arial" w:cs="Arial"/>
          <w:color w:val="000000" w:themeColor="text1"/>
          <w:sz w:val="22"/>
          <w:szCs w:val="22"/>
        </w:rPr>
        <w:t xml:space="preserve"> uncertainty about how to move forward</w:t>
      </w:r>
      <w:r w:rsidR="00A96C8B" w:rsidRPr="00977F5A">
        <w:rPr>
          <w:rFonts w:ascii="Arial" w:hAnsi="Arial" w:cs="Arial"/>
          <w:color w:val="000000" w:themeColor="text1"/>
          <w:sz w:val="22"/>
          <w:szCs w:val="22"/>
        </w:rPr>
        <w:t xml:space="preserve"> e</w:t>
      </w:r>
      <w:r w:rsidR="00C713BA" w:rsidRPr="00977F5A">
        <w:rPr>
          <w:rFonts w:ascii="Arial" w:hAnsi="Arial" w:cs="Arial"/>
          <w:color w:val="000000" w:themeColor="text1"/>
          <w:sz w:val="22"/>
          <w:szCs w:val="22"/>
        </w:rPr>
        <w:t>ven as one experiences</w:t>
      </w:r>
      <w:r w:rsidR="00A96C8B" w:rsidRPr="00977F5A">
        <w:rPr>
          <w:rFonts w:ascii="Arial" w:hAnsi="Arial" w:cs="Arial"/>
          <w:color w:val="000000" w:themeColor="text1"/>
          <w:sz w:val="22"/>
          <w:szCs w:val="22"/>
        </w:rPr>
        <w:t xml:space="preserve"> a desire to progress.</w:t>
      </w:r>
      <w:r w:rsidR="00635869" w:rsidRPr="00977F5A">
        <w:rPr>
          <w:rFonts w:ascii="Arial" w:hAnsi="Arial" w:cs="Arial"/>
          <w:color w:val="000000" w:themeColor="text1"/>
          <w:sz w:val="22"/>
          <w:szCs w:val="22"/>
        </w:rPr>
        <w:t xml:space="preserve"> </w:t>
      </w:r>
    </w:p>
    <w:p w14:paraId="2554FAFF" w14:textId="454572D0" w:rsidR="00277528" w:rsidRPr="00977F5A" w:rsidRDefault="00C713BA" w:rsidP="0017428E">
      <w:pPr>
        <w:ind w:firstLine="720"/>
        <w:rPr>
          <w:rFonts w:ascii="Arial" w:hAnsi="Arial" w:cs="Arial"/>
          <w:color w:val="000000" w:themeColor="text1"/>
          <w:sz w:val="22"/>
          <w:szCs w:val="22"/>
        </w:rPr>
      </w:pPr>
      <w:r w:rsidRPr="00977F5A">
        <w:rPr>
          <w:rFonts w:ascii="Arial" w:hAnsi="Arial" w:cs="Arial"/>
          <w:color w:val="000000" w:themeColor="text1"/>
          <w:sz w:val="22"/>
          <w:szCs w:val="22"/>
        </w:rPr>
        <w:t xml:space="preserve">It is thus particularly </w:t>
      </w:r>
      <w:r w:rsidR="00452D61" w:rsidRPr="00977F5A">
        <w:rPr>
          <w:rFonts w:ascii="Arial" w:hAnsi="Arial" w:cs="Arial"/>
          <w:color w:val="000000" w:themeColor="text1"/>
          <w:sz w:val="22"/>
          <w:szCs w:val="22"/>
        </w:rPr>
        <w:t>important to develop insight</w:t>
      </w:r>
      <w:r w:rsidR="00597B75" w:rsidRPr="00977F5A">
        <w:rPr>
          <w:rFonts w:ascii="Arial" w:hAnsi="Arial" w:cs="Arial"/>
          <w:color w:val="000000" w:themeColor="text1"/>
          <w:sz w:val="22"/>
          <w:szCs w:val="22"/>
        </w:rPr>
        <w:t>s that help to address the uncertainties that are associated with agency</w:t>
      </w:r>
      <w:r w:rsidR="00AC1032" w:rsidRPr="00977F5A">
        <w:rPr>
          <w:rFonts w:ascii="Arial" w:hAnsi="Arial" w:cs="Arial"/>
          <w:color w:val="000000" w:themeColor="text1"/>
          <w:sz w:val="22"/>
          <w:szCs w:val="22"/>
        </w:rPr>
        <w:t xml:space="preserve"> in </w:t>
      </w:r>
      <w:proofErr w:type="spellStart"/>
      <w:r w:rsidR="00AC1032" w:rsidRPr="00977F5A">
        <w:rPr>
          <w:rFonts w:ascii="Arial" w:hAnsi="Arial" w:cs="Arial"/>
          <w:color w:val="000000" w:themeColor="text1"/>
          <w:sz w:val="22"/>
          <w:szCs w:val="22"/>
        </w:rPr>
        <w:t>interationalised</w:t>
      </w:r>
      <w:proofErr w:type="spellEnd"/>
      <w:r w:rsidR="00AC1032" w:rsidRPr="00977F5A">
        <w:rPr>
          <w:rFonts w:ascii="Arial" w:hAnsi="Arial" w:cs="Arial"/>
          <w:color w:val="000000" w:themeColor="text1"/>
          <w:sz w:val="22"/>
          <w:szCs w:val="22"/>
        </w:rPr>
        <w:t xml:space="preserve"> higher education</w:t>
      </w:r>
      <w:r w:rsidR="00452D61" w:rsidRPr="00977F5A">
        <w:rPr>
          <w:rFonts w:ascii="Arial" w:hAnsi="Arial" w:cs="Arial"/>
          <w:color w:val="000000" w:themeColor="text1"/>
          <w:sz w:val="22"/>
          <w:szCs w:val="22"/>
        </w:rPr>
        <w:t xml:space="preserve">. </w:t>
      </w:r>
      <w:r w:rsidR="00A142C2" w:rsidRPr="00977F5A">
        <w:rPr>
          <w:rFonts w:ascii="Arial" w:hAnsi="Arial" w:cs="Arial"/>
          <w:color w:val="000000" w:themeColor="text1"/>
          <w:sz w:val="22"/>
          <w:szCs w:val="22"/>
        </w:rPr>
        <w:t xml:space="preserve">Clegg </w:t>
      </w:r>
      <w:r w:rsidR="008A089E" w:rsidRPr="00977F5A">
        <w:rPr>
          <w:rFonts w:ascii="Arial" w:hAnsi="Arial" w:cs="Arial"/>
          <w:color w:val="000000" w:themeColor="text1"/>
          <w:sz w:val="22"/>
          <w:szCs w:val="22"/>
        </w:rPr>
        <w:lastRenderedPageBreak/>
        <w:t>(2005)</w:t>
      </w:r>
      <w:r w:rsidR="00277528" w:rsidRPr="00977F5A">
        <w:rPr>
          <w:rFonts w:ascii="Arial" w:hAnsi="Arial" w:cs="Arial"/>
          <w:color w:val="000000" w:themeColor="text1"/>
          <w:sz w:val="22"/>
          <w:szCs w:val="22"/>
        </w:rPr>
        <w:t xml:space="preserve"> </w:t>
      </w:r>
      <w:r w:rsidR="00A142C2" w:rsidRPr="00977F5A">
        <w:rPr>
          <w:rFonts w:ascii="Arial" w:hAnsi="Arial" w:cs="Arial"/>
          <w:color w:val="000000" w:themeColor="text1"/>
          <w:sz w:val="22"/>
          <w:szCs w:val="22"/>
        </w:rPr>
        <w:t xml:space="preserve">argued that structural change is always </w:t>
      </w:r>
      <w:r w:rsidR="00A67557" w:rsidRPr="00977F5A">
        <w:rPr>
          <w:rFonts w:ascii="Arial" w:hAnsi="Arial" w:cs="Arial"/>
          <w:color w:val="000000" w:themeColor="text1"/>
          <w:sz w:val="22"/>
          <w:szCs w:val="22"/>
        </w:rPr>
        <w:t xml:space="preserve">mediated by the agency of </w:t>
      </w:r>
      <w:r w:rsidR="00A142C2" w:rsidRPr="00977F5A">
        <w:rPr>
          <w:rFonts w:ascii="Arial" w:hAnsi="Arial" w:cs="Arial"/>
          <w:color w:val="000000" w:themeColor="text1"/>
          <w:sz w:val="22"/>
          <w:szCs w:val="22"/>
        </w:rPr>
        <w:t>actors, and tha</w:t>
      </w:r>
      <w:r w:rsidR="00763BCD" w:rsidRPr="00977F5A">
        <w:rPr>
          <w:rFonts w:ascii="Arial" w:hAnsi="Arial" w:cs="Arial"/>
          <w:color w:val="000000" w:themeColor="text1"/>
          <w:sz w:val="22"/>
          <w:szCs w:val="22"/>
        </w:rPr>
        <w:t>t a focus on the mundane is thus</w:t>
      </w:r>
      <w:r w:rsidR="00A142C2" w:rsidRPr="00977F5A">
        <w:rPr>
          <w:rFonts w:ascii="Arial" w:hAnsi="Arial" w:cs="Arial"/>
          <w:color w:val="000000" w:themeColor="text1"/>
          <w:sz w:val="22"/>
          <w:szCs w:val="22"/>
        </w:rPr>
        <w:t xml:space="preserve"> essential in theorising teaching in higher education</w:t>
      </w:r>
      <w:r w:rsidR="004E01DE" w:rsidRPr="00977F5A">
        <w:rPr>
          <w:rFonts w:ascii="Arial" w:hAnsi="Arial" w:cs="Arial"/>
          <w:color w:val="000000" w:themeColor="text1"/>
          <w:sz w:val="22"/>
          <w:szCs w:val="22"/>
        </w:rPr>
        <w:t xml:space="preserve">. </w:t>
      </w:r>
      <w:r w:rsidR="005943B8" w:rsidRPr="00977F5A">
        <w:rPr>
          <w:rFonts w:ascii="Arial" w:hAnsi="Arial" w:cs="Arial"/>
          <w:color w:val="000000" w:themeColor="text1"/>
          <w:sz w:val="22"/>
          <w:szCs w:val="22"/>
        </w:rPr>
        <w:t>W</w:t>
      </w:r>
      <w:r w:rsidR="00A67557" w:rsidRPr="00977F5A">
        <w:rPr>
          <w:rFonts w:ascii="Arial" w:hAnsi="Arial" w:cs="Arial"/>
          <w:color w:val="000000" w:themeColor="text1"/>
          <w:sz w:val="22"/>
          <w:szCs w:val="22"/>
        </w:rPr>
        <w:t>hile a</w:t>
      </w:r>
      <w:r w:rsidR="004E01DE" w:rsidRPr="00977F5A">
        <w:rPr>
          <w:rFonts w:ascii="Arial" w:hAnsi="Arial" w:cs="Arial"/>
          <w:color w:val="000000" w:themeColor="text1"/>
          <w:sz w:val="22"/>
          <w:szCs w:val="22"/>
        </w:rPr>
        <w:t xml:space="preserve"> policy framework may</w:t>
      </w:r>
      <w:r w:rsidRPr="00977F5A">
        <w:rPr>
          <w:rFonts w:ascii="Arial" w:hAnsi="Arial" w:cs="Arial"/>
          <w:color w:val="000000" w:themeColor="text1"/>
          <w:sz w:val="22"/>
          <w:szCs w:val="22"/>
        </w:rPr>
        <w:t xml:space="preserve"> effectively</w:t>
      </w:r>
      <w:r w:rsidR="00763BCD" w:rsidRPr="00977F5A">
        <w:rPr>
          <w:rFonts w:ascii="Arial" w:hAnsi="Arial" w:cs="Arial"/>
          <w:color w:val="000000" w:themeColor="text1"/>
          <w:sz w:val="22"/>
          <w:szCs w:val="22"/>
        </w:rPr>
        <w:t xml:space="preserve"> </w:t>
      </w:r>
      <w:proofErr w:type="spellStart"/>
      <w:r w:rsidR="00763BCD" w:rsidRPr="00977F5A">
        <w:rPr>
          <w:rFonts w:ascii="Arial" w:hAnsi="Arial" w:cs="Arial"/>
          <w:color w:val="000000" w:themeColor="text1"/>
          <w:sz w:val="22"/>
          <w:szCs w:val="22"/>
        </w:rPr>
        <w:t>sideline</w:t>
      </w:r>
      <w:proofErr w:type="spellEnd"/>
      <w:r w:rsidR="00763BCD" w:rsidRPr="00977F5A">
        <w:rPr>
          <w:rFonts w:ascii="Arial" w:hAnsi="Arial" w:cs="Arial"/>
          <w:color w:val="000000" w:themeColor="text1"/>
          <w:sz w:val="22"/>
          <w:szCs w:val="22"/>
        </w:rPr>
        <w:t xml:space="preserve"> ways in which people are excluded or treated unjustly, such considerations are harder to ignore </w:t>
      </w:r>
      <w:r w:rsidR="00452D61" w:rsidRPr="00977F5A">
        <w:rPr>
          <w:rFonts w:ascii="Arial" w:hAnsi="Arial" w:cs="Arial"/>
          <w:color w:val="000000" w:themeColor="text1"/>
          <w:sz w:val="22"/>
          <w:szCs w:val="22"/>
        </w:rPr>
        <w:t xml:space="preserve">when </w:t>
      </w:r>
      <w:r w:rsidR="004E01DE" w:rsidRPr="00977F5A">
        <w:rPr>
          <w:rFonts w:ascii="Arial" w:hAnsi="Arial" w:cs="Arial"/>
          <w:color w:val="000000" w:themeColor="text1"/>
          <w:sz w:val="22"/>
          <w:szCs w:val="22"/>
        </w:rPr>
        <w:t xml:space="preserve">it comes to one’s own lived experience. </w:t>
      </w:r>
      <w:proofErr w:type="spellStart"/>
      <w:r w:rsidR="00950541" w:rsidRPr="00977F5A">
        <w:rPr>
          <w:rFonts w:ascii="Arial" w:hAnsi="Arial" w:cs="Arial"/>
          <w:color w:val="000000" w:themeColor="text1"/>
          <w:sz w:val="22"/>
          <w:szCs w:val="22"/>
        </w:rPr>
        <w:t>Misiaszek</w:t>
      </w:r>
      <w:proofErr w:type="spellEnd"/>
      <w:r w:rsidR="00C231F6"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(2018)</w:t>
      </w:r>
      <w:r w:rsidR="00763BCD" w:rsidRPr="00977F5A">
        <w:rPr>
          <w:rFonts w:ascii="Arial" w:hAnsi="Arial" w:cs="Arial"/>
          <w:color w:val="000000" w:themeColor="text1"/>
          <w:sz w:val="22"/>
          <w:szCs w:val="22"/>
        </w:rPr>
        <w:t>, in particular,</w:t>
      </w:r>
      <w:r w:rsidR="00277528" w:rsidRPr="00977F5A">
        <w:rPr>
          <w:rFonts w:ascii="Arial" w:hAnsi="Arial" w:cs="Arial"/>
          <w:color w:val="000000" w:themeColor="text1"/>
          <w:sz w:val="22"/>
          <w:szCs w:val="22"/>
        </w:rPr>
        <w:t xml:space="preserve"> has</w:t>
      </w:r>
      <w:r w:rsidR="00C231F6" w:rsidRPr="00977F5A">
        <w:rPr>
          <w:rFonts w:ascii="Arial" w:hAnsi="Arial" w:cs="Arial"/>
          <w:color w:val="000000" w:themeColor="text1"/>
          <w:sz w:val="22"/>
          <w:szCs w:val="22"/>
        </w:rPr>
        <w:t xml:space="preserve"> </w:t>
      </w:r>
      <w:r w:rsidR="00AC1032" w:rsidRPr="00977F5A">
        <w:rPr>
          <w:rFonts w:ascii="Arial" w:hAnsi="Arial" w:cs="Arial"/>
          <w:color w:val="000000" w:themeColor="text1"/>
          <w:sz w:val="22"/>
          <w:szCs w:val="22"/>
        </w:rPr>
        <w:t>suggested</w:t>
      </w:r>
      <w:r w:rsidR="004E01DE" w:rsidRPr="00977F5A">
        <w:rPr>
          <w:rFonts w:ascii="Arial" w:hAnsi="Arial" w:cs="Arial"/>
          <w:color w:val="000000" w:themeColor="text1"/>
          <w:sz w:val="22"/>
          <w:szCs w:val="22"/>
        </w:rPr>
        <w:t xml:space="preserve"> that global neoliberal higher education results in embodied experience</w:t>
      </w:r>
      <w:r w:rsidR="005943B8" w:rsidRPr="00977F5A">
        <w:rPr>
          <w:rFonts w:ascii="Arial" w:hAnsi="Arial" w:cs="Arial"/>
          <w:color w:val="000000" w:themeColor="text1"/>
          <w:sz w:val="22"/>
          <w:szCs w:val="22"/>
        </w:rPr>
        <w:t xml:space="preserve"> that is full of tensions</w:t>
      </w:r>
      <w:r w:rsidR="00CC3D2E" w:rsidRPr="00977F5A">
        <w:rPr>
          <w:rFonts w:ascii="Arial" w:hAnsi="Arial" w:cs="Arial"/>
          <w:color w:val="000000" w:themeColor="text1"/>
          <w:sz w:val="22"/>
          <w:szCs w:val="22"/>
        </w:rPr>
        <w:t xml:space="preserve">. She argued that </w:t>
      </w:r>
      <w:r w:rsidR="00F07709" w:rsidRPr="00977F5A">
        <w:rPr>
          <w:rFonts w:ascii="Arial" w:hAnsi="Arial" w:cs="Arial"/>
          <w:color w:val="000000" w:themeColor="text1"/>
          <w:sz w:val="22"/>
          <w:szCs w:val="22"/>
        </w:rPr>
        <w:t>i</w:t>
      </w:r>
      <w:r w:rsidR="005943B8" w:rsidRPr="00977F5A">
        <w:rPr>
          <w:rFonts w:ascii="Arial" w:hAnsi="Arial" w:cs="Arial"/>
          <w:color w:val="000000" w:themeColor="text1"/>
          <w:sz w:val="22"/>
          <w:szCs w:val="22"/>
        </w:rPr>
        <w:t xml:space="preserve">t is </w:t>
      </w:r>
      <w:r w:rsidR="004E01DE" w:rsidRPr="00977F5A">
        <w:rPr>
          <w:rFonts w:ascii="Arial" w:hAnsi="Arial" w:cs="Arial"/>
          <w:color w:val="000000" w:themeColor="text1"/>
          <w:sz w:val="22"/>
          <w:szCs w:val="22"/>
        </w:rPr>
        <w:t>possible fo</w:t>
      </w:r>
      <w:r w:rsidR="005943B8" w:rsidRPr="00977F5A">
        <w:rPr>
          <w:rFonts w:ascii="Arial" w:hAnsi="Arial" w:cs="Arial"/>
          <w:color w:val="000000" w:themeColor="text1"/>
          <w:sz w:val="22"/>
          <w:szCs w:val="22"/>
        </w:rPr>
        <w:t xml:space="preserve">r a world-class university </w:t>
      </w:r>
      <w:r w:rsidR="00A67557" w:rsidRPr="00977F5A">
        <w:rPr>
          <w:rFonts w:ascii="Arial" w:hAnsi="Arial" w:cs="Arial"/>
          <w:color w:val="000000" w:themeColor="text1"/>
          <w:sz w:val="22"/>
          <w:szCs w:val="22"/>
        </w:rPr>
        <w:t>to</w:t>
      </w:r>
      <w:r w:rsidR="00763BCD" w:rsidRPr="00977F5A">
        <w:rPr>
          <w:rFonts w:ascii="Arial" w:hAnsi="Arial" w:cs="Arial"/>
          <w:color w:val="000000" w:themeColor="text1"/>
          <w:sz w:val="22"/>
          <w:szCs w:val="22"/>
        </w:rPr>
        <w:t xml:space="preserve"> adopt</w:t>
      </w:r>
      <w:r w:rsidR="00452D61" w:rsidRPr="00977F5A">
        <w:rPr>
          <w:rFonts w:ascii="Arial" w:hAnsi="Arial" w:cs="Arial"/>
          <w:color w:val="000000" w:themeColor="text1"/>
          <w:sz w:val="22"/>
          <w:szCs w:val="22"/>
        </w:rPr>
        <w:t xml:space="preserve"> elevated language in portraying its engagement with internationalised higher education, but</w:t>
      </w:r>
      <w:r w:rsidR="00CC3D2E" w:rsidRPr="00977F5A">
        <w:rPr>
          <w:rFonts w:ascii="Arial" w:hAnsi="Arial" w:cs="Arial"/>
          <w:color w:val="000000" w:themeColor="text1"/>
          <w:sz w:val="22"/>
          <w:szCs w:val="22"/>
        </w:rPr>
        <w:t xml:space="preserve"> that</w:t>
      </w:r>
      <w:r w:rsidR="00452D61" w:rsidRPr="00977F5A">
        <w:rPr>
          <w:rFonts w:ascii="Arial" w:hAnsi="Arial" w:cs="Arial"/>
          <w:color w:val="000000" w:themeColor="text1"/>
          <w:sz w:val="22"/>
          <w:szCs w:val="22"/>
        </w:rPr>
        <w:t xml:space="preserve"> the reality may </w:t>
      </w:r>
      <w:r w:rsidR="005943B8" w:rsidRPr="00977F5A">
        <w:rPr>
          <w:rFonts w:ascii="Arial" w:hAnsi="Arial" w:cs="Arial"/>
          <w:color w:val="000000" w:themeColor="text1"/>
          <w:sz w:val="22"/>
          <w:szCs w:val="22"/>
        </w:rPr>
        <w:t xml:space="preserve">well </w:t>
      </w:r>
      <w:r w:rsidR="00452D61" w:rsidRPr="00977F5A">
        <w:rPr>
          <w:rFonts w:ascii="Arial" w:hAnsi="Arial" w:cs="Arial"/>
          <w:color w:val="000000" w:themeColor="text1"/>
          <w:sz w:val="22"/>
          <w:szCs w:val="22"/>
        </w:rPr>
        <w:t>remain</w:t>
      </w:r>
      <w:r w:rsidR="004E01DE" w:rsidRPr="00977F5A">
        <w:rPr>
          <w:rFonts w:ascii="Arial" w:hAnsi="Arial" w:cs="Arial"/>
          <w:color w:val="000000" w:themeColor="text1"/>
          <w:sz w:val="22"/>
          <w:szCs w:val="22"/>
        </w:rPr>
        <w:t xml:space="preserve"> mundane and lo</w:t>
      </w:r>
      <w:r w:rsidR="00452D61" w:rsidRPr="00977F5A">
        <w:rPr>
          <w:rFonts w:ascii="Arial" w:hAnsi="Arial" w:cs="Arial"/>
          <w:color w:val="000000" w:themeColor="text1"/>
          <w:sz w:val="22"/>
          <w:szCs w:val="22"/>
        </w:rPr>
        <w:t>w-brow for those actually experiencing it</w:t>
      </w:r>
      <w:r w:rsidR="004E01DE" w:rsidRPr="00977F5A">
        <w:rPr>
          <w:rFonts w:ascii="Arial" w:hAnsi="Arial" w:cs="Arial"/>
          <w:color w:val="000000" w:themeColor="text1"/>
          <w:sz w:val="22"/>
          <w:szCs w:val="22"/>
        </w:rPr>
        <w:t xml:space="preserve">. Clegg’s analysis built on the work of Archer </w:t>
      </w:r>
      <w:r w:rsidR="008A089E" w:rsidRPr="00977F5A">
        <w:rPr>
          <w:rFonts w:ascii="Arial" w:hAnsi="Arial" w:cs="Arial"/>
          <w:color w:val="000000" w:themeColor="text1"/>
          <w:sz w:val="22"/>
          <w:szCs w:val="22"/>
        </w:rPr>
        <w:t>(1996)</w:t>
      </w:r>
      <w:r w:rsidR="00A142C2" w:rsidRPr="00977F5A">
        <w:rPr>
          <w:rFonts w:ascii="Arial" w:hAnsi="Arial" w:cs="Arial"/>
          <w:color w:val="000000" w:themeColor="text1"/>
          <w:sz w:val="22"/>
          <w:szCs w:val="22"/>
        </w:rPr>
        <w:t xml:space="preserve">, </w:t>
      </w:r>
      <w:r w:rsidR="00277528" w:rsidRPr="00977F5A">
        <w:rPr>
          <w:rFonts w:ascii="Arial" w:hAnsi="Arial" w:cs="Arial"/>
          <w:color w:val="000000" w:themeColor="text1"/>
          <w:sz w:val="22"/>
          <w:szCs w:val="22"/>
        </w:rPr>
        <w:t>work which recognises</w:t>
      </w:r>
      <w:r w:rsidR="00A03055" w:rsidRPr="00977F5A">
        <w:rPr>
          <w:rFonts w:ascii="Arial" w:hAnsi="Arial" w:cs="Arial"/>
          <w:color w:val="000000" w:themeColor="text1"/>
          <w:sz w:val="22"/>
          <w:szCs w:val="22"/>
        </w:rPr>
        <w:t xml:space="preserve"> that socio-cultural structures</w:t>
      </w:r>
      <w:r w:rsidR="005943B8" w:rsidRPr="00977F5A">
        <w:rPr>
          <w:rFonts w:ascii="Arial" w:hAnsi="Arial" w:cs="Arial"/>
          <w:color w:val="000000" w:themeColor="text1"/>
          <w:sz w:val="22"/>
          <w:szCs w:val="22"/>
        </w:rPr>
        <w:t xml:space="preserve"> are always animated by people. </w:t>
      </w:r>
      <w:r w:rsidR="00403B62" w:rsidRPr="00977F5A">
        <w:rPr>
          <w:rFonts w:ascii="Arial" w:hAnsi="Arial" w:cs="Arial"/>
          <w:color w:val="000000" w:themeColor="text1"/>
          <w:sz w:val="22"/>
          <w:szCs w:val="22"/>
        </w:rPr>
        <w:t>This suggests a c</w:t>
      </w:r>
      <w:r w:rsidR="003257AD" w:rsidRPr="00977F5A">
        <w:rPr>
          <w:rFonts w:ascii="Arial" w:hAnsi="Arial" w:cs="Arial"/>
          <w:color w:val="000000" w:themeColor="text1"/>
          <w:sz w:val="22"/>
          <w:szCs w:val="22"/>
        </w:rPr>
        <w:t xml:space="preserve">entral role for agency, which </w:t>
      </w:r>
      <w:r w:rsidR="00403B62" w:rsidRPr="00977F5A">
        <w:rPr>
          <w:rFonts w:ascii="Arial" w:hAnsi="Arial" w:cs="Arial"/>
          <w:color w:val="000000" w:themeColor="text1"/>
          <w:sz w:val="22"/>
          <w:szCs w:val="22"/>
        </w:rPr>
        <w:t>according to Archer</w:t>
      </w:r>
      <w:r w:rsidR="000909A8" w:rsidRPr="00977F5A">
        <w:rPr>
          <w:rFonts w:ascii="Arial" w:hAnsi="Arial" w:cs="Arial"/>
          <w:color w:val="000000" w:themeColor="text1"/>
          <w:sz w:val="22"/>
          <w:szCs w:val="22"/>
        </w:rPr>
        <w:t xml:space="preserve"> (2003)</w:t>
      </w:r>
      <w:r w:rsidR="00403B62" w:rsidRPr="00977F5A">
        <w:rPr>
          <w:rFonts w:ascii="Arial" w:hAnsi="Arial" w:cs="Arial"/>
          <w:color w:val="000000" w:themeColor="text1"/>
          <w:sz w:val="22"/>
          <w:szCs w:val="22"/>
        </w:rPr>
        <w:t xml:space="preserve"> </w:t>
      </w:r>
      <w:r w:rsidR="00B669B8" w:rsidRPr="00977F5A">
        <w:rPr>
          <w:rFonts w:ascii="Arial" w:hAnsi="Arial" w:cs="Arial"/>
          <w:color w:val="000000" w:themeColor="text1"/>
          <w:sz w:val="22"/>
          <w:szCs w:val="22"/>
        </w:rPr>
        <w:t xml:space="preserve">is understood </w:t>
      </w:r>
      <w:r w:rsidR="00403B62" w:rsidRPr="00977F5A">
        <w:rPr>
          <w:rFonts w:ascii="Arial" w:hAnsi="Arial" w:cs="Arial"/>
          <w:color w:val="000000" w:themeColor="text1"/>
          <w:sz w:val="22"/>
          <w:szCs w:val="22"/>
        </w:rPr>
        <w:t>as</w:t>
      </w:r>
      <w:r w:rsidR="000909A8" w:rsidRPr="00977F5A">
        <w:rPr>
          <w:rFonts w:ascii="Arial" w:hAnsi="Arial" w:cs="Arial"/>
          <w:color w:val="000000" w:themeColor="text1"/>
          <w:sz w:val="22"/>
          <w:szCs w:val="22"/>
        </w:rPr>
        <w:t xml:space="preserve"> human intentiona</w:t>
      </w:r>
      <w:r w:rsidR="00A67557" w:rsidRPr="00977F5A">
        <w:rPr>
          <w:rFonts w:ascii="Arial" w:hAnsi="Arial" w:cs="Arial"/>
          <w:color w:val="000000" w:themeColor="text1"/>
          <w:sz w:val="22"/>
          <w:szCs w:val="22"/>
        </w:rPr>
        <w:t>l action</w:t>
      </w:r>
      <w:r w:rsidR="003801ED" w:rsidRPr="00977F5A">
        <w:rPr>
          <w:rFonts w:ascii="Arial" w:hAnsi="Arial" w:cs="Arial"/>
          <w:color w:val="000000" w:themeColor="text1"/>
          <w:sz w:val="22"/>
          <w:szCs w:val="22"/>
        </w:rPr>
        <w:t>.</w:t>
      </w:r>
      <w:r w:rsidR="009A5D8B" w:rsidRPr="00977F5A">
        <w:rPr>
          <w:rFonts w:ascii="Arial" w:hAnsi="Arial" w:cs="Arial"/>
          <w:color w:val="000000" w:themeColor="text1"/>
          <w:sz w:val="22"/>
          <w:szCs w:val="22"/>
        </w:rPr>
        <w:t xml:space="preserve"> A focus on mundane experience</w:t>
      </w:r>
      <w:r w:rsidR="00763BCD" w:rsidRPr="00977F5A">
        <w:rPr>
          <w:rFonts w:ascii="Arial" w:hAnsi="Arial" w:cs="Arial"/>
          <w:color w:val="000000" w:themeColor="text1"/>
          <w:sz w:val="22"/>
          <w:szCs w:val="22"/>
        </w:rPr>
        <w:t xml:space="preserve"> </w:t>
      </w:r>
      <w:r w:rsidR="00277528" w:rsidRPr="00977F5A">
        <w:rPr>
          <w:rFonts w:ascii="Arial" w:hAnsi="Arial" w:cs="Arial"/>
          <w:color w:val="000000" w:themeColor="text1"/>
          <w:sz w:val="22"/>
          <w:szCs w:val="22"/>
        </w:rPr>
        <w:t xml:space="preserve">offers a route by which to problematise understanding of educational mobilities in internationalised higher education.  </w:t>
      </w:r>
    </w:p>
    <w:p w14:paraId="25842280" w14:textId="63ABC696" w:rsidR="006879BB" w:rsidRPr="00977F5A" w:rsidRDefault="006879BB" w:rsidP="0074664A">
      <w:pPr>
        <w:rPr>
          <w:rFonts w:ascii="Arial" w:hAnsi="Arial" w:cs="Arial"/>
          <w:color w:val="000000" w:themeColor="text1"/>
          <w:sz w:val="22"/>
          <w:szCs w:val="22"/>
        </w:rPr>
      </w:pPr>
    </w:p>
    <w:p w14:paraId="592C3C93" w14:textId="5B1E156B" w:rsidR="006879BB" w:rsidRPr="00977F5A" w:rsidRDefault="006879BB" w:rsidP="0074664A">
      <w:pPr>
        <w:rPr>
          <w:rFonts w:ascii="Arial" w:hAnsi="Arial" w:cs="Arial"/>
          <w:i/>
          <w:color w:val="000000" w:themeColor="text1"/>
          <w:sz w:val="22"/>
          <w:szCs w:val="22"/>
        </w:rPr>
      </w:pPr>
      <w:r w:rsidRPr="00977F5A">
        <w:rPr>
          <w:rFonts w:ascii="Arial" w:hAnsi="Arial" w:cs="Arial"/>
          <w:i/>
          <w:color w:val="000000" w:themeColor="text1"/>
          <w:sz w:val="22"/>
          <w:szCs w:val="22"/>
        </w:rPr>
        <w:t>The focus of the special issue</w:t>
      </w:r>
    </w:p>
    <w:p w14:paraId="247A7E25" w14:textId="202ABA34" w:rsidR="007E76B9" w:rsidRPr="00977F5A" w:rsidRDefault="000F48DF" w:rsidP="0074664A">
      <w:pPr>
        <w:rPr>
          <w:rFonts w:ascii="Arial" w:hAnsi="Arial" w:cs="Arial"/>
          <w:color w:val="000000" w:themeColor="text1"/>
          <w:sz w:val="22"/>
          <w:szCs w:val="22"/>
        </w:rPr>
      </w:pPr>
      <w:r w:rsidRPr="00977F5A">
        <w:rPr>
          <w:rFonts w:ascii="Arial" w:hAnsi="Arial" w:cs="Arial"/>
          <w:color w:val="000000" w:themeColor="text1"/>
          <w:sz w:val="22"/>
          <w:szCs w:val="22"/>
        </w:rPr>
        <w:t>This special i</w:t>
      </w:r>
      <w:r w:rsidR="007E76B9" w:rsidRPr="00977F5A">
        <w:rPr>
          <w:rFonts w:ascii="Arial" w:hAnsi="Arial" w:cs="Arial"/>
          <w:color w:val="000000" w:themeColor="text1"/>
          <w:sz w:val="22"/>
          <w:szCs w:val="22"/>
        </w:rPr>
        <w:t xml:space="preserve">ssue of </w:t>
      </w:r>
      <w:r w:rsidR="007E76B9" w:rsidRPr="00977F5A">
        <w:rPr>
          <w:rFonts w:ascii="Arial" w:hAnsi="Arial" w:cs="Arial"/>
          <w:i/>
          <w:color w:val="000000" w:themeColor="text1"/>
          <w:sz w:val="22"/>
          <w:szCs w:val="22"/>
        </w:rPr>
        <w:t>Teaching in Higher Education</w:t>
      </w:r>
      <w:r w:rsidR="007E76B9" w:rsidRPr="00977F5A">
        <w:rPr>
          <w:rFonts w:ascii="Arial" w:hAnsi="Arial" w:cs="Arial"/>
          <w:color w:val="000000" w:themeColor="text1"/>
          <w:sz w:val="22"/>
          <w:szCs w:val="22"/>
        </w:rPr>
        <w:t xml:space="preserve"> applies critical perspectives to </w:t>
      </w:r>
      <w:r w:rsidR="00AC1032" w:rsidRPr="00977F5A">
        <w:rPr>
          <w:rFonts w:ascii="Arial" w:hAnsi="Arial" w:cs="Arial"/>
          <w:color w:val="000000" w:themeColor="text1"/>
          <w:sz w:val="22"/>
          <w:szCs w:val="22"/>
        </w:rPr>
        <w:t xml:space="preserve">the educational mobilities that characterise </w:t>
      </w:r>
      <w:r w:rsidR="007E76B9" w:rsidRPr="00977F5A">
        <w:rPr>
          <w:rFonts w:ascii="Arial" w:hAnsi="Arial" w:cs="Arial"/>
          <w:color w:val="000000" w:themeColor="text1"/>
          <w:sz w:val="22"/>
          <w:szCs w:val="22"/>
        </w:rPr>
        <w:t>internationalised higher education. The articles in the issue</w:t>
      </w:r>
      <w:r w:rsidR="00826B01" w:rsidRPr="00977F5A">
        <w:rPr>
          <w:rFonts w:ascii="Arial" w:eastAsia="Times New Roman" w:hAnsi="Arial" w:cs="Arial"/>
          <w:sz w:val="22"/>
          <w:szCs w:val="22"/>
        </w:rPr>
        <w:t xml:space="preserve"> cover</w:t>
      </w:r>
      <w:r w:rsidR="00AC1032" w:rsidRPr="00977F5A">
        <w:rPr>
          <w:rFonts w:ascii="Arial" w:eastAsia="Times New Roman" w:hAnsi="Arial" w:cs="Arial"/>
          <w:sz w:val="22"/>
          <w:szCs w:val="22"/>
        </w:rPr>
        <w:t xml:space="preserve"> long and short </w:t>
      </w:r>
      <w:r w:rsidR="007E76B9" w:rsidRPr="00977F5A">
        <w:rPr>
          <w:rFonts w:ascii="Arial" w:eastAsia="Times New Roman" w:hAnsi="Arial" w:cs="Arial"/>
          <w:sz w:val="22"/>
          <w:szCs w:val="22"/>
        </w:rPr>
        <w:t xml:space="preserve">term </w:t>
      </w:r>
      <w:r w:rsidR="00826B01" w:rsidRPr="00977F5A">
        <w:rPr>
          <w:rFonts w:ascii="Arial" w:eastAsia="Times New Roman" w:hAnsi="Arial" w:cs="Arial"/>
          <w:sz w:val="22"/>
          <w:szCs w:val="22"/>
        </w:rPr>
        <w:t>study abroad, staff mobility,</w:t>
      </w:r>
      <w:r w:rsidR="007E76B9" w:rsidRPr="00977F5A">
        <w:rPr>
          <w:rFonts w:ascii="Arial" w:eastAsia="Times New Roman" w:hAnsi="Arial" w:cs="Arial"/>
          <w:sz w:val="22"/>
          <w:szCs w:val="22"/>
        </w:rPr>
        <w:t xml:space="preserve"> institutional mobility</w:t>
      </w:r>
      <w:r w:rsidR="00826B01" w:rsidRPr="00977F5A">
        <w:rPr>
          <w:rFonts w:ascii="Arial" w:eastAsia="Times New Roman" w:hAnsi="Arial" w:cs="Arial"/>
          <w:sz w:val="22"/>
          <w:szCs w:val="22"/>
        </w:rPr>
        <w:t xml:space="preserve"> and other areas</w:t>
      </w:r>
      <w:r w:rsidR="007E76B9" w:rsidRPr="00977F5A">
        <w:rPr>
          <w:rFonts w:ascii="Arial" w:eastAsia="Times New Roman" w:hAnsi="Arial" w:cs="Arial"/>
          <w:sz w:val="22"/>
          <w:szCs w:val="22"/>
        </w:rPr>
        <w:t>.</w:t>
      </w:r>
      <w:r w:rsidR="00355EE0" w:rsidRPr="00977F5A">
        <w:rPr>
          <w:rFonts w:ascii="Arial" w:eastAsia="Times New Roman" w:hAnsi="Arial" w:cs="Arial"/>
          <w:sz w:val="22"/>
          <w:szCs w:val="22"/>
        </w:rPr>
        <w:t xml:space="preserve"> In each case an </w:t>
      </w:r>
      <w:r w:rsidR="007E76B9" w:rsidRPr="00977F5A">
        <w:rPr>
          <w:rFonts w:ascii="Arial" w:eastAsia="Times New Roman" w:hAnsi="Arial" w:cs="Arial"/>
          <w:sz w:val="22"/>
          <w:szCs w:val="22"/>
        </w:rPr>
        <w:t>international and intercultural dimension is integrated into</w:t>
      </w:r>
      <w:r w:rsidR="00355EE0" w:rsidRPr="00977F5A">
        <w:rPr>
          <w:rFonts w:ascii="Arial" w:eastAsia="Times New Roman" w:hAnsi="Arial" w:cs="Arial"/>
          <w:sz w:val="22"/>
          <w:szCs w:val="22"/>
        </w:rPr>
        <w:t xml:space="preserve"> the practices entailed</w:t>
      </w:r>
      <w:r w:rsidR="007E76B9" w:rsidRPr="00977F5A">
        <w:rPr>
          <w:rFonts w:ascii="Arial" w:eastAsia="Times New Roman" w:hAnsi="Arial" w:cs="Arial"/>
          <w:sz w:val="22"/>
          <w:szCs w:val="22"/>
        </w:rPr>
        <w:t xml:space="preserve">, something that </w:t>
      </w:r>
      <w:r w:rsidR="003D0ADE" w:rsidRPr="00977F5A">
        <w:rPr>
          <w:rFonts w:ascii="Arial" w:eastAsia="Times New Roman" w:hAnsi="Arial" w:cs="Arial"/>
          <w:sz w:val="22"/>
          <w:szCs w:val="22"/>
        </w:rPr>
        <w:t xml:space="preserve">Knight </w:t>
      </w:r>
      <w:r w:rsidR="008A089E" w:rsidRPr="00977F5A">
        <w:rPr>
          <w:rFonts w:ascii="Arial" w:eastAsia="Times New Roman" w:hAnsi="Arial" w:cs="Arial"/>
          <w:noProof/>
          <w:sz w:val="22"/>
          <w:szCs w:val="22"/>
        </w:rPr>
        <w:t>(2004)</w:t>
      </w:r>
      <w:r w:rsidR="003D0ADE" w:rsidRPr="00977F5A">
        <w:rPr>
          <w:rFonts w:ascii="Arial" w:eastAsia="Times New Roman" w:hAnsi="Arial" w:cs="Arial"/>
          <w:sz w:val="22"/>
          <w:szCs w:val="22"/>
        </w:rPr>
        <w:t xml:space="preserve"> </w:t>
      </w:r>
      <w:proofErr w:type="spellStart"/>
      <w:r w:rsidR="003D0ADE" w:rsidRPr="00977F5A">
        <w:rPr>
          <w:rFonts w:ascii="Arial" w:eastAsia="Times New Roman" w:hAnsi="Arial" w:cs="Arial"/>
          <w:sz w:val="22"/>
          <w:szCs w:val="22"/>
        </w:rPr>
        <w:t>identiifed</w:t>
      </w:r>
      <w:proofErr w:type="spellEnd"/>
      <w:r w:rsidR="003D0ADE" w:rsidRPr="00977F5A">
        <w:rPr>
          <w:rFonts w:ascii="Arial" w:eastAsia="Times New Roman" w:hAnsi="Arial" w:cs="Arial"/>
          <w:sz w:val="22"/>
          <w:szCs w:val="22"/>
        </w:rPr>
        <w:t xml:space="preserve"> as a key marker for internationalization. The articles </w:t>
      </w:r>
      <w:r w:rsidR="003D0ADE" w:rsidRPr="00977F5A">
        <w:rPr>
          <w:rFonts w:ascii="Arial" w:hAnsi="Arial" w:cs="Arial"/>
          <w:color w:val="000000" w:themeColor="text1"/>
          <w:sz w:val="22"/>
          <w:szCs w:val="22"/>
        </w:rPr>
        <w:t>draw on a range of theoretical pers</w:t>
      </w:r>
      <w:r w:rsidR="00C85CB3" w:rsidRPr="00977F5A">
        <w:rPr>
          <w:rFonts w:ascii="Arial" w:hAnsi="Arial" w:cs="Arial"/>
          <w:color w:val="000000" w:themeColor="text1"/>
          <w:sz w:val="22"/>
          <w:szCs w:val="22"/>
        </w:rPr>
        <w:t>p</w:t>
      </w:r>
      <w:r w:rsidR="003D0ADE" w:rsidRPr="00977F5A">
        <w:rPr>
          <w:rFonts w:ascii="Arial" w:hAnsi="Arial" w:cs="Arial"/>
          <w:color w:val="000000" w:themeColor="text1"/>
          <w:sz w:val="22"/>
          <w:szCs w:val="22"/>
        </w:rPr>
        <w:t>ectives, including those grounded in post-foundational theories</w:t>
      </w:r>
      <w:r w:rsidR="00457012" w:rsidRPr="00977F5A">
        <w:rPr>
          <w:rFonts w:ascii="Arial" w:hAnsi="Arial" w:cs="Arial"/>
          <w:color w:val="000000" w:themeColor="text1"/>
          <w:sz w:val="22"/>
          <w:szCs w:val="22"/>
        </w:rPr>
        <w:t xml:space="preserve"> (</w:t>
      </w:r>
      <w:proofErr w:type="spellStart"/>
      <w:r w:rsidR="00457012" w:rsidRPr="00977F5A">
        <w:rPr>
          <w:rFonts w:ascii="Arial" w:hAnsi="Arial" w:cs="Arial"/>
          <w:color w:val="000000" w:themeColor="text1"/>
          <w:sz w:val="22"/>
          <w:szCs w:val="22"/>
        </w:rPr>
        <w:t>Marchart</w:t>
      </w:r>
      <w:proofErr w:type="spellEnd"/>
      <w:r w:rsidR="00457012" w:rsidRPr="00977F5A">
        <w:rPr>
          <w:rFonts w:ascii="Arial" w:hAnsi="Arial" w:cs="Arial"/>
          <w:color w:val="000000" w:themeColor="text1"/>
          <w:sz w:val="22"/>
          <w:szCs w:val="22"/>
        </w:rPr>
        <w:t>, 2007)</w:t>
      </w:r>
      <w:r w:rsidR="003D0ADE" w:rsidRPr="00977F5A">
        <w:rPr>
          <w:rFonts w:ascii="Arial" w:hAnsi="Arial" w:cs="Arial"/>
          <w:color w:val="000000" w:themeColor="text1"/>
          <w:sz w:val="22"/>
          <w:szCs w:val="22"/>
        </w:rPr>
        <w:t xml:space="preserve"> and critical realism</w:t>
      </w:r>
      <w:r w:rsidR="00EF167E"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(Archer et al. 1998)</w:t>
      </w:r>
      <w:r w:rsidR="003D0ADE" w:rsidRPr="00977F5A">
        <w:rPr>
          <w:rFonts w:ascii="Arial" w:hAnsi="Arial" w:cs="Arial"/>
          <w:color w:val="000000" w:themeColor="text1"/>
          <w:sz w:val="22"/>
          <w:szCs w:val="22"/>
        </w:rPr>
        <w:t xml:space="preserve">, as well as </w:t>
      </w:r>
      <w:r w:rsidR="00CC3D2E" w:rsidRPr="00977F5A">
        <w:rPr>
          <w:rFonts w:ascii="Arial" w:hAnsi="Arial" w:cs="Arial"/>
          <w:color w:val="000000" w:themeColor="text1"/>
          <w:sz w:val="22"/>
          <w:szCs w:val="22"/>
        </w:rPr>
        <w:t xml:space="preserve">on </w:t>
      </w:r>
      <w:r w:rsidR="003D0ADE" w:rsidRPr="00977F5A">
        <w:rPr>
          <w:rFonts w:ascii="Arial" w:hAnsi="Arial" w:cs="Arial"/>
          <w:color w:val="000000" w:themeColor="text1"/>
          <w:sz w:val="22"/>
          <w:szCs w:val="22"/>
        </w:rPr>
        <w:t xml:space="preserve">the mobilities turn within the social sciences </w:t>
      </w:r>
      <w:r w:rsidR="008A089E" w:rsidRPr="00977F5A">
        <w:rPr>
          <w:rFonts w:ascii="Arial" w:hAnsi="Arial" w:cs="Arial"/>
          <w:color w:val="000000" w:themeColor="text1"/>
          <w:sz w:val="22"/>
          <w:szCs w:val="22"/>
        </w:rPr>
        <w:t xml:space="preserve">(Sheller and </w:t>
      </w:r>
      <w:proofErr w:type="spellStart"/>
      <w:r w:rsidR="008A089E" w:rsidRPr="00977F5A">
        <w:rPr>
          <w:rFonts w:ascii="Arial" w:hAnsi="Arial" w:cs="Arial"/>
          <w:color w:val="000000" w:themeColor="text1"/>
          <w:sz w:val="22"/>
          <w:szCs w:val="22"/>
        </w:rPr>
        <w:t>Urry</w:t>
      </w:r>
      <w:proofErr w:type="spellEnd"/>
      <w:r w:rsidR="008A089E" w:rsidRPr="00977F5A">
        <w:rPr>
          <w:rFonts w:ascii="Arial" w:hAnsi="Arial" w:cs="Arial"/>
          <w:color w:val="000000" w:themeColor="text1"/>
          <w:sz w:val="22"/>
          <w:szCs w:val="22"/>
        </w:rPr>
        <w:t xml:space="preserve"> 2006)</w:t>
      </w:r>
      <w:r w:rsidR="00EA2907" w:rsidRPr="00977F5A">
        <w:rPr>
          <w:rFonts w:ascii="Arial" w:hAnsi="Arial" w:cs="Arial"/>
          <w:color w:val="000000" w:themeColor="text1"/>
          <w:sz w:val="22"/>
          <w:szCs w:val="22"/>
        </w:rPr>
        <w:t xml:space="preserve">. </w:t>
      </w:r>
      <w:r w:rsidR="00826B01" w:rsidRPr="00977F5A">
        <w:rPr>
          <w:rFonts w:ascii="Arial" w:hAnsi="Arial" w:cs="Arial"/>
          <w:color w:val="000000" w:themeColor="text1"/>
          <w:sz w:val="22"/>
          <w:szCs w:val="22"/>
        </w:rPr>
        <w:t>When taken together, one</w:t>
      </w:r>
      <w:r w:rsidR="00597B75" w:rsidRPr="00977F5A">
        <w:rPr>
          <w:rFonts w:ascii="Arial" w:hAnsi="Arial" w:cs="Arial"/>
          <w:color w:val="000000" w:themeColor="text1"/>
          <w:sz w:val="22"/>
          <w:szCs w:val="22"/>
        </w:rPr>
        <w:t xml:space="preserve"> of the most str</w:t>
      </w:r>
      <w:r w:rsidR="00826B01" w:rsidRPr="00977F5A">
        <w:rPr>
          <w:rFonts w:ascii="Arial" w:hAnsi="Arial" w:cs="Arial"/>
          <w:color w:val="000000" w:themeColor="text1"/>
          <w:sz w:val="22"/>
          <w:szCs w:val="22"/>
        </w:rPr>
        <w:t>iking features of the articles</w:t>
      </w:r>
      <w:r w:rsidR="00597B75" w:rsidRPr="00977F5A">
        <w:rPr>
          <w:rFonts w:ascii="Arial" w:hAnsi="Arial" w:cs="Arial"/>
          <w:color w:val="000000" w:themeColor="text1"/>
          <w:sz w:val="22"/>
          <w:szCs w:val="22"/>
        </w:rPr>
        <w:t xml:space="preserve"> is that they explore</w:t>
      </w:r>
      <w:r w:rsidR="007E76B9" w:rsidRPr="00977F5A">
        <w:rPr>
          <w:rFonts w:ascii="Arial" w:hAnsi="Arial" w:cs="Arial"/>
          <w:color w:val="000000" w:themeColor="text1"/>
          <w:sz w:val="22"/>
          <w:szCs w:val="22"/>
        </w:rPr>
        <w:t xml:space="preserve"> the </w:t>
      </w:r>
      <w:r w:rsidR="00597B75" w:rsidRPr="00977F5A">
        <w:rPr>
          <w:rFonts w:ascii="Arial" w:hAnsi="Arial" w:cs="Arial"/>
          <w:color w:val="000000" w:themeColor="text1"/>
          <w:sz w:val="22"/>
          <w:szCs w:val="22"/>
        </w:rPr>
        <w:t xml:space="preserve">lives of </w:t>
      </w:r>
      <w:r w:rsidR="007E76B9" w:rsidRPr="00977F5A">
        <w:rPr>
          <w:rFonts w:ascii="Arial" w:hAnsi="Arial" w:cs="Arial"/>
          <w:color w:val="000000" w:themeColor="text1"/>
          <w:sz w:val="22"/>
          <w:szCs w:val="22"/>
        </w:rPr>
        <w:t xml:space="preserve">those involved in internationalised higher education, taking their mundane, </w:t>
      </w:r>
      <w:r w:rsidR="00753C42" w:rsidRPr="00977F5A">
        <w:rPr>
          <w:rFonts w:ascii="Arial" w:hAnsi="Arial" w:cs="Arial"/>
          <w:color w:val="000000" w:themeColor="text1"/>
          <w:sz w:val="22"/>
          <w:szCs w:val="22"/>
        </w:rPr>
        <w:t>often</w:t>
      </w:r>
      <w:r w:rsidR="007E76B9" w:rsidRPr="00977F5A">
        <w:rPr>
          <w:rFonts w:ascii="Arial" w:hAnsi="Arial" w:cs="Arial"/>
          <w:color w:val="000000" w:themeColor="text1"/>
          <w:sz w:val="22"/>
          <w:szCs w:val="22"/>
        </w:rPr>
        <w:t xml:space="preserve"> messy, experience seriously. In focusing on the mundane lived experience of actors within the field of internationalised higher education, </w:t>
      </w:r>
      <w:r w:rsidR="00597B75" w:rsidRPr="00977F5A">
        <w:rPr>
          <w:rFonts w:ascii="Arial" w:hAnsi="Arial" w:cs="Arial"/>
          <w:color w:val="000000" w:themeColor="text1"/>
          <w:sz w:val="22"/>
          <w:szCs w:val="22"/>
        </w:rPr>
        <w:t>this special i</w:t>
      </w:r>
      <w:r w:rsidR="007E76B9" w:rsidRPr="00977F5A">
        <w:rPr>
          <w:rFonts w:ascii="Arial" w:hAnsi="Arial" w:cs="Arial"/>
          <w:color w:val="000000" w:themeColor="text1"/>
          <w:sz w:val="22"/>
          <w:szCs w:val="22"/>
        </w:rPr>
        <w:t xml:space="preserve">ssue seeks to open up new avenues to both understand </w:t>
      </w:r>
      <w:r w:rsidR="00355EE0" w:rsidRPr="00977F5A">
        <w:rPr>
          <w:rFonts w:ascii="Arial" w:hAnsi="Arial" w:cs="Arial"/>
          <w:color w:val="000000" w:themeColor="text1"/>
          <w:sz w:val="22"/>
          <w:szCs w:val="22"/>
        </w:rPr>
        <w:t xml:space="preserve">and respond to </w:t>
      </w:r>
      <w:r w:rsidR="00C85CB3" w:rsidRPr="00977F5A">
        <w:rPr>
          <w:rFonts w:ascii="Arial" w:hAnsi="Arial" w:cs="Arial"/>
          <w:color w:val="000000" w:themeColor="text1"/>
          <w:sz w:val="22"/>
          <w:szCs w:val="22"/>
        </w:rPr>
        <w:t>the aporia</w:t>
      </w:r>
      <w:r w:rsidR="007E76B9" w:rsidRPr="00977F5A">
        <w:rPr>
          <w:rFonts w:ascii="Arial" w:hAnsi="Arial" w:cs="Arial"/>
          <w:color w:val="000000" w:themeColor="text1"/>
          <w:sz w:val="22"/>
          <w:szCs w:val="22"/>
        </w:rPr>
        <w:t xml:space="preserve"> that are apparent. It aims in this way to address the dislocations, diversifications and concentrations that have resulted from </w:t>
      </w:r>
      <w:r w:rsidR="00EF167E" w:rsidRPr="00977F5A">
        <w:rPr>
          <w:rFonts w:ascii="Arial" w:hAnsi="Arial" w:cs="Arial"/>
          <w:color w:val="000000" w:themeColor="text1"/>
          <w:sz w:val="22"/>
          <w:szCs w:val="22"/>
        </w:rPr>
        <w:t xml:space="preserve">educational mobilities </w:t>
      </w:r>
      <w:r w:rsidR="007E76B9" w:rsidRPr="00977F5A">
        <w:rPr>
          <w:rFonts w:ascii="Arial" w:hAnsi="Arial" w:cs="Arial"/>
          <w:color w:val="000000" w:themeColor="text1"/>
          <w:sz w:val="22"/>
          <w:szCs w:val="22"/>
        </w:rPr>
        <w:t xml:space="preserve">and to tease out the implications for teaching in higher education. </w:t>
      </w:r>
    </w:p>
    <w:p w14:paraId="21BB1333" w14:textId="62365131" w:rsidR="00A87A34" w:rsidRPr="00977F5A" w:rsidRDefault="002B3F72">
      <w:pPr>
        <w:widowControl w:val="0"/>
        <w:autoSpaceDE w:val="0"/>
        <w:autoSpaceDN w:val="0"/>
        <w:adjustRightInd w:val="0"/>
        <w:ind w:firstLine="720"/>
        <w:rPr>
          <w:rFonts w:ascii="Arial" w:hAnsi="Arial" w:cs="Arial"/>
          <w:sz w:val="22"/>
          <w:szCs w:val="22"/>
        </w:rPr>
      </w:pPr>
      <w:r w:rsidRPr="00977F5A">
        <w:rPr>
          <w:rFonts w:ascii="Arial" w:hAnsi="Arial" w:cs="Arial"/>
          <w:sz w:val="22"/>
          <w:szCs w:val="22"/>
        </w:rPr>
        <w:t xml:space="preserve">This editorial </w:t>
      </w:r>
      <w:r w:rsidR="00795AC1" w:rsidRPr="00977F5A">
        <w:rPr>
          <w:rFonts w:ascii="Arial" w:hAnsi="Arial" w:cs="Arial"/>
          <w:sz w:val="22"/>
          <w:szCs w:val="22"/>
        </w:rPr>
        <w:t xml:space="preserve">itself </w:t>
      </w:r>
      <w:r w:rsidR="00355EE0" w:rsidRPr="00977F5A">
        <w:rPr>
          <w:rFonts w:ascii="Arial" w:hAnsi="Arial" w:cs="Arial"/>
          <w:sz w:val="22"/>
          <w:szCs w:val="22"/>
        </w:rPr>
        <w:t>is framed around a consideration of</w:t>
      </w:r>
      <w:r w:rsidRPr="00977F5A">
        <w:rPr>
          <w:rFonts w:ascii="Arial" w:hAnsi="Arial" w:cs="Arial"/>
          <w:sz w:val="22"/>
          <w:szCs w:val="22"/>
        </w:rPr>
        <w:t xml:space="preserve"> agency on the part of both </w:t>
      </w:r>
      <w:r w:rsidRPr="00977F5A">
        <w:rPr>
          <w:rFonts w:ascii="Arial" w:hAnsi="Arial" w:cs="Arial"/>
          <w:color w:val="000000" w:themeColor="text1"/>
          <w:sz w:val="22"/>
          <w:szCs w:val="22"/>
        </w:rPr>
        <w:t xml:space="preserve">individuals and </w:t>
      </w:r>
      <w:proofErr w:type="spellStart"/>
      <w:r w:rsidRPr="00977F5A">
        <w:rPr>
          <w:rFonts w:ascii="Arial" w:hAnsi="Arial" w:cs="Arial"/>
          <w:color w:val="000000" w:themeColor="text1"/>
          <w:sz w:val="22"/>
          <w:szCs w:val="22"/>
        </w:rPr>
        <w:t>collectiv</w:t>
      </w:r>
      <w:r w:rsidR="00795AC1" w:rsidRPr="00977F5A">
        <w:rPr>
          <w:rFonts w:ascii="Arial" w:hAnsi="Arial" w:cs="Arial"/>
          <w:color w:val="000000" w:themeColor="text1"/>
          <w:sz w:val="22"/>
          <w:szCs w:val="22"/>
        </w:rPr>
        <w:t>iti</w:t>
      </w:r>
      <w:r w:rsidRPr="00977F5A">
        <w:rPr>
          <w:rFonts w:ascii="Arial" w:hAnsi="Arial" w:cs="Arial"/>
          <w:color w:val="000000" w:themeColor="text1"/>
          <w:sz w:val="22"/>
          <w:szCs w:val="22"/>
        </w:rPr>
        <w:t>es</w:t>
      </w:r>
      <w:proofErr w:type="spellEnd"/>
      <w:r w:rsidR="00CB0C43" w:rsidRPr="00977F5A">
        <w:rPr>
          <w:rFonts w:ascii="Arial" w:hAnsi="Arial" w:cs="Arial"/>
          <w:color w:val="000000" w:themeColor="text1"/>
          <w:sz w:val="22"/>
          <w:szCs w:val="22"/>
        </w:rPr>
        <w:t xml:space="preserve">. </w:t>
      </w:r>
      <w:r w:rsidR="005027A4" w:rsidRPr="00977F5A">
        <w:rPr>
          <w:rFonts w:ascii="Arial" w:hAnsi="Arial" w:cs="Arial"/>
          <w:color w:val="000000" w:themeColor="text1"/>
          <w:sz w:val="22"/>
          <w:szCs w:val="22"/>
        </w:rPr>
        <w:t>This framing incorporates</w:t>
      </w:r>
      <w:r w:rsidR="001E1473" w:rsidRPr="00977F5A">
        <w:rPr>
          <w:rFonts w:ascii="Arial" w:hAnsi="Arial" w:cs="Arial"/>
          <w:color w:val="000000" w:themeColor="text1"/>
          <w:sz w:val="22"/>
          <w:szCs w:val="22"/>
        </w:rPr>
        <w:t xml:space="preserve"> a reading </w:t>
      </w:r>
      <w:r w:rsidR="00714B76" w:rsidRPr="00977F5A">
        <w:rPr>
          <w:rFonts w:ascii="Arial" w:hAnsi="Arial" w:cs="Arial"/>
          <w:color w:val="000000" w:themeColor="text1"/>
          <w:sz w:val="22"/>
          <w:szCs w:val="22"/>
        </w:rPr>
        <w:t>of th</w:t>
      </w:r>
      <w:r w:rsidR="001E1473" w:rsidRPr="00977F5A">
        <w:rPr>
          <w:rFonts w:ascii="Arial" w:hAnsi="Arial" w:cs="Arial"/>
          <w:color w:val="000000" w:themeColor="text1"/>
          <w:sz w:val="22"/>
          <w:szCs w:val="22"/>
        </w:rPr>
        <w:t>e articles in the special issue</w:t>
      </w:r>
      <w:r w:rsidR="00911E60" w:rsidRPr="00977F5A">
        <w:rPr>
          <w:rFonts w:ascii="Arial" w:hAnsi="Arial" w:cs="Arial"/>
          <w:color w:val="000000" w:themeColor="text1"/>
          <w:sz w:val="22"/>
          <w:szCs w:val="22"/>
        </w:rPr>
        <w:t xml:space="preserve"> </w:t>
      </w:r>
      <w:r w:rsidR="00714B76" w:rsidRPr="00977F5A">
        <w:rPr>
          <w:rFonts w:ascii="Arial" w:hAnsi="Arial" w:cs="Arial"/>
          <w:color w:val="000000" w:themeColor="text1"/>
          <w:sz w:val="22"/>
          <w:szCs w:val="22"/>
        </w:rPr>
        <w:t xml:space="preserve">that </w:t>
      </w:r>
      <w:r w:rsidR="00911E60" w:rsidRPr="00977F5A">
        <w:rPr>
          <w:rFonts w:ascii="Arial" w:hAnsi="Arial" w:cs="Arial"/>
          <w:color w:val="000000" w:themeColor="text1"/>
          <w:sz w:val="22"/>
          <w:szCs w:val="22"/>
        </w:rPr>
        <w:t xml:space="preserve">sees agency as something that is never simply pursued on the agent’s own terms. </w:t>
      </w:r>
      <w:r w:rsidR="00E055B6" w:rsidRPr="00977F5A">
        <w:rPr>
          <w:rFonts w:ascii="Arial" w:hAnsi="Arial" w:cs="Arial"/>
          <w:color w:val="000000" w:themeColor="text1"/>
          <w:sz w:val="22"/>
          <w:szCs w:val="22"/>
        </w:rPr>
        <w:t xml:space="preserve">In the paragraphs that follow, we depart from the themes of exclusion and inclusion, the mundane, perverse privilege, and </w:t>
      </w:r>
      <w:proofErr w:type="spellStart"/>
      <w:r w:rsidR="00E055B6" w:rsidRPr="00977F5A">
        <w:rPr>
          <w:rFonts w:ascii="Arial" w:hAnsi="Arial" w:cs="Arial"/>
          <w:color w:val="000000" w:themeColor="text1"/>
          <w:sz w:val="22"/>
          <w:szCs w:val="22"/>
        </w:rPr>
        <w:t>collectivities</w:t>
      </w:r>
      <w:proofErr w:type="spellEnd"/>
      <w:r w:rsidR="00E055B6" w:rsidRPr="00977F5A">
        <w:rPr>
          <w:rFonts w:ascii="Arial" w:hAnsi="Arial" w:cs="Arial"/>
          <w:color w:val="000000" w:themeColor="text1"/>
          <w:sz w:val="22"/>
          <w:szCs w:val="22"/>
        </w:rPr>
        <w:t xml:space="preserve">, exploring their manifestation in relationship to educational mobilities and internationalised higher education, interweaving the contributions of the papers in this special issue. We are cautious to not present this as an agenda of any kind; instead focused on considering the taken for granted in this quite ‘noisy’ field. </w:t>
      </w:r>
      <w:r w:rsidR="00355EE0" w:rsidRPr="00977F5A">
        <w:rPr>
          <w:rFonts w:ascii="Arial" w:hAnsi="Arial" w:cs="Arial"/>
          <w:color w:val="000000" w:themeColor="text1"/>
          <w:sz w:val="22"/>
          <w:szCs w:val="22"/>
        </w:rPr>
        <w:t xml:space="preserve">In this way we hope to contribute to a </w:t>
      </w:r>
      <w:r w:rsidR="002C6E75" w:rsidRPr="00977F5A">
        <w:rPr>
          <w:rFonts w:ascii="Arial" w:hAnsi="Arial" w:cs="Arial"/>
          <w:color w:val="000000" w:themeColor="text1"/>
          <w:sz w:val="22"/>
          <w:szCs w:val="22"/>
        </w:rPr>
        <w:t>more nuanced understan</w:t>
      </w:r>
      <w:r w:rsidR="00CB0C43" w:rsidRPr="00977F5A">
        <w:rPr>
          <w:rFonts w:ascii="Arial" w:hAnsi="Arial" w:cs="Arial"/>
          <w:color w:val="000000" w:themeColor="text1"/>
          <w:sz w:val="22"/>
          <w:szCs w:val="22"/>
        </w:rPr>
        <w:t>ding of internationalised</w:t>
      </w:r>
      <w:r w:rsidR="00CB0C43" w:rsidRPr="00977F5A">
        <w:rPr>
          <w:rFonts w:ascii="Arial" w:hAnsi="Arial" w:cs="Arial"/>
          <w:sz w:val="22"/>
          <w:szCs w:val="22"/>
        </w:rPr>
        <w:t xml:space="preserve"> higher education</w:t>
      </w:r>
      <w:r w:rsidR="002C6E75" w:rsidRPr="00977F5A">
        <w:rPr>
          <w:rFonts w:ascii="Arial" w:hAnsi="Arial" w:cs="Arial"/>
          <w:sz w:val="22"/>
          <w:szCs w:val="22"/>
        </w:rPr>
        <w:t>, one that does not depend on the</w:t>
      </w:r>
      <w:r w:rsidR="00EF167E" w:rsidRPr="00977F5A">
        <w:rPr>
          <w:rFonts w:ascii="Arial" w:hAnsi="Arial" w:cs="Arial"/>
          <w:sz w:val="22"/>
          <w:szCs w:val="22"/>
        </w:rPr>
        <w:t xml:space="preserve"> binaries that Larsen (2016)</w:t>
      </w:r>
      <w:r w:rsidR="002C6E75" w:rsidRPr="00977F5A">
        <w:rPr>
          <w:rFonts w:ascii="Arial" w:hAnsi="Arial" w:cs="Arial"/>
          <w:sz w:val="22"/>
          <w:szCs w:val="22"/>
        </w:rPr>
        <w:t xml:space="preserve"> suggested dominate research</w:t>
      </w:r>
      <w:r w:rsidR="00CB0C43" w:rsidRPr="00977F5A">
        <w:rPr>
          <w:rFonts w:ascii="Arial" w:hAnsi="Arial" w:cs="Arial"/>
          <w:sz w:val="22"/>
          <w:szCs w:val="22"/>
        </w:rPr>
        <w:t xml:space="preserve"> in this field. </w:t>
      </w:r>
      <w:r w:rsidR="000E05D3" w:rsidRPr="00977F5A">
        <w:rPr>
          <w:rFonts w:ascii="Arial" w:hAnsi="Arial" w:cs="Arial"/>
          <w:color w:val="000000" w:themeColor="text1"/>
          <w:sz w:val="22"/>
          <w:szCs w:val="22"/>
        </w:rPr>
        <w:t>For instance, s</w:t>
      </w:r>
      <w:r w:rsidR="00EF167E" w:rsidRPr="00977F5A">
        <w:rPr>
          <w:rFonts w:ascii="Arial" w:hAnsi="Arial" w:cs="Arial"/>
          <w:color w:val="000000" w:themeColor="text1"/>
          <w:sz w:val="22"/>
          <w:szCs w:val="22"/>
        </w:rPr>
        <w:t>he</w:t>
      </w:r>
      <w:r w:rsidR="006A4721" w:rsidRPr="00977F5A">
        <w:rPr>
          <w:rFonts w:ascii="Arial" w:hAnsi="Arial" w:cs="Arial"/>
          <w:color w:val="000000" w:themeColor="text1"/>
          <w:sz w:val="22"/>
          <w:szCs w:val="22"/>
        </w:rPr>
        <w:t xml:space="preserve"> suggested that it is helpful to think abo</w:t>
      </w:r>
      <w:r w:rsidR="00FB0B45" w:rsidRPr="00977F5A">
        <w:rPr>
          <w:rFonts w:ascii="Arial" w:hAnsi="Arial" w:cs="Arial"/>
          <w:color w:val="000000" w:themeColor="text1"/>
          <w:sz w:val="22"/>
          <w:szCs w:val="22"/>
        </w:rPr>
        <w:t>ut internationalisation in</w:t>
      </w:r>
      <w:r w:rsidR="006A4721" w:rsidRPr="00977F5A">
        <w:rPr>
          <w:rFonts w:ascii="Arial" w:hAnsi="Arial" w:cs="Arial"/>
          <w:color w:val="000000" w:themeColor="text1"/>
          <w:sz w:val="22"/>
          <w:szCs w:val="22"/>
        </w:rPr>
        <w:t xml:space="preserve"> way</w:t>
      </w:r>
      <w:r w:rsidR="00FB0B45" w:rsidRPr="00977F5A">
        <w:rPr>
          <w:rFonts w:ascii="Arial" w:hAnsi="Arial" w:cs="Arial"/>
          <w:color w:val="000000" w:themeColor="text1"/>
          <w:sz w:val="22"/>
          <w:szCs w:val="22"/>
        </w:rPr>
        <w:t>s</w:t>
      </w:r>
      <w:r w:rsidR="006A4721" w:rsidRPr="00977F5A">
        <w:rPr>
          <w:rFonts w:ascii="Arial" w:hAnsi="Arial" w:cs="Arial"/>
          <w:color w:val="000000" w:themeColor="text1"/>
          <w:sz w:val="22"/>
          <w:szCs w:val="22"/>
        </w:rPr>
        <w:t xml:space="preserve"> that avoids a separation between a single place (i.e. the local) and a multiplicity of places (i.e. th</w:t>
      </w:r>
      <w:r w:rsidR="006A4721" w:rsidRPr="00977F5A">
        <w:rPr>
          <w:rFonts w:ascii="Arial" w:hAnsi="Arial" w:cs="Arial"/>
          <w:sz w:val="22"/>
          <w:szCs w:val="22"/>
        </w:rPr>
        <w:t>e global).</w:t>
      </w:r>
      <w:r w:rsidR="004471E4" w:rsidRPr="00977F5A">
        <w:rPr>
          <w:rFonts w:ascii="Arial" w:hAnsi="Arial" w:cs="Arial"/>
          <w:sz w:val="22"/>
          <w:szCs w:val="22"/>
        </w:rPr>
        <w:t xml:space="preserve"> One can similarly look to frame analyses that are not simply bound</w:t>
      </w:r>
      <w:r w:rsidR="00CB0C43" w:rsidRPr="00977F5A">
        <w:rPr>
          <w:rFonts w:ascii="Arial" w:hAnsi="Arial" w:cs="Arial"/>
          <w:sz w:val="22"/>
          <w:szCs w:val="22"/>
        </w:rPr>
        <w:t xml:space="preserve"> by a reductive contrast between </w:t>
      </w:r>
      <w:r w:rsidR="004471E4" w:rsidRPr="00977F5A">
        <w:rPr>
          <w:rFonts w:ascii="Arial" w:hAnsi="Arial" w:cs="Arial"/>
          <w:sz w:val="22"/>
          <w:szCs w:val="22"/>
        </w:rPr>
        <w:t>what is domestic as opposed to forei</w:t>
      </w:r>
      <w:r w:rsidR="00D9651E" w:rsidRPr="00977F5A">
        <w:rPr>
          <w:rFonts w:ascii="Arial" w:hAnsi="Arial" w:cs="Arial"/>
          <w:sz w:val="22"/>
          <w:szCs w:val="22"/>
        </w:rPr>
        <w:t>gn, or what is mobile versus imm</w:t>
      </w:r>
      <w:r w:rsidR="004471E4" w:rsidRPr="00977F5A">
        <w:rPr>
          <w:rFonts w:ascii="Arial" w:hAnsi="Arial" w:cs="Arial"/>
          <w:sz w:val="22"/>
          <w:szCs w:val="22"/>
        </w:rPr>
        <w:t>obile</w:t>
      </w:r>
      <w:r w:rsidR="00FB0B45" w:rsidRPr="00977F5A">
        <w:rPr>
          <w:rFonts w:ascii="Arial" w:hAnsi="Arial" w:cs="Arial"/>
          <w:sz w:val="22"/>
          <w:szCs w:val="22"/>
        </w:rPr>
        <w:t xml:space="preserve">. </w:t>
      </w:r>
      <w:r w:rsidR="00427F48" w:rsidRPr="00977F5A">
        <w:rPr>
          <w:rFonts w:ascii="Arial" w:hAnsi="Arial" w:cs="Arial"/>
          <w:sz w:val="22"/>
          <w:szCs w:val="22"/>
        </w:rPr>
        <w:t>T</w:t>
      </w:r>
      <w:r w:rsidR="00DE40DB" w:rsidRPr="00977F5A">
        <w:rPr>
          <w:rFonts w:ascii="Arial" w:hAnsi="Arial" w:cs="Arial"/>
          <w:sz w:val="22"/>
          <w:szCs w:val="22"/>
        </w:rPr>
        <w:t xml:space="preserve">he </w:t>
      </w:r>
      <w:r w:rsidR="00CB0C43" w:rsidRPr="00977F5A">
        <w:rPr>
          <w:rFonts w:ascii="Arial" w:hAnsi="Arial" w:cs="Arial"/>
          <w:sz w:val="22"/>
          <w:szCs w:val="22"/>
        </w:rPr>
        <w:t xml:space="preserve">lived </w:t>
      </w:r>
      <w:r w:rsidR="00DE40DB" w:rsidRPr="00977F5A">
        <w:rPr>
          <w:rFonts w:ascii="Arial" w:hAnsi="Arial" w:cs="Arial"/>
          <w:sz w:val="22"/>
          <w:szCs w:val="22"/>
        </w:rPr>
        <w:t xml:space="preserve">experience of faculty, students and </w:t>
      </w:r>
      <w:r w:rsidR="00427F48" w:rsidRPr="00977F5A">
        <w:rPr>
          <w:rFonts w:ascii="Arial" w:hAnsi="Arial" w:cs="Arial"/>
          <w:sz w:val="22"/>
          <w:szCs w:val="22"/>
        </w:rPr>
        <w:t>others</w:t>
      </w:r>
      <w:r w:rsidR="00EF167E" w:rsidRPr="00977F5A">
        <w:rPr>
          <w:rFonts w:ascii="Arial" w:hAnsi="Arial" w:cs="Arial"/>
          <w:sz w:val="22"/>
          <w:szCs w:val="22"/>
        </w:rPr>
        <w:t xml:space="preserve"> </w:t>
      </w:r>
      <w:r w:rsidR="00DE40DB" w:rsidRPr="00977F5A">
        <w:rPr>
          <w:rFonts w:ascii="Arial" w:hAnsi="Arial" w:cs="Arial"/>
          <w:sz w:val="22"/>
          <w:szCs w:val="22"/>
        </w:rPr>
        <w:t>is entangled</w:t>
      </w:r>
      <w:r w:rsidR="004434BB" w:rsidRPr="00977F5A">
        <w:rPr>
          <w:rFonts w:ascii="Arial" w:hAnsi="Arial" w:cs="Arial"/>
          <w:sz w:val="22"/>
          <w:szCs w:val="22"/>
        </w:rPr>
        <w:t xml:space="preserve"> in ways that </w:t>
      </w:r>
      <w:r w:rsidR="00427F48" w:rsidRPr="00977F5A">
        <w:rPr>
          <w:rFonts w:ascii="Arial" w:hAnsi="Arial" w:cs="Arial"/>
          <w:sz w:val="22"/>
          <w:szCs w:val="22"/>
        </w:rPr>
        <w:t xml:space="preserve">lie beyond any </w:t>
      </w:r>
      <w:r w:rsidR="00442A67" w:rsidRPr="00977F5A">
        <w:rPr>
          <w:rFonts w:ascii="Arial" w:hAnsi="Arial" w:cs="Arial"/>
          <w:sz w:val="22"/>
          <w:szCs w:val="22"/>
        </w:rPr>
        <w:t>resolution</w:t>
      </w:r>
      <w:r w:rsidR="00427F48" w:rsidRPr="00977F5A">
        <w:rPr>
          <w:rFonts w:ascii="Arial" w:hAnsi="Arial" w:cs="Arial"/>
          <w:sz w:val="22"/>
          <w:szCs w:val="22"/>
        </w:rPr>
        <w:t xml:space="preserve"> into binaries</w:t>
      </w:r>
      <w:r w:rsidR="00DE40DB" w:rsidRPr="00977F5A">
        <w:rPr>
          <w:rFonts w:ascii="Arial" w:hAnsi="Arial" w:cs="Arial"/>
          <w:sz w:val="22"/>
          <w:szCs w:val="22"/>
        </w:rPr>
        <w:t>.</w:t>
      </w:r>
      <w:r w:rsidR="00714B76" w:rsidRPr="00977F5A">
        <w:rPr>
          <w:rFonts w:ascii="Arial" w:hAnsi="Arial" w:cs="Arial"/>
          <w:sz w:val="22"/>
          <w:szCs w:val="22"/>
        </w:rPr>
        <w:t xml:space="preserve"> The</w:t>
      </w:r>
      <w:r w:rsidR="00160923" w:rsidRPr="00977F5A">
        <w:rPr>
          <w:rFonts w:ascii="Arial" w:hAnsi="Arial" w:cs="Arial"/>
          <w:sz w:val="22"/>
          <w:szCs w:val="22"/>
        </w:rPr>
        <w:t xml:space="preserve"> </w:t>
      </w:r>
      <w:r w:rsidR="00442A67" w:rsidRPr="00977F5A">
        <w:rPr>
          <w:rFonts w:ascii="Arial" w:hAnsi="Arial" w:cs="Arial"/>
          <w:sz w:val="22"/>
          <w:szCs w:val="22"/>
        </w:rPr>
        <w:t>analysis</w:t>
      </w:r>
      <w:r w:rsidR="00714B76" w:rsidRPr="00977F5A">
        <w:rPr>
          <w:rFonts w:ascii="Arial" w:hAnsi="Arial" w:cs="Arial"/>
          <w:sz w:val="22"/>
          <w:szCs w:val="22"/>
        </w:rPr>
        <w:t xml:space="preserve"> in this editorial</w:t>
      </w:r>
      <w:r w:rsidR="00EF167E" w:rsidRPr="00977F5A">
        <w:rPr>
          <w:rFonts w:ascii="Arial" w:hAnsi="Arial" w:cs="Arial"/>
          <w:sz w:val="22"/>
          <w:szCs w:val="22"/>
        </w:rPr>
        <w:t>, furthermore,</w:t>
      </w:r>
      <w:r w:rsidR="00442A67" w:rsidRPr="00977F5A">
        <w:rPr>
          <w:rFonts w:ascii="Arial" w:hAnsi="Arial" w:cs="Arial"/>
          <w:sz w:val="22"/>
          <w:szCs w:val="22"/>
        </w:rPr>
        <w:t xml:space="preserve"> takes </w:t>
      </w:r>
      <w:r w:rsidR="00586404" w:rsidRPr="00977F5A">
        <w:rPr>
          <w:rFonts w:ascii="Arial" w:hAnsi="Arial" w:cs="Arial"/>
          <w:sz w:val="22"/>
          <w:szCs w:val="22"/>
        </w:rPr>
        <w:t xml:space="preserve">note of the links between agency and emancipation. </w:t>
      </w:r>
      <w:r w:rsidR="00586404" w:rsidRPr="00977F5A">
        <w:rPr>
          <w:rFonts w:ascii="Arial" w:hAnsi="Arial" w:cs="Arial"/>
          <w:color w:val="000000" w:themeColor="text1"/>
          <w:sz w:val="22"/>
          <w:szCs w:val="22"/>
        </w:rPr>
        <w:t>Emancipation may be understood as self-determination, in which subjects realise their own desires rather than remain subject to domination on the part of others</w:t>
      </w:r>
      <w:r w:rsidR="005027A4" w:rsidRPr="00977F5A">
        <w:rPr>
          <w:rFonts w:ascii="Arial" w:hAnsi="Arial" w:cs="Arial"/>
          <w:color w:val="000000" w:themeColor="text1"/>
          <w:sz w:val="22"/>
          <w:szCs w:val="22"/>
        </w:rPr>
        <w:t xml:space="preserve"> </w:t>
      </w:r>
      <w:r w:rsidR="008A089E" w:rsidRPr="00977F5A">
        <w:rPr>
          <w:rFonts w:ascii="Arial" w:hAnsi="Arial" w:cs="Arial"/>
          <w:color w:val="000000" w:themeColor="text1"/>
          <w:sz w:val="22"/>
          <w:szCs w:val="22"/>
        </w:rPr>
        <w:t>(Bhaskar 1986)</w:t>
      </w:r>
      <w:r w:rsidR="00586404" w:rsidRPr="00977F5A">
        <w:rPr>
          <w:rFonts w:ascii="Arial" w:hAnsi="Arial" w:cs="Arial"/>
          <w:color w:val="000000" w:themeColor="text1"/>
          <w:sz w:val="22"/>
          <w:szCs w:val="22"/>
        </w:rPr>
        <w:t xml:space="preserve">. </w:t>
      </w:r>
      <w:r w:rsidR="00576927" w:rsidRPr="00977F5A">
        <w:rPr>
          <w:rFonts w:ascii="Arial" w:hAnsi="Arial" w:cs="Arial"/>
          <w:color w:val="000000" w:themeColor="text1"/>
          <w:sz w:val="22"/>
          <w:szCs w:val="22"/>
        </w:rPr>
        <w:t>Bhaskar argued that i</w:t>
      </w:r>
      <w:r w:rsidR="00160923" w:rsidRPr="00977F5A">
        <w:rPr>
          <w:rFonts w:ascii="Arial" w:hAnsi="Arial" w:cs="Arial"/>
          <w:color w:val="000000" w:themeColor="text1"/>
          <w:sz w:val="22"/>
          <w:szCs w:val="22"/>
        </w:rPr>
        <w:t>f we are able to understand th</w:t>
      </w:r>
      <w:r w:rsidR="00BD2FFB" w:rsidRPr="00977F5A">
        <w:rPr>
          <w:rFonts w:ascii="Arial" w:hAnsi="Arial" w:cs="Arial"/>
          <w:color w:val="000000" w:themeColor="text1"/>
          <w:sz w:val="22"/>
          <w:szCs w:val="22"/>
        </w:rPr>
        <w:t xml:space="preserve">e </w:t>
      </w:r>
      <w:proofErr w:type="spellStart"/>
      <w:r w:rsidR="00BD2FFB" w:rsidRPr="00977F5A">
        <w:rPr>
          <w:rFonts w:ascii="Arial" w:hAnsi="Arial" w:cs="Arial"/>
          <w:color w:val="000000" w:themeColor="text1"/>
          <w:sz w:val="22"/>
          <w:szCs w:val="22"/>
        </w:rPr>
        <w:t>outworkings</w:t>
      </w:r>
      <w:proofErr w:type="spellEnd"/>
      <w:r w:rsidR="00160923" w:rsidRPr="00977F5A">
        <w:rPr>
          <w:rFonts w:ascii="Arial" w:hAnsi="Arial" w:cs="Arial"/>
          <w:color w:val="000000" w:themeColor="text1"/>
          <w:sz w:val="22"/>
          <w:szCs w:val="22"/>
        </w:rPr>
        <w:t xml:space="preserve"> of agency</w:t>
      </w:r>
      <w:r w:rsidR="00586404" w:rsidRPr="00977F5A">
        <w:rPr>
          <w:rFonts w:ascii="Arial" w:hAnsi="Arial" w:cs="Arial"/>
          <w:color w:val="000000" w:themeColor="text1"/>
          <w:sz w:val="22"/>
          <w:szCs w:val="22"/>
        </w:rPr>
        <w:t xml:space="preserve">, then we </w:t>
      </w:r>
      <w:r w:rsidR="00825C0A" w:rsidRPr="00977F5A">
        <w:rPr>
          <w:rFonts w:ascii="Arial" w:hAnsi="Arial" w:cs="Arial"/>
          <w:color w:val="000000" w:themeColor="text1"/>
          <w:sz w:val="22"/>
          <w:szCs w:val="22"/>
        </w:rPr>
        <w:t xml:space="preserve">will be better able to </w:t>
      </w:r>
      <w:r w:rsidR="00B65A40" w:rsidRPr="00977F5A">
        <w:rPr>
          <w:rFonts w:ascii="Arial" w:hAnsi="Arial" w:cs="Arial"/>
          <w:color w:val="000000" w:themeColor="text1"/>
          <w:sz w:val="22"/>
          <w:szCs w:val="22"/>
        </w:rPr>
        <w:t xml:space="preserve">redress injustice. </w:t>
      </w:r>
    </w:p>
    <w:p w14:paraId="3FA5B5CA" w14:textId="77777777" w:rsidR="00A87A34" w:rsidRPr="00977F5A" w:rsidRDefault="00A87A34" w:rsidP="0074664A">
      <w:pPr>
        <w:widowControl w:val="0"/>
        <w:autoSpaceDE w:val="0"/>
        <w:autoSpaceDN w:val="0"/>
        <w:adjustRightInd w:val="0"/>
        <w:rPr>
          <w:rFonts w:ascii="Arial" w:hAnsi="Arial" w:cs="Arial"/>
          <w:b/>
          <w:color w:val="000000" w:themeColor="text1"/>
          <w:sz w:val="22"/>
          <w:szCs w:val="22"/>
        </w:rPr>
      </w:pPr>
    </w:p>
    <w:p w14:paraId="14AED5CD" w14:textId="20DC5496" w:rsidR="001F1FDC" w:rsidRPr="00977F5A" w:rsidRDefault="001F1FDC" w:rsidP="0074664A">
      <w:pPr>
        <w:widowControl w:val="0"/>
        <w:autoSpaceDE w:val="0"/>
        <w:autoSpaceDN w:val="0"/>
        <w:adjustRightInd w:val="0"/>
        <w:rPr>
          <w:rFonts w:ascii="Arial" w:hAnsi="Arial" w:cs="Arial"/>
          <w:color w:val="000000" w:themeColor="text1"/>
          <w:sz w:val="22"/>
          <w:szCs w:val="22"/>
        </w:rPr>
      </w:pPr>
      <w:r w:rsidRPr="00977F5A">
        <w:rPr>
          <w:rFonts w:ascii="Arial" w:hAnsi="Arial" w:cs="Arial"/>
          <w:b/>
          <w:color w:val="000000" w:themeColor="text1"/>
          <w:sz w:val="22"/>
          <w:szCs w:val="22"/>
        </w:rPr>
        <w:t>Experiences of exclusion and inclusion</w:t>
      </w:r>
      <w:r w:rsidR="00B54082" w:rsidRPr="00977F5A">
        <w:rPr>
          <w:rFonts w:ascii="Arial" w:hAnsi="Arial" w:cs="Arial"/>
          <w:b/>
          <w:color w:val="000000" w:themeColor="text1"/>
          <w:sz w:val="22"/>
          <w:szCs w:val="22"/>
        </w:rPr>
        <w:t xml:space="preserve"> </w:t>
      </w:r>
    </w:p>
    <w:p w14:paraId="3594E17D" w14:textId="0DF6590F" w:rsidR="00042107" w:rsidRPr="00977F5A" w:rsidRDefault="00744487" w:rsidP="0074664A">
      <w:pPr>
        <w:rPr>
          <w:rFonts w:ascii="Arial" w:hAnsi="Arial" w:cs="Arial"/>
          <w:sz w:val="22"/>
          <w:szCs w:val="22"/>
        </w:rPr>
      </w:pPr>
      <w:r w:rsidRPr="00977F5A">
        <w:rPr>
          <w:rFonts w:ascii="Arial" w:hAnsi="Arial" w:cs="Arial"/>
          <w:sz w:val="22"/>
          <w:szCs w:val="22"/>
        </w:rPr>
        <w:t>S</w:t>
      </w:r>
      <w:r w:rsidR="0044296E" w:rsidRPr="00977F5A">
        <w:rPr>
          <w:rFonts w:ascii="Arial" w:hAnsi="Arial" w:cs="Arial"/>
          <w:sz w:val="22"/>
          <w:szCs w:val="22"/>
        </w:rPr>
        <w:t xml:space="preserve">everal of </w:t>
      </w:r>
      <w:r w:rsidRPr="00977F5A">
        <w:rPr>
          <w:rFonts w:ascii="Arial" w:hAnsi="Arial" w:cs="Arial"/>
          <w:sz w:val="22"/>
          <w:szCs w:val="22"/>
        </w:rPr>
        <w:t>the articles in this issue explore how</w:t>
      </w:r>
      <w:r w:rsidR="00403B62" w:rsidRPr="00977F5A">
        <w:rPr>
          <w:rFonts w:ascii="Arial" w:hAnsi="Arial" w:cs="Arial"/>
          <w:sz w:val="22"/>
          <w:szCs w:val="22"/>
        </w:rPr>
        <w:t xml:space="preserve"> agency </w:t>
      </w:r>
      <w:r w:rsidR="00E756A2" w:rsidRPr="00977F5A">
        <w:rPr>
          <w:rFonts w:ascii="Arial" w:hAnsi="Arial" w:cs="Arial"/>
          <w:sz w:val="22"/>
          <w:szCs w:val="22"/>
        </w:rPr>
        <w:t xml:space="preserve">within internationalised higher education </w:t>
      </w:r>
      <w:r w:rsidR="00403B62" w:rsidRPr="00977F5A">
        <w:rPr>
          <w:rFonts w:ascii="Arial" w:hAnsi="Arial" w:cs="Arial"/>
          <w:sz w:val="22"/>
          <w:szCs w:val="22"/>
        </w:rPr>
        <w:t xml:space="preserve">is mediated by </w:t>
      </w:r>
      <w:r w:rsidR="00023E05" w:rsidRPr="00977F5A">
        <w:rPr>
          <w:rFonts w:ascii="Arial" w:hAnsi="Arial" w:cs="Arial"/>
          <w:sz w:val="22"/>
          <w:szCs w:val="22"/>
        </w:rPr>
        <w:t>experiences</w:t>
      </w:r>
      <w:r w:rsidR="002B3F72" w:rsidRPr="00977F5A">
        <w:rPr>
          <w:rFonts w:ascii="Arial" w:hAnsi="Arial" w:cs="Arial"/>
          <w:sz w:val="22"/>
          <w:szCs w:val="22"/>
        </w:rPr>
        <w:t xml:space="preserve"> of inclusion and exclusion</w:t>
      </w:r>
      <w:r w:rsidR="00236087" w:rsidRPr="00977F5A">
        <w:rPr>
          <w:rFonts w:ascii="Arial" w:hAnsi="Arial" w:cs="Arial"/>
          <w:sz w:val="22"/>
          <w:szCs w:val="22"/>
        </w:rPr>
        <w:t>.</w:t>
      </w:r>
      <w:r w:rsidR="0044055B" w:rsidRPr="00977F5A">
        <w:rPr>
          <w:rFonts w:ascii="Arial" w:hAnsi="Arial" w:cs="Arial"/>
          <w:sz w:val="22"/>
          <w:szCs w:val="22"/>
        </w:rPr>
        <w:t xml:space="preserve"> </w:t>
      </w:r>
      <w:r w:rsidR="00B21F6D" w:rsidRPr="00977F5A">
        <w:rPr>
          <w:rFonts w:ascii="Arial" w:hAnsi="Arial" w:cs="Arial"/>
          <w:sz w:val="22"/>
          <w:szCs w:val="22"/>
        </w:rPr>
        <w:t xml:space="preserve">Rao, Mace, </w:t>
      </w:r>
      <w:proofErr w:type="spellStart"/>
      <w:r w:rsidR="00B21F6D" w:rsidRPr="00977F5A">
        <w:rPr>
          <w:rFonts w:ascii="Arial" w:hAnsi="Arial" w:cs="Arial"/>
          <w:sz w:val="22"/>
          <w:szCs w:val="22"/>
        </w:rPr>
        <w:t>Hosein</w:t>
      </w:r>
      <w:proofErr w:type="spellEnd"/>
      <w:r w:rsidR="00B21F6D" w:rsidRPr="00977F5A">
        <w:rPr>
          <w:rFonts w:ascii="Arial" w:hAnsi="Arial" w:cs="Arial"/>
          <w:sz w:val="22"/>
          <w:szCs w:val="22"/>
        </w:rPr>
        <w:t xml:space="preserve"> and </w:t>
      </w:r>
      <w:proofErr w:type="spellStart"/>
      <w:r w:rsidR="00B21F6D" w:rsidRPr="00977F5A">
        <w:rPr>
          <w:rFonts w:ascii="Arial" w:hAnsi="Arial" w:cs="Arial"/>
          <w:sz w:val="22"/>
          <w:szCs w:val="22"/>
        </w:rPr>
        <w:lastRenderedPageBreak/>
        <w:t>Kinchin</w:t>
      </w:r>
      <w:proofErr w:type="spellEnd"/>
      <w:r w:rsidR="00B21F6D" w:rsidRPr="00977F5A">
        <w:rPr>
          <w:rFonts w:ascii="Arial" w:hAnsi="Arial" w:cs="Arial"/>
          <w:sz w:val="22"/>
          <w:szCs w:val="22"/>
        </w:rPr>
        <w:t xml:space="preserve"> </w:t>
      </w:r>
      <w:r w:rsidR="008A089E" w:rsidRPr="00977F5A">
        <w:rPr>
          <w:rFonts w:ascii="Arial" w:hAnsi="Arial" w:cs="Arial"/>
          <w:sz w:val="22"/>
          <w:szCs w:val="22"/>
        </w:rPr>
        <w:t>(2019)</w:t>
      </w:r>
      <w:r w:rsidR="00B21F6D" w:rsidRPr="00977F5A">
        <w:rPr>
          <w:rFonts w:ascii="Arial" w:hAnsi="Arial" w:cs="Arial"/>
          <w:sz w:val="22"/>
          <w:szCs w:val="22"/>
        </w:rPr>
        <w:t xml:space="preserve"> </w:t>
      </w:r>
      <w:r w:rsidR="00FB0B45" w:rsidRPr="00977F5A">
        <w:rPr>
          <w:rFonts w:ascii="Arial" w:hAnsi="Arial" w:cs="Arial"/>
          <w:sz w:val="22"/>
          <w:szCs w:val="22"/>
        </w:rPr>
        <w:t>conside</w:t>
      </w:r>
      <w:r w:rsidR="003D0ADE" w:rsidRPr="00977F5A">
        <w:rPr>
          <w:rFonts w:ascii="Arial" w:hAnsi="Arial" w:cs="Arial"/>
          <w:sz w:val="22"/>
          <w:szCs w:val="22"/>
        </w:rPr>
        <w:t>rs the teaching roles of</w:t>
      </w:r>
      <w:r w:rsidR="00FB0B45" w:rsidRPr="00977F5A">
        <w:rPr>
          <w:rFonts w:ascii="Arial" w:hAnsi="Arial" w:cs="Arial"/>
          <w:sz w:val="22"/>
          <w:szCs w:val="22"/>
        </w:rPr>
        <w:t xml:space="preserve"> academics</w:t>
      </w:r>
      <w:r w:rsidR="003D0ADE" w:rsidRPr="00977F5A">
        <w:rPr>
          <w:rFonts w:ascii="Arial" w:hAnsi="Arial" w:cs="Arial"/>
          <w:sz w:val="22"/>
          <w:szCs w:val="22"/>
        </w:rPr>
        <w:t xml:space="preserve"> who have migrated across national borders in order to work within higher education </w:t>
      </w:r>
      <w:r w:rsidR="008A089E" w:rsidRPr="00977F5A">
        <w:rPr>
          <w:rFonts w:ascii="Arial" w:hAnsi="Arial" w:cs="Arial"/>
          <w:noProof/>
          <w:sz w:val="22"/>
          <w:szCs w:val="22"/>
        </w:rPr>
        <w:t>(Teichler 2017)</w:t>
      </w:r>
      <w:r w:rsidR="00E756A2" w:rsidRPr="00977F5A">
        <w:rPr>
          <w:rFonts w:ascii="Arial" w:hAnsi="Arial" w:cs="Arial"/>
          <w:sz w:val="22"/>
          <w:szCs w:val="22"/>
        </w:rPr>
        <w:t>. It explores</w:t>
      </w:r>
      <w:r w:rsidR="00FB0B45" w:rsidRPr="00977F5A">
        <w:rPr>
          <w:rFonts w:ascii="Arial" w:hAnsi="Arial" w:cs="Arial"/>
          <w:sz w:val="22"/>
          <w:szCs w:val="22"/>
        </w:rPr>
        <w:t xml:space="preserve"> the di</w:t>
      </w:r>
      <w:r w:rsidR="00236087" w:rsidRPr="00977F5A">
        <w:rPr>
          <w:rFonts w:ascii="Arial" w:hAnsi="Arial" w:cs="Arial"/>
          <w:sz w:val="22"/>
          <w:szCs w:val="22"/>
        </w:rPr>
        <w:t>f</w:t>
      </w:r>
      <w:r w:rsidR="00FB0B45" w:rsidRPr="00977F5A">
        <w:rPr>
          <w:rFonts w:ascii="Arial" w:hAnsi="Arial" w:cs="Arial"/>
          <w:sz w:val="22"/>
          <w:szCs w:val="22"/>
        </w:rPr>
        <w:t>ficulties</w:t>
      </w:r>
      <w:r w:rsidR="003D0ADE" w:rsidRPr="00977F5A">
        <w:rPr>
          <w:rFonts w:ascii="Arial" w:hAnsi="Arial" w:cs="Arial"/>
          <w:sz w:val="22"/>
          <w:szCs w:val="22"/>
        </w:rPr>
        <w:t xml:space="preserve"> that migrant academics </w:t>
      </w:r>
      <w:r w:rsidR="00FB0B45" w:rsidRPr="00977F5A">
        <w:rPr>
          <w:rFonts w:ascii="Arial" w:hAnsi="Arial" w:cs="Arial"/>
          <w:sz w:val="22"/>
          <w:szCs w:val="22"/>
        </w:rPr>
        <w:t xml:space="preserve">may face in shaping local </w:t>
      </w:r>
      <w:r w:rsidR="003D0ADE" w:rsidRPr="00977F5A">
        <w:rPr>
          <w:rFonts w:ascii="Arial" w:hAnsi="Arial" w:cs="Arial"/>
          <w:sz w:val="22"/>
          <w:szCs w:val="22"/>
        </w:rPr>
        <w:t xml:space="preserve">policy and values, exploring how </w:t>
      </w:r>
      <w:r w:rsidR="00FB0B45" w:rsidRPr="00977F5A">
        <w:rPr>
          <w:rFonts w:ascii="Arial" w:hAnsi="Arial" w:cs="Arial"/>
          <w:sz w:val="22"/>
          <w:szCs w:val="22"/>
        </w:rPr>
        <w:t xml:space="preserve">a pedagogical othering can occur when </w:t>
      </w:r>
      <w:r w:rsidR="003D0ADE" w:rsidRPr="00977F5A">
        <w:rPr>
          <w:rFonts w:ascii="Arial" w:hAnsi="Arial" w:cs="Arial"/>
          <w:sz w:val="22"/>
          <w:szCs w:val="22"/>
        </w:rPr>
        <w:t>migrant academics teach</w:t>
      </w:r>
      <w:r w:rsidR="00FB0B45" w:rsidRPr="00977F5A">
        <w:rPr>
          <w:rFonts w:ascii="Arial" w:hAnsi="Arial" w:cs="Arial"/>
          <w:sz w:val="22"/>
          <w:szCs w:val="22"/>
        </w:rPr>
        <w:t>.</w:t>
      </w:r>
      <w:r w:rsidR="00F10A5E" w:rsidRPr="00977F5A">
        <w:rPr>
          <w:rFonts w:ascii="Arial" w:hAnsi="Arial" w:cs="Arial"/>
          <w:sz w:val="22"/>
          <w:szCs w:val="22"/>
        </w:rPr>
        <w:t xml:space="preserve"> The study explored</w:t>
      </w:r>
      <w:r w:rsidR="00236087" w:rsidRPr="00977F5A">
        <w:rPr>
          <w:rFonts w:ascii="Arial" w:hAnsi="Arial" w:cs="Arial"/>
          <w:sz w:val="22"/>
          <w:szCs w:val="22"/>
        </w:rPr>
        <w:t> personal narratives</w:t>
      </w:r>
      <w:r w:rsidR="003D0ADE" w:rsidRPr="00977F5A">
        <w:rPr>
          <w:rFonts w:ascii="Arial" w:hAnsi="Arial" w:cs="Arial"/>
          <w:sz w:val="22"/>
          <w:szCs w:val="22"/>
        </w:rPr>
        <w:t xml:space="preserve"> of </w:t>
      </w:r>
      <w:r w:rsidR="00F10A5E" w:rsidRPr="00977F5A">
        <w:rPr>
          <w:rFonts w:ascii="Arial" w:hAnsi="Arial" w:cs="Arial"/>
          <w:sz w:val="22"/>
          <w:szCs w:val="22"/>
        </w:rPr>
        <w:t xml:space="preserve">nine </w:t>
      </w:r>
      <w:r w:rsidR="003D0ADE" w:rsidRPr="00977F5A">
        <w:rPr>
          <w:rFonts w:ascii="Arial" w:hAnsi="Arial" w:cs="Arial"/>
          <w:sz w:val="22"/>
          <w:szCs w:val="22"/>
        </w:rPr>
        <w:t>migrant academics, arguing that th</w:t>
      </w:r>
      <w:r w:rsidR="00F10A5E" w:rsidRPr="00977F5A">
        <w:rPr>
          <w:rFonts w:ascii="Arial" w:hAnsi="Arial" w:cs="Arial"/>
          <w:sz w:val="22"/>
          <w:szCs w:val="22"/>
        </w:rPr>
        <w:t>ese academics</w:t>
      </w:r>
      <w:r w:rsidR="00FB0B45" w:rsidRPr="00977F5A">
        <w:rPr>
          <w:rFonts w:ascii="Arial" w:hAnsi="Arial" w:cs="Arial"/>
          <w:sz w:val="22"/>
          <w:szCs w:val="22"/>
        </w:rPr>
        <w:t xml:space="preserve"> felt that they were </w:t>
      </w:r>
      <w:r w:rsidR="00F10A5E" w:rsidRPr="00977F5A">
        <w:rPr>
          <w:rFonts w:ascii="Arial" w:hAnsi="Arial" w:cs="Arial"/>
          <w:sz w:val="22"/>
          <w:szCs w:val="22"/>
        </w:rPr>
        <w:t xml:space="preserve">constrained in their attempts to </w:t>
      </w:r>
      <w:r w:rsidR="00FB0B45" w:rsidRPr="00977F5A">
        <w:rPr>
          <w:rFonts w:ascii="Arial" w:hAnsi="Arial" w:cs="Arial"/>
          <w:sz w:val="22"/>
          <w:szCs w:val="22"/>
        </w:rPr>
        <w:t>exp</w:t>
      </w:r>
      <w:r w:rsidR="00E756A2" w:rsidRPr="00977F5A">
        <w:rPr>
          <w:rFonts w:ascii="Arial" w:hAnsi="Arial" w:cs="Arial"/>
          <w:sz w:val="22"/>
          <w:szCs w:val="22"/>
        </w:rPr>
        <w:t>ress their own pedagogic values</w:t>
      </w:r>
      <w:r w:rsidR="00FB0B45" w:rsidRPr="00977F5A">
        <w:rPr>
          <w:rFonts w:ascii="Arial" w:hAnsi="Arial" w:cs="Arial"/>
          <w:sz w:val="22"/>
          <w:szCs w:val="22"/>
        </w:rPr>
        <w:t>. The study suggests that pedagogic adaptation by migrant academics aimed at improving student learning is not problematic in itself. Rather a lack of pedagogical openness on</w:t>
      </w:r>
      <w:r w:rsidR="00E756A2" w:rsidRPr="00977F5A">
        <w:rPr>
          <w:rFonts w:ascii="Arial" w:hAnsi="Arial" w:cs="Arial"/>
          <w:sz w:val="22"/>
          <w:szCs w:val="22"/>
        </w:rPr>
        <w:t xml:space="preserve"> the part of institutions can result in restricted opportunities</w:t>
      </w:r>
      <w:r w:rsidR="00FB0B45" w:rsidRPr="00977F5A">
        <w:rPr>
          <w:rFonts w:ascii="Arial" w:hAnsi="Arial" w:cs="Arial"/>
          <w:sz w:val="22"/>
          <w:szCs w:val="22"/>
        </w:rPr>
        <w:t xml:space="preserve"> for international faculty to shape collectively-endorsed teaching practices. </w:t>
      </w:r>
    </w:p>
    <w:p w14:paraId="210F19B9" w14:textId="02ED2D95" w:rsidR="001F3889" w:rsidRPr="00977F5A" w:rsidRDefault="009A5D8B" w:rsidP="0027593C">
      <w:pPr>
        <w:ind w:firstLine="720"/>
        <w:rPr>
          <w:rFonts w:ascii="Arial" w:hAnsi="Arial" w:cs="Arial"/>
          <w:sz w:val="22"/>
          <w:szCs w:val="22"/>
        </w:rPr>
      </w:pPr>
      <w:r w:rsidRPr="00977F5A">
        <w:rPr>
          <w:rFonts w:ascii="Arial" w:hAnsi="Arial" w:cs="Arial"/>
          <w:sz w:val="22"/>
          <w:szCs w:val="22"/>
        </w:rPr>
        <w:t>Other exclusions will al</w:t>
      </w:r>
      <w:r w:rsidR="00233097" w:rsidRPr="00977F5A">
        <w:rPr>
          <w:rFonts w:ascii="Arial" w:hAnsi="Arial" w:cs="Arial"/>
          <w:sz w:val="22"/>
          <w:szCs w:val="22"/>
        </w:rPr>
        <w:t>so</w:t>
      </w:r>
      <w:r w:rsidR="003F1C71" w:rsidRPr="00977F5A">
        <w:rPr>
          <w:rFonts w:ascii="Arial" w:hAnsi="Arial" w:cs="Arial"/>
          <w:sz w:val="22"/>
          <w:szCs w:val="22"/>
        </w:rPr>
        <w:t xml:space="preserve"> affect the capacity of migrant academics to engage in shared decision making around teaching. </w:t>
      </w:r>
      <w:proofErr w:type="spellStart"/>
      <w:r w:rsidR="003F1C71" w:rsidRPr="00977F5A">
        <w:rPr>
          <w:rFonts w:ascii="Arial" w:hAnsi="Arial" w:cs="Arial"/>
          <w:sz w:val="22"/>
          <w:szCs w:val="22"/>
        </w:rPr>
        <w:t>Misiaszek</w:t>
      </w:r>
      <w:proofErr w:type="spellEnd"/>
      <w:r w:rsidR="003F1C71" w:rsidRPr="00977F5A">
        <w:rPr>
          <w:rFonts w:ascii="Arial" w:hAnsi="Arial" w:cs="Arial"/>
          <w:sz w:val="22"/>
          <w:szCs w:val="22"/>
        </w:rPr>
        <w:t xml:space="preserve"> </w:t>
      </w:r>
      <w:r w:rsidR="008A089E" w:rsidRPr="00977F5A">
        <w:rPr>
          <w:rFonts w:ascii="Arial" w:hAnsi="Arial" w:cs="Arial"/>
          <w:noProof/>
          <w:sz w:val="22"/>
          <w:szCs w:val="22"/>
        </w:rPr>
        <w:t>(2018)</w:t>
      </w:r>
      <w:r w:rsidR="001C72C9" w:rsidRPr="00977F5A">
        <w:rPr>
          <w:rFonts w:ascii="Arial" w:hAnsi="Arial" w:cs="Arial"/>
          <w:sz w:val="22"/>
          <w:szCs w:val="22"/>
        </w:rPr>
        <w:t>, for instance,</w:t>
      </w:r>
      <w:r w:rsidR="003F1C71" w:rsidRPr="00977F5A">
        <w:rPr>
          <w:rFonts w:ascii="Arial" w:hAnsi="Arial" w:cs="Arial"/>
          <w:sz w:val="22"/>
          <w:szCs w:val="22"/>
        </w:rPr>
        <w:t xml:space="preserve"> </w:t>
      </w:r>
      <w:r w:rsidR="00E055B6" w:rsidRPr="00977F5A">
        <w:rPr>
          <w:rFonts w:ascii="Arial" w:hAnsi="Arial" w:cs="Arial"/>
          <w:sz w:val="22"/>
          <w:szCs w:val="22"/>
        </w:rPr>
        <w:t xml:space="preserve">reflecting on her experience in China </w:t>
      </w:r>
      <w:r w:rsidR="003F1C71" w:rsidRPr="00977F5A">
        <w:rPr>
          <w:rFonts w:ascii="Arial" w:hAnsi="Arial" w:cs="Arial"/>
          <w:sz w:val="22"/>
          <w:szCs w:val="22"/>
        </w:rPr>
        <w:t xml:space="preserve">built on the critical exploration by Koh </w:t>
      </w:r>
      <w:r w:rsidR="008A089E" w:rsidRPr="00977F5A">
        <w:rPr>
          <w:rFonts w:ascii="Arial" w:hAnsi="Arial" w:cs="Arial"/>
          <w:noProof/>
          <w:sz w:val="22"/>
          <w:szCs w:val="22"/>
        </w:rPr>
        <w:t>(2003)</w:t>
      </w:r>
      <w:r w:rsidR="003F1C71" w:rsidRPr="00977F5A">
        <w:rPr>
          <w:rFonts w:ascii="Arial" w:hAnsi="Arial" w:cs="Arial"/>
          <w:sz w:val="22"/>
          <w:szCs w:val="22"/>
        </w:rPr>
        <w:t xml:space="preserve"> of Singapore’s </w:t>
      </w:r>
      <w:r w:rsidR="00F40905" w:rsidRPr="00977F5A">
        <w:rPr>
          <w:rFonts w:ascii="Arial" w:hAnsi="Arial" w:cs="Arial"/>
          <w:sz w:val="22"/>
          <w:szCs w:val="22"/>
        </w:rPr>
        <w:t>‘</w:t>
      </w:r>
      <w:r w:rsidR="003F1C71" w:rsidRPr="00977F5A">
        <w:rPr>
          <w:rFonts w:ascii="Arial" w:hAnsi="Arial" w:cs="Arial"/>
          <w:sz w:val="22"/>
          <w:szCs w:val="22"/>
        </w:rPr>
        <w:t>foreign talent</w:t>
      </w:r>
      <w:r w:rsidR="00F40905" w:rsidRPr="00977F5A">
        <w:rPr>
          <w:rFonts w:ascii="Arial" w:hAnsi="Arial" w:cs="Arial"/>
          <w:sz w:val="22"/>
          <w:szCs w:val="22"/>
        </w:rPr>
        <w:t>’</w:t>
      </w:r>
      <w:r w:rsidR="003F1C71" w:rsidRPr="00977F5A">
        <w:rPr>
          <w:rFonts w:ascii="Arial" w:hAnsi="Arial" w:cs="Arial"/>
          <w:i/>
          <w:sz w:val="22"/>
          <w:szCs w:val="22"/>
        </w:rPr>
        <w:t xml:space="preserve"> </w:t>
      </w:r>
      <w:r w:rsidR="003F1C71" w:rsidRPr="00977F5A">
        <w:rPr>
          <w:rFonts w:ascii="Arial" w:hAnsi="Arial" w:cs="Arial"/>
          <w:sz w:val="22"/>
          <w:szCs w:val="22"/>
        </w:rPr>
        <w:t>discourse. The use of the term ‘talent’ to characterise a person implies a quality that someone might possess that would allow them to serve a utilitarian purpose. The term ‘foreign talent’ itself is ambivalent, in that it may be employed both as a compliment and as a means to an impersonal distancing. When different groups of staff are distanced from each other it is more difficult for them to pool their concerns together</w:t>
      </w:r>
      <w:r w:rsidR="00A85BF5" w:rsidRPr="00977F5A">
        <w:rPr>
          <w:rFonts w:ascii="Arial" w:hAnsi="Arial" w:cs="Arial"/>
          <w:sz w:val="22"/>
          <w:szCs w:val="22"/>
        </w:rPr>
        <w:t xml:space="preserve"> in ways that </w:t>
      </w:r>
      <w:r w:rsidR="00481594" w:rsidRPr="00977F5A">
        <w:rPr>
          <w:rFonts w:ascii="Arial" w:hAnsi="Arial" w:cs="Arial"/>
          <w:sz w:val="22"/>
          <w:szCs w:val="22"/>
        </w:rPr>
        <w:t>might l</w:t>
      </w:r>
      <w:r w:rsidR="00A85BF5" w:rsidRPr="00977F5A">
        <w:rPr>
          <w:rFonts w:ascii="Arial" w:hAnsi="Arial" w:cs="Arial"/>
          <w:sz w:val="22"/>
          <w:szCs w:val="22"/>
        </w:rPr>
        <w:t>ead to change at the level of an institution</w:t>
      </w:r>
      <w:r w:rsidR="001F3889" w:rsidRPr="00977F5A">
        <w:rPr>
          <w:rFonts w:ascii="Arial" w:hAnsi="Arial" w:cs="Arial"/>
          <w:sz w:val="22"/>
          <w:szCs w:val="22"/>
        </w:rPr>
        <w:t xml:space="preserve">, making it harder for them to reach beyond performative remits where these exist. For instance, contractual expectations may indicate that an academic should publish a certain number of papers in journals that are included within </w:t>
      </w:r>
      <w:r w:rsidR="003F1C71" w:rsidRPr="00977F5A">
        <w:rPr>
          <w:rFonts w:ascii="Arial" w:hAnsi="Arial" w:cs="Arial"/>
          <w:sz w:val="22"/>
          <w:szCs w:val="22"/>
        </w:rPr>
        <w:t>the Social Scienc</w:t>
      </w:r>
      <w:r w:rsidR="001F3889" w:rsidRPr="00977F5A">
        <w:rPr>
          <w:rFonts w:ascii="Arial" w:hAnsi="Arial" w:cs="Arial"/>
          <w:sz w:val="22"/>
          <w:szCs w:val="22"/>
        </w:rPr>
        <w:t>es Citation Index.</w:t>
      </w:r>
      <w:r w:rsidR="0045389C" w:rsidRPr="00977F5A">
        <w:rPr>
          <w:rFonts w:ascii="Arial" w:hAnsi="Arial" w:cs="Arial"/>
          <w:sz w:val="22"/>
          <w:szCs w:val="22"/>
        </w:rPr>
        <w:t xml:space="preserve"> Or, again, it might be the case that a reflexive performance of gratitude is expected on the part of the foreign talent </w:t>
      </w:r>
      <w:r w:rsidR="0027593C" w:rsidRPr="00977F5A">
        <w:rPr>
          <w:rFonts w:ascii="Arial" w:hAnsi="Arial" w:cs="Arial"/>
          <w:sz w:val="22"/>
          <w:szCs w:val="22"/>
        </w:rPr>
        <w:t xml:space="preserve">in light of the ‘rewards’ that they have received. (Indeed, similar considerations may apply to international students in receipt of scholarships.) </w:t>
      </w:r>
      <w:r w:rsidR="001F3889" w:rsidRPr="00977F5A">
        <w:rPr>
          <w:rFonts w:ascii="Arial" w:hAnsi="Arial" w:cs="Arial"/>
          <w:sz w:val="22"/>
          <w:szCs w:val="22"/>
        </w:rPr>
        <w:t>In the face of these</w:t>
      </w:r>
      <w:r w:rsidR="0045389C" w:rsidRPr="00977F5A">
        <w:rPr>
          <w:rFonts w:ascii="Arial" w:hAnsi="Arial" w:cs="Arial"/>
          <w:sz w:val="22"/>
          <w:szCs w:val="22"/>
        </w:rPr>
        <w:t xml:space="preserve"> varied constraints </w:t>
      </w:r>
      <w:r w:rsidR="001F3889" w:rsidRPr="00977F5A">
        <w:rPr>
          <w:rFonts w:ascii="Arial" w:hAnsi="Arial" w:cs="Arial"/>
          <w:sz w:val="22"/>
          <w:szCs w:val="22"/>
        </w:rPr>
        <w:t>it might seem an impossibility to</w:t>
      </w:r>
      <w:r w:rsidR="0045389C" w:rsidRPr="00977F5A">
        <w:rPr>
          <w:rFonts w:ascii="Arial" w:hAnsi="Arial" w:cs="Arial"/>
          <w:sz w:val="22"/>
          <w:szCs w:val="22"/>
        </w:rPr>
        <w:t xml:space="preserve"> come together with other faculty</w:t>
      </w:r>
      <w:r w:rsidR="00CD4CA3" w:rsidRPr="00977F5A">
        <w:rPr>
          <w:rFonts w:ascii="Arial" w:hAnsi="Arial" w:cs="Arial"/>
          <w:sz w:val="22"/>
          <w:szCs w:val="22"/>
        </w:rPr>
        <w:t xml:space="preserve"> to</w:t>
      </w:r>
      <w:r w:rsidR="001F3889" w:rsidRPr="00977F5A">
        <w:rPr>
          <w:rFonts w:ascii="Arial" w:hAnsi="Arial" w:cs="Arial"/>
          <w:sz w:val="22"/>
          <w:szCs w:val="22"/>
        </w:rPr>
        <w:t xml:space="preserve"> address challenging welfare needs faced by students.</w:t>
      </w:r>
    </w:p>
    <w:p w14:paraId="366BAB99" w14:textId="62EAB4F1" w:rsidR="00233097" w:rsidRPr="00977F5A" w:rsidRDefault="00814715" w:rsidP="0074664A">
      <w:pPr>
        <w:widowControl w:val="0"/>
        <w:autoSpaceDE w:val="0"/>
        <w:autoSpaceDN w:val="0"/>
        <w:adjustRightInd w:val="0"/>
        <w:ind w:firstLine="720"/>
        <w:rPr>
          <w:rFonts w:ascii="Arial" w:hAnsi="Arial" w:cs="Arial"/>
          <w:color w:val="000000" w:themeColor="text1"/>
          <w:sz w:val="22"/>
          <w:szCs w:val="22"/>
        </w:rPr>
      </w:pPr>
      <w:r w:rsidRPr="00977F5A">
        <w:rPr>
          <w:rFonts w:ascii="Arial" w:hAnsi="Arial" w:cs="Arial"/>
          <w:sz w:val="22"/>
          <w:szCs w:val="22"/>
        </w:rPr>
        <w:t xml:space="preserve">Exclusions can also occur as a result of the way in which teaching staff and students gaze on other students. Larsen (2016) </w:t>
      </w:r>
      <w:r w:rsidR="00B37F23" w:rsidRPr="00977F5A">
        <w:rPr>
          <w:rFonts w:ascii="Arial" w:hAnsi="Arial" w:cs="Arial"/>
          <w:sz w:val="22"/>
          <w:szCs w:val="22"/>
        </w:rPr>
        <w:t>highlighted</w:t>
      </w:r>
      <w:r w:rsidRPr="00977F5A">
        <w:rPr>
          <w:rFonts w:ascii="Arial" w:hAnsi="Arial" w:cs="Arial"/>
          <w:sz w:val="22"/>
          <w:szCs w:val="22"/>
        </w:rPr>
        <w:t xml:space="preserve"> the tendency that exists </w:t>
      </w:r>
      <w:r w:rsidR="00233097" w:rsidRPr="00977F5A">
        <w:rPr>
          <w:rFonts w:ascii="Arial" w:hAnsi="Arial" w:cs="Arial"/>
          <w:sz w:val="22"/>
          <w:szCs w:val="22"/>
        </w:rPr>
        <w:t xml:space="preserve">to label international students as suffering from a deficit in relation to </w:t>
      </w:r>
      <w:r w:rsidRPr="00977F5A">
        <w:rPr>
          <w:rFonts w:ascii="Arial" w:hAnsi="Arial" w:cs="Arial"/>
          <w:sz w:val="22"/>
          <w:szCs w:val="22"/>
        </w:rPr>
        <w:t>their learning</w:t>
      </w:r>
      <w:r w:rsidR="00233097" w:rsidRPr="00977F5A">
        <w:rPr>
          <w:rFonts w:ascii="Arial" w:hAnsi="Arial" w:cs="Arial"/>
          <w:sz w:val="22"/>
          <w:szCs w:val="22"/>
        </w:rPr>
        <w:t>; even if their need to learn is little different to the situation that all students face.</w:t>
      </w:r>
      <w:r w:rsidRPr="00977F5A">
        <w:rPr>
          <w:rFonts w:ascii="Arial" w:hAnsi="Arial" w:cs="Arial"/>
          <w:sz w:val="22"/>
          <w:szCs w:val="22"/>
        </w:rPr>
        <w:t xml:space="preserve"> The article by </w:t>
      </w:r>
      <w:proofErr w:type="spellStart"/>
      <w:r w:rsidRPr="00977F5A">
        <w:rPr>
          <w:rFonts w:ascii="Arial" w:hAnsi="Arial" w:cs="Arial"/>
          <w:sz w:val="22"/>
          <w:szCs w:val="22"/>
        </w:rPr>
        <w:t>Lomer</w:t>
      </w:r>
      <w:proofErr w:type="spellEnd"/>
      <w:r w:rsidRPr="00977F5A">
        <w:rPr>
          <w:rFonts w:ascii="Arial" w:hAnsi="Arial" w:cs="Arial"/>
          <w:sz w:val="22"/>
          <w:szCs w:val="22"/>
        </w:rPr>
        <w:t xml:space="preserve"> and Anthony-Okeke </w:t>
      </w:r>
      <w:r w:rsidR="008A089E" w:rsidRPr="00977F5A">
        <w:rPr>
          <w:rFonts w:ascii="Arial" w:hAnsi="Arial" w:cs="Arial"/>
          <w:sz w:val="22"/>
          <w:szCs w:val="22"/>
        </w:rPr>
        <w:t>(2019)</w:t>
      </w:r>
      <w:r w:rsidR="00233097" w:rsidRPr="00977F5A">
        <w:rPr>
          <w:rFonts w:ascii="Arial" w:hAnsi="Arial" w:cs="Arial"/>
          <w:sz w:val="22"/>
          <w:szCs w:val="22"/>
        </w:rPr>
        <w:t xml:space="preserve"> </w:t>
      </w:r>
      <w:r w:rsidRPr="00977F5A">
        <w:rPr>
          <w:rFonts w:ascii="Arial" w:hAnsi="Arial" w:cs="Arial"/>
          <w:sz w:val="22"/>
          <w:szCs w:val="22"/>
        </w:rPr>
        <w:t xml:space="preserve">included in this issue </w:t>
      </w:r>
      <w:r w:rsidR="00233097" w:rsidRPr="00977F5A">
        <w:rPr>
          <w:rFonts w:ascii="Arial" w:hAnsi="Arial" w:cs="Arial"/>
          <w:sz w:val="22"/>
          <w:szCs w:val="22"/>
        </w:rPr>
        <w:t xml:space="preserve">is particularly critical of narratives that see international students as in deficit, excluded from contributing effectively to seminar discussions because of an unfamiliarity with Western norms for classroom interaction and through colonialist assumptions in selecting content. The paper reports on an insider action research project that investigated a master’s level </w:t>
      </w:r>
      <w:r w:rsidR="00233097" w:rsidRPr="00977F5A">
        <w:rPr>
          <w:rFonts w:ascii="Arial" w:hAnsi="Arial" w:cs="Arial"/>
          <w:color w:val="000000" w:themeColor="text1"/>
          <w:sz w:val="22"/>
          <w:szCs w:val="22"/>
        </w:rPr>
        <w:t>course on higher education</w:t>
      </w:r>
      <w:r w:rsidR="00F022A4" w:rsidRPr="00977F5A">
        <w:rPr>
          <w:rFonts w:ascii="Arial" w:hAnsi="Arial" w:cs="Arial"/>
          <w:color w:val="000000" w:themeColor="text1"/>
          <w:sz w:val="22"/>
          <w:szCs w:val="22"/>
        </w:rPr>
        <w:t xml:space="preserve"> in the UK that was</w:t>
      </w:r>
      <w:r w:rsidR="00233097" w:rsidRPr="00977F5A">
        <w:rPr>
          <w:rFonts w:ascii="Arial" w:hAnsi="Arial" w:cs="Arial"/>
          <w:color w:val="000000" w:themeColor="text1"/>
          <w:sz w:val="22"/>
          <w:szCs w:val="22"/>
        </w:rPr>
        <w:t xml:space="preserve"> taken by a cohort of international students, primarily from China. The course</w:t>
      </w:r>
      <w:r w:rsidR="004E7C70" w:rsidRPr="00977F5A">
        <w:rPr>
          <w:rFonts w:ascii="Arial" w:hAnsi="Arial" w:cs="Arial"/>
          <w:color w:val="000000" w:themeColor="text1"/>
          <w:sz w:val="22"/>
          <w:szCs w:val="22"/>
        </w:rPr>
        <w:t xml:space="preserve"> sought</w:t>
      </w:r>
      <w:r w:rsidR="00233097" w:rsidRPr="00977F5A">
        <w:rPr>
          <w:rFonts w:ascii="Arial" w:hAnsi="Arial" w:cs="Arial"/>
          <w:color w:val="000000" w:themeColor="text1"/>
          <w:sz w:val="22"/>
          <w:szCs w:val="22"/>
        </w:rPr>
        <w:t xml:space="preserve"> to </w:t>
      </w:r>
      <w:r w:rsidR="004E7C70" w:rsidRPr="00977F5A">
        <w:rPr>
          <w:rFonts w:ascii="Arial" w:hAnsi="Arial" w:cs="Arial"/>
          <w:color w:val="000000" w:themeColor="text1"/>
          <w:sz w:val="22"/>
          <w:szCs w:val="22"/>
        </w:rPr>
        <w:t xml:space="preserve">include </w:t>
      </w:r>
      <w:r w:rsidR="00233097" w:rsidRPr="00977F5A">
        <w:rPr>
          <w:rFonts w:ascii="Arial" w:hAnsi="Arial" w:cs="Arial"/>
          <w:color w:val="000000" w:themeColor="text1"/>
          <w:sz w:val="22"/>
          <w:szCs w:val="22"/>
        </w:rPr>
        <w:t xml:space="preserve">students </w:t>
      </w:r>
      <w:r w:rsidR="004E7C70" w:rsidRPr="00977F5A">
        <w:rPr>
          <w:rFonts w:ascii="Arial" w:hAnsi="Arial" w:cs="Arial"/>
          <w:color w:val="000000" w:themeColor="text1"/>
          <w:sz w:val="22"/>
          <w:szCs w:val="22"/>
        </w:rPr>
        <w:t xml:space="preserve">through </w:t>
      </w:r>
      <w:r w:rsidR="00042107" w:rsidRPr="00977F5A">
        <w:rPr>
          <w:rFonts w:ascii="Arial" w:hAnsi="Arial" w:cs="Arial"/>
          <w:color w:val="000000" w:themeColor="text1"/>
          <w:sz w:val="22"/>
          <w:szCs w:val="22"/>
        </w:rPr>
        <w:t xml:space="preserve">the </w:t>
      </w:r>
      <w:r w:rsidR="004E7C70" w:rsidRPr="00977F5A">
        <w:rPr>
          <w:rFonts w:ascii="Arial" w:hAnsi="Arial" w:cs="Arial"/>
          <w:color w:val="000000" w:themeColor="text1"/>
          <w:sz w:val="22"/>
          <w:szCs w:val="22"/>
        </w:rPr>
        <w:t xml:space="preserve">means by which course content was selected, enabling </w:t>
      </w:r>
      <w:r w:rsidR="00233097" w:rsidRPr="00977F5A">
        <w:rPr>
          <w:rFonts w:ascii="Arial" w:hAnsi="Arial" w:cs="Arial"/>
          <w:color w:val="000000" w:themeColor="text1"/>
          <w:sz w:val="22"/>
          <w:szCs w:val="22"/>
        </w:rPr>
        <w:t xml:space="preserve">students to select the focus of their work. </w:t>
      </w:r>
      <w:proofErr w:type="spellStart"/>
      <w:r w:rsidR="00F10A5E" w:rsidRPr="00977F5A">
        <w:rPr>
          <w:rFonts w:ascii="Arial" w:hAnsi="Arial" w:cs="Arial"/>
          <w:sz w:val="22"/>
          <w:szCs w:val="22"/>
        </w:rPr>
        <w:t>Lomer</w:t>
      </w:r>
      <w:proofErr w:type="spellEnd"/>
      <w:r w:rsidR="00F10A5E" w:rsidRPr="00977F5A">
        <w:rPr>
          <w:rFonts w:ascii="Arial" w:hAnsi="Arial" w:cs="Arial"/>
          <w:sz w:val="22"/>
          <w:szCs w:val="22"/>
        </w:rPr>
        <w:t xml:space="preserve"> and Anthony-</w:t>
      </w:r>
      <w:proofErr w:type="spellStart"/>
      <w:r w:rsidR="00F10A5E" w:rsidRPr="00977F5A">
        <w:rPr>
          <w:rFonts w:ascii="Arial" w:hAnsi="Arial" w:cs="Arial"/>
          <w:sz w:val="22"/>
          <w:szCs w:val="22"/>
        </w:rPr>
        <w:t>Oeke</w:t>
      </w:r>
      <w:proofErr w:type="spellEnd"/>
      <w:r w:rsidR="00233097" w:rsidRPr="00977F5A">
        <w:rPr>
          <w:rFonts w:ascii="Arial" w:hAnsi="Arial" w:cs="Arial"/>
          <w:sz w:val="22"/>
          <w:szCs w:val="22"/>
        </w:rPr>
        <w:t xml:space="preserve"> argue that a critical pedagogy should position international students as equal participants in shared learning, taking forw</w:t>
      </w:r>
      <w:r w:rsidR="00042107" w:rsidRPr="00977F5A">
        <w:rPr>
          <w:rFonts w:ascii="Arial" w:hAnsi="Arial" w:cs="Arial"/>
          <w:sz w:val="22"/>
          <w:szCs w:val="22"/>
        </w:rPr>
        <w:t>ard work for courses</w:t>
      </w:r>
      <w:r w:rsidR="00233097" w:rsidRPr="00977F5A">
        <w:rPr>
          <w:rFonts w:ascii="Arial" w:hAnsi="Arial" w:cs="Arial"/>
          <w:sz w:val="22"/>
          <w:szCs w:val="22"/>
        </w:rPr>
        <w:t xml:space="preserve"> predicated on their own interests and agendas. </w:t>
      </w:r>
    </w:p>
    <w:p w14:paraId="7BA2DE3C" w14:textId="612C7803" w:rsidR="00714B76" w:rsidRPr="00977F5A" w:rsidRDefault="001F3889" w:rsidP="00262021">
      <w:pPr>
        <w:autoSpaceDE w:val="0"/>
        <w:autoSpaceDN w:val="0"/>
        <w:adjustRightInd w:val="0"/>
        <w:rPr>
          <w:rFonts w:ascii="Arial" w:hAnsi="Arial" w:cs="Arial"/>
          <w:sz w:val="22"/>
          <w:szCs w:val="22"/>
        </w:rPr>
      </w:pPr>
      <w:r w:rsidRPr="00977F5A">
        <w:rPr>
          <w:rFonts w:ascii="Arial" w:hAnsi="Arial" w:cs="Arial"/>
          <w:sz w:val="22"/>
          <w:szCs w:val="22"/>
        </w:rPr>
        <w:t xml:space="preserve"> </w:t>
      </w:r>
      <w:r w:rsidRPr="00977F5A">
        <w:rPr>
          <w:rFonts w:ascii="Arial" w:hAnsi="Arial" w:cs="Arial"/>
          <w:sz w:val="22"/>
          <w:szCs w:val="22"/>
        </w:rPr>
        <w:tab/>
      </w:r>
      <w:r w:rsidR="00FB0B45" w:rsidRPr="00977F5A">
        <w:rPr>
          <w:rFonts w:ascii="Arial" w:hAnsi="Arial" w:cs="Arial"/>
          <w:sz w:val="22"/>
          <w:szCs w:val="22"/>
        </w:rPr>
        <w:t>It is app</w:t>
      </w:r>
      <w:r w:rsidR="008B7D8E" w:rsidRPr="00977F5A">
        <w:rPr>
          <w:rFonts w:ascii="Arial" w:hAnsi="Arial" w:cs="Arial"/>
          <w:sz w:val="22"/>
          <w:szCs w:val="22"/>
        </w:rPr>
        <w:t>arent, then</w:t>
      </w:r>
      <w:r w:rsidR="00236087" w:rsidRPr="00977F5A">
        <w:rPr>
          <w:rFonts w:ascii="Arial" w:hAnsi="Arial" w:cs="Arial"/>
          <w:sz w:val="22"/>
          <w:szCs w:val="22"/>
        </w:rPr>
        <w:t>,</w:t>
      </w:r>
      <w:r w:rsidR="00FB0B45" w:rsidRPr="00977F5A">
        <w:rPr>
          <w:rFonts w:ascii="Arial" w:hAnsi="Arial" w:cs="Arial"/>
          <w:sz w:val="22"/>
          <w:szCs w:val="22"/>
        </w:rPr>
        <w:t xml:space="preserve"> that experiences of exclusion </w:t>
      </w:r>
      <w:r w:rsidR="00E4200A" w:rsidRPr="00977F5A">
        <w:rPr>
          <w:rFonts w:ascii="Arial" w:hAnsi="Arial" w:cs="Arial"/>
          <w:sz w:val="22"/>
          <w:szCs w:val="22"/>
        </w:rPr>
        <w:t xml:space="preserve">and inclusion work </w:t>
      </w:r>
      <w:r w:rsidR="00262021" w:rsidRPr="00977F5A">
        <w:rPr>
          <w:rFonts w:ascii="Arial" w:hAnsi="Arial" w:cs="Arial"/>
          <w:sz w:val="22"/>
          <w:szCs w:val="22"/>
        </w:rPr>
        <w:t xml:space="preserve">either </w:t>
      </w:r>
      <w:r w:rsidR="00E4200A" w:rsidRPr="00977F5A">
        <w:rPr>
          <w:rFonts w:ascii="Arial" w:hAnsi="Arial" w:cs="Arial"/>
          <w:sz w:val="22"/>
          <w:szCs w:val="22"/>
        </w:rPr>
        <w:t xml:space="preserve">to enable or constrain agency. </w:t>
      </w:r>
      <w:r w:rsidR="00FB0B45" w:rsidRPr="00977F5A">
        <w:rPr>
          <w:rFonts w:ascii="Arial" w:hAnsi="Arial" w:cs="Arial"/>
          <w:sz w:val="22"/>
          <w:szCs w:val="22"/>
        </w:rPr>
        <w:t xml:space="preserve">Okazaki, David and </w:t>
      </w:r>
      <w:proofErr w:type="spellStart"/>
      <w:r w:rsidR="00FB0B45" w:rsidRPr="00977F5A">
        <w:rPr>
          <w:rFonts w:ascii="Arial" w:hAnsi="Arial" w:cs="Arial"/>
          <w:sz w:val="22"/>
          <w:szCs w:val="22"/>
        </w:rPr>
        <w:t>Abelmann</w:t>
      </w:r>
      <w:proofErr w:type="spellEnd"/>
      <w:r w:rsidR="00FB0B45" w:rsidRPr="00977F5A">
        <w:rPr>
          <w:rFonts w:ascii="Arial" w:hAnsi="Arial" w:cs="Arial"/>
          <w:sz w:val="22"/>
          <w:szCs w:val="22"/>
        </w:rPr>
        <w:t xml:space="preserve"> </w:t>
      </w:r>
      <w:r w:rsidR="008A089E" w:rsidRPr="00977F5A">
        <w:rPr>
          <w:rFonts w:ascii="Arial" w:hAnsi="Arial" w:cs="Arial"/>
          <w:sz w:val="22"/>
          <w:szCs w:val="22"/>
        </w:rPr>
        <w:t>(2008)</w:t>
      </w:r>
      <w:r w:rsidR="00FB0B45" w:rsidRPr="00977F5A">
        <w:rPr>
          <w:rFonts w:ascii="Arial" w:hAnsi="Arial" w:cs="Arial"/>
          <w:sz w:val="22"/>
          <w:szCs w:val="22"/>
        </w:rPr>
        <w:t xml:space="preserve"> pointed to the extensive body of research that exists within social psychology on the legacy that colonialism has left on the identities and subjectivities of those targeted by prejudice, and who are framed as ‘other’. </w:t>
      </w:r>
      <w:r w:rsidR="0094136F" w:rsidRPr="00977F5A">
        <w:rPr>
          <w:rFonts w:ascii="Arial" w:hAnsi="Arial" w:cs="Arial"/>
          <w:sz w:val="22"/>
          <w:szCs w:val="22"/>
        </w:rPr>
        <w:t xml:space="preserve">Flam </w:t>
      </w:r>
      <w:r w:rsidR="008A089E" w:rsidRPr="00977F5A">
        <w:rPr>
          <w:rFonts w:ascii="Arial" w:eastAsia="Times New Roman" w:hAnsi="Arial" w:cs="Arial"/>
          <w:sz w:val="22"/>
          <w:szCs w:val="22"/>
        </w:rPr>
        <w:t>(2010)</w:t>
      </w:r>
      <w:r w:rsidR="0094136F" w:rsidRPr="00977F5A">
        <w:rPr>
          <w:rFonts w:ascii="Arial" w:hAnsi="Arial" w:cs="Arial"/>
          <w:sz w:val="22"/>
          <w:szCs w:val="22"/>
        </w:rPr>
        <w:t xml:space="preserve"> similarly argued that endemic experiences of being silenced or made to feel inferior by a dominant other can lead one to develop an internal voice that internalises the gaze of the other upon one</w:t>
      </w:r>
      <w:r w:rsidR="00236087" w:rsidRPr="00977F5A">
        <w:rPr>
          <w:rFonts w:ascii="Arial" w:hAnsi="Arial" w:cs="Arial"/>
          <w:sz w:val="22"/>
          <w:szCs w:val="22"/>
        </w:rPr>
        <w:t>self</w:t>
      </w:r>
      <w:r w:rsidR="0094136F" w:rsidRPr="00977F5A">
        <w:rPr>
          <w:rFonts w:ascii="Arial" w:hAnsi="Arial" w:cs="Arial"/>
          <w:sz w:val="22"/>
          <w:szCs w:val="22"/>
        </w:rPr>
        <w:t xml:space="preserve">, </w:t>
      </w:r>
      <w:r w:rsidR="00236087" w:rsidRPr="00977F5A">
        <w:rPr>
          <w:rFonts w:ascii="Arial" w:hAnsi="Arial" w:cs="Arial"/>
          <w:sz w:val="22"/>
          <w:szCs w:val="22"/>
        </w:rPr>
        <w:t xml:space="preserve">constraining </w:t>
      </w:r>
      <w:r w:rsidR="0094136F" w:rsidRPr="00977F5A">
        <w:rPr>
          <w:rFonts w:ascii="Arial" w:hAnsi="Arial" w:cs="Arial"/>
          <w:sz w:val="22"/>
          <w:szCs w:val="22"/>
        </w:rPr>
        <w:t>one from developing one’s own voice.</w:t>
      </w:r>
      <w:r w:rsidR="00EE5CC1" w:rsidRPr="00977F5A">
        <w:rPr>
          <w:rFonts w:ascii="Arial" w:hAnsi="Arial" w:cs="Arial"/>
          <w:sz w:val="22"/>
          <w:szCs w:val="22"/>
        </w:rPr>
        <w:t xml:space="preserve"> Her work </w:t>
      </w:r>
      <w:r w:rsidR="00262021" w:rsidRPr="00977F5A">
        <w:rPr>
          <w:rFonts w:ascii="Arial" w:hAnsi="Arial" w:cs="Arial"/>
          <w:sz w:val="22"/>
          <w:szCs w:val="22"/>
        </w:rPr>
        <w:t xml:space="preserve">both critiqued and </w:t>
      </w:r>
      <w:r w:rsidR="00EE5CC1" w:rsidRPr="00977F5A">
        <w:rPr>
          <w:rFonts w:ascii="Arial" w:hAnsi="Arial" w:cs="Arial"/>
          <w:sz w:val="22"/>
          <w:szCs w:val="22"/>
        </w:rPr>
        <w:t>extended pers</w:t>
      </w:r>
      <w:r w:rsidR="00042107" w:rsidRPr="00977F5A">
        <w:rPr>
          <w:rFonts w:ascii="Arial" w:hAnsi="Arial" w:cs="Arial"/>
          <w:sz w:val="22"/>
          <w:szCs w:val="22"/>
        </w:rPr>
        <w:t>p</w:t>
      </w:r>
      <w:r w:rsidR="00EE5CC1" w:rsidRPr="00977F5A">
        <w:rPr>
          <w:rFonts w:ascii="Arial" w:hAnsi="Arial" w:cs="Arial"/>
          <w:sz w:val="22"/>
          <w:szCs w:val="22"/>
        </w:rPr>
        <w:t>e</w:t>
      </w:r>
      <w:r w:rsidR="00042107" w:rsidRPr="00977F5A">
        <w:rPr>
          <w:rFonts w:ascii="Arial" w:hAnsi="Arial" w:cs="Arial"/>
          <w:sz w:val="22"/>
          <w:szCs w:val="22"/>
        </w:rPr>
        <w:t>ctives developed by Archer (2007) in order</w:t>
      </w:r>
      <w:r w:rsidR="00277528" w:rsidRPr="00977F5A">
        <w:rPr>
          <w:rFonts w:ascii="Arial" w:hAnsi="Arial" w:cs="Arial"/>
          <w:sz w:val="22"/>
          <w:szCs w:val="22"/>
        </w:rPr>
        <w:t xml:space="preserve"> to consider how the structural settings that agents find themselves in </w:t>
      </w:r>
      <w:r w:rsidR="00042107" w:rsidRPr="00977F5A">
        <w:rPr>
          <w:rFonts w:ascii="Arial" w:hAnsi="Arial" w:cs="Arial"/>
          <w:color w:val="000000" w:themeColor="text1"/>
          <w:sz w:val="22"/>
          <w:szCs w:val="22"/>
        </w:rPr>
        <w:t>constrain and enable</w:t>
      </w:r>
      <w:r w:rsidR="00277528" w:rsidRPr="00977F5A">
        <w:rPr>
          <w:rFonts w:ascii="Arial" w:hAnsi="Arial" w:cs="Arial"/>
          <w:color w:val="000000" w:themeColor="text1"/>
          <w:sz w:val="22"/>
          <w:szCs w:val="22"/>
        </w:rPr>
        <w:t xml:space="preserve"> action. Agency is specifically understood here to comprise a process by which individuals articulate concerns, pursue specific projects and establish practices in order to realise those concerns. For Archer </w:t>
      </w:r>
      <w:r w:rsidR="008A089E" w:rsidRPr="00977F5A">
        <w:rPr>
          <w:rFonts w:ascii="Arial" w:hAnsi="Arial" w:cs="Arial"/>
          <w:color w:val="000000" w:themeColor="text1"/>
          <w:sz w:val="22"/>
          <w:szCs w:val="22"/>
        </w:rPr>
        <w:t>(2007, 4)</w:t>
      </w:r>
      <w:r w:rsidR="00277528" w:rsidRPr="00977F5A">
        <w:rPr>
          <w:rFonts w:ascii="Arial" w:hAnsi="Arial" w:cs="Arial"/>
          <w:color w:val="000000" w:themeColor="text1"/>
          <w:sz w:val="22"/>
          <w:szCs w:val="22"/>
        </w:rPr>
        <w:t xml:space="preserve"> this process is driven by reflexivity, understood as the ‘the regular exercise of mental ability, shared by all normal people, to consider themselves in relation to their (social) contexts and vice versa’. The analysis by Flam (2010), however, demonstrates that </w:t>
      </w:r>
      <w:r w:rsidR="00042107" w:rsidRPr="00977F5A">
        <w:rPr>
          <w:rFonts w:ascii="Arial" w:hAnsi="Arial" w:cs="Arial"/>
          <w:color w:val="000000" w:themeColor="text1"/>
          <w:sz w:val="22"/>
          <w:szCs w:val="22"/>
        </w:rPr>
        <w:t xml:space="preserve">experiences of </w:t>
      </w:r>
      <w:r w:rsidR="00277528" w:rsidRPr="00977F5A">
        <w:rPr>
          <w:rFonts w:ascii="Arial" w:hAnsi="Arial" w:cs="Arial"/>
          <w:color w:val="000000" w:themeColor="text1"/>
          <w:sz w:val="22"/>
          <w:szCs w:val="22"/>
        </w:rPr>
        <w:t>e</w:t>
      </w:r>
      <w:r w:rsidR="00042107" w:rsidRPr="00977F5A">
        <w:rPr>
          <w:rFonts w:ascii="Arial" w:hAnsi="Arial" w:cs="Arial"/>
          <w:sz w:val="22"/>
          <w:szCs w:val="22"/>
        </w:rPr>
        <w:t>xclusion</w:t>
      </w:r>
      <w:r w:rsidR="00B25470" w:rsidRPr="00977F5A">
        <w:rPr>
          <w:rFonts w:ascii="Arial" w:hAnsi="Arial" w:cs="Arial"/>
          <w:sz w:val="22"/>
          <w:szCs w:val="22"/>
        </w:rPr>
        <w:t xml:space="preserve"> not only constrain scope for action, but also</w:t>
      </w:r>
      <w:r w:rsidR="00042107" w:rsidRPr="00977F5A">
        <w:rPr>
          <w:rFonts w:ascii="Arial" w:hAnsi="Arial" w:cs="Arial"/>
          <w:sz w:val="22"/>
          <w:szCs w:val="22"/>
        </w:rPr>
        <w:t xml:space="preserve"> influence</w:t>
      </w:r>
      <w:r w:rsidR="0044055B" w:rsidRPr="00977F5A">
        <w:rPr>
          <w:rFonts w:ascii="Arial" w:hAnsi="Arial" w:cs="Arial"/>
          <w:sz w:val="22"/>
          <w:szCs w:val="22"/>
        </w:rPr>
        <w:t xml:space="preserve"> one’s </w:t>
      </w:r>
      <w:r w:rsidR="0044055B" w:rsidRPr="00977F5A">
        <w:rPr>
          <w:rFonts w:ascii="Arial" w:hAnsi="Arial" w:cs="Arial"/>
          <w:sz w:val="22"/>
          <w:szCs w:val="22"/>
        </w:rPr>
        <w:lastRenderedPageBreak/>
        <w:t>reflexivit</w:t>
      </w:r>
      <w:r w:rsidR="00277528" w:rsidRPr="00977F5A">
        <w:rPr>
          <w:rFonts w:ascii="Arial" w:hAnsi="Arial" w:cs="Arial"/>
          <w:sz w:val="22"/>
          <w:szCs w:val="22"/>
        </w:rPr>
        <w:t>y.</w:t>
      </w:r>
      <w:r w:rsidR="00B25470" w:rsidRPr="00977F5A">
        <w:rPr>
          <w:rFonts w:ascii="Arial" w:hAnsi="Arial" w:cs="Arial"/>
          <w:sz w:val="22"/>
          <w:szCs w:val="22"/>
        </w:rPr>
        <w:t xml:space="preserve"> This special issue further explores ways in which both mobilities and </w:t>
      </w:r>
      <w:proofErr w:type="spellStart"/>
      <w:r w:rsidR="00B25470" w:rsidRPr="00977F5A">
        <w:rPr>
          <w:rFonts w:ascii="Arial" w:hAnsi="Arial" w:cs="Arial"/>
          <w:sz w:val="22"/>
          <w:szCs w:val="22"/>
        </w:rPr>
        <w:t>immobilities</w:t>
      </w:r>
      <w:proofErr w:type="spellEnd"/>
      <w:r w:rsidR="00B25470" w:rsidRPr="00977F5A">
        <w:rPr>
          <w:rFonts w:ascii="Arial" w:hAnsi="Arial" w:cs="Arial"/>
          <w:sz w:val="22"/>
          <w:szCs w:val="22"/>
        </w:rPr>
        <w:t xml:space="preserve"> can closely affect the chances of being excluded by others. </w:t>
      </w:r>
      <w:r w:rsidR="00277528" w:rsidRPr="00977F5A">
        <w:rPr>
          <w:rFonts w:ascii="Arial" w:hAnsi="Arial" w:cs="Arial"/>
          <w:sz w:val="22"/>
          <w:szCs w:val="22"/>
        </w:rPr>
        <w:t xml:space="preserve"> </w:t>
      </w:r>
    </w:p>
    <w:p w14:paraId="07868420" w14:textId="639505E6" w:rsidR="002D57D0" w:rsidRPr="00977F5A" w:rsidRDefault="00A77D80" w:rsidP="007671F9">
      <w:pPr>
        <w:autoSpaceDE w:val="0"/>
        <w:autoSpaceDN w:val="0"/>
        <w:adjustRightInd w:val="0"/>
        <w:rPr>
          <w:rFonts w:ascii="Arial" w:hAnsi="Arial" w:cs="Arial"/>
          <w:sz w:val="22"/>
          <w:szCs w:val="22"/>
        </w:rPr>
      </w:pPr>
      <w:r w:rsidRPr="00977F5A">
        <w:rPr>
          <w:rFonts w:ascii="Arial" w:hAnsi="Arial" w:cs="Arial"/>
          <w:sz w:val="22"/>
          <w:szCs w:val="22"/>
        </w:rPr>
        <w:tab/>
      </w:r>
      <w:r w:rsidR="00576927" w:rsidRPr="00977F5A">
        <w:rPr>
          <w:rFonts w:ascii="Arial" w:hAnsi="Arial" w:cs="Arial"/>
          <w:sz w:val="22"/>
          <w:szCs w:val="22"/>
        </w:rPr>
        <w:t xml:space="preserve">Flam </w:t>
      </w:r>
      <w:r w:rsidR="008A089E" w:rsidRPr="00977F5A">
        <w:rPr>
          <w:rFonts w:ascii="Arial" w:eastAsia="Times New Roman" w:hAnsi="Arial" w:cs="Arial"/>
          <w:sz w:val="22"/>
          <w:szCs w:val="22"/>
        </w:rPr>
        <w:t>(2010)</w:t>
      </w:r>
      <w:r w:rsidR="0094136F" w:rsidRPr="00977F5A">
        <w:rPr>
          <w:rFonts w:ascii="Arial" w:hAnsi="Arial" w:cs="Arial"/>
          <w:sz w:val="22"/>
          <w:szCs w:val="22"/>
        </w:rPr>
        <w:t xml:space="preserve"> proposed, nonetheless, that one may seek to develop a r</w:t>
      </w:r>
      <w:r w:rsidR="002D57D0" w:rsidRPr="00977F5A">
        <w:rPr>
          <w:rFonts w:ascii="Arial" w:hAnsi="Arial" w:cs="Arial"/>
          <w:sz w:val="22"/>
          <w:szCs w:val="22"/>
        </w:rPr>
        <w:t>ebellious voice in front of a</w:t>
      </w:r>
      <w:r w:rsidR="0094136F" w:rsidRPr="00977F5A">
        <w:rPr>
          <w:rFonts w:ascii="Arial" w:hAnsi="Arial" w:cs="Arial"/>
          <w:sz w:val="22"/>
          <w:szCs w:val="22"/>
        </w:rPr>
        <w:t xml:space="preserve"> gaze</w:t>
      </w:r>
      <w:r w:rsidR="002D57D0" w:rsidRPr="00977F5A">
        <w:rPr>
          <w:rFonts w:ascii="Arial" w:hAnsi="Arial" w:cs="Arial"/>
          <w:sz w:val="22"/>
          <w:szCs w:val="22"/>
        </w:rPr>
        <w:t xml:space="preserve"> that ‘others’ one</w:t>
      </w:r>
      <w:r w:rsidR="00572C25" w:rsidRPr="00977F5A">
        <w:rPr>
          <w:rFonts w:ascii="Arial" w:hAnsi="Arial" w:cs="Arial"/>
          <w:sz w:val="22"/>
          <w:szCs w:val="22"/>
        </w:rPr>
        <w:t xml:space="preserve">. </w:t>
      </w:r>
      <w:r w:rsidR="00C42BEA" w:rsidRPr="00977F5A">
        <w:rPr>
          <w:rFonts w:ascii="Arial" w:hAnsi="Arial" w:cs="Arial"/>
          <w:sz w:val="22"/>
          <w:szCs w:val="22"/>
        </w:rPr>
        <w:t>What Flam (2010)</w:t>
      </w:r>
      <w:r w:rsidR="00BC3FFE" w:rsidRPr="00977F5A">
        <w:rPr>
          <w:rFonts w:ascii="Arial" w:hAnsi="Arial" w:cs="Arial"/>
          <w:sz w:val="22"/>
          <w:szCs w:val="22"/>
        </w:rPr>
        <w:t xml:space="preserve"> termed </w:t>
      </w:r>
      <w:r w:rsidR="00E704ED" w:rsidRPr="00977F5A">
        <w:rPr>
          <w:rFonts w:ascii="Arial" w:hAnsi="Arial" w:cs="Arial"/>
          <w:sz w:val="22"/>
          <w:szCs w:val="22"/>
        </w:rPr>
        <w:t>‘</w:t>
      </w:r>
      <w:r w:rsidR="00BC3FFE" w:rsidRPr="00977F5A">
        <w:rPr>
          <w:rFonts w:ascii="Arial" w:hAnsi="Arial" w:cs="Arial"/>
          <w:sz w:val="22"/>
          <w:szCs w:val="22"/>
        </w:rPr>
        <w:t>outlaw emotions</w:t>
      </w:r>
      <w:r w:rsidR="00E704ED" w:rsidRPr="00977F5A">
        <w:rPr>
          <w:rFonts w:ascii="Arial" w:hAnsi="Arial" w:cs="Arial"/>
          <w:sz w:val="22"/>
          <w:szCs w:val="22"/>
        </w:rPr>
        <w:t>’</w:t>
      </w:r>
      <w:r w:rsidR="0094136F" w:rsidRPr="00977F5A">
        <w:rPr>
          <w:rFonts w:ascii="Arial" w:hAnsi="Arial" w:cs="Arial"/>
          <w:sz w:val="22"/>
          <w:szCs w:val="22"/>
        </w:rPr>
        <w:t xml:space="preserve"> of shame and indignation over one’s treatment can support an engagement with social movements that </w:t>
      </w:r>
      <w:r w:rsidR="0028710A" w:rsidRPr="00977F5A">
        <w:rPr>
          <w:rFonts w:ascii="Arial" w:hAnsi="Arial" w:cs="Arial"/>
          <w:sz w:val="22"/>
          <w:szCs w:val="22"/>
        </w:rPr>
        <w:t xml:space="preserve">work to redress </w:t>
      </w:r>
      <w:r w:rsidR="0028710A" w:rsidRPr="00977F5A">
        <w:rPr>
          <w:rFonts w:ascii="Arial" w:eastAsia="Times New Roman" w:hAnsi="Arial" w:cs="Arial"/>
          <w:sz w:val="22"/>
          <w:szCs w:val="22"/>
        </w:rPr>
        <w:t xml:space="preserve">the balance. Exclusion </w:t>
      </w:r>
      <w:r w:rsidR="0094136F" w:rsidRPr="00977F5A">
        <w:rPr>
          <w:rFonts w:ascii="Arial" w:eastAsia="Times New Roman" w:hAnsi="Arial" w:cs="Arial"/>
          <w:sz w:val="22"/>
          <w:szCs w:val="22"/>
        </w:rPr>
        <w:t xml:space="preserve">can provide an occasion for corporate agency that challenges relations of domination. </w:t>
      </w:r>
      <w:r w:rsidR="00481594" w:rsidRPr="00977F5A">
        <w:rPr>
          <w:rFonts w:ascii="Arial" w:eastAsia="Times New Roman" w:hAnsi="Arial" w:cs="Arial"/>
          <w:sz w:val="22"/>
          <w:szCs w:val="22"/>
        </w:rPr>
        <w:t xml:space="preserve">Archer </w:t>
      </w:r>
      <w:r w:rsidR="008A089E" w:rsidRPr="00977F5A">
        <w:rPr>
          <w:rFonts w:ascii="Arial" w:eastAsia="Times New Roman" w:hAnsi="Arial" w:cs="Arial"/>
          <w:sz w:val="22"/>
          <w:szCs w:val="22"/>
        </w:rPr>
        <w:t>(2003)</w:t>
      </w:r>
      <w:r w:rsidR="00481594" w:rsidRPr="00977F5A">
        <w:rPr>
          <w:rFonts w:ascii="Arial" w:eastAsia="Times New Roman" w:hAnsi="Arial" w:cs="Arial"/>
          <w:sz w:val="22"/>
          <w:szCs w:val="22"/>
        </w:rPr>
        <w:t xml:space="preserve"> used this term to refer to the process by which agents come together in order to frame and promote mutual interests. </w:t>
      </w:r>
      <w:r w:rsidR="0094136F" w:rsidRPr="00977F5A">
        <w:rPr>
          <w:rFonts w:ascii="Arial" w:hAnsi="Arial" w:cs="Arial"/>
          <w:sz w:val="22"/>
          <w:szCs w:val="22"/>
          <w:lang w:val="en-US"/>
        </w:rPr>
        <w:t xml:space="preserve">It remains the case that </w:t>
      </w:r>
      <w:proofErr w:type="spellStart"/>
      <w:r w:rsidR="0094136F" w:rsidRPr="00977F5A">
        <w:rPr>
          <w:rFonts w:ascii="Arial" w:hAnsi="Arial" w:cs="Arial"/>
          <w:sz w:val="22"/>
          <w:szCs w:val="22"/>
          <w:lang w:val="en-US"/>
        </w:rPr>
        <w:t>indi</w:t>
      </w:r>
      <w:r w:rsidR="0094136F" w:rsidRPr="00977F5A">
        <w:rPr>
          <w:rFonts w:ascii="Arial" w:hAnsi="Arial" w:cs="Arial"/>
          <w:sz w:val="22"/>
          <w:szCs w:val="22"/>
        </w:rPr>
        <w:t>viduals</w:t>
      </w:r>
      <w:proofErr w:type="spellEnd"/>
      <w:r w:rsidR="0094136F" w:rsidRPr="00977F5A">
        <w:rPr>
          <w:rFonts w:ascii="Arial" w:hAnsi="Arial" w:cs="Arial"/>
          <w:sz w:val="22"/>
          <w:szCs w:val="22"/>
        </w:rPr>
        <w:t xml:space="preserve"> and groups can respond in different ways to </w:t>
      </w:r>
      <w:proofErr w:type="spellStart"/>
      <w:r w:rsidR="0094136F" w:rsidRPr="00977F5A">
        <w:rPr>
          <w:rFonts w:ascii="Arial" w:hAnsi="Arial" w:cs="Arial"/>
          <w:sz w:val="22"/>
          <w:szCs w:val="22"/>
        </w:rPr>
        <w:t>silencings</w:t>
      </w:r>
      <w:proofErr w:type="spellEnd"/>
      <w:r w:rsidR="0058386F" w:rsidRPr="00977F5A">
        <w:rPr>
          <w:rFonts w:ascii="Arial" w:hAnsi="Arial" w:cs="Arial"/>
          <w:sz w:val="22"/>
          <w:szCs w:val="22"/>
        </w:rPr>
        <w:t xml:space="preserve"> and exclusions</w:t>
      </w:r>
      <w:r w:rsidR="0094136F" w:rsidRPr="00977F5A">
        <w:rPr>
          <w:rFonts w:ascii="Arial" w:hAnsi="Arial" w:cs="Arial"/>
          <w:sz w:val="22"/>
          <w:szCs w:val="22"/>
        </w:rPr>
        <w:t xml:space="preserve">. </w:t>
      </w:r>
      <w:r w:rsidR="00572C25" w:rsidRPr="00977F5A">
        <w:rPr>
          <w:rFonts w:ascii="Arial" w:hAnsi="Arial" w:cs="Arial"/>
          <w:sz w:val="22"/>
          <w:szCs w:val="22"/>
        </w:rPr>
        <w:t>R</w:t>
      </w:r>
      <w:r w:rsidR="0058386F" w:rsidRPr="00977F5A">
        <w:rPr>
          <w:rFonts w:ascii="Arial" w:hAnsi="Arial" w:cs="Arial"/>
          <w:sz w:val="22"/>
          <w:szCs w:val="22"/>
        </w:rPr>
        <w:t xml:space="preserve">esponses are possible beyond those that are led by the institution. </w:t>
      </w:r>
      <w:r w:rsidR="00B21F6D" w:rsidRPr="00977F5A">
        <w:rPr>
          <w:rFonts w:ascii="Arial" w:hAnsi="Arial" w:cs="Arial"/>
          <w:sz w:val="22"/>
          <w:szCs w:val="22"/>
        </w:rPr>
        <w:t xml:space="preserve">Rao et al. </w:t>
      </w:r>
      <w:r w:rsidR="00B25470" w:rsidRPr="00977F5A">
        <w:rPr>
          <w:rFonts w:ascii="Arial" w:hAnsi="Arial" w:cs="Arial"/>
          <w:sz w:val="22"/>
          <w:szCs w:val="22"/>
        </w:rPr>
        <w:t xml:space="preserve">(2019) </w:t>
      </w:r>
      <w:r w:rsidR="00B21F6D" w:rsidRPr="00977F5A">
        <w:rPr>
          <w:rFonts w:ascii="Arial" w:hAnsi="Arial" w:cs="Arial"/>
          <w:sz w:val="22"/>
          <w:szCs w:val="22"/>
        </w:rPr>
        <w:t xml:space="preserve">argue </w:t>
      </w:r>
      <w:r w:rsidR="0058386F" w:rsidRPr="00977F5A">
        <w:rPr>
          <w:rFonts w:ascii="Arial" w:hAnsi="Arial" w:cs="Arial"/>
          <w:sz w:val="22"/>
          <w:szCs w:val="22"/>
        </w:rPr>
        <w:t xml:space="preserve">that diversity amongst teaching staff represents a resource for institutions if they are able to find ways to establish pedagogic values. </w:t>
      </w:r>
      <w:r w:rsidR="00572C25" w:rsidRPr="00977F5A">
        <w:rPr>
          <w:rFonts w:ascii="Arial" w:hAnsi="Arial" w:cs="Arial"/>
          <w:sz w:val="22"/>
          <w:szCs w:val="22"/>
        </w:rPr>
        <w:t>In this o</w:t>
      </w:r>
      <w:r w:rsidR="0058386F" w:rsidRPr="00977F5A">
        <w:rPr>
          <w:rFonts w:ascii="Arial" w:hAnsi="Arial" w:cs="Arial"/>
          <w:sz w:val="22"/>
          <w:szCs w:val="22"/>
        </w:rPr>
        <w:t>ne should not</w:t>
      </w:r>
      <w:r w:rsidR="00EE5CC1" w:rsidRPr="00977F5A">
        <w:rPr>
          <w:rFonts w:ascii="Arial" w:hAnsi="Arial" w:cs="Arial"/>
          <w:sz w:val="22"/>
          <w:szCs w:val="22"/>
        </w:rPr>
        <w:t xml:space="preserve"> discount the possibility of</w:t>
      </w:r>
      <w:r w:rsidR="0058386F" w:rsidRPr="00977F5A">
        <w:rPr>
          <w:rFonts w:ascii="Arial" w:hAnsi="Arial" w:cs="Arial"/>
          <w:sz w:val="22"/>
          <w:szCs w:val="22"/>
        </w:rPr>
        <w:t xml:space="preserve"> </w:t>
      </w:r>
      <w:r w:rsidR="00572C25" w:rsidRPr="00977F5A">
        <w:rPr>
          <w:rFonts w:ascii="Arial" w:hAnsi="Arial" w:cs="Arial"/>
          <w:sz w:val="22"/>
          <w:szCs w:val="22"/>
        </w:rPr>
        <w:t>corporate agency on the part of those who are excluded. I</w:t>
      </w:r>
      <w:r w:rsidR="00EE7894" w:rsidRPr="00977F5A">
        <w:rPr>
          <w:rFonts w:ascii="Arial" w:hAnsi="Arial" w:cs="Arial"/>
          <w:sz w:val="22"/>
          <w:szCs w:val="22"/>
        </w:rPr>
        <w:t>t is true that institutions</w:t>
      </w:r>
      <w:r w:rsidR="0058386F" w:rsidRPr="00977F5A">
        <w:rPr>
          <w:rFonts w:ascii="Arial" w:hAnsi="Arial" w:cs="Arial"/>
          <w:sz w:val="22"/>
          <w:szCs w:val="22"/>
        </w:rPr>
        <w:t xml:space="preserve"> pay close attention to the </w:t>
      </w:r>
      <w:proofErr w:type="spellStart"/>
      <w:r w:rsidR="0058386F" w:rsidRPr="00977F5A">
        <w:rPr>
          <w:rFonts w:ascii="Arial" w:hAnsi="Arial" w:cs="Arial"/>
          <w:sz w:val="22"/>
          <w:szCs w:val="22"/>
        </w:rPr>
        <w:t>contraints</w:t>
      </w:r>
      <w:proofErr w:type="spellEnd"/>
      <w:r w:rsidR="0058386F" w:rsidRPr="00977F5A">
        <w:rPr>
          <w:rFonts w:ascii="Arial" w:hAnsi="Arial" w:cs="Arial"/>
          <w:sz w:val="22"/>
          <w:szCs w:val="22"/>
        </w:rPr>
        <w:t xml:space="preserve"> on pedagogy that they face from national policy or international competition, say</w:t>
      </w:r>
      <w:r w:rsidR="002D57D0" w:rsidRPr="00977F5A">
        <w:rPr>
          <w:rFonts w:ascii="Arial" w:hAnsi="Arial" w:cs="Arial"/>
          <w:sz w:val="22"/>
          <w:szCs w:val="22"/>
        </w:rPr>
        <w:t>, and they will not always be amenable to</w:t>
      </w:r>
      <w:r w:rsidR="00EE5CC1" w:rsidRPr="00977F5A">
        <w:rPr>
          <w:rFonts w:ascii="Arial" w:hAnsi="Arial" w:cs="Arial"/>
          <w:sz w:val="22"/>
          <w:szCs w:val="22"/>
        </w:rPr>
        <w:t xml:space="preserve"> agendas that do not respond in </w:t>
      </w:r>
      <w:r w:rsidR="002D57D0" w:rsidRPr="00977F5A">
        <w:rPr>
          <w:rFonts w:ascii="Arial" w:hAnsi="Arial" w:cs="Arial"/>
          <w:sz w:val="22"/>
          <w:szCs w:val="22"/>
        </w:rPr>
        <w:t xml:space="preserve">an obvious fashion to these constraints. </w:t>
      </w:r>
      <w:r w:rsidR="00795AC1" w:rsidRPr="00977F5A">
        <w:rPr>
          <w:rFonts w:ascii="Arial" w:hAnsi="Arial" w:cs="Arial"/>
          <w:sz w:val="22"/>
          <w:szCs w:val="22"/>
        </w:rPr>
        <w:t>However, there is scope to catalyse institutional change in higher education if one is able to establish shared concerns with colleagues in order to support corporate agency, as L</w:t>
      </w:r>
      <w:r w:rsidR="00EE7894" w:rsidRPr="00977F5A">
        <w:rPr>
          <w:rFonts w:ascii="Arial" w:hAnsi="Arial" w:cs="Arial"/>
          <w:sz w:val="22"/>
          <w:szCs w:val="22"/>
        </w:rPr>
        <w:t>undgren-</w:t>
      </w:r>
      <w:proofErr w:type="spellStart"/>
      <w:r w:rsidR="00EE7894" w:rsidRPr="00977F5A">
        <w:rPr>
          <w:rFonts w:ascii="Arial" w:hAnsi="Arial" w:cs="Arial"/>
          <w:sz w:val="22"/>
          <w:szCs w:val="22"/>
        </w:rPr>
        <w:t>Resenterra</w:t>
      </w:r>
      <w:proofErr w:type="spellEnd"/>
      <w:r w:rsidR="00EE7894" w:rsidRPr="00977F5A">
        <w:rPr>
          <w:rFonts w:ascii="Arial" w:hAnsi="Arial" w:cs="Arial"/>
          <w:sz w:val="22"/>
          <w:szCs w:val="22"/>
        </w:rPr>
        <w:t xml:space="preserve"> and Kahn </w:t>
      </w:r>
      <w:r w:rsidR="008A089E" w:rsidRPr="00977F5A">
        <w:rPr>
          <w:rFonts w:ascii="Arial" w:hAnsi="Arial" w:cs="Arial"/>
          <w:noProof/>
          <w:sz w:val="22"/>
          <w:szCs w:val="22"/>
        </w:rPr>
        <w:t>(2019)</w:t>
      </w:r>
      <w:r w:rsidR="00795AC1" w:rsidRPr="00977F5A">
        <w:rPr>
          <w:rFonts w:ascii="Arial" w:hAnsi="Arial" w:cs="Arial"/>
          <w:sz w:val="22"/>
          <w:szCs w:val="22"/>
        </w:rPr>
        <w:t xml:space="preserve"> have argued. Such work, though, </w:t>
      </w:r>
      <w:r w:rsidR="00E704ED" w:rsidRPr="00977F5A">
        <w:rPr>
          <w:rFonts w:ascii="Arial" w:hAnsi="Arial" w:cs="Arial"/>
          <w:sz w:val="22"/>
          <w:szCs w:val="22"/>
        </w:rPr>
        <w:t>may be</w:t>
      </w:r>
      <w:r w:rsidR="002D57D0" w:rsidRPr="00977F5A">
        <w:rPr>
          <w:rFonts w:ascii="Arial" w:hAnsi="Arial" w:cs="Arial"/>
          <w:sz w:val="22"/>
          <w:szCs w:val="22"/>
        </w:rPr>
        <w:t xml:space="preserve"> as self-subversive as it is challenging to undertake</w:t>
      </w:r>
      <w:r w:rsidR="00EE7894" w:rsidRPr="00977F5A">
        <w:rPr>
          <w:rFonts w:ascii="Arial" w:hAnsi="Arial" w:cs="Arial"/>
          <w:sz w:val="22"/>
          <w:szCs w:val="22"/>
        </w:rPr>
        <w:t xml:space="preserve"> </w:t>
      </w:r>
      <w:r w:rsidR="00EE7894" w:rsidRPr="00977F5A">
        <w:rPr>
          <w:rFonts w:ascii="Arial" w:hAnsi="Arial" w:cs="Arial"/>
          <w:sz w:val="22"/>
          <w:szCs w:val="22"/>
        </w:rPr>
        <w:fldChar w:fldCharType="begin"/>
      </w:r>
      <w:r w:rsidR="00EE7894" w:rsidRPr="00977F5A">
        <w:rPr>
          <w:rFonts w:ascii="Arial" w:hAnsi="Arial" w:cs="Arial"/>
          <w:sz w:val="22"/>
          <w:szCs w:val="22"/>
        </w:rPr>
        <w:instrText xml:space="preserve"> ADDIN EN.CITE &lt;EndNote&gt;&lt;Cite&gt;&lt;Author&gt;Hale&lt;/Author&gt;&lt;Year&gt;2014&lt;/Year&gt;&lt;RecNum&gt;3368&lt;/RecNum&gt;&lt;DisplayText&gt;(Hale, 2014)&lt;/DisplayText&gt;&lt;record&gt;&lt;rec-number&gt;3368&lt;/rec-number&gt;&lt;foreign-keys&gt;&lt;key app="EN" db-id="wvsp295v8taatqewpdxx2stjf525efzsvevd" timestamp="1545249405" guid="e61be86e-41a3-49aa-80a7-895f799c09f7"&gt;3368&lt;/key&gt;&lt;key app="ENWeb" db-id=""&gt;0&lt;/key&gt;&lt;/foreign-keys&gt;&lt;ref-type name="Journal Article"&gt;17&lt;/ref-type&gt;&lt;contributors&gt;&lt;authors&gt;&lt;author&gt;Hale, Sondra&lt;/author&gt;&lt;/authors&gt;&lt;/contributors&gt;&lt;titles&gt;&lt;title&gt;A Propensity for Self-Subversion and a Taste for Liberation: An Afterword&lt;/title&gt;&lt;secondary-title&gt;Journal of Middle East Women&amp;apos;s Studies&lt;/secondary-title&gt;&lt;/titles&gt;&lt;periodical&gt;&lt;full-title&gt;Journal of Middle East Women&amp;apos;s Studies&lt;/full-title&gt;&lt;/periodical&gt;&lt;pages&gt;149-163&lt;/pages&gt;&lt;volume&gt;10&lt;/volume&gt;&lt;number&gt;1&lt;/number&gt;&lt;dates&gt;&lt;year&gt;2014&lt;/year&gt;&lt;/dates&gt;&lt;publisher&gt;Indiana University Press&lt;/publisher&gt;&lt;isbn&gt;15525864&lt;/isbn&gt;&lt;urls&gt;&lt;related-urls&gt;&lt;url&gt;http://www.jstor.org/stable/10.2979/jmiddeastwomstud.10.1.149&lt;/url&gt;&lt;/related-urls&gt;&lt;/urls&gt;&lt;electronic-resource-num&gt;10.2979/jmiddeastwomstud.10.1.149&lt;/electronic-resource-num&gt;&lt;/record&gt;&lt;/Cite&gt;&lt;/EndNote&gt;</w:instrText>
      </w:r>
      <w:r w:rsidR="00EE7894" w:rsidRPr="00977F5A">
        <w:rPr>
          <w:rFonts w:ascii="Arial" w:hAnsi="Arial" w:cs="Arial"/>
          <w:sz w:val="22"/>
          <w:szCs w:val="22"/>
        </w:rPr>
        <w:fldChar w:fldCharType="separate"/>
      </w:r>
      <w:r w:rsidR="00EE7894" w:rsidRPr="00977F5A">
        <w:rPr>
          <w:rFonts w:ascii="Arial" w:hAnsi="Arial" w:cs="Arial"/>
          <w:sz w:val="22"/>
          <w:szCs w:val="22"/>
        </w:rPr>
        <w:t>(Hale, 2014)</w:t>
      </w:r>
      <w:r w:rsidR="00EE7894" w:rsidRPr="00977F5A">
        <w:rPr>
          <w:rFonts w:ascii="Arial" w:hAnsi="Arial" w:cs="Arial"/>
          <w:sz w:val="22"/>
          <w:szCs w:val="22"/>
        </w:rPr>
        <w:fldChar w:fldCharType="end"/>
      </w:r>
      <w:r w:rsidR="00795AC1" w:rsidRPr="00977F5A">
        <w:rPr>
          <w:rFonts w:ascii="Arial" w:hAnsi="Arial" w:cs="Arial"/>
          <w:sz w:val="22"/>
          <w:szCs w:val="22"/>
        </w:rPr>
        <w:t>. I</w:t>
      </w:r>
      <w:r w:rsidR="002D57D0" w:rsidRPr="00977F5A">
        <w:rPr>
          <w:rFonts w:ascii="Arial" w:hAnsi="Arial" w:cs="Arial"/>
          <w:sz w:val="22"/>
          <w:szCs w:val="22"/>
        </w:rPr>
        <w:t>t is</w:t>
      </w:r>
      <w:r w:rsidR="00795AC1" w:rsidRPr="00977F5A">
        <w:rPr>
          <w:rFonts w:ascii="Arial" w:hAnsi="Arial" w:cs="Arial"/>
          <w:sz w:val="22"/>
          <w:szCs w:val="22"/>
        </w:rPr>
        <w:t>, nonetheless,</w:t>
      </w:r>
      <w:r w:rsidR="002D57D0" w:rsidRPr="00977F5A">
        <w:rPr>
          <w:rFonts w:ascii="Arial" w:hAnsi="Arial" w:cs="Arial"/>
          <w:sz w:val="22"/>
          <w:szCs w:val="22"/>
        </w:rPr>
        <w:t xml:space="preserve"> as much needed in establishing pedagogi</w:t>
      </w:r>
      <w:r w:rsidR="00795AC1" w:rsidRPr="00977F5A">
        <w:rPr>
          <w:rFonts w:ascii="Arial" w:hAnsi="Arial" w:cs="Arial"/>
          <w:sz w:val="22"/>
          <w:szCs w:val="22"/>
        </w:rPr>
        <w:t>c values at institutional level</w:t>
      </w:r>
      <w:r w:rsidR="002D57D0" w:rsidRPr="00977F5A">
        <w:rPr>
          <w:rFonts w:ascii="Arial" w:hAnsi="Arial" w:cs="Arial"/>
          <w:sz w:val="22"/>
          <w:szCs w:val="22"/>
        </w:rPr>
        <w:t xml:space="preserve"> as it is</w:t>
      </w:r>
      <w:r w:rsidR="00E704ED" w:rsidRPr="00977F5A">
        <w:rPr>
          <w:rFonts w:ascii="Arial" w:hAnsi="Arial" w:cs="Arial"/>
          <w:sz w:val="22"/>
          <w:szCs w:val="22"/>
        </w:rPr>
        <w:t xml:space="preserve"> i</w:t>
      </w:r>
      <w:r w:rsidR="002D57D0" w:rsidRPr="00977F5A">
        <w:rPr>
          <w:rFonts w:ascii="Arial" w:hAnsi="Arial" w:cs="Arial"/>
          <w:sz w:val="22"/>
          <w:szCs w:val="22"/>
        </w:rPr>
        <w:t xml:space="preserve">n work to address noticeable </w:t>
      </w:r>
      <w:r w:rsidR="00E704ED" w:rsidRPr="00977F5A">
        <w:rPr>
          <w:rFonts w:ascii="Arial" w:hAnsi="Arial" w:cs="Arial"/>
          <w:sz w:val="22"/>
          <w:szCs w:val="22"/>
        </w:rPr>
        <w:t xml:space="preserve">intersectional </w:t>
      </w:r>
      <w:r w:rsidR="002D57D0" w:rsidRPr="00977F5A">
        <w:rPr>
          <w:rFonts w:ascii="Arial" w:hAnsi="Arial" w:cs="Arial"/>
          <w:sz w:val="22"/>
          <w:szCs w:val="22"/>
        </w:rPr>
        <w:t xml:space="preserve">patterns </w:t>
      </w:r>
      <w:r w:rsidR="009D69AA" w:rsidRPr="00977F5A">
        <w:rPr>
          <w:rFonts w:ascii="Arial" w:hAnsi="Arial" w:cs="Arial"/>
          <w:sz w:val="22"/>
          <w:szCs w:val="22"/>
        </w:rPr>
        <w:t xml:space="preserve">of </w:t>
      </w:r>
      <w:r w:rsidR="008B7468" w:rsidRPr="00977F5A">
        <w:rPr>
          <w:rFonts w:ascii="Arial" w:hAnsi="Arial" w:cs="Arial"/>
          <w:sz w:val="22"/>
          <w:szCs w:val="22"/>
        </w:rPr>
        <w:t xml:space="preserve">hiring of </w:t>
      </w:r>
      <w:r w:rsidR="009D69AA" w:rsidRPr="00977F5A">
        <w:rPr>
          <w:rFonts w:ascii="Arial" w:hAnsi="Arial" w:cs="Arial"/>
          <w:sz w:val="22"/>
          <w:szCs w:val="22"/>
        </w:rPr>
        <w:t>staff</w:t>
      </w:r>
      <w:r w:rsidR="002D57D0" w:rsidRPr="00977F5A">
        <w:rPr>
          <w:rFonts w:ascii="Arial" w:hAnsi="Arial" w:cs="Arial"/>
          <w:sz w:val="22"/>
          <w:szCs w:val="22"/>
        </w:rPr>
        <w:t xml:space="preserve"> </w:t>
      </w:r>
      <w:r w:rsidR="00684BF2" w:rsidRPr="00977F5A">
        <w:rPr>
          <w:rFonts w:ascii="Arial" w:hAnsi="Arial" w:cs="Arial"/>
          <w:sz w:val="22"/>
          <w:szCs w:val="22"/>
        </w:rPr>
        <w:t>on the part of</w:t>
      </w:r>
      <w:r w:rsidR="002D57D0" w:rsidRPr="00977F5A">
        <w:rPr>
          <w:rFonts w:ascii="Arial" w:hAnsi="Arial" w:cs="Arial"/>
          <w:sz w:val="22"/>
          <w:szCs w:val="22"/>
        </w:rPr>
        <w:t xml:space="preserve"> institut</w:t>
      </w:r>
      <w:r w:rsidR="00D44646" w:rsidRPr="00977F5A">
        <w:rPr>
          <w:rFonts w:ascii="Arial" w:hAnsi="Arial" w:cs="Arial"/>
          <w:sz w:val="22"/>
          <w:szCs w:val="22"/>
        </w:rPr>
        <w:t>ions</w:t>
      </w:r>
      <w:r w:rsidR="008B7468" w:rsidRPr="00977F5A">
        <w:rPr>
          <w:rFonts w:ascii="Arial" w:hAnsi="Arial" w:cs="Arial"/>
          <w:sz w:val="22"/>
          <w:szCs w:val="22"/>
        </w:rPr>
        <w:t>.</w:t>
      </w:r>
      <w:r w:rsidR="00EE3687" w:rsidRPr="00977F5A">
        <w:rPr>
          <w:rFonts w:ascii="Arial" w:hAnsi="Arial" w:cs="Arial"/>
          <w:sz w:val="22"/>
          <w:szCs w:val="22"/>
        </w:rPr>
        <w:t xml:space="preserve"> </w:t>
      </w:r>
    </w:p>
    <w:p w14:paraId="3B26F756" w14:textId="77777777" w:rsidR="002D57D0" w:rsidRPr="00977F5A" w:rsidRDefault="002D57D0" w:rsidP="0074664A">
      <w:pPr>
        <w:widowControl w:val="0"/>
        <w:autoSpaceDE w:val="0"/>
        <w:autoSpaceDN w:val="0"/>
        <w:adjustRightInd w:val="0"/>
        <w:ind w:firstLine="720"/>
        <w:rPr>
          <w:rFonts w:ascii="Arial" w:hAnsi="Arial" w:cs="Arial"/>
          <w:sz w:val="22"/>
          <w:szCs w:val="22"/>
        </w:rPr>
      </w:pPr>
    </w:p>
    <w:p w14:paraId="68A9BFED" w14:textId="0AFE2659" w:rsidR="009E7879" w:rsidRPr="00977F5A" w:rsidRDefault="009E7879" w:rsidP="0074664A">
      <w:pPr>
        <w:widowControl w:val="0"/>
        <w:autoSpaceDE w:val="0"/>
        <w:autoSpaceDN w:val="0"/>
        <w:adjustRightInd w:val="0"/>
        <w:rPr>
          <w:rFonts w:ascii="Arial" w:hAnsi="Arial" w:cs="Arial"/>
          <w:b/>
          <w:sz w:val="22"/>
          <w:szCs w:val="22"/>
        </w:rPr>
      </w:pPr>
      <w:bookmarkStart w:id="1" w:name="Meditation_6:_On†Contradictions_and†Perf"/>
      <w:bookmarkEnd w:id="1"/>
      <w:r w:rsidRPr="00977F5A">
        <w:rPr>
          <w:rFonts w:ascii="Arial" w:hAnsi="Arial" w:cs="Arial"/>
          <w:b/>
          <w:sz w:val="22"/>
          <w:szCs w:val="22"/>
        </w:rPr>
        <w:t xml:space="preserve">The </w:t>
      </w:r>
      <w:r w:rsidR="00960017" w:rsidRPr="00977F5A">
        <w:rPr>
          <w:rFonts w:ascii="Arial" w:hAnsi="Arial" w:cs="Arial"/>
          <w:b/>
          <w:sz w:val="22"/>
          <w:szCs w:val="22"/>
        </w:rPr>
        <w:t xml:space="preserve">mundane </w:t>
      </w:r>
      <w:r w:rsidRPr="00977F5A">
        <w:rPr>
          <w:rFonts w:ascii="Arial" w:hAnsi="Arial" w:cs="Arial"/>
          <w:b/>
          <w:sz w:val="22"/>
          <w:szCs w:val="22"/>
        </w:rPr>
        <w:t xml:space="preserve">cultural basis for </w:t>
      </w:r>
      <w:r w:rsidR="00B97349" w:rsidRPr="00977F5A">
        <w:rPr>
          <w:rFonts w:ascii="Arial" w:hAnsi="Arial" w:cs="Arial"/>
          <w:b/>
          <w:sz w:val="22"/>
          <w:szCs w:val="22"/>
        </w:rPr>
        <w:t>lived experience</w:t>
      </w:r>
      <w:r w:rsidR="00F749E7" w:rsidRPr="00977F5A">
        <w:rPr>
          <w:rFonts w:ascii="Arial" w:hAnsi="Arial" w:cs="Arial"/>
          <w:b/>
          <w:sz w:val="22"/>
          <w:szCs w:val="22"/>
        </w:rPr>
        <w:t xml:space="preserve"> </w:t>
      </w:r>
    </w:p>
    <w:p w14:paraId="131015D9" w14:textId="3DFDB331" w:rsidR="005027A4" w:rsidRPr="00977F5A" w:rsidRDefault="00C83C61" w:rsidP="0074664A">
      <w:pPr>
        <w:widowControl w:val="0"/>
        <w:autoSpaceDE w:val="0"/>
        <w:autoSpaceDN w:val="0"/>
        <w:adjustRightInd w:val="0"/>
        <w:rPr>
          <w:rFonts w:ascii="Arial" w:hAnsi="Arial" w:cs="Arial"/>
          <w:sz w:val="22"/>
          <w:szCs w:val="22"/>
        </w:rPr>
      </w:pPr>
      <w:r w:rsidRPr="00977F5A">
        <w:rPr>
          <w:rFonts w:ascii="Arial" w:hAnsi="Arial" w:cs="Arial"/>
          <w:sz w:val="22"/>
          <w:szCs w:val="22"/>
        </w:rPr>
        <w:t>Physical or virtual movement around the globe may have become more straightforward in recent years, but the same cannot be said about</w:t>
      </w:r>
      <w:r w:rsidR="000B63E8" w:rsidRPr="00977F5A">
        <w:rPr>
          <w:rFonts w:ascii="Arial" w:hAnsi="Arial" w:cs="Arial"/>
          <w:sz w:val="22"/>
          <w:szCs w:val="22"/>
        </w:rPr>
        <w:t xml:space="preserve"> the pursuit of</w:t>
      </w:r>
      <w:r w:rsidRPr="00977F5A">
        <w:rPr>
          <w:rFonts w:ascii="Arial" w:hAnsi="Arial" w:cs="Arial"/>
          <w:sz w:val="22"/>
          <w:szCs w:val="22"/>
        </w:rPr>
        <w:t xml:space="preserve"> intercultural relations. </w:t>
      </w:r>
      <w:r w:rsidR="00141BAD" w:rsidRPr="00977F5A">
        <w:rPr>
          <w:rFonts w:ascii="Arial" w:hAnsi="Arial" w:cs="Arial"/>
          <w:sz w:val="22"/>
          <w:szCs w:val="22"/>
        </w:rPr>
        <w:t>Challenges can</w:t>
      </w:r>
      <w:r w:rsidRPr="00977F5A">
        <w:rPr>
          <w:rFonts w:ascii="Arial" w:hAnsi="Arial" w:cs="Arial"/>
          <w:sz w:val="22"/>
          <w:szCs w:val="22"/>
        </w:rPr>
        <w:t xml:space="preserve"> be expected where concerns, projects and practices of students are pursued in an unfamiliar cultural setting, or where agency crosses over more than one cultural system</w:t>
      </w:r>
      <w:r w:rsidR="005C658D" w:rsidRPr="00977F5A">
        <w:rPr>
          <w:rFonts w:ascii="Arial" w:hAnsi="Arial" w:cs="Arial"/>
          <w:sz w:val="22"/>
          <w:szCs w:val="22"/>
        </w:rPr>
        <w:t>.</w:t>
      </w:r>
      <w:r w:rsidR="00CB51BF" w:rsidRPr="00977F5A">
        <w:rPr>
          <w:rFonts w:ascii="Arial" w:hAnsi="Arial" w:cs="Arial"/>
          <w:sz w:val="22"/>
          <w:szCs w:val="22"/>
        </w:rPr>
        <w:t xml:space="preserve"> </w:t>
      </w:r>
      <w:r w:rsidR="002B3F72" w:rsidRPr="00977F5A">
        <w:rPr>
          <w:rFonts w:ascii="Arial" w:hAnsi="Arial" w:cs="Arial"/>
          <w:sz w:val="22"/>
          <w:szCs w:val="22"/>
        </w:rPr>
        <w:t xml:space="preserve">Archer </w:t>
      </w:r>
      <w:r w:rsidR="008A089E" w:rsidRPr="00977F5A">
        <w:rPr>
          <w:rFonts w:ascii="Arial" w:hAnsi="Arial" w:cs="Arial"/>
          <w:sz w:val="22"/>
          <w:szCs w:val="22"/>
        </w:rPr>
        <w:t>(1996)</w:t>
      </w:r>
      <w:r w:rsidR="002B3F72" w:rsidRPr="00977F5A">
        <w:rPr>
          <w:rFonts w:ascii="Arial" w:hAnsi="Arial" w:cs="Arial"/>
          <w:sz w:val="22"/>
          <w:szCs w:val="22"/>
        </w:rPr>
        <w:t xml:space="preserve"> argued that a cultural system is made up of all those things that people are able to know or grasp</w:t>
      </w:r>
      <w:r w:rsidR="00A42D2A" w:rsidRPr="00977F5A">
        <w:rPr>
          <w:rFonts w:ascii="Arial" w:hAnsi="Arial" w:cs="Arial"/>
          <w:sz w:val="22"/>
          <w:szCs w:val="22"/>
        </w:rPr>
        <w:t xml:space="preserve">, with the components of a system able to influence socio-cultural structures and interactions. </w:t>
      </w:r>
      <w:r w:rsidR="00677F53" w:rsidRPr="00977F5A">
        <w:rPr>
          <w:rFonts w:ascii="Arial" w:hAnsi="Arial" w:cs="Arial"/>
          <w:sz w:val="22"/>
          <w:szCs w:val="22"/>
        </w:rPr>
        <w:t xml:space="preserve">Significant uncertainties result when one is expected to act as an agent in a novel cultural setting, given the additional demands that are placed on one’s reflexivity. </w:t>
      </w:r>
      <w:r w:rsidR="005C658D" w:rsidRPr="00977F5A">
        <w:rPr>
          <w:rFonts w:ascii="Arial" w:hAnsi="Arial" w:cs="Arial"/>
          <w:sz w:val="22"/>
          <w:szCs w:val="22"/>
        </w:rPr>
        <w:t>In the case of internat</w:t>
      </w:r>
      <w:r w:rsidR="00BC3FFE" w:rsidRPr="00977F5A">
        <w:rPr>
          <w:rFonts w:ascii="Arial" w:hAnsi="Arial" w:cs="Arial"/>
          <w:sz w:val="22"/>
          <w:szCs w:val="22"/>
        </w:rPr>
        <w:t xml:space="preserve">ionalised higher education, </w:t>
      </w:r>
      <w:r w:rsidR="00634977" w:rsidRPr="00977F5A">
        <w:rPr>
          <w:rFonts w:ascii="Arial" w:hAnsi="Arial" w:cs="Arial"/>
          <w:sz w:val="22"/>
          <w:szCs w:val="22"/>
        </w:rPr>
        <w:t xml:space="preserve">the </w:t>
      </w:r>
      <w:r w:rsidR="00BC3FFE" w:rsidRPr="00977F5A">
        <w:rPr>
          <w:rFonts w:ascii="Arial" w:hAnsi="Arial" w:cs="Arial"/>
          <w:sz w:val="22"/>
          <w:szCs w:val="22"/>
        </w:rPr>
        <w:t>cultural systems entailed</w:t>
      </w:r>
      <w:r w:rsidR="005C658D" w:rsidRPr="00977F5A">
        <w:rPr>
          <w:rFonts w:ascii="Arial" w:hAnsi="Arial" w:cs="Arial"/>
          <w:sz w:val="22"/>
          <w:szCs w:val="22"/>
        </w:rPr>
        <w:t xml:space="preserve"> take in </w:t>
      </w:r>
      <w:r w:rsidR="00BC3FFE" w:rsidRPr="00977F5A">
        <w:rPr>
          <w:rFonts w:ascii="Arial" w:hAnsi="Arial" w:cs="Arial"/>
          <w:sz w:val="22"/>
          <w:szCs w:val="22"/>
        </w:rPr>
        <w:t xml:space="preserve">different </w:t>
      </w:r>
      <w:r w:rsidR="005C658D" w:rsidRPr="00977F5A">
        <w:rPr>
          <w:rFonts w:ascii="Arial" w:hAnsi="Arial" w:cs="Arial"/>
          <w:sz w:val="22"/>
          <w:szCs w:val="22"/>
        </w:rPr>
        <w:t>language</w:t>
      </w:r>
      <w:r w:rsidR="00BC3FFE" w:rsidRPr="00977F5A">
        <w:rPr>
          <w:rFonts w:ascii="Arial" w:hAnsi="Arial" w:cs="Arial"/>
          <w:sz w:val="22"/>
          <w:szCs w:val="22"/>
        </w:rPr>
        <w:t xml:space="preserve">s </w:t>
      </w:r>
      <w:r w:rsidR="005C658D" w:rsidRPr="00977F5A">
        <w:rPr>
          <w:rFonts w:ascii="Arial" w:hAnsi="Arial" w:cs="Arial"/>
          <w:sz w:val="22"/>
          <w:szCs w:val="22"/>
        </w:rPr>
        <w:t>and national culture</w:t>
      </w:r>
      <w:r w:rsidR="00BC3FFE" w:rsidRPr="00977F5A">
        <w:rPr>
          <w:rFonts w:ascii="Arial" w:hAnsi="Arial" w:cs="Arial"/>
          <w:sz w:val="22"/>
          <w:szCs w:val="22"/>
        </w:rPr>
        <w:t>s</w:t>
      </w:r>
      <w:r w:rsidR="005027A4" w:rsidRPr="00977F5A">
        <w:rPr>
          <w:rFonts w:ascii="Arial" w:hAnsi="Arial" w:cs="Arial"/>
          <w:sz w:val="22"/>
          <w:szCs w:val="22"/>
        </w:rPr>
        <w:t xml:space="preserve">. </w:t>
      </w:r>
      <w:r w:rsidR="004F265D" w:rsidRPr="00977F5A">
        <w:rPr>
          <w:rFonts w:ascii="Arial" w:hAnsi="Arial" w:cs="Arial"/>
          <w:sz w:val="22"/>
          <w:szCs w:val="22"/>
        </w:rPr>
        <w:t xml:space="preserve"> </w:t>
      </w:r>
      <w:r w:rsidR="00BC3FFE" w:rsidRPr="00977F5A">
        <w:rPr>
          <w:rFonts w:ascii="Arial" w:hAnsi="Arial" w:cs="Arial"/>
          <w:sz w:val="22"/>
          <w:szCs w:val="22"/>
        </w:rPr>
        <w:t>Furt</w:t>
      </w:r>
      <w:r w:rsidR="00A42D2A" w:rsidRPr="00977F5A">
        <w:rPr>
          <w:rFonts w:ascii="Arial" w:hAnsi="Arial" w:cs="Arial"/>
          <w:sz w:val="22"/>
          <w:szCs w:val="22"/>
        </w:rPr>
        <w:t>hermore, the knowledge associated with different academic fields can be</w:t>
      </w:r>
      <w:r w:rsidR="00BC3FFE" w:rsidRPr="00977F5A">
        <w:rPr>
          <w:rFonts w:ascii="Arial" w:hAnsi="Arial" w:cs="Arial"/>
          <w:sz w:val="22"/>
          <w:szCs w:val="22"/>
        </w:rPr>
        <w:t xml:space="preserve"> formulated</w:t>
      </w:r>
      <w:r w:rsidR="00634977" w:rsidRPr="00977F5A">
        <w:rPr>
          <w:rFonts w:ascii="Arial" w:hAnsi="Arial" w:cs="Arial"/>
          <w:sz w:val="22"/>
          <w:szCs w:val="22"/>
        </w:rPr>
        <w:t xml:space="preserve"> in various</w:t>
      </w:r>
      <w:r w:rsidR="00BC3FFE" w:rsidRPr="00977F5A">
        <w:rPr>
          <w:rFonts w:ascii="Arial" w:hAnsi="Arial" w:cs="Arial"/>
          <w:sz w:val="22"/>
          <w:szCs w:val="22"/>
        </w:rPr>
        <w:t xml:space="preserve"> ways, </w:t>
      </w:r>
      <w:r w:rsidR="00A42D2A" w:rsidRPr="00977F5A">
        <w:rPr>
          <w:rFonts w:ascii="Arial" w:hAnsi="Arial" w:cs="Arial"/>
          <w:sz w:val="22"/>
          <w:szCs w:val="22"/>
        </w:rPr>
        <w:t>while given features of a</w:t>
      </w:r>
      <w:r w:rsidR="00BC3FFE" w:rsidRPr="00977F5A">
        <w:rPr>
          <w:rFonts w:ascii="Arial" w:hAnsi="Arial" w:cs="Arial"/>
          <w:sz w:val="22"/>
          <w:szCs w:val="22"/>
        </w:rPr>
        <w:t xml:space="preserve"> body of knowledge may receive differing</w:t>
      </w:r>
      <w:r w:rsidR="00A42D2A" w:rsidRPr="00977F5A">
        <w:rPr>
          <w:rFonts w:ascii="Arial" w:hAnsi="Arial" w:cs="Arial"/>
          <w:sz w:val="22"/>
          <w:szCs w:val="22"/>
        </w:rPr>
        <w:t xml:space="preserve"> levels of emphasis as the setting varies</w:t>
      </w:r>
      <w:r w:rsidR="00BC3FFE" w:rsidRPr="00977F5A">
        <w:rPr>
          <w:rFonts w:ascii="Arial" w:hAnsi="Arial" w:cs="Arial"/>
          <w:sz w:val="22"/>
          <w:szCs w:val="22"/>
        </w:rPr>
        <w:t>.</w:t>
      </w:r>
      <w:r w:rsidR="00A42D2A" w:rsidRPr="00977F5A">
        <w:rPr>
          <w:rFonts w:ascii="Arial" w:hAnsi="Arial" w:cs="Arial"/>
          <w:sz w:val="22"/>
          <w:szCs w:val="22"/>
        </w:rPr>
        <w:t xml:space="preserve"> </w:t>
      </w:r>
      <w:r w:rsidR="00634977" w:rsidRPr="00977F5A">
        <w:rPr>
          <w:rFonts w:ascii="Arial" w:hAnsi="Arial" w:cs="Arial"/>
          <w:sz w:val="22"/>
          <w:szCs w:val="22"/>
        </w:rPr>
        <w:t>Knowledge communication</w:t>
      </w:r>
      <w:r w:rsidR="00A42D2A" w:rsidRPr="00977F5A">
        <w:rPr>
          <w:rFonts w:ascii="Arial" w:hAnsi="Arial" w:cs="Arial"/>
          <w:sz w:val="22"/>
          <w:szCs w:val="22"/>
        </w:rPr>
        <w:t xml:space="preserve"> practices vary from one context</w:t>
      </w:r>
      <w:r w:rsidR="00634977" w:rsidRPr="00977F5A">
        <w:rPr>
          <w:rFonts w:ascii="Arial" w:hAnsi="Arial" w:cs="Arial"/>
          <w:sz w:val="22"/>
          <w:szCs w:val="22"/>
        </w:rPr>
        <w:t xml:space="preserve"> to another across the world. Academic culture can thus differ significantly from one locality</w:t>
      </w:r>
      <w:r w:rsidR="003E3472" w:rsidRPr="00977F5A">
        <w:rPr>
          <w:rFonts w:ascii="Arial" w:hAnsi="Arial" w:cs="Arial"/>
          <w:sz w:val="22"/>
          <w:szCs w:val="22"/>
        </w:rPr>
        <w:t>, institution and/or department to another</w:t>
      </w:r>
      <w:r w:rsidR="00634977" w:rsidRPr="00977F5A">
        <w:rPr>
          <w:rFonts w:ascii="Arial" w:hAnsi="Arial" w:cs="Arial"/>
          <w:sz w:val="22"/>
          <w:szCs w:val="22"/>
        </w:rPr>
        <w:t>.</w:t>
      </w:r>
      <w:r w:rsidR="00A42D2A" w:rsidRPr="00977F5A">
        <w:rPr>
          <w:rFonts w:ascii="Arial" w:hAnsi="Arial" w:cs="Arial"/>
          <w:sz w:val="22"/>
          <w:szCs w:val="22"/>
        </w:rPr>
        <w:t xml:space="preserve"> </w:t>
      </w:r>
      <w:r w:rsidR="005027A4" w:rsidRPr="00977F5A">
        <w:rPr>
          <w:rFonts w:ascii="Arial" w:hAnsi="Arial" w:cs="Arial"/>
          <w:sz w:val="22"/>
          <w:szCs w:val="22"/>
        </w:rPr>
        <w:t xml:space="preserve">The complexity entailed in the cultural systems associated with higher education does mean that it is important to avoid collective stereotyping, as Harrison </w:t>
      </w:r>
      <w:r w:rsidR="005027A4" w:rsidRPr="00977F5A">
        <w:rPr>
          <w:rFonts w:ascii="Arial" w:hAnsi="Arial" w:cs="Arial"/>
          <w:noProof/>
          <w:sz w:val="22"/>
          <w:szCs w:val="22"/>
        </w:rPr>
        <w:t>(2015)</w:t>
      </w:r>
      <w:r w:rsidR="005027A4" w:rsidRPr="00977F5A">
        <w:rPr>
          <w:rFonts w:ascii="Arial" w:hAnsi="Arial" w:cs="Arial"/>
          <w:sz w:val="22"/>
          <w:szCs w:val="22"/>
        </w:rPr>
        <w:t xml:space="preserve"> has argued.</w:t>
      </w:r>
    </w:p>
    <w:p w14:paraId="3847478A" w14:textId="1603D500" w:rsidR="00521643" w:rsidRPr="00977F5A" w:rsidRDefault="00CB51BF" w:rsidP="0074664A">
      <w:pPr>
        <w:widowControl w:val="0"/>
        <w:autoSpaceDE w:val="0"/>
        <w:autoSpaceDN w:val="0"/>
        <w:adjustRightInd w:val="0"/>
        <w:ind w:firstLine="720"/>
        <w:rPr>
          <w:rFonts w:ascii="Arial" w:hAnsi="Arial" w:cs="Arial"/>
          <w:sz w:val="22"/>
          <w:szCs w:val="22"/>
        </w:rPr>
      </w:pPr>
      <w:r w:rsidRPr="00977F5A">
        <w:rPr>
          <w:rFonts w:ascii="Arial" w:hAnsi="Arial" w:cs="Arial"/>
          <w:sz w:val="22"/>
          <w:szCs w:val="22"/>
        </w:rPr>
        <w:t xml:space="preserve">If </w:t>
      </w:r>
      <w:r w:rsidR="00A42D2A" w:rsidRPr="00977F5A">
        <w:rPr>
          <w:rFonts w:ascii="Arial" w:hAnsi="Arial" w:cs="Arial"/>
          <w:sz w:val="22"/>
          <w:szCs w:val="22"/>
        </w:rPr>
        <w:t xml:space="preserve">it is true that </w:t>
      </w:r>
      <w:r w:rsidRPr="00977F5A">
        <w:rPr>
          <w:rFonts w:ascii="Arial" w:hAnsi="Arial" w:cs="Arial"/>
          <w:sz w:val="22"/>
          <w:szCs w:val="22"/>
        </w:rPr>
        <w:t xml:space="preserve">every </w:t>
      </w:r>
      <w:r w:rsidR="00BC3FFE" w:rsidRPr="00977F5A">
        <w:rPr>
          <w:rFonts w:ascii="Arial" w:hAnsi="Arial" w:cs="Arial"/>
          <w:sz w:val="22"/>
          <w:szCs w:val="22"/>
        </w:rPr>
        <w:t xml:space="preserve">single </w:t>
      </w:r>
      <w:r w:rsidRPr="00977F5A">
        <w:rPr>
          <w:rFonts w:ascii="Arial" w:hAnsi="Arial" w:cs="Arial"/>
          <w:sz w:val="22"/>
          <w:szCs w:val="22"/>
        </w:rPr>
        <w:t>student is faced with the prospect of acting as an agent in relation to a body of knowledge that is unfamil</w:t>
      </w:r>
      <w:r w:rsidR="00B1345D" w:rsidRPr="00977F5A">
        <w:rPr>
          <w:rFonts w:ascii="Arial" w:hAnsi="Arial" w:cs="Arial"/>
          <w:sz w:val="22"/>
          <w:szCs w:val="22"/>
        </w:rPr>
        <w:t>i</w:t>
      </w:r>
      <w:r w:rsidRPr="00977F5A">
        <w:rPr>
          <w:rFonts w:ascii="Arial" w:hAnsi="Arial" w:cs="Arial"/>
          <w:sz w:val="22"/>
          <w:szCs w:val="22"/>
        </w:rPr>
        <w:t>ar to them</w:t>
      </w:r>
      <w:r w:rsidR="00B92193" w:rsidRPr="00977F5A">
        <w:rPr>
          <w:rFonts w:ascii="Arial" w:hAnsi="Arial" w:cs="Arial"/>
          <w:sz w:val="22"/>
          <w:szCs w:val="22"/>
        </w:rPr>
        <w:t xml:space="preserve"> (Kahn, 2014)</w:t>
      </w:r>
      <w:r w:rsidRPr="00977F5A">
        <w:rPr>
          <w:rFonts w:ascii="Arial" w:hAnsi="Arial" w:cs="Arial"/>
          <w:sz w:val="22"/>
          <w:szCs w:val="22"/>
        </w:rPr>
        <w:t xml:space="preserve">, then </w:t>
      </w:r>
      <w:r w:rsidR="00A42D2A" w:rsidRPr="00977F5A">
        <w:rPr>
          <w:rFonts w:ascii="Arial" w:hAnsi="Arial" w:cs="Arial"/>
          <w:sz w:val="22"/>
          <w:szCs w:val="22"/>
        </w:rPr>
        <w:t xml:space="preserve">the </w:t>
      </w:r>
      <w:r w:rsidRPr="00977F5A">
        <w:rPr>
          <w:rFonts w:ascii="Arial" w:hAnsi="Arial" w:cs="Arial"/>
          <w:sz w:val="22"/>
          <w:szCs w:val="22"/>
        </w:rPr>
        <w:t>uncertaintie</w:t>
      </w:r>
      <w:r w:rsidR="00882811" w:rsidRPr="00977F5A">
        <w:rPr>
          <w:rFonts w:ascii="Arial" w:hAnsi="Arial" w:cs="Arial"/>
          <w:sz w:val="22"/>
          <w:szCs w:val="22"/>
        </w:rPr>
        <w:t>s</w:t>
      </w:r>
      <w:r w:rsidR="00A42D2A" w:rsidRPr="00977F5A">
        <w:rPr>
          <w:rFonts w:ascii="Arial" w:hAnsi="Arial" w:cs="Arial"/>
          <w:sz w:val="22"/>
          <w:szCs w:val="22"/>
        </w:rPr>
        <w:t xml:space="preserve"> entailed in action on the part of a student</w:t>
      </w:r>
      <w:r w:rsidRPr="00977F5A">
        <w:rPr>
          <w:rFonts w:ascii="Arial" w:hAnsi="Arial" w:cs="Arial"/>
          <w:sz w:val="22"/>
          <w:szCs w:val="22"/>
        </w:rPr>
        <w:t xml:space="preserve"> are multiplied when additional unknowns or ‘</w:t>
      </w:r>
      <w:proofErr w:type="spellStart"/>
      <w:r w:rsidRPr="00977F5A">
        <w:rPr>
          <w:rFonts w:ascii="Arial" w:hAnsi="Arial" w:cs="Arial"/>
          <w:sz w:val="22"/>
          <w:szCs w:val="22"/>
        </w:rPr>
        <w:t>unfamiliars</w:t>
      </w:r>
      <w:proofErr w:type="spellEnd"/>
      <w:r w:rsidRPr="00977F5A">
        <w:rPr>
          <w:rFonts w:ascii="Arial" w:hAnsi="Arial" w:cs="Arial"/>
          <w:sz w:val="22"/>
          <w:szCs w:val="22"/>
        </w:rPr>
        <w:t>’ are included.</w:t>
      </w:r>
      <w:r w:rsidR="008B7D8E" w:rsidRPr="00977F5A">
        <w:rPr>
          <w:rFonts w:ascii="Arial" w:hAnsi="Arial" w:cs="Arial"/>
          <w:sz w:val="22"/>
          <w:szCs w:val="22"/>
        </w:rPr>
        <w:t xml:space="preserve"> </w:t>
      </w:r>
      <w:r w:rsidR="000D080D" w:rsidRPr="00977F5A">
        <w:rPr>
          <w:rFonts w:ascii="Arial" w:hAnsi="Arial" w:cs="Arial"/>
          <w:sz w:val="22"/>
          <w:szCs w:val="22"/>
        </w:rPr>
        <w:t>On the one hand, t</w:t>
      </w:r>
      <w:r w:rsidR="00677F53" w:rsidRPr="00977F5A">
        <w:rPr>
          <w:rFonts w:ascii="Arial" w:hAnsi="Arial" w:cs="Arial"/>
          <w:sz w:val="22"/>
          <w:szCs w:val="22"/>
        </w:rPr>
        <w:t xml:space="preserve">here may be a tendency </w:t>
      </w:r>
      <w:r w:rsidR="008B7D8E" w:rsidRPr="00977F5A">
        <w:rPr>
          <w:rFonts w:ascii="Arial" w:hAnsi="Arial" w:cs="Arial"/>
          <w:sz w:val="22"/>
          <w:szCs w:val="22"/>
        </w:rPr>
        <w:t xml:space="preserve">for those teaching to take into account </w:t>
      </w:r>
      <w:proofErr w:type="spellStart"/>
      <w:r w:rsidR="008B7D8E" w:rsidRPr="00977F5A">
        <w:rPr>
          <w:rFonts w:ascii="Arial" w:hAnsi="Arial" w:cs="Arial"/>
          <w:sz w:val="22"/>
          <w:szCs w:val="22"/>
        </w:rPr>
        <w:t>unfamil</w:t>
      </w:r>
      <w:r w:rsidR="00B1345D" w:rsidRPr="00977F5A">
        <w:rPr>
          <w:rFonts w:ascii="Arial" w:hAnsi="Arial" w:cs="Arial"/>
          <w:sz w:val="22"/>
          <w:szCs w:val="22"/>
        </w:rPr>
        <w:t>i</w:t>
      </w:r>
      <w:r w:rsidR="008B7D8E" w:rsidRPr="00977F5A">
        <w:rPr>
          <w:rFonts w:ascii="Arial" w:hAnsi="Arial" w:cs="Arial"/>
          <w:sz w:val="22"/>
          <w:szCs w:val="22"/>
        </w:rPr>
        <w:t>ars</w:t>
      </w:r>
      <w:proofErr w:type="spellEnd"/>
      <w:r w:rsidR="008B7D8E" w:rsidRPr="00977F5A">
        <w:rPr>
          <w:rFonts w:ascii="Arial" w:hAnsi="Arial" w:cs="Arial"/>
          <w:sz w:val="22"/>
          <w:szCs w:val="22"/>
        </w:rPr>
        <w:t xml:space="preserve"> that are well known to them (such as those that pertain to mastering the immediate body of knowledge at hand), and to ignore what one might ca</w:t>
      </w:r>
      <w:r w:rsidR="00677F53" w:rsidRPr="00977F5A">
        <w:rPr>
          <w:rFonts w:ascii="Arial" w:hAnsi="Arial" w:cs="Arial"/>
          <w:sz w:val="22"/>
          <w:szCs w:val="22"/>
        </w:rPr>
        <w:t xml:space="preserve">ll unfamiliar </w:t>
      </w:r>
      <w:proofErr w:type="spellStart"/>
      <w:r w:rsidR="00677F53" w:rsidRPr="00977F5A">
        <w:rPr>
          <w:rFonts w:ascii="Arial" w:hAnsi="Arial" w:cs="Arial"/>
          <w:sz w:val="22"/>
          <w:szCs w:val="22"/>
        </w:rPr>
        <w:t>unfamiliars</w:t>
      </w:r>
      <w:proofErr w:type="spellEnd"/>
      <w:r w:rsidR="00677F53" w:rsidRPr="00977F5A">
        <w:rPr>
          <w:rFonts w:ascii="Arial" w:hAnsi="Arial" w:cs="Arial"/>
          <w:sz w:val="22"/>
          <w:szCs w:val="22"/>
        </w:rPr>
        <w:t xml:space="preserve">, which might include </w:t>
      </w:r>
      <w:r w:rsidR="008B7D8E" w:rsidRPr="00977F5A">
        <w:rPr>
          <w:rFonts w:ascii="Arial" w:hAnsi="Arial" w:cs="Arial"/>
          <w:sz w:val="22"/>
          <w:szCs w:val="22"/>
        </w:rPr>
        <w:t>the challenges posed</w:t>
      </w:r>
      <w:r w:rsidR="004E7C70" w:rsidRPr="00977F5A">
        <w:rPr>
          <w:rFonts w:ascii="Arial" w:hAnsi="Arial" w:cs="Arial"/>
          <w:sz w:val="22"/>
          <w:szCs w:val="22"/>
        </w:rPr>
        <w:t xml:space="preserve"> for stude</w:t>
      </w:r>
      <w:r w:rsidR="008B7D8E" w:rsidRPr="00977F5A">
        <w:rPr>
          <w:rFonts w:ascii="Arial" w:hAnsi="Arial" w:cs="Arial"/>
          <w:sz w:val="22"/>
          <w:szCs w:val="22"/>
        </w:rPr>
        <w:t xml:space="preserve">nts by a novel cultural setting. </w:t>
      </w:r>
      <w:r w:rsidR="000D080D" w:rsidRPr="00977F5A">
        <w:rPr>
          <w:rFonts w:ascii="Arial" w:hAnsi="Arial" w:cs="Arial"/>
          <w:sz w:val="22"/>
          <w:szCs w:val="22"/>
        </w:rPr>
        <w:t>On the other hand, a range of strategies may help students to act as agents in th</w:t>
      </w:r>
      <w:r w:rsidR="00882811" w:rsidRPr="00977F5A">
        <w:rPr>
          <w:rFonts w:ascii="Arial" w:hAnsi="Arial" w:cs="Arial"/>
          <w:sz w:val="22"/>
          <w:szCs w:val="22"/>
        </w:rPr>
        <w:t xml:space="preserve">e presence of uncertainty. </w:t>
      </w:r>
      <w:proofErr w:type="spellStart"/>
      <w:r w:rsidR="00882811" w:rsidRPr="00977F5A">
        <w:rPr>
          <w:rFonts w:ascii="Arial" w:hAnsi="Arial" w:cs="Arial"/>
          <w:sz w:val="22"/>
          <w:szCs w:val="22"/>
        </w:rPr>
        <w:t>Urry</w:t>
      </w:r>
      <w:proofErr w:type="spellEnd"/>
      <w:r w:rsidR="008B7D8E" w:rsidRPr="00977F5A">
        <w:rPr>
          <w:rFonts w:ascii="Arial" w:hAnsi="Arial" w:cs="Arial"/>
          <w:sz w:val="22"/>
          <w:szCs w:val="22"/>
        </w:rPr>
        <w:t xml:space="preserve"> </w:t>
      </w:r>
      <w:r w:rsidR="008A089E" w:rsidRPr="00977F5A">
        <w:rPr>
          <w:rFonts w:ascii="Arial" w:hAnsi="Arial" w:cs="Arial"/>
          <w:sz w:val="22"/>
          <w:szCs w:val="22"/>
        </w:rPr>
        <w:t>(2007)</w:t>
      </w:r>
      <w:r w:rsidR="00882811" w:rsidRPr="00977F5A">
        <w:rPr>
          <w:rFonts w:ascii="Arial" w:hAnsi="Arial" w:cs="Arial"/>
          <w:sz w:val="22"/>
          <w:szCs w:val="22"/>
        </w:rPr>
        <w:t xml:space="preserve"> has pointed to the importance of network capital</w:t>
      </w:r>
      <w:r w:rsidR="00820746" w:rsidRPr="00977F5A">
        <w:rPr>
          <w:rFonts w:ascii="Arial" w:hAnsi="Arial" w:cs="Arial"/>
          <w:sz w:val="22"/>
          <w:szCs w:val="22"/>
        </w:rPr>
        <w:t xml:space="preserve">, which refers to the capacity to sustain networks of social relations with those from whom one is physically distant. </w:t>
      </w:r>
      <w:r w:rsidR="00664168" w:rsidRPr="00977F5A">
        <w:rPr>
          <w:rFonts w:ascii="Arial" w:hAnsi="Arial" w:cs="Arial"/>
          <w:sz w:val="22"/>
          <w:szCs w:val="22"/>
        </w:rPr>
        <w:t>N</w:t>
      </w:r>
      <w:r w:rsidR="00820746" w:rsidRPr="00977F5A">
        <w:rPr>
          <w:rFonts w:ascii="Arial" w:hAnsi="Arial" w:cs="Arial"/>
          <w:sz w:val="22"/>
          <w:szCs w:val="22"/>
        </w:rPr>
        <w:t>etwork capital</w:t>
      </w:r>
      <w:r w:rsidR="00664168" w:rsidRPr="00977F5A">
        <w:rPr>
          <w:rFonts w:ascii="Arial" w:hAnsi="Arial" w:cs="Arial"/>
          <w:sz w:val="22"/>
          <w:szCs w:val="22"/>
        </w:rPr>
        <w:t>, however,</w:t>
      </w:r>
      <w:r w:rsidR="00820746" w:rsidRPr="00977F5A">
        <w:rPr>
          <w:rFonts w:ascii="Arial" w:hAnsi="Arial" w:cs="Arial"/>
          <w:sz w:val="22"/>
          <w:szCs w:val="22"/>
        </w:rPr>
        <w:t xml:space="preserve"> is as much needed in the face of</w:t>
      </w:r>
      <w:r w:rsidR="00A9050F" w:rsidRPr="00977F5A">
        <w:rPr>
          <w:rFonts w:ascii="Arial" w:hAnsi="Arial" w:cs="Arial"/>
          <w:sz w:val="22"/>
          <w:szCs w:val="22"/>
        </w:rPr>
        <w:t xml:space="preserve"> differences in the cultural systems with which students are familiar </w:t>
      </w:r>
      <w:r w:rsidR="00664168" w:rsidRPr="00977F5A">
        <w:rPr>
          <w:rFonts w:ascii="Arial" w:hAnsi="Arial" w:cs="Arial"/>
          <w:sz w:val="22"/>
          <w:szCs w:val="22"/>
        </w:rPr>
        <w:t xml:space="preserve">as it is </w:t>
      </w:r>
      <w:r w:rsidR="00253ECD" w:rsidRPr="00977F5A">
        <w:rPr>
          <w:rFonts w:ascii="Arial" w:hAnsi="Arial" w:cs="Arial"/>
          <w:sz w:val="22"/>
          <w:szCs w:val="22"/>
        </w:rPr>
        <w:t xml:space="preserve">important </w:t>
      </w:r>
      <w:r w:rsidR="00664168" w:rsidRPr="00977F5A">
        <w:rPr>
          <w:rFonts w:ascii="Arial" w:hAnsi="Arial" w:cs="Arial"/>
          <w:sz w:val="22"/>
          <w:szCs w:val="22"/>
        </w:rPr>
        <w:t>in relation to</w:t>
      </w:r>
      <w:r w:rsidR="00E60A09" w:rsidRPr="00977F5A">
        <w:rPr>
          <w:rFonts w:ascii="Arial" w:hAnsi="Arial" w:cs="Arial"/>
          <w:sz w:val="22"/>
          <w:szCs w:val="22"/>
        </w:rPr>
        <w:t xml:space="preserve"> physical distance</w:t>
      </w:r>
      <w:r w:rsidR="00820746" w:rsidRPr="00977F5A">
        <w:rPr>
          <w:rFonts w:ascii="Arial" w:hAnsi="Arial" w:cs="Arial"/>
          <w:sz w:val="22"/>
          <w:szCs w:val="22"/>
        </w:rPr>
        <w:t xml:space="preserve">. Given that social relations can play a key role in dealing with uncertainty </w:t>
      </w:r>
      <w:r w:rsidR="008A089E" w:rsidRPr="00977F5A">
        <w:rPr>
          <w:rFonts w:ascii="Arial" w:hAnsi="Arial" w:cs="Arial"/>
          <w:sz w:val="22"/>
          <w:szCs w:val="22"/>
        </w:rPr>
        <w:t>(</w:t>
      </w:r>
      <w:proofErr w:type="spellStart"/>
      <w:r w:rsidR="008A089E" w:rsidRPr="00977F5A">
        <w:rPr>
          <w:rFonts w:ascii="Arial" w:hAnsi="Arial" w:cs="Arial"/>
          <w:sz w:val="22"/>
          <w:szCs w:val="22"/>
        </w:rPr>
        <w:t>Donati</w:t>
      </w:r>
      <w:proofErr w:type="spellEnd"/>
      <w:r w:rsidR="008A089E" w:rsidRPr="00977F5A">
        <w:rPr>
          <w:rFonts w:ascii="Arial" w:hAnsi="Arial" w:cs="Arial"/>
          <w:sz w:val="22"/>
          <w:szCs w:val="22"/>
        </w:rPr>
        <w:t xml:space="preserve"> and Archer 2015)</w:t>
      </w:r>
      <w:r w:rsidR="00820746" w:rsidRPr="00977F5A">
        <w:rPr>
          <w:rFonts w:ascii="Arial" w:hAnsi="Arial" w:cs="Arial"/>
          <w:sz w:val="22"/>
          <w:szCs w:val="22"/>
        </w:rPr>
        <w:t xml:space="preserve">, it is not surprising that some institutions have sought </w:t>
      </w:r>
      <w:r w:rsidR="00820746" w:rsidRPr="00977F5A">
        <w:rPr>
          <w:rFonts w:ascii="Arial" w:hAnsi="Arial" w:cs="Arial"/>
          <w:sz w:val="22"/>
          <w:szCs w:val="22"/>
        </w:rPr>
        <w:lastRenderedPageBreak/>
        <w:t xml:space="preserve">to develop social relations between students coming from different </w:t>
      </w:r>
      <w:r w:rsidR="00A9050F" w:rsidRPr="00977F5A">
        <w:rPr>
          <w:rFonts w:ascii="Arial" w:hAnsi="Arial" w:cs="Arial"/>
          <w:sz w:val="22"/>
          <w:szCs w:val="22"/>
        </w:rPr>
        <w:t xml:space="preserve">national </w:t>
      </w:r>
      <w:r w:rsidR="00820746" w:rsidRPr="00977F5A">
        <w:rPr>
          <w:rFonts w:ascii="Arial" w:hAnsi="Arial" w:cs="Arial"/>
          <w:sz w:val="22"/>
          <w:szCs w:val="22"/>
        </w:rPr>
        <w:t>cultures</w:t>
      </w:r>
      <w:r w:rsidR="004E3751" w:rsidRPr="00977F5A">
        <w:rPr>
          <w:rFonts w:ascii="Arial" w:hAnsi="Arial" w:cs="Arial"/>
          <w:sz w:val="22"/>
          <w:szCs w:val="22"/>
        </w:rPr>
        <w:t xml:space="preserve"> </w:t>
      </w:r>
      <w:r w:rsidR="008A089E" w:rsidRPr="00977F5A">
        <w:rPr>
          <w:rFonts w:ascii="Arial" w:hAnsi="Arial" w:cs="Arial"/>
          <w:noProof/>
          <w:sz w:val="22"/>
          <w:szCs w:val="22"/>
        </w:rPr>
        <w:t>(Leask 2009)</w:t>
      </w:r>
      <w:r w:rsidR="00A9050F" w:rsidRPr="00977F5A">
        <w:rPr>
          <w:rFonts w:ascii="Arial" w:hAnsi="Arial" w:cs="Arial"/>
          <w:sz w:val="22"/>
          <w:szCs w:val="22"/>
        </w:rPr>
        <w:t>, but a wider perspective is nonetheless needed</w:t>
      </w:r>
      <w:r w:rsidR="00820746" w:rsidRPr="00977F5A">
        <w:rPr>
          <w:rFonts w:ascii="Arial" w:hAnsi="Arial" w:cs="Arial"/>
          <w:sz w:val="22"/>
          <w:szCs w:val="22"/>
        </w:rPr>
        <w:t>.</w:t>
      </w:r>
      <w:r w:rsidR="000D080D" w:rsidRPr="00977F5A">
        <w:rPr>
          <w:rFonts w:ascii="Arial" w:hAnsi="Arial" w:cs="Arial"/>
          <w:sz w:val="22"/>
          <w:szCs w:val="22"/>
        </w:rPr>
        <w:t xml:space="preserve"> If students are to be prepared to exercise agency, then it is essential to tackle this as an integral aspect of educational programmes. </w:t>
      </w:r>
    </w:p>
    <w:p w14:paraId="04273E8A" w14:textId="04A9CA86" w:rsidR="00E411C4" w:rsidRPr="00977F5A" w:rsidRDefault="000D080D" w:rsidP="0074664A">
      <w:pPr>
        <w:ind w:firstLine="720"/>
        <w:rPr>
          <w:rFonts w:ascii="Arial" w:hAnsi="Arial" w:cs="Arial"/>
          <w:color w:val="000000" w:themeColor="text1"/>
          <w:sz w:val="22"/>
          <w:szCs w:val="22"/>
        </w:rPr>
      </w:pPr>
      <w:r w:rsidRPr="00977F5A">
        <w:rPr>
          <w:rFonts w:ascii="Arial" w:hAnsi="Arial" w:cs="Arial"/>
          <w:color w:val="000000" w:themeColor="text1"/>
          <w:sz w:val="22"/>
          <w:szCs w:val="22"/>
        </w:rPr>
        <w:t>Various</w:t>
      </w:r>
      <w:r w:rsidR="00E704A6" w:rsidRPr="00977F5A">
        <w:rPr>
          <w:rFonts w:ascii="Arial" w:hAnsi="Arial" w:cs="Arial"/>
          <w:color w:val="000000" w:themeColor="text1"/>
          <w:sz w:val="22"/>
          <w:szCs w:val="22"/>
        </w:rPr>
        <w:t xml:space="preserve"> articles in this special issue address this territory</w:t>
      </w:r>
      <w:r w:rsidR="008B7D8E" w:rsidRPr="00977F5A">
        <w:rPr>
          <w:rFonts w:ascii="Arial" w:hAnsi="Arial" w:cs="Arial"/>
          <w:color w:val="000000" w:themeColor="text1"/>
          <w:sz w:val="22"/>
          <w:szCs w:val="22"/>
        </w:rPr>
        <w:t xml:space="preserve">, in addition to the article by </w:t>
      </w:r>
      <w:proofErr w:type="spellStart"/>
      <w:r w:rsidR="00814715" w:rsidRPr="00977F5A">
        <w:rPr>
          <w:rFonts w:ascii="Arial" w:hAnsi="Arial" w:cs="Arial"/>
          <w:sz w:val="22"/>
          <w:szCs w:val="22"/>
        </w:rPr>
        <w:t>Lomer</w:t>
      </w:r>
      <w:proofErr w:type="spellEnd"/>
      <w:r w:rsidR="00814715" w:rsidRPr="00977F5A">
        <w:rPr>
          <w:rFonts w:ascii="Arial" w:hAnsi="Arial" w:cs="Arial"/>
          <w:sz w:val="22"/>
          <w:szCs w:val="22"/>
        </w:rPr>
        <w:t xml:space="preserve"> and Anthony-Okeke </w:t>
      </w:r>
      <w:r w:rsidR="008A089E" w:rsidRPr="00977F5A">
        <w:rPr>
          <w:rFonts w:ascii="Arial" w:hAnsi="Arial" w:cs="Arial"/>
          <w:sz w:val="22"/>
          <w:szCs w:val="22"/>
        </w:rPr>
        <w:t>(2019)</w:t>
      </w:r>
      <w:r w:rsidR="008B7D8E" w:rsidRPr="00977F5A">
        <w:rPr>
          <w:rFonts w:ascii="Arial" w:hAnsi="Arial" w:cs="Arial"/>
          <w:color w:val="000000" w:themeColor="text1"/>
          <w:sz w:val="22"/>
          <w:szCs w:val="22"/>
        </w:rPr>
        <w:t xml:space="preserve"> </w:t>
      </w:r>
      <w:r w:rsidR="00677F53" w:rsidRPr="00977F5A">
        <w:rPr>
          <w:rFonts w:ascii="Arial" w:hAnsi="Arial" w:cs="Arial"/>
          <w:color w:val="000000" w:themeColor="text1"/>
          <w:sz w:val="22"/>
          <w:szCs w:val="22"/>
        </w:rPr>
        <w:t>that has already been introduced</w:t>
      </w:r>
      <w:r w:rsidR="008B7D8E" w:rsidRPr="00977F5A">
        <w:rPr>
          <w:rFonts w:ascii="Arial" w:hAnsi="Arial" w:cs="Arial"/>
          <w:color w:val="000000" w:themeColor="text1"/>
          <w:sz w:val="22"/>
          <w:szCs w:val="22"/>
        </w:rPr>
        <w:t>.</w:t>
      </w:r>
      <w:r w:rsidR="00814715" w:rsidRPr="00977F5A">
        <w:rPr>
          <w:rFonts w:ascii="Arial" w:hAnsi="Arial" w:cs="Arial"/>
          <w:color w:val="000000" w:themeColor="text1"/>
          <w:sz w:val="22"/>
          <w:szCs w:val="22"/>
        </w:rPr>
        <w:t xml:space="preserve"> Johansen and </w:t>
      </w:r>
      <w:proofErr w:type="spellStart"/>
      <w:r w:rsidR="00814715" w:rsidRPr="00977F5A">
        <w:rPr>
          <w:rFonts w:ascii="Arial" w:hAnsi="Arial" w:cs="Arial"/>
          <w:color w:val="000000" w:themeColor="text1"/>
          <w:sz w:val="22"/>
          <w:szCs w:val="22"/>
        </w:rPr>
        <w:t>Tkachenko</w:t>
      </w:r>
      <w:proofErr w:type="spellEnd"/>
      <w:r w:rsidR="00814715" w:rsidRPr="00977F5A">
        <w:rPr>
          <w:rFonts w:ascii="Arial" w:hAnsi="Arial" w:cs="Arial"/>
          <w:color w:val="000000" w:themeColor="text1"/>
          <w:sz w:val="22"/>
          <w:szCs w:val="22"/>
        </w:rPr>
        <w:t xml:space="preserve"> </w:t>
      </w:r>
      <w:r w:rsidR="008A089E" w:rsidRPr="00977F5A">
        <w:rPr>
          <w:rFonts w:ascii="Arial" w:hAnsi="Arial" w:cs="Arial"/>
          <w:color w:val="000000" w:themeColor="text1"/>
          <w:sz w:val="22"/>
          <w:szCs w:val="22"/>
        </w:rPr>
        <w:t>(2019)</w:t>
      </w:r>
      <w:r w:rsidR="00521643" w:rsidRPr="00977F5A">
        <w:rPr>
          <w:rFonts w:ascii="Arial" w:hAnsi="Arial" w:cs="Arial"/>
          <w:color w:val="000000" w:themeColor="text1"/>
          <w:sz w:val="22"/>
          <w:szCs w:val="22"/>
        </w:rPr>
        <w:t xml:space="preserve"> </w:t>
      </w:r>
      <w:r w:rsidR="00677F53" w:rsidRPr="00977F5A">
        <w:rPr>
          <w:rFonts w:ascii="Arial" w:hAnsi="Arial" w:cs="Arial"/>
          <w:color w:val="000000" w:themeColor="text1"/>
          <w:sz w:val="22"/>
          <w:szCs w:val="22"/>
        </w:rPr>
        <w:t>argues</w:t>
      </w:r>
      <w:r w:rsidR="00E411C4" w:rsidRPr="00977F5A">
        <w:rPr>
          <w:rFonts w:ascii="Arial" w:hAnsi="Arial" w:cs="Arial"/>
          <w:color w:val="000000" w:themeColor="text1"/>
          <w:sz w:val="22"/>
          <w:szCs w:val="22"/>
        </w:rPr>
        <w:t xml:space="preserve"> </w:t>
      </w:r>
      <w:r w:rsidR="00BC3FFE" w:rsidRPr="00977F5A">
        <w:rPr>
          <w:rFonts w:ascii="Arial" w:hAnsi="Arial" w:cs="Arial"/>
          <w:color w:val="000000" w:themeColor="text1"/>
          <w:sz w:val="22"/>
          <w:szCs w:val="22"/>
        </w:rPr>
        <w:t>that it is helpful to see university classrooms</w:t>
      </w:r>
      <w:r w:rsidR="00E411C4" w:rsidRPr="00977F5A">
        <w:rPr>
          <w:rFonts w:ascii="Arial" w:hAnsi="Arial" w:cs="Arial"/>
          <w:color w:val="000000" w:themeColor="text1"/>
          <w:sz w:val="22"/>
          <w:szCs w:val="22"/>
        </w:rPr>
        <w:t xml:space="preserve"> through the l</w:t>
      </w:r>
      <w:r w:rsidR="00BC3FFE" w:rsidRPr="00977F5A">
        <w:rPr>
          <w:rFonts w:ascii="Arial" w:hAnsi="Arial" w:cs="Arial"/>
          <w:color w:val="000000" w:themeColor="text1"/>
          <w:sz w:val="22"/>
          <w:szCs w:val="22"/>
        </w:rPr>
        <w:t>en</w:t>
      </w:r>
      <w:r w:rsidR="00371B6B" w:rsidRPr="00977F5A">
        <w:rPr>
          <w:rFonts w:ascii="Arial" w:hAnsi="Arial" w:cs="Arial"/>
          <w:color w:val="000000" w:themeColor="text1"/>
          <w:sz w:val="22"/>
          <w:szCs w:val="22"/>
        </w:rPr>
        <w:t xml:space="preserve">s of the theories of </w:t>
      </w:r>
      <w:r w:rsidR="00677F53" w:rsidRPr="00977F5A">
        <w:rPr>
          <w:rFonts w:ascii="Arial" w:hAnsi="Arial" w:cs="Arial"/>
          <w:color w:val="000000" w:themeColor="text1"/>
          <w:sz w:val="22"/>
          <w:szCs w:val="22"/>
        </w:rPr>
        <w:t xml:space="preserve">both </w:t>
      </w:r>
      <w:r w:rsidR="00E411C4" w:rsidRPr="00977F5A">
        <w:rPr>
          <w:rFonts w:ascii="Arial" w:hAnsi="Arial" w:cs="Arial"/>
          <w:color w:val="000000" w:themeColor="text1"/>
          <w:sz w:val="22"/>
          <w:szCs w:val="22"/>
        </w:rPr>
        <w:t xml:space="preserve">cultures of learning and small cultures. </w:t>
      </w:r>
      <w:r w:rsidR="00FE25C7" w:rsidRPr="00977F5A">
        <w:rPr>
          <w:rFonts w:ascii="Arial" w:hAnsi="Arial" w:cs="Arial"/>
          <w:color w:val="000000" w:themeColor="text1"/>
          <w:sz w:val="22"/>
          <w:szCs w:val="22"/>
        </w:rPr>
        <w:t xml:space="preserve">According to </w:t>
      </w:r>
      <w:proofErr w:type="spellStart"/>
      <w:r w:rsidR="00FE25C7" w:rsidRPr="00977F5A">
        <w:rPr>
          <w:rFonts w:ascii="Arial" w:hAnsi="Arial" w:cs="Arial"/>
          <w:color w:val="000000" w:themeColor="text1"/>
          <w:sz w:val="22"/>
          <w:szCs w:val="22"/>
        </w:rPr>
        <w:t>Cortazzi</w:t>
      </w:r>
      <w:proofErr w:type="spellEnd"/>
      <w:r w:rsidR="00FE25C7" w:rsidRPr="00977F5A">
        <w:rPr>
          <w:rFonts w:ascii="Arial" w:hAnsi="Arial" w:cs="Arial"/>
          <w:color w:val="000000" w:themeColor="text1"/>
          <w:sz w:val="22"/>
          <w:szCs w:val="22"/>
        </w:rPr>
        <w:t xml:space="preserve"> and </w:t>
      </w:r>
      <w:proofErr w:type="spellStart"/>
      <w:r w:rsidR="00FE25C7" w:rsidRPr="00977F5A">
        <w:rPr>
          <w:rFonts w:ascii="Arial" w:hAnsi="Arial" w:cs="Arial"/>
          <w:color w:val="000000" w:themeColor="text1"/>
          <w:sz w:val="22"/>
          <w:szCs w:val="22"/>
        </w:rPr>
        <w:t>Jin</w:t>
      </w:r>
      <w:proofErr w:type="spellEnd"/>
      <w:r w:rsidR="00FE25C7" w:rsidRPr="00977F5A">
        <w:rPr>
          <w:rFonts w:ascii="Arial" w:hAnsi="Arial" w:cs="Arial"/>
          <w:color w:val="000000" w:themeColor="text1"/>
          <w:sz w:val="22"/>
          <w:szCs w:val="22"/>
        </w:rPr>
        <w:t xml:space="preserve"> </w:t>
      </w:r>
      <w:r w:rsidR="008A089E" w:rsidRPr="00977F5A">
        <w:rPr>
          <w:rFonts w:ascii="Arial" w:hAnsi="Arial" w:cs="Arial"/>
          <w:color w:val="000000" w:themeColor="text1"/>
          <w:sz w:val="22"/>
          <w:szCs w:val="22"/>
        </w:rPr>
        <w:t>(2013)</w:t>
      </w:r>
      <w:r w:rsidR="00794797" w:rsidRPr="00977F5A">
        <w:rPr>
          <w:rFonts w:ascii="Arial" w:hAnsi="Arial" w:cs="Arial"/>
          <w:color w:val="000000" w:themeColor="text1"/>
          <w:sz w:val="22"/>
          <w:szCs w:val="22"/>
        </w:rPr>
        <w:t xml:space="preserve">, a </w:t>
      </w:r>
      <w:r w:rsidR="00FE25C7" w:rsidRPr="00977F5A">
        <w:rPr>
          <w:rFonts w:ascii="Arial" w:hAnsi="Arial" w:cs="Arial"/>
          <w:color w:val="000000" w:themeColor="text1"/>
          <w:sz w:val="22"/>
          <w:szCs w:val="22"/>
        </w:rPr>
        <w:t>culture of learning is</w:t>
      </w:r>
      <w:r w:rsidR="00794797" w:rsidRPr="00977F5A">
        <w:rPr>
          <w:rFonts w:ascii="Arial" w:hAnsi="Arial" w:cs="Arial"/>
          <w:color w:val="000000" w:themeColor="text1"/>
          <w:sz w:val="22"/>
          <w:szCs w:val="22"/>
        </w:rPr>
        <w:t xml:space="preserve"> constituted by </w:t>
      </w:r>
      <w:r w:rsidR="00FE25C7" w:rsidRPr="00977F5A">
        <w:rPr>
          <w:rFonts w:ascii="Arial" w:hAnsi="Arial" w:cs="Arial"/>
          <w:color w:val="000000" w:themeColor="text1"/>
          <w:sz w:val="22"/>
          <w:szCs w:val="22"/>
        </w:rPr>
        <w:t>the attitudes, expectations and values that students and teachers</w:t>
      </w:r>
      <w:r w:rsidR="00FE25C7" w:rsidRPr="00977F5A">
        <w:rPr>
          <w:rFonts w:ascii="Arial" w:hAnsi="Arial" w:cs="Arial"/>
          <w:sz w:val="22"/>
          <w:szCs w:val="22"/>
          <w:lang w:eastAsia="en-US"/>
        </w:rPr>
        <w:t xml:space="preserve"> bring to their teaching and learning.</w:t>
      </w:r>
      <w:r w:rsidR="00371B6B" w:rsidRPr="00977F5A">
        <w:rPr>
          <w:rFonts w:ascii="Arial" w:hAnsi="Arial" w:cs="Arial"/>
          <w:sz w:val="22"/>
          <w:szCs w:val="22"/>
          <w:lang w:eastAsia="en-US"/>
        </w:rPr>
        <w:t xml:space="preserve"> A small culture, meanwhile, </w:t>
      </w:r>
      <w:r w:rsidR="00D757A6" w:rsidRPr="00977F5A">
        <w:rPr>
          <w:rFonts w:ascii="Arial" w:hAnsi="Arial" w:cs="Arial"/>
          <w:sz w:val="22"/>
          <w:szCs w:val="22"/>
          <w:lang w:eastAsia="en-US"/>
        </w:rPr>
        <w:t>is present wherever cohesive behaviour</w:t>
      </w:r>
      <w:r w:rsidR="00677F53" w:rsidRPr="00977F5A">
        <w:rPr>
          <w:rFonts w:ascii="Arial" w:hAnsi="Arial" w:cs="Arial"/>
          <w:sz w:val="22"/>
          <w:szCs w:val="22"/>
          <w:lang w:eastAsia="en-US"/>
        </w:rPr>
        <w:t xml:space="preserve"> exists in a</w:t>
      </w:r>
      <w:r w:rsidR="00B775D8" w:rsidRPr="00977F5A">
        <w:rPr>
          <w:rFonts w:ascii="Arial" w:hAnsi="Arial" w:cs="Arial"/>
          <w:sz w:val="22"/>
          <w:szCs w:val="22"/>
          <w:lang w:eastAsia="en-US"/>
        </w:rPr>
        <w:t xml:space="preserve"> localised</w:t>
      </w:r>
      <w:r w:rsidR="00677F53" w:rsidRPr="00977F5A">
        <w:rPr>
          <w:rFonts w:ascii="Arial" w:hAnsi="Arial" w:cs="Arial"/>
          <w:sz w:val="22"/>
          <w:szCs w:val="22"/>
          <w:lang w:eastAsia="en-US"/>
        </w:rPr>
        <w:t xml:space="preserve"> social group. This</w:t>
      </w:r>
      <w:r w:rsidR="00B775D8" w:rsidRPr="00977F5A">
        <w:rPr>
          <w:rFonts w:ascii="Arial" w:hAnsi="Arial" w:cs="Arial"/>
          <w:sz w:val="22"/>
          <w:szCs w:val="22"/>
          <w:lang w:eastAsia="en-US"/>
        </w:rPr>
        <w:t xml:space="preserve"> notion of a small culture</w:t>
      </w:r>
      <w:r w:rsidR="00677F53" w:rsidRPr="00977F5A">
        <w:rPr>
          <w:rFonts w:ascii="Arial" w:hAnsi="Arial" w:cs="Arial"/>
          <w:sz w:val="22"/>
          <w:szCs w:val="22"/>
          <w:lang w:eastAsia="en-US"/>
        </w:rPr>
        <w:t xml:space="preserve"> specifically offers</w:t>
      </w:r>
      <w:r w:rsidR="00D757A6" w:rsidRPr="00977F5A">
        <w:rPr>
          <w:rFonts w:ascii="Arial" w:hAnsi="Arial" w:cs="Arial"/>
          <w:sz w:val="22"/>
          <w:szCs w:val="22"/>
          <w:lang w:eastAsia="en-US"/>
        </w:rPr>
        <w:t xml:space="preserve"> a way to avoid stereotyping on the basis of national or ethnic considerations </w:t>
      </w:r>
      <w:r w:rsidR="008A089E" w:rsidRPr="00977F5A">
        <w:rPr>
          <w:rFonts w:ascii="Arial" w:hAnsi="Arial" w:cs="Arial"/>
          <w:noProof/>
          <w:sz w:val="22"/>
          <w:szCs w:val="22"/>
          <w:lang w:eastAsia="en-US"/>
        </w:rPr>
        <w:t>(Holliday 1999)</w:t>
      </w:r>
      <w:r w:rsidR="00D757A6" w:rsidRPr="00977F5A">
        <w:rPr>
          <w:rFonts w:ascii="Arial" w:hAnsi="Arial" w:cs="Arial"/>
          <w:sz w:val="22"/>
          <w:szCs w:val="22"/>
          <w:lang w:eastAsia="en-US"/>
        </w:rPr>
        <w:t xml:space="preserve">. </w:t>
      </w:r>
      <w:r w:rsidR="00B775D8" w:rsidRPr="00977F5A">
        <w:rPr>
          <w:rFonts w:ascii="Arial" w:hAnsi="Arial" w:cs="Arial"/>
          <w:sz w:val="22"/>
          <w:szCs w:val="22"/>
          <w:lang w:eastAsia="en-US"/>
        </w:rPr>
        <w:t>It</w:t>
      </w:r>
      <w:r w:rsidR="0028657E" w:rsidRPr="00977F5A">
        <w:rPr>
          <w:rFonts w:ascii="Arial" w:hAnsi="Arial" w:cs="Arial"/>
          <w:sz w:val="22"/>
          <w:szCs w:val="22"/>
          <w:lang w:eastAsia="en-US"/>
        </w:rPr>
        <w:t xml:space="preserve"> prioritises mundane lived experience</w:t>
      </w:r>
      <w:r w:rsidR="00062B3D" w:rsidRPr="00977F5A">
        <w:rPr>
          <w:rFonts w:ascii="Arial" w:hAnsi="Arial" w:cs="Arial"/>
          <w:sz w:val="22"/>
          <w:szCs w:val="22"/>
          <w:lang w:eastAsia="en-US"/>
        </w:rPr>
        <w:t>, whether this concerns norms for where and when one eats and drinks, or how a student addresses a teacher</w:t>
      </w:r>
      <w:r w:rsidR="0028657E" w:rsidRPr="00977F5A">
        <w:rPr>
          <w:rFonts w:ascii="Arial" w:hAnsi="Arial" w:cs="Arial"/>
          <w:sz w:val="22"/>
          <w:szCs w:val="22"/>
          <w:lang w:eastAsia="en-US"/>
        </w:rPr>
        <w:t xml:space="preserve">. </w:t>
      </w:r>
      <w:r w:rsidR="00521643" w:rsidRPr="00977F5A">
        <w:rPr>
          <w:rFonts w:ascii="Arial" w:hAnsi="Arial" w:cs="Arial"/>
          <w:color w:val="000000" w:themeColor="text1"/>
          <w:sz w:val="22"/>
          <w:szCs w:val="22"/>
        </w:rPr>
        <w:t xml:space="preserve">Johansen and </w:t>
      </w:r>
      <w:proofErr w:type="spellStart"/>
      <w:r w:rsidR="00521643" w:rsidRPr="00977F5A">
        <w:rPr>
          <w:rFonts w:ascii="Arial" w:hAnsi="Arial" w:cs="Arial"/>
          <w:color w:val="000000" w:themeColor="text1"/>
          <w:sz w:val="22"/>
          <w:szCs w:val="22"/>
        </w:rPr>
        <w:t>Tkachenko</w:t>
      </w:r>
      <w:proofErr w:type="spellEnd"/>
      <w:r w:rsidR="00677F53" w:rsidRPr="00977F5A">
        <w:rPr>
          <w:rFonts w:ascii="Arial" w:hAnsi="Arial" w:cs="Arial"/>
          <w:color w:val="000000" w:themeColor="text1"/>
          <w:sz w:val="22"/>
          <w:szCs w:val="22"/>
        </w:rPr>
        <w:t xml:space="preserve"> (2019)</w:t>
      </w:r>
      <w:r w:rsidR="00D757A6" w:rsidRPr="00977F5A">
        <w:rPr>
          <w:rFonts w:ascii="Arial" w:hAnsi="Arial" w:cs="Arial"/>
          <w:sz w:val="22"/>
          <w:szCs w:val="22"/>
          <w:lang w:eastAsia="en-US"/>
        </w:rPr>
        <w:t xml:space="preserve"> argue</w:t>
      </w:r>
      <w:r w:rsidR="00677F53" w:rsidRPr="00977F5A">
        <w:rPr>
          <w:rFonts w:ascii="Arial" w:hAnsi="Arial" w:cs="Arial"/>
          <w:sz w:val="22"/>
          <w:szCs w:val="22"/>
          <w:lang w:eastAsia="en-US"/>
        </w:rPr>
        <w:t>, fu</w:t>
      </w:r>
      <w:r w:rsidR="00276C7C" w:rsidRPr="00977F5A">
        <w:rPr>
          <w:rFonts w:ascii="Arial" w:hAnsi="Arial" w:cs="Arial"/>
          <w:sz w:val="22"/>
          <w:szCs w:val="22"/>
          <w:lang w:eastAsia="en-US"/>
        </w:rPr>
        <w:t>r</w:t>
      </w:r>
      <w:r w:rsidR="00677F53" w:rsidRPr="00977F5A">
        <w:rPr>
          <w:rFonts w:ascii="Arial" w:hAnsi="Arial" w:cs="Arial"/>
          <w:sz w:val="22"/>
          <w:szCs w:val="22"/>
          <w:lang w:eastAsia="en-US"/>
        </w:rPr>
        <w:t>thermore,</w:t>
      </w:r>
      <w:r w:rsidR="00D757A6" w:rsidRPr="00977F5A">
        <w:rPr>
          <w:rFonts w:ascii="Arial" w:hAnsi="Arial" w:cs="Arial"/>
          <w:sz w:val="22"/>
          <w:szCs w:val="22"/>
          <w:lang w:eastAsia="en-US"/>
        </w:rPr>
        <w:t xml:space="preserve"> that c</w:t>
      </w:r>
      <w:r w:rsidR="00E411C4" w:rsidRPr="00977F5A">
        <w:rPr>
          <w:rFonts w:ascii="Arial" w:hAnsi="Arial" w:cs="Arial"/>
          <w:sz w:val="22"/>
          <w:szCs w:val="22"/>
          <w:lang w:eastAsia="en-US"/>
        </w:rPr>
        <w:t>ombining the concept</w:t>
      </w:r>
      <w:r w:rsidR="00276C7C" w:rsidRPr="00977F5A">
        <w:rPr>
          <w:rFonts w:ascii="Arial" w:hAnsi="Arial" w:cs="Arial"/>
          <w:sz w:val="22"/>
          <w:szCs w:val="22"/>
          <w:lang w:eastAsia="en-US"/>
        </w:rPr>
        <w:t>s of both small cultures and cultures of learning</w:t>
      </w:r>
      <w:r w:rsidR="00E411C4" w:rsidRPr="00977F5A">
        <w:rPr>
          <w:rFonts w:ascii="Arial" w:hAnsi="Arial" w:cs="Arial"/>
          <w:sz w:val="22"/>
          <w:szCs w:val="22"/>
          <w:lang w:eastAsia="en-US"/>
        </w:rPr>
        <w:t xml:space="preserve"> offers an opportunity to explore the dynamics of intercultural spaces within higher education classrooms</w:t>
      </w:r>
      <w:r w:rsidR="00D757A6" w:rsidRPr="00977F5A">
        <w:rPr>
          <w:rFonts w:ascii="Arial" w:hAnsi="Arial" w:cs="Arial"/>
          <w:sz w:val="22"/>
          <w:szCs w:val="22"/>
          <w:lang w:eastAsia="en-US"/>
        </w:rPr>
        <w:t xml:space="preserve"> in ways that open up</w:t>
      </w:r>
      <w:r w:rsidR="000E0A14" w:rsidRPr="00977F5A">
        <w:rPr>
          <w:rFonts w:ascii="Arial" w:hAnsi="Arial" w:cs="Arial"/>
          <w:sz w:val="22"/>
          <w:szCs w:val="22"/>
          <w:lang w:eastAsia="en-US"/>
        </w:rPr>
        <w:t xml:space="preserve"> the knowledge communication practices</w:t>
      </w:r>
      <w:r w:rsidR="00D757A6" w:rsidRPr="00977F5A">
        <w:rPr>
          <w:rFonts w:ascii="Arial" w:hAnsi="Arial" w:cs="Arial"/>
          <w:sz w:val="22"/>
          <w:szCs w:val="22"/>
          <w:lang w:eastAsia="en-US"/>
        </w:rPr>
        <w:t xml:space="preserve"> entailed to scrutiny. </w:t>
      </w:r>
      <w:r w:rsidR="00E019E3" w:rsidRPr="00977F5A">
        <w:rPr>
          <w:rFonts w:ascii="Arial" w:hAnsi="Arial" w:cs="Arial"/>
          <w:sz w:val="22"/>
          <w:szCs w:val="22"/>
          <w:lang w:eastAsia="en-US"/>
        </w:rPr>
        <w:t xml:space="preserve">More specifically, </w:t>
      </w:r>
      <w:r w:rsidR="00521643" w:rsidRPr="00977F5A">
        <w:rPr>
          <w:rFonts w:ascii="Arial" w:hAnsi="Arial" w:cs="Arial"/>
          <w:color w:val="000000" w:themeColor="text1"/>
          <w:sz w:val="22"/>
          <w:szCs w:val="22"/>
        </w:rPr>
        <w:t xml:space="preserve">Johansen and </w:t>
      </w:r>
      <w:proofErr w:type="spellStart"/>
      <w:r w:rsidR="00521643" w:rsidRPr="00977F5A">
        <w:rPr>
          <w:rFonts w:ascii="Arial" w:hAnsi="Arial" w:cs="Arial"/>
          <w:color w:val="000000" w:themeColor="text1"/>
          <w:sz w:val="22"/>
          <w:szCs w:val="22"/>
        </w:rPr>
        <w:t>Tkachenko</w:t>
      </w:r>
      <w:proofErr w:type="spellEnd"/>
      <w:r w:rsidR="00E019E3" w:rsidRPr="00977F5A">
        <w:rPr>
          <w:rFonts w:ascii="Arial" w:hAnsi="Arial" w:cs="Arial"/>
          <w:b/>
          <w:sz w:val="22"/>
          <w:szCs w:val="22"/>
          <w:lang w:eastAsia="en-US"/>
        </w:rPr>
        <w:t xml:space="preserve"> </w:t>
      </w:r>
      <w:r w:rsidR="00E019E3" w:rsidRPr="00977F5A">
        <w:rPr>
          <w:rFonts w:ascii="Arial" w:hAnsi="Arial" w:cs="Arial"/>
          <w:sz w:val="22"/>
          <w:szCs w:val="22"/>
          <w:lang w:eastAsia="en-US"/>
        </w:rPr>
        <w:t xml:space="preserve">explore </w:t>
      </w:r>
      <w:r w:rsidR="00677F53" w:rsidRPr="00977F5A">
        <w:rPr>
          <w:rFonts w:ascii="Arial" w:hAnsi="Arial" w:cs="Arial"/>
          <w:sz w:val="22"/>
          <w:szCs w:val="22"/>
          <w:lang w:eastAsia="en-US"/>
        </w:rPr>
        <w:t>the practices and norms in evidence</w:t>
      </w:r>
      <w:r w:rsidR="00D757A6" w:rsidRPr="00977F5A">
        <w:rPr>
          <w:rFonts w:ascii="Arial" w:hAnsi="Arial" w:cs="Arial"/>
          <w:sz w:val="22"/>
          <w:szCs w:val="22"/>
          <w:lang w:eastAsia="en-US"/>
        </w:rPr>
        <w:t xml:space="preserve"> on a joint masters course in intercultural communication within educational settings</w:t>
      </w:r>
      <w:r w:rsidR="00E411C4" w:rsidRPr="00977F5A">
        <w:rPr>
          <w:rFonts w:ascii="Arial" w:hAnsi="Arial" w:cs="Arial"/>
          <w:sz w:val="22"/>
          <w:szCs w:val="22"/>
          <w:lang w:eastAsia="en-US"/>
        </w:rPr>
        <w:t xml:space="preserve">. </w:t>
      </w:r>
      <w:r w:rsidR="00062B3D" w:rsidRPr="00977F5A">
        <w:rPr>
          <w:rFonts w:ascii="Arial" w:hAnsi="Arial" w:cs="Arial"/>
          <w:sz w:val="22"/>
          <w:szCs w:val="22"/>
          <w:lang w:eastAsia="en-US"/>
        </w:rPr>
        <w:t>The authors conclude that it is possible to establish new localised cultures of learning in internationalised classrooms, although they suggest that high levels of reciprocity</w:t>
      </w:r>
      <w:r w:rsidR="00DB3359" w:rsidRPr="00977F5A">
        <w:rPr>
          <w:rFonts w:ascii="Arial" w:hAnsi="Arial" w:cs="Arial"/>
          <w:sz w:val="22"/>
          <w:szCs w:val="22"/>
          <w:lang w:eastAsia="en-US"/>
        </w:rPr>
        <w:t xml:space="preserve"> between all those involved </w:t>
      </w:r>
      <w:r w:rsidR="00062B3D" w:rsidRPr="00977F5A">
        <w:rPr>
          <w:rFonts w:ascii="Arial" w:hAnsi="Arial" w:cs="Arial"/>
          <w:sz w:val="22"/>
          <w:szCs w:val="22"/>
          <w:lang w:eastAsia="en-US"/>
        </w:rPr>
        <w:t>are needed for equal levels of power distribution</w:t>
      </w:r>
      <w:r w:rsidR="00E019E3" w:rsidRPr="00977F5A">
        <w:rPr>
          <w:rFonts w:ascii="Arial" w:hAnsi="Arial" w:cs="Arial"/>
          <w:sz w:val="22"/>
          <w:szCs w:val="22"/>
          <w:lang w:eastAsia="en-US"/>
        </w:rPr>
        <w:t xml:space="preserve">. </w:t>
      </w:r>
    </w:p>
    <w:p w14:paraId="204241ED" w14:textId="32F3E69E" w:rsidR="000D080D" w:rsidRPr="00977F5A" w:rsidRDefault="00677F53">
      <w:pPr>
        <w:widowControl w:val="0"/>
        <w:autoSpaceDE w:val="0"/>
        <w:autoSpaceDN w:val="0"/>
        <w:adjustRightInd w:val="0"/>
        <w:ind w:firstLine="720"/>
        <w:rPr>
          <w:rFonts w:ascii="Arial" w:hAnsi="Arial" w:cs="Arial"/>
          <w:color w:val="000000" w:themeColor="text1"/>
          <w:sz w:val="22"/>
          <w:szCs w:val="22"/>
        </w:rPr>
      </w:pPr>
      <w:r w:rsidRPr="00977F5A">
        <w:rPr>
          <w:rFonts w:ascii="Arial" w:hAnsi="Arial" w:cs="Arial"/>
          <w:color w:val="000000" w:themeColor="text1"/>
          <w:sz w:val="22"/>
          <w:szCs w:val="22"/>
        </w:rPr>
        <w:t xml:space="preserve">The next article, </w:t>
      </w:r>
      <w:r w:rsidR="00886ABA" w:rsidRPr="00977F5A">
        <w:rPr>
          <w:rFonts w:ascii="Arial" w:hAnsi="Arial" w:cs="Arial"/>
          <w:color w:val="000000" w:themeColor="text1"/>
          <w:sz w:val="22"/>
          <w:szCs w:val="22"/>
        </w:rPr>
        <w:t xml:space="preserve">Bond </w:t>
      </w:r>
      <w:r w:rsidR="008A089E" w:rsidRPr="00977F5A">
        <w:rPr>
          <w:rFonts w:ascii="Arial" w:hAnsi="Arial" w:cs="Arial"/>
          <w:noProof/>
          <w:color w:val="000000" w:themeColor="text1"/>
          <w:sz w:val="22"/>
          <w:szCs w:val="22"/>
        </w:rPr>
        <w:t>(2019)</w:t>
      </w:r>
      <w:r w:rsidR="00886ABA" w:rsidRPr="00977F5A">
        <w:rPr>
          <w:rFonts w:ascii="Arial" w:hAnsi="Arial" w:cs="Arial"/>
          <w:color w:val="000000" w:themeColor="text1"/>
          <w:sz w:val="22"/>
          <w:szCs w:val="22"/>
        </w:rPr>
        <w:t xml:space="preserve">, </w:t>
      </w:r>
      <w:r w:rsidR="00D757A6" w:rsidRPr="00977F5A">
        <w:rPr>
          <w:rFonts w:ascii="Arial" w:hAnsi="Arial" w:cs="Arial"/>
          <w:color w:val="000000" w:themeColor="text1"/>
          <w:sz w:val="22"/>
          <w:szCs w:val="22"/>
        </w:rPr>
        <w:t>meanwhile,</w:t>
      </w:r>
      <w:r w:rsidR="00F34F92" w:rsidRPr="00977F5A">
        <w:rPr>
          <w:rFonts w:ascii="Arial" w:hAnsi="Arial" w:cs="Arial"/>
          <w:color w:val="000000" w:themeColor="text1"/>
          <w:sz w:val="22"/>
          <w:szCs w:val="22"/>
        </w:rPr>
        <w:t xml:space="preserve"> explores ways in which the agency of </w:t>
      </w:r>
      <w:r w:rsidR="008A36AC" w:rsidRPr="00977F5A">
        <w:rPr>
          <w:rFonts w:ascii="Arial" w:hAnsi="Arial" w:cs="Arial"/>
          <w:color w:val="000000" w:themeColor="text1"/>
          <w:sz w:val="22"/>
          <w:szCs w:val="22"/>
        </w:rPr>
        <w:t xml:space="preserve">a group of </w:t>
      </w:r>
      <w:r w:rsidR="00F34F92" w:rsidRPr="00977F5A">
        <w:rPr>
          <w:rFonts w:ascii="Arial" w:hAnsi="Arial" w:cs="Arial"/>
          <w:color w:val="000000" w:themeColor="text1"/>
          <w:sz w:val="22"/>
          <w:szCs w:val="22"/>
        </w:rPr>
        <w:t>international taught post-gr</w:t>
      </w:r>
      <w:r w:rsidRPr="00977F5A">
        <w:rPr>
          <w:rFonts w:ascii="Arial" w:hAnsi="Arial" w:cs="Arial"/>
          <w:color w:val="000000" w:themeColor="text1"/>
          <w:sz w:val="22"/>
          <w:szCs w:val="22"/>
        </w:rPr>
        <w:t xml:space="preserve">aduate students </w:t>
      </w:r>
      <w:r w:rsidR="008A36AC" w:rsidRPr="00977F5A">
        <w:rPr>
          <w:rFonts w:ascii="Arial" w:hAnsi="Arial" w:cs="Arial"/>
          <w:color w:val="000000" w:themeColor="text1"/>
          <w:sz w:val="22"/>
          <w:szCs w:val="22"/>
        </w:rPr>
        <w:t>who were primarily from China and Saudi Arabia was af</w:t>
      </w:r>
      <w:r w:rsidR="00F022A4" w:rsidRPr="00977F5A">
        <w:rPr>
          <w:rFonts w:ascii="Arial" w:hAnsi="Arial" w:cs="Arial"/>
          <w:color w:val="000000" w:themeColor="text1"/>
          <w:sz w:val="22"/>
          <w:szCs w:val="22"/>
        </w:rPr>
        <w:t>fected when studying in the UK</w:t>
      </w:r>
      <w:r w:rsidR="00F34F92" w:rsidRPr="00977F5A">
        <w:rPr>
          <w:rFonts w:ascii="Arial" w:hAnsi="Arial" w:cs="Arial"/>
          <w:color w:val="000000" w:themeColor="text1"/>
          <w:sz w:val="22"/>
          <w:szCs w:val="22"/>
        </w:rPr>
        <w:t xml:space="preserve">. Kim </w:t>
      </w:r>
      <w:r w:rsidR="008A089E" w:rsidRPr="00977F5A">
        <w:rPr>
          <w:rFonts w:ascii="Arial" w:hAnsi="Arial" w:cs="Arial"/>
          <w:color w:val="000000" w:themeColor="text1"/>
          <w:sz w:val="22"/>
          <w:szCs w:val="22"/>
        </w:rPr>
        <w:t>(2009)</w:t>
      </w:r>
      <w:r w:rsidR="00F34F92" w:rsidRPr="00977F5A">
        <w:rPr>
          <w:rFonts w:ascii="Arial" w:hAnsi="Arial" w:cs="Arial"/>
          <w:color w:val="000000" w:themeColor="text1"/>
          <w:sz w:val="22"/>
          <w:szCs w:val="22"/>
        </w:rPr>
        <w:t xml:space="preserve"> argued that the movement of academic staff and students across national boundaries is determined by market considerations</w:t>
      </w:r>
      <w:r w:rsidR="0014334B" w:rsidRPr="00977F5A">
        <w:rPr>
          <w:rFonts w:ascii="Arial" w:hAnsi="Arial" w:cs="Arial"/>
          <w:color w:val="000000" w:themeColor="text1"/>
          <w:sz w:val="22"/>
          <w:szCs w:val="22"/>
        </w:rPr>
        <w:t xml:space="preserve">. She suggested that this movement is undertaken </w:t>
      </w:r>
      <w:r w:rsidR="00F34F92" w:rsidRPr="00977F5A">
        <w:rPr>
          <w:rFonts w:ascii="Arial" w:hAnsi="Arial" w:cs="Arial"/>
          <w:color w:val="000000" w:themeColor="text1"/>
          <w:sz w:val="22"/>
          <w:szCs w:val="22"/>
        </w:rPr>
        <w:t xml:space="preserve">in ways that </w:t>
      </w:r>
      <w:r w:rsidR="0014334B" w:rsidRPr="00977F5A">
        <w:rPr>
          <w:rFonts w:ascii="Arial" w:hAnsi="Arial" w:cs="Arial"/>
          <w:color w:val="000000" w:themeColor="text1"/>
          <w:sz w:val="22"/>
          <w:szCs w:val="22"/>
        </w:rPr>
        <w:t>neglect</w:t>
      </w:r>
      <w:r w:rsidR="00BA3B62" w:rsidRPr="00977F5A">
        <w:rPr>
          <w:rFonts w:ascii="Arial" w:hAnsi="Arial" w:cs="Arial"/>
          <w:color w:val="000000" w:themeColor="text1"/>
          <w:sz w:val="22"/>
          <w:szCs w:val="22"/>
        </w:rPr>
        <w:t xml:space="preserve"> interculturality, b</w:t>
      </w:r>
      <w:r w:rsidR="00F34F92" w:rsidRPr="00977F5A">
        <w:rPr>
          <w:rFonts w:ascii="Arial" w:hAnsi="Arial" w:cs="Arial"/>
          <w:color w:val="000000" w:themeColor="text1"/>
          <w:sz w:val="22"/>
          <w:szCs w:val="22"/>
        </w:rPr>
        <w:t>ut</w:t>
      </w:r>
      <w:r w:rsidR="0014334B" w:rsidRPr="00977F5A">
        <w:rPr>
          <w:rFonts w:ascii="Arial" w:hAnsi="Arial" w:cs="Arial"/>
          <w:color w:val="000000" w:themeColor="text1"/>
          <w:sz w:val="22"/>
          <w:szCs w:val="22"/>
        </w:rPr>
        <w:t xml:space="preserve"> that</w:t>
      </w:r>
      <w:r w:rsidR="00F34F92" w:rsidRPr="00977F5A">
        <w:rPr>
          <w:rFonts w:ascii="Arial" w:hAnsi="Arial" w:cs="Arial"/>
          <w:color w:val="000000" w:themeColor="text1"/>
          <w:sz w:val="22"/>
          <w:szCs w:val="22"/>
        </w:rPr>
        <w:t xml:space="preserve"> </w:t>
      </w:r>
      <w:r w:rsidR="00BA3B62" w:rsidRPr="00977F5A">
        <w:rPr>
          <w:rFonts w:ascii="Arial" w:hAnsi="Arial" w:cs="Arial"/>
          <w:color w:val="000000" w:themeColor="text1"/>
          <w:sz w:val="22"/>
          <w:szCs w:val="22"/>
        </w:rPr>
        <w:t xml:space="preserve">a </w:t>
      </w:r>
      <w:r w:rsidR="00F34F92" w:rsidRPr="00977F5A">
        <w:rPr>
          <w:rFonts w:ascii="Arial" w:hAnsi="Arial" w:cs="Arial"/>
          <w:color w:val="000000" w:themeColor="text1"/>
          <w:sz w:val="22"/>
          <w:szCs w:val="22"/>
        </w:rPr>
        <w:t xml:space="preserve">consideration of interculturality is important if students and staff and are to exercise agency. </w:t>
      </w:r>
      <w:r w:rsidR="00905DF4" w:rsidRPr="00977F5A">
        <w:rPr>
          <w:rFonts w:ascii="Arial" w:hAnsi="Arial" w:cs="Arial"/>
          <w:color w:val="000000" w:themeColor="text1"/>
          <w:sz w:val="22"/>
          <w:szCs w:val="22"/>
        </w:rPr>
        <w:t xml:space="preserve">In exploring what is entailed in students accessing the taught and hidden curriculum within a given intercultural setting, </w:t>
      </w:r>
      <w:r w:rsidR="00F34F92" w:rsidRPr="00977F5A">
        <w:rPr>
          <w:rFonts w:ascii="Arial" w:hAnsi="Arial" w:cs="Arial"/>
          <w:color w:val="000000" w:themeColor="text1"/>
          <w:sz w:val="22"/>
          <w:szCs w:val="22"/>
        </w:rPr>
        <w:t>Bond</w:t>
      </w:r>
      <w:r w:rsidR="0014334B" w:rsidRPr="00977F5A">
        <w:rPr>
          <w:rFonts w:ascii="Arial" w:hAnsi="Arial" w:cs="Arial"/>
          <w:color w:val="000000" w:themeColor="text1"/>
          <w:sz w:val="22"/>
          <w:szCs w:val="22"/>
        </w:rPr>
        <w:t xml:space="preserve"> </w:t>
      </w:r>
      <w:r w:rsidR="00F34F92" w:rsidRPr="00977F5A">
        <w:rPr>
          <w:rFonts w:ascii="Arial" w:hAnsi="Arial" w:cs="Arial"/>
          <w:color w:val="000000" w:themeColor="text1"/>
          <w:sz w:val="22"/>
          <w:szCs w:val="22"/>
        </w:rPr>
        <w:t>argue</w:t>
      </w:r>
      <w:r w:rsidR="00905DF4" w:rsidRPr="00977F5A">
        <w:rPr>
          <w:rFonts w:ascii="Arial" w:hAnsi="Arial" w:cs="Arial"/>
          <w:color w:val="000000" w:themeColor="text1"/>
          <w:sz w:val="22"/>
          <w:szCs w:val="22"/>
        </w:rPr>
        <w:t>s</w:t>
      </w:r>
      <w:r w:rsidR="0014334B" w:rsidRPr="00977F5A">
        <w:rPr>
          <w:rFonts w:ascii="Arial" w:hAnsi="Arial" w:cs="Arial"/>
          <w:color w:val="000000" w:themeColor="text1"/>
          <w:sz w:val="22"/>
          <w:szCs w:val="22"/>
        </w:rPr>
        <w:t xml:space="preserve"> </w:t>
      </w:r>
      <w:r w:rsidR="00F34F92" w:rsidRPr="00977F5A">
        <w:rPr>
          <w:rFonts w:ascii="Arial" w:hAnsi="Arial" w:cs="Arial"/>
          <w:color w:val="000000" w:themeColor="text1"/>
          <w:sz w:val="22"/>
          <w:szCs w:val="22"/>
        </w:rPr>
        <w:t>that mobility has an immediate impact in that time is needed to adjust to a new academic and social culture</w:t>
      </w:r>
      <w:r w:rsidR="00905DF4" w:rsidRPr="00977F5A">
        <w:rPr>
          <w:rFonts w:ascii="Arial" w:hAnsi="Arial" w:cs="Arial"/>
          <w:color w:val="000000" w:themeColor="text1"/>
          <w:sz w:val="22"/>
          <w:szCs w:val="22"/>
        </w:rPr>
        <w:t xml:space="preserve">. </w:t>
      </w:r>
      <w:r w:rsidR="00F34F92" w:rsidRPr="00977F5A">
        <w:rPr>
          <w:rFonts w:ascii="Arial" w:hAnsi="Arial" w:cs="Arial"/>
          <w:color w:val="000000" w:themeColor="text1"/>
          <w:sz w:val="22"/>
          <w:szCs w:val="22"/>
        </w:rPr>
        <w:t>Her research points to the challenges of exercising agency within unfamiliar settings</w:t>
      </w:r>
      <w:r w:rsidR="00905DF4" w:rsidRPr="00977F5A">
        <w:rPr>
          <w:rFonts w:ascii="Arial" w:hAnsi="Arial" w:cs="Arial"/>
          <w:color w:val="000000" w:themeColor="text1"/>
          <w:sz w:val="22"/>
          <w:szCs w:val="22"/>
        </w:rPr>
        <w:t>, as one absorbs new assumptions about the nature of knowledge</w:t>
      </w:r>
      <w:r w:rsidR="00F34F92" w:rsidRPr="00977F5A">
        <w:rPr>
          <w:rFonts w:ascii="Arial" w:hAnsi="Arial" w:cs="Arial"/>
          <w:color w:val="000000" w:themeColor="text1"/>
          <w:sz w:val="22"/>
          <w:szCs w:val="22"/>
        </w:rPr>
        <w:t xml:space="preserve">. </w:t>
      </w:r>
      <w:r w:rsidR="00BA0C9A" w:rsidRPr="00977F5A">
        <w:rPr>
          <w:rFonts w:ascii="Arial" w:hAnsi="Arial" w:cs="Arial"/>
          <w:color w:val="000000" w:themeColor="text1"/>
          <w:sz w:val="22"/>
          <w:szCs w:val="22"/>
        </w:rPr>
        <w:t xml:space="preserve">As a result </w:t>
      </w:r>
      <w:r w:rsidR="00F34F92" w:rsidRPr="00977F5A">
        <w:rPr>
          <w:rFonts w:ascii="Arial" w:hAnsi="Arial" w:cs="Arial"/>
          <w:color w:val="000000" w:themeColor="text1"/>
          <w:sz w:val="22"/>
          <w:szCs w:val="22"/>
        </w:rPr>
        <w:t>Bond suggests that there is value in teaching international students</w:t>
      </w:r>
      <w:r w:rsidR="00BA0C9A" w:rsidRPr="00977F5A">
        <w:rPr>
          <w:rFonts w:ascii="Arial" w:hAnsi="Arial" w:cs="Arial"/>
          <w:color w:val="000000" w:themeColor="text1"/>
          <w:sz w:val="22"/>
          <w:szCs w:val="22"/>
        </w:rPr>
        <w:t xml:space="preserve"> (</w:t>
      </w:r>
      <w:r w:rsidR="00C42BEA" w:rsidRPr="00977F5A">
        <w:rPr>
          <w:rFonts w:ascii="Arial" w:hAnsi="Arial" w:cs="Arial"/>
          <w:color w:val="000000" w:themeColor="text1"/>
          <w:sz w:val="22"/>
          <w:szCs w:val="22"/>
        </w:rPr>
        <w:t>a term that is itself problematised within the study)</w:t>
      </w:r>
      <w:r w:rsidR="00F34F92" w:rsidRPr="00977F5A">
        <w:rPr>
          <w:rFonts w:ascii="Arial" w:hAnsi="Arial" w:cs="Arial"/>
          <w:color w:val="000000" w:themeColor="text1"/>
          <w:sz w:val="22"/>
          <w:szCs w:val="22"/>
        </w:rPr>
        <w:t xml:space="preserve"> to develop narrative</w:t>
      </w:r>
      <w:r w:rsidR="00905DF4" w:rsidRPr="00977F5A">
        <w:rPr>
          <w:rFonts w:ascii="Arial" w:hAnsi="Arial" w:cs="Arial"/>
          <w:color w:val="000000" w:themeColor="text1"/>
          <w:sz w:val="22"/>
          <w:szCs w:val="22"/>
        </w:rPr>
        <w:t>s</w:t>
      </w:r>
      <w:r w:rsidR="00F34F92" w:rsidRPr="00977F5A">
        <w:rPr>
          <w:rFonts w:ascii="Arial" w:hAnsi="Arial" w:cs="Arial"/>
          <w:color w:val="000000" w:themeColor="text1"/>
          <w:sz w:val="22"/>
          <w:szCs w:val="22"/>
        </w:rPr>
        <w:t xml:space="preserve"> of self-representation in order to support their agency. </w:t>
      </w:r>
      <w:r w:rsidR="00905DF4" w:rsidRPr="00977F5A">
        <w:rPr>
          <w:rFonts w:ascii="Arial" w:hAnsi="Arial" w:cs="Arial"/>
          <w:color w:val="000000" w:themeColor="text1"/>
          <w:sz w:val="22"/>
          <w:szCs w:val="22"/>
        </w:rPr>
        <w:t>Such teaching could, indeed, include attention to when a country, language or culture could reasonably be conceived as ‘one’s own'</w:t>
      </w:r>
      <w:r w:rsidR="00FC2662" w:rsidRPr="00977F5A">
        <w:rPr>
          <w:rFonts w:ascii="Arial" w:hAnsi="Arial" w:cs="Arial"/>
          <w:color w:val="000000" w:themeColor="text1"/>
          <w:sz w:val="22"/>
          <w:szCs w:val="22"/>
        </w:rPr>
        <w:t xml:space="preserve"> – or to when</w:t>
      </w:r>
      <w:r w:rsidR="00855092" w:rsidRPr="00977F5A">
        <w:rPr>
          <w:rFonts w:ascii="Arial" w:hAnsi="Arial" w:cs="Arial"/>
          <w:color w:val="000000" w:themeColor="text1"/>
          <w:sz w:val="22"/>
          <w:szCs w:val="22"/>
        </w:rPr>
        <w:t xml:space="preserve"> one</w:t>
      </w:r>
      <w:r w:rsidR="00FC2662" w:rsidRPr="00977F5A">
        <w:rPr>
          <w:rFonts w:ascii="Arial" w:hAnsi="Arial" w:cs="Arial"/>
          <w:color w:val="000000" w:themeColor="text1"/>
          <w:sz w:val="22"/>
          <w:szCs w:val="22"/>
        </w:rPr>
        <w:t xml:space="preserve"> is able to consider</w:t>
      </w:r>
      <w:r w:rsidR="00B02DE6" w:rsidRPr="00977F5A">
        <w:rPr>
          <w:rFonts w:ascii="Arial" w:hAnsi="Arial" w:cs="Arial"/>
          <w:color w:val="000000" w:themeColor="text1"/>
          <w:sz w:val="22"/>
          <w:szCs w:val="22"/>
        </w:rPr>
        <w:t xml:space="preserve"> oneself to be</w:t>
      </w:r>
      <w:r w:rsidR="00855092" w:rsidRPr="00977F5A">
        <w:rPr>
          <w:rFonts w:ascii="Arial" w:hAnsi="Arial" w:cs="Arial"/>
          <w:color w:val="000000" w:themeColor="text1"/>
          <w:sz w:val="22"/>
          <w:szCs w:val="22"/>
        </w:rPr>
        <w:t xml:space="preserve"> a member of an academic discipline</w:t>
      </w:r>
      <w:r w:rsidR="00905DF4" w:rsidRPr="00977F5A">
        <w:rPr>
          <w:rFonts w:ascii="Arial" w:hAnsi="Arial" w:cs="Arial"/>
          <w:color w:val="000000" w:themeColor="text1"/>
          <w:sz w:val="22"/>
          <w:szCs w:val="22"/>
        </w:rPr>
        <w:t>.</w:t>
      </w:r>
      <w:r w:rsidR="00855092" w:rsidRPr="00977F5A">
        <w:rPr>
          <w:rFonts w:ascii="Arial" w:hAnsi="Arial" w:cs="Arial"/>
          <w:color w:val="000000" w:themeColor="text1"/>
          <w:sz w:val="22"/>
          <w:szCs w:val="22"/>
        </w:rPr>
        <w:t xml:space="preserve"> </w:t>
      </w:r>
      <w:r w:rsidR="0081089A" w:rsidRPr="00977F5A">
        <w:rPr>
          <w:rFonts w:ascii="Arial" w:hAnsi="Arial" w:cs="Arial"/>
          <w:color w:val="000000" w:themeColor="text1"/>
          <w:sz w:val="22"/>
          <w:szCs w:val="22"/>
        </w:rPr>
        <w:t xml:space="preserve">After all, even young school pupils are able to develop identities as scientists </w:t>
      </w:r>
      <w:r w:rsidR="008A089E" w:rsidRPr="00977F5A">
        <w:rPr>
          <w:rFonts w:ascii="Arial" w:hAnsi="Arial" w:cs="Arial"/>
          <w:noProof/>
          <w:color w:val="000000" w:themeColor="text1"/>
          <w:sz w:val="22"/>
          <w:szCs w:val="22"/>
        </w:rPr>
        <w:t>(Reveles, Cordova, and Kelly 2004)</w:t>
      </w:r>
      <w:r w:rsidR="0081089A" w:rsidRPr="00977F5A">
        <w:rPr>
          <w:rFonts w:ascii="Arial" w:hAnsi="Arial" w:cs="Arial"/>
          <w:color w:val="000000" w:themeColor="text1"/>
          <w:sz w:val="22"/>
          <w:szCs w:val="22"/>
        </w:rPr>
        <w:t xml:space="preserve">. </w:t>
      </w:r>
      <w:r w:rsidR="00855092" w:rsidRPr="00977F5A">
        <w:rPr>
          <w:rFonts w:ascii="Arial" w:hAnsi="Arial" w:cs="Arial"/>
          <w:color w:val="000000" w:themeColor="text1"/>
          <w:sz w:val="22"/>
          <w:szCs w:val="22"/>
        </w:rPr>
        <w:t>N</w:t>
      </w:r>
      <w:r w:rsidR="00820746" w:rsidRPr="00977F5A">
        <w:rPr>
          <w:rFonts w:ascii="Arial" w:hAnsi="Arial" w:cs="Arial"/>
          <w:color w:val="000000" w:themeColor="text1"/>
          <w:sz w:val="22"/>
          <w:szCs w:val="22"/>
        </w:rPr>
        <w:t>arratives</w:t>
      </w:r>
      <w:r w:rsidR="00855092" w:rsidRPr="00977F5A">
        <w:rPr>
          <w:rFonts w:ascii="Arial" w:hAnsi="Arial" w:cs="Arial"/>
          <w:color w:val="000000" w:themeColor="text1"/>
          <w:sz w:val="22"/>
          <w:szCs w:val="22"/>
        </w:rPr>
        <w:t xml:space="preserve"> of self-representation, fu</w:t>
      </w:r>
      <w:r w:rsidR="004B514A" w:rsidRPr="00977F5A">
        <w:rPr>
          <w:rFonts w:ascii="Arial" w:hAnsi="Arial" w:cs="Arial"/>
          <w:color w:val="000000" w:themeColor="text1"/>
          <w:sz w:val="22"/>
          <w:szCs w:val="22"/>
        </w:rPr>
        <w:t>r</w:t>
      </w:r>
      <w:r w:rsidR="00855092" w:rsidRPr="00977F5A">
        <w:rPr>
          <w:rFonts w:ascii="Arial" w:hAnsi="Arial" w:cs="Arial"/>
          <w:color w:val="000000" w:themeColor="text1"/>
          <w:sz w:val="22"/>
          <w:szCs w:val="22"/>
        </w:rPr>
        <w:t>thermore,</w:t>
      </w:r>
      <w:r w:rsidR="00820746" w:rsidRPr="00977F5A">
        <w:rPr>
          <w:rFonts w:ascii="Arial" w:hAnsi="Arial" w:cs="Arial"/>
          <w:color w:val="000000" w:themeColor="text1"/>
          <w:sz w:val="22"/>
          <w:szCs w:val="22"/>
        </w:rPr>
        <w:t xml:space="preserve"> were seen to affect the extent to which st</w:t>
      </w:r>
      <w:r w:rsidR="00905DF4" w:rsidRPr="00977F5A">
        <w:rPr>
          <w:rFonts w:ascii="Arial" w:hAnsi="Arial" w:cs="Arial"/>
          <w:color w:val="000000" w:themeColor="text1"/>
          <w:sz w:val="22"/>
          <w:szCs w:val="22"/>
        </w:rPr>
        <w:t>u</w:t>
      </w:r>
      <w:r w:rsidR="00820746" w:rsidRPr="00977F5A">
        <w:rPr>
          <w:rFonts w:ascii="Arial" w:hAnsi="Arial" w:cs="Arial"/>
          <w:color w:val="000000" w:themeColor="text1"/>
          <w:sz w:val="22"/>
          <w:szCs w:val="22"/>
        </w:rPr>
        <w:t>dents were willing to develop network capital that addressed (academic) cultural distance.</w:t>
      </w:r>
    </w:p>
    <w:p w14:paraId="686C7438" w14:textId="777369B5" w:rsidR="00266B9F" w:rsidRPr="00977F5A" w:rsidRDefault="000E0A14" w:rsidP="0074664A">
      <w:pPr>
        <w:widowControl w:val="0"/>
        <w:autoSpaceDE w:val="0"/>
        <w:autoSpaceDN w:val="0"/>
        <w:adjustRightInd w:val="0"/>
        <w:ind w:firstLine="720"/>
        <w:rPr>
          <w:rFonts w:ascii="Arial" w:hAnsi="Arial" w:cs="Arial"/>
          <w:color w:val="000000" w:themeColor="text1"/>
          <w:sz w:val="22"/>
          <w:szCs w:val="22"/>
        </w:rPr>
      </w:pPr>
      <w:r w:rsidRPr="00977F5A">
        <w:rPr>
          <w:rFonts w:ascii="Arial" w:hAnsi="Arial" w:cs="Arial"/>
          <w:color w:val="000000" w:themeColor="text1"/>
          <w:sz w:val="22"/>
          <w:szCs w:val="22"/>
        </w:rPr>
        <w:t>The body of knowledge</w:t>
      </w:r>
      <w:r w:rsidR="00035977" w:rsidRPr="00977F5A">
        <w:rPr>
          <w:rFonts w:ascii="Arial" w:hAnsi="Arial" w:cs="Arial"/>
          <w:color w:val="000000" w:themeColor="text1"/>
          <w:sz w:val="22"/>
          <w:szCs w:val="22"/>
        </w:rPr>
        <w:t xml:space="preserve"> that is studied</w:t>
      </w:r>
      <w:r w:rsidR="004A5640" w:rsidRPr="00977F5A">
        <w:rPr>
          <w:rFonts w:ascii="Arial" w:hAnsi="Arial" w:cs="Arial"/>
          <w:color w:val="000000" w:themeColor="text1"/>
          <w:sz w:val="22"/>
          <w:szCs w:val="22"/>
        </w:rPr>
        <w:t>, the curriculum,</w:t>
      </w:r>
      <w:r w:rsidR="00BA0C9A" w:rsidRPr="00977F5A">
        <w:rPr>
          <w:rFonts w:ascii="Arial" w:hAnsi="Arial" w:cs="Arial"/>
          <w:color w:val="000000" w:themeColor="text1"/>
          <w:sz w:val="22"/>
          <w:szCs w:val="22"/>
        </w:rPr>
        <w:t xml:space="preserve"> is also an integral aspect of the</w:t>
      </w:r>
      <w:r w:rsidR="000D080D" w:rsidRPr="00977F5A">
        <w:rPr>
          <w:rFonts w:ascii="Arial" w:hAnsi="Arial" w:cs="Arial"/>
          <w:color w:val="000000" w:themeColor="text1"/>
          <w:sz w:val="22"/>
          <w:szCs w:val="22"/>
        </w:rPr>
        <w:t xml:space="preserve"> cultural system entailed in hi</w:t>
      </w:r>
      <w:r w:rsidR="00BA0C9A" w:rsidRPr="00977F5A">
        <w:rPr>
          <w:rFonts w:ascii="Arial" w:hAnsi="Arial" w:cs="Arial"/>
          <w:color w:val="000000" w:themeColor="text1"/>
          <w:sz w:val="22"/>
          <w:szCs w:val="22"/>
        </w:rPr>
        <w:t>g</w:t>
      </w:r>
      <w:r w:rsidR="000D080D" w:rsidRPr="00977F5A">
        <w:rPr>
          <w:rFonts w:ascii="Arial" w:hAnsi="Arial" w:cs="Arial"/>
          <w:color w:val="000000" w:themeColor="text1"/>
          <w:sz w:val="22"/>
          <w:szCs w:val="22"/>
        </w:rPr>
        <w:t>h</w:t>
      </w:r>
      <w:r w:rsidR="00BA0C9A" w:rsidRPr="00977F5A">
        <w:rPr>
          <w:rFonts w:ascii="Arial" w:hAnsi="Arial" w:cs="Arial"/>
          <w:color w:val="000000" w:themeColor="text1"/>
          <w:sz w:val="22"/>
          <w:szCs w:val="22"/>
        </w:rPr>
        <w:t>er education</w:t>
      </w:r>
      <w:r w:rsidR="000754A5" w:rsidRPr="00977F5A">
        <w:rPr>
          <w:rFonts w:ascii="Arial" w:hAnsi="Arial" w:cs="Arial"/>
          <w:color w:val="000000" w:themeColor="text1"/>
          <w:sz w:val="22"/>
          <w:szCs w:val="22"/>
        </w:rPr>
        <w:t>. N</w:t>
      </w:r>
      <w:r w:rsidRPr="00977F5A">
        <w:rPr>
          <w:rFonts w:ascii="Arial" w:hAnsi="Arial" w:cs="Arial"/>
          <w:color w:val="000000" w:themeColor="text1"/>
          <w:sz w:val="22"/>
          <w:szCs w:val="22"/>
        </w:rPr>
        <w:t>eoliberalism privileges Western perspectives in higher edu</w:t>
      </w:r>
      <w:r w:rsidR="004B514A" w:rsidRPr="00977F5A">
        <w:rPr>
          <w:rFonts w:ascii="Arial" w:hAnsi="Arial" w:cs="Arial"/>
          <w:color w:val="000000" w:themeColor="text1"/>
          <w:sz w:val="22"/>
          <w:szCs w:val="22"/>
        </w:rPr>
        <w:t>c</w:t>
      </w:r>
      <w:r w:rsidRPr="00977F5A">
        <w:rPr>
          <w:rFonts w:ascii="Arial" w:hAnsi="Arial" w:cs="Arial"/>
          <w:color w:val="000000" w:themeColor="text1"/>
          <w:sz w:val="22"/>
          <w:szCs w:val="22"/>
        </w:rPr>
        <w:t xml:space="preserve">ation curricula, as </w:t>
      </w:r>
      <w:proofErr w:type="spellStart"/>
      <w:r w:rsidRPr="00977F5A">
        <w:rPr>
          <w:rFonts w:ascii="Arial" w:hAnsi="Arial" w:cs="Arial"/>
          <w:color w:val="000000" w:themeColor="text1"/>
          <w:sz w:val="22"/>
          <w:szCs w:val="22"/>
        </w:rPr>
        <w:t>Gyamera</w:t>
      </w:r>
      <w:proofErr w:type="spellEnd"/>
      <w:r w:rsidRPr="00977F5A">
        <w:rPr>
          <w:rFonts w:ascii="Arial" w:hAnsi="Arial" w:cs="Arial"/>
          <w:color w:val="000000" w:themeColor="text1"/>
          <w:sz w:val="22"/>
          <w:szCs w:val="22"/>
        </w:rPr>
        <w:t xml:space="preserve"> and Burke </w:t>
      </w:r>
      <w:r w:rsidR="008A089E" w:rsidRPr="00977F5A">
        <w:rPr>
          <w:rFonts w:ascii="Arial" w:hAnsi="Arial" w:cs="Arial"/>
          <w:color w:val="000000" w:themeColor="text1"/>
          <w:sz w:val="22"/>
          <w:szCs w:val="22"/>
        </w:rPr>
        <w:t>(2018)</w:t>
      </w:r>
      <w:r w:rsidRPr="00977F5A">
        <w:rPr>
          <w:rFonts w:ascii="Arial" w:hAnsi="Arial" w:cs="Arial"/>
          <w:color w:val="000000" w:themeColor="text1"/>
          <w:sz w:val="22"/>
          <w:szCs w:val="22"/>
        </w:rPr>
        <w:t xml:space="preserve"> have demonstrated</w:t>
      </w:r>
      <w:r w:rsidR="000754A5" w:rsidRPr="00977F5A">
        <w:rPr>
          <w:rFonts w:ascii="Arial" w:hAnsi="Arial" w:cs="Arial"/>
          <w:color w:val="000000" w:themeColor="text1"/>
          <w:sz w:val="22"/>
          <w:szCs w:val="22"/>
        </w:rPr>
        <w:t>, for instance,</w:t>
      </w:r>
      <w:r w:rsidRPr="00977F5A">
        <w:rPr>
          <w:rFonts w:ascii="Arial" w:hAnsi="Arial" w:cs="Arial"/>
          <w:color w:val="000000" w:themeColor="text1"/>
          <w:sz w:val="22"/>
          <w:szCs w:val="22"/>
        </w:rPr>
        <w:t xml:space="preserve"> in relation to African higher education. They linked the pursuit of success in global institutional rankings to a marginalisation of </w:t>
      </w:r>
      <w:r w:rsidR="008E715B" w:rsidRPr="00977F5A">
        <w:rPr>
          <w:rFonts w:ascii="Arial" w:hAnsi="Arial" w:cs="Arial"/>
          <w:color w:val="000000" w:themeColor="text1"/>
          <w:sz w:val="22"/>
          <w:szCs w:val="22"/>
        </w:rPr>
        <w:t>Indi</w:t>
      </w:r>
      <w:r w:rsidRPr="00977F5A">
        <w:rPr>
          <w:rFonts w:ascii="Arial" w:hAnsi="Arial" w:cs="Arial"/>
          <w:color w:val="000000" w:themeColor="text1"/>
          <w:sz w:val="22"/>
          <w:szCs w:val="22"/>
        </w:rPr>
        <w:t>genous knowledges</w:t>
      </w:r>
      <w:r w:rsidR="00CE2F1C" w:rsidRPr="00977F5A">
        <w:rPr>
          <w:rFonts w:ascii="Arial" w:hAnsi="Arial" w:cs="Arial"/>
          <w:color w:val="000000" w:themeColor="text1"/>
          <w:sz w:val="22"/>
          <w:szCs w:val="22"/>
        </w:rPr>
        <w:t xml:space="preserve"> and to new forms of colonisation</w:t>
      </w:r>
      <w:r w:rsidRPr="00977F5A">
        <w:rPr>
          <w:rFonts w:ascii="Arial" w:hAnsi="Arial" w:cs="Arial"/>
          <w:color w:val="000000" w:themeColor="text1"/>
          <w:sz w:val="22"/>
          <w:szCs w:val="22"/>
        </w:rPr>
        <w:t>.</w:t>
      </w:r>
      <w:r w:rsidR="000936AC" w:rsidRPr="00977F5A">
        <w:rPr>
          <w:rFonts w:ascii="Arial" w:hAnsi="Arial" w:cs="Arial"/>
          <w:color w:val="000000" w:themeColor="text1"/>
          <w:sz w:val="22"/>
          <w:szCs w:val="22"/>
        </w:rPr>
        <w:t xml:space="preserve"> </w:t>
      </w:r>
      <w:r w:rsidR="004A5640" w:rsidRPr="00977F5A">
        <w:rPr>
          <w:rFonts w:ascii="Arial" w:hAnsi="Arial" w:cs="Arial"/>
          <w:color w:val="000000" w:themeColor="text1"/>
          <w:sz w:val="22"/>
          <w:szCs w:val="22"/>
        </w:rPr>
        <w:t>Larsen (2016), however</w:t>
      </w:r>
      <w:r w:rsidRPr="00977F5A">
        <w:rPr>
          <w:rFonts w:ascii="Arial" w:hAnsi="Arial" w:cs="Arial"/>
          <w:color w:val="000000" w:themeColor="text1"/>
          <w:sz w:val="22"/>
          <w:szCs w:val="22"/>
        </w:rPr>
        <w:t xml:space="preserve">, </w:t>
      </w:r>
      <w:r w:rsidR="004A5640" w:rsidRPr="00977F5A">
        <w:rPr>
          <w:rFonts w:ascii="Arial" w:hAnsi="Arial" w:cs="Arial"/>
          <w:color w:val="000000" w:themeColor="text1"/>
          <w:sz w:val="22"/>
          <w:szCs w:val="22"/>
        </w:rPr>
        <w:t>has noted</w:t>
      </w:r>
      <w:r w:rsidRPr="00977F5A">
        <w:rPr>
          <w:rFonts w:ascii="Arial" w:hAnsi="Arial" w:cs="Arial"/>
          <w:color w:val="000000" w:themeColor="text1"/>
          <w:sz w:val="22"/>
          <w:szCs w:val="22"/>
        </w:rPr>
        <w:t>: “The fact that Indigenous knowledge is considered local, while European or Western knowledge as global is reflective of Othering discourses embedded in colonizing processes and thus deeply problematic.”</w:t>
      </w:r>
      <w:r w:rsidR="004A5640" w:rsidRPr="00977F5A">
        <w:rPr>
          <w:rFonts w:ascii="Arial" w:hAnsi="Arial" w:cs="Arial"/>
          <w:color w:val="000000" w:themeColor="text1"/>
          <w:sz w:val="22"/>
          <w:szCs w:val="22"/>
        </w:rPr>
        <w:t xml:space="preserve"> </w:t>
      </w:r>
      <w:r w:rsidRPr="00977F5A">
        <w:rPr>
          <w:rFonts w:ascii="Arial" w:hAnsi="Arial" w:cs="Arial"/>
          <w:color w:val="000000" w:themeColor="text1"/>
          <w:sz w:val="22"/>
          <w:szCs w:val="22"/>
        </w:rPr>
        <w:t xml:space="preserve">Kahn </w:t>
      </w:r>
      <w:r w:rsidR="008A089E" w:rsidRPr="00977F5A">
        <w:rPr>
          <w:rFonts w:ascii="Arial" w:hAnsi="Arial" w:cs="Arial"/>
          <w:color w:val="000000" w:themeColor="text1"/>
          <w:sz w:val="22"/>
          <w:szCs w:val="22"/>
        </w:rPr>
        <w:t>(2014)</w:t>
      </w:r>
      <w:r w:rsidRPr="00977F5A">
        <w:rPr>
          <w:rFonts w:ascii="Arial" w:hAnsi="Arial" w:cs="Arial"/>
          <w:color w:val="000000" w:themeColor="text1"/>
          <w:sz w:val="22"/>
          <w:szCs w:val="22"/>
        </w:rPr>
        <w:t>, meanwhile, argued that the pursuit of a</w:t>
      </w:r>
      <w:r w:rsidR="00E4200A" w:rsidRPr="00977F5A">
        <w:rPr>
          <w:rFonts w:ascii="Arial" w:hAnsi="Arial" w:cs="Arial"/>
          <w:color w:val="000000" w:themeColor="text1"/>
          <w:sz w:val="22"/>
          <w:szCs w:val="22"/>
        </w:rPr>
        <w:t xml:space="preserve"> project by an agent who is a student </w:t>
      </w:r>
      <w:r w:rsidRPr="00977F5A">
        <w:rPr>
          <w:rFonts w:ascii="Arial" w:hAnsi="Arial" w:cs="Arial"/>
          <w:color w:val="000000" w:themeColor="text1"/>
          <w:sz w:val="22"/>
          <w:szCs w:val="22"/>
        </w:rPr>
        <w:t xml:space="preserve">entails </w:t>
      </w:r>
      <w:r w:rsidRPr="00977F5A">
        <w:rPr>
          <w:rFonts w:ascii="Arial" w:hAnsi="Arial" w:cs="Arial"/>
          <w:sz w:val="22"/>
          <w:szCs w:val="22"/>
        </w:rPr>
        <w:t>extensive commitment on the</w:t>
      </w:r>
      <w:r w:rsidR="00E4200A" w:rsidRPr="00977F5A">
        <w:rPr>
          <w:rFonts w:ascii="Arial" w:hAnsi="Arial" w:cs="Arial"/>
          <w:sz w:val="22"/>
          <w:szCs w:val="22"/>
        </w:rPr>
        <w:t xml:space="preserve">ir part </w:t>
      </w:r>
      <w:r w:rsidRPr="00977F5A">
        <w:rPr>
          <w:rFonts w:ascii="Arial" w:hAnsi="Arial" w:cs="Arial"/>
          <w:sz w:val="22"/>
          <w:szCs w:val="22"/>
        </w:rPr>
        <w:t xml:space="preserve">– so that the relevance of a curriculum to one’s own history and aspirations is closely related to student engagement. </w:t>
      </w:r>
      <w:r w:rsidR="004A5640" w:rsidRPr="00977F5A">
        <w:rPr>
          <w:rFonts w:ascii="Arial" w:hAnsi="Arial" w:cs="Arial"/>
          <w:sz w:val="22"/>
          <w:szCs w:val="22"/>
        </w:rPr>
        <w:t>One can ask to what extent</w:t>
      </w:r>
      <w:r w:rsidRPr="00977F5A">
        <w:rPr>
          <w:rFonts w:ascii="Arial" w:hAnsi="Arial" w:cs="Arial"/>
          <w:sz w:val="22"/>
          <w:szCs w:val="22"/>
        </w:rPr>
        <w:t xml:space="preserve"> a curriculum allow</w:t>
      </w:r>
      <w:r w:rsidR="004A5640" w:rsidRPr="00977F5A">
        <w:rPr>
          <w:rFonts w:ascii="Arial" w:hAnsi="Arial" w:cs="Arial"/>
          <w:sz w:val="22"/>
          <w:szCs w:val="22"/>
        </w:rPr>
        <w:t>s</w:t>
      </w:r>
      <w:r w:rsidRPr="00977F5A">
        <w:rPr>
          <w:rFonts w:ascii="Arial" w:hAnsi="Arial" w:cs="Arial"/>
          <w:sz w:val="22"/>
          <w:szCs w:val="22"/>
        </w:rPr>
        <w:t xml:space="preserve"> students to pursue projects that matter to them, or realistically support</w:t>
      </w:r>
      <w:r w:rsidR="00B70C29" w:rsidRPr="00977F5A">
        <w:rPr>
          <w:rFonts w:ascii="Arial" w:hAnsi="Arial" w:cs="Arial"/>
          <w:sz w:val="22"/>
          <w:szCs w:val="22"/>
        </w:rPr>
        <w:t>s</w:t>
      </w:r>
      <w:r w:rsidRPr="00977F5A">
        <w:rPr>
          <w:rFonts w:ascii="Arial" w:hAnsi="Arial" w:cs="Arial"/>
          <w:sz w:val="22"/>
          <w:szCs w:val="22"/>
        </w:rPr>
        <w:t xml:space="preserve"> the development of new commitments on their part</w:t>
      </w:r>
      <w:r w:rsidR="00CF6EBD" w:rsidRPr="00977F5A">
        <w:rPr>
          <w:rFonts w:ascii="Arial" w:hAnsi="Arial" w:cs="Arial"/>
          <w:sz w:val="22"/>
          <w:szCs w:val="22"/>
        </w:rPr>
        <w:t>.</w:t>
      </w:r>
      <w:r w:rsidR="00CE2F1C" w:rsidRPr="00977F5A">
        <w:rPr>
          <w:rFonts w:ascii="Arial" w:hAnsi="Arial" w:cs="Arial"/>
          <w:sz w:val="22"/>
          <w:szCs w:val="22"/>
        </w:rPr>
        <w:t xml:space="preserve"> Indeed, the investigation </w:t>
      </w:r>
      <w:r w:rsidR="00CE2F1C" w:rsidRPr="00977F5A">
        <w:rPr>
          <w:rFonts w:ascii="Arial" w:hAnsi="Arial" w:cs="Arial"/>
          <w:sz w:val="22"/>
          <w:szCs w:val="22"/>
        </w:rPr>
        <w:lastRenderedPageBreak/>
        <w:t xml:space="preserve">undertaken by </w:t>
      </w:r>
      <w:proofErr w:type="spellStart"/>
      <w:r w:rsidR="00814715" w:rsidRPr="00977F5A">
        <w:rPr>
          <w:rFonts w:ascii="Arial" w:hAnsi="Arial" w:cs="Arial"/>
          <w:sz w:val="22"/>
          <w:szCs w:val="22"/>
        </w:rPr>
        <w:t>Lomer</w:t>
      </w:r>
      <w:proofErr w:type="spellEnd"/>
      <w:r w:rsidR="00814715" w:rsidRPr="00977F5A">
        <w:rPr>
          <w:rFonts w:ascii="Arial" w:hAnsi="Arial" w:cs="Arial"/>
          <w:sz w:val="22"/>
          <w:szCs w:val="22"/>
        </w:rPr>
        <w:t xml:space="preserve"> and Anthony-Okeke </w:t>
      </w:r>
      <w:r w:rsidR="008A089E" w:rsidRPr="00977F5A">
        <w:rPr>
          <w:rFonts w:ascii="Arial" w:hAnsi="Arial" w:cs="Arial"/>
          <w:sz w:val="22"/>
          <w:szCs w:val="22"/>
        </w:rPr>
        <w:t>(2019)</w:t>
      </w:r>
      <w:r w:rsidR="0026745A" w:rsidRPr="00977F5A">
        <w:rPr>
          <w:rFonts w:ascii="Arial" w:hAnsi="Arial" w:cs="Arial"/>
          <w:sz w:val="22"/>
          <w:szCs w:val="22"/>
        </w:rPr>
        <w:t xml:space="preserve"> </w:t>
      </w:r>
      <w:r w:rsidR="00CE2F1C" w:rsidRPr="00977F5A">
        <w:rPr>
          <w:rFonts w:ascii="Arial" w:hAnsi="Arial" w:cs="Arial"/>
          <w:sz w:val="22"/>
          <w:szCs w:val="22"/>
        </w:rPr>
        <w:t xml:space="preserve">gives a central role in curriculum design to basing assessment around the students’ own interests. </w:t>
      </w:r>
      <w:r w:rsidR="00E704A6" w:rsidRPr="00977F5A">
        <w:rPr>
          <w:rFonts w:ascii="Arial" w:hAnsi="Arial" w:cs="Arial"/>
          <w:color w:val="000000" w:themeColor="text1"/>
          <w:sz w:val="22"/>
          <w:szCs w:val="22"/>
        </w:rPr>
        <w:t>If insufficient attention</w:t>
      </w:r>
      <w:r w:rsidR="004A5640" w:rsidRPr="00977F5A">
        <w:rPr>
          <w:rFonts w:ascii="Arial" w:hAnsi="Arial" w:cs="Arial"/>
          <w:color w:val="000000" w:themeColor="text1"/>
          <w:sz w:val="22"/>
          <w:szCs w:val="22"/>
        </w:rPr>
        <w:t xml:space="preserve"> is afforded to student</w:t>
      </w:r>
      <w:r w:rsidR="00960017" w:rsidRPr="00977F5A">
        <w:rPr>
          <w:rFonts w:ascii="Arial" w:hAnsi="Arial" w:cs="Arial"/>
          <w:color w:val="000000" w:themeColor="text1"/>
          <w:sz w:val="22"/>
          <w:szCs w:val="22"/>
        </w:rPr>
        <w:t xml:space="preserve"> agency, then </w:t>
      </w:r>
      <w:r w:rsidR="004A5640" w:rsidRPr="00977F5A">
        <w:rPr>
          <w:rFonts w:ascii="Arial" w:hAnsi="Arial" w:cs="Arial"/>
          <w:color w:val="000000" w:themeColor="text1"/>
          <w:sz w:val="22"/>
          <w:szCs w:val="22"/>
        </w:rPr>
        <w:t>students may well become alienated</w:t>
      </w:r>
      <w:r w:rsidR="00F34E31" w:rsidRPr="00977F5A">
        <w:rPr>
          <w:rFonts w:ascii="Arial" w:hAnsi="Arial" w:cs="Arial"/>
          <w:color w:val="000000" w:themeColor="text1"/>
          <w:sz w:val="22"/>
          <w:szCs w:val="22"/>
        </w:rPr>
        <w:t xml:space="preserve"> in the sense that their capacity to participate is restricted </w:t>
      </w:r>
      <w:r w:rsidR="008A089E" w:rsidRPr="00977F5A">
        <w:rPr>
          <w:rFonts w:ascii="Arial" w:hAnsi="Arial" w:cs="Arial"/>
          <w:color w:val="000000" w:themeColor="text1"/>
          <w:sz w:val="22"/>
          <w:szCs w:val="22"/>
        </w:rPr>
        <w:t>(Mann 2001)</w:t>
      </w:r>
      <w:r w:rsidR="00F34E31" w:rsidRPr="00977F5A">
        <w:rPr>
          <w:rFonts w:ascii="Arial" w:hAnsi="Arial" w:cs="Arial"/>
          <w:color w:val="000000" w:themeColor="text1"/>
          <w:sz w:val="22"/>
          <w:szCs w:val="22"/>
        </w:rPr>
        <w:t xml:space="preserve">. </w:t>
      </w:r>
      <w:r w:rsidR="00F34F92" w:rsidRPr="00977F5A">
        <w:rPr>
          <w:rFonts w:ascii="Arial" w:hAnsi="Arial" w:cs="Arial"/>
          <w:color w:val="000000" w:themeColor="text1"/>
          <w:sz w:val="22"/>
          <w:szCs w:val="22"/>
        </w:rPr>
        <w:t xml:space="preserve">While it may be possible </w:t>
      </w:r>
      <w:r w:rsidR="00266B9F" w:rsidRPr="00977F5A">
        <w:rPr>
          <w:rFonts w:ascii="Arial" w:hAnsi="Arial" w:cs="Arial"/>
          <w:color w:val="000000" w:themeColor="text1"/>
          <w:sz w:val="22"/>
          <w:szCs w:val="22"/>
        </w:rPr>
        <w:t xml:space="preserve">as a migrant </w:t>
      </w:r>
      <w:r w:rsidR="00F34E31" w:rsidRPr="00977F5A">
        <w:rPr>
          <w:rFonts w:ascii="Arial" w:hAnsi="Arial" w:cs="Arial"/>
          <w:color w:val="000000" w:themeColor="text1"/>
          <w:sz w:val="22"/>
          <w:szCs w:val="22"/>
        </w:rPr>
        <w:t>to a certain</w:t>
      </w:r>
      <w:r w:rsidR="00162D22" w:rsidRPr="00977F5A">
        <w:rPr>
          <w:rFonts w:ascii="Arial" w:hAnsi="Arial" w:cs="Arial"/>
          <w:color w:val="000000" w:themeColor="text1"/>
          <w:sz w:val="22"/>
          <w:szCs w:val="22"/>
        </w:rPr>
        <w:t xml:space="preserve"> extent </w:t>
      </w:r>
      <w:r w:rsidR="00F34F92" w:rsidRPr="00977F5A">
        <w:rPr>
          <w:rFonts w:ascii="Arial" w:hAnsi="Arial" w:cs="Arial"/>
          <w:color w:val="000000" w:themeColor="text1"/>
          <w:sz w:val="22"/>
          <w:szCs w:val="22"/>
        </w:rPr>
        <w:t>to avoid engag</w:t>
      </w:r>
      <w:r w:rsidR="00266B9F" w:rsidRPr="00977F5A">
        <w:rPr>
          <w:rFonts w:ascii="Arial" w:hAnsi="Arial" w:cs="Arial"/>
          <w:color w:val="000000" w:themeColor="text1"/>
          <w:sz w:val="22"/>
          <w:szCs w:val="22"/>
        </w:rPr>
        <w:t xml:space="preserve">ement with a </w:t>
      </w:r>
      <w:r w:rsidR="00162D22" w:rsidRPr="00977F5A">
        <w:rPr>
          <w:rFonts w:ascii="Arial" w:hAnsi="Arial" w:cs="Arial"/>
          <w:color w:val="000000" w:themeColor="text1"/>
          <w:sz w:val="22"/>
          <w:szCs w:val="22"/>
        </w:rPr>
        <w:t xml:space="preserve">given </w:t>
      </w:r>
      <w:r w:rsidR="00266B9F" w:rsidRPr="00977F5A">
        <w:rPr>
          <w:rFonts w:ascii="Arial" w:hAnsi="Arial" w:cs="Arial"/>
          <w:color w:val="000000" w:themeColor="text1"/>
          <w:sz w:val="22"/>
          <w:szCs w:val="22"/>
        </w:rPr>
        <w:t>national culture</w:t>
      </w:r>
      <w:r w:rsidR="00F34E31" w:rsidRPr="00977F5A">
        <w:rPr>
          <w:rFonts w:ascii="Arial" w:hAnsi="Arial" w:cs="Arial"/>
          <w:color w:val="000000" w:themeColor="text1"/>
          <w:sz w:val="22"/>
          <w:szCs w:val="22"/>
        </w:rPr>
        <w:t xml:space="preserve">, </w:t>
      </w:r>
      <w:r w:rsidR="00266B9F" w:rsidRPr="00977F5A">
        <w:rPr>
          <w:rFonts w:ascii="Arial" w:hAnsi="Arial" w:cs="Arial"/>
          <w:color w:val="000000" w:themeColor="text1"/>
          <w:sz w:val="22"/>
          <w:szCs w:val="22"/>
        </w:rPr>
        <w:t>it</w:t>
      </w:r>
      <w:r w:rsidR="00F34F92" w:rsidRPr="00977F5A">
        <w:rPr>
          <w:rFonts w:ascii="Arial" w:hAnsi="Arial" w:cs="Arial"/>
          <w:color w:val="000000" w:themeColor="text1"/>
          <w:sz w:val="22"/>
          <w:szCs w:val="22"/>
        </w:rPr>
        <w:t xml:space="preserve"> is typically</w:t>
      </w:r>
      <w:r w:rsidR="00F34E31" w:rsidRPr="00977F5A">
        <w:rPr>
          <w:rFonts w:ascii="Arial" w:hAnsi="Arial" w:cs="Arial"/>
          <w:color w:val="000000" w:themeColor="text1"/>
          <w:sz w:val="22"/>
          <w:szCs w:val="22"/>
        </w:rPr>
        <w:t xml:space="preserve"> difficult </w:t>
      </w:r>
      <w:r w:rsidR="00266B9F" w:rsidRPr="00977F5A">
        <w:rPr>
          <w:rFonts w:ascii="Arial" w:hAnsi="Arial" w:cs="Arial"/>
          <w:color w:val="000000" w:themeColor="text1"/>
          <w:sz w:val="22"/>
          <w:szCs w:val="22"/>
        </w:rPr>
        <w:t>for a student to avoid engagemen</w:t>
      </w:r>
      <w:r w:rsidR="00F34E31" w:rsidRPr="00977F5A">
        <w:rPr>
          <w:rFonts w:ascii="Arial" w:hAnsi="Arial" w:cs="Arial"/>
          <w:color w:val="000000" w:themeColor="text1"/>
          <w:sz w:val="22"/>
          <w:szCs w:val="22"/>
        </w:rPr>
        <w:t>t with the academic culture that frames their studies</w:t>
      </w:r>
      <w:r w:rsidR="00266B9F" w:rsidRPr="00977F5A">
        <w:rPr>
          <w:rFonts w:ascii="Arial" w:hAnsi="Arial" w:cs="Arial"/>
          <w:color w:val="000000" w:themeColor="text1"/>
          <w:sz w:val="22"/>
          <w:szCs w:val="22"/>
        </w:rPr>
        <w:t xml:space="preserve">. </w:t>
      </w:r>
    </w:p>
    <w:p w14:paraId="2408BDA7" w14:textId="77777777" w:rsidR="004829C4" w:rsidRPr="00977F5A" w:rsidRDefault="004829C4" w:rsidP="0074664A">
      <w:pPr>
        <w:widowControl w:val="0"/>
        <w:autoSpaceDE w:val="0"/>
        <w:autoSpaceDN w:val="0"/>
        <w:adjustRightInd w:val="0"/>
        <w:ind w:firstLine="720"/>
        <w:rPr>
          <w:rFonts w:ascii="Arial" w:hAnsi="Arial" w:cs="Arial"/>
          <w:color w:val="000000" w:themeColor="text1"/>
          <w:sz w:val="22"/>
          <w:szCs w:val="22"/>
        </w:rPr>
      </w:pPr>
    </w:p>
    <w:p w14:paraId="0996C3B9" w14:textId="3AE87582" w:rsidR="00F7264D" w:rsidRPr="00977F5A" w:rsidRDefault="006879BB" w:rsidP="0074664A">
      <w:pPr>
        <w:widowControl w:val="0"/>
        <w:autoSpaceDE w:val="0"/>
        <w:autoSpaceDN w:val="0"/>
        <w:adjustRightInd w:val="0"/>
        <w:rPr>
          <w:rFonts w:ascii="Arial" w:hAnsi="Arial" w:cs="Arial"/>
          <w:b/>
          <w:color w:val="000000" w:themeColor="text1"/>
          <w:sz w:val="22"/>
          <w:szCs w:val="22"/>
        </w:rPr>
      </w:pPr>
      <w:r w:rsidRPr="00977F5A">
        <w:rPr>
          <w:rFonts w:ascii="Arial" w:hAnsi="Arial" w:cs="Arial"/>
          <w:b/>
          <w:color w:val="000000" w:themeColor="text1"/>
          <w:sz w:val="22"/>
          <w:szCs w:val="22"/>
        </w:rPr>
        <w:t>Educational mob</w:t>
      </w:r>
      <w:r w:rsidR="00B54082" w:rsidRPr="00977F5A">
        <w:rPr>
          <w:rFonts w:ascii="Arial" w:hAnsi="Arial" w:cs="Arial"/>
          <w:b/>
          <w:color w:val="000000" w:themeColor="text1"/>
          <w:sz w:val="22"/>
          <w:szCs w:val="22"/>
        </w:rPr>
        <w:t>ilities</w:t>
      </w:r>
      <w:r w:rsidR="00F7264D" w:rsidRPr="00977F5A">
        <w:rPr>
          <w:rFonts w:ascii="Arial" w:hAnsi="Arial" w:cs="Arial"/>
          <w:b/>
          <w:color w:val="000000" w:themeColor="text1"/>
          <w:sz w:val="22"/>
          <w:szCs w:val="22"/>
        </w:rPr>
        <w:t xml:space="preserve"> and </w:t>
      </w:r>
      <w:r w:rsidR="009F1464" w:rsidRPr="00977F5A">
        <w:rPr>
          <w:rFonts w:ascii="Arial" w:hAnsi="Arial" w:cs="Arial"/>
          <w:b/>
          <w:color w:val="000000" w:themeColor="text1"/>
          <w:sz w:val="22"/>
          <w:szCs w:val="22"/>
        </w:rPr>
        <w:t xml:space="preserve">perverse </w:t>
      </w:r>
      <w:r w:rsidR="00F7264D" w:rsidRPr="00977F5A">
        <w:rPr>
          <w:rFonts w:ascii="Arial" w:hAnsi="Arial" w:cs="Arial"/>
          <w:b/>
          <w:color w:val="000000" w:themeColor="text1"/>
          <w:sz w:val="22"/>
          <w:szCs w:val="22"/>
        </w:rPr>
        <w:t>privilege</w:t>
      </w:r>
    </w:p>
    <w:p w14:paraId="6E49F80B" w14:textId="34650FFF" w:rsidR="0061524D" w:rsidRPr="00977F5A" w:rsidRDefault="00E05599" w:rsidP="007676F3">
      <w:pPr>
        <w:autoSpaceDE w:val="0"/>
        <w:autoSpaceDN w:val="0"/>
        <w:adjustRightInd w:val="0"/>
        <w:rPr>
          <w:rFonts w:ascii="Arial" w:hAnsi="Arial" w:cs="Arial"/>
          <w:sz w:val="22"/>
          <w:szCs w:val="22"/>
        </w:rPr>
      </w:pPr>
      <w:proofErr w:type="spellStart"/>
      <w:r w:rsidRPr="00977F5A">
        <w:rPr>
          <w:rFonts w:ascii="Arial" w:hAnsi="Arial" w:cs="Arial"/>
          <w:sz w:val="22"/>
          <w:szCs w:val="22"/>
        </w:rPr>
        <w:t>M</w:t>
      </w:r>
      <w:r w:rsidR="00C231F6" w:rsidRPr="00977F5A">
        <w:rPr>
          <w:rFonts w:ascii="Arial" w:hAnsi="Arial" w:cs="Arial"/>
          <w:sz w:val="22"/>
          <w:szCs w:val="22"/>
        </w:rPr>
        <w:t>isiaszek</w:t>
      </w:r>
      <w:proofErr w:type="spellEnd"/>
      <w:r w:rsidR="00C231F6" w:rsidRPr="00977F5A">
        <w:rPr>
          <w:rFonts w:ascii="Arial" w:hAnsi="Arial" w:cs="Arial"/>
          <w:sz w:val="22"/>
          <w:szCs w:val="22"/>
        </w:rPr>
        <w:t xml:space="preserve"> </w:t>
      </w:r>
      <w:r w:rsidR="008A089E" w:rsidRPr="00977F5A">
        <w:rPr>
          <w:rFonts w:ascii="Arial" w:hAnsi="Arial" w:cs="Arial"/>
          <w:noProof/>
          <w:sz w:val="22"/>
          <w:szCs w:val="22"/>
        </w:rPr>
        <w:t>(2018)</w:t>
      </w:r>
      <w:r w:rsidR="00E055B6" w:rsidRPr="00977F5A">
        <w:rPr>
          <w:rFonts w:ascii="Arial" w:hAnsi="Arial" w:cs="Arial"/>
          <w:sz w:val="22"/>
          <w:szCs w:val="22"/>
        </w:rPr>
        <w:t>, in this study on China,</w:t>
      </w:r>
      <w:r w:rsidR="008304C5" w:rsidRPr="00977F5A">
        <w:rPr>
          <w:rFonts w:ascii="Arial" w:hAnsi="Arial" w:cs="Arial"/>
          <w:sz w:val="22"/>
          <w:szCs w:val="22"/>
        </w:rPr>
        <w:t xml:space="preserve"> employed the term ‘perverse privilege’ to r</w:t>
      </w:r>
      <w:r w:rsidR="001B25CA" w:rsidRPr="00977F5A">
        <w:rPr>
          <w:rFonts w:ascii="Arial" w:hAnsi="Arial" w:cs="Arial"/>
          <w:sz w:val="22"/>
          <w:szCs w:val="22"/>
        </w:rPr>
        <w:t>efer to the way in which</w:t>
      </w:r>
      <w:r w:rsidR="008304C5" w:rsidRPr="00977F5A">
        <w:rPr>
          <w:rFonts w:ascii="Arial" w:hAnsi="Arial" w:cs="Arial"/>
          <w:sz w:val="22"/>
          <w:szCs w:val="22"/>
        </w:rPr>
        <w:t xml:space="preserve"> privilege</w:t>
      </w:r>
      <w:r w:rsidR="008376A9" w:rsidRPr="00977F5A">
        <w:rPr>
          <w:rFonts w:ascii="Arial" w:hAnsi="Arial" w:cs="Arial"/>
          <w:sz w:val="22"/>
          <w:szCs w:val="22"/>
        </w:rPr>
        <w:t xml:space="preserve">s </w:t>
      </w:r>
      <w:r w:rsidR="001B25CA" w:rsidRPr="00977F5A">
        <w:rPr>
          <w:rFonts w:ascii="Arial" w:hAnsi="Arial" w:cs="Arial"/>
          <w:sz w:val="22"/>
          <w:szCs w:val="22"/>
        </w:rPr>
        <w:t>can</w:t>
      </w:r>
      <w:r w:rsidR="008376A9" w:rsidRPr="00977F5A">
        <w:rPr>
          <w:rFonts w:ascii="Arial" w:hAnsi="Arial" w:cs="Arial"/>
          <w:sz w:val="22"/>
          <w:szCs w:val="22"/>
        </w:rPr>
        <w:t xml:space="preserve"> be accompanied </w:t>
      </w:r>
      <w:r w:rsidR="00D1318B" w:rsidRPr="00977F5A">
        <w:rPr>
          <w:rFonts w:ascii="Arial" w:hAnsi="Arial" w:cs="Arial"/>
          <w:sz w:val="22"/>
          <w:szCs w:val="22"/>
        </w:rPr>
        <w:t xml:space="preserve">by </w:t>
      </w:r>
      <w:r w:rsidR="008376A9" w:rsidRPr="00977F5A">
        <w:rPr>
          <w:rFonts w:ascii="Arial" w:hAnsi="Arial" w:cs="Arial"/>
          <w:sz w:val="22"/>
          <w:szCs w:val="22"/>
        </w:rPr>
        <w:t xml:space="preserve">distressing challenges. In such cases the privilege </w:t>
      </w:r>
      <w:r w:rsidR="00D1318B" w:rsidRPr="00977F5A">
        <w:rPr>
          <w:rFonts w:ascii="Arial" w:hAnsi="Arial" w:cs="Arial"/>
          <w:sz w:val="22"/>
          <w:szCs w:val="22"/>
        </w:rPr>
        <w:t xml:space="preserve">itself </w:t>
      </w:r>
      <w:r w:rsidR="008376A9" w:rsidRPr="00977F5A">
        <w:rPr>
          <w:rFonts w:ascii="Arial" w:hAnsi="Arial" w:cs="Arial"/>
          <w:sz w:val="22"/>
          <w:szCs w:val="22"/>
        </w:rPr>
        <w:t>is only realised if one is able to deal</w:t>
      </w:r>
      <w:r w:rsidR="00162D22" w:rsidRPr="00977F5A">
        <w:rPr>
          <w:rFonts w:ascii="Arial" w:hAnsi="Arial" w:cs="Arial"/>
          <w:sz w:val="22"/>
          <w:szCs w:val="22"/>
        </w:rPr>
        <w:t xml:space="preserve"> effectively with the adversities that are entailed</w:t>
      </w:r>
      <w:r w:rsidR="008376A9" w:rsidRPr="00977F5A">
        <w:rPr>
          <w:rFonts w:ascii="Arial" w:hAnsi="Arial" w:cs="Arial"/>
          <w:sz w:val="22"/>
          <w:szCs w:val="22"/>
        </w:rPr>
        <w:t xml:space="preserve">. </w:t>
      </w:r>
      <w:r w:rsidR="008B0C06" w:rsidRPr="00977F5A">
        <w:rPr>
          <w:rFonts w:ascii="Arial" w:hAnsi="Arial" w:cs="Arial"/>
          <w:sz w:val="22"/>
          <w:szCs w:val="22"/>
        </w:rPr>
        <w:t xml:space="preserve">There is a way, indeed, in which some level of </w:t>
      </w:r>
      <w:r w:rsidR="00A06F42" w:rsidRPr="00977F5A">
        <w:rPr>
          <w:rFonts w:ascii="Arial" w:hAnsi="Arial" w:cs="Arial"/>
          <w:sz w:val="22"/>
          <w:szCs w:val="22"/>
        </w:rPr>
        <w:t xml:space="preserve">disquiet is an integral aspect of what is entailed in learning </w:t>
      </w:r>
      <w:r w:rsidR="008A089E" w:rsidRPr="00977F5A">
        <w:rPr>
          <w:rFonts w:ascii="Arial" w:hAnsi="Arial" w:cs="Arial"/>
          <w:noProof/>
          <w:sz w:val="22"/>
          <w:szCs w:val="22"/>
        </w:rPr>
        <w:t>(Berlak 2004)</w:t>
      </w:r>
      <w:r w:rsidR="00A06F42" w:rsidRPr="00977F5A">
        <w:rPr>
          <w:rFonts w:ascii="Arial" w:hAnsi="Arial" w:cs="Arial"/>
          <w:sz w:val="22"/>
          <w:szCs w:val="22"/>
        </w:rPr>
        <w:t xml:space="preserve">. </w:t>
      </w:r>
      <w:r w:rsidR="00D1318B" w:rsidRPr="00977F5A">
        <w:rPr>
          <w:rFonts w:ascii="Arial" w:hAnsi="Arial" w:cs="Arial"/>
          <w:sz w:val="22"/>
          <w:szCs w:val="22"/>
        </w:rPr>
        <w:t>Perversities may be</w:t>
      </w:r>
      <w:r w:rsidR="00B0398D" w:rsidRPr="00977F5A">
        <w:rPr>
          <w:rFonts w:ascii="Arial" w:hAnsi="Arial" w:cs="Arial"/>
          <w:sz w:val="22"/>
          <w:szCs w:val="22"/>
        </w:rPr>
        <w:t xml:space="preserve"> present</w:t>
      </w:r>
      <w:r w:rsidR="000A2A8C" w:rsidRPr="00977F5A">
        <w:rPr>
          <w:rFonts w:ascii="Arial" w:hAnsi="Arial" w:cs="Arial"/>
          <w:sz w:val="22"/>
          <w:szCs w:val="22"/>
        </w:rPr>
        <w:t>, indeed</w:t>
      </w:r>
      <w:r w:rsidR="00D1318B" w:rsidRPr="00977F5A">
        <w:rPr>
          <w:rFonts w:ascii="Arial" w:hAnsi="Arial" w:cs="Arial"/>
          <w:sz w:val="22"/>
          <w:szCs w:val="22"/>
        </w:rPr>
        <w:t>,</w:t>
      </w:r>
      <w:r w:rsidR="000A2A8C" w:rsidRPr="00977F5A">
        <w:rPr>
          <w:rFonts w:ascii="Arial" w:hAnsi="Arial" w:cs="Arial"/>
          <w:sz w:val="22"/>
          <w:szCs w:val="22"/>
        </w:rPr>
        <w:t xml:space="preserve"> as an integral aspect of </w:t>
      </w:r>
      <w:r w:rsidR="00283AB0" w:rsidRPr="00977F5A">
        <w:rPr>
          <w:rFonts w:ascii="Arial" w:hAnsi="Arial" w:cs="Arial"/>
          <w:sz w:val="22"/>
          <w:szCs w:val="22"/>
        </w:rPr>
        <w:t xml:space="preserve">one’s experience of </w:t>
      </w:r>
      <w:r w:rsidR="000A2A8C" w:rsidRPr="00977F5A">
        <w:rPr>
          <w:rFonts w:ascii="Arial" w:hAnsi="Arial" w:cs="Arial"/>
          <w:sz w:val="22"/>
          <w:szCs w:val="22"/>
        </w:rPr>
        <w:t xml:space="preserve">internationalised higher education. </w:t>
      </w:r>
      <w:r w:rsidR="00B97349" w:rsidRPr="00977F5A">
        <w:rPr>
          <w:rFonts w:ascii="Arial" w:hAnsi="Arial" w:cs="Arial"/>
          <w:sz w:val="22"/>
          <w:szCs w:val="22"/>
        </w:rPr>
        <w:t>I</w:t>
      </w:r>
      <w:r w:rsidR="000651A9" w:rsidRPr="00977F5A">
        <w:rPr>
          <w:rFonts w:ascii="Arial" w:hAnsi="Arial" w:cs="Arial"/>
          <w:sz w:val="22"/>
          <w:szCs w:val="22"/>
        </w:rPr>
        <w:t xml:space="preserve">t may be the case that the mobility has been chosen against one’s own will, </w:t>
      </w:r>
      <w:r w:rsidR="00D66DEE" w:rsidRPr="00977F5A">
        <w:rPr>
          <w:rFonts w:ascii="Arial" w:hAnsi="Arial" w:cs="Arial"/>
          <w:sz w:val="22"/>
          <w:szCs w:val="22"/>
        </w:rPr>
        <w:t>or out of necessity due to intersectional micro and macro social, political, economic, gender, religious</w:t>
      </w:r>
      <w:r w:rsidR="00DE40DB" w:rsidRPr="00977F5A">
        <w:rPr>
          <w:rFonts w:ascii="Arial" w:hAnsi="Arial" w:cs="Arial"/>
          <w:sz w:val="22"/>
          <w:szCs w:val="22"/>
        </w:rPr>
        <w:t xml:space="preserve"> influences</w:t>
      </w:r>
      <w:r w:rsidR="00350FD1" w:rsidRPr="00977F5A">
        <w:rPr>
          <w:rFonts w:ascii="Arial" w:hAnsi="Arial" w:cs="Arial"/>
          <w:sz w:val="22"/>
          <w:szCs w:val="22"/>
        </w:rPr>
        <w:t xml:space="preserve">. A move beyond one’s natal country may have been chosen in order to avoid poor academic working conditions </w:t>
      </w:r>
      <w:r w:rsidR="008A089E" w:rsidRPr="00977F5A">
        <w:rPr>
          <w:rFonts w:ascii="Arial" w:hAnsi="Arial" w:cs="Arial"/>
          <w:sz w:val="22"/>
          <w:szCs w:val="22"/>
        </w:rPr>
        <w:t>(Kenway and Fahey 2011)</w:t>
      </w:r>
      <w:r w:rsidR="00CF340F" w:rsidRPr="00977F5A">
        <w:rPr>
          <w:rFonts w:ascii="Arial" w:hAnsi="Arial" w:cs="Arial"/>
          <w:sz w:val="22"/>
          <w:szCs w:val="22"/>
        </w:rPr>
        <w:t>. An academic may</w:t>
      </w:r>
      <w:r w:rsidR="00350FD1" w:rsidRPr="00977F5A">
        <w:rPr>
          <w:rFonts w:ascii="Arial" w:hAnsi="Arial" w:cs="Arial"/>
          <w:sz w:val="22"/>
          <w:szCs w:val="22"/>
        </w:rPr>
        <w:t xml:space="preserve"> </w:t>
      </w:r>
      <w:r w:rsidRPr="00977F5A">
        <w:rPr>
          <w:rFonts w:ascii="Arial" w:hAnsi="Arial" w:cs="Arial"/>
          <w:sz w:val="22"/>
          <w:szCs w:val="22"/>
        </w:rPr>
        <w:t>be perceived as having a deficit because of needing</w:t>
      </w:r>
      <w:r w:rsidR="00A80D21" w:rsidRPr="00977F5A">
        <w:rPr>
          <w:rFonts w:ascii="Arial" w:hAnsi="Arial" w:cs="Arial"/>
          <w:sz w:val="22"/>
          <w:szCs w:val="22"/>
        </w:rPr>
        <w:t xml:space="preserve"> to leave a place of origin, </w:t>
      </w:r>
      <w:r w:rsidRPr="00977F5A">
        <w:rPr>
          <w:rFonts w:ascii="Arial" w:hAnsi="Arial" w:cs="Arial"/>
          <w:sz w:val="22"/>
          <w:szCs w:val="22"/>
        </w:rPr>
        <w:t>not goo</w:t>
      </w:r>
      <w:r w:rsidR="00A80D21" w:rsidRPr="00977F5A">
        <w:rPr>
          <w:rFonts w:ascii="Arial" w:hAnsi="Arial" w:cs="Arial"/>
          <w:sz w:val="22"/>
          <w:szCs w:val="22"/>
        </w:rPr>
        <w:t>d enough to find a job in a competitive home setting</w:t>
      </w:r>
      <w:r w:rsidRPr="00977F5A">
        <w:rPr>
          <w:rFonts w:ascii="Arial" w:hAnsi="Arial" w:cs="Arial"/>
          <w:sz w:val="22"/>
          <w:szCs w:val="22"/>
        </w:rPr>
        <w:t>.</w:t>
      </w:r>
      <w:r w:rsidR="0026745A" w:rsidRPr="00977F5A">
        <w:rPr>
          <w:rFonts w:ascii="Arial" w:hAnsi="Arial" w:cs="Arial"/>
          <w:sz w:val="22"/>
          <w:szCs w:val="22"/>
        </w:rPr>
        <w:t xml:space="preserve"> </w:t>
      </w:r>
      <w:r w:rsidR="007676F3" w:rsidRPr="00977F5A">
        <w:rPr>
          <w:rFonts w:ascii="Arial" w:hAnsi="Arial" w:cs="Arial"/>
          <w:sz w:val="22"/>
          <w:szCs w:val="22"/>
        </w:rPr>
        <w:t xml:space="preserve">In this issue, </w:t>
      </w:r>
      <w:r w:rsidR="00521643" w:rsidRPr="00977F5A">
        <w:rPr>
          <w:rFonts w:ascii="Arial" w:hAnsi="Arial" w:cs="Arial"/>
          <w:sz w:val="22"/>
          <w:szCs w:val="22"/>
        </w:rPr>
        <w:t xml:space="preserve">Blanco and Saunders </w:t>
      </w:r>
      <w:r w:rsidR="008A089E" w:rsidRPr="00977F5A">
        <w:rPr>
          <w:rFonts w:ascii="Arial" w:hAnsi="Arial" w:cs="Arial"/>
          <w:sz w:val="22"/>
          <w:szCs w:val="22"/>
        </w:rPr>
        <w:t>(2019)</w:t>
      </w:r>
      <w:r w:rsidR="00521643" w:rsidRPr="00977F5A">
        <w:rPr>
          <w:rFonts w:ascii="Arial" w:hAnsi="Arial" w:cs="Arial"/>
          <w:sz w:val="22"/>
          <w:szCs w:val="22"/>
        </w:rPr>
        <w:t xml:space="preserve"> </w:t>
      </w:r>
      <w:r w:rsidR="0061524D" w:rsidRPr="00977F5A">
        <w:rPr>
          <w:rFonts w:ascii="Arial" w:hAnsi="Arial" w:cs="Arial"/>
          <w:sz w:val="22"/>
          <w:szCs w:val="22"/>
        </w:rPr>
        <w:t xml:space="preserve">considers how the mobility of academic staff is not privileged in any straightforward fashion, highlighting how experiences of time-space compression accentuate differences, whether in relation to national identity, race, sexual orientation or religion. The study itself is based on a collaborative </w:t>
      </w:r>
      <w:proofErr w:type="spellStart"/>
      <w:r w:rsidR="0061524D" w:rsidRPr="00977F5A">
        <w:rPr>
          <w:rFonts w:ascii="Arial" w:hAnsi="Arial" w:cs="Arial"/>
          <w:sz w:val="22"/>
          <w:szCs w:val="22"/>
        </w:rPr>
        <w:t>authoethnographic</w:t>
      </w:r>
      <w:proofErr w:type="spellEnd"/>
      <w:r w:rsidR="0061524D" w:rsidRPr="00977F5A">
        <w:rPr>
          <w:rFonts w:ascii="Arial" w:hAnsi="Arial" w:cs="Arial"/>
          <w:sz w:val="22"/>
          <w:szCs w:val="22"/>
        </w:rPr>
        <w:t xml:space="preserve"> analysis of lived experience of work as short-term foreign experts at </w:t>
      </w:r>
      <w:r w:rsidR="00CF6EBD" w:rsidRPr="00977F5A">
        <w:rPr>
          <w:rFonts w:ascii="Arial" w:hAnsi="Arial" w:cs="Arial"/>
          <w:sz w:val="22"/>
          <w:szCs w:val="22"/>
        </w:rPr>
        <w:t xml:space="preserve">a </w:t>
      </w:r>
      <w:r w:rsidR="0061524D" w:rsidRPr="00977F5A">
        <w:rPr>
          <w:rFonts w:ascii="Arial" w:hAnsi="Arial" w:cs="Arial"/>
          <w:sz w:val="22"/>
          <w:szCs w:val="22"/>
        </w:rPr>
        <w:t xml:space="preserve">Chinese Normal University. The authors experienced the novel constraints on their agency as teachers to be as much </w:t>
      </w:r>
      <w:r w:rsidR="00CF340F" w:rsidRPr="00977F5A">
        <w:rPr>
          <w:rFonts w:ascii="Arial" w:hAnsi="Arial" w:cs="Arial"/>
          <w:sz w:val="22"/>
          <w:szCs w:val="22"/>
        </w:rPr>
        <w:t>an occasion for anxiety</w:t>
      </w:r>
      <w:r w:rsidR="0061524D" w:rsidRPr="00977F5A">
        <w:rPr>
          <w:rFonts w:ascii="Arial" w:hAnsi="Arial" w:cs="Arial"/>
          <w:sz w:val="22"/>
          <w:szCs w:val="22"/>
        </w:rPr>
        <w:t xml:space="preserve"> as a source of privil</w:t>
      </w:r>
      <w:r w:rsidR="00CF340F" w:rsidRPr="00977F5A">
        <w:rPr>
          <w:rFonts w:ascii="Arial" w:hAnsi="Arial" w:cs="Arial"/>
          <w:sz w:val="22"/>
          <w:szCs w:val="22"/>
        </w:rPr>
        <w:t>ege. T</w:t>
      </w:r>
      <w:r w:rsidR="0061524D" w:rsidRPr="00977F5A">
        <w:rPr>
          <w:rFonts w:ascii="Arial" w:hAnsi="Arial" w:cs="Arial"/>
          <w:sz w:val="22"/>
          <w:szCs w:val="22"/>
        </w:rPr>
        <w:t xml:space="preserve">hey experienced a genuine discomfort in their teaching. This was seen to stem from an inability to communicate in Chinese, and </w:t>
      </w:r>
      <w:r w:rsidR="007676F3" w:rsidRPr="00977F5A">
        <w:rPr>
          <w:rFonts w:ascii="Arial" w:hAnsi="Arial" w:cs="Arial"/>
          <w:sz w:val="22"/>
          <w:szCs w:val="22"/>
        </w:rPr>
        <w:t xml:space="preserve">from </w:t>
      </w:r>
      <w:r w:rsidR="0061524D" w:rsidRPr="00977F5A">
        <w:rPr>
          <w:rFonts w:ascii="Arial" w:hAnsi="Arial" w:cs="Arial"/>
          <w:sz w:val="22"/>
          <w:szCs w:val="22"/>
        </w:rPr>
        <w:t xml:space="preserve">a limited understanding of the cultural and academic setting within which they taught. </w:t>
      </w:r>
      <w:r w:rsidR="00CF340F" w:rsidRPr="00977F5A">
        <w:rPr>
          <w:rFonts w:ascii="Arial" w:hAnsi="Arial" w:cs="Arial"/>
          <w:sz w:val="22"/>
          <w:szCs w:val="22"/>
        </w:rPr>
        <w:t xml:space="preserve">The authors </w:t>
      </w:r>
      <w:r w:rsidR="0061524D" w:rsidRPr="00977F5A">
        <w:rPr>
          <w:rFonts w:ascii="Arial" w:hAnsi="Arial" w:cs="Arial"/>
          <w:sz w:val="22"/>
          <w:szCs w:val="22"/>
        </w:rPr>
        <w:t>suggest that mobility po</w:t>
      </w:r>
      <w:r w:rsidR="00F905DE" w:rsidRPr="00977F5A">
        <w:rPr>
          <w:rFonts w:ascii="Arial" w:hAnsi="Arial" w:cs="Arial"/>
          <w:sz w:val="22"/>
          <w:szCs w:val="22"/>
        </w:rPr>
        <w:t>s</w:t>
      </w:r>
      <w:r w:rsidR="0061524D" w:rsidRPr="00977F5A">
        <w:rPr>
          <w:rFonts w:ascii="Arial" w:hAnsi="Arial" w:cs="Arial"/>
          <w:sz w:val="22"/>
          <w:szCs w:val="22"/>
        </w:rPr>
        <w:t>sesses an educative potential in relation to their</w:t>
      </w:r>
      <w:r w:rsidR="00512143" w:rsidRPr="00977F5A">
        <w:rPr>
          <w:rFonts w:ascii="Arial" w:hAnsi="Arial" w:cs="Arial"/>
          <w:sz w:val="22"/>
          <w:szCs w:val="22"/>
        </w:rPr>
        <w:t xml:space="preserve"> c</w:t>
      </w:r>
      <w:r w:rsidR="0061524D" w:rsidRPr="00977F5A">
        <w:rPr>
          <w:rFonts w:ascii="Arial" w:hAnsi="Arial" w:cs="Arial"/>
          <w:sz w:val="22"/>
          <w:szCs w:val="22"/>
        </w:rPr>
        <w:t xml:space="preserve">apacity to teach, with mobility thereby experienced as a </w:t>
      </w:r>
      <w:proofErr w:type="spellStart"/>
      <w:r w:rsidR="0061524D" w:rsidRPr="00977F5A">
        <w:rPr>
          <w:rFonts w:ascii="Arial" w:hAnsi="Arial" w:cs="Arial"/>
          <w:sz w:val="22"/>
          <w:szCs w:val="22"/>
        </w:rPr>
        <w:t>peverse</w:t>
      </w:r>
      <w:proofErr w:type="spellEnd"/>
      <w:r w:rsidR="0061524D" w:rsidRPr="00977F5A">
        <w:rPr>
          <w:rFonts w:ascii="Arial" w:hAnsi="Arial" w:cs="Arial"/>
          <w:sz w:val="22"/>
          <w:szCs w:val="22"/>
        </w:rPr>
        <w:t xml:space="preserve"> privilege.</w:t>
      </w:r>
    </w:p>
    <w:p w14:paraId="2B77A7FB" w14:textId="45C4EC73" w:rsidR="00BA5463" w:rsidRPr="00977F5A" w:rsidRDefault="00E5120E" w:rsidP="00B65AAF">
      <w:pPr>
        <w:ind w:firstLine="720"/>
        <w:rPr>
          <w:rFonts w:ascii="Arial" w:hAnsi="Arial" w:cs="Arial"/>
          <w:sz w:val="22"/>
          <w:szCs w:val="22"/>
        </w:rPr>
      </w:pPr>
      <w:r w:rsidRPr="00977F5A">
        <w:rPr>
          <w:rFonts w:ascii="Arial" w:hAnsi="Arial" w:cs="Arial"/>
          <w:sz w:val="22"/>
          <w:szCs w:val="22"/>
        </w:rPr>
        <w:t>It is also the case that distress can be experienced when mobility occasions encounters with inequity</w:t>
      </w:r>
      <w:r w:rsidR="00257E76" w:rsidRPr="00977F5A">
        <w:rPr>
          <w:rFonts w:ascii="Arial" w:hAnsi="Arial" w:cs="Arial"/>
          <w:sz w:val="22"/>
          <w:szCs w:val="22"/>
        </w:rPr>
        <w:t>, as</w:t>
      </w:r>
      <w:r w:rsidRPr="00977F5A">
        <w:rPr>
          <w:rFonts w:ascii="Arial" w:hAnsi="Arial" w:cs="Arial"/>
          <w:sz w:val="22"/>
          <w:szCs w:val="22"/>
        </w:rPr>
        <w:t xml:space="preserve"> </w:t>
      </w:r>
      <w:r w:rsidR="00673742" w:rsidRPr="00977F5A">
        <w:rPr>
          <w:rFonts w:ascii="Arial" w:hAnsi="Arial" w:cs="Arial"/>
          <w:sz w:val="22"/>
          <w:szCs w:val="22"/>
        </w:rPr>
        <w:t>Henderson</w:t>
      </w:r>
      <w:r w:rsidR="00257E76" w:rsidRPr="00977F5A">
        <w:rPr>
          <w:rFonts w:ascii="Arial" w:hAnsi="Arial" w:cs="Arial"/>
          <w:sz w:val="22"/>
          <w:szCs w:val="22"/>
        </w:rPr>
        <w:t xml:space="preserve"> </w:t>
      </w:r>
      <w:r w:rsidR="008A089E" w:rsidRPr="00977F5A">
        <w:rPr>
          <w:rFonts w:ascii="Arial" w:hAnsi="Arial" w:cs="Arial"/>
          <w:noProof/>
          <w:sz w:val="22"/>
          <w:szCs w:val="22"/>
        </w:rPr>
        <w:t>(2019)</w:t>
      </w:r>
      <w:r w:rsidR="00257E76" w:rsidRPr="00977F5A">
        <w:rPr>
          <w:rFonts w:ascii="Arial" w:hAnsi="Arial" w:cs="Arial"/>
          <w:sz w:val="22"/>
          <w:szCs w:val="22"/>
        </w:rPr>
        <w:t xml:space="preserve"> demonstrates</w:t>
      </w:r>
      <w:r w:rsidR="00F905DE" w:rsidRPr="00977F5A">
        <w:rPr>
          <w:rFonts w:ascii="Arial" w:hAnsi="Arial" w:cs="Arial"/>
          <w:sz w:val="22"/>
          <w:szCs w:val="22"/>
        </w:rPr>
        <w:t xml:space="preserve"> in this special issue</w:t>
      </w:r>
      <w:r w:rsidR="00257E76" w:rsidRPr="00977F5A">
        <w:rPr>
          <w:rFonts w:ascii="Arial" w:hAnsi="Arial" w:cs="Arial"/>
          <w:sz w:val="22"/>
          <w:szCs w:val="22"/>
        </w:rPr>
        <w:t>. This study</w:t>
      </w:r>
      <w:r w:rsidRPr="00977F5A">
        <w:rPr>
          <w:rFonts w:ascii="Arial" w:hAnsi="Arial" w:cs="Arial"/>
          <w:sz w:val="22"/>
          <w:szCs w:val="22"/>
        </w:rPr>
        <w:t xml:space="preserve"> takes an autoethnographic approach in looking at two schemes</w:t>
      </w:r>
      <w:r w:rsidR="00BC30D1" w:rsidRPr="00977F5A">
        <w:rPr>
          <w:rFonts w:ascii="Arial" w:hAnsi="Arial" w:cs="Arial"/>
          <w:sz w:val="22"/>
          <w:szCs w:val="22"/>
        </w:rPr>
        <w:t xml:space="preserve"> funded by a UK research funding body</w:t>
      </w:r>
      <w:r w:rsidRPr="00977F5A">
        <w:rPr>
          <w:rFonts w:ascii="Arial" w:hAnsi="Arial" w:cs="Arial"/>
          <w:sz w:val="22"/>
          <w:szCs w:val="22"/>
        </w:rPr>
        <w:t xml:space="preserve"> that facilitate</w:t>
      </w:r>
      <w:r w:rsidR="00BA5463" w:rsidRPr="00977F5A">
        <w:rPr>
          <w:rFonts w:ascii="Arial" w:hAnsi="Arial" w:cs="Arial"/>
          <w:sz w:val="22"/>
          <w:szCs w:val="22"/>
        </w:rPr>
        <w:t>d</w:t>
      </w:r>
      <w:r w:rsidRPr="00977F5A">
        <w:rPr>
          <w:rFonts w:ascii="Arial" w:hAnsi="Arial" w:cs="Arial"/>
          <w:sz w:val="22"/>
          <w:szCs w:val="22"/>
        </w:rPr>
        <w:t xml:space="preserve"> short-term doctoral mobility. The study </w:t>
      </w:r>
      <w:r w:rsidR="008B0AC7" w:rsidRPr="00977F5A">
        <w:rPr>
          <w:rFonts w:ascii="Arial" w:hAnsi="Arial" w:cs="Arial"/>
          <w:sz w:val="22"/>
          <w:szCs w:val="22"/>
        </w:rPr>
        <w:t xml:space="preserve">uses a critical academic mobilities approach to explore </w:t>
      </w:r>
      <w:r w:rsidRPr="00977F5A">
        <w:rPr>
          <w:rFonts w:ascii="Arial" w:hAnsi="Arial" w:cs="Arial"/>
          <w:sz w:val="22"/>
          <w:szCs w:val="22"/>
        </w:rPr>
        <w:t>the subjective experience of doctoral students as mobile subjects,</w:t>
      </w:r>
      <w:r w:rsidR="008B0AC7" w:rsidRPr="00977F5A">
        <w:rPr>
          <w:rFonts w:ascii="Arial" w:hAnsi="Arial" w:cs="Arial"/>
          <w:sz w:val="22"/>
          <w:szCs w:val="22"/>
        </w:rPr>
        <w:t xml:space="preserve"> </w:t>
      </w:r>
      <w:r w:rsidRPr="00977F5A">
        <w:rPr>
          <w:rFonts w:ascii="Arial" w:hAnsi="Arial" w:cs="Arial"/>
          <w:sz w:val="22"/>
          <w:szCs w:val="22"/>
        </w:rPr>
        <w:t>recognising that these experiences are structurall</w:t>
      </w:r>
      <w:r w:rsidR="00635ABB" w:rsidRPr="00977F5A">
        <w:rPr>
          <w:rFonts w:ascii="Arial" w:hAnsi="Arial" w:cs="Arial"/>
          <w:sz w:val="22"/>
          <w:szCs w:val="22"/>
        </w:rPr>
        <w:t xml:space="preserve">y influenced. </w:t>
      </w:r>
      <w:r w:rsidR="00512143" w:rsidRPr="00977F5A">
        <w:rPr>
          <w:rFonts w:ascii="Arial" w:hAnsi="Arial" w:cs="Arial"/>
          <w:sz w:val="22"/>
          <w:szCs w:val="22"/>
        </w:rPr>
        <w:t>S</w:t>
      </w:r>
      <w:r w:rsidRPr="00977F5A">
        <w:rPr>
          <w:rFonts w:ascii="Arial" w:hAnsi="Arial" w:cs="Arial"/>
          <w:sz w:val="22"/>
          <w:szCs w:val="22"/>
        </w:rPr>
        <w:t xml:space="preserve">hort-term doctoral mobility schemes can have a significant impact on the development of early career researchers. </w:t>
      </w:r>
      <w:r w:rsidR="00BD2E6E" w:rsidRPr="00977F5A">
        <w:rPr>
          <w:rFonts w:ascii="Arial" w:hAnsi="Arial" w:cs="Arial"/>
          <w:sz w:val="22"/>
          <w:szCs w:val="22"/>
        </w:rPr>
        <w:t>E</w:t>
      </w:r>
      <w:r w:rsidRPr="00977F5A">
        <w:rPr>
          <w:rFonts w:ascii="Arial" w:hAnsi="Arial" w:cs="Arial"/>
          <w:sz w:val="22"/>
          <w:szCs w:val="22"/>
        </w:rPr>
        <w:t>xperience</w:t>
      </w:r>
      <w:r w:rsidR="00BD2E6E" w:rsidRPr="00977F5A">
        <w:rPr>
          <w:rFonts w:ascii="Arial" w:hAnsi="Arial" w:cs="Arial"/>
          <w:sz w:val="22"/>
          <w:szCs w:val="22"/>
        </w:rPr>
        <w:t xml:space="preserve"> of such a scheme</w:t>
      </w:r>
      <w:r w:rsidRPr="00977F5A">
        <w:rPr>
          <w:rFonts w:ascii="Arial" w:hAnsi="Arial" w:cs="Arial"/>
          <w:sz w:val="22"/>
          <w:szCs w:val="22"/>
        </w:rPr>
        <w:t xml:space="preserve"> </w:t>
      </w:r>
      <w:r w:rsidR="00BD2E6E" w:rsidRPr="00977F5A">
        <w:rPr>
          <w:rFonts w:ascii="Arial" w:hAnsi="Arial" w:cs="Arial"/>
          <w:sz w:val="22"/>
          <w:szCs w:val="22"/>
        </w:rPr>
        <w:t>typically</w:t>
      </w:r>
      <w:r w:rsidRPr="00977F5A">
        <w:rPr>
          <w:rFonts w:ascii="Arial" w:hAnsi="Arial" w:cs="Arial"/>
          <w:sz w:val="22"/>
          <w:szCs w:val="22"/>
        </w:rPr>
        <w:t xml:space="preserve"> lead</w:t>
      </w:r>
      <w:r w:rsidR="00BD2E6E" w:rsidRPr="00977F5A">
        <w:rPr>
          <w:rFonts w:ascii="Arial" w:hAnsi="Arial" w:cs="Arial"/>
          <w:sz w:val="22"/>
          <w:szCs w:val="22"/>
        </w:rPr>
        <w:t>s</w:t>
      </w:r>
      <w:r w:rsidRPr="00977F5A">
        <w:rPr>
          <w:rFonts w:ascii="Arial" w:hAnsi="Arial" w:cs="Arial"/>
          <w:sz w:val="22"/>
          <w:szCs w:val="22"/>
        </w:rPr>
        <w:t xml:space="preserve"> to the accrual of transnational academic capital, such as transnational networks and the capacity to engage in alternative modes of thinking. </w:t>
      </w:r>
      <w:r w:rsidR="008B0AC7" w:rsidRPr="00977F5A">
        <w:rPr>
          <w:rFonts w:ascii="Arial" w:hAnsi="Arial" w:cs="Arial"/>
          <w:sz w:val="22"/>
          <w:szCs w:val="22"/>
        </w:rPr>
        <w:t xml:space="preserve">Fahey and Kenway </w:t>
      </w:r>
      <w:r w:rsidR="008A089E" w:rsidRPr="00977F5A">
        <w:rPr>
          <w:rFonts w:ascii="Arial" w:hAnsi="Arial" w:cs="Arial"/>
          <w:sz w:val="22"/>
          <w:szCs w:val="22"/>
        </w:rPr>
        <w:t>(2010)</w:t>
      </w:r>
      <w:r w:rsidR="008B0AC7" w:rsidRPr="00977F5A">
        <w:rPr>
          <w:rFonts w:ascii="Arial" w:hAnsi="Arial" w:cs="Arial"/>
          <w:sz w:val="22"/>
          <w:szCs w:val="22"/>
        </w:rPr>
        <w:t xml:space="preserve">, indeed, argued that transnational mobility has become a key means by which academics acquire recognition from others. Short-term doctoral mobility schemes are </w:t>
      </w:r>
      <w:r w:rsidRPr="00977F5A">
        <w:rPr>
          <w:rFonts w:ascii="Arial" w:hAnsi="Arial" w:cs="Arial"/>
          <w:sz w:val="22"/>
          <w:szCs w:val="22"/>
        </w:rPr>
        <w:t>thus</w:t>
      </w:r>
      <w:r w:rsidR="00B65AAF" w:rsidRPr="00977F5A">
        <w:rPr>
          <w:rFonts w:ascii="Arial" w:hAnsi="Arial" w:cs="Arial"/>
          <w:sz w:val="22"/>
          <w:szCs w:val="22"/>
        </w:rPr>
        <w:t xml:space="preserve"> often</w:t>
      </w:r>
      <w:r w:rsidRPr="00977F5A">
        <w:rPr>
          <w:rFonts w:ascii="Arial" w:hAnsi="Arial" w:cs="Arial"/>
          <w:sz w:val="22"/>
          <w:szCs w:val="22"/>
        </w:rPr>
        <w:t xml:space="preserve"> positioned as occasions of privilege for those</w:t>
      </w:r>
      <w:r w:rsidR="00B65AAF" w:rsidRPr="00977F5A">
        <w:rPr>
          <w:rFonts w:ascii="Arial" w:hAnsi="Arial" w:cs="Arial"/>
          <w:sz w:val="22"/>
          <w:szCs w:val="22"/>
        </w:rPr>
        <w:t xml:space="preserve"> doctoral researchers</w:t>
      </w:r>
      <w:r w:rsidRPr="00977F5A">
        <w:rPr>
          <w:rFonts w:ascii="Arial" w:hAnsi="Arial" w:cs="Arial"/>
          <w:sz w:val="22"/>
          <w:szCs w:val="22"/>
        </w:rPr>
        <w:t xml:space="preserve"> able to gain access to </w:t>
      </w:r>
      <w:r w:rsidR="00635ABB" w:rsidRPr="00977F5A">
        <w:rPr>
          <w:rFonts w:ascii="Arial" w:hAnsi="Arial" w:cs="Arial"/>
          <w:sz w:val="22"/>
          <w:szCs w:val="22"/>
        </w:rPr>
        <w:t>the</w:t>
      </w:r>
      <w:r w:rsidR="00B65AAF" w:rsidRPr="00977F5A">
        <w:rPr>
          <w:rFonts w:ascii="Arial" w:hAnsi="Arial" w:cs="Arial"/>
          <w:sz w:val="22"/>
          <w:szCs w:val="22"/>
        </w:rPr>
        <w:t>m, opening up a range of career benefits</w:t>
      </w:r>
      <w:r w:rsidR="00635ABB" w:rsidRPr="00977F5A">
        <w:rPr>
          <w:rFonts w:ascii="Arial" w:hAnsi="Arial" w:cs="Arial"/>
          <w:sz w:val="22"/>
          <w:szCs w:val="22"/>
        </w:rPr>
        <w:t>.</w:t>
      </w:r>
      <w:r w:rsidR="00B65AAF" w:rsidRPr="00977F5A">
        <w:rPr>
          <w:rFonts w:ascii="Arial" w:hAnsi="Arial" w:cs="Arial"/>
          <w:sz w:val="22"/>
          <w:szCs w:val="22"/>
        </w:rPr>
        <w:t xml:space="preserve"> </w:t>
      </w:r>
      <w:r w:rsidR="00886ABA" w:rsidRPr="00977F5A">
        <w:rPr>
          <w:rFonts w:ascii="Arial" w:hAnsi="Arial" w:cs="Arial"/>
          <w:sz w:val="22"/>
          <w:szCs w:val="22"/>
        </w:rPr>
        <w:t>Henderson (2019)</w:t>
      </w:r>
      <w:r w:rsidR="00BA5463" w:rsidRPr="00977F5A">
        <w:rPr>
          <w:rFonts w:ascii="Arial" w:hAnsi="Arial" w:cs="Arial"/>
          <w:sz w:val="22"/>
          <w:szCs w:val="22"/>
        </w:rPr>
        <w:t>, however,</w:t>
      </w:r>
      <w:r w:rsidR="008B0AC7" w:rsidRPr="00977F5A">
        <w:rPr>
          <w:rFonts w:ascii="Arial" w:hAnsi="Arial" w:cs="Arial"/>
          <w:sz w:val="22"/>
          <w:szCs w:val="22"/>
        </w:rPr>
        <w:t xml:space="preserve"> </w:t>
      </w:r>
      <w:r w:rsidRPr="00977F5A">
        <w:rPr>
          <w:rFonts w:ascii="Arial" w:hAnsi="Arial" w:cs="Arial"/>
          <w:sz w:val="22"/>
          <w:szCs w:val="22"/>
        </w:rPr>
        <w:t>identif</w:t>
      </w:r>
      <w:r w:rsidR="008B0AC7" w:rsidRPr="00977F5A">
        <w:rPr>
          <w:rFonts w:ascii="Arial" w:hAnsi="Arial" w:cs="Arial"/>
          <w:sz w:val="22"/>
          <w:szCs w:val="22"/>
        </w:rPr>
        <w:t>ies</w:t>
      </w:r>
      <w:r w:rsidRPr="00977F5A">
        <w:rPr>
          <w:rFonts w:ascii="Arial" w:hAnsi="Arial" w:cs="Arial"/>
          <w:sz w:val="22"/>
          <w:szCs w:val="22"/>
        </w:rPr>
        <w:t xml:space="preserve"> ways in which</w:t>
      </w:r>
      <w:r w:rsidR="00BA5463" w:rsidRPr="00977F5A">
        <w:rPr>
          <w:rFonts w:ascii="Arial" w:hAnsi="Arial" w:cs="Arial"/>
          <w:sz w:val="22"/>
          <w:szCs w:val="22"/>
        </w:rPr>
        <w:t xml:space="preserve"> the mobility imperative that underlies these schemes can result in exclusionary reproductions. She further demonstrates how</w:t>
      </w:r>
      <w:r w:rsidRPr="00977F5A">
        <w:rPr>
          <w:rFonts w:ascii="Arial" w:hAnsi="Arial" w:cs="Arial"/>
          <w:sz w:val="22"/>
          <w:szCs w:val="22"/>
        </w:rPr>
        <w:t xml:space="preserve"> experience of </w:t>
      </w:r>
      <w:r w:rsidR="00BA5463" w:rsidRPr="00977F5A">
        <w:rPr>
          <w:rFonts w:ascii="Arial" w:hAnsi="Arial" w:cs="Arial"/>
          <w:sz w:val="22"/>
          <w:szCs w:val="22"/>
        </w:rPr>
        <w:t>a short-term doctoral mobility</w:t>
      </w:r>
      <w:r w:rsidRPr="00977F5A">
        <w:rPr>
          <w:rFonts w:ascii="Arial" w:hAnsi="Arial" w:cs="Arial"/>
          <w:sz w:val="22"/>
          <w:szCs w:val="22"/>
        </w:rPr>
        <w:t xml:space="preserve"> schem</w:t>
      </w:r>
      <w:r w:rsidR="00BA5463" w:rsidRPr="00977F5A">
        <w:rPr>
          <w:rFonts w:ascii="Arial" w:hAnsi="Arial" w:cs="Arial"/>
          <w:sz w:val="22"/>
          <w:szCs w:val="22"/>
        </w:rPr>
        <w:t>e</w:t>
      </w:r>
      <w:r w:rsidRPr="00977F5A">
        <w:rPr>
          <w:rFonts w:ascii="Arial" w:hAnsi="Arial" w:cs="Arial"/>
          <w:sz w:val="22"/>
          <w:szCs w:val="22"/>
        </w:rPr>
        <w:t xml:space="preserve"> can provide occasions for those involved to undermine cultural stereotypes</w:t>
      </w:r>
      <w:r w:rsidR="00635ABB" w:rsidRPr="00977F5A">
        <w:rPr>
          <w:rFonts w:ascii="Arial" w:hAnsi="Arial" w:cs="Arial"/>
          <w:sz w:val="22"/>
          <w:szCs w:val="22"/>
        </w:rPr>
        <w:t>,</w:t>
      </w:r>
      <w:r w:rsidRPr="00977F5A">
        <w:rPr>
          <w:rFonts w:ascii="Arial" w:hAnsi="Arial" w:cs="Arial"/>
          <w:sz w:val="22"/>
          <w:szCs w:val="22"/>
        </w:rPr>
        <w:t xml:space="preserve"> and to stimulate decolonisation and democratisation of knowledge production.</w:t>
      </w:r>
      <w:r w:rsidR="00BA5463" w:rsidRPr="00977F5A">
        <w:rPr>
          <w:rFonts w:ascii="Arial" w:hAnsi="Arial" w:cs="Arial"/>
          <w:sz w:val="22"/>
          <w:szCs w:val="22"/>
        </w:rPr>
        <w:t xml:space="preserve"> </w:t>
      </w:r>
    </w:p>
    <w:p w14:paraId="5E3F87E7" w14:textId="2308939C" w:rsidR="00F905DE" w:rsidRPr="00977F5A" w:rsidRDefault="00CF340F" w:rsidP="007671F9">
      <w:pPr>
        <w:ind w:firstLine="720"/>
        <w:rPr>
          <w:rFonts w:ascii="Arial" w:hAnsi="Arial" w:cs="Arial"/>
          <w:sz w:val="22"/>
          <w:szCs w:val="22"/>
        </w:rPr>
      </w:pPr>
      <w:r w:rsidRPr="00977F5A">
        <w:rPr>
          <w:rFonts w:ascii="Arial" w:hAnsi="Arial" w:cs="Arial"/>
          <w:sz w:val="22"/>
          <w:szCs w:val="22"/>
        </w:rPr>
        <w:t xml:space="preserve">Furthermore, mobility can give rise to </w:t>
      </w:r>
      <w:r w:rsidR="0086033C" w:rsidRPr="00977F5A">
        <w:rPr>
          <w:rFonts w:ascii="Arial" w:hAnsi="Arial" w:cs="Arial"/>
          <w:sz w:val="22"/>
          <w:szCs w:val="22"/>
        </w:rPr>
        <w:t>vulnerabilit</w:t>
      </w:r>
      <w:r w:rsidRPr="00977F5A">
        <w:rPr>
          <w:rFonts w:ascii="Arial" w:hAnsi="Arial" w:cs="Arial"/>
          <w:sz w:val="22"/>
          <w:szCs w:val="22"/>
        </w:rPr>
        <w:t>ies</w:t>
      </w:r>
      <w:r w:rsidR="0086033C" w:rsidRPr="00977F5A">
        <w:rPr>
          <w:rFonts w:ascii="Arial" w:hAnsi="Arial" w:cs="Arial"/>
          <w:sz w:val="22"/>
          <w:szCs w:val="22"/>
        </w:rPr>
        <w:t xml:space="preserve">. Sherry et al </w:t>
      </w:r>
      <w:r w:rsidR="008A089E" w:rsidRPr="00977F5A">
        <w:rPr>
          <w:rFonts w:ascii="Arial" w:hAnsi="Arial" w:cs="Arial"/>
          <w:sz w:val="22"/>
          <w:szCs w:val="22"/>
        </w:rPr>
        <w:t>(2010)</w:t>
      </w:r>
      <w:r w:rsidR="0086033C" w:rsidRPr="00977F5A">
        <w:rPr>
          <w:rFonts w:ascii="Arial" w:hAnsi="Arial" w:cs="Arial"/>
          <w:sz w:val="22"/>
          <w:szCs w:val="22"/>
        </w:rPr>
        <w:t xml:space="preserve"> pointed to a range of difficulties that international students exp</w:t>
      </w:r>
      <w:r w:rsidR="00635ABB" w:rsidRPr="00977F5A">
        <w:rPr>
          <w:rFonts w:ascii="Arial" w:hAnsi="Arial" w:cs="Arial"/>
          <w:sz w:val="22"/>
          <w:szCs w:val="22"/>
        </w:rPr>
        <w:t>erience, including those relate</w:t>
      </w:r>
      <w:r w:rsidR="0086033C" w:rsidRPr="00977F5A">
        <w:rPr>
          <w:rFonts w:ascii="Arial" w:hAnsi="Arial" w:cs="Arial"/>
          <w:sz w:val="22"/>
          <w:szCs w:val="22"/>
        </w:rPr>
        <w:t xml:space="preserve"> to language, culture, finance, exclusion from social life, unhappiness </w:t>
      </w:r>
      <w:r w:rsidR="004B0780" w:rsidRPr="00977F5A">
        <w:rPr>
          <w:rFonts w:ascii="Arial" w:hAnsi="Arial" w:cs="Arial"/>
          <w:sz w:val="22"/>
          <w:szCs w:val="22"/>
        </w:rPr>
        <w:t>at being away from home and exploitation</w:t>
      </w:r>
      <w:r w:rsidR="0086033C" w:rsidRPr="00977F5A">
        <w:rPr>
          <w:rFonts w:ascii="Arial" w:hAnsi="Arial" w:cs="Arial"/>
          <w:sz w:val="22"/>
          <w:szCs w:val="22"/>
        </w:rPr>
        <w:t xml:space="preserve">. </w:t>
      </w:r>
      <w:r w:rsidR="003B19DB" w:rsidRPr="00977F5A">
        <w:rPr>
          <w:rFonts w:ascii="Arial" w:hAnsi="Arial" w:cs="Arial"/>
          <w:sz w:val="22"/>
          <w:szCs w:val="22"/>
        </w:rPr>
        <w:t>Other vulnerabilities may be relevant when one is studying</w:t>
      </w:r>
      <w:r w:rsidR="00C3727C" w:rsidRPr="00977F5A">
        <w:rPr>
          <w:rFonts w:ascii="Arial" w:hAnsi="Arial" w:cs="Arial"/>
          <w:sz w:val="22"/>
          <w:szCs w:val="22"/>
        </w:rPr>
        <w:t xml:space="preserve"> </w:t>
      </w:r>
      <w:r w:rsidR="00F905DE" w:rsidRPr="00977F5A">
        <w:rPr>
          <w:rFonts w:ascii="Arial" w:hAnsi="Arial" w:cs="Arial"/>
          <w:sz w:val="22"/>
          <w:szCs w:val="22"/>
        </w:rPr>
        <w:t xml:space="preserve">on a fully </w:t>
      </w:r>
      <w:r w:rsidR="00C3727C" w:rsidRPr="00977F5A">
        <w:rPr>
          <w:rFonts w:ascii="Arial" w:hAnsi="Arial" w:cs="Arial"/>
          <w:sz w:val="22"/>
          <w:szCs w:val="22"/>
        </w:rPr>
        <w:t>online</w:t>
      </w:r>
      <w:r w:rsidR="00F905DE" w:rsidRPr="00977F5A">
        <w:rPr>
          <w:rFonts w:ascii="Arial" w:hAnsi="Arial" w:cs="Arial"/>
          <w:sz w:val="22"/>
          <w:szCs w:val="22"/>
        </w:rPr>
        <w:t xml:space="preserve"> basis</w:t>
      </w:r>
      <w:r w:rsidR="00C3727C" w:rsidRPr="00977F5A">
        <w:rPr>
          <w:rFonts w:ascii="Arial" w:hAnsi="Arial" w:cs="Arial"/>
          <w:sz w:val="22"/>
          <w:szCs w:val="22"/>
        </w:rPr>
        <w:t xml:space="preserve">, including </w:t>
      </w:r>
      <w:r w:rsidR="00E71B32" w:rsidRPr="00977F5A">
        <w:rPr>
          <w:rFonts w:ascii="Arial" w:hAnsi="Arial" w:cs="Arial"/>
          <w:sz w:val="22"/>
          <w:szCs w:val="22"/>
        </w:rPr>
        <w:t>those that pertain to a disruption of embodied performance</w:t>
      </w:r>
      <w:r w:rsidR="00DA675C" w:rsidRPr="00977F5A">
        <w:rPr>
          <w:rFonts w:ascii="Arial" w:hAnsi="Arial" w:cs="Arial"/>
          <w:sz w:val="22"/>
          <w:szCs w:val="22"/>
        </w:rPr>
        <w:t xml:space="preserve"> </w:t>
      </w:r>
      <w:r w:rsidR="00D221BE" w:rsidRPr="00977F5A">
        <w:rPr>
          <w:rFonts w:ascii="Arial" w:hAnsi="Arial" w:cs="Arial"/>
          <w:noProof/>
          <w:sz w:val="22"/>
          <w:szCs w:val="22"/>
        </w:rPr>
        <w:t>(</w:t>
      </w:r>
      <w:r w:rsidR="0034296A" w:rsidRPr="00977F5A">
        <w:rPr>
          <w:rFonts w:ascii="Arial" w:hAnsi="Arial" w:cs="Arial"/>
          <w:noProof/>
          <w:sz w:val="22"/>
          <w:szCs w:val="22"/>
        </w:rPr>
        <w:t>Misiaszek 2017)</w:t>
      </w:r>
      <w:r w:rsidR="001854E8" w:rsidRPr="00977F5A">
        <w:rPr>
          <w:rFonts w:ascii="Arial" w:hAnsi="Arial" w:cs="Arial"/>
          <w:sz w:val="22"/>
          <w:szCs w:val="22"/>
        </w:rPr>
        <w:t>.</w:t>
      </w:r>
      <w:r w:rsidR="00DA675C" w:rsidRPr="00977F5A">
        <w:rPr>
          <w:rFonts w:ascii="Arial" w:hAnsi="Arial" w:cs="Arial"/>
          <w:sz w:val="22"/>
          <w:szCs w:val="22"/>
        </w:rPr>
        <w:t xml:space="preserve"> </w:t>
      </w:r>
      <w:r w:rsidR="005864C0" w:rsidRPr="00977F5A">
        <w:rPr>
          <w:rFonts w:ascii="Arial" w:hAnsi="Arial" w:cs="Arial"/>
          <w:sz w:val="22"/>
          <w:szCs w:val="22"/>
        </w:rPr>
        <w:t xml:space="preserve">Ecclestone and Goodley </w:t>
      </w:r>
      <w:r w:rsidR="008A089E" w:rsidRPr="00977F5A">
        <w:rPr>
          <w:rFonts w:ascii="Arial" w:hAnsi="Arial" w:cs="Arial"/>
          <w:sz w:val="22"/>
          <w:szCs w:val="22"/>
        </w:rPr>
        <w:t>(2016)</w:t>
      </w:r>
      <w:r w:rsidR="00E36377" w:rsidRPr="00977F5A">
        <w:rPr>
          <w:rFonts w:ascii="Arial" w:hAnsi="Arial" w:cs="Arial"/>
          <w:sz w:val="22"/>
          <w:szCs w:val="22"/>
        </w:rPr>
        <w:t>, however, contended</w:t>
      </w:r>
      <w:r w:rsidR="007305E4" w:rsidRPr="00977F5A">
        <w:rPr>
          <w:rFonts w:ascii="Arial" w:hAnsi="Arial" w:cs="Arial"/>
          <w:sz w:val="22"/>
          <w:szCs w:val="22"/>
        </w:rPr>
        <w:t xml:space="preserve"> that use of the</w:t>
      </w:r>
      <w:r w:rsidR="00E36377" w:rsidRPr="00977F5A">
        <w:rPr>
          <w:rFonts w:ascii="Arial" w:hAnsi="Arial" w:cs="Arial"/>
          <w:sz w:val="22"/>
          <w:szCs w:val="22"/>
        </w:rPr>
        <w:t xml:space="preserve"> term </w:t>
      </w:r>
      <w:r w:rsidR="00E36377" w:rsidRPr="00977F5A">
        <w:rPr>
          <w:rFonts w:ascii="Arial" w:hAnsi="Arial" w:cs="Arial"/>
          <w:sz w:val="22"/>
          <w:szCs w:val="22"/>
        </w:rPr>
        <w:lastRenderedPageBreak/>
        <w:t xml:space="preserve">‘vulnerability’ </w:t>
      </w:r>
      <w:r w:rsidR="007305E4" w:rsidRPr="00977F5A">
        <w:rPr>
          <w:rFonts w:ascii="Arial" w:hAnsi="Arial" w:cs="Arial"/>
          <w:sz w:val="22"/>
          <w:szCs w:val="22"/>
        </w:rPr>
        <w:t xml:space="preserve">to refer to commonplace educational experiences can cut in different directions. They recognised that identification of vulnerabilities can catalyse work for more socially just policies, </w:t>
      </w:r>
      <w:r w:rsidR="002D35B7" w:rsidRPr="00977F5A">
        <w:rPr>
          <w:rFonts w:ascii="Arial" w:hAnsi="Arial" w:cs="Arial"/>
          <w:sz w:val="22"/>
          <w:szCs w:val="22"/>
        </w:rPr>
        <w:t xml:space="preserve">but suggested also that those with vulnerabilities can be marginalised and </w:t>
      </w:r>
      <w:proofErr w:type="spellStart"/>
      <w:r w:rsidR="002D35B7" w:rsidRPr="00977F5A">
        <w:rPr>
          <w:rFonts w:ascii="Arial" w:hAnsi="Arial" w:cs="Arial"/>
          <w:sz w:val="22"/>
          <w:szCs w:val="22"/>
        </w:rPr>
        <w:t>pathologised</w:t>
      </w:r>
      <w:proofErr w:type="spellEnd"/>
      <w:r w:rsidR="002D35B7" w:rsidRPr="00977F5A">
        <w:rPr>
          <w:rFonts w:ascii="Arial" w:hAnsi="Arial" w:cs="Arial"/>
          <w:sz w:val="22"/>
          <w:szCs w:val="22"/>
        </w:rPr>
        <w:t xml:space="preserve"> as a result of the identification. </w:t>
      </w:r>
      <w:r w:rsidR="00D812D5" w:rsidRPr="00977F5A">
        <w:rPr>
          <w:rFonts w:ascii="Arial" w:hAnsi="Arial" w:cs="Arial"/>
          <w:sz w:val="22"/>
          <w:szCs w:val="22"/>
        </w:rPr>
        <w:t xml:space="preserve">Larsen (2016), indeed, has highlighted ways in which identifying someone as vulnerable can serve to glorify the agency of privileged liberal humanists who take responsibility for those on the margins. </w:t>
      </w:r>
      <w:proofErr w:type="spellStart"/>
      <w:r w:rsidR="006A4721" w:rsidRPr="00977F5A">
        <w:rPr>
          <w:rFonts w:ascii="Arial" w:hAnsi="Arial" w:cs="Arial"/>
          <w:color w:val="000000" w:themeColor="text1"/>
          <w:sz w:val="22"/>
          <w:szCs w:val="22"/>
        </w:rPr>
        <w:t>Bamemberger</w:t>
      </w:r>
      <w:proofErr w:type="spellEnd"/>
      <w:r w:rsidR="006A4721" w:rsidRPr="00977F5A">
        <w:rPr>
          <w:rFonts w:ascii="Arial" w:hAnsi="Arial" w:cs="Arial"/>
          <w:color w:val="000000" w:themeColor="text1"/>
          <w:sz w:val="22"/>
          <w:szCs w:val="22"/>
        </w:rPr>
        <w:t xml:space="preserve">, Morris and </w:t>
      </w:r>
      <w:proofErr w:type="spellStart"/>
      <w:r w:rsidR="006A4721" w:rsidRPr="00977F5A">
        <w:rPr>
          <w:rFonts w:ascii="Arial" w:hAnsi="Arial" w:cs="Arial"/>
          <w:color w:val="000000" w:themeColor="text1"/>
          <w:sz w:val="22"/>
          <w:szCs w:val="22"/>
        </w:rPr>
        <w:t>Yimini</w:t>
      </w:r>
      <w:proofErr w:type="spellEnd"/>
      <w:r w:rsidR="006A4721" w:rsidRPr="00977F5A">
        <w:rPr>
          <w:rFonts w:ascii="Arial" w:hAnsi="Arial" w:cs="Arial"/>
          <w:color w:val="000000" w:themeColor="text1"/>
          <w:sz w:val="22"/>
          <w:szCs w:val="22"/>
        </w:rPr>
        <w:t xml:space="preserve"> </w:t>
      </w:r>
      <w:r w:rsidR="008A089E" w:rsidRPr="00977F5A">
        <w:rPr>
          <w:rFonts w:ascii="Arial" w:hAnsi="Arial" w:cs="Arial"/>
          <w:color w:val="000000" w:themeColor="text1"/>
          <w:sz w:val="22"/>
          <w:szCs w:val="22"/>
        </w:rPr>
        <w:t>(2019)</w:t>
      </w:r>
      <w:r w:rsidR="006A4721" w:rsidRPr="00977F5A">
        <w:rPr>
          <w:rFonts w:ascii="Arial" w:hAnsi="Arial" w:cs="Arial"/>
          <w:color w:val="000000" w:themeColor="text1"/>
          <w:sz w:val="22"/>
          <w:szCs w:val="22"/>
        </w:rPr>
        <w:t xml:space="preserve"> argued that “humanitarian ideals coupled with neoliberal categories normalise inequalities”. Well informed responses are required rather than simply well</w:t>
      </w:r>
      <w:r w:rsidR="00DA3037" w:rsidRPr="00977F5A">
        <w:rPr>
          <w:rFonts w:ascii="Arial" w:hAnsi="Arial" w:cs="Arial"/>
          <w:color w:val="000000" w:themeColor="text1"/>
          <w:sz w:val="22"/>
          <w:szCs w:val="22"/>
        </w:rPr>
        <w:t xml:space="preserve">-intentioned </w:t>
      </w:r>
      <w:r w:rsidR="006A4721" w:rsidRPr="00977F5A">
        <w:rPr>
          <w:rFonts w:ascii="Arial" w:hAnsi="Arial" w:cs="Arial"/>
          <w:color w:val="000000" w:themeColor="text1"/>
          <w:sz w:val="22"/>
          <w:szCs w:val="22"/>
        </w:rPr>
        <w:t>ones</w:t>
      </w:r>
      <w:r w:rsidR="00CA5125" w:rsidRPr="00977F5A">
        <w:rPr>
          <w:rFonts w:ascii="Arial" w:hAnsi="Arial" w:cs="Arial"/>
          <w:color w:val="000000" w:themeColor="text1"/>
          <w:sz w:val="22"/>
          <w:szCs w:val="22"/>
        </w:rPr>
        <w:t>, something that</w:t>
      </w:r>
      <w:r w:rsidR="00635ABB" w:rsidRPr="00977F5A">
        <w:rPr>
          <w:rFonts w:ascii="Arial" w:hAnsi="Arial" w:cs="Arial"/>
          <w:color w:val="000000" w:themeColor="text1"/>
          <w:sz w:val="22"/>
          <w:szCs w:val="22"/>
        </w:rPr>
        <w:t xml:space="preserve"> Henderson</w:t>
      </w:r>
      <w:r w:rsidR="00886ABA"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(2019)</w:t>
      </w:r>
      <w:r w:rsidR="00886ABA" w:rsidRPr="00977F5A">
        <w:rPr>
          <w:rFonts w:ascii="Arial" w:hAnsi="Arial" w:cs="Arial"/>
          <w:color w:val="000000" w:themeColor="text1"/>
          <w:sz w:val="22"/>
          <w:szCs w:val="22"/>
        </w:rPr>
        <w:t xml:space="preserve"> </w:t>
      </w:r>
      <w:r w:rsidR="00CA5125" w:rsidRPr="00977F5A">
        <w:rPr>
          <w:rFonts w:ascii="Arial" w:hAnsi="Arial" w:cs="Arial"/>
          <w:color w:val="000000" w:themeColor="text1"/>
          <w:sz w:val="22"/>
          <w:szCs w:val="22"/>
        </w:rPr>
        <w:t>takes into account</w:t>
      </w:r>
      <w:r w:rsidR="005D5E8F" w:rsidRPr="00977F5A">
        <w:rPr>
          <w:rFonts w:ascii="Arial" w:hAnsi="Arial" w:cs="Arial"/>
          <w:color w:val="000000" w:themeColor="text1"/>
          <w:sz w:val="22"/>
          <w:szCs w:val="22"/>
        </w:rPr>
        <w:t xml:space="preserve"> in the way that she questions the positioning of mobility as a universal good</w:t>
      </w:r>
      <w:r w:rsidR="006A4721" w:rsidRPr="00977F5A">
        <w:rPr>
          <w:rFonts w:ascii="Arial" w:hAnsi="Arial" w:cs="Arial"/>
          <w:color w:val="000000" w:themeColor="text1"/>
          <w:sz w:val="22"/>
          <w:szCs w:val="22"/>
        </w:rPr>
        <w:t xml:space="preserve">. </w:t>
      </w:r>
      <w:r w:rsidR="00D812D5" w:rsidRPr="00977F5A">
        <w:rPr>
          <w:rFonts w:ascii="Arial" w:hAnsi="Arial" w:cs="Arial"/>
          <w:sz w:val="22"/>
          <w:szCs w:val="22"/>
        </w:rPr>
        <w:t xml:space="preserve">Ecclestone and Goodley </w:t>
      </w:r>
      <w:r w:rsidR="008A089E" w:rsidRPr="00977F5A">
        <w:rPr>
          <w:rFonts w:ascii="Arial" w:hAnsi="Arial" w:cs="Arial"/>
          <w:sz w:val="22"/>
          <w:szCs w:val="22"/>
        </w:rPr>
        <w:t>(2016)</w:t>
      </w:r>
      <w:r w:rsidR="00E36377" w:rsidRPr="00977F5A">
        <w:rPr>
          <w:rFonts w:ascii="Arial" w:hAnsi="Arial" w:cs="Arial"/>
          <w:sz w:val="22"/>
          <w:szCs w:val="22"/>
        </w:rPr>
        <w:t xml:space="preserve"> suggested that identification of a</w:t>
      </w:r>
      <w:r w:rsidR="002D35B7" w:rsidRPr="00977F5A">
        <w:rPr>
          <w:rFonts w:ascii="Arial" w:hAnsi="Arial" w:cs="Arial"/>
          <w:sz w:val="22"/>
          <w:szCs w:val="22"/>
        </w:rPr>
        <w:t xml:space="preserve"> </w:t>
      </w:r>
      <w:r w:rsidR="00D812D5" w:rsidRPr="00977F5A">
        <w:rPr>
          <w:rFonts w:ascii="Arial" w:hAnsi="Arial" w:cs="Arial"/>
          <w:sz w:val="22"/>
          <w:szCs w:val="22"/>
        </w:rPr>
        <w:t>vul</w:t>
      </w:r>
      <w:r w:rsidR="002D35B7" w:rsidRPr="00977F5A">
        <w:rPr>
          <w:rFonts w:ascii="Arial" w:hAnsi="Arial" w:cs="Arial"/>
          <w:sz w:val="22"/>
          <w:szCs w:val="22"/>
        </w:rPr>
        <w:t>nerability</w:t>
      </w:r>
      <w:r w:rsidR="00E36377" w:rsidRPr="00977F5A">
        <w:rPr>
          <w:rFonts w:ascii="Arial" w:hAnsi="Arial" w:cs="Arial"/>
          <w:sz w:val="22"/>
          <w:szCs w:val="22"/>
        </w:rPr>
        <w:t xml:space="preserve"> should primarily constitute</w:t>
      </w:r>
      <w:r w:rsidR="002D35B7" w:rsidRPr="00977F5A">
        <w:rPr>
          <w:rFonts w:ascii="Arial" w:hAnsi="Arial" w:cs="Arial"/>
          <w:sz w:val="22"/>
          <w:szCs w:val="22"/>
        </w:rPr>
        <w:t xml:space="preserve"> </w:t>
      </w:r>
      <w:r w:rsidR="00103816" w:rsidRPr="00977F5A">
        <w:rPr>
          <w:rFonts w:ascii="Arial" w:hAnsi="Arial" w:cs="Arial"/>
          <w:sz w:val="22"/>
          <w:szCs w:val="22"/>
        </w:rPr>
        <w:t>a trigger for establishing connections between people</w:t>
      </w:r>
      <w:r w:rsidR="00B06C2A" w:rsidRPr="00977F5A">
        <w:rPr>
          <w:rFonts w:ascii="Arial" w:hAnsi="Arial" w:cs="Arial"/>
          <w:sz w:val="22"/>
          <w:szCs w:val="22"/>
        </w:rPr>
        <w:t xml:space="preserve">, </w:t>
      </w:r>
      <w:r w:rsidR="002D35B7" w:rsidRPr="00977F5A">
        <w:rPr>
          <w:rFonts w:ascii="Arial" w:hAnsi="Arial" w:cs="Arial"/>
          <w:sz w:val="22"/>
          <w:szCs w:val="22"/>
        </w:rPr>
        <w:t xml:space="preserve">rather than </w:t>
      </w:r>
      <w:r w:rsidR="00B06C2A" w:rsidRPr="00977F5A">
        <w:rPr>
          <w:rFonts w:ascii="Arial" w:hAnsi="Arial" w:cs="Arial"/>
          <w:sz w:val="22"/>
          <w:szCs w:val="22"/>
        </w:rPr>
        <w:t>an occasion for a therapeutic process</w:t>
      </w:r>
      <w:r w:rsidR="007305E4" w:rsidRPr="00977F5A">
        <w:rPr>
          <w:rFonts w:ascii="Arial" w:hAnsi="Arial" w:cs="Arial"/>
          <w:sz w:val="22"/>
          <w:szCs w:val="22"/>
        </w:rPr>
        <w:t>.</w:t>
      </w:r>
      <w:r w:rsidR="007A77EA" w:rsidRPr="00977F5A">
        <w:rPr>
          <w:rFonts w:ascii="Arial" w:hAnsi="Arial" w:cs="Arial"/>
          <w:sz w:val="22"/>
          <w:szCs w:val="22"/>
        </w:rPr>
        <w:t xml:space="preserve"> While support services may well be needed, staffed by those who have a nuanced understanding of the realities faced by th</w:t>
      </w:r>
      <w:r w:rsidR="007F310E" w:rsidRPr="00977F5A">
        <w:rPr>
          <w:rFonts w:ascii="Arial" w:hAnsi="Arial" w:cs="Arial"/>
          <w:sz w:val="22"/>
          <w:szCs w:val="22"/>
        </w:rPr>
        <w:t xml:space="preserve">ose who are mobile, connections between people are critical. </w:t>
      </w:r>
      <w:r w:rsidR="007A77EA" w:rsidRPr="00977F5A">
        <w:rPr>
          <w:rFonts w:ascii="Arial" w:hAnsi="Arial" w:cs="Arial"/>
          <w:sz w:val="22"/>
          <w:szCs w:val="22"/>
        </w:rPr>
        <w:t xml:space="preserve">A relational approach is essential if one wants to avoid the tendency by which international students find themselves </w:t>
      </w:r>
      <w:r w:rsidR="00F905DE" w:rsidRPr="00977F5A">
        <w:rPr>
          <w:rFonts w:ascii="Arial" w:hAnsi="Arial" w:cs="Arial"/>
          <w:sz w:val="22"/>
          <w:szCs w:val="22"/>
        </w:rPr>
        <w:t xml:space="preserve">constructed as </w:t>
      </w:r>
      <w:r w:rsidR="007A77EA" w:rsidRPr="00977F5A">
        <w:rPr>
          <w:rFonts w:ascii="Arial" w:hAnsi="Arial" w:cs="Arial"/>
          <w:sz w:val="22"/>
          <w:szCs w:val="22"/>
        </w:rPr>
        <w:t xml:space="preserve">infantilised, </w:t>
      </w:r>
      <w:r w:rsidR="00F905DE" w:rsidRPr="00977F5A">
        <w:rPr>
          <w:rFonts w:ascii="Arial" w:hAnsi="Arial" w:cs="Arial"/>
          <w:sz w:val="22"/>
          <w:szCs w:val="22"/>
        </w:rPr>
        <w:t xml:space="preserve">with their agency potentially constrained as a result. </w:t>
      </w:r>
    </w:p>
    <w:p w14:paraId="68BDAB49" w14:textId="77777777" w:rsidR="009826FA" w:rsidRPr="00977F5A" w:rsidRDefault="009826FA" w:rsidP="0074664A">
      <w:pPr>
        <w:rPr>
          <w:rFonts w:ascii="Arial" w:hAnsi="Arial" w:cs="Arial"/>
          <w:color w:val="000000" w:themeColor="text1"/>
          <w:sz w:val="22"/>
          <w:szCs w:val="22"/>
        </w:rPr>
      </w:pPr>
    </w:p>
    <w:p w14:paraId="426CE10B" w14:textId="69ED7DDC" w:rsidR="00FC2705" w:rsidRPr="00977F5A" w:rsidRDefault="00675366" w:rsidP="0074664A">
      <w:pPr>
        <w:widowControl w:val="0"/>
        <w:autoSpaceDE w:val="0"/>
        <w:autoSpaceDN w:val="0"/>
        <w:adjustRightInd w:val="0"/>
        <w:rPr>
          <w:rFonts w:ascii="Arial" w:hAnsi="Arial" w:cs="Arial"/>
          <w:b/>
          <w:sz w:val="22"/>
          <w:szCs w:val="22"/>
        </w:rPr>
      </w:pPr>
      <w:proofErr w:type="spellStart"/>
      <w:r w:rsidRPr="00977F5A">
        <w:rPr>
          <w:rFonts w:ascii="Arial" w:hAnsi="Arial" w:cs="Arial"/>
          <w:b/>
          <w:sz w:val="22"/>
          <w:szCs w:val="22"/>
        </w:rPr>
        <w:t>Collectivities</w:t>
      </w:r>
      <w:proofErr w:type="spellEnd"/>
      <w:r w:rsidRPr="00977F5A">
        <w:rPr>
          <w:rFonts w:ascii="Arial" w:hAnsi="Arial" w:cs="Arial"/>
          <w:b/>
          <w:sz w:val="22"/>
          <w:szCs w:val="22"/>
        </w:rPr>
        <w:t xml:space="preserve"> </w:t>
      </w:r>
      <w:r w:rsidR="00B0398D" w:rsidRPr="00977F5A">
        <w:rPr>
          <w:rFonts w:ascii="Arial" w:hAnsi="Arial" w:cs="Arial"/>
          <w:b/>
          <w:sz w:val="22"/>
          <w:szCs w:val="22"/>
        </w:rPr>
        <w:t>a</w:t>
      </w:r>
      <w:r w:rsidR="00FF306B" w:rsidRPr="00977F5A">
        <w:rPr>
          <w:rFonts w:ascii="Arial" w:hAnsi="Arial" w:cs="Arial"/>
          <w:b/>
          <w:sz w:val="22"/>
          <w:szCs w:val="22"/>
        </w:rPr>
        <w:t xml:space="preserve">s </w:t>
      </w:r>
      <w:r w:rsidR="00B0398D" w:rsidRPr="00977F5A">
        <w:rPr>
          <w:rFonts w:ascii="Arial" w:hAnsi="Arial" w:cs="Arial"/>
          <w:b/>
          <w:sz w:val="22"/>
          <w:szCs w:val="22"/>
        </w:rPr>
        <w:t>teacher</w:t>
      </w:r>
      <w:r w:rsidRPr="00977F5A">
        <w:rPr>
          <w:rFonts w:ascii="Arial" w:hAnsi="Arial" w:cs="Arial"/>
          <w:b/>
          <w:sz w:val="22"/>
          <w:szCs w:val="22"/>
        </w:rPr>
        <w:t>s</w:t>
      </w:r>
      <w:r w:rsidR="00FF306B" w:rsidRPr="00977F5A">
        <w:rPr>
          <w:rFonts w:ascii="Arial" w:hAnsi="Arial" w:cs="Arial"/>
          <w:b/>
          <w:sz w:val="22"/>
          <w:szCs w:val="22"/>
        </w:rPr>
        <w:t xml:space="preserve"> and learner</w:t>
      </w:r>
      <w:r w:rsidRPr="00977F5A">
        <w:rPr>
          <w:rFonts w:ascii="Arial" w:hAnsi="Arial" w:cs="Arial"/>
          <w:b/>
          <w:sz w:val="22"/>
          <w:szCs w:val="22"/>
        </w:rPr>
        <w:t>s</w:t>
      </w:r>
      <w:r w:rsidR="00B0398D" w:rsidRPr="00977F5A">
        <w:rPr>
          <w:rFonts w:ascii="Arial" w:hAnsi="Arial" w:cs="Arial"/>
          <w:b/>
          <w:sz w:val="22"/>
          <w:szCs w:val="22"/>
        </w:rPr>
        <w:t xml:space="preserve"> </w:t>
      </w:r>
    </w:p>
    <w:p w14:paraId="33628D35" w14:textId="52C08DA1" w:rsidR="00B91592" w:rsidRPr="00977F5A" w:rsidRDefault="001A3CB8" w:rsidP="0074664A">
      <w:pPr>
        <w:widowControl w:val="0"/>
        <w:autoSpaceDE w:val="0"/>
        <w:autoSpaceDN w:val="0"/>
        <w:adjustRightInd w:val="0"/>
        <w:rPr>
          <w:rFonts w:ascii="Arial" w:hAnsi="Arial" w:cs="Arial"/>
          <w:sz w:val="22"/>
          <w:szCs w:val="22"/>
        </w:rPr>
      </w:pPr>
      <w:r w:rsidRPr="00977F5A">
        <w:rPr>
          <w:rFonts w:ascii="Arial" w:hAnsi="Arial" w:cs="Arial"/>
          <w:sz w:val="22"/>
          <w:szCs w:val="22"/>
        </w:rPr>
        <w:t>The large m</w:t>
      </w:r>
      <w:r w:rsidR="00971A0B" w:rsidRPr="00977F5A">
        <w:rPr>
          <w:rFonts w:ascii="Arial" w:hAnsi="Arial" w:cs="Arial"/>
          <w:sz w:val="22"/>
          <w:szCs w:val="22"/>
        </w:rPr>
        <w:t>ajority of universities</w:t>
      </w:r>
      <w:r w:rsidRPr="00977F5A">
        <w:rPr>
          <w:rFonts w:ascii="Arial" w:hAnsi="Arial" w:cs="Arial"/>
          <w:sz w:val="22"/>
          <w:szCs w:val="22"/>
        </w:rPr>
        <w:t xml:space="preserve"> are linked</w:t>
      </w:r>
      <w:r w:rsidR="00031EEA" w:rsidRPr="00977F5A">
        <w:rPr>
          <w:rFonts w:ascii="Arial" w:hAnsi="Arial" w:cs="Arial"/>
          <w:sz w:val="22"/>
          <w:szCs w:val="22"/>
        </w:rPr>
        <w:t xml:space="preserve"> </w:t>
      </w:r>
      <w:r w:rsidRPr="00977F5A">
        <w:rPr>
          <w:rFonts w:ascii="Arial" w:hAnsi="Arial" w:cs="Arial"/>
          <w:sz w:val="22"/>
          <w:szCs w:val="22"/>
        </w:rPr>
        <w:t>to specific localities through their titles</w:t>
      </w:r>
      <w:r w:rsidR="006B0D01" w:rsidRPr="00977F5A">
        <w:rPr>
          <w:rFonts w:ascii="Arial" w:hAnsi="Arial" w:cs="Arial"/>
          <w:sz w:val="22"/>
          <w:szCs w:val="22"/>
        </w:rPr>
        <w:t>,</w:t>
      </w:r>
      <w:r w:rsidR="007A2C12" w:rsidRPr="00977F5A">
        <w:rPr>
          <w:rFonts w:ascii="Arial" w:hAnsi="Arial" w:cs="Arial"/>
          <w:sz w:val="22"/>
          <w:szCs w:val="22"/>
        </w:rPr>
        <w:t xml:space="preserve"> with universities </w:t>
      </w:r>
      <w:r w:rsidR="00042F41" w:rsidRPr="00977F5A">
        <w:rPr>
          <w:rFonts w:ascii="Arial" w:hAnsi="Arial" w:cs="Arial"/>
          <w:sz w:val="22"/>
          <w:szCs w:val="22"/>
        </w:rPr>
        <w:t>offering programmes at a</w:t>
      </w:r>
      <w:r w:rsidRPr="00977F5A">
        <w:rPr>
          <w:rFonts w:ascii="Arial" w:hAnsi="Arial" w:cs="Arial"/>
          <w:sz w:val="22"/>
          <w:szCs w:val="22"/>
        </w:rPr>
        <w:t xml:space="preserve"> distance</w:t>
      </w:r>
      <w:r w:rsidR="00042F41" w:rsidRPr="00977F5A">
        <w:rPr>
          <w:rFonts w:ascii="Arial" w:hAnsi="Arial" w:cs="Arial"/>
          <w:sz w:val="22"/>
          <w:szCs w:val="22"/>
        </w:rPr>
        <w:t xml:space="preserve"> and religious foundations constituting t</w:t>
      </w:r>
      <w:r w:rsidR="007A2C12" w:rsidRPr="00977F5A">
        <w:rPr>
          <w:rFonts w:ascii="Arial" w:hAnsi="Arial" w:cs="Arial"/>
          <w:sz w:val="22"/>
          <w:szCs w:val="22"/>
        </w:rPr>
        <w:t>he main exceptions to this</w:t>
      </w:r>
      <w:r w:rsidR="00AC3275" w:rsidRPr="00977F5A">
        <w:rPr>
          <w:rFonts w:ascii="Arial" w:hAnsi="Arial" w:cs="Arial"/>
          <w:sz w:val="22"/>
          <w:szCs w:val="22"/>
        </w:rPr>
        <w:t xml:space="preserve">. </w:t>
      </w:r>
      <w:r w:rsidR="00031EEA" w:rsidRPr="00977F5A">
        <w:rPr>
          <w:rFonts w:ascii="Arial" w:hAnsi="Arial" w:cs="Arial"/>
          <w:sz w:val="22"/>
          <w:szCs w:val="22"/>
        </w:rPr>
        <w:t>And yet t</w:t>
      </w:r>
      <w:r w:rsidR="00485E2A" w:rsidRPr="00977F5A">
        <w:rPr>
          <w:rFonts w:ascii="Arial" w:hAnsi="Arial" w:cs="Arial"/>
          <w:sz w:val="22"/>
          <w:szCs w:val="22"/>
        </w:rPr>
        <w:t>here are ways in which instit</w:t>
      </w:r>
      <w:r w:rsidR="00AC3275" w:rsidRPr="00977F5A">
        <w:rPr>
          <w:rFonts w:ascii="Arial" w:hAnsi="Arial" w:cs="Arial"/>
          <w:sz w:val="22"/>
          <w:szCs w:val="22"/>
        </w:rPr>
        <w:t>utions</w:t>
      </w:r>
      <w:r w:rsidR="0080277E" w:rsidRPr="00977F5A">
        <w:rPr>
          <w:rFonts w:ascii="Arial" w:hAnsi="Arial" w:cs="Arial"/>
          <w:sz w:val="22"/>
          <w:szCs w:val="22"/>
        </w:rPr>
        <w:t xml:space="preserve"> themselves</w:t>
      </w:r>
      <w:r w:rsidR="007A2C12" w:rsidRPr="00977F5A">
        <w:rPr>
          <w:rFonts w:ascii="Arial" w:hAnsi="Arial" w:cs="Arial"/>
          <w:sz w:val="22"/>
          <w:szCs w:val="22"/>
        </w:rPr>
        <w:t>,</w:t>
      </w:r>
      <w:r w:rsidR="00AC3275" w:rsidRPr="00977F5A">
        <w:rPr>
          <w:rFonts w:ascii="Arial" w:hAnsi="Arial" w:cs="Arial"/>
          <w:sz w:val="22"/>
          <w:szCs w:val="22"/>
        </w:rPr>
        <w:t xml:space="preserve"> and not simply programmes</w:t>
      </w:r>
      <w:r w:rsidR="007A2C12" w:rsidRPr="00977F5A">
        <w:rPr>
          <w:rFonts w:ascii="Arial" w:hAnsi="Arial" w:cs="Arial"/>
          <w:sz w:val="22"/>
          <w:szCs w:val="22"/>
        </w:rPr>
        <w:t>,</w:t>
      </w:r>
      <w:r w:rsidR="00485E2A" w:rsidRPr="00977F5A">
        <w:rPr>
          <w:rFonts w:ascii="Arial" w:hAnsi="Arial" w:cs="Arial"/>
          <w:sz w:val="22"/>
          <w:szCs w:val="22"/>
        </w:rPr>
        <w:t xml:space="preserve"> have become</w:t>
      </w:r>
      <w:r w:rsidR="00782970" w:rsidRPr="00977F5A">
        <w:rPr>
          <w:rFonts w:ascii="Arial" w:hAnsi="Arial" w:cs="Arial"/>
          <w:sz w:val="22"/>
          <w:szCs w:val="22"/>
        </w:rPr>
        <w:t xml:space="preserve"> increasingly</w:t>
      </w:r>
      <w:r w:rsidR="00485E2A" w:rsidRPr="00977F5A">
        <w:rPr>
          <w:rFonts w:ascii="Arial" w:hAnsi="Arial" w:cs="Arial"/>
          <w:sz w:val="22"/>
          <w:szCs w:val="22"/>
        </w:rPr>
        <w:t xml:space="preserve"> mobile</w:t>
      </w:r>
      <w:r w:rsidR="00782970" w:rsidRPr="00977F5A">
        <w:rPr>
          <w:rFonts w:ascii="Arial" w:hAnsi="Arial" w:cs="Arial"/>
          <w:sz w:val="22"/>
          <w:szCs w:val="22"/>
        </w:rPr>
        <w:t xml:space="preserve"> in recent years, </w:t>
      </w:r>
      <w:r w:rsidR="001D51D8" w:rsidRPr="00977F5A">
        <w:rPr>
          <w:rFonts w:ascii="Arial" w:hAnsi="Arial" w:cs="Arial"/>
          <w:sz w:val="22"/>
          <w:szCs w:val="22"/>
        </w:rPr>
        <w:t>whether through the introduction of branch campuses, joint</w:t>
      </w:r>
      <w:r w:rsidR="005B5F7D" w:rsidRPr="00977F5A">
        <w:rPr>
          <w:rFonts w:ascii="Arial" w:hAnsi="Arial" w:cs="Arial"/>
          <w:sz w:val="22"/>
          <w:szCs w:val="22"/>
        </w:rPr>
        <w:t>ly-managed</w:t>
      </w:r>
      <w:r w:rsidR="001D51D8" w:rsidRPr="00977F5A">
        <w:rPr>
          <w:rFonts w:ascii="Arial" w:hAnsi="Arial" w:cs="Arial"/>
          <w:sz w:val="22"/>
          <w:szCs w:val="22"/>
        </w:rPr>
        <w:t xml:space="preserve"> </w:t>
      </w:r>
      <w:r w:rsidR="005B5F7D" w:rsidRPr="00977F5A">
        <w:rPr>
          <w:rFonts w:ascii="Arial" w:hAnsi="Arial" w:cs="Arial"/>
          <w:sz w:val="22"/>
          <w:szCs w:val="22"/>
        </w:rPr>
        <w:t xml:space="preserve">institutions, </w:t>
      </w:r>
      <w:r w:rsidR="00BA222B" w:rsidRPr="00977F5A">
        <w:rPr>
          <w:rFonts w:ascii="Arial" w:hAnsi="Arial" w:cs="Arial"/>
          <w:sz w:val="22"/>
          <w:szCs w:val="22"/>
        </w:rPr>
        <w:t xml:space="preserve">flying faculty, </w:t>
      </w:r>
      <w:r w:rsidR="005B5F7D" w:rsidRPr="00977F5A">
        <w:rPr>
          <w:rFonts w:ascii="Arial" w:hAnsi="Arial" w:cs="Arial"/>
          <w:sz w:val="22"/>
          <w:szCs w:val="22"/>
        </w:rPr>
        <w:t>hubs for</w:t>
      </w:r>
      <w:r w:rsidR="00042F41" w:rsidRPr="00977F5A">
        <w:rPr>
          <w:rFonts w:ascii="Arial" w:hAnsi="Arial" w:cs="Arial"/>
          <w:sz w:val="22"/>
          <w:szCs w:val="22"/>
        </w:rPr>
        <w:t xml:space="preserve"> student recruitment</w:t>
      </w:r>
      <w:r w:rsidR="005B5F7D" w:rsidRPr="00977F5A">
        <w:rPr>
          <w:rFonts w:ascii="Arial" w:hAnsi="Arial" w:cs="Arial"/>
          <w:sz w:val="22"/>
          <w:szCs w:val="22"/>
        </w:rPr>
        <w:t xml:space="preserve"> and so on</w:t>
      </w:r>
      <w:r w:rsidR="00681227" w:rsidRPr="00977F5A">
        <w:rPr>
          <w:rFonts w:ascii="Arial" w:hAnsi="Arial" w:cs="Arial"/>
          <w:color w:val="000000" w:themeColor="text1"/>
          <w:sz w:val="22"/>
          <w:szCs w:val="22"/>
        </w:rPr>
        <w:t xml:space="preserve"> </w:t>
      </w:r>
      <w:r w:rsidR="008A089E" w:rsidRPr="00977F5A">
        <w:rPr>
          <w:rFonts w:ascii="Arial" w:hAnsi="Arial" w:cs="Arial"/>
          <w:noProof/>
          <w:color w:val="000000" w:themeColor="text1"/>
          <w:sz w:val="22"/>
          <w:szCs w:val="22"/>
        </w:rPr>
        <w:t>(Ullberg 2015)</w:t>
      </w:r>
      <w:r w:rsidR="005B5F7D" w:rsidRPr="00977F5A">
        <w:rPr>
          <w:rFonts w:ascii="Arial" w:hAnsi="Arial" w:cs="Arial"/>
          <w:sz w:val="22"/>
          <w:szCs w:val="22"/>
        </w:rPr>
        <w:t xml:space="preserve">. </w:t>
      </w:r>
      <w:r w:rsidR="00BA222B" w:rsidRPr="00977F5A">
        <w:rPr>
          <w:rFonts w:ascii="Arial" w:hAnsi="Arial" w:cs="Arial"/>
          <w:sz w:val="22"/>
          <w:szCs w:val="22"/>
        </w:rPr>
        <w:t xml:space="preserve">The basis on which institutions are established, though, </w:t>
      </w:r>
      <w:r w:rsidR="00176CAD" w:rsidRPr="00977F5A">
        <w:rPr>
          <w:rFonts w:ascii="Arial" w:hAnsi="Arial" w:cs="Arial"/>
          <w:sz w:val="22"/>
          <w:szCs w:val="22"/>
        </w:rPr>
        <w:t>closely affects the teaching and learning that occurs within them</w:t>
      </w:r>
      <w:r w:rsidR="00291034" w:rsidRPr="00977F5A">
        <w:rPr>
          <w:rFonts w:ascii="Arial" w:hAnsi="Arial" w:cs="Arial"/>
          <w:sz w:val="22"/>
          <w:szCs w:val="22"/>
        </w:rPr>
        <w:t>, a consideration that has received relatively little attention in the research literature</w:t>
      </w:r>
      <w:r w:rsidR="00176CAD" w:rsidRPr="00977F5A">
        <w:rPr>
          <w:rFonts w:ascii="Arial" w:hAnsi="Arial" w:cs="Arial"/>
          <w:sz w:val="22"/>
          <w:szCs w:val="22"/>
        </w:rPr>
        <w:t>.</w:t>
      </w:r>
      <w:r w:rsidR="006356C8" w:rsidRPr="00977F5A">
        <w:rPr>
          <w:rFonts w:ascii="Arial" w:hAnsi="Arial" w:cs="Arial"/>
          <w:sz w:val="22"/>
          <w:szCs w:val="22"/>
        </w:rPr>
        <w:t xml:space="preserve"> Apple</w:t>
      </w:r>
      <w:r w:rsidR="00D44646" w:rsidRPr="00977F5A">
        <w:rPr>
          <w:rFonts w:ascii="Arial" w:hAnsi="Arial" w:cs="Arial"/>
          <w:sz w:val="22"/>
          <w:szCs w:val="22"/>
        </w:rPr>
        <w:t xml:space="preserve"> </w:t>
      </w:r>
      <w:r w:rsidR="008A089E" w:rsidRPr="00977F5A">
        <w:rPr>
          <w:rFonts w:ascii="Arial" w:hAnsi="Arial" w:cs="Arial"/>
          <w:noProof/>
          <w:sz w:val="22"/>
          <w:szCs w:val="22"/>
        </w:rPr>
        <w:t>(2013)</w:t>
      </w:r>
      <w:r w:rsidR="00512143" w:rsidRPr="00977F5A">
        <w:rPr>
          <w:rFonts w:ascii="Arial" w:hAnsi="Arial" w:cs="Arial"/>
          <w:sz w:val="22"/>
          <w:szCs w:val="22"/>
        </w:rPr>
        <w:t xml:space="preserve"> explored how the manner </w:t>
      </w:r>
      <w:r w:rsidR="00291034" w:rsidRPr="00977F5A">
        <w:rPr>
          <w:rFonts w:ascii="Arial" w:hAnsi="Arial" w:cs="Arial"/>
          <w:sz w:val="22"/>
          <w:szCs w:val="22"/>
        </w:rPr>
        <w:t>in which</w:t>
      </w:r>
      <w:r w:rsidR="006356C8" w:rsidRPr="00977F5A">
        <w:rPr>
          <w:rFonts w:ascii="Arial" w:hAnsi="Arial" w:cs="Arial"/>
          <w:sz w:val="22"/>
          <w:szCs w:val="22"/>
        </w:rPr>
        <w:t xml:space="preserve"> educational institutions </w:t>
      </w:r>
      <w:r w:rsidR="00291034" w:rsidRPr="00977F5A">
        <w:rPr>
          <w:rFonts w:ascii="Arial" w:hAnsi="Arial" w:cs="Arial"/>
          <w:sz w:val="22"/>
          <w:szCs w:val="22"/>
        </w:rPr>
        <w:t>are established closely influences the way in which collective identities are both created and re-created</w:t>
      </w:r>
      <w:r w:rsidR="00C42636" w:rsidRPr="00977F5A">
        <w:rPr>
          <w:rFonts w:ascii="Arial" w:hAnsi="Arial" w:cs="Arial"/>
          <w:sz w:val="22"/>
          <w:szCs w:val="22"/>
        </w:rPr>
        <w:t>. These</w:t>
      </w:r>
      <w:r w:rsidR="00291034" w:rsidRPr="00977F5A">
        <w:rPr>
          <w:rFonts w:ascii="Arial" w:hAnsi="Arial" w:cs="Arial"/>
          <w:sz w:val="22"/>
          <w:szCs w:val="22"/>
        </w:rPr>
        <w:t xml:space="preserve"> collective identities can both support </w:t>
      </w:r>
      <w:r w:rsidR="006356C8" w:rsidRPr="00977F5A">
        <w:rPr>
          <w:rFonts w:ascii="Arial" w:hAnsi="Arial" w:cs="Arial"/>
          <w:sz w:val="22"/>
          <w:szCs w:val="22"/>
        </w:rPr>
        <w:t>emancipatory projects</w:t>
      </w:r>
      <w:r w:rsidR="00261101" w:rsidRPr="00977F5A">
        <w:rPr>
          <w:rFonts w:ascii="Arial" w:hAnsi="Arial" w:cs="Arial"/>
          <w:sz w:val="22"/>
          <w:szCs w:val="22"/>
        </w:rPr>
        <w:t xml:space="preserve"> or</w:t>
      </w:r>
      <w:r w:rsidR="00291034" w:rsidRPr="00977F5A">
        <w:rPr>
          <w:rFonts w:ascii="Arial" w:hAnsi="Arial" w:cs="Arial"/>
          <w:sz w:val="22"/>
          <w:szCs w:val="22"/>
        </w:rPr>
        <w:t xml:space="preserve"> </w:t>
      </w:r>
      <w:r w:rsidR="00C42636" w:rsidRPr="00977F5A">
        <w:rPr>
          <w:rFonts w:ascii="Arial" w:hAnsi="Arial" w:cs="Arial"/>
          <w:sz w:val="22"/>
          <w:szCs w:val="22"/>
        </w:rPr>
        <w:t xml:space="preserve">foster new inequities. For instance, </w:t>
      </w:r>
      <w:r w:rsidR="00B91592" w:rsidRPr="00977F5A">
        <w:rPr>
          <w:rFonts w:ascii="Arial" w:hAnsi="Arial" w:cs="Arial"/>
          <w:sz w:val="22"/>
          <w:szCs w:val="22"/>
        </w:rPr>
        <w:t xml:space="preserve">an </w:t>
      </w:r>
      <w:r w:rsidR="00C42636" w:rsidRPr="00977F5A">
        <w:rPr>
          <w:rFonts w:ascii="Arial" w:hAnsi="Arial" w:cs="Arial"/>
          <w:sz w:val="22"/>
          <w:szCs w:val="22"/>
        </w:rPr>
        <w:t>institutional</w:t>
      </w:r>
      <w:r w:rsidR="00B91592" w:rsidRPr="00977F5A">
        <w:rPr>
          <w:rFonts w:ascii="Arial" w:hAnsi="Arial" w:cs="Arial"/>
          <w:sz w:val="22"/>
          <w:szCs w:val="22"/>
        </w:rPr>
        <w:t xml:space="preserve"> agenda </w:t>
      </w:r>
      <w:r w:rsidR="00C42636" w:rsidRPr="00977F5A">
        <w:rPr>
          <w:rFonts w:ascii="Arial" w:hAnsi="Arial" w:cs="Arial"/>
          <w:sz w:val="22"/>
          <w:szCs w:val="22"/>
        </w:rPr>
        <w:t xml:space="preserve">can promote new forms of colonialism on top of existing colonialisms, as might occur when, say, an </w:t>
      </w:r>
      <w:r w:rsidR="00404516" w:rsidRPr="00977F5A">
        <w:rPr>
          <w:rFonts w:ascii="Arial" w:hAnsi="Arial" w:cs="Arial"/>
          <w:sz w:val="22"/>
          <w:szCs w:val="22"/>
        </w:rPr>
        <w:t>South-</w:t>
      </w:r>
      <w:r w:rsidR="00C42636" w:rsidRPr="00977F5A">
        <w:rPr>
          <w:rFonts w:ascii="Arial" w:hAnsi="Arial" w:cs="Arial"/>
          <w:sz w:val="22"/>
          <w:szCs w:val="22"/>
        </w:rPr>
        <w:t>East Asian institution employs white, Northern scholars to teach</w:t>
      </w:r>
      <w:r w:rsidR="0035193A" w:rsidRPr="00977F5A">
        <w:rPr>
          <w:rFonts w:ascii="Arial" w:hAnsi="Arial" w:cs="Arial"/>
          <w:sz w:val="22"/>
          <w:szCs w:val="22"/>
        </w:rPr>
        <w:t xml:space="preserve"> </w:t>
      </w:r>
      <w:r w:rsidR="00812CD7" w:rsidRPr="00977F5A">
        <w:rPr>
          <w:rFonts w:ascii="Arial" w:hAnsi="Arial" w:cs="Arial"/>
          <w:sz w:val="22"/>
          <w:szCs w:val="22"/>
        </w:rPr>
        <w:t>the Humanities</w:t>
      </w:r>
      <w:r w:rsidR="0035193A" w:rsidRPr="00977F5A">
        <w:rPr>
          <w:rFonts w:ascii="Arial" w:hAnsi="Arial" w:cs="Arial"/>
          <w:sz w:val="22"/>
          <w:szCs w:val="22"/>
        </w:rPr>
        <w:t xml:space="preserve"> </w:t>
      </w:r>
      <w:r w:rsidR="00776F71" w:rsidRPr="00977F5A">
        <w:rPr>
          <w:rFonts w:ascii="Arial" w:hAnsi="Arial" w:cs="Arial"/>
          <w:sz w:val="22"/>
          <w:szCs w:val="22"/>
        </w:rPr>
        <w:t xml:space="preserve">in English </w:t>
      </w:r>
      <w:r w:rsidR="0035193A" w:rsidRPr="00977F5A">
        <w:rPr>
          <w:rFonts w:ascii="Arial" w:hAnsi="Arial" w:cs="Arial"/>
          <w:sz w:val="22"/>
          <w:szCs w:val="22"/>
        </w:rPr>
        <w:t>to</w:t>
      </w:r>
      <w:r w:rsidR="00C42636" w:rsidRPr="00977F5A">
        <w:rPr>
          <w:rFonts w:ascii="Arial" w:hAnsi="Arial" w:cs="Arial"/>
          <w:sz w:val="22"/>
          <w:szCs w:val="22"/>
        </w:rPr>
        <w:t xml:space="preserve"> African students</w:t>
      </w:r>
      <w:r w:rsidR="00906EC1" w:rsidRPr="00977F5A">
        <w:rPr>
          <w:rFonts w:ascii="Arial" w:hAnsi="Arial" w:cs="Arial"/>
          <w:sz w:val="22"/>
          <w:szCs w:val="22"/>
        </w:rPr>
        <w:t xml:space="preserve"> on a branch campus</w:t>
      </w:r>
      <w:r w:rsidR="0035193A" w:rsidRPr="00977F5A">
        <w:rPr>
          <w:rFonts w:ascii="Arial" w:hAnsi="Arial" w:cs="Arial"/>
          <w:sz w:val="22"/>
          <w:szCs w:val="22"/>
        </w:rPr>
        <w:t xml:space="preserve"> in ways that neglect African discourses</w:t>
      </w:r>
      <w:r w:rsidR="00906EC1" w:rsidRPr="00977F5A">
        <w:rPr>
          <w:rFonts w:ascii="Arial" w:hAnsi="Arial" w:cs="Arial"/>
          <w:sz w:val="22"/>
          <w:szCs w:val="22"/>
        </w:rPr>
        <w:t>; shaping the collective identities of these students</w:t>
      </w:r>
      <w:r w:rsidR="00C42636" w:rsidRPr="00977F5A">
        <w:rPr>
          <w:rFonts w:ascii="Arial" w:hAnsi="Arial" w:cs="Arial"/>
          <w:sz w:val="22"/>
          <w:szCs w:val="22"/>
        </w:rPr>
        <w:t xml:space="preserve">. </w:t>
      </w:r>
    </w:p>
    <w:p w14:paraId="0BEA140E" w14:textId="2D39154D" w:rsidR="00E05519" w:rsidRPr="00977F5A" w:rsidRDefault="00906EC1" w:rsidP="0074664A">
      <w:pPr>
        <w:ind w:firstLine="720"/>
        <w:rPr>
          <w:rFonts w:ascii="Arial" w:hAnsi="Arial" w:cs="Arial"/>
          <w:sz w:val="22"/>
          <w:szCs w:val="22"/>
        </w:rPr>
      </w:pPr>
      <w:r w:rsidRPr="00977F5A">
        <w:rPr>
          <w:rFonts w:ascii="Arial" w:hAnsi="Arial" w:cs="Arial"/>
          <w:sz w:val="22"/>
          <w:szCs w:val="22"/>
        </w:rPr>
        <w:t>Universities themselves, though, are e</w:t>
      </w:r>
      <w:r w:rsidR="00E05519" w:rsidRPr="00977F5A">
        <w:rPr>
          <w:rFonts w:ascii="Arial" w:hAnsi="Arial" w:cs="Arial"/>
          <w:sz w:val="22"/>
          <w:szCs w:val="22"/>
        </w:rPr>
        <w:t xml:space="preserve">vidently </w:t>
      </w:r>
      <w:r w:rsidRPr="00977F5A">
        <w:rPr>
          <w:rFonts w:ascii="Arial" w:hAnsi="Arial" w:cs="Arial"/>
          <w:sz w:val="22"/>
          <w:szCs w:val="22"/>
        </w:rPr>
        <w:t>n</w:t>
      </w:r>
      <w:r w:rsidR="00E05519" w:rsidRPr="00977F5A">
        <w:rPr>
          <w:rFonts w:ascii="Arial" w:hAnsi="Arial" w:cs="Arial"/>
          <w:sz w:val="22"/>
          <w:szCs w:val="22"/>
        </w:rPr>
        <w:t>o</w:t>
      </w:r>
      <w:r w:rsidRPr="00977F5A">
        <w:rPr>
          <w:rFonts w:ascii="Arial" w:hAnsi="Arial" w:cs="Arial"/>
          <w:sz w:val="22"/>
          <w:szCs w:val="22"/>
        </w:rPr>
        <w:t xml:space="preserve">t the only </w:t>
      </w:r>
      <w:proofErr w:type="spellStart"/>
      <w:r w:rsidR="000823DD" w:rsidRPr="00977F5A">
        <w:rPr>
          <w:rFonts w:ascii="Arial" w:hAnsi="Arial" w:cs="Arial"/>
          <w:sz w:val="22"/>
          <w:szCs w:val="22"/>
        </w:rPr>
        <w:t>collectivities</w:t>
      </w:r>
      <w:proofErr w:type="spellEnd"/>
      <w:r w:rsidRPr="00977F5A">
        <w:rPr>
          <w:rFonts w:ascii="Arial" w:hAnsi="Arial" w:cs="Arial"/>
          <w:sz w:val="22"/>
          <w:szCs w:val="22"/>
        </w:rPr>
        <w:t xml:space="preserve"> involved in internationalised higher education</w:t>
      </w:r>
      <w:r w:rsidR="00F133FD" w:rsidRPr="00977F5A">
        <w:rPr>
          <w:rFonts w:ascii="Arial" w:hAnsi="Arial" w:cs="Arial"/>
          <w:sz w:val="22"/>
          <w:szCs w:val="22"/>
        </w:rPr>
        <w:t>, with this term ‘</w:t>
      </w:r>
      <w:proofErr w:type="spellStart"/>
      <w:r w:rsidR="00F133FD" w:rsidRPr="00977F5A">
        <w:rPr>
          <w:rFonts w:ascii="Arial" w:hAnsi="Arial" w:cs="Arial"/>
          <w:sz w:val="22"/>
          <w:szCs w:val="22"/>
        </w:rPr>
        <w:t>collectivity</w:t>
      </w:r>
      <w:proofErr w:type="spellEnd"/>
      <w:r w:rsidR="00F133FD" w:rsidRPr="00977F5A">
        <w:rPr>
          <w:rFonts w:ascii="Arial" w:hAnsi="Arial" w:cs="Arial"/>
          <w:sz w:val="22"/>
          <w:szCs w:val="22"/>
        </w:rPr>
        <w:t xml:space="preserve">’ used to refer to </w:t>
      </w:r>
      <w:r w:rsidR="00BD3C1D" w:rsidRPr="00977F5A">
        <w:rPr>
          <w:rFonts w:ascii="Arial" w:hAnsi="Arial" w:cs="Arial"/>
          <w:sz w:val="22"/>
          <w:szCs w:val="22"/>
        </w:rPr>
        <w:t>both small and large-scale collective entities</w:t>
      </w:r>
      <w:r w:rsidR="00C913BF" w:rsidRPr="00977F5A">
        <w:rPr>
          <w:rFonts w:ascii="Arial" w:hAnsi="Arial" w:cs="Arial"/>
          <w:sz w:val="22"/>
          <w:szCs w:val="22"/>
        </w:rPr>
        <w:t xml:space="preserve"> that are constituted by people </w:t>
      </w:r>
      <w:r w:rsidR="00340241" w:rsidRPr="00977F5A">
        <w:rPr>
          <w:rFonts w:ascii="Arial" w:hAnsi="Arial" w:cs="Arial"/>
          <w:noProof/>
          <w:sz w:val="22"/>
          <w:szCs w:val="22"/>
        </w:rPr>
        <w:t>(Ackroyd 2002)</w:t>
      </w:r>
      <w:r w:rsidR="00C913BF" w:rsidRPr="00977F5A">
        <w:rPr>
          <w:rFonts w:ascii="Arial" w:hAnsi="Arial" w:cs="Arial"/>
          <w:sz w:val="22"/>
          <w:szCs w:val="22"/>
        </w:rPr>
        <w:t>.</w:t>
      </w:r>
      <w:r w:rsidR="00BD3C1D" w:rsidRPr="00977F5A">
        <w:rPr>
          <w:rFonts w:ascii="Arial" w:hAnsi="Arial" w:cs="Arial"/>
          <w:sz w:val="22"/>
          <w:szCs w:val="22"/>
        </w:rPr>
        <w:t xml:space="preserve"> </w:t>
      </w:r>
      <w:r w:rsidR="00886ABA" w:rsidRPr="00977F5A">
        <w:rPr>
          <w:rFonts w:ascii="Arial" w:hAnsi="Arial" w:cs="Arial"/>
          <w:sz w:val="22"/>
          <w:szCs w:val="22"/>
        </w:rPr>
        <w:t xml:space="preserve">The article by Collins </w:t>
      </w:r>
      <w:r w:rsidR="008A089E" w:rsidRPr="00977F5A">
        <w:rPr>
          <w:rFonts w:ascii="Arial" w:hAnsi="Arial" w:cs="Arial"/>
          <w:noProof/>
          <w:sz w:val="22"/>
          <w:szCs w:val="22"/>
        </w:rPr>
        <w:t>(2019)</w:t>
      </w:r>
      <w:r w:rsidR="00886ABA" w:rsidRPr="00977F5A">
        <w:rPr>
          <w:rFonts w:ascii="Arial" w:hAnsi="Arial" w:cs="Arial"/>
          <w:sz w:val="22"/>
          <w:szCs w:val="22"/>
        </w:rPr>
        <w:t xml:space="preserve"> in this special issue </w:t>
      </w:r>
      <w:r w:rsidR="00B97349" w:rsidRPr="00977F5A">
        <w:rPr>
          <w:rFonts w:ascii="Arial" w:hAnsi="Arial" w:cs="Arial"/>
          <w:sz w:val="22"/>
          <w:szCs w:val="22"/>
        </w:rPr>
        <w:t xml:space="preserve">considers a study abroad programme set in Northern Thailand in which students are hosted by local communities, </w:t>
      </w:r>
      <w:r w:rsidRPr="00977F5A">
        <w:rPr>
          <w:rFonts w:ascii="Arial" w:hAnsi="Arial" w:cs="Arial"/>
          <w:sz w:val="22"/>
          <w:szCs w:val="22"/>
        </w:rPr>
        <w:t xml:space="preserve">so that the students can learn </w:t>
      </w:r>
      <w:r w:rsidR="00480D10" w:rsidRPr="00977F5A">
        <w:rPr>
          <w:rFonts w:ascii="Arial" w:hAnsi="Arial" w:cs="Arial"/>
          <w:sz w:val="22"/>
          <w:szCs w:val="22"/>
        </w:rPr>
        <w:t xml:space="preserve">from those communities. She </w:t>
      </w:r>
      <w:r w:rsidR="00B97349" w:rsidRPr="00977F5A">
        <w:rPr>
          <w:rFonts w:ascii="Arial" w:hAnsi="Arial" w:cs="Arial"/>
          <w:sz w:val="22"/>
          <w:szCs w:val="22"/>
        </w:rPr>
        <w:t>point</w:t>
      </w:r>
      <w:r w:rsidR="00480D10" w:rsidRPr="00977F5A">
        <w:rPr>
          <w:rFonts w:ascii="Arial" w:hAnsi="Arial" w:cs="Arial"/>
          <w:sz w:val="22"/>
          <w:szCs w:val="22"/>
        </w:rPr>
        <w:t>s</w:t>
      </w:r>
      <w:r w:rsidR="00B97349" w:rsidRPr="00977F5A">
        <w:rPr>
          <w:rFonts w:ascii="Arial" w:hAnsi="Arial" w:cs="Arial"/>
          <w:sz w:val="22"/>
          <w:szCs w:val="22"/>
        </w:rPr>
        <w:t xml:space="preserve"> to an absence of scholarship on the experience of those from within the host community, asking what a study abroad programme might mean for the community that receives students. The impact of the programme on the community itself should be considered as much as the impact on the </w:t>
      </w:r>
      <w:r w:rsidR="00480D10" w:rsidRPr="00977F5A">
        <w:rPr>
          <w:rFonts w:ascii="Arial" w:hAnsi="Arial" w:cs="Arial"/>
          <w:sz w:val="22"/>
          <w:szCs w:val="22"/>
        </w:rPr>
        <w:t>programme on learners. The study</w:t>
      </w:r>
      <w:r w:rsidR="00B97349" w:rsidRPr="00977F5A">
        <w:rPr>
          <w:rFonts w:ascii="Arial" w:hAnsi="Arial" w:cs="Arial"/>
          <w:sz w:val="22"/>
          <w:szCs w:val="22"/>
        </w:rPr>
        <w:t xml:space="preserve"> observes that third-party providers are often the default partner when institutions seek to offer such short-term learning opportunities to students. What is evident is that educational organisations</w:t>
      </w:r>
      <w:r w:rsidRPr="00977F5A">
        <w:rPr>
          <w:rFonts w:ascii="Arial" w:hAnsi="Arial" w:cs="Arial"/>
          <w:sz w:val="22"/>
          <w:szCs w:val="22"/>
        </w:rPr>
        <w:t xml:space="preserve"> themselves often only</w:t>
      </w:r>
      <w:r w:rsidR="00B97349" w:rsidRPr="00977F5A">
        <w:rPr>
          <w:rFonts w:ascii="Arial" w:hAnsi="Arial" w:cs="Arial"/>
          <w:sz w:val="22"/>
          <w:szCs w:val="22"/>
        </w:rPr>
        <w:t xml:space="preserve"> become mobile through a reliance on third</w:t>
      </w:r>
      <w:r w:rsidR="006F17BC" w:rsidRPr="00977F5A">
        <w:rPr>
          <w:rFonts w:ascii="Arial" w:hAnsi="Arial" w:cs="Arial"/>
          <w:sz w:val="22"/>
          <w:szCs w:val="22"/>
        </w:rPr>
        <w:t>-party capital</w:t>
      </w:r>
      <w:r w:rsidR="006900CF" w:rsidRPr="00977F5A">
        <w:rPr>
          <w:rFonts w:ascii="Arial" w:hAnsi="Arial" w:cs="Arial"/>
          <w:sz w:val="22"/>
          <w:szCs w:val="22"/>
        </w:rPr>
        <w:t xml:space="preserve"> </w:t>
      </w:r>
      <w:r w:rsidR="008A089E" w:rsidRPr="00977F5A">
        <w:rPr>
          <w:rFonts w:ascii="Arial" w:hAnsi="Arial" w:cs="Arial"/>
          <w:sz w:val="22"/>
          <w:szCs w:val="22"/>
        </w:rPr>
        <w:t>(Levy 2006)</w:t>
      </w:r>
      <w:r w:rsidR="006F17BC" w:rsidRPr="00977F5A">
        <w:rPr>
          <w:rFonts w:ascii="Arial" w:hAnsi="Arial" w:cs="Arial"/>
          <w:sz w:val="22"/>
          <w:szCs w:val="22"/>
        </w:rPr>
        <w:t xml:space="preserve">. </w:t>
      </w:r>
      <w:r w:rsidR="00886ABA" w:rsidRPr="00977F5A">
        <w:rPr>
          <w:rFonts w:ascii="Arial" w:hAnsi="Arial" w:cs="Arial"/>
          <w:sz w:val="22"/>
          <w:szCs w:val="22"/>
        </w:rPr>
        <w:t>Collins</w:t>
      </w:r>
      <w:r w:rsidR="00E05519" w:rsidRPr="00977F5A">
        <w:rPr>
          <w:rFonts w:ascii="Arial" w:hAnsi="Arial" w:cs="Arial"/>
          <w:sz w:val="22"/>
          <w:szCs w:val="22"/>
        </w:rPr>
        <w:t xml:space="preserve"> argue</w:t>
      </w:r>
      <w:r w:rsidR="006F17BC" w:rsidRPr="00977F5A">
        <w:rPr>
          <w:rFonts w:ascii="Arial" w:hAnsi="Arial" w:cs="Arial"/>
          <w:sz w:val="22"/>
          <w:szCs w:val="22"/>
        </w:rPr>
        <w:t>s</w:t>
      </w:r>
      <w:r w:rsidR="00E05519" w:rsidRPr="00977F5A">
        <w:rPr>
          <w:rFonts w:ascii="Arial" w:hAnsi="Arial" w:cs="Arial"/>
          <w:sz w:val="22"/>
          <w:szCs w:val="22"/>
        </w:rPr>
        <w:t>, though,</w:t>
      </w:r>
      <w:r w:rsidR="00B97349" w:rsidRPr="00977F5A">
        <w:rPr>
          <w:rFonts w:ascii="Arial" w:hAnsi="Arial" w:cs="Arial"/>
          <w:sz w:val="22"/>
          <w:szCs w:val="22"/>
        </w:rPr>
        <w:t xml:space="preserve"> that pedagogy suffers if institutional mobility is driven </w:t>
      </w:r>
      <w:r w:rsidR="00E05519" w:rsidRPr="00977F5A">
        <w:rPr>
          <w:rFonts w:ascii="Arial" w:hAnsi="Arial" w:cs="Arial"/>
          <w:sz w:val="22"/>
          <w:szCs w:val="22"/>
        </w:rPr>
        <w:t xml:space="preserve">primarily </w:t>
      </w:r>
      <w:r w:rsidR="006F17BC" w:rsidRPr="00977F5A">
        <w:rPr>
          <w:rFonts w:ascii="Arial" w:hAnsi="Arial" w:cs="Arial"/>
          <w:sz w:val="22"/>
          <w:szCs w:val="22"/>
        </w:rPr>
        <w:t>by economic</w:t>
      </w:r>
      <w:r w:rsidR="00B97349" w:rsidRPr="00977F5A">
        <w:rPr>
          <w:rFonts w:ascii="Arial" w:hAnsi="Arial" w:cs="Arial"/>
          <w:sz w:val="22"/>
          <w:szCs w:val="22"/>
        </w:rPr>
        <w:t xml:space="preserve"> considerations. And yet the lived experience of students, staff and hosts would suggest that creating space for the community </w:t>
      </w:r>
      <w:r w:rsidR="00FB5907" w:rsidRPr="00977F5A">
        <w:rPr>
          <w:rFonts w:ascii="Arial" w:hAnsi="Arial" w:cs="Arial"/>
          <w:sz w:val="22"/>
          <w:szCs w:val="22"/>
        </w:rPr>
        <w:t>voice to be heard equally offers a mean to empower</w:t>
      </w:r>
      <w:r w:rsidR="00B97349" w:rsidRPr="00977F5A">
        <w:rPr>
          <w:rFonts w:ascii="Arial" w:hAnsi="Arial" w:cs="Arial"/>
          <w:sz w:val="22"/>
          <w:szCs w:val="22"/>
        </w:rPr>
        <w:t xml:space="preserve"> students</w:t>
      </w:r>
      <w:r w:rsidR="00FB5907" w:rsidRPr="00977F5A">
        <w:rPr>
          <w:rFonts w:ascii="Arial" w:hAnsi="Arial" w:cs="Arial"/>
          <w:sz w:val="22"/>
          <w:szCs w:val="22"/>
        </w:rPr>
        <w:t xml:space="preserve"> in their learning</w:t>
      </w:r>
      <w:r w:rsidR="00B97349" w:rsidRPr="00977F5A">
        <w:rPr>
          <w:rFonts w:ascii="Arial" w:hAnsi="Arial" w:cs="Arial"/>
          <w:sz w:val="22"/>
          <w:szCs w:val="22"/>
        </w:rPr>
        <w:t>.</w:t>
      </w:r>
      <w:r w:rsidR="00E05519" w:rsidRPr="00977F5A">
        <w:rPr>
          <w:rFonts w:ascii="Arial" w:hAnsi="Arial" w:cs="Arial"/>
          <w:sz w:val="22"/>
          <w:szCs w:val="22"/>
        </w:rPr>
        <w:t xml:space="preserve"> Giroux </w:t>
      </w:r>
      <w:r w:rsidR="008A089E" w:rsidRPr="00977F5A">
        <w:rPr>
          <w:rFonts w:ascii="Arial" w:hAnsi="Arial" w:cs="Arial"/>
          <w:sz w:val="22"/>
          <w:szCs w:val="22"/>
        </w:rPr>
        <w:t>(2011)</w:t>
      </w:r>
      <w:r w:rsidR="00E05519" w:rsidRPr="00977F5A">
        <w:rPr>
          <w:rFonts w:ascii="Arial" w:hAnsi="Arial" w:cs="Arial"/>
          <w:sz w:val="22"/>
          <w:szCs w:val="22"/>
        </w:rPr>
        <w:t xml:space="preserve"> has advanced a similar perspective, arguing that the capacity of universities to foster critical inquiry and social justice is dimin</w:t>
      </w:r>
      <w:r w:rsidR="00276C7C" w:rsidRPr="00977F5A">
        <w:rPr>
          <w:rFonts w:ascii="Arial" w:hAnsi="Arial" w:cs="Arial"/>
          <w:sz w:val="22"/>
          <w:szCs w:val="22"/>
        </w:rPr>
        <w:t>i</w:t>
      </w:r>
      <w:r w:rsidR="00E05519" w:rsidRPr="00977F5A">
        <w:rPr>
          <w:rFonts w:ascii="Arial" w:hAnsi="Arial" w:cs="Arial"/>
          <w:sz w:val="22"/>
          <w:szCs w:val="22"/>
        </w:rPr>
        <w:t>shed whe</w:t>
      </w:r>
      <w:r w:rsidR="00276C7C" w:rsidRPr="00977F5A">
        <w:rPr>
          <w:rFonts w:ascii="Arial" w:hAnsi="Arial" w:cs="Arial"/>
          <w:sz w:val="22"/>
          <w:szCs w:val="22"/>
        </w:rPr>
        <w:t>n</w:t>
      </w:r>
      <w:r w:rsidR="00E05519" w:rsidRPr="00977F5A">
        <w:rPr>
          <w:rFonts w:ascii="Arial" w:hAnsi="Arial" w:cs="Arial"/>
          <w:sz w:val="22"/>
          <w:szCs w:val="22"/>
        </w:rPr>
        <w:t xml:space="preserve"> other values take hold of institutional life, whether related to commercialisation, corporatisation, commodification or so on. He contended that it is important to care for the institutional conditions that sustain the pedagogies that advance public interests. He highlighted, for instance, the importance of collegiality amongst faculty </w:t>
      </w:r>
      <w:r w:rsidR="00E05519" w:rsidRPr="00977F5A">
        <w:rPr>
          <w:rFonts w:ascii="Arial" w:hAnsi="Arial" w:cs="Arial"/>
          <w:sz w:val="22"/>
          <w:szCs w:val="22"/>
        </w:rPr>
        <w:lastRenderedPageBreak/>
        <w:t xml:space="preserve">as an essential element in preserving public institutions. What is needed is to develop awareness of the nature of these institutional conditions, through ‘a language of resistance and possibility’. </w:t>
      </w:r>
      <w:r w:rsidR="00FB5907" w:rsidRPr="00977F5A">
        <w:rPr>
          <w:rFonts w:ascii="Arial" w:hAnsi="Arial" w:cs="Arial"/>
          <w:sz w:val="22"/>
          <w:szCs w:val="22"/>
        </w:rPr>
        <w:t xml:space="preserve">Kahn and Walsh </w:t>
      </w:r>
      <w:r w:rsidR="008A089E" w:rsidRPr="00977F5A">
        <w:rPr>
          <w:rFonts w:ascii="Arial" w:hAnsi="Arial" w:cs="Arial"/>
          <w:sz w:val="22"/>
          <w:szCs w:val="22"/>
        </w:rPr>
        <w:t>(2019)</w:t>
      </w:r>
      <w:r w:rsidR="00977F5A" w:rsidRPr="00977F5A">
        <w:rPr>
          <w:rFonts w:ascii="Arial" w:hAnsi="Arial" w:cs="Arial"/>
          <w:sz w:val="22"/>
          <w:szCs w:val="22"/>
        </w:rPr>
        <w:t xml:space="preserve"> argued that universities are</w:t>
      </w:r>
      <w:r w:rsidR="00FB5907" w:rsidRPr="00977F5A">
        <w:rPr>
          <w:rFonts w:ascii="Arial" w:hAnsi="Arial" w:cs="Arial"/>
          <w:sz w:val="22"/>
          <w:szCs w:val="22"/>
        </w:rPr>
        <w:t xml:space="preserve"> characterised by institutional logics</w:t>
      </w:r>
      <w:r w:rsidR="007B3204" w:rsidRPr="00977F5A">
        <w:rPr>
          <w:rFonts w:ascii="Arial" w:hAnsi="Arial" w:cs="Arial"/>
          <w:sz w:val="22"/>
          <w:szCs w:val="22"/>
        </w:rPr>
        <w:t xml:space="preserve"> </w:t>
      </w:r>
      <w:r w:rsidR="008A089E" w:rsidRPr="00977F5A">
        <w:rPr>
          <w:rFonts w:ascii="Arial" w:hAnsi="Arial" w:cs="Arial"/>
          <w:sz w:val="22"/>
          <w:szCs w:val="22"/>
        </w:rPr>
        <w:t>(Thornton, Ocasio, and Lounsbury 2012)</w:t>
      </w:r>
      <w:r w:rsidR="00FB5907" w:rsidRPr="00977F5A">
        <w:rPr>
          <w:rFonts w:ascii="Arial" w:hAnsi="Arial" w:cs="Arial"/>
          <w:sz w:val="22"/>
          <w:szCs w:val="22"/>
        </w:rPr>
        <w:t>, in which a common set</w:t>
      </w:r>
      <w:r w:rsidR="007B3204" w:rsidRPr="00977F5A">
        <w:rPr>
          <w:rFonts w:ascii="Arial" w:hAnsi="Arial" w:cs="Arial"/>
          <w:sz w:val="22"/>
          <w:szCs w:val="22"/>
        </w:rPr>
        <w:t xml:space="preserve"> of norms</w:t>
      </w:r>
      <w:r w:rsidR="00FB5907" w:rsidRPr="00977F5A">
        <w:rPr>
          <w:rFonts w:ascii="Arial" w:hAnsi="Arial" w:cs="Arial"/>
          <w:sz w:val="22"/>
          <w:szCs w:val="22"/>
        </w:rPr>
        <w:t xml:space="preserve"> drives the w</w:t>
      </w:r>
      <w:r w:rsidR="007B3204" w:rsidRPr="00977F5A">
        <w:rPr>
          <w:rFonts w:ascii="Arial" w:hAnsi="Arial" w:cs="Arial"/>
          <w:sz w:val="22"/>
          <w:szCs w:val="22"/>
        </w:rPr>
        <w:t>ay in which staff operate</w:t>
      </w:r>
      <w:r w:rsidR="00FB5907" w:rsidRPr="00977F5A">
        <w:rPr>
          <w:rFonts w:ascii="Arial" w:hAnsi="Arial" w:cs="Arial"/>
          <w:sz w:val="22"/>
          <w:szCs w:val="22"/>
        </w:rPr>
        <w:t>.</w:t>
      </w:r>
      <w:r w:rsidR="007B3204" w:rsidRPr="00977F5A">
        <w:rPr>
          <w:rFonts w:ascii="Arial" w:hAnsi="Arial" w:cs="Arial"/>
          <w:sz w:val="22"/>
          <w:szCs w:val="22"/>
        </w:rPr>
        <w:t xml:space="preserve"> There is work to be </w:t>
      </w:r>
      <w:r w:rsidR="000E4992" w:rsidRPr="00977F5A">
        <w:rPr>
          <w:rFonts w:ascii="Arial" w:hAnsi="Arial" w:cs="Arial"/>
          <w:sz w:val="22"/>
          <w:szCs w:val="22"/>
        </w:rPr>
        <w:t>done helping to ensure that such</w:t>
      </w:r>
      <w:r w:rsidR="007B3204" w:rsidRPr="00977F5A">
        <w:rPr>
          <w:rFonts w:ascii="Arial" w:hAnsi="Arial" w:cs="Arial"/>
          <w:sz w:val="22"/>
          <w:szCs w:val="22"/>
        </w:rPr>
        <w:t xml:space="preserve"> mindset</w:t>
      </w:r>
      <w:r w:rsidR="000E4992" w:rsidRPr="00977F5A">
        <w:rPr>
          <w:rFonts w:ascii="Arial" w:hAnsi="Arial" w:cs="Arial"/>
          <w:sz w:val="22"/>
          <w:szCs w:val="22"/>
        </w:rPr>
        <w:t>s are</w:t>
      </w:r>
      <w:r w:rsidR="007B3204" w:rsidRPr="00977F5A">
        <w:rPr>
          <w:rFonts w:ascii="Arial" w:hAnsi="Arial" w:cs="Arial"/>
          <w:sz w:val="22"/>
          <w:szCs w:val="22"/>
        </w:rPr>
        <w:t xml:space="preserve"> shaped by collegiality and social justice, rather than, say, by commercial gain and prestige. </w:t>
      </w:r>
      <w:r w:rsidR="00E05519" w:rsidRPr="00977F5A">
        <w:rPr>
          <w:rFonts w:ascii="Arial" w:hAnsi="Arial" w:cs="Arial"/>
          <w:sz w:val="22"/>
          <w:szCs w:val="22"/>
        </w:rPr>
        <w:t>It is important to realise</w:t>
      </w:r>
      <w:r w:rsidR="0017428E" w:rsidRPr="00977F5A">
        <w:rPr>
          <w:rFonts w:ascii="Arial" w:hAnsi="Arial" w:cs="Arial"/>
          <w:sz w:val="22"/>
          <w:szCs w:val="22"/>
        </w:rPr>
        <w:t xml:space="preserve"> in all of this</w:t>
      </w:r>
      <w:r w:rsidR="00E05519" w:rsidRPr="00977F5A">
        <w:rPr>
          <w:rFonts w:ascii="Arial" w:hAnsi="Arial" w:cs="Arial"/>
          <w:sz w:val="22"/>
          <w:szCs w:val="22"/>
        </w:rPr>
        <w:t xml:space="preserve"> that teaching is</w:t>
      </w:r>
      <w:r w:rsidR="0017428E" w:rsidRPr="00977F5A">
        <w:rPr>
          <w:rFonts w:ascii="Arial" w:hAnsi="Arial" w:cs="Arial"/>
          <w:sz w:val="22"/>
          <w:szCs w:val="22"/>
        </w:rPr>
        <w:t xml:space="preserve"> </w:t>
      </w:r>
      <w:r w:rsidR="00E05519" w:rsidRPr="00977F5A">
        <w:rPr>
          <w:rFonts w:ascii="Arial" w:hAnsi="Arial" w:cs="Arial"/>
          <w:sz w:val="22"/>
          <w:szCs w:val="22"/>
        </w:rPr>
        <w:t>carried o</w:t>
      </w:r>
      <w:r w:rsidR="006F17BC" w:rsidRPr="00977F5A">
        <w:rPr>
          <w:rFonts w:ascii="Arial" w:hAnsi="Arial" w:cs="Arial"/>
          <w:sz w:val="22"/>
          <w:szCs w:val="22"/>
        </w:rPr>
        <w:t xml:space="preserve">ut as much by </w:t>
      </w:r>
      <w:proofErr w:type="spellStart"/>
      <w:r w:rsidR="006F17BC" w:rsidRPr="00977F5A">
        <w:rPr>
          <w:rFonts w:ascii="Arial" w:hAnsi="Arial" w:cs="Arial"/>
          <w:sz w:val="22"/>
          <w:szCs w:val="22"/>
        </w:rPr>
        <w:t>collectivities</w:t>
      </w:r>
      <w:proofErr w:type="spellEnd"/>
      <w:r w:rsidR="00E05519" w:rsidRPr="00977F5A">
        <w:rPr>
          <w:rFonts w:ascii="Arial" w:hAnsi="Arial" w:cs="Arial"/>
          <w:sz w:val="22"/>
          <w:szCs w:val="22"/>
        </w:rPr>
        <w:t xml:space="preserve"> as it is by individuals, a perspective that also shapes the conclusions of</w:t>
      </w:r>
      <w:r w:rsidR="00B21F6D" w:rsidRPr="00977F5A">
        <w:rPr>
          <w:rFonts w:ascii="Arial" w:hAnsi="Arial" w:cs="Arial"/>
          <w:sz w:val="22"/>
          <w:szCs w:val="22"/>
        </w:rPr>
        <w:t xml:space="preserve"> Rao, Mace, </w:t>
      </w:r>
      <w:proofErr w:type="spellStart"/>
      <w:r w:rsidR="00B21F6D" w:rsidRPr="00977F5A">
        <w:rPr>
          <w:rFonts w:ascii="Arial" w:hAnsi="Arial" w:cs="Arial"/>
          <w:sz w:val="22"/>
          <w:szCs w:val="22"/>
        </w:rPr>
        <w:t>Hosein</w:t>
      </w:r>
      <w:proofErr w:type="spellEnd"/>
      <w:r w:rsidR="00B21F6D" w:rsidRPr="00977F5A">
        <w:rPr>
          <w:rFonts w:ascii="Arial" w:hAnsi="Arial" w:cs="Arial"/>
          <w:sz w:val="22"/>
          <w:szCs w:val="22"/>
        </w:rPr>
        <w:t xml:space="preserve"> and </w:t>
      </w:r>
      <w:proofErr w:type="spellStart"/>
      <w:r w:rsidR="00B21F6D" w:rsidRPr="00977F5A">
        <w:rPr>
          <w:rFonts w:ascii="Arial" w:hAnsi="Arial" w:cs="Arial"/>
          <w:sz w:val="22"/>
          <w:szCs w:val="22"/>
        </w:rPr>
        <w:t>Kinchin</w:t>
      </w:r>
      <w:proofErr w:type="spellEnd"/>
      <w:r w:rsidR="00B21F6D" w:rsidRPr="00977F5A">
        <w:rPr>
          <w:rFonts w:ascii="Arial" w:hAnsi="Arial" w:cs="Arial"/>
          <w:sz w:val="22"/>
          <w:szCs w:val="22"/>
        </w:rPr>
        <w:t xml:space="preserve"> (2019)</w:t>
      </w:r>
      <w:r w:rsidR="00E05519" w:rsidRPr="00977F5A">
        <w:rPr>
          <w:rFonts w:ascii="Arial" w:hAnsi="Arial" w:cs="Arial"/>
          <w:sz w:val="22"/>
          <w:szCs w:val="22"/>
        </w:rPr>
        <w:t xml:space="preserve">. </w:t>
      </w:r>
    </w:p>
    <w:p w14:paraId="2118201A" w14:textId="5637E21C" w:rsidR="005D2C3B" w:rsidRPr="00977F5A" w:rsidRDefault="00FF306B" w:rsidP="0074664A">
      <w:pPr>
        <w:ind w:firstLine="720"/>
        <w:rPr>
          <w:rFonts w:ascii="Arial" w:hAnsi="Arial" w:cs="Arial"/>
          <w:b/>
          <w:sz w:val="22"/>
          <w:szCs w:val="22"/>
        </w:rPr>
      </w:pPr>
      <w:r w:rsidRPr="00977F5A">
        <w:rPr>
          <w:rFonts w:ascii="Arial" w:hAnsi="Arial" w:cs="Arial"/>
          <w:sz w:val="22"/>
          <w:szCs w:val="22"/>
        </w:rPr>
        <w:t>And yet if it is the case that teaching is i</w:t>
      </w:r>
      <w:r w:rsidR="00497F70" w:rsidRPr="00977F5A">
        <w:rPr>
          <w:rFonts w:ascii="Arial" w:hAnsi="Arial" w:cs="Arial"/>
          <w:sz w:val="22"/>
          <w:szCs w:val="22"/>
        </w:rPr>
        <w:t>tself established on a collective</w:t>
      </w:r>
      <w:r w:rsidRPr="00977F5A">
        <w:rPr>
          <w:rFonts w:ascii="Arial" w:hAnsi="Arial" w:cs="Arial"/>
          <w:sz w:val="22"/>
          <w:szCs w:val="22"/>
        </w:rPr>
        <w:t xml:space="preserve"> basis, then i</w:t>
      </w:r>
      <w:r w:rsidR="00497F70" w:rsidRPr="00977F5A">
        <w:rPr>
          <w:rFonts w:ascii="Arial" w:hAnsi="Arial" w:cs="Arial"/>
          <w:sz w:val="22"/>
          <w:szCs w:val="22"/>
        </w:rPr>
        <w:t xml:space="preserve">t is equally the case that </w:t>
      </w:r>
      <w:proofErr w:type="spellStart"/>
      <w:r w:rsidR="00497F70" w:rsidRPr="00977F5A">
        <w:rPr>
          <w:rFonts w:ascii="Arial" w:hAnsi="Arial" w:cs="Arial"/>
          <w:sz w:val="22"/>
          <w:szCs w:val="22"/>
        </w:rPr>
        <w:t>collectivities</w:t>
      </w:r>
      <w:proofErr w:type="spellEnd"/>
      <w:r w:rsidR="00497F70" w:rsidRPr="00977F5A">
        <w:rPr>
          <w:rFonts w:ascii="Arial" w:hAnsi="Arial" w:cs="Arial"/>
          <w:sz w:val="22"/>
          <w:szCs w:val="22"/>
        </w:rPr>
        <w:t xml:space="preserve"> are caught up in learning. </w:t>
      </w:r>
      <w:r w:rsidR="000E4992" w:rsidRPr="00977F5A">
        <w:rPr>
          <w:rFonts w:ascii="Arial" w:hAnsi="Arial" w:cs="Arial"/>
          <w:sz w:val="22"/>
          <w:szCs w:val="22"/>
        </w:rPr>
        <w:t xml:space="preserve">The final study in this issue by </w:t>
      </w:r>
      <w:r w:rsidR="00B21F6D" w:rsidRPr="00977F5A">
        <w:rPr>
          <w:rFonts w:ascii="Arial" w:hAnsi="Arial" w:cs="Arial"/>
          <w:sz w:val="22"/>
          <w:szCs w:val="22"/>
        </w:rPr>
        <w:t xml:space="preserve">Pitt and Moss </w:t>
      </w:r>
      <w:r w:rsidR="008A089E" w:rsidRPr="00977F5A">
        <w:rPr>
          <w:rFonts w:ascii="Arial" w:hAnsi="Arial" w:cs="Arial"/>
          <w:noProof/>
          <w:sz w:val="22"/>
          <w:szCs w:val="22"/>
        </w:rPr>
        <w:t>(2019)</w:t>
      </w:r>
      <w:r w:rsidR="00B21F6D" w:rsidRPr="00977F5A">
        <w:rPr>
          <w:rFonts w:ascii="Arial" w:hAnsi="Arial" w:cs="Arial"/>
          <w:sz w:val="22"/>
          <w:szCs w:val="22"/>
        </w:rPr>
        <w:t xml:space="preserve"> </w:t>
      </w:r>
      <w:r w:rsidR="00497F70" w:rsidRPr="00977F5A">
        <w:rPr>
          <w:rFonts w:ascii="Arial" w:hAnsi="Arial" w:cs="Arial"/>
          <w:sz w:val="22"/>
          <w:szCs w:val="22"/>
        </w:rPr>
        <w:t>investigates the lives of</w:t>
      </w:r>
      <w:r w:rsidRPr="00977F5A">
        <w:rPr>
          <w:rFonts w:ascii="Arial" w:hAnsi="Arial" w:cs="Arial"/>
          <w:sz w:val="22"/>
          <w:szCs w:val="22"/>
        </w:rPr>
        <w:t xml:space="preserve"> int</w:t>
      </w:r>
      <w:r w:rsidR="00497F70" w:rsidRPr="00977F5A">
        <w:rPr>
          <w:rFonts w:ascii="Arial" w:hAnsi="Arial" w:cs="Arial"/>
          <w:sz w:val="22"/>
          <w:szCs w:val="22"/>
        </w:rPr>
        <w:t>ernational students and</w:t>
      </w:r>
      <w:r w:rsidRPr="00977F5A">
        <w:rPr>
          <w:rFonts w:ascii="Arial" w:hAnsi="Arial" w:cs="Arial"/>
          <w:sz w:val="22"/>
          <w:szCs w:val="22"/>
        </w:rPr>
        <w:t xml:space="preserve"> their family members. It employed a diffractive visual methodology </w:t>
      </w:r>
      <w:r w:rsidR="00C60D74" w:rsidRPr="00977F5A">
        <w:rPr>
          <w:rFonts w:ascii="Arial" w:hAnsi="Arial" w:cs="Arial"/>
          <w:sz w:val="22"/>
          <w:szCs w:val="22"/>
        </w:rPr>
        <w:t>based on work by Barad</w:t>
      </w:r>
      <w:r w:rsidR="0026745A" w:rsidRPr="00977F5A">
        <w:rPr>
          <w:rFonts w:ascii="Arial" w:hAnsi="Arial" w:cs="Arial"/>
          <w:sz w:val="22"/>
          <w:szCs w:val="22"/>
        </w:rPr>
        <w:t xml:space="preserve"> </w:t>
      </w:r>
      <w:r w:rsidR="008A089E" w:rsidRPr="00977F5A">
        <w:rPr>
          <w:rFonts w:ascii="Arial" w:hAnsi="Arial" w:cs="Arial"/>
          <w:sz w:val="22"/>
          <w:szCs w:val="22"/>
        </w:rPr>
        <w:t>(2007)</w:t>
      </w:r>
      <w:r w:rsidR="00C60D74" w:rsidRPr="00977F5A">
        <w:rPr>
          <w:rFonts w:ascii="Arial" w:hAnsi="Arial" w:cs="Arial"/>
          <w:sz w:val="22"/>
          <w:szCs w:val="22"/>
        </w:rPr>
        <w:t xml:space="preserve"> </w:t>
      </w:r>
      <w:r w:rsidR="00497F70" w:rsidRPr="00977F5A">
        <w:rPr>
          <w:rFonts w:ascii="Arial" w:hAnsi="Arial" w:cs="Arial"/>
          <w:sz w:val="22"/>
          <w:szCs w:val="22"/>
        </w:rPr>
        <w:t>to explore</w:t>
      </w:r>
      <w:r w:rsidRPr="00977F5A">
        <w:rPr>
          <w:rFonts w:ascii="Arial" w:hAnsi="Arial" w:cs="Arial"/>
          <w:sz w:val="22"/>
          <w:szCs w:val="22"/>
        </w:rPr>
        <w:t xml:space="preserve"> the experience of women who moved from Iran to Australia, taking us beyond a consideration of the mobilities of individualised self-sufficient student subjects.</w:t>
      </w:r>
      <w:r w:rsidR="003B4C41" w:rsidRPr="00977F5A">
        <w:rPr>
          <w:rFonts w:ascii="Arial" w:hAnsi="Arial" w:cs="Arial"/>
          <w:sz w:val="22"/>
          <w:szCs w:val="22"/>
        </w:rPr>
        <w:t xml:space="preserve"> </w:t>
      </w:r>
      <w:r w:rsidRPr="00977F5A">
        <w:rPr>
          <w:rFonts w:ascii="Arial" w:hAnsi="Arial" w:cs="Arial"/>
          <w:sz w:val="22"/>
          <w:szCs w:val="22"/>
        </w:rPr>
        <w:t xml:space="preserve">The new material feminist approach that they adopted enabled them to consider how international students are affected by a variety of entangled movements. International students are seen to maintain relations with their country of origin, relations that may entail caring </w:t>
      </w:r>
      <w:r w:rsidR="00970AB8" w:rsidRPr="00977F5A">
        <w:rPr>
          <w:rFonts w:ascii="Arial" w:hAnsi="Arial" w:cs="Arial"/>
          <w:sz w:val="22"/>
          <w:szCs w:val="22"/>
        </w:rPr>
        <w:t>responsibilities on their part. T</w:t>
      </w:r>
      <w:r w:rsidR="003B633B" w:rsidRPr="00977F5A">
        <w:rPr>
          <w:rFonts w:ascii="Arial" w:hAnsi="Arial" w:cs="Arial"/>
          <w:sz w:val="22"/>
          <w:szCs w:val="22"/>
        </w:rPr>
        <w:t xml:space="preserve">hese perspectives are seen to have implications for </w:t>
      </w:r>
      <w:r w:rsidRPr="00977F5A">
        <w:rPr>
          <w:rFonts w:ascii="Arial" w:hAnsi="Arial" w:cs="Arial"/>
          <w:sz w:val="22"/>
          <w:szCs w:val="22"/>
        </w:rPr>
        <w:t>the way in which higher education experiences for international students are designed.</w:t>
      </w:r>
      <w:r w:rsidR="005D2C3B" w:rsidRPr="00977F5A">
        <w:rPr>
          <w:rFonts w:ascii="Arial" w:hAnsi="Arial" w:cs="Arial"/>
          <w:sz w:val="22"/>
          <w:szCs w:val="22"/>
        </w:rPr>
        <w:t xml:space="preserve"> </w:t>
      </w:r>
      <w:r w:rsidR="00803065" w:rsidRPr="00977F5A">
        <w:rPr>
          <w:rFonts w:ascii="Arial" w:hAnsi="Arial" w:cs="Arial"/>
          <w:sz w:val="22"/>
          <w:szCs w:val="22"/>
        </w:rPr>
        <w:t xml:space="preserve">It is widely acknowledged that learning contains a shared dimension, </w:t>
      </w:r>
      <w:r w:rsidR="003B633B" w:rsidRPr="00977F5A">
        <w:rPr>
          <w:rFonts w:ascii="Arial" w:hAnsi="Arial" w:cs="Arial"/>
          <w:sz w:val="22"/>
          <w:szCs w:val="22"/>
        </w:rPr>
        <w:t xml:space="preserve">as </w:t>
      </w:r>
      <w:r w:rsidR="00803065" w:rsidRPr="00977F5A">
        <w:rPr>
          <w:rFonts w:ascii="Arial" w:hAnsi="Arial" w:cs="Arial"/>
          <w:sz w:val="22"/>
          <w:szCs w:val="22"/>
        </w:rPr>
        <w:t>evident</w:t>
      </w:r>
      <w:r w:rsidRPr="00977F5A">
        <w:rPr>
          <w:rFonts w:ascii="Arial" w:hAnsi="Arial" w:cs="Arial"/>
          <w:sz w:val="22"/>
          <w:szCs w:val="22"/>
        </w:rPr>
        <w:t xml:space="preserve"> </w:t>
      </w:r>
      <w:r w:rsidR="00803065" w:rsidRPr="00977F5A">
        <w:rPr>
          <w:rFonts w:ascii="Arial" w:hAnsi="Arial" w:cs="Arial"/>
          <w:sz w:val="22"/>
          <w:szCs w:val="22"/>
        </w:rPr>
        <w:t>when</w:t>
      </w:r>
      <w:r w:rsidR="003B633B" w:rsidRPr="00977F5A">
        <w:rPr>
          <w:rFonts w:ascii="Arial" w:hAnsi="Arial" w:cs="Arial"/>
          <w:sz w:val="22"/>
          <w:szCs w:val="22"/>
        </w:rPr>
        <w:t xml:space="preserve"> students learn together</w:t>
      </w:r>
      <w:r w:rsidR="000E4992" w:rsidRPr="00977F5A">
        <w:rPr>
          <w:rFonts w:ascii="Arial" w:hAnsi="Arial" w:cs="Arial"/>
          <w:sz w:val="22"/>
          <w:szCs w:val="22"/>
        </w:rPr>
        <w:t xml:space="preserve"> </w:t>
      </w:r>
      <w:r w:rsidR="008A089E" w:rsidRPr="00977F5A">
        <w:rPr>
          <w:rFonts w:ascii="Arial" w:eastAsia="Times New Roman" w:hAnsi="Arial" w:cs="Arial"/>
          <w:sz w:val="22"/>
        </w:rPr>
        <w:t>(</w:t>
      </w:r>
      <w:proofErr w:type="spellStart"/>
      <w:r w:rsidR="008A089E" w:rsidRPr="00977F5A">
        <w:rPr>
          <w:rFonts w:ascii="Arial" w:eastAsia="Times New Roman" w:hAnsi="Arial" w:cs="Arial"/>
          <w:sz w:val="22"/>
        </w:rPr>
        <w:t>Järvelä</w:t>
      </w:r>
      <w:proofErr w:type="spellEnd"/>
      <w:r w:rsidR="008A089E" w:rsidRPr="00977F5A">
        <w:rPr>
          <w:rFonts w:ascii="Arial" w:eastAsia="Times New Roman" w:hAnsi="Arial" w:cs="Arial"/>
          <w:sz w:val="22"/>
        </w:rPr>
        <w:t xml:space="preserve">, </w:t>
      </w:r>
      <w:proofErr w:type="spellStart"/>
      <w:r w:rsidR="008A089E" w:rsidRPr="00977F5A">
        <w:rPr>
          <w:rFonts w:ascii="Arial" w:eastAsia="Times New Roman" w:hAnsi="Arial" w:cs="Arial"/>
          <w:sz w:val="22"/>
        </w:rPr>
        <w:t>Järvenoja</w:t>
      </w:r>
      <w:proofErr w:type="spellEnd"/>
      <w:r w:rsidR="008A089E" w:rsidRPr="00977F5A">
        <w:rPr>
          <w:rFonts w:ascii="Arial" w:eastAsia="Times New Roman" w:hAnsi="Arial" w:cs="Arial"/>
          <w:sz w:val="22"/>
        </w:rPr>
        <w:t xml:space="preserve">, and </w:t>
      </w:r>
      <w:proofErr w:type="spellStart"/>
      <w:r w:rsidR="008A089E" w:rsidRPr="00977F5A">
        <w:rPr>
          <w:rFonts w:ascii="Arial" w:eastAsia="Times New Roman" w:hAnsi="Arial" w:cs="Arial"/>
          <w:sz w:val="22"/>
        </w:rPr>
        <w:t>Veermans</w:t>
      </w:r>
      <w:proofErr w:type="spellEnd"/>
      <w:r w:rsidR="008A089E" w:rsidRPr="00977F5A">
        <w:rPr>
          <w:rFonts w:ascii="Arial" w:eastAsia="Times New Roman" w:hAnsi="Arial" w:cs="Arial"/>
          <w:sz w:val="22"/>
        </w:rPr>
        <w:t xml:space="preserve"> 2008)</w:t>
      </w:r>
      <w:r w:rsidR="003B633B" w:rsidRPr="00977F5A">
        <w:rPr>
          <w:rFonts w:ascii="Arial" w:hAnsi="Arial" w:cs="Arial"/>
          <w:sz w:val="22"/>
          <w:szCs w:val="22"/>
        </w:rPr>
        <w:t xml:space="preserve">. However, the role played by </w:t>
      </w:r>
      <w:proofErr w:type="spellStart"/>
      <w:r w:rsidR="003B633B" w:rsidRPr="00977F5A">
        <w:rPr>
          <w:rFonts w:ascii="Arial" w:hAnsi="Arial" w:cs="Arial"/>
          <w:sz w:val="22"/>
          <w:szCs w:val="22"/>
        </w:rPr>
        <w:t>collectiv</w:t>
      </w:r>
      <w:r w:rsidR="0083122A" w:rsidRPr="00977F5A">
        <w:rPr>
          <w:rFonts w:ascii="Arial" w:hAnsi="Arial" w:cs="Arial"/>
          <w:sz w:val="22"/>
          <w:szCs w:val="22"/>
        </w:rPr>
        <w:t>iti</w:t>
      </w:r>
      <w:r w:rsidR="003B633B" w:rsidRPr="00977F5A">
        <w:rPr>
          <w:rFonts w:ascii="Arial" w:hAnsi="Arial" w:cs="Arial"/>
          <w:sz w:val="22"/>
          <w:szCs w:val="22"/>
        </w:rPr>
        <w:t>es</w:t>
      </w:r>
      <w:proofErr w:type="spellEnd"/>
      <w:r w:rsidR="003B633B" w:rsidRPr="00977F5A">
        <w:rPr>
          <w:rFonts w:ascii="Arial" w:hAnsi="Arial" w:cs="Arial"/>
          <w:sz w:val="22"/>
          <w:szCs w:val="22"/>
        </w:rPr>
        <w:t xml:space="preserve"> in student learning is rarely</w:t>
      </w:r>
      <w:r w:rsidR="00803065" w:rsidRPr="00977F5A">
        <w:rPr>
          <w:rFonts w:ascii="Arial" w:hAnsi="Arial" w:cs="Arial"/>
          <w:sz w:val="22"/>
          <w:szCs w:val="22"/>
        </w:rPr>
        <w:t xml:space="preserve"> ac</w:t>
      </w:r>
      <w:r w:rsidR="003B633B" w:rsidRPr="00977F5A">
        <w:rPr>
          <w:rFonts w:ascii="Arial" w:hAnsi="Arial" w:cs="Arial"/>
          <w:sz w:val="22"/>
          <w:szCs w:val="22"/>
        </w:rPr>
        <w:t>knowled</w:t>
      </w:r>
      <w:r w:rsidR="005D2C3B" w:rsidRPr="00977F5A">
        <w:rPr>
          <w:rFonts w:ascii="Arial" w:hAnsi="Arial" w:cs="Arial"/>
          <w:sz w:val="22"/>
          <w:szCs w:val="22"/>
        </w:rPr>
        <w:t xml:space="preserve">ged. It is a reductive move to focus exclusively on individual students </w:t>
      </w:r>
      <w:r w:rsidR="0083122A" w:rsidRPr="00977F5A">
        <w:rPr>
          <w:rFonts w:ascii="Arial" w:hAnsi="Arial" w:cs="Arial"/>
          <w:sz w:val="22"/>
          <w:szCs w:val="22"/>
        </w:rPr>
        <w:t>in</w:t>
      </w:r>
      <w:r w:rsidR="005D2C3B" w:rsidRPr="00977F5A">
        <w:rPr>
          <w:rFonts w:ascii="Arial" w:hAnsi="Arial" w:cs="Arial"/>
          <w:sz w:val="22"/>
          <w:szCs w:val="22"/>
        </w:rPr>
        <w:t xml:space="preserve"> teaching</w:t>
      </w:r>
      <w:r w:rsidR="0083122A" w:rsidRPr="00977F5A">
        <w:rPr>
          <w:rFonts w:ascii="Arial" w:hAnsi="Arial" w:cs="Arial"/>
          <w:sz w:val="22"/>
          <w:szCs w:val="22"/>
        </w:rPr>
        <w:t xml:space="preserve"> and learning</w:t>
      </w:r>
      <w:r w:rsidR="005D2C3B" w:rsidRPr="00977F5A">
        <w:rPr>
          <w:rFonts w:ascii="Arial" w:hAnsi="Arial" w:cs="Arial"/>
          <w:sz w:val="22"/>
          <w:szCs w:val="22"/>
        </w:rPr>
        <w:t xml:space="preserve">, and yet one that dominates the field of </w:t>
      </w:r>
      <w:r w:rsidR="00AA5DF5" w:rsidRPr="00977F5A">
        <w:rPr>
          <w:rFonts w:ascii="Arial" w:hAnsi="Arial" w:cs="Arial"/>
          <w:sz w:val="22"/>
          <w:szCs w:val="22"/>
        </w:rPr>
        <w:t>teaching</w:t>
      </w:r>
      <w:r w:rsidR="005D2C3B" w:rsidRPr="00977F5A">
        <w:rPr>
          <w:rFonts w:ascii="Arial" w:hAnsi="Arial" w:cs="Arial"/>
          <w:sz w:val="22"/>
          <w:szCs w:val="22"/>
        </w:rPr>
        <w:t xml:space="preserve"> in higher education.</w:t>
      </w:r>
    </w:p>
    <w:p w14:paraId="14C456DC" w14:textId="3A1DF744" w:rsidR="00CF21B7" w:rsidRPr="00977F5A" w:rsidRDefault="00CF21B7" w:rsidP="0074664A">
      <w:pPr>
        <w:widowControl w:val="0"/>
        <w:autoSpaceDE w:val="0"/>
        <w:autoSpaceDN w:val="0"/>
        <w:adjustRightInd w:val="0"/>
        <w:rPr>
          <w:rFonts w:ascii="Arial" w:hAnsi="Arial" w:cs="Arial"/>
          <w:sz w:val="22"/>
          <w:szCs w:val="22"/>
        </w:rPr>
      </w:pPr>
    </w:p>
    <w:p w14:paraId="2A541AC7" w14:textId="7AD19189" w:rsidR="00031EEA" w:rsidRPr="00977F5A" w:rsidRDefault="00DE4DD8" w:rsidP="0074664A">
      <w:pPr>
        <w:widowControl w:val="0"/>
        <w:autoSpaceDE w:val="0"/>
        <w:autoSpaceDN w:val="0"/>
        <w:adjustRightInd w:val="0"/>
        <w:rPr>
          <w:rFonts w:ascii="Arial" w:hAnsi="Arial" w:cs="Arial"/>
          <w:b/>
          <w:sz w:val="22"/>
          <w:szCs w:val="22"/>
        </w:rPr>
      </w:pPr>
      <w:r w:rsidRPr="00977F5A">
        <w:rPr>
          <w:rFonts w:ascii="Arial" w:hAnsi="Arial" w:cs="Arial"/>
          <w:b/>
          <w:sz w:val="22"/>
          <w:szCs w:val="22"/>
        </w:rPr>
        <w:t xml:space="preserve">Conclusions </w:t>
      </w:r>
    </w:p>
    <w:p w14:paraId="37FE666E" w14:textId="263993AE" w:rsidR="00290E91" w:rsidRPr="00977F5A" w:rsidRDefault="00145919" w:rsidP="0074664A">
      <w:pPr>
        <w:autoSpaceDE w:val="0"/>
        <w:autoSpaceDN w:val="0"/>
        <w:adjustRightInd w:val="0"/>
        <w:rPr>
          <w:rFonts w:ascii="Arial" w:hAnsi="Arial" w:cs="Arial"/>
          <w:sz w:val="22"/>
          <w:szCs w:val="22"/>
        </w:rPr>
      </w:pPr>
      <w:r w:rsidRPr="00977F5A">
        <w:rPr>
          <w:rFonts w:ascii="Arial" w:hAnsi="Arial" w:cs="Arial"/>
          <w:color w:val="000000" w:themeColor="text1"/>
          <w:sz w:val="22"/>
          <w:szCs w:val="22"/>
        </w:rPr>
        <w:t xml:space="preserve">Larsen </w:t>
      </w:r>
      <w:r w:rsidR="008A089E" w:rsidRPr="00977F5A">
        <w:rPr>
          <w:rFonts w:ascii="Arial" w:hAnsi="Arial" w:cs="Arial"/>
          <w:noProof/>
          <w:color w:val="000000" w:themeColor="text1"/>
          <w:sz w:val="22"/>
          <w:szCs w:val="22"/>
        </w:rPr>
        <w:t>(2016)</w:t>
      </w:r>
      <w:r w:rsidRPr="00977F5A">
        <w:rPr>
          <w:rFonts w:ascii="Arial" w:hAnsi="Arial" w:cs="Arial"/>
          <w:color w:val="000000" w:themeColor="text1"/>
          <w:sz w:val="22"/>
          <w:szCs w:val="22"/>
        </w:rPr>
        <w:t xml:space="preserve"> argued that much of the literature on transnational mobility of students frames student mobility in terms of self-intereste</w:t>
      </w:r>
      <w:r w:rsidR="000E4992" w:rsidRPr="00977F5A">
        <w:rPr>
          <w:rFonts w:ascii="Arial" w:hAnsi="Arial" w:cs="Arial"/>
          <w:color w:val="000000" w:themeColor="text1"/>
          <w:sz w:val="22"/>
          <w:szCs w:val="22"/>
        </w:rPr>
        <w:t>d attempts to maximise</w:t>
      </w:r>
      <w:r w:rsidRPr="00977F5A">
        <w:rPr>
          <w:rFonts w:ascii="Arial" w:hAnsi="Arial" w:cs="Arial"/>
          <w:color w:val="000000" w:themeColor="text1"/>
          <w:sz w:val="22"/>
          <w:szCs w:val="22"/>
        </w:rPr>
        <w:t xml:space="preserve"> economic returns</w:t>
      </w:r>
      <w:r w:rsidR="000E4992" w:rsidRPr="00977F5A">
        <w:rPr>
          <w:rFonts w:ascii="Arial" w:hAnsi="Arial" w:cs="Arial"/>
          <w:color w:val="000000" w:themeColor="text1"/>
          <w:sz w:val="22"/>
          <w:szCs w:val="22"/>
        </w:rPr>
        <w:t xml:space="preserve"> to the individual student</w:t>
      </w:r>
      <w:r w:rsidRPr="00977F5A">
        <w:rPr>
          <w:rFonts w:ascii="Arial" w:hAnsi="Arial" w:cs="Arial"/>
          <w:color w:val="000000" w:themeColor="text1"/>
          <w:sz w:val="22"/>
          <w:szCs w:val="22"/>
        </w:rPr>
        <w:t xml:space="preserve">; with staff and institutional mobility similarly seen in terms of success within a market. </w:t>
      </w:r>
      <w:r w:rsidR="00960017" w:rsidRPr="00977F5A">
        <w:rPr>
          <w:rFonts w:ascii="Arial" w:hAnsi="Arial" w:cs="Arial"/>
          <w:sz w:val="22"/>
          <w:szCs w:val="22"/>
        </w:rPr>
        <w:t>An understanding of agency in the mundane</w:t>
      </w:r>
      <w:r w:rsidR="00541433" w:rsidRPr="00977F5A">
        <w:rPr>
          <w:rFonts w:ascii="Arial" w:hAnsi="Arial" w:cs="Arial"/>
          <w:sz w:val="22"/>
          <w:szCs w:val="22"/>
        </w:rPr>
        <w:t xml:space="preserve"> lived experienced of internationalised higher education</w:t>
      </w:r>
      <w:r w:rsidR="00960017" w:rsidRPr="00977F5A">
        <w:rPr>
          <w:rFonts w:ascii="Arial" w:hAnsi="Arial" w:cs="Arial"/>
          <w:sz w:val="22"/>
          <w:szCs w:val="22"/>
        </w:rPr>
        <w:t>,</w:t>
      </w:r>
      <w:r w:rsidRPr="00977F5A">
        <w:rPr>
          <w:rFonts w:ascii="Arial" w:hAnsi="Arial" w:cs="Arial"/>
          <w:sz w:val="22"/>
          <w:szCs w:val="22"/>
        </w:rPr>
        <w:t xml:space="preserve"> however</w:t>
      </w:r>
      <w:r w:rsidR="008021C3" w:rsidRPr="00977F5A">
        <w:rPr>
          <w:rFonts w:ascii="Arial" w:hAnsi="Arial" w:cs="Arial"/>
          <w:sz w:val="22"/>
          <w:szCs w:val="22"/>
        </w:rPr>
        <w:t xml:space="preserve">, has scope to </w:t>
      </w:r>
      <w:r w:rsidR="00283AB0" w:rsidRPr="00977F5A">
        <w:rPr>
          <w:rFonts w:ascii="Arial" w:hAnsi="Arial" w:cs="Arial"/>
          <w:sz w:val="22"/>
          <w:szCs w:val="22"/>
        </w:rPr>
        <w:t>take</w:t>
      </w:r>
      <w:r w:rsidR="008021C3" w:rsidRPr="00977F5A">
        <w:rPr>
          <w:rFonts w:ascii="Arial" w:hAnsi="Arial" w:cs="Arial"/>
          <w:sz w:val="22"/>
          <w:szCs w:val="22"/>
        </w:rPr>
        <w:t xml:space="preserve"> </w:t>
      </w:r>
      <w:r w:rsidR="00960017" w:rsidRPr="00977F5A">
        <w:rPr>
          <w:rFonts w:ascii="Arial" w:hAnsi="Arial" w:cs="Arial"/>
          <w:sz w:val="22"/>
          <w:szCs w:val="22"/>
        </w:rPr>
        <w:t>teaching</w:t>
      </w:r>
      <w:r w:rsidR="008021C3" w:rsidRPr="00977F5A">
        <w:rPr>
          <w:rFonts w:ascii="Arial" w:hAnsi="Arial" w:cs="Arial"/>
          <w:sz w:val="22"/>
          <w:szCs w:val="22"/>
        </w:rPr>
        <w:t xml:space="preserve"> and institutions</w:t>
      </w:r>
      <w:r w:rsidR="00541433" w:rsidRPr="00977F5A">
        <w:rPr>
          <w:rFonts w:ascii="Arial" w:hAnsi="Arial" w:cs="Arial"/>
          <w:sz w:val="22"/>
          <w:szCs w:val="22"/>
        </w:rPr>
        <w:t xml:space="preserve"> </w:t>
      </w:r>
      <w:r w:rsidR="00283AB0" w:rsidRPr="00977F5A">
        <w:rPr>
          <w:rFonts w:ascii="Arial" w:hAnsi="Arial" w:cs="Arial"/>
          <w:sz w:val="22"/>
          <w:szCs w:val="22"/>
        </w:rPr>
        <w:t xml:space="preserve">along paths </w:t>
      </w:r>
      <w:r w:rsidR="00541433" w:rsidRPr="00977F5A">
        <w:rPr>
          <w:rFonts w:ascii="Arial" w:hAnsi="Arial" w:cs="Arial"/>
          <w:sz w:val="22"/>
          <w:szCs w:val="22"/>
        </w:rPr>
        <w:t>tha</w:t>
      </w:r>
      <w:r w:rsidR="008D2E2D" w:rsidRPr="00977F5A">
        <w:rPr>
          <w:rFonts w:ascii="Arial" w:hAnsi="Arial" w:cs="Arial"/>
          <w:sz w:val="22"/>
          <w:szCs w:val="22"/>
        </w:rPr>
        <w:t xml:space="preserve">t </w:t>
      </w:r>
      <w:r w:rsidR="00283AB0" w:rsidRPr="00977F5A">
        <w:rPr>
          <w:rFonts w:ascii="Arial" w:hAnsi="Arial" w:cs="Arial"/>
          <w:sz w:val="22"/>
          <w:szCs w:val="22"/>
        </w:rPr>
        <w:t>are</w:t>
      </w:r>
      <w:r w:rsidR="008D2E2D" w:rsidRPr="00977F5A">
        <w:rPr>
          <w:rFonts w:ascii="Arial" w:hAnsi="Arial" w:cs="Arial"/>
          <w:sz w:val="22"/>
          <w:szCs w:val="22"/>
        </w:rPr>
        <w:t xml:space="preserve"> </w:t>
      </w:r>
      <w:r w:rsidR="00283AB0" w:rsidRPr="00977F5A">
        <w:rPr>
          <w:rFonts w:ascii="Arial" w:hAnsi="Arial" w:cs="Arial"/>
          <w:sz w:val="22"/>
          <w:szCs w:val="22"/>
        </w:rPr>
        <w:t xml:space="preserve">more fully </w:t>
      </w:r>
      <w:r w:rsidR="008D2E2D" w:rsidRPr="00977F5A">
        <w:rPr>
          <w:rFonts w:ascii="Arial" w:hAnsi="Arial" w:cs="Arial"/>
          <w:sz w:val="22"/>
          <w:szCs w:val="22"/>
        </w:rPr>
        <w:t xml:space="preserve">inclusive and equitable. </w:t>
      </w:r>
      <w:r w:rsidR="0037565F" w:rsidRPr="00977F5A">
        <w:rPr>
          <w:rFonts w:ascii="Arial" w:hAnsi="Arial" w:cs="Arial"/>
          <w:sz w:val="22"/>
          <w:szCs w:val="22"/>
        </w:rPr>
        <w:t xml:space="preserve">A focus on mundane experience would suggest that a consideration of the </w:t>
      </w:r>
      <w:r w:rsidR="00F96666" w:rsidRPr="00977F5A">
        <w:rPr>
          <w:rFonts w:ascii="Arial" w:hAnsi="Arial" w:cs="Arial"/>
          <w:sz w:val="22"/>
          <w:szCs w:val="22"/>
        </w:rPr>
        <w:t>entanglements</w:t>
      </w:r>
      <w:r w:rsidR="0037565F" w:rsidRPr="00977F5A">
        <w:rPr>
          <w:rFonts w:ascii="Arial" w:hAnsi="Arial" w:cs="Arial"/>
          <w:sz w:val="22"/>
          <w:szCs w:val="22"/>
        </w:rPr>
        <w:t xml:space="preserve"> of mobilities and </w:t>
      </w:r>
      <w:proofErr w:type="spellStart"/>
      <w:r w:rsidR="0037565F" w:rsidRPr="00977F5A">
        <w:rPr>
          <w:rFonts w:ascii="Arial" w:hAnsi="Arial" w:cs="Arial"/>
          <w:sz w:val="22"/>
          <w:szCs w:val="22"/>
        </w:rPr>
        <w:t>immobilities</w:t>
      </w:r>
      <w:proofErr w:type="spellEnd"/>
      <w:r w:rsidR="0037565F" w:rsidRPr="00977F5A">
        <w:rPr>
          <w:rFonts w:ascii="Arial" w:hAnsi="Arial" w:cs="Arial"/>
          <w:sz w:val="22"/>
          <w:szCs w:val="22"/>
        </w:rPr>
        <w:t xml:space="preserve"> is essential within research into internationalised education, as different streams</w:t>
      </w:r>
      <w:r w:rsidR="0026745A" w:rsidRPr="00977F5A">
        <w:rPr>
          <w:rFonts w:ascii="Arial" w:hAnsi="Arial" w:cs="Arial"/>
          <w:sz w:val="22"/>
          <w:szCs w:val="22"/>
        </w:rPr>
        <w:t xml:space="preserve"> merge together to establish an entangled state </w:t>
      </w:r>
      <w:r w:rsidR="008A089E" w:rsidRPr="00977F5A">
        <w:rPr>
          <w:rFonts w:ascii="Arial" w:hAnsi="Arial" w:cs="Arial"/>
          <w:noProof/>
          <w:sz w:val="22"/>
          <w:szCs w:val="22"/>
        </w:rPr>
        <w:t>(Barad 2007)</w:t>
      </w:r>
      <w:r w:rsidR="0037565F" w:rsidRPr="00977F5A">
        <w:rPr>
          <w:rFonts w:ascii="Arial" w:hAnsi="Arial" w:cs="Arial"/>
          <w:sz w:val="22"/>
          <w:szCs w:val="22"/>
        </w:rPr>
        <w:t>.</w:t>
      </w:r>
      <w:r w:rsidR="0026745A" w:rsidRPr="00977F5A">
        <w:rPr>
          <w:rFonts w:ascii="Arial" w:hAnsi="Arial" w:cs="Arial"/>
          <w:sz w:val="22"/>
          <w:szCs w:val="22"/>
        </w:rPr>
        <w:t xml:space="preserve"> </w:t>
      </w:r>
      <w:r w:rsidR="00290E91" w:rsidRPr="00977F5A">
        <w:rPr>
          <w:rFonts w:ascii="Arial" w:hAnsi="Arial" w:cs="Arial"/>
          <w:sz w:val="22"/>
          <w:szCs w:val="22"/>
        </w:rPr>
        <w:t>A focus on mundane lived experience suggests that faculty and student experiences are entangled in ways that stem beyond the standard binaries that are emplo</w:t>
      </w:r>
      <w:r w:rsidR="000E4992" w:rsidRPr="00977F5A">
        <w:rPr>
          <w:rFonts w:ascii="Arial" w:hAnsi="Arial" w:cs="Arial"/>
          <w:sz w:val="22"/>
          <w:szCs w:val="22"/>
        </w:rPr>
        <w:t>yed. This special issue has</w:t>
      </w:r>
      <w:r w:rsidR="00290E91" w:rsidRPr="00977F5A">
        <w:rPr>
          <w:rFonts w:ascii="Arial" w:hAnsi="Arial" w:cs="Arial"/>
          <w:sz w:val="22"/>
          <w:szCs w:val="22"/>
        </w:rPr>
        <w:t xml:space="preserve"> provided an occasion to consider some of the terms that are so often taken for granted in conversations and research and educational mobilities and internationalised higher education. As we know from Global South critiques of Western and Northern development (</w:t>
      </w:r>
      <w:r w:rsidR="00760711" w:rsidRPr="00977F5A">
        <w:rPr>
          <w:rFonts w:ascii="Arial" w:hAnsi="Arial" w:cs="Arial"/>
          <w:sz w:val="22"/>
          <w:szCs w:val="22"/>
        </w:rPr>
        <w:t>see, for example, de Sousa Santos</w:t>
      </w:r>
      <w:r w:rsidR="009B5F8D" w:rsidRPr="00977F5A">
        <w:rPr>
          <w:rFonts w:ascii="Arial" w:hAnsi="Arial" w:cs="Arial"/>
          <w:sz w:val="22"/>
          <w:szCs w:val="22"/>
        </w:rPr>
        <w:t xml:space="preserve"> </w:t>
      </w:r>
      <w:r w:rsidR="008A089E" w:rsidRPr="00977F5A">
        <w:rPr>
          <w:rFonts w:ascii="Arial" w:hAnsi="Arial" w:cs="Arial"/>
          <w:noProof/>
          <w:sz w:val="22"/>
          <w:szCs w:val="22"/>
        </w:rPr>
        <w:t>(2012)</w:t>
      </w:r>
      <w:r w:rsidR="00290E91" w:rsidRPr="00977F5A">
        <w:rPr>
          <w:rFonts w:ascii="Arial" w:hAnsi="Arial" w:cs="Arial"/>
          <w:sz w:val="22"/>
          <w:szCs w:val="22"/>
        </w:rPr>
        <w:t>), sometimes ‘slow and not that different from where we started from’ might not be so bad, depending on what ‘progress’ means</w:t>
      </w:r>
      <w:r w:rsidR="008A41D4" w:rsidRPr="00977F5A">
        <w:rPr>
          <w:rFonts w:ascii="Arial" w:hAnsi="Arial" w:cs="Arial"/>
          <w:sz w:val="22"/>
          <w:szCs w:val="22"/>
        </w:rPr>
        <w:t xml:space="preserve"> </w:t>
      </w:r>
      <w:r w:rsidR="00290E91" w:rsidRPr="00977F5A">
        <w:rPr>
          <w:rFonts w:ascii="Arial" w:hAnsi="Arial" w:cs="Arial"/>
          <w:sz w:val="22"/>
          <w:szCs w:val="22"/>
        </w:rPr>
        <w:t>and where we are moving or being moved ‘to’/ ‘from’/ ‘through’ on this quest to internationalise.</w:t>
      </w:r>
      <w:r w:rsidR="008A41D4" w:rsidRPr="00977F5A">
        <w:rPr>
          <w:rFonts w:ascii="Arial" w:hAnsi="Arial" w:cs="Arial"/>
          <w:sz w:val="22"/>
          <w:szCs w:val="22"/>
        </w:rPr>
        <w:t xml:space="preserve"> </w:t>
      </w:r>
      <w:r w:rsidR="00F96666" w:rsidRPr="00977F5A">
        <w:rPr>
          <w:rFonts w:ascii="Arial" w:hAnsi="Arial" w:cs="Arial"/>
          <w:sz w:val="22"/>
          <w:szCs w:val="22"/>
        </w:rPr>
        <w:t>Related to this, h</w:t>
      </w:r>
      <w:r w:rsidR="008A41D4" w:rsidRPr="00977F5A">
        <w:rPr>
          <w:rFonts w:ascii="Arial" w:hAnsi="Arial" w:cs="Arial"/>
          <w:sz w:val="22"/>
          <w:szCs w:val="22"/>
        </w:rPr>
        <w:t xml:space="preserve">igher education has a responsibility to incorporate </w:t>
      </w:r>
      <w:proofErr w:type="spellStart"/>
      <w:r w:rsidR="008A41D4" w:rsidRPr="00977F5A">
        <w:rPr>
          <w:rFonts w:ascii="Arial" w:hAnsi="Arial" w:cs="Arial"/>
          <w:sz w:val="22"/>
          <w:szCs w:val="22"/>
        </w:rPr>
        <w:t>ecopedagogical</w:t>
      </w:r>
      <w:proofErr w:type="spellEnd"/>
      <w:r w:rsidR="008A41D4" w:rsidRPr="00977F5A">
        <w:rPr>
          <w:rFonts w:ascii="Arial" w:hAnsi="Arial" w:cs="Arial"/>
          <w:sz w:val="22"/>
          <w:szCs w:val="22"/>
        </w:rPr>
        <w:t xml:space="preserve"> literacy that questions the impact of these mobilities on the planet</w:t>
      </w:r>
      <w:r w:rsidR="009B5F8D" w:rsidRPr="00977F5A">
        <w:rPr>
          <w:rFonts w:ascii="Arial" w:hAnsi="Arial" w:cs="Arial"/>
          <w:sz w:val="22"/>
          <w:szCs w:val="22"/>
        </w:rPr>
        <w:t xml:space="preserve"> </w:t>
      </w:r>
      <w:r w:rsidR="00D221BE" w:rsidRPr="00977F5A">
        <w:rPr>
          <w:rFonts w:ascii="Arial" w:hAnsi="Arial" w:cs="Arial"/>
          <w:noProof/>
          <w:sz w:val="22"/>
          <w:szCs w:val="22"/>
        </w:rPr>
        <w:t>(</w:t>
      </w:r>
      <w:r w:rsidR="008A089E" w:rsidRPr="00977F5A">
        <w:rPr>
          <w:rFonts w:ascii="Arial" w:hAnsi="Arial" w:cs="Arial"/>
          <w:noProof/>
          <w:sz w:val="22"/>
          <w:szCs w:val="22"/>
        </w:rPr>
        <w:t>Misiaszek 2018)</w:t>
      </w:r>
      <w:r w:rsidR="00755794" w:rsidRPr="00977F5A">
        <w:rPr>
          <w:rFonts w:ascii="Arial" w:hAnsi="Arial" w:cs="Arial"/>
          <w:sz w:val="22"/>
          <w:szCs w:val="22"/>
        </w:rPr>
        <w:t>.</w:t>
      </w:r>
    </w:p>
    <w:p w14:paraId="2D2D4F37" w14:textId="249B267A" w:rsidR="004B7F24" w:rsidRPr="00977F5A" w:rsidRDefault="008D2E2D" w:rsidP="00897282">
      <w:pPr>
        <w:autoSpaceDE w:val="0"/>
        <w:autoSpaceDN w:val="0"/>
        <w:adjustRightInd w:val="0"/>
        <w:ind w:firstLine="720"/>
        <w:rPr>
          <w:rFonts w:ascii="Arial" w:hAnsi="Arial" w:cs="Arial"/>
        </w:rPr>
      </w:pPr>
      <w:proofErr w:type="spellStart"/>
      <w:r w:rsidRPr="00977F5A">
        <w:rPr>
          <w:rFonts w:ascii="Arial" w:hAnsi="Arial" w:cs="Arial"/>
          <w:sz w:val="22"/>
          <w:szCs w:val="22"/>
        </w:rPr>
        <w:t>Marginson</w:t>
      </w:r>
      <w:proofErr w:type="spellEnd"/>
      <w:r w:rsidRPr="00977F5A">
        <w:rPr>
          <w:rFonts w:ascii="Arial" w:hAnsi="Arial" w:cs="Arial"/>
          <w:sz w:val="22"/>
          <w:szCs w:val="22"/>
        </w:rPr>
        <w:t xml:space="preserve"> and </w:t>
      </w:r>
      <w:proofErr w:type="spellStart"/>
      <w:r w:rsidRPr="00977F5A">
        <w:rPr>
          <w:rFonts w:ascii="Arial" w:hAnsi="Arial" w:cs="Arial"/>
          <w:sz w:val="22"/>
          <w:szCs w:val="22"/>
        </w:rPr>
        <w:t>Sawir</w:t>
      </w:r>
      <w:proofErr w:type="spellEnd"/>
      <w:r w:rsidRPr="00977F5A">
        <w:rPr>
          <w:rFonts w:ascii="Arial" w:hAnsi="Arial" w:cs="Arial"/>
          <w:sz w:val="22"/>
          <w:szCs w:val="22"/>
        </w:rPr>
        <w:t xml:space="preserve"> </w:t>
      </w:r>
      <w:r w:rsidR="008A089E" w:rsidRPr="00977F5A">
        <w:rPr>
          <w:rFonts w:ascii="Arial" w:hAnsi="Arial" w:cs="Arial"/>
          <w:sz w:val="22"/>
          <w:szCs w:val="22"/>
        </w:rPr>
        <w:t>(2011)</w:t>
      </w:r>
      <w:r w:rsidRPr="00977F5A">
        <w:rPr>
          <w:rFonts w:ascii="Arial" w:hAnsi="Arial" w:cs="Arial"/>
          <w:sz w:val="22"/>
          <w:szCs w:val="22"/>
        </w:rPr>
        <w:t xml:space="preserve"> have suggested it is important to see the international student as a strong agent who is able to shape the course of his or her life. However, it remains that case that to focus on agency alone, without attending to the structural influences on that agency, including </w:t>
      </w:r>
      <w:r w:rsidR="00A57E4B" w:rsidRPr="00977F5A">
        <w:rPr>
          <w:rFonts w:ascii="Arial" w:hAnsi="Arial" w:cs="Arial"/>
          <w:sz w:val="22"/>
          <w:szCs w:val="22"/>
        </w:rPr>
        <w:t xml:space="preserve">those that pertain to </w:t>
      </w:r>
      <w:r w:rsidRPr="00977F5A">
        <w:rPr>
          <w:rFonts w:ascii="Arial" w:hAnsi="Arial" w:cs="Arial"/>
          <w:sz w:val="22"/>
          <w:szCs w:val="22"/>
        </w:rPr>
        <w:t>refle</w:t>
      </w:r>
      <w:r w:rsidR="00A57E4B" w:rsidRPr="00977F5A">
        <w:rPr>
          <w:rFonts w:ascii="Arial" w:hAnsi="Arial" w:cs="Arial"/>
          <w:sz w:val="22"/>
          <w:szCs w:val="22"/>
        </w:rPr>
        <w:t>xivity</w:t>
      </w:r>
      <w:r w:rsidRPr="00977F5A">
        <w:rPr>
          <w:rFonts w:ascii="Arial" w:hAnsi="Arial" w:cs="Arial"/>
          <w:sz w:val="22"/>
          <w:szCs w:val="22"/>
        </w:rPr>
        <w:t xml:space="preserve">, is to undercut the possibilities for emancipation. </w:t>
      </w:r>
      <w:r w:rsidR="00485026" w:rsidRPr="00977F5A">
        <w:rPr>
          <w:rFonts w:ascii="Arial" w:hAnsi="Arial" w:cs="Arial"/>
          <w:sz w:val="22"/>
          <w:szCs w:val="22"/>
        </w:rPr>
        <w:t>T</w:t>
      </w:r>
      <w:r w:rsidRPr="00977F5A">
        <w:rPr>
          <w:rFonts w:ascii="Arial" w:hAnsi="Arial" w:cs="Arial"/>
          <w:sz w:val="22"/>
          <w:szCs w:val="22"/>
        </w:rPr>
        <w:t xml:space="preserve">he articles within this special issue </w:t>
      </w:r>
      <w:r w:rsidR="00485026" w:rsidRPr="00977F5A">
        <w:rPr>
          <w:rFonts w:ascii="Arial" w:hAnsi="Arial" w:cs="Arial"/>
          <w:sz w:val="22"/>
          <w:szCs w:val="22"/>
        </w:rPr>
        <w:t xml:space="preserve">demonstrate </w:t>
      </w:r>
      <w:r w:rsidRPr="00977F5A">
        <w:rPr>
          <w:rFonts w:ascii="Arial" w:hAnsi="Arial" w:cs="Arial"/>
          <w:sz w:val="22"/>
          <w:szCs w:val="22"/>
        </w:rPr>
        <w:t>that agency is closely affected by structural considerations that include those related to exclusion,</w:t>
      </w:r>
      <w:r w:rsidR="004B7F24" w:rsidRPr="00977F5A">
        <w:rPr>
          <w:rFonts w:ascii="Arial" w:hAnsi="Arial" w:cs="Arial"/>
          <w:sz w:val="22"/>
          <w:szCs w:val="22"/>
        </w:rPr>
        <w:t xml:space="preserve"> privilege, </w:t>
      </w:r>
      <w:proofErr w:type="spellStart"/>
      <w:r w:rsidR="004B7F24" w:rsidRPr="00977F5A">
        <w:rPr>
          <w:rFonts w:ascii="Arial" w:hAnsi="Arial" w:cs="Arial"/>
          <w:sz w:val="22"/>
          <w:szCs w:val="22"/>
        </w:rPr>
        <w:t>vulnerabilty</w:t>
      </w:r>
      <w:proofErr w:type="spellEnd"/>
      <w:r w:rsidR="004B7F24" w:rsidRPr="00977F5A">
        <w:rPr>
          <w:rFonts w:ascii="Arial" w:hAnsi="Arial" w:cs="Arial"/>
          <w:sz w:val="22"/>
          <w:szCs w:val="22"/>
        </w:rPr>
        <w:t xml:space="preserve">, </w:t>
      </w:r>
      <w:proofErr w:type="spellStart"/>
      <w:r w:rsidR="004B7F24" w:rsidRPr="00977F5A">
        <w:rPr>
          <w:rFonts w:ascii="Arial" w:hAnsi="Arial" w:cs="Arial"/>
          <w:sz w:val="22"/>
          <w:szCs w:val="22"/>
        </w:rPr>
        <w:t>neocolonisation</w:t>
      </w:r>
      <w:proofErr w:type="spellEnd"/>
      <w:r w:rsidR="004B7F24" w:rsidRPr="00977F5A">
        <w:rPr>
          <w:rFonts w:ascii="Arial" w:hAnsi="Arial" w:cs="Arial"/>
          <w:sz w:val="22"/>
          <w:szCs w:val="22"/>
        </w:rPr>
        <w:t>,</w:t>
      </w:r>
      <w:r w:rsidRPr="00977F5A">
        <w:rPr>
          <w:rFonts w:ascii="Arial" w:hAnsi="Arial" w:cs="Arial"/>
          <w:sz w:val="22"/>
          <w:szCs w:val="22"/>
        </w:rPr>
        <w:t xml:space="preserve"> othering and collective identity.</w:t>
      </w:r>
      <w:r w:rsidR="004B7F24" w:rsidRPr="00977F5A">
        <w:rPr>
          <w:rFonts w:ascii="Arial" w:hAnsi="Arial" w:cs="Arial"/>
          <w:sz w:val="22"/>
          <w:szCs w:val="22"/>
        </w:rPr>
        <w:t xml:space="preserve"> Institutions and faculty have work to do in understanding the intersectional identities of their students. This is a structural issue that requires great sensitivity to avoid positioning the faculty member or </w:t>
      </w:r>
      <w:r w:rsidR="004B7F24" w:rsidRPr="00977F5A">
        <w:rPr>
          <w:rFonts w:ascii="Arial" w:hAnsi="Arial" w:cs="Arial"/>
          <w:sz w:val="22"/>
          <w:szCs w:val="22"/>
        </w:rPr>
        <w:lastRenderedPageBreak/>
        <w:t>the</w:t>
      </w:r>
      <w:r w:rsidR="001C72C9" w:rsidRPr="00977F5A">
        <w:rPr>
          <w:rFonts w:ascii="Arial" w:hAnsi="Arial" w:cs="Arial"/>
          <w:sz w:val="22"/>
          <w:szCs w:val="22"/>
        </w:rPr>
        <w:t xml:space="preserve"> student in a deficit position. Burke </w:t>
      </w:r>
      <w:r w:rsidR="008A089E" w:rsidRPr="00977F5A">
        <w:rPr>
          <w:rFonts w:ascii="Arial" w:hAnsi="Arial" w:cs="Arial"/>
          <w:noProof/>
          <w:sz w:val="22"/>
          <w:szCs w:val="22"/>
        </w:rPr>
        <w:t>(2013)</w:t>
      </w:r>
      <w:r w:rsidR="001C72C9" w:rsidRPr="00977F5A">
        <w:rPr>
          <w:rFonts w:ascii="Arial" w:hAnsi="Arial" w:cs="Arial"/>
          <w:sz w:val="22"/>
          <w:szCs w:val="22"/>
        </w:rPr>
        <w:t xml:space="preserve"> argued that </w:t>
      </w:r>
      <w:r w:rsidR="004B7F24" w:rsidRPr="00977F5A">
        <w:rPr>
          <w:rFonts w:ascii="Arial" w:hAnsi="Arial" w:cs="Arial"/>
          <w:sz w:val="22"/>
          <w:szCs w:val="22"/>
        </w:rPr>
        <w:t xml:space="preserve">who is in the classroom and how they make sense of others in the classroom directly affects the ways in which pedagogies are raced, classed, and gendered. What is needed is an identity that </w:t>
      </w:r>
      <w:r w:rsidR="00A57E4B" w:rsidRPr="00977F5A">
        <w:rPr>
          <w:rFonts w:ascii="Arial" w:hAnsi="Arial" w:cs="Arial"/>
          <w:sz w:val="22"/>
          <w:szCs w:val="22"/>
        </w:rPr>
        <w:t xml:space="preserve">closely </w:t>
      </w:r>
      <w:r w:rsidR="004B7F24" w:rsidRPr="00977F5A">
        <w:rPr>
          <w:rFonts w:ascii="Arial" w:hAnsi="Arial" w:cs="Arial"/>
          <w:sz w:val="22"/>
          <w:szCs w:val="22"/>
        </w:rPr>
        <w:t>depends on one’s position as an educator or as a learner</w:t>
      </w:r>
      <w:r w:rsidR="00897282" w:rsidRPr="00977F5A">
        <w:rPr>
          <w:rFonts w:ascii="Arial" w:hAnsi="Arial" w:cs="Arial"/>
          <w:sz w:val="22"/>
          <w:szCs w:val="22"/>
        </w:rPr>
        <w:softHyphen/>
      </w:r>
      <w:r w:rsidR="00897282" w:rsidRPr="00977F5A">
        <w:rPr>
          <w:rFonts w:ascii="Arial" w:hAnsi="Arial" w:cs="Arial"/>
          <w:sz w:val="22"/>
          <w:szCs w:val="22"/>
        </w:rPr>
        <w:softHyphen/>
        <w:t>—departing from, but not restricted by, one’s own intersectional position</w:t>
      </w:r>
      <w:r w:rsidR="004B7F24" w:rsidRPr="00977F5A">
        <w:rPr>
          <w:rFonts w:ascii="Arial" w:hAnsi="Arial" w:cs="Arial"/>
          <w:sz w:val="22"/>
          <w:szCs w:val="22"/>
        </w:rPr>
        <w:t>. Shared understanding o</w:t>
      </w:r>
      <w:r w:rsidR="00FD69ED" w:rsidRPr="00977F5A">
        <w:rPr>
          <w:rFonts w:ascii="Arial" w:hAnsi="Arial" w:cs="Arial"/>
          <w:sz w:val="22"/>
          <w:szCs w:val="22"/>
        </w:rPr>
        <w:t>f</w:t>
      </w:r>
      <w:r w:rsidR="004B7F24" w:rsidRPr="00977F5A">
        <w:rPr>
          <w:rFonts w:ascii="Arial" w:hAnsi="Arial" w:cs="Arial"/>
          <w:sz w:val="22"/>
          <w:szCs w:val="22"/>
        </w:rPr>
        <w:t xml:space="preserve"> these challenges is important if a basis for transformative agency is to be developed</w:t>
      </w:r>
      <w:r w:rsidR="00A57E4B" w:rsidRPr="00977F5A">
        <w:rPr>
          <w:rFonts w:ascii="Arial" w:hAnsi="Arial" w:cs="Arial"/>
          <w:sz w:val="22"/>
          <w:szCs w:val="22"/>
        </w:rPr>
        <w:t xml:space="preserve"> across the sector</w:t>
      </w:r>
      <w:r w:rsidR="004B7F24" w:rsidRPr="00977F5A">
        <w:rPr>
          <w:rFonts w:ascii="Arial" w:hAnsi="Arial" w:cs="Arial"/>
          <w:sz w:val="22"/>
          <w:szCs w:val="22"/>
        </w:rPr>
        <w:t xml:space="preserve"> </w:t>
      </w:r>
      <w:r w:rsidR="008A089E" w:rsidRPr="00977F5A">
        <w:rPr>
          <w:rFonts w:ascii="Arial" w:eastAsia="Times New Roman" w:hAnsi="Arial" w:cs="Arial"/>
          <w:sz w:val="22"/>
        </w:rPr>
        <w:t>(</w:t>
      </w:r>
      <w:proofErr w:type="spellStart"/>
      <w:r w:rsidR="008A089E" w:rsidRPr="00977F5A">
        <w:rPr>
          <w:rFonts w:ascii="Arial" w:eastAsia="Times New Roman" w:hAnsi="Arial" w:cs="Arial"/>
          <w:sz w:val="22"/>
        </w:rPr>
        <w:t>Haapasaari</w:t>
      </w:r>
      <w:proofErr w:type="spellEnd"/>
      <w:r w:rsidR="008A089E" w:rsidRPr="00977F5A">
        <w:rPr>
          <w:rFonts w:ascii="Arial" w:eastAsia="Times New Roman" w:hAnsi="Arial" w:cs="Arial"/>
          <w:sz w:val="22"/>
        </w:rPr>
        <w:t xml:space="preserve">, </w:t>
      </w:r>
      <w:proofErr w:type="spellStart"/>
      <w:r w:rsidR="008A089E" w:rsidRPr="00977F5A">
        <w:rPr>
          <w:rFonts w:ascii="Arial" w:eastAsia="Times New Roman" w:hAnsi="Arial" w:cs="Arial"/>
          <w:sz w:val="22"/>
        </w:rPr>
        <w:t>Engeström</w:t>
      </w:r>
      <w:proofErr w:type="spellEnd"/>
      <w:r w:rsidR="008A089E" w:rsidRPr="00977F5A">
        <w:rPr>
          <w:rFonts w:ascii="Arial" w:eastAsia="Times New Roman" w:hAnsi="Arial" w:cs="Arial"/>
          <w:sz w:val="22"/>
        </w:rPr>
        <w:t xml:space="preserve">, and </w:t>
      </w:r>
      <w:proofErr w:type="spellStart"/>
      <w:r w:rsidR="008A089E" w:rsidRPr="00977F5A">
        <w:rPr>
          <w:rFonts w:ascii="Arial" w:eastAsia="Times New Roman" w:hAnsi="Arial" w:cs="Arial"/>
          <w:sz w:val="22"/>
        </w:rPr>
        <w:t>Kerosuo</w:t>
      </w:r>
      <w:proofErr w:type="spellEnd"/>
      <w:r w:rsidR="008A089E" w:rsidRPr="00977F5A">
        <w:rPr>
          <w:rFonts w:ascii="Arial" w:eastAsia="Times New Roman" w:hAnsi="Arial" w:cs="Arial"/>
          <w:sz w:val="22"/>
        </w:rPr>
        <w:t xml:space="preserve"> 2016)</w:t>
      </w:r>
      <w:r w:rsidR="004B7F24" w:rsidRPr="00977F5A">
        <w:rPr>
          <w:rFonts w:ascii="Arial" w:hAnsi="Arial" w:cs="Arial"/>
          <w:sz w:val="22"/>
          <w:szCs w:val="22"/>
        </w:rPr>
        <w:t>.</w:t>
      </w:r>
    </w:p>
    <w:p w14:paraId="4A61CC32" w14:textId="523768EC" w:rsidR="00D936AA" w:rsidRPr="00977F5A" w:rsidRDefault="00D936AA" w:rsidP="00414EE5">
      <w:pPr>
        <w:widowControl w:val="0"/>
        <w:autoSpaceDE w:val="0"/>
        <w:autoSpaceDN w:val="0"/>
        <w:adjustRightInd w:val="0"/>
        <w:rPr>
          <w:rFonts w:ascii="Arial" w:hAnsi="Arial" w:cs="Arial"/>
          <w:sz w:val="22"/>
          <w:szCs w:val="22"/>
        </w:rPr>
      </w:pPr>
    </w:p>
    <w:p w14:paraId="3E5F0EB5" w14:textId="01F2F275" w:rsidR="00942245" w:rsidRPr="00977F5A" w:rsidRDefault="00BA5454" w:rsidP="00354C7D">
      <w:pPr>
        <w:widowControl w:val="0"/>
        <w:autoSpaceDE w:val="0"/>
        <w:autoSpaceDN w:val="0"/>
        <w:adjustRightInd w:val="0"/>
        <w:rPr>
          <w:rFonts w:ascii="Arial" w:hAnsi="Arial" w:cs="Arial"/>
          <w:b/>
          <w:color w:val="000000" w:themeColor="text1"/>
          <w:sz w:val="22"/>
          <w:szCs w:val="22"/>
        </w:rPr>
      </w:pPr>
      <w:r w:rsidRPr="00977F5A">
        <w:rPr>
          <w:rFonts w:ascii="Arial" w:hAnsi="Arial" w:cs="Arial"/>
          <w:b/>
          <w:color w:val="000000" w:themeColor="text1"/>
          <w:sz w:val="22"/>
          <w:szCs w:val="22"/>
        </w:rPr>
        <w:t xml:space="preserve">References </w:t>
      </w:r>
    </w:p>
    <w:p w14:paraId="0790992D" w14:textId="561AED2E" w:rsidR="00DB3359" w:rsidRPr="00977F5A" w:rsidRDefault="00977F5A" w:rsidP="00D221BE">
      <w:pPr>
        <w:pStyle w:val="Bibliography"/>
        <w:rPr>
          <w:rFonts w:ascii="Arial" w:eastAsia="Times New Roman" w:hAnsi="Arial" w:cs="Arial"/>
        </w:rPr>
      </w:pPr>
      <w:r>
        <w:rPr>
          <w:rFonts w:ascii="Arial" w:eastAsia="Times New Roman" w:hAnsi="Arial" w:cs="Arial"/>
        </w:rPr>
        <w:t>Ackroyd, S</w:t>
      </w:r>
      <w:r w:rsidR="00DB3359" w:rsidRPr="00977F5A">
        <w:rPr>
          <w:rFonts w:ascii="Arial" w:eastAsia="Times New Roman" w:hAnsi="Arial" w:cs="Arial"/>
        </w:rPr>
        <w:t xml:space="preserve">. 2002. ‘Collectivities in Social and </w:t>
      </w:r>
      <w:proofErr w:type="spellStart"/>
      <w:r w:rsidR="00DB3359" w:rsidRPr="00977F5A">
        <w:rPr>
          <w:rFonts w:ascii="Arial" w:eastAsia="Times New Roman" w:hAnsi="Arial" w:cs="Arial"/>
        </w:rPr>
        <w:t>Organisational</w:t>
      </w:r>
      <w:proofErr w:type="spellEnd"/>
      <w:r w:rsidR="00DB3359" w:rsidRPr="00977F5A">
        <w:rPr>
          <w:rFonts w:ascii="Arial" w:eastAsia="Times New Roman" w:hAnsi="Arial" w:cs="Arial"/>
        </w:rPr>
        <w:t xml:space="preserve"> Theory’. </w:t>
      </w:r>
      <w:r w:rsidR="00DB3359" w:rsidRPr="00977F5A">
        <w:rPr>
          <w:rFonts w:ascii="Arial" w:eastAsia="Times New Roman" w:hAnsi="Arial" w:cs="Arial"/>
          <w:i/>
          <w:iCs/>
        </w:rPr>
        <w:t>Management Research News</w:t>
      </w:r>
      <w:r w:rsidR="00DB3359" w:rsidRPr="00977F5A">
        <w:rPr>
          <w:rFonts w:ascii="Arial" w:eastAsia="Times New Roman" w:hAnsi="Arial" w:cs="Arial"/>
        </w:rPr>
        <w:t xml:space="preserve"> 25 (8/10): 12–14.</w:t>
      </w:r>
    </w:p>
    <w:p w14:paraId="51510B3E" w14:textId="306757E7" w:rsidR="00DB3359" w:rsidRPr="00977F5A" w:rsidRDefault="00977F5A" w:rsidP="00D221BE">
      <w:pPr>
        <w:pStyle w:val="Bibliography"/>
        <w:rPr>
          <w:rFonts w:ascii="Arial" w:eastAsia="Times New Roman" w:hAnsi="Arial" w:cs="Arial"/>
        </w:rPr>
      </w:pPr>
      <w:r>
        <w:rPr>
          <w:rFonts w:ascii="Arial" w:eastAsia="Times New Roman" w:hAnsi="Arial" w:cs="Arial"/>
        </w:rPr>
        <w:t>Apple, M.</w:t>
      </w:r>
      <w:r w:rsidR="00DB3359" w:rsidRPr="00977F5A">
        <w:rPr>
          <w:rFonts w:ascii="Arial" w:eastAsia="Times New Roman" w:hAnsi="Arial" w:cs="Arial"/>
        </w:rPr>
        <w:t xml:space="preserve">W. 2013. </w:t>
      </w:r>
      <w:r w:rsidR="00DB3359" w:rsidRPr="00977F5A">
        <w:rPr>
          <w:rFonts w:ascii="Arial" w:eastAsia="Times New Roman" w:hAnsi="Arial" w:cs="Arial"/>
          <w:i/>
          <w:iCs/>
        </w:rPr>
        <w:t>Can Education Change Society?</w:t>
      </w:r>
      <w:r w:rsidR="00DB3359" w:rsidRPr="00977F5A">
        <w:rPr>
          <w:rFonts w:ascii="Arial" w:eastAsia="Times New Roman" w:hAnsi="Arial" w:cs="Arial"/>
        </w:rPr>
        <w:t xml:space="preserve"> New York: Routledge.</w:t>
      </w:r>
    </w:p>
    <w:p w14:paraId="2D2936B2"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Archer, M.S. 1996. </w:t>
      </w:r>
      <w:r w:rsidRPr="00977F5A">
        <w:rPr>
          <w:rFonts w:ascii="Arial" w:eastAsia="Times New Roman" w:hAnsi="Arial" w:cs="Arial"/>
          <w:i/>
          <w:iCs/>
        </w:rPr>
        <w:t>Culture and Agency: The Place of Culture in Social Theory</w:t>
      </w:r>
      <w:r w:rsidRPr="00977F5A">
        <w:rPr>
          <w:rFonts w:ascii="Arial" w:eastAsia="Times New Roman" w:hAnsi="Arial" w:cs="Arial"/>
        </w:rPr>
        <w:t>. Cambridge: Cambridge University Press.</w:t>
      </w:r>
    </w:p>
    <w:p w14:paraId="21241718"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 2003. </w:t>
      </w:r>
      <w:r w:rsidRPr="00977F5A">
        <w:rPr>
          <w:rFonts w:ascii="Arial" w:eastAsia="Times New Roman" w:hAnsi="Arial" w:cs="Arial"/>
          <w:i/>
          <w:iCs/>
        </w:rPr>
        <w:t>Structure, Agency and the Internal Conversation</w:t>
      </w:r>
      <w:r w:rsidRPr="00977F5A">
        <w:rPr>
          <w:rFonts w:ascii="Arial" w:eastAsia="Times New Roman" w:hAnsi="Arial" w:cs="Arial"/>
        </w:rPr>
        <w:t>. Cambridge: Cambridge University Press.</w:t>
      </w:r>
    </w:p>
    <w:p w14:paraId="0096B1B0"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 2007. </w:t>
      </w:r>
      <w:r w:rsidRPr="00977F5A">
        <w:rPr>
          <w:rFonts w:ascii="Arial" w:eastAsia="Times New Roman" w:hAnsi="Arial" w:cs="Arial"/>
          <w:i/>
          <w:iCs/>
        </w:rPr>
        <w:t>Making Our Way through the World: Human Reflexivity and Social Mobility</w:t>
      </w:r>
      <w:r w:rsidRPr="00977F5A">
        <w:rPr>
          <w:rFonts w:ascii="Arial" w:eastAsia="Times New Roman" w:hAnsi="Arial" w:cs="Arial"/>
        </w:rPr>
        <w:t>. Cambridge: Cambridge University Press.</w:t>
      </w:r>
    </w:p>
    <w:p w14:paraId="302B68BB"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Archer, M.S., R. Bhaskar, A. Collier, T. Lawson, and A. Norrie. 1998. </w:t>
      </w:r>
      <w:r w:rsidRPr="00977F5A">
        <w:rPr>
          <w:rFonts w:ascii="Arial" w:eastAsia="Times New Roman" w:hAnsi="Arial" w:cs="Arial"/>
          <w:i/>
          <w:iCs/>
        </w:rPr>
        <w:t>Critical Realism: Essential Readings</w:t>
      </w:r>
      <w:r w:rsidRPr="00977F5A">
        <w:rPr>
          <w:rFonts w:ascii="Arial" w:eastAsia="Times New Roman" w:hAnsi="Arial" w:cs="Arial"/>
        </w:rPr>
        <w:t>. London: Routledge.</w:t>
      </w:r>
    </w:p>
    <w:p w14:paraId="0C5DA5D4" w14:textId="2241CEEA" w:rsidR="00DB3359" w:rsidRPr="00977F5A" w:rsidRDefault="00DB3359" w:rsidP="00D221BE">
      <w:pPr>
        <w:pStyle w:val="Bibliography"/>
        <w:rPr>
          <w:rFonts w:ascii="Arial" w:eastAsia="Times New Roman" w:hAnsi="Arial" w:cs="Arial"/>
        </w:rPr>
      </w:pPr>
      <w:r w:rsidRPr="00977F5A">
        <w:rPr>
          <w:rFonts w:ascii="Arial" w:eastAsia="Times New Roman" w:hAnsi="Arial" w:cs="Arial"/>
        </w:rPr>
        <w:t>Bamberge</w:t>
      </w:r>
      <w:r w:rsidR="00977F5A">
        <w:rPr>
          <w:rFonts w:ascii="Arial" w:eastAsia="Times New Roman" w:hAnsi="Arial" w:cs="Arial"/>
        </w:rPr>
        <w:t xml:space="preserve">r, A., </w:t>
      </w:r>
      <w:r w:rsidRPr="00977F5A">
        <w:rPr>
          <w:rFonts w:ascii="Arial" w:eastAsia="Times New Roman" w:hAnsi="Arial" w:cs="Arial"/>
        </w:rPr>
        <w:t>Morris,</w:t>
      </w:r>
      <w:r w:rsidR="00977F5A">
        <w:rPr>
          <w:rFonts w:ascii="Arial" w:eastAsia="Times New Roman" w:hAnsi="Arial" w:cs="Arial"/>
        </w:rPr>
        <w:t xml:space="preserve"> P. and </w:t>
      </w:r>
      <w:r w:rsidRPr="00977F5A">
        <w:rPr>
          <w:rFonts w:ascii="Arial" w:eastAsia="Times New Roman" w:hAnsi="Arial" w:cs="Arial"/>
        </w:rPr>
        <w:t>Yemini</w:t>
      </w:r>
      <w:r w:rsidR="00977F5A">
        <w:rPr>
          <w:rFonts w:ascii="Arial" w:eastAsia="Times New Roman" w:hAnsi="Arial" w:cs="Arial"/>
        </w:rPr>
        <w:t>, M</w:t>
      </w:r>
      <w:r w:rsidRPr="00977F5A">
        <w:rPr>
          <w:rFonts w:ascii="Arial" w:eastAsia="Times New Roman" w:hAnsi="Arial" w:cs="Arial"/>
        </w:rPr>
        <w:t xml:space="preserve">. 2019. ‘Neoliberalism, </w:t>
      </w:r>
      <w:proofErr w:type="spellStart"/>
      <w:r w:rsidRPr="00977F5A">
        <w:rPr>
          <w:rFonts w:ascii="Arial" w:eastAsia="Times New Roman" w:hAnsi="Arial" w:cs="Arial"/>
        </w:rPr>
        <w:t>Internationalisation</w:t>
      </w:r>
      <w:proofErr w:type="spellEnd"/>
      <w:r w:rsidRPr="00977F5A">
        <w:rPr>
          <w:rFonts w:ascii="Arial" w:eastAsia="Times New Roman" w:hAnsi="Arial" w:cs="Arial"/>
        </w:rPr>
        <w:t xml:space="preserve"> and Higher Education: Connections, Contradictions and Alternatives’. </w:t>
      </w:r>
      <w:r w:rsidRPr="00977F5A">
        <w:rPr>
          <w:rFonts w:ascii="Arial" w:eastAsia="Times New Roman" w:hAnsi="Arial" w:cs="Arial"/>
          <w:i/>
          <w:iCs/>
        </w:rPr>
        <w:t>Discourse: Studies in the Cultural Politics of Education</w:t>
      </w:r>
      <w:r w:rsidRPr="00977F5A">
        <w:rPr>
          <w:rFonts w:ascii="Arial" w:eastAsia="Times New Roman" w:hAnsi="Arial" w:cs="Arial"/>
        </w:rPr>
        <w:t xml:space="preserve"> 0 (0): 1–14. https://doi.org/10.1080/01596306.2019.1569879.</w:t>
      </w:r>
    </w:p>
    <w:p w14:paraId="7FAF7776"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Barad, K. 2007. </w:t>
      </w:r>
      <w:r w:rsidRPr="00977F5A">
        <w:rPr>
          <w:rFonts w:ascii="Arial" w:eastAsia="Times New Roman" w:hAnsi="Arial" w:cs="Arial"/>
          <w:i/>
          <w:iCs/>
        </w:rPr>
        <w:t>Meeting the Universe Halfway: Quantum Physics and the Entanglement of Matter and Meaning</w:t>
      </w:r>
      <w:r w:rsidRPr="00977F5A">
        <w:rPr>
          <w:rFonts w:ascii="Arial" w:eastAsia="Times New Roman" w:hAnsi="Arial" w:cs="Arial"/>
        </w:rPr>
        <w:t>. Durham, NC: Duke University Press.</w:t>
      </w:r>
    </w:p>
    <w:p w14:paraId="0986F054" w14:textId="2E5E4027" w:rsidR="00DB3359" w:rsidRPr="00977F5A" w:rsidRDefault="00977F5A" w:rsidP="00D221BE">
      <w:pPr>
        <w:pStyle w:val="Bibliography"/>
        <w:rPr>
          <w:rFonts w:ascii="Arial" w:eastAsia="Times New Roman" w:hAnsi="Arial" w:cs="Arial"/>
        </w:rPr>
      </w:pPr>
      <w:r>
        <w:rPr>
          <w:rFonts w:ascii="Arial" w:eastAsia="Times New Roman" w:hAnsi="Arial" w:cs="Arial"/>
        </w:rPr>
        <w:t>Barnett, R</w:t>
      </w:r>
      <w:r w:rsidR="00DB3359" w:rsidRPr="00977F5A">
        <w:rPr>
          <w:rFonts w:ascii="Arial" w:eastAsia="Times New Roman" w:hAnsi="Arial" w:cs="Arial"/>
        </w:rPr>
        <w:t xml:space="preserve">. 2016. ‘Policy, What Policy?’ In </w:t>
      </w:r>
      <w:r w:rsidR="00DB3359" w:rsidRPr="00977F5A">
        <w:rPr>
          <w:rFonts w:ascii="Arial" w:eastAsia="Times New Roman" w:hAnsi="Arial" w:cs="Arial"/>
          <w:i/>
          <w:iCs/>
        </w:rPr>
        <w:t>Dimensions of Marketisation in Higher Education</w:t>
      </w:r>
      <w:r w:rsidR="00DB3359" w:rsidRPr="00977F5A">
        <w:rPr>
          <w:rFonts w:ascii="Arial" w:eastAsia="Times New Roman" w:hAnsi="Arial" w:cs="Arial"/>
        </w:rPr>
        <w:t>, ed</w:t>
      </w:r>
      <w:r>
        <w:rPr>
          <w:rFonts w:ascii="Arial" w:eastAsia="Times New Roman" w:hAnsi="Arial" w:cs="Arial"/>
        </w:rPr>
        <w:t>ited by P. John and J.</w:t>
      </w:r>
      <w:r w:rsidR="00DB3359" w:rsidRPr="00977F5A">
        <w:rPr>
          <w:rFonts w:ascii="Arial" w:eastAsia="Times New Roman" w:hAnsi="Arial" w:cs="Arial"/>
        </w:rPr>
        <w:t xml:space="preserve"> </w:t>
      </w:r>
      <w:proofErr w:type="spellStart"/>
      <w:r w:rsidR="00DB3359" w:rsidRPr="00977F5A">
        <w:rPr>
          <w:rFonts w:ascii="Arial" w:eastAsia="Times New Roman" w:hAnsi="Arial" w:cs="Arial"/>
        </w:rPr>
        <w:t>Fanghanel</w:t>
      </w:r>
      <w:proofErr w:type="spellEnd"/>
      <w:r w:rsidR="00DB3359" w:rsidRPr="00977F5A">
        <w:rPr>
          <w:rFonts w:ascii="Arial" w:eastAsia="Times New Roman" w:hAnsi="Arial" w:cs="Arial"/>
        </w:rPr>
        <w:t>, 223–32. Abingdon: Routledge.</w:t>
      </w:r>
    </w:p>
    <w:p w14:paraId="18BE8B87" w14:textId="77777777" w:rsidR="00DB3359" w:rsidRPr="00977F5A" w:rsidRDefault="00DB3359" w:rsidP="00D221BE">
      <w:pPr>
        <w:pStyle w:val="Bibliography"/>
        <w:rPr>
          <w:rFonts w:ascii="Arial" w:eastAsia="Times New Roman" w:hAnsi="Arial" w:cs="Arial"/>
        </w:rPr>
      </w:pPr>
      <w:proofErr w:type="spellStart"/>
      <w:r w:rsidRPr="00977F5A">
        <w:rPr>
          <w:rFonts w:ascii="Arial" w:eastAsia="Times New Roman" w:hAnsi="Arial" w:cs="Arial"/>
        </w:rPr>
        <w:t>Berlak</w:t>
      </w:r>
      <w:proofErr w:type="spellEnd"/>
      <w:r w:rsidRPr="00977F5A">
        <w:rPr>
          <w:rFonts w:ascii="Arial" w:eastAsia="Times New Roman" w:hAnsi="Arial" w:cs="Arial"/>
        </w:rPr>
        <w:t xml:space="preserve">, A. 2004. ‘Confrontation and Pedagogy: Cultural Secrets and Emotion in </w:t>
      </w:r>
      <w:proofErr w:type="spellStart"/>
      <w:r w:rsidRPr="00977F5A">
        <w:rPr>
          <w:rFonts w:ascii="Arial" w:eastAsia="Times New Roman" w:hAnsi="Arial" w:cs="Arial"/>
        </w:rPr>
        <w:t>Antioppressive</w:t>
      </w:r>
      <w:proofErr w:type="spellEnd"/>
      <w:r w:rsidRPr="00977F5A">
        <w:rPr>
          <w:rFonts w:ascii="Arial" w:eastAsia="Times New Roman" w:hAnsi="Arial" w:cs="Arial"/>
        </w:rPr>
        <w:t xml:space="preserve"> Pedagogies’. In </w:t>
      </w:r>
      <w:r w:rsidRPr="00977F5A">
        <w:rPr>
          <w:rFonts w:ascii="Arial" w:eastAsia="Times New Roman" w:hAnsi="Arial" w:cs="Arial"/>
          <w:i/>
          <w:iCs/>
        </w:rPr>
        <w:t>Democratic Dialogue in Education: Troubling Speech, Disturbing Silence</w:t>
      </w:r>
      <w:r w:rsidRPr="00977F5A">
        <w:rPr>
          <w:rFonts w:ascii="Arial" w:eastAsia="Times New Roman" w:hAnsi="Arial" w:cs="Arial"/>
        </w:rPr>
        <w:t xml:space="preserve">, edited by M. </w:t>
      </w:r>
      <w:proofErr w:type="spellStart"/>
      <w:r w:rsidRPr="00977F5A">
        <w:rPr>
          <w:rFonts w:ascii="Arial" w:eastAsia="Times New Roman" w:hAnsi="Arial" w:cs="Arial"/>
        </w:rPr>
        <w:t>Boler</w:t>
      </w:r>
      <w:proofErr w:type="spellEnd"/>
      <w:r w:rsidRPr="00977F5A">
        <w:rPr>
          <w:rFonts w:ascii="Arial" w:eastAsia="Times New Roman" w:hAnsi="Arial" w:cs="Arial"/>
        </w:rPr>
        <w:t>, 123–44. New York, NY: Peter Lang.</w:t>
      </w:r>
    </w:p>
    <w:p w14:paraId="60FB78AE"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Bhaskar, R. 1986. </w:t>
      </w:r>
      <w:r w:rsidRPr="00977F5A">
        <w:rPr>
          <w:rFonts w:ascii="Arial" w:eastAsia="Times New Roman" w:hAnsi="Arial" w:cs="Arial"/>
          <w:i/>
          <w:iCs/>
        </w:rPr>
        <w:t>Scientific Realism and Human Emancipation</w:t>
      </w:r>
      <w:r w:rsidRPr="00977F5A">
        <w:rPr>
          <w:rFonts w:ascii="Arial" w:eastAsia="Times New Roman" w:hAnsi="Arial" w:cs="Arial"/>
        </w:rPr>
        <w:t>. London: Verso.</w:t>
      </w:r>
    </w:p>
    <w:p w14:paraId="2A51A5B8" w14:textId="59D81C5D" w:rsidR="00DB3359" w:rsidRPr="00977F5A" w:rsidRDefault="00977F5A" w:rsidP="00D221BE">
      <w:pPr>
        <w:pStyle w:val="Bibliography"/>
        <w:rPr>
          <w:rFonts w:ascii="Arial" w:eastAsia="Times New Roman" w:hAnsi="Arial" w:cs="Arial"/>
        </w:rPr>
      </w:pPr>
      <w:r>
        <w:rPr>
          <w:rFonts w:ascii="Arial" w:eastAsia="Times New Roman" w:hAnsi="Arial" w:cs="Arial"/>
        </w:rPr>
        <w:t xml:space="preserve">Blanco, G.L., and </w:t>
      </w:r>
      <w:r w:rsidR="00DB3359" w:rsidRPr="00977F5A">
        <w:rPr>
          <w:rFonts w:ascii="Arial" w:eastAsia="Times New Roman" w:hAnsi="Arial" w:cs="Arial"/>
        </w:rPr>
        <w:t>Saunders</w:t>
      </w:r>
      <w:r>
        <w:rPr>
          <w:rFonts w:ascii="Arial" w:eastAsia="Times New Roman" w:hAnsi="Arial" w:cs="Arial"/>
        </w:rPr>
        <w:t>, D.B</w:t>
      </w:r>
      <w:r w:rsidR="00DB3359" w:rsidRPr="00977F5A">
        <w:rPr>
          <w:rFonts w:ascii="Arial" w:eastAsia="Times New Roman" w:hAnsi="Arial" w:cs="Arial"/>
        </w:rPr>
        <w:t xml:space="preserve">. 2019. ‘Giving Account of Our (Mobile) Selves: Embodied and Relational Notions of Academic Privilege in the International Classroom’.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24 (5</w:t>
      </w:r>
      <w:r w:rsidR="00B7501F">
        <w:rPr>
          <w:rFonts w:ascii="Arial" w:eastAsia="Times New Roman" w:hAnsi="Arial" w:cs="Arial"/>
        </w:rPr>
        <w:t>)</w:t>
      </w:r>
      <w:r w:rsidR="00DB3359" w:rsidRPr="00977F5A">
        <w:rPr>
          <w:rFonts w:ascii="Arial" w:eastAsia="Times New Roman" w:hAnsi="Arial" w:cs="Arial"/>
        </w:rPr>
        <w:t>.</w:t>
      </w:r>
    </w:p>
    <w:p w14:paraId="194F5D03" w14:textId="54DC88CB"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Bond, B. 2019. ‘International Students: Language, Culture and the “Performance of Identity”’. </w:t>
      </w:r>
      <w:r w:rsidRPr="00977F5A">
        <w:rPr>
          <w:rFonts w:ascii="Arial" w:eastAsia="Times New Roman" w:hAnsi="Arial" w:cs="Arial"/>
          <w:i/>
          <w:iCs/>
        </w:rPr>
        <w:t>Teaching in Higher Education</w:t>
      </w:r>
      <w:r w:rsidRPr="00977F5A">
        <w:rPr>
          <w:rFonts w:ascii="Arial" w:eastAsia="Times New Roman" w:hAnsi="Arial" w:cs="Arial"/>
        </w:rPr>
        <w:t xml:space="preserve"> 24 (5).</w:t>
      </w:r>
    </w:p>
    <w:p w14:paraId="14AFF56A" w14:textId="01687540" w:rsidR="00DB3359" w:rsidRPr="00977F5A" w:rsidRDefault="00977F5A" w:rsidP="00D221BE">
      <w:pPr>
        <w:pStyle w:val="Bibliography"/>
        <w:rPr>
          <w:rFonts w:ascii="Arial" w:eastAsia="Times New Roman" w:hAnsi="Arial" w:cs="Arial"/>
        </w:rPr>
      </w:pPr>
      <w:r>
        <w:rPr>
          <w:rFonts w:ascii="Arial" w:eastAsia="Times New Roman" w:hAnsi="Arial" w:cs="Arial"/>
        </w:rPr>
        <w:t xml:space="preserve">Brooks, R., and </w:t>
      </w:r>
      <w:r w:rsidR="00DB3359" w:rsidRPr="00977F5A">
        <w:rPr>
          <w:rFonts w:ascii="Arial" w:eastAsia="Times New Roman" w:hAnsi="Arial" w:cs="Arial"/>
        </w:rPr>
        <w:t>Waters</w:t>
      </w:r>
      <w:r>
        <w:rPr>
          <w:rFonts w:ascii="Arial" w:eastAsia="Times New Roman" w:hAnsi="Arial" w:cs="Arial"/>
        </w:rPr>
        <w:t>, J.L</w:t>
      </w:r>
      <w:r w:rsidR="00DB3359" w:rsidRPr="00977F5A">
        <w:rPr>
          <w:rFonts w:ascii="Arial" w:eastAsia="Times New Roman" w:hAnsi="Arial" w:cs="Arial"/>
        </w:rPr>
        <w:t xml:space="preserve">. 2011. </w:t>
      </w:r>
      <w:r w:rsidR="00DB3359" w:rsidRPr="00977F5A">
        <w:rPr>
          <w:rFonts w:ascii="Arial" w:eastAsia="Times New Roman" w:hAnsi="Arial" w:cs="Arial"/>
          <w:i/>
          <w:iCs/>
        </w:rPr>
        <w:t>Student Mobilities, Migration and the Internationalization of Higher Education</w:t>
      </w:r>
      <w:r w:rsidR="00DB3359" w:rsidRPr="00977F5A">
        <w:rPr>
          <w:rFonts w:ascii="Arial" w:eastAsia="Times New Roman" w:hAnsi="Arial" w:cs="Arial"/>
        </w:rPr>
        <w:t xml:space="preserve">. </w:t>
      </w:r>
      <w:proofErr w:type="spellStart"/>
      <w:r w:rsidR="00DB3359" w:rsidRPr="00977F5A">
        <w:rPr>
          <w:rFonts w:ascii="Arial" w:eastAsia="Times New Roman" w:hAnsi="Arial" w:cs="Arial"/>
        </w:rPr>
        <w:t>Houndmills</w:t>
      </w:r>
      <w:proofErr w:type="spellEnd"/>
      <w:r w:rsidR="00DB3359" w:rsidRPr="00977F5A">
        <w:rPr>
          <w:rFonts w:ascii="Arial" w:eastAsia="Times New Roman" w:hAnsi="Arial" w:cs="Arial"/>
        </w:rPr>
        <w:t xml:space="preserve">, Basingstoke, Hampshire ; New York: Palgrave </w:t>
      </w:r>
      <w:proofErr w:type="spellStart"/>
      <w:r w:rsidR="00DB3359" w:rsidRPr="00977F5A">
        <w:rPr>
          <w:rFonts w:ascii="Arial" w:eastAsia="Times New Roman" w:hAnsi="Arial" w:cs="Arial"/>
        </w:rPr>
        <w:t>macmillan</w:t>
      </w:r>
      <w:proofErr w:type="spellEnd"/>
      <w:r w:rsidR="00DB3359" w:rsidRPr="00977F5A">
        <w:rPr>
          <w:rFonts w:ascii="Arial" w:eastAsia="Times New Roman" w:hAnsi="Arial" w:cs="Arial"/>
        </w:rPr>
        <w:t>.</w:t>
      </w:r>
    </w:p>
    <w:p w14:paraId="3D669543" w14:textId="42835432" w:rsidR="00DB3359" w:rsidRPr="00977F5A" w:rsidRDefault="00977F5A" w:rsidP="00D221BE">
      <w:pPr>
        <w:pStyle w:val="Bibliography"/>
        <w:rPr>
          <w:rFonts w:ascii="Arial" w:eastAsia="Times New Roman" w:hAnsi="Arial" w:cs="Arial"/>
        </w:rPr>
      </w:pPr>
      <w:r>
        <w:rPr>
          <w:rFonts w:ascii="Arial" w:eastAsia="Times New Roman" w:hAnsi="Arial" w:cs="Arial"/>
        </w:rPr>
        <w:t>Burke, P.J</w:t>
      </w:r>
      <w:r w:rsidR="00DB3359" w:rsidRPr="00977F5A">
        <w:rPr>
          <w:rFonts w:ascii="Arial" w:eastAsia="Times New Roman" w:hAnsi="Arial" w:cs="Arial"/>
        </w:rPr>
        <w:t xml:space="preserve">. 2013. </w:t>
      </w:r>
      <w:r w:rsidR="00DB3359" w:rsidRPr="00977F5A">
        <w:rPr>
          <w:rFonts w:ascii="Arial" w:eastAsia="Times New Roman" w:hAnsi="Arial" w:cs="Arial"/>
          <w:i/>
          <w:iCs/>
        </w:rPr>
        <w:t>The Right to Higher Education: Beyond Widening Participation</w:t>
      </w:r>
      <w:r w:rsidR="00DB3359" w:rsidRPr="00977F5A">
        <w:rPr>
          <w:rFonts w:ascii="Arial" w:eastAsia="Times New Roman" w:hAnsi="Arial" w:cs="Arial"/>
        </w:rPr>
        <w:t>. Routledge.</w:t>
      </w:r>
    </w:p>
    <w:p w14:paraId="2378F632"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Clegg, S. 2005. ‘</w:t>
      </w:r>
      <w:proofErr w:type="spellStart"/>
      <w:r w:rsidRPr="00977F5A">
        <w:rPr>
          <w:rFonts w:ascii="Arial" w:eastAsia="Times New Roman" w:hAnsi="Arial" w:cs="Arial"/>
        </w:rPr>
        <w:t>Theorising</w:t>
      </w:r>
      <w:proofErr w:type="spellEnd"/>
      <w:r w:rsidRPr="00977F5A">
        <w:rPr>
          <w:rFonts w:ascii="Arial" w:eastAsia="Times New Roman" w:hAnsi="Arial" w:cs="Arial"/>
        </w:rPr>
        <w:t xml:space="preserve"> the Mundane: The Significance of Agency’. </w:t>
      </w:r>
      <w:r w:rsidRPr="00977F5A">
        <w:rPr>
          <w:rFonts w:ascii="Arial" w:eastAsia="Times New Roman" w:hAnsi="Arial" w:cs="Arial"/>
          <w:i/>
          <w:iCs/>
        </w:rPr>
        <w:t>International Studies in Sociology of Education</w:t>
      </w:r>
      <w:r w:rsidRPr="00977F5A">
        <w:rPr>
          <w:rFonts w:ascii="Arial" w:eastAsia="Times New Roman" w:hAnsi="Arial" w:cs="Arial"/>
        </w:rPr>
        <w:t xml:space="preserve"> 15 (2): 149–164.</w:t>
      </w:r>
    </w:p>
    <w:p w14:paraId="7289A13F" w14:textId="564AAA9D"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Collins, L. 2019. ‘Letting the Village Be the Teacher: A Look at Community-Based Learning in Northern Thailand’. </w:t>
      </w:r>
      <w:r w:rsidRPr="00977F5A">
        <w:rPr>
          <w:rFonts w:ascii="Arial" w:eastAsia="Times New Roman" w:hAnsi="Arial" w:cs="Arial"/>
          <w:i/>
          <w:iCs/>
        </w:rPr>
        <w:t>Teaching in Higher Education</w:t>
      </w:r>
      <w:r w:rsidRPr="00977F5A">
        <w:rPr>
          <w:rFonts w:ascii="Arial" w:eastAsia="Times New Roman" w:hAnsi="Arial" w:cs="Arial"/>
        </w:rPr>
        <w:t xml:space="preserve"> 24 (5).</w:t>
      </w:r>
    </w:p>
    <w:p w14:paraId="24FBD9DC" w14:textId="5008851F"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Cortazzi</w:t>
      </w:r>
      <w:proofErr w:type="spellEnd"/>
      <w:r>
        <w:rPr>
          <w:rFonts w:ascii="Arial" w:eastAsia="Times New Roman" w:hAnsi="Arial" w:cs="Arial"/>
        </w:rPr>
        <w:t xml:space="preserve">, M, and </w:t>
      </w:r>
      <w:proofErr w:type="spellStart"/>
      <w:r w:rsidR="00DB3359" w:rsidRPr="00977F5A">
        <w:rPr>
          <w:rFonts w:ascii="Arial" w:eastAsia="Times New Roman" w:hAnsi="Arial" w:cs="Arial"/>
        </w:rPr>
        <w:t>Jin</w:t>
      </w:r>
      <w:proofErr w:type="spellEnd"/>
      <w:r>
        <w:rPr>
          <w:rFonts w:ascii="Arial" w:eastAsia="Times New Roman" w:hAnsi="Arial" w:cs="Arial"/>
        </w:rPr>
        <w:t>, L</w:t>
      </w:r>
      <w:r w:rsidR="00DB3359" w:rsidRPr="00977F5A">
        <w:rPr>
          <w:rFonts w:ascii="Arial" w:eastAsia="Times New Roman" w:hAnsi="Arial" w:cs="Arial"/>
        </w:rPr>
        <w:t xml:space="preserve">. 2013. </w:t>
      </w:r>
      <w:r w:rsidR="00DB3359" w:rsidRPr="00977F5A">
        <w:rPr>
          <w:rFonts w:ascii="Arial" w:eastAsia="Times New Roman" w:hAnsi="Arial" w:cs="Arial"/>
          <w:i/>
          <w:iCs/>
        </w:rPr>
        <w:t>Researching Cultures of Learning: International Perspectives on Language Learning and Education</w:t>
      </w:r>
      <w:r w:rsidR="00DB3359" w:rsidRPr="00977F5A">
        <w:rPr>
          <w:rFonts w:ascii="Arial" w:eastAsia="Times New Roman" w:hAnsi="Arial" w:cs="Arial"/>
        </w:rPr>
        <w:t>. Springer.</w:t>
      </w:r>
    </w:p>
    <w:p w14:paraId="6CE19D05" w14:textId="77777777" w:rsidR="00DB3359" w:rsidRPr="00977F5A" w:rsidRDefault="00DB3359" w:rsidP="00D221BE">
      <w:pPr>
        <w:pStyle w:val="Bibliography"/>
        <w:rPr>
          <w:rFonts w:ascii="Arial" w:eastAsia="Times New Roman" w:hAnsi="Arial" w:cs="Arial"/>
        </w:rPr>
      </w:pPr>
      <w:proofErr w:type="spellStart"/>
      <w:r w:rsidRPr="00977F5A">
        <w:rPr>
          <w:rFonts w:ascii="Arial" w:eastAsia="Times New Roman" w:hAnsi="Arial" w:cs="Arial"/>
        </w:rPr>
        <w:lastRenderedPageBreak/>
        <w:t>Donati</w:t>
      </w:r>
      <w:proofErr w:type="spellEnd"/>
      <w:r w:rsidRPr="00977F5A">
        <w:rPr>
          <w:rFonts w:ascii="Arial" w:eastAsia="Times New Roman" w:hAnsi="Arial" w:cs="Arial"/>
        </w:rPr>
        <w:t xml:space="preserve">, P., and M.S. Archer. 2015. </w:t>
      </w:r>
      <w:r w:rsidRPr="00977F5A">
        <w:rPr>
          <w:rFonts w:ascii="Arial" w:eastAsia="Times New Roman" w:hAnsi="Arial" w:cs="Arial"/>
          <w:i/>
          <w:iCs/>
        </w:rPr>
        <w:t>The Relational Subject</w:t>
      </w:r>
      <w:r w:rsidRPr="00977F5A">
        <w:rPr>
          <w:rFonts w:ascii="Arial" w:eastAsia="Times New Roman" w:hAnsi="Arial" w:cs="Arial"/>
        </w:rPr>
        <w:t>. Cambridge: Cambridge University Press.</w:t>
      </w:r>
    </w:p>
    <w:p w14:paraId="2651A953" w14:textId="7FCB2BFE" w:rsidR="00DB3359" w:rsidRPr="00977F5A" w:rsidRDefault="00977F5A" w:rsidP="00D221BE">
      <w:pPr>
        <w:pStyle w:val="Bibliography"/>
        <w:rPr>
          <w:rFonts w:ascii="Arial" w:eastAsia="Times New Roman" w:hAnsi="Arial" w:cs="Arial"/>
        </w:rPr>
      </w:pPr>
      <w:r>
        <w:rPr>
          <w:rFonts w:ascii="Arial" w:eastAsia="Times New Roman" w:hAnsi="Arial" w:cs="Arial"/>
        </w:rPr>
        <w:t xml:space="preserve">Ecclestone, K., and </w:t>
      </w:r>
      <w:r w:rsidR="00DB3359" w:rsidRPr="00977F5A">
        <w:rPr>
          <w:rFonts w:ascii="Arial" w:eastAsia="Times New Roman" w:hAnsi="Arial" w:cs="Arial"/>
        </w:rPr>
        <w:t>Goodley</w:t>
      </w:r>
      <w:r>
        <w:rPr>
          <w:rFonts w:ascii="Arial" w:eastAsia="Times New Roman" w:hAnsi="Arial" w:cs="Arial"/>
        </w:rPr>
        <w:t>, D</w:t>
      </w:r>
      <w:r w:rsidR="00DB3359" w:rsidRPr="00977F5A">
        <w:rPr>
          <w:rFonts w:ascii="Arial" w:eastAsia="Times New Roman" w:hAnsi="Arial" w:cs="Arial"/>
        </w:rPr>
        <w:t xml:space="preserve">. 2016. ‘Political and Educational Springboard or Straitjacket? </w:t>
      </w:r>
      <w:proofErr w:type="spellStart"/>
      <w:r w:rsidR="00DB3359" w:rsidRPr="00977F5A">
        <w:rPr>
          <w:rFonts w:ascii="Arial" w:eastAsia="Times New Roman" w:hAnsi="Arial" w:cs="Arial"/>
        </w:rPr>
        <w:t>Theorising</w:t>
      </w:r>
      <w:proofErr w:type="spellEnd"/>
      <w:r w:rsidR="00DB3359" w:rsidRPr="00977F5A">
        <w:rPr>
          <w:rFonts w:ascii="Arial" w:eastAsia="Times New Roman" w:hAnsi="Arial" w:cs="Arial"/>
        </w:rPr>
        <w:t xml:space="preserve"> Post/Human Subjects in an Age of Vulnerability’. </w:t>
      </w:r>
      <w:r w:rsidR="00DB3359" w:rsidRPr="00977F5A">
        <w:rPr>
          <w:rFonts w:ascii="Arial" w:eastAsia="Times New Roman" w:hAnsi="Arial" w:cs="Arial"/>
          <w:i/>
          <w:iCs/>
        </w:rPr>
        <w:t>Discourse: Studies in the Cultural Politics of Education</w:t>
      </w:r>
      <w:r w:rsidR="00DB3359" w:rsidRPr="00977F5A">
        <w:rPr>
          <w:rFonts w:ascii="Arial" w:eastAsia="Times New Roman" w:hAnsi="Arial" w:cs="Arial"/>
        </w:rPr>
        <w:t xml:space="preserve"> 37 (2): 175–188.</w:t>
      </w:r>
    </w:p>
    <w:p w14:paraId="25D9AD32" w14:textId="563D8A9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Ellsworth, E. A. 1997. </w:t>
      </w:r>
      <w:r w:rsidRPr="00977F5A">
        <w:rPr>
          <w:rFonts w:ascii="Arial" w:eastAsia="Times New Roman" w:hAnsi="Arial" w:cs="Arial"/>
          <w:i/>
          <w:iCs/>
        </w:rPr>
        <w:t>Teaching Positions: Difference, Pedagogy, and the Power of Address</w:t>
      </w:r>
      <w:r w:rsidRPr="00977F5A">
        <w:rPr>
          <w:rFonts w:ascii="Arial" w:eastAsia="Times New Roman" w:hAnsi="Arial" w:cs="Arial"/>
        </w:rPr>
        <w:t xml:space="preserve">. </w:t>
      </w:r>
      <w:r w:rsidR="00977F5A">
        <w:rPr>
          <w:rFonts w:ascii="Arial" w:eastAsia="Times New Roman" w:hAnsi="Arial" w:cs="Arial"/>
        </w:rPr>
        <w:t xml:space="preserve">New York: </w:t>
      </w:r>
      <w:r w:rsidRPr="00977F5A">
        <w:rPr>
          <w:rFonts w:ascii="Arial" w:eastAsia="Times New Roman" w:hAnsi="Arial" w:cs="Arial"/>
        </w:rPr>
        <w:t>Teachers College Press.</w:t>
      </w:r>
    </w:p>
    <w:p w14:paraId="2AD61B0D" w14:textId="64C811CA" w:rsidR="00DB3359" w:rsidRPr="00977F5A" w:rsidRDefault="00977F5A" w:rsidP="00D221BE">
      <w:pPr>
        <w:pStyle w:val="Bibliography"/>
        <w:rPr>
          <w:rFonts w:ascii="Arial" w:eastAsia="Times New Roman" w:hAnsi="Arial" w:cs="Arial"/>
        </w:rPr>
      </w:pPr>
      <w:r>
        <w:rPr>
          <w:rFonts w:ascii="Arial" w:eastAsia="Times New Roman" w:hAnsi="Arial" w:cs="Arial"/>
        </w:rPr>
        <w:t xml:space="preserve">Fahey, J., and </w:t>
      </w:r>
      <w:r w:rsidR="00DB3359" w:rsidRPr="00977F5A">
        <w:rPr>
          <w:rFonts w:ascii="Arial" w:eastAsia="Times New Roman" w:hAnsi="Arial" w:cs="Arial"/>
        </w:rPr>
        <w:t>Kenway</w:t>
      </w:r>
      <w:r>
        <w:rPr>
          <w:rFonts w:ascii="Arial" w:eastAsia="Times New Roman" w:hAnsi="Arial" w:cs="Arial"/>
        </w:rPr>
        <w:t>, J</w:t>
      </w:r>
      <w:r w:rsidR="00DB3359" w:rsidRPr="00977F5A">
        <w:rPr>
          <w:rFonts w:ascii="Arial" w:eastAsia="Times New Roman" w:hAnsi="Arial" w:cs="Arial"/>
        </w:rPr>
        <w:t xml:space="preserve">. 2010. ‘International Academic Mobility: Problematic and Possible Paradigms’. </w:t>
      </w:r>
      <w:r w:rsidR="00DB3359" w:rsidRPr="00977F5A">
        <w:rPr>
          <w:rFonts w:ascii="Arial" w:eastAsia="Times New Roman" w:hAnsi="Arial" w:cs="Arial"/>
          <w:i/>
          <w:iCs/>
        </w:rPr>
        <w:t>Discourse: Studies in the Cultural Politics of Education</w:t>
      </w:r>
      <w:r w:rsidR="00DB3359" w:rsidRPr="00977F5A">
        <w:rPr>
          <w:rFonts w:ascii="Arial" w:eastAsia="Times New Roman" w:hAnsi="Arial" w:cs="Arial"/>
        </w:rPr>
        <w:t xml:space="preserve"> 31 (5): 563–575.</w:t>
      </w:r>
    </w:p>
    <w:p w14:paraId="72D88AED"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Flam, H. 2010. ‘Emotion, and the Silenced and Short-Circuited Self’. In </w:t>
      </w:r>
      <w:r w:rsidRPr="00977F5A">
        <w:rPr>
          <w:rFonts w:ascii="Arial" w:eastAsia="Times New Roman" w:hAnsi="Arial" w:cs="Arial"/>
          <w:i/>
          <w:iCs/>
        </w:rPr>
        <w:t>Conversations about Reflexivity</w:t>
      </w:r>
      <w:r w:rsidRPr="00977F5A">
        <w:rPr>
          <w:rFonts w:ascii="Arial" w:eastAsia="Times New Roman" w:hAnsi="Arial" w:cs="Arial"/>
        </w:rPr>
        <w:t>, by M. S. Archer, 187–205. London: Routledge.</w:t>
      </w:r>
    </w:p>
    <w:p w14:paraId="785691B1" w14:textId="65D0AECF" w:rsidR="00DB3359" w:rsidRPr="00977F5A" w:rsidRDefault="00977F5A" w:rsidP="00D221BE">
      <w:pPr>
        <w:pStyle w:val="Bibliography"/>
        <w:rPr>
          <w:rFonts w:ascii="Arial" w:eastAsia="Times New Roman" w:hAnsi="Arial" w:cs="Arial"/>
        </w:rPr>
      </w:pPr>
      <w:r>
        <w:rPr>
          <w:rFonts w:ascii="Arial" w:eastAsia="Times New Roman" w:hAnsi="Arial" w:cs="Arial"/>
        </w:rPr>
        <w:t>Giroux, H.</w:t>
      </w:r>
      <w:r w:rsidR="00DB3359" w:rsidRPr="00977F5A">
        <w:rPr>
          <w:rFonts w:ascii="Arial" w:eastAsia="Times New Roman" w:hAnsi="Arial" w:cs="Arial"/>
        </w:rPr>
        <w:t xml:space="preserve">A. 2011. </w:t>
      </w:r>
      <w:r w:rsidR="00DB3359" w:rsidRPr="00977F5A">
        <w:rPr>
          <w:rFonts w:ascii="Arial" w:eastAsia="Times New Roman" w:hAnsi="Arial" w:cs="Arial"/>
          <w:i/>
          <w:iCs/>
        </w:rPr>
        <w:t>On Critical Pedagogy</w:t>
      </w:r>
      <w:r w:rsidR="00DB3359" w:rsidRPr="00977F5A">
        <w:rPr>
          <w:rFonts w:ascii="Arial" w:eastAsia="Times New Roman" w:hAnsi="Arial" w:cs="Arial"/>
        </w:rPr>
        <w:t>. Bloomsbury Publishing USA.</w:t>
      </w:r>
    </w:p>
    <w:p w14:paraId="2C202D36" w14:textId="48C6438A" w:rsidR="00DB3359" w:rsidRPr="00977F5A" w:rsidRDefault="00977F5A" w:rsidP="00977F5A">
      <w:pPr>
        <w:pStyle w:val="Bibliography"/>
        <w:rPr>
          <w:rFonts w:ascii="Arial" w:eastAsia="Times New Roman" w:hAnsi="Arial" w:cs="Arial"/>
        </w:rPr>
      </w:pPr>
      <w:proofErr w:type="spellStart"/>
      <w:r>
        <w:rPr>
          <w:rFonts w:ascii="Arial" w:eastAsia="Times New Roman" w:hAnsi="Arial" w:cs="Arial"/>
        </w:rPr>
        <w:t>Gulson</w:t>
      </w:r>
      <w:proofErr w:type="spellEnd"/>
      <w:r>
        <w:rPr>
          <w:rFonts w:ascii="Arial" w:eastAsia="Times New Roman" w:hAnsi="Arial" w:cs="Arial"/>
        </w:rPr>
        <w:t xml:space="preserve">, K. and </w:t>
      </w:r>
      <w:r w:rsidR="00DB3359" w:rsidRPr="00977F5A">
        <w:rPr>
          <w:rFonts w:ascii="Arial" w:eastAsia="Times New Roman" w:hAnsi="Arial" w:cs="Arial"/>
        </w:rPr>
        <w:t>Symes</w:t>
      </w:r>
      <w:r>
        <w:rPr>
          <w:rFonts w:ascii="Arial" w:eastAsia="Times New Roman" w:hAnsi="Arial" w:cs="Arial"/>
        </w:rPr>
        <w:t>, C</w:t>
      </w:r>
      <w:r w:rsidR="00DB3359" w:rsidRPr="00977F5A">
        <w:rPr>
          <w:rFonts w:ascii="Arial" w:eastAsia="Times New Roman" w:hAnsi="Arial" w:cs="Arial"/>
        </w:rPr>
        <w:t xml:space="preserve">. 2017. ‘Making Moves: Theorizations of Education and Mobility’. </w:t>
      </w:r>
      <w:r w:rsidR="00DB3359" w:rsidRPr="00977F5A">
        <w:rPr>
          <w:rFonts w:ascii="Arial" w:eastAsia="Times New Roman" w:hAnsi="Arial" w:cs="Arial"/>
          <w:i/>
          <w:iCs/>
        </w:rPr>
        <w:t>Critical Studies in Education</w:t>
      </w:r>
      <w:r w:rsidR="00DB3359" w:rsidRPr="00977F5A">
        <w:rPr>
          <w:rFonts w:ascii="Arial" w:eastAsia="Times New Roman" w:hAnsi="Arial" w:cs="Arial"/>
        </w:rPr>
        <w:t xml:space="preserve"> 58 (2): 125–30. https://doi.org/10.1080/17508487.2017.1317756.</w:t>
      </w:r>
    </w:p>
    <w:p w14:paraId="69733879" w14:textId="450F8D42"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Gyamera</w:t>
      </w:r>
      <w:proofErr w:type="spellEnd"/>
      <w:r>
        <w:rPr>
          <w:rFonts w:ascii="Arial" w:eastAsia="Times New Roman" w:hAnsi="Arial" w:cs="Arial"/>
        </w:rPr>
        <w:t>, G.O. and Burke, P.J</w:t>
      </w:r>
      <w:r w:rsidR="00DB3359" w:rsidRPr="00977F5A">
        <w:rPr>
          <w:rFonts w:ascii="Arial" w:eastAsia="Times New Roman" w:hAnsi="Arial" w:cs="Arial"/>
        </w:rPr>
        <w:t xml:space="preserve">. 2018. ‘Neoliberalism and Curriculum in Higher Education: A Post-Colonial Analyses’.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23 (4): 450–67. https://doi.org/10.1080/13562517.2017.1414782.</w:t>
      </w:r>
    </w:p>
    <w:p w14:paraId="044A5B38" w14:textId="31A164D9"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Haapasaari</w:t>
      </w:r>
      <w:proofErr w:type="spellEnd"/>
      <w:r>
        <w:rPr>
          <w:rFonts w:ascii="Arial" w:eastAsia="Times New Roman" w:hAnsi="Arial" w:cs="Arial"/>
        </w:rPr>
        <w:t xml:space="preserve">, A., </w:t>
      </w:r>
      <w:proofErr w:type="spellStart"/>
      <w:r w:rsidR="00DB3359" w:rsidRPr="00977F5A">
        <w:rPr>
          <w:rFonts w:ascii="Arial" w:eastAsia="Times New Roman" w:hAnsi="Arial" w:cs="Arial"/>
        </w:rPr>
        <w:t>Engeström</w:t>
      </w:r>
      <w:proofErr w:type="spellEnd"/>
      <w:r w:rsidR="00DB3359" w:rsidRPr="00977F5A">
        <w:rPr>
          <w:rFonts w:ascii="Arial" w:eastAsia="Times New Roman" w:hAnsi="Arial" w:cs="Arial"/>
        </w:rPr>
        <w:t>,</w:t>
      </w:r>
      <w:r>
        <w:rPr>
          <w:rFonts w:ascii="Arial" w:eastAsia="Times New Roman" w:hAnsi="Arial" w:cs="Arial"/>
        </w:rPr>
        <w:t xml:space="preserve"> Y. and </w:t>
      </w:r>
      <w:proofErr w:type="spellStart"/>
      <w:r>
        <w:rPr>
          <w:rFonts w:ascii="Arial" w:eastAsia="Times New Roman" w:hAnsi="Arial" w:cs="Arial"/>
        </w:rPr>
        <w:t>K</w:t>
      </w:r>
      <w:r w:rsidR="00DB3359" w:rsidRPr="00977F5A">
        <w:rPr>
          <w:rFonts w:ascii="Arial" w:eastAsia="Times New Roman" w:hAnsi="Arial" w:cs="Arial"/>
        </w:rPr>
        <w:t>erosuo</w:t>
      </w:r>
      <w:proofErr w:type="spellEnd"/>
      <w:r>
        <w:rPr>
          <w:rFonts w:ascii="Arial" w:eastAsia="Times New Roman" w:hAnsi="Arial" w:cs="Arial"/>
        </w:rPr>
        <w:t>, H</w:t>
      </w:r>
      <w:r w:rsidR="00DB3359" w:rsidRPr="00977F5A">
        <w:rPr>
          <w:rFonts w:ascii="Arial" w:eastAsia="Times New Roman" w:hAnsi="Arial" w:cs="Arial"/>
        </w:rPr>
        <w:t xml:space="preserve">. 2016. ‘The Emergence of Learners’ Transformative Agency in a Change Laboratory Intervention’. </w:t>
      </w:r>
      <w:r w:rsidR="00DB3359" w:rsidRPr="00977F5A">
        <w:rPr>
          <w:rFonts w:ascii="Arial" w:eastAsia="Times New Roman" w:hAnsi="Arial" w:cs="Arial"/>
          <w:i/>
          <w:iCs/>
        </w:rPr>
        <w:t>Journal of Education and Work</w:t>
      </w:r>
      <w:r w:rsidR="00DB3359" w:rsidRPr="00977F5A">
        <w:rPr>
          <w:rFonts w:ascii="Arial" w:eastAsia="Times New Roman" w:hAnsi="Arial" w:cs="Arial"/>
        </w:rPr>
        <w:t xml:space="preserve"> 29 (2): 232–62. https://doi.org/10.1080/13639080.2014.900168.</w:t>
      </w:r>
    </w:p>
    <w:p w14:paraId="339A1DFB" w14:textId="720CF78C" w:rsidR="00DB3359" w:rsidRPr="00977F5A" w:rsidRDefault="00977F5A" w:rsidP="00D221BE">
      <w:pPr>
        <w:pStyle w:val="Bibliography"/>
        <w:rPr>
          <w:rFonts w:ascii="Arial" w:eastAsia="Times New Roman" w:hAnsi="Arial" w:cs="Arial"/>
        </w:rPr>
      </w:pPr>
      <w:r>
        <w:rPr>
          <w:rFonts w:ascii="Arial" w:eastAsia="Times New Roman" w:hAnsi="Arial" w:cs="Arial"/>
        </w:rPr>
        <w:t>Harrison, N</w:t>
      </w:r>
      <w:r w:rsidR="00DB3359" w:rsidRPr="00977F5A">
        <w:rPr>
          <w:rFonts w:ascii="Arial" w:eastAsia="Times New Roman" w:hAnsi="Arial" w:cs="Arial"/>
        </w:rPr>
        <w:t>. 2015. ‘Practice, Problems and Power in “</w:t>
      </w:r>
      <w:proofErr w:type="spellStart"/>
      <w:r w:rsidR="00DB3359" w:rsidRPr="00977F5A">
        <w:rPr>
          <w:rFonts w:ascii="Arial" w:eastAsia="Times New Roman" w:hAnsi="Arial" w:cs="Arial"/>
        </w:rPr>
        <w:t>Internationalisation</w:t>
      </w:r>
      <w:proofErr w:type="spellEnd"/>
      <w:r w:rsidR="00DB3359" w:rsidRPr="00977F5A">
        <w:rPr>
          <w:rFonts w:ascii="Arial" w:eastAsia="Times New Roman" w:hAnsi="Arial" w:cs="Arial"/>
        </w:rPr>
        <w:t xml:space="preserve"> at Home”: Critical Reflections on Recent Research Evidence’.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20 (4): 412–430.</w:t>
      </w:r>
    </w:p>
    <w:p w14:paraId="3A7CE739" w14:textId="6A3AC9A9" w:rsidR="00DB3359" w:rsidRPr="00977F5A" w:rsidRDefault="00977F5A" w:rsidP="00D221BE">
      <w:pPr>
        <w:pStyle w:val="Bibliography"/>
        <w:rPr>
          <w:rFonts w:ascii="Arial" w:eastAsia="Times New Roman" w:hAnsi="Arial" w:cs="Arial"/>
        </w:rPr>
      </w:pPr>
      <w:r>
        <w:rPr>
          <w:rFonts w:ascii="Arial" w:eastAsia="Times New Roman" w:hAnsi="Arial" w:cs="Arial"/>
        </w:rPr>
        <w:t>Heidegger, M</w:t>
      </w:r>
      <w:r w:rsidR="00DB3359" w:rsidRPr="00977F5A">
        <w:rPr>
          <w:rFonts w:ascii="Arial" w:eastAsia="Times New Roman" w:hAnsi="Arial" w:cs="Arial"/>
        </w:rPr>
        <w:t xml:space="preserve">. 2002. ‘Heidegger on the Art of Teaching’. In </w:t>
      </w:r>
      <w:r w:rsidR="00DB3359" w:rsidRPr="00977F5A">
        <w:rPr>
          <w:rFonts w:ascii="Arial" w:eastAsia="Times New Roman" w:hAnsi="Arial" w:cs="Arial"/>
          <w:i/>
          <w:iCs/>
        </w:rPr>
        <w:t>Heidegger, Education, and Modernity</w:t>
      </w:r>
      <w:r w:rsidR="00DB3359" w:rsidRPr="00977F5A">
        <w:rPr>
          <w:rFonts w:ascii="Arial" w:eastAsia="Times New Roman" w:hAnsi="Arial" w:cs="Arial"/>
        </w:rPr>
        <w:t>, edited by M Peters, 27–46. Lanham: Rowman and Littlefield Publishers.</w:t>
      </w:r>
    </w:p>
    <w:p w14:paraId="64BF42A8" w14:textId="04C612A4"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Henderson, E. 2019. ‘A PhD in Motion: Advancing a Critical Academic Mobilities Approach (CAMA) to Researching Short-Term Mobility Schemes for Doctoral Students’. </w:t>
      </w:r>
      <w:r w:rsidRPr="00977F5A">
        <w:rPr>
          <w:rFonts w:ascii="Arial" w:eastAsia="Times New Roman" w:hAnsi="Arial" w:cs="Arial"/>
          <w:i/>
          <w:iCs/>
        </w:rPr>
        <w:t>Teaching in Higher Education</w:t>
      </w:r>
      <w:r w:rsidRPr="00977F5A">
        <w:rPr>
          <w:rFonts w:ascii="Arial" w:eastAsia="Times New Roman" w:hAnsi="Arial" w:cs="Arial"/>
        </w:rPr>
        <w:t xml:space="preserve"> 24 (5).</w:t>
      </w:r>
    </w:p>
    <w:p w14:paraId="186D15C7" w14:textId="69D86654" w:rsidR="00DB3359" w:rsidRPr="00977F5A" w:rsidRDefault="00977F5A" w:rsidP="00D221BE">
      <w:pPr>
        <w:pStyle w:val="Bibliography"/>
        <w:rPr>
          <w:rFonts w:ascii="Arial" w:eastAsia="Times New Roman" w:hAnsi="Arial" w:cs="Arial"/>
        </w:rPr>
      </w:pPr>
      <w:r>
        <w:rPr>
          <w:rFonts w:ascii="Arial" w:eastAsia="Times New Roman" w:hAnsi="Arial" w:cs="Arial"/>
        </w:rPr>
        <w:t>Holliday, A</w:t>
      </w:r>
      <w:r w:rsidR="00DB3359" w:rsidRPr="00977F5A">
        <w:rPr>
          <w:rFonts w:ascii="Arial" w:eastAsia="Times New Roman" w:hAnsi="Arial" w:cs="Arial"/>
        </w:rPr>
        <w:t xml:space="preserve">. 1999. ‘Small Cultures’. </w:t>
      </w:r>
      <w:r w:rsidR="00DB3359" w:rsidRPr="00977F5A">
        <w:rPr>
          <w:rFonts w:ascii="Arial" w:eastAsia="Times New Roman" w:hAnsi="Arial" w:cs="Arial"/>
          <w:i/>
          <w:iCs/>
        </w:rPr>
        <w:t>Applied Linguistics</w:t>
      </w:r>
      <w:r w:rsidR="00DB3359" w:rsidRPr="00977F5A">
        <w:rPr>
          <w:rFonts w:ascii="Arial" w:eastAsia="Times New Roman" w:hAnsi="Arial" w:cs="Arial"/>
        </w:rPr>
        <w:t xml:space="preserve"> 20 (2): 237–264.</w:t>
      </w:r>
    </w:p>
    <w:p w14:paraId="2BE9389A" w14:textId="55744ED5"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Järvelä</w:t>
      </w:r>
      <w:proofErr w:type="spellEnd"/>
      <w:r>
        <w:rPr>
          <w:rFonts w:ascii="Arial" w:eastAsia="Times New Roman" w:hAnsi="Arial" w:cs="Arial"/>
        </w:rPr>
        <w:t>, S.,</w:t>
      </w:r>
      <w:r w:rsidR="00DB3359" w:rsidRPr="00977F5A">
        <w:rPr>
          <w:rFonts w:ascii="Arial" w:eastAsia="Times New Roman" w:hAnsi="Arial" w:cs="Arial"/>
        </w:rPr>
        <w:t xml:space="preserve"> </w:t>
      </w:r>
      <w:proofErr w:type="spellStart"/>
      <w:r w:rsidR="00DB3359" w:rsidRPr="00977F5A">
        <w:rPr>
          <w:rFonts w:ascii="Arial" w:eastAsia="Times New Roman" w:hAnsi="Arial" w:cs="Arial"/>
        </w:rPr>
        <w:t>Järvenoja</w:t>
      </w:r>
      <w:proofErr w:type="spellEnd"/>
      <w:r w:rsidR="00DB3359" w:rsidRPr="00977F5A">
        <w:rPr>
          <w:rFonts w:ascii="Arial" w:eastAsia="Times New Roman" w:hAnsi="Arial" w:cs="Arial"/>
        </w:rPr>
        <w:t>,</w:t>
      </w:r>
      <w:r>
        <w:rPr>
          <w:rFonts w:ascii="Arial" w:eastAsia="Times New Roman" w:hAnsi="Arial" w:cs="Arial"/>
        </w:rPr>
        <w:t xml:space="preserve"> H. and </w:t>
      </w:r>
      <w:proofErr w:type="spellStart"/>
      <w:r>
        <w:rPr>
          <w:rFonts w:ascii="Arial" w:eastAsia="Times New Roman" w:hAnsi="Arial" w:cs="Arial"/>
        </w:rPr>
        <w:t>V</w:t>
      </w:r>
      <w:r w:rsidR="00DB3359" w:rsidRPr="00977F5A">
        <w:rPr>
          <w:rFonts w:ascii="Arial" w:eastAsia="Times New Roman" w:hAnsi="Arial" w:cs="Arial"/>
        </w:rPr>
        <w:t>eermans</w:t>
      </w:r>
      <w:proofErr w:type="spellEnd"/>
      <w:r>
        <w:rPr>
          <w:rFonts w:ascii="Arial" w:eastAsia="Times New Roman" w:hAnsi="Arial" w:cs="Arial"/>
        </w:rPr>
        <w:t>, M</w:t>
      </w:r>
      <w:r w:rsidR="00DB3359" w:rsidRPr="00977F5A">
        <w:rPr>
          <w:rFonts w:ascii="Arial" w:eastAsia="Times New Roman" w:hAnsi="Arial" w:cs="Arial"/>
        </w:rPr>
        <w:t xml:space="preserve">. 2008. ‘Understanding the Dynamics of Motivation in Socially Shared Learning’. </w:t>
      </w:r>
      <w:r w:rsidR="00DB3359" w:rsidRPr="00977F5A">
        <w:rPr>
          <w:rFonts w:ascii="Arial" w:eastAsia="Times New Roman" w:hAnsi="Arial" w:cs="Arial"/>
          <w:i/>
          <w:iCs/>
        </w:rPr>
        <w:t>International Journal of Educational Research</w:t>
      </w:r>
      <w:r w:rsidR="00DB3359" w:rsidRPr="00977F5A">
        <w:rPr>
          <w:rFonts w:ascii="Arial" w:eastAsia="Times New Roman" w:hAnsi="Arial" w:cs="Arial"/>
        </w:rPr>
        <w:t xml:space="preserve"> 47 (2): 122–135.</w:t>
      </w:r>
    </w:p>
    <w:p w14:paraId="2D2D4676" w14:textId="444AB27B" w:rsidR="00DB3359" w:rsidRPr="00977F5A" w:rsidRDefault="00977F5A" w:rsidP="00D221BE">
      <w:pPr>
        <w:pStyle w:val="Bibliography"/>
        <w:rPr>
          <w:rFonts w:ascii="Arial" w:eastAsia="Times New Roman" w:hAnsi="Arial" w:cs="Arial"/>
        </w:rPr>
      </w:pPr>
      <w:r>
        <w:rPr>
          <w:rFonts w:ascii="Arial" w:eastAsia="Times New Roman" w:hAnsi="Arial" w:cs="Arial"/>
        </w:rPr>
        <w:t xml:space="preserve">Johansen, J.S., </w:t>
      </w:r>
      <w:proofErr w:type="spellStart"/>
      <w:r>
        <w:rPr>
          <w:rFonts w:ascii="Arial" w:eastAsia="Times New Roman" w:hAnsi="Arial" w:cs="Arial"/>
        </w:rPr>
        <w:t>and</w:t>
      </w:r>
      <w:r w:rsidR="00DB3359" w:rsidRPr="00977F5A">
        <w:rPr>
          <w:rFonts w:ascii="Arial" w:eastAsia="Times New Roman" w:hAnsi="Arial" w:cs="Arial"/>
        </w:rPr>
        <w:t>Tkachenko</w:t>
      </w:r>
      <w:proofErr w:type="spellEnd"/>
      <w:r>
        <w:rPr>
          <w:rFonts w:ascii="Arial" w:eastAsia="Times New Roman" w:hAnsi="Arial" w:cs="Arial"/>
        </w:rPr>
        <w:t>, E</w:t>
      </w:r>
      <w:r w:rsidR="00DB3359" w:rsidRPr="00977F5A">
        <w:rPr>
          <w:rFonts w:ascii="Arial" w:eastAsia="Times New Roman" w:hAnsi="Arial" w:cs="Arial"/>
        </w:rPr>
        <w:t xml:space="preserve">. 2019. ‘Exploring the Dynamics of Cultures of Learning in </w:t>
      </w:r>
      <w:proofErr w:type="spellStart"/>
      <w:r w:rsidR="00DB3359" w:rsidRPr="00977F5A">
        <w:rPr>
          <w:rFonts w:ascii="Arial" w:eastAsia="Times New Roman" w:hAnsi="Arial" w:cs="Arial"/>
        </w:rPr>
        <w:t>Internationalised</w:t>
      </w:r>
      <w:proofErr w:type="spellEnd"/>
      <w:r w:rsidR="00DB3359" w:rsidRPr="00977F5A">
        <w:rPr>
          <w:rFonts w:ascii="Arial" w:eastAsia="Times New Roman" w:hAnsi="Arial" w:cs="Arial"/>
        </w:rPr>
        <w:t xml:space="preserve"> Higher Education’.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24 (5).</w:t>
      </w:r>
    </w:p>
    <w:p w14:paraId="3CF4E087"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Kahn, P.E. 2014. ‘</w:t>
      </w:r>
      <w:proofErr w:type="spellStart"/>
      <w:r w:rsidRPr="00977F5A">
        <w:rPr>
          <w:rFonts w:ascii="Arial" w:eastAsia="Times New Roman" w:hAnsi="Arial" w:cs="Arial"/>
        </w:rPr>
        <w:t>Theorising</w:t>
      </w:r>
      <w:proofErr w:type="spellEnd"/>
      <w:r w:rsidRPr="00977F5A">
        <w:rPr>
          <w:rFonts w:ascii="Arial" w:eastAsia="Times New Roman" w:hAnsi="Arial" w:cs="Arial"/>
        </w:rPr>
        <w:t xml:space="preserve"> Student Engagement in Higher Education’. </w:t>
      </w:r>
      <w:r w:rsidRPr="00977F5A">
        <w:rPr>
          <w:rFonts w:ascii="Arial" w:eastAsia="Times New Roman" w:hAnsi="Arial" w:cs="Arial"/>
          <w:i/>
          <w:iCs/>
        </w:rPr>
        <w:t>British Educational Research Journal</w:t>
      </w:r>
      <w:r w:rsidRPr="00977F5A">
        <w:rPr>
          <w:rFonts w:ascii="Arial" w:eastAsia="Times New Roman" w:hAnsi="Arial" w:cs="Arial"/>
        </w:rPr>
        <w:t xml:space="preserve"> 40 (6): 1005–18.</w:t>
      </w:r>
    </w:p>
    <w:p w14:paraId="195675B5" w14:textId="1056F7B1" w:rsidR="00DB3359" w:rsidRPr="00977F5A" w:rsidRDefault="00977F5A" w:rsidP="00D221BE">
      <w:pPr>
        <w:pStyle w:val="Bibliography"/>
        <w:rPr>
          <w:rFonts w:ascii="Arial" w:eastAsia="Times New Roman" w:hAnsi="Arial" w:cs="Arial"/>
        </w:rPr>
      </w:pPr>
      <w:r>
        <w:rPr>
          <w:rFonts w:ascii="Arial" w:eastAsia="Times New Roman" w:hAnsi="Arial" w:cs="Arial"/>
        </w:rPr>
        <w:t>Kahn, P.E. and</w:t>
      </w:r>
      <w:r w:rsidR="00DB3359" w:rsidRPr="00977F5A">
        <w:rPr>
          <w:rFonts w:ascii="Arial" w:eastAsia="Times New Roman" w:hAnsi="Arial" w:cs="Arial"/>
        </w:rPr>
        <w:t xml:space="preserve"> Anderson</w:t>
      </w:r>
      <w:r>
        <w:rPr>
          <w:rFonts w:ascii="Arial" w:eastAsia="Times New Roman" w:hAnsi="Arial" w:cs="Arial"/>
        </w:rPr>
        <w:t>, L</w:t>
      </w:r>
      <w:r w:rsidR="00DB3359" w:rsidRPr="00977F5A">
        <w:rPr>
          <w:rFonts w:ascii="Arial" w:eastAsia="Times New Roman" w:hAnsi="Arial" w:cs="Arial"/>
        </w:rPr>
        <w:t xml:space="preserve">. 2019. </w:t>
      </w:r>
      <w:r w:rsidR="00DB3359" w:rsidRPr="00977F5A">
        <w:rPr>
          <w:rFonts w:ascii="Arial" w:eastAsia="Times New Roman" w:hAnsi="Arial" w:cs="Arial"/>
          <w:i/>
          <w:iCs/>
        </w:rPr>
        <w:t>Developing Your Teaching: Towards Excellence</w:t>
      </w:r>
      <w:r w:rsidR="00DB3359" w:rsidRPr="00977F5A">
        <w:rPr>
          <w:rFonts w:ascii="Arial" w:eastAsia="Times New Roman" w:hAnsi="Arial" w:cs="Arial"/>
        </w:rPr>
        <w:t>. Second edition. London: Routledge.</w:t>
      </w:r>
    </w:p>
    <w:p w14:paraId="24EE725A" w14:textId="6B2CA51D" w:rsidR="00DB3359" w:rsidRPr="00977F5A" w:rsidRDefault="00977F5A" w:rsidP="00D221BE">
      <w:pPr>
        <w:pStyle w:val="Bibliography"/>
        <w:rPr>
          <w:rFonts w:ascii="Arial" w:eastAsia="Times New Roman" w:hAnsi="Arial" w:cs="Arial"/>
        </w:rPr>
      </w:pPr>
      <w:r>
        <w:rPr>
          <w:rFonts w:ascii="Arial" w:eastAsia="Times New Roman" w:hAnsi="Arial" w:cs="Arial"/>
        </w:rPr>
        <w:t xml:space="preserve">Kenway, J. and </w:t>
      </w:r>
      <w:r w:rsidR="00DB3359" w:rsidRPr="00977F5A">
        <w:rPr>
          <w:rFonts w:ascii="Arial" w:eastAsia="Times New Roman" w:hAnsi="Arial" w:cs="Arial"/>
        </w:rPr>
        <w:t>Fahey</w:t>
      </w:r>
      <w:r>
        <w:rPr>
          <w:rFonts w:ascii="Arial" w:eastAsia="Times New Roman" w:hAnsi="Arial" w:cs="Arial"/>
        </w:rPr>
        <w:t>, J</w:t>
      </w:r>
      <w:r w:rsidR="00DB3359" w:rsidRPr="00977F5A">
        <w:rPr>
          <w:rFonts w:ascii="Arial" w:eastAsia="Times New Roman" w:hAnsi="Arial" w:cs="Arial"/>
        </w:rPr>
        <w:t xml:space="preserve">. 2011. ‘Getting Emotional about “Brain Mobility”’. </w:t>
      </w:r>
      <w:r w:rsidR="00DB3359" w:rsidRPr="00977F5A">
        <w:rPr>
          <w:rFonts w:ascii="Arial" w:eastAsia="Times New Roman" w:hAnsi="Arial" w:cs="Arial"/>
          <w:i/>
          <w:iCs/>
        </w:rPr>
        <w:t>Emotion, Space and Society</w:t>
      </w:r>
      <w:r w:rsidR="00DB3359" w:rsidRPr="00977F5A">
        <w:rPr>
          <w:rFonts w:ascii="Arial" w:eastAsia="Times New Roman" w:hAnsi="Arial" w:cs="Arial"/>
        </w:rPr>
        <w:t xml:space="preserve"> 4 (3): 187–194.</w:t>
      </w:r>
    </w:p>
    <w:p w14:paraId="6AA5B91D" w14:textId="3A64A968" w:rsidR="00DB3359" w:rsidRPr="00977F5A" w:rsidRDefault="00977F5A" w:rsidP="00D221BE">
      <w:pPr>
        <w:pStyle w:val="Bibliography"/>
        <w:rPr>
          <w:rFonts w:ascii="Arial" w:eastAsia="Times New Roman" w:hAnsi="Arial" w:cs="Arial"/>
        </w:rPr>
      </w:pPr>
      <w:r>
        <w:rPr>
          <w:rFonts w:ascii="Arial" w:eastAsia="Times New Roman" w:hAnsi="Arial" w:cs="Arial"/>
        </w:rPr>
        <w:t>Kim, T</w:t>
      </w:r>
      <w:r w:rsidR="00DB3359" w:rsidRPr="00977F5A">
        <w:rPr>
          <w:rFonts w:ascii="Arial" w:eastAsia="Times New Roman" w:hAnsi="Arial" w:cs="Arial"/>
        </w:rPr>
        <w:t xml:space="preserve">. 2009. ‘Transnational Academic Mobility, Internationalization and Interculturality in Higher Education’. </w:t>
      </w:r>
      <w:r w:rsidR="00DB3359" w:rsidRPr="00977F5A">
        <w:rPr>
          <w:rFonts w:ascii="Arial" w:eastAsia="Times New Roman" w:hAnsi="Arial" w:cs="Arial"/>
          <w:i/>
          <w:iCs/>
        </w:rPr>
        <w:t>Intercultural Education</w:t>
      </w:r>
      <w:r w:rsidR="00DB3359" w:rsidRPr="00977F5A">
        <w:rPr>
          <w:rFonts w:ascii="Arial" w:eastAsia="Times New Roman" w:hAnsi="Arial" w:cs="Arial"/>
        </w:rPr>
        <w:t xml:space="preserve"> 20 (5): 395–405. https://doi.org/10.1080/14675980903371241.</w:t>
      </w:r>
    </w:p>
    <w:p w14:paraId="72BB863E" w14:textId="6EBABE2E" w:rsidR="00DB3359" w:rsidRPr="00977F5A" w:rsidRDefault="00977F5A" w:rsidP="00D221BE">
      <w:pPr>
        <w:pStyle w:val="Bibliography"/>
        <w:rPr>
          <w:rFonts w:ascii="Arial" w:eastAsia="Times New Roman" w:hAnsi="Arial" w:cs="Arial"/>
        </w:rPr>
      </w:pPr>
      <w:r>
        <w:rPr>
          <w:rFonts w:ascii="Arial" w:eastAsia="Times New Roman" w:hAnsi="Arial" w:cs="Arial"/>
        </w:rPr>
        <w:lastRenderedPageBreak/>
        <w:t>Knight, J</w:t>
      </w:r>
      <w:r w:rsidR="00DB3359" w:rsidRPr="00977F5A">
        <w:rPr>
          <w:rFonts w:ascii="Arial" w:eastAsia="Times New Roman" w:hAnsi="Arial" w:cs="Arial"/>
        </w:rPr>
        <w:t xml:space="preserve">. 2004. ‘Internationalization Remodeled: Definition, Approaches, and Rationales’. </w:t>
      </w:r>
      <w:r w:rsidR="00DB3359" w:rsidRPr="00977F5A">
        <w:rPr>
          <w:rFonts w:ascii="Arial" w:eastAsia="Times New Roman" w:hAnsi="Arial" w:cs="Arial"/>
          <w:i/>
          <w:iCs/>
        </w:rPr>
        <w:t>Journal of Studies in International Education</w:t>
      </w:r>
      <w:r w:rsidR="00DB3359" w:rsidRPr="00977F5A">
        <w:rPr>
          <w:rFonts w:ascii="Arial" w:eastAsia="Times New Roman" w:hAnsi="Arial" w:cs="Arial"/>
        </w:rPr>
        <w:t xml:space="preserve"> 8 (1): 5–31.</w:t>
      </w:r>
    </w:p>
    <w:p w14:paraId="1F19EA44" w14:textId="7418DC58" w:rsidR="00DB3359" w:rsidRPr="00977F5A" w:rsidRDefault="00977F5A" w:rsidP="00D221BE">
      <w:pPr>
        <w:pStyle w:val="Bibliography"/>
        <w:rPr>
          <w:rFonts w:ascii="Arial" w:eastAsia="Times New Roman" w:hAnsi="Arial" w:cs="Arial"/>
        </w:rPr>
      </w:pPr>
      <w:r>
        <w:rPr>
          <w:rFonts w:ascii="Arial" w:eastAsia="Times New Roman" w:hAnsi="Arial" w:cs="Arial"/>
        </w:rPr>
        <w:t>Koh, A</w:t>
      </w:r>
      <w:r w:rsidR="00DB3359" w:rsidRPr="00977F5A">
        <w:rPr>
          <w:rFonts w:ascii="Arial" w:eastAsia="Times New Roman" w:hAnsi="Arial" w:cs="Arial"/>
        </w:rPr>
        <w:t xml:space="preserve">. 2003. ‘Global Flows of Foreign Talent: Identity Anxieties in Singapore’s </w:t>
      </w:r>
      <w:proofErr w:type="spellStart"/>
      <w:r w:rsidR="00DB3359" w:rsidRPr="00977F5A">
        <w:rPr>
          <w:rFonts w:ascii="Arial" w:eastAsia="Times New Roman" w:hAnsi="Arial" w:cs="Arial"/>
        </w:rPr>
        <w:t>Ethnoscape</w:t>
      </w:r>
      <w:proofErr w:type="spellEnd"/>
      <w:r w:rsidR="00DB3359" w:rsidRPr="00977F5A">
        <w:rPr>
          <w:rFonts w:ascii="Arial" w:eastAsia="Times New Roman" w:hAnsi="Arial" w:cs="Arial"/>
        </w:rPr>
        <w:t xml:space="preserve">’. </w:t>
      </w:r>
      <w:r w:rsidR="00DB3359" w:rsidRPr="00977F5A">
        <w:rPr>
          <w:rFonts w:ascii="Arial" w:eastAsia="Times New Roman" w:hAnsi="Arial" w:cs="Arial"/>
          <w:i/>
          <w:iCs/>
        </w:rPr>
        <w:t>SOJOURN: Journal of Social Issues in Southeast Asia</w:t>
      </w:r>
      <w:r w:rsidR="00DB3359" w:rsidRPr="00977F5A">
        <w:rPr>
          <w:rFonts w:ascii="Arial" w:eastAsia="Times New Roman" w:hAnsi="Arial" w:cs="Arial"/>
        </w:rPr>
        <w:t xml:space="preserve"> 18 (2): 230–256.</w:t>
      </w:r>
    </w:p>
    <w:p w14:paraId="403D025A" w14:textId="7A9F4D36" w:rsidR="00DB3359" w:rsidRPr="00977F5A" w:rsidRDefault="00977F5A" w:rsidP="00D221BE">
      <w:pPr>
        <w:pStyle w:val="Bibliography"/>
        <w:rPr>
          <w:rFonts w:ascii="Arial" w:eastAsia="Times New Roman" w:hAnsi="Arial" w:cs="Arial"/>
        </w:rPr>
      </w:pPr>
      <w:r>
        <w:rPr>
          <w:rFonts w:ascii="Arial" w:eastAsia="Times New Roman" w:hAnsi="Arial" w:cs="Arial"/>
        </w:rPr>
        <w:t>Larsen, M.</w:t>
      </w:r>
      <w:r w:rsidR="00DB3359" w:rsidRPr="00977F5A">
        <w:rPr>
          <w:rFonts w:ascii="Arial" w:eastAsia="Times New Roman" w:hAnsi="Arial" w:cs="Arial"/>
        </w:rPr>
        <w:t xml:space="preserve">A. 2016. </w:t>
      </w:r>
      <w:r w:rsidR="00DB3359" w:rsidRPr="00977F5A">
        <w:rPr>
          <w:rFonts w:ascii="Arial" w:eastAsia="Times New Roman" w:hAnsi="Arial" w:cs="Arial"/>
          <w:i/>
          <w:iCs/>
        </w:rPr>
        <w:t>Internationalization of Higher Education: An Analysis through Spatial, Network, and Mobilities Theories</w:t>
      </w:r>
      <w:r w:rsidR="00DB3359" w:rsidRPr="00977F5A">
        <w:rPr>
          <w:rFonts w:ascii="Arial" w:eastAsia="Times New Roman" w:hAnsi="Arial" w:cs="Arial"/>
        </w:rPr>
        <w:t>. Springer.</w:t>
      </w:r>
    </w:p>
    <w:p w14:paraId="7F9013C1" w14:textId="6801277C" w:rsidR="00DB3359" w:rsidRPr="00977F5A" w:rsidRDefault="00977F5A" w:rsidP="00D221BE">
      <w:pPr>
        <w:pStyle w:val="Bibliography"/>
        <w:rPr>
          <w:rFonts w:ascii="Arial" w:eastAsia="Times New Roman" w:hAnsi="Arial" w:cs="Arial"/>
        </w:rPr>
      </w:pPr>
      <w:r>
        <w:rPr>
          <w:rFonts w:ascii="Arial" w:eastAsia="Times New Roman" w:hAnsi="Arial" w:cs="Arial"/>
        </w:rPr>
        <w:t>Lather, P</w:t>
      </w:r>
      <w:r w:rsidR="00DB3359" w:rsidRPr="00977F5A">
        <w:rPr>
          <w:rFonts w:ascii="Arial" w:eastAsia="Times New Roman" w:hAnsi="Arial" w:cs="Arial"/>
        </w:rPr>
        <w:t xml:space="preserve">. 2002. ‘Ten Years Later, yet Again: Critical Pedagogy and Its Complicities’. In </w:t>
      </w:r>
      <w:r w:rsidR="00DB3359" w:rsidRPr="00977F5A">
        <w:rPr>
          <w:rFonts w:ascii="Arial" w:eastAsia="Times New Roman" w:hAnsi="Arial" w:cs="Arial"/>
          <w:i/>
          <w:iCs/>
        </w:rPr>
        <w:t>Feminist Engagements</w:t>
      </w:r>
      <w:r w:rsidR="00DB3359" w:rsidRPr="00977F5A">
        <w:rPr>
          <w:rFonts w:ascii="Arial" w:eastAsia="Times New Roman" w:hAnsi="Arial" w:cs="Arial"/>
        </w:rPr>
        <w:t>, 191–204. Routledge.</w:t>
      </w:r>
    </w:p>
    <w:p w14:paraId="5552C3E1" w14:textId="3D977481" w:rsidR="00DB3359" w:rsidRPr="00977F5A" w:rsidRDefault="00977F5A" w:rsidP="00D221BE">
      <w:pPr>
        <w:pStyle w:val="Bibliography"/>
        <w:rPr>
          <w:rFonts w:ascii="Arial" w:eastAsia="Times New Roman" w:hAnsi="Arial" w:cs="Arial"/>
        </w:rPr>
      </w:pPr>
      <w:r>
        <w:rPr>
          <w:rFonts w:ascii="Arial" w:eastAsia="Times New Roman" w:hAnsi="Arial" w:cs="Arial"/>
        </w:rPr>
        <w:t>Leask, B</w:t>
      </w:r>
      <w:r w:rsidR="00DB3359" w:rsidRPr="00977F5A">
        <w:rPr>
          <w:rFonts w:ascii="Arial" w:eastAsia="Times New Roman" w:hAnsi="Arial" w:cs="Arial"/>
        </w:rPr>
        <w:t xml:space="preserve">. 2009. ‘Using Formal and Informal Curricula to Improve Interactions Between Home and International Students’. </w:t>
      </w:r>
      <w:r w:rsidR="00DB3359" w:rsidRPr="00977F5A">
        <w:rPr>
          <w:rFonts w:ascii="Arial" w:eastAsia="Times New Roman" w:hAnsi="Arial" w:cs="Arial"/>
          <w:i/>
          <w:iCs/>
        </w:rPr>
        <w:t>Journal of Studies in International Education</w:t>
      </w:r>
      <w:r w:rsidR="00DB3359" w:rsidRPr="00977F5A">
        <w:rPr>
          <w:rFonts w:ascii="Arial" w:eastAsia="Times New Roman" w:hAnsi="Arial" w:cs="Arial"/>
        </w:rPr>
        <w:t xml:space="preserve"> 13 (2): 205–21. https://doi.org/10.1177/1028315308329786.</w:t>
      </w:r>
    </w:p>
    <w:p w14:paraId="633176D0" w14:textId="76516884" w:rsidR="00DB3359" w:rsidRPr="00977F5A" w:rsidRDefault="00977F5A" w:rsidP="00D221BE">
      <w:pPr>
        <w:pStyle w:val="Bibliography"/>
        <w:rPr>
          <w:rFonts w:ascii="Arial" w:eastAsia="Times New Roman" w:hAnsi="Arial" w:cs="Arial"/>
        </w:rPr>
      </w:pPr>
      <w:r>
        <w:rPr>
          <w:rFonts w:ascii="Arial" w:eastAsia="Times New Roman" w:hAnsi="Arial" w:cs="Arial"/>
        </w:rPr>
        <w:t>Levy, D.</w:t>
      </w:r>
      <w:r w:rsidR="00DB3359" w:rsidRPr="00977F5A">
        <w:rPr>
          <w:rFonts w:ascii="Arial" w:eastAsia="Times New Roman" w:hAnsi="Arial" w:cs="Arial"/>
        </w:rPr>
        <w:t xml:space="preserve">C. 2006. ‘The Unanticipated Explosion: Private Higher Education’s Global Surge’. </w:t>
      </w:r>
      <w:r w:rsidR="00DB3359" w:rsidRPr="00977F5A">
        <w:rPr>
          <w:rFonts w:ascii="Arial" w:eastAsia="Times New Roman" w:hAnsi="Arial" w:cs="Arial"/>
          <w:i/>
          <w:iCs/>
        </w:rPr>
        <w:t>Comparative Education Review</w:t>
      </w:r>
      <w:r w:rsidR="00DB3359" w:rsidRPr="00977F5A">
        <w:rPr>
          <w:rFonts w:ascii="Arial" w:eastAsia="Times New Roman" w:hAnsi="Arial" w:cs="Arial"/>
        </w:rPr>
        <w:t xml:space="preserve"> 50 (2): 217–240.</w:t>
      </w:r>
    </w:p>
    <w:p w14:paraId="7BA7EEDD" w14:textId="47A3D63F"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Lomer</w:t>
      </w:r>
      <w:proofErr w:type="spellEnd"/>
      <w:r>
        <w:rPr>
          <w:rFonts w:ascii="Arial" w:eastAsia="Times New Roman" w:hAnsi="Arial" w:cs="Arial"/>
        </w:rPr>
        <w:t xml:space="preserve">, S. and </w:t>
      </w:r>
      <w:r w:rsidR="00DB3359" w:rsidRPr="00977F5A">
        <w:rPr>
          <w:rFonts w:ascii="Arial" w:eastAsia="Times New Roman" w:hAnsi="Arial" w:cs="Arial"/>
        </w:rPr>
        <w:t>Anthony-Okeke</w:t>
      </w:r>
      <w:r>
        <w:rPr>
          <w:rFonts w:ascii="Arial" w:eastAsia="Times New Roman" w:hAnsi="Arial" w:cs="Arial"/>
        </w:rPr>
        <w:t>, L</w:t>
      </w:r>
      <w:r w:rsidR="00DB3359" w:rsidRPr="00977F5A">
        <w:rPr>
          <w:rFonts w:ascii="Arial" w:eastAsia="Times New Roman" w:hAnsi="Arial" w:cs="Arial"/>
        </w:rPr>
        <w:t xml:space="preserve">. 2019. ‘Ethically Engaging International Students: Student Generated Material in an Active Blended Learning Model’.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24 (5).</w:t>
      </w:r>
    </w:p>
    <w:p w14:paraId="7483844D" w14:textId="5C8AB25E" w:rsidR="00DB3359" w:rsidRPr="00977F5A" w:rsidRDefault="00DB3359" w:rsidP="00D221BE">
      <w:pPr>
        <w:pStyle w:val="Bibliography"/>
        <w:rPr>
          <w:rFonts w:ascii="Arial" w:eastAsia="Times New Roman" w:hAnsi="Arial" w:cs="Arial"/>
        </w:rPr>
      </w:pPr>
      <w:r w:rsidRPr="00977F5A">
        <w:rPr>
          <w:rFonts w:ascii="Arial" w:eastAsia="Times New Roman" w:hAnsi="Arial" w:cs="Arial"/>
        </w:rPr>
        <w:t>L</w:t>
      </w:r>
      <w:r w:rsidR="00977F5A">
        <w:rPr>
          <w:rFonts w:ascii="Arial" w:eastAsia="Times New Roman" w:hAnsi="Arial" w:cs="Arial"/>
        </w:rPr>
        <w:t>undgren-</w:t>
      </w:r>
      <w:proofErr w:type="spellStart"/>
      <w:r w:rsidR="00977F5A">
        <w:rPr>
          <w:rFonts w:ascii="Arial" w:eastAsia="Times New Roman" w:hAnsi="Arial" w:cs="Arial"/>
        </w:rPr>
        <w:t>Resenterra</w:t>
      </w:r>
      <w:proofErr w:type="spellEnd"/>
      <w:r w:rsidR="00977F5A">
        <w:rPr>
          <w:rFonts w:ascii="Arial" w:eastAsia="Times New Roman" w:hAnsi="Arial" w:cs="Arial"/>
        </w:rPr>
        <w:t>, M. and</w:t>
      </w:r>
      <w:r w:rsidRPr="00977F5A">
        <w:rPr>
          <w:rFonts w:ascii="Arial" w:eastAsia="Times New Roman" w:hAnsi="Arial" w:cs="Arial"/>
        </w:rPr>
        <w:t xml:space="preserve"> Kahn</w:t>
      </w:r>
      <w:r w:rsidR="00977F5A">
        <w:rPr>
          <w:rFonts w:ascii="Arial" w:eastAsia="Times New Roman" w:hAnsi="Arial" w:cs="Arial"/>
        </w:rPr>
        <w:t>, P.E</w:t>
      </w:r>
      <w:r w:rsidRPr="00977F5A">
        <w:rPr>
          <w:rFonts w:ascii="Arial" w:eastAsia="Times New Roman" w:hAnsi="Arial" w:cs="Arial"/>
        </w:rPr>
        <w:t xml:space="preserve">. 2019. ‘The </w:t>
      </w:r>
      <w:proofErr w:type="spellStart"/>
      <w:r w:rsidRPr="00977F5A">
        <w:rPr>
          <w:rFonts w:ascii="Arial" w:eastAsia="Times New Roman" w:hAnsi="Arial" w:cs="Arial"/>
        </w:rPr>
        <w:t>Organisational</w:t>
      </w:r>
      <w:proofErr w:type="spellEnd"/>
      <w:r w:rsidRPr="00977F5A">
        <w:rPr>
          <w:rFonts w:ascii="Arial" w:eastAsia="Times New Roman" w:hAnsi="Arial" w:cs="Arial"/>
        </w:rPr>
        <w:t xml:space="preserve"> Impact of Undertaking a Professional Doctorate: Forming Critical Leaders’. </w:t>
      </w:r>
      <w:r w:rsidRPr="00977F5A">
        <w:rPr>
          <w:rFonts w:ascii="Arial" w:eastAsia="Times New Roman" w:hAnsi="Arial" w:cs="Arial"/>
          <w:i/>
          <w:iCs/>
        </w:rPr>
        <w:t>British Educational Research Journal</w:t>
      </w:r>
      <w:r w:rsidRPr="00977F5A">
        <w:rPr>
          <w:rFonts w:ascii="Arial" w:eastAsia="Times New Roman" w:hAnsi="Arial" w:cs="Arial"/>
        </w:rPr>
        <w:t xml:space="preserve"> 45 (2): 407–24. </w:t>
      </w:r>
    </w:p>
    <w:p w14:paraId="74776D17"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Mann, S.J. 2001. ‘Alternative Perspectives on the Student Experience: Alienation and Engagement’. </w:t>
      </w:r>
      <w:r w:rsidRPr="00977F5A">
        <w:rPr>
          <w:rFonts w:ascii="Arial" w:eastAsia="Times New Roman" w:hAnsi="Arial" w:cs="Arial"/>
          <w:i/>
          <w:iCs/>
        </w:rPr>
        <w:t>Studies in Higher Education</w:t>
      </w:r>
      <w:r w:rsidRPr="00977F5A">
        <w:rPr>
          <w:rFonts w:ascii="Arial" w:eastAsia="Times New Roman" w:hAnsi="Arial" w:cs="Arial"/>
        </w:rPr>
        <w:t xml:space="preserve"> 26 (1): 7–19.</w:t>
      </w:r>
    </w:p>
    <w:p w14:paraId="223612C4" w14:textId="5D691209" w:rsidR="00457012" w:rsidRPr="00977F5A" w:rsidRDefault="00457012" w:rsidP="00457012">
      <w:pPr>
        <w:pStyle w:val="Bibliography"/>
        <w:rPr>
          <w:rFonts w:ascii="Arial" w:eastAsia="Times New Roman" w:hAnsi="Arial" w:cs="Arial"/>
        </w:rPr>
      </w:pPr>
      <w:proofErr w:type="spellStart"/>
      <w:r w:rsidRPr="00977F5A">
        <w:rPr>
          <w:rFonts w:ascii="Arial" w:eastAsia="Times New Roman" w:hAnsi="Arial" w:cs="Arial"/>
        </w:rPr>
        <w:t>Marchart</w:t>
      </w:r>
      <w:proofErr w:type="spellEnd"/>
      <w:r w:rsidRPr="00977F5A">
        <w:rPr>
          <w:rFonts w:ascii="Arial" w:eastAsia="Times New Roman" w:hAnsi="Arial" w:cs="Arial"/>
        </w:rPr>
        <w:t xml:space="preserve">, O. 2007. </w:t>
      </w:r>
      <w:r w:rsidRPr="00977F5A">
        <w:rPr>
          <w:rFonts w:ascii="Arial" w:eastAsia="Times New Roman" w:hAnsi="Arial" w:cs="Arial"/>
          <w:i/>
        </w:rPr>
        <w:t>Post-Foundational Political Thought</w:t>
      </w:r>
      <w:r w:rsidRPr="00977F5A">
        <w:rPr>
          <w:rFonts w:ascii="Arial" w:eastAsia="Times New Roman" w:hAnsi="Arial" w:cs="Arial"/>
        </w:rPr>
        <w:t>. Edinburgh: Edinburgh University Press.</w:t>
      </w:r>
    </w:p>
    <w:p w14:paraId="24A0F395" w14:textId="6683CC90"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Marginson</w:t>
      </w:r>
      <w:proofErr w:type="spellEnd"/>
      <w:r>
        <w:rPr>
          <w:rFonts w:ascii="Arial" w:eastAsia="Times New Roman" w:hAnsi="Arial" w:cs="Arial"/>
        </w:rPr>
        <w:t xml:space="preserve">, S. and </w:t>
      </w:r>
      <w:proofErr w:type="spellStart"/>
      <w:r w:rsidR="00DB3359" w:rsidRPr="00977F5A">
        <w:rPr>
          <w:rFonts w:ascii="Arial" w:eastAsia="Times New Roman" w:hAnsi="Arial" w:cs="Arial"/>
        </w:rPr>
        <w:t>Sawir</w:t>
      </w:r>
      <w:proofErr w:type="spellEnd"/>
      <w:r>
        <w:rPr>
          <w:rFonts w:ascii="Arial" w:eastAsia="Times New Roman" w:hAnsi="Arial" w:cs="Arial"/>
        </w:rPr>
        <w:t>, E</w:t>
      </w:r>
      <w:r w:rsidR="00DB3359" w:rsidRPr="00977F5A">
        <w:rPr>
          <w:rFonts w:ascii="Arial" w:eastAsia="Times New Roman" w:hAnsi="Arial" w:cs="Arial"/>
        </w:rPr>
        <w:t xml:space="preserve">. 2011. </w:t>
      </w:r>
      <w:r w:rsidR="00DB3359" w:rsidRPr="00977F5A">
        <w:rPr>
          <w:rFonts w:ascii="Arial" w:eastAsia="Times New Roman" w:hAnsi="Arial" w:cs="Arial"/>
          <w:i/>
          <w:iCs/>
        </w:rPr>
        <w:t>Ideas for Intercultural Education</w:t>
      </w:r>
      <w:r w:rsidR="00DB3359" w:rsidRPr="00977F5A">
        <w:rPr>
          <w:rFonts w:ascii="Arial" w:eastAsia="Times New Roman" w:hAnsi="Arial" w:cs="Arial"/>
        </w:rPr>
        <w:t xml:space="preserve">. </w:t>
      </w:r>
      <w:r w:rsidR="00457012" w:rsidRPr="00977F5A">
        <w:rPr>
          <w:rFonts w:ascii="Arial" w:eastAsia="Times New Roman" w:hAnsi="Arial" w:cs="Arial"/>
        </w:rPr>
        <w:t xml:space="preserve">New York: </w:t>
      </w:r>
      <w:r w:rsidR="00DB3359" w:rsidRPr="00977F5A">
        <w:rPr>
          <w:rFonts w:ascii="Arial" w:eastAsia="Times New Roman" w:hAnsi="Arial" w:cs="Arial"/>
        </w:rPr>
        <w:t>Springer.</w:t>
      </w:r>
    </w:p>
    <w:p w14:paraId="4DAD6814" w14:textId="77777777" w:rsidR="00DB3359" w:rsidRPr="00977F5A" w:rsidRDefault="00DB3359" w:rsidP="00D221BE">
      <w:pPr>
        <w:pStyle w:val="Bibliography"/>
        <w:rPr>
          <w:rFonts w:ascii="Arial" w:eastAsia="Times New Roman" w:hAnsi="Arial" w:cs="Arial"/>
        </w:rPr>
      </w:pPr>
      <w:proofErr w:type="spellStart"/>
      <w:r w:rsidRPr="00977F5A">
        <w:rPr>
          <w:rFonts w:ascii="Arial" w:eastAsia="Times New Roman" w:hAnsi="Arial" w:cs="Arial"/>
        </w:rPr>
        <w:t>Misiaszek</w:t>
      </w:r>
      <w:proofErr w:type="spellEnd"/>
      <w:r w:rsidRPr="00977F5A">
        <w:rPr>
          <w:rFonts w:ascii="Arial" w:eastAsia="Times New Roman" w:hAnsi="Arial" w:cs="Arial"/>
        </w:rPr>
        <w:t xml:space="preserve">, G.W. 2018. </w:t>
      </w:r>
      <w:r w:rsidRPr="00977F5A">
        <w:rPr>
          <w:rFonts w:ascii="Arial" w:eastAsia="Times New Roman" w:hAnsi="Arial" w:cs="Arial"/>
          <w:i/>
          <w:iCs/>
        </w:rPr>
        <w:t xml:space="preserve">Educating the Global Environmental Citizen: Understanding </w:t>
      </w:r>
      <w:proofErr w:type="spellStart"/>
      <w:r w:rsidRPr="00977F5A">
        <w:rPr>
          <w:rFonts w:ascii="Arial" w:eastAsia="Times New Roman" w:hAnsi="Arial" w:cs="Arial"/>
          <w:i/>
          <w:iCs/>
        </w:rPr>
        <w:t>Ecopedagogy</w:t>
      </w:r>
      <w:proofErr w:type="spellEnd"/>
      <w:r w:rsidRPr="00977F5A">
        <w:rPr>
          <w:rFonts w:ascii="Arial" w:eastAsia="Times New Roman" w:hAnsi="Arial" w:cs="Arial"/>
          <w:i/>
          <w:iCs/>
        </w:rPr>
        <w:t xml:space="preserve"> in Local and Global Contexts</w:t>
      </w:r>
      <w:r w:rsidRPr="00977F5A">
        <w:rPr>
          <w:rFonts w:ascii="Arial" w:eastAsia="Times New Roman" w:hAnsi="Arial" w:cs="Arial"/>
        </w:rPr>
        <w:t>. New York: Routledge.</w:t>
      </w:r>
    </w:p>
    <w:p w14:paraId="107EB603" w14:textId="77777777" w:rsidR="00DB3359" w:rsidRPr="00977F5A" w:rsidRDefault="00DB3359" w:rsidP="00D221BE">
      <w:pPr>
        <w:pStyle w:val="Bibliography"/>
        <w:rPr>
          <w:rFonts w:ascii="Arial" w:eastAsia="Times New Roman" w:hAnsi="Arial" w:cs="Arial"/>
        </w:rPr>
      </w:pPr>
      <w:proofErr w:type="spellStart"/>
      <w:r w:rsidRPr="00977F5A">
        <w:rPr>
          <w:rFonts w:ascii="Arial" w:eastAsia="Times New Roman" w:hAnsi="Arial" w:cs="Arial"/>
        </w:rPr>
        <w:t>Misiaszek</w:t>
      </w:r>
      <w:proofErr w:type="spellEnd"/>
      <w:r w:rsidRPr="00977F5A">
        <w:rPr>
          <w:rFonts w:ascii="Arial" w:eastAsia="Times New Roman" w:hAnsi="Arial" w:cs="Arial"/>
        </w:rPr>
        <w:t xml:space="preserve">, L.I. 2017. ‘Online Education as “Vanguard” Higher Education: Exploring Masculinities, Ideologies, and Gerontology’. </w:t>
      </w:r>
      <w:r w:rsidRPr="00977F5A">
        <w:rPr>
          <w:rFonts w:ascii="Arial" w:eastAsia="Times New Roman" w:hAnsi="Arial" w:cs="Arial"/>
          <w:i/>
          <w:iCs/>
        </w:rPr>
        <w:t>Gender and Education</w:t>
      </w:r>
      <w:r w:rsidRPr="00977F5A">
        <w:rPr>
          <w:rFonts w:ascii="Arial" w:eastAsia="Times New Roman" w:hAnsi="Arial" w:cs="Arial"/>
        </w:rPr>
        <w:t xml:space="preserve"> 29 (6): 691–708.</w:t>
      </w:r>
    </w:p>
    <w:p w14:paraId="68195665"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 2018. ‘China with “Foreign Talent” Characteristics: A “Guerrilla” Autoethnography of Performing “Foreign </w:t>
      </w:r>
      <w:proofErr w:type="spellStart"/>
      <w:r w:rsidRPr="00977F5A">
        <w:rPr>
          <w:rFonts w:ascii="Arial" w:eastAsia="Times New Roman" w:hAnsi="Arial" w:cs="Arial"/>
        </w:rPr>
        <w:t>Talentness</w:t>
      </w:r>
      <w:proofErr w:type="spellEnd"/>
      <w:r w:rsidRPr="00977F5A">
        <w:rPr>
          <w:rFonts w:ascii="Arial" w:eastAsia="Times New Roman" w:hAnsi="Arial" w:cs="Arial"/>
        </w:rPr>
        <w:t xml:space="preserve">” in a Chinese University’. In </w:t>
      </w:r>
      <w:r w:rsidRPr="00977F5A">
        <w:rPr>
          <w:rFonts w:ascii="Arial" w:eastAsia="Times New Roman" w:hAnsi="Arial" w:cs="Arial"/>
          <w:i/>
          <w:iCs/>
        </w:rPr>
        <w:t>Feeling Academic in the Neoliberal University: Feminist Flights, Fights and Failures</w:t>
      </w:r>
      <w:r w:rsidRPr="00977F5A">
        <w:rPr>
          <w:rFonts w:ascii="Arial" w:eastAsia="Times New Roman" w:hAnsi="Arial" w:cs="Arial"/>
        </w:rPr>
        <w:t>, edited by Y. Taylor &amp; K. Lahad. London: Palgrave.</w:t>
      </w:r>
    </w:p>
    <w:p w14:paraId="2F146192" w14:textId="1292653F" w:rsidR="00DB3359" w:rsidRPr="00977F5A" w:rsidRDefault="00977F5A" w:rsidP="00D221BE">
      <w:pPr>
        <w:pStyle w:val="Bibliography"/>
        <w:rPr>
          <w:rFonts w:ascii="Arial" w:eastAsia="Times New Roman" w:hAnsi="Arial" w:cs="Arial"/>
        </w:rPr>
      </w:pPr>
      <w:r>
        <w:rPr>
          <w:rFonts w:ascii="Arial" w:eastAsia="Times New Roman" w:hAnsi="Arial" w:cs="Arial"/>
        </w:rPr>
        <w:t>Mundy, K</w:t>
      </w:r>
      <w:r w:rsidR="00DB3359" w:rsidRPr="00977F5A">
        <w:rPr>
          <w:rFonts w:ascii="Arial" w:eastAsia="Times New Roman" w:hAnsi="Arial" w:cs="Arial"/>
        </w:rPr>
        <w:t xml:space="preserve">. 2005. ‘Globalization and Educational Change: New Policy Worlds’. In </w:t>
      </w:r>
      <w:r w:rsidR="00DB3359" w:rsidRPr="00977F5A">
        <w:rPr>
          <w:rFonts w:ascii="Arial" w:eastAsia="Times New Roman" w:hAnsi="Arial" w:cs="Arial"/>
          <w:i/>
          <w:iCs/>
        </w:rPr>
        <w:t>International Handbook of Educational Policy</w:t>
      </w:r>
      <w:r w:rsidR="00DB3359" w:rsidRPr="00977F5A">
        <w:rPr>
          <w:rFonts w:ascii="Arial" w:eastAsia="Times New Roman" w:hAnsi="Arial" w:cs="Arial"/>
        </w:rPr>
        <w:t xml:space="preserve">, edited by Nina </w:t>
      </w:r>
      <w:proofErr w:type="spellStart"/>
      <w:r w:rsidR="00DB3359" w:rsidRPr="00977F5A">
        <w:rPr>
          <w:rFonts w:ascii="Arial" w:eastAsia="Times New Roman" w:hAnsi="Arial" w:cs="Arial"/>
        </w:rPr>
        <w:t>Bascia</w:t>
      </w:r>
      <w:proofErr w:type="spellEnd"/>
      <w:r w:rsidR="00DB3359" w:rsidRPr="00977F5A">
        <w:rPr>
          <w:rFonts w:ascii="Arial" w:eastAsia="Times New Roman" w:hAnsi="Arial" w:cs="Arial"/>
        </w:rPr>
        <w:t xml:space="preserve">, Alister Cumming, Amanda </w:t>
      </w:r>
      <w:proofErr w:type="spellStart"/>
      <w:r w:rsidR="00DB3359" w:rsidRPr="00977F5A">
        <w:rPr>
          <w:rFonts w:ascii="Arial" w:eastAsia="Times New Roman" w:hAnsi="Arial" w:cs="Arial"/>
        </w:rPr>
        <w:t>Datnow</w:t>
      </w:r>
      <w:proofErr w:type="spellEnd"/>
      <w:r w:rsidR="00DB3359" w:rsidRPr="00977F5A">
        <w:rPr>
          <w:rFonts w:ascii="Arial" w:eastAsia="Times New Roman" w:hAnsi="Arial" w:cs="Arial"/>
        </w:rPr>
        <w:t xml:space="preserve">, Kenneth </w:t>
      </w:r>
      <w:proofErr w:type="spellStart"/>
      <w:r w:rsidR="00DB3359" w:rsidRPr="00977F5A">
        <w:rPr>
          <w:rFonts w:ascii="Arial" w:eastAsia="Times New Roman" w:hAnsi="Arial" w:cs="Arial"/>
        </w:rPr>
        <w:t>Leithwood</w:t>
      </w:r>
      <w:proofErr w:type="spellEnd"/>
      <w:r w:rsidR="00DB3359" w:rsidRPr="00977F5A">
        <w:rPr>
          <w:rFonts w:ascii="Arial" w:eastAsia="Times New Roman" w:hAnsi="Arial" w:cs="Arial"/>
        </w:rPr>
        <w:t>, and David Livingstone, 3–17. Springer International Handbooks of Education. Dordrecht: Springer Netherlands. https://doi.org/10.1007/1-4020-3201-3_1.</w:t>
      </w:r>
    </w:p>
    <w:p w14:paraId="3BEFE1B3" w14:textId="735F10E4" w:rsidR="00DB3359" w:rsidRPr="00977F5A" w:rsidRDefault="00977F5A" w:rsidP="00D221BE">
      <w:pPr>
        <w:pStyle w:val="Bibliography"/>
        <w:rPr>
          <w:rFonts w:ascii="Arial" w:eastAsia="Times New Roman" w:hAnsi="Arial" w:cs="Arial"/>
        </w:rPr>
      </w:pPr>
      <w:r>
        <w:rPr>
          <w:rFonts w:ascii="Arial" w:eastAsia="Times New Roman" w:hAnsi="Arial" w:cs="Arial"/>
        </w:rPr>
        <w:t xml:space="preserve">Okazaki, S., </w:t>
      </w:r>
      <w:r w:rsidR="00DB3359" w:rsidRPr="00977F5A">
        <w:rPr>
          <w:rFonts w:ascii="Arial" w:eastAsia="Times New Roman" w:hAnsi="Arial" w:cs="Arial"/>
        </w:rPr>
        <w:t>David,</w:t>
      </w:r>
      <w:r>
        <w:rPr>
          <w:rFonts w:ascii="Arial" w:eastAsia="Times New Roman" w:hAnsi="Arial" w:cs="Arial"/>
        </w:rPr>
        <w:t xml:space="preserve"> E.J.R and </w:t>
      </w:r>
      <w:proofErr w:type="spellStart"/>
      <w:r w:rsidR="00DB3359" w:rsidRPr="00977F5A">
        <w:rPr>
          <w:rFonts w:ascii="Arial" w:eastAsia="Times New Roman" w:hAnsi="Arial" w:cs="Arial"/>
        </w:rPr>
        <w:t>Abelmann</w:t>
      </w:r>
      <w:proofErr w:type="spellEnd"/>
      <w:r>
        <w:rPr>
          <w:rFonts w:ascii="Arial" w:eastAsia="Times New Roman" w:hAnsi="Arial" w:cs="Arial"/>
        </w:rPr>
        <w:t>, N</w:t>
      </w:r>
      <w:r w:rsidR="00DB3359" w:rsidRPr="00977F5A">
        <w:rPr>
          <w:rFonts w:ascii="Arial" w:eastAsia="Times New Roman" w:hAnsi="Arial" w:cs="Arial"/>
        </w:rPr>
        <w:t xml:space="preserve">. 2008. ‘Colonialism and Psychology of Culture’. </w:t>
      </w:r>
      <w:r w:rsidR="00DB3359" w:rsidRPr="00977F5A">
        <w:rPr>
          <w:rFonts w:ascii="Arial" w:eastAsia="Times New Roman" w:hAnsi="Arial" w:cs="Arial"/>
          <w:i/>
          <w:iCs/>
        </w:rPr>
        <w:t>Social and Personality Psychology Compass</w:t>
      </w:r>
      <w:r w:rsidR="00DB3359" w:rsidRPr="00977F5A">
        <w:rPr>
          <w:rFonts w:ascii="Arial" w:eastAsia="Times New Roman" w:hAnsi="Arial" w:cs="Arial"/>
        </w:rPr>
        <w:t xml:space="preserve"> 2 (1): 90–106..</w:t>
      </w:r>
    </w:p>
    <w:p w14:paraId="7CB26AB0" w14:textId="2DA4CF12" w:rsidR="00DB3359" w:rsidRPr="00977F5A" w:rsidRDefault="00977F5A" w:rsidP="00D221BE">
      <w:pPr>
        <w:pStyle w:val="Bibliography"/>
        <w:rPr>
          <w:rFonts w:ascii="Arial" w:eastAsia="Times New Roman" w:hAnsi="Arial" w:cs="Arial"/>
        </w:rPr>
      </w:pPr>
      <w:r>
        <w:rPr>
          <w:rFonts w:ascii="Arial" w:eastAsia="Times New Roman" w:hAnsi="Arial" w:cs="Arial"/>
        </w:rPr>
        <w:t xml:space="preserve">Pitt, P., and </w:t>
      </w:r>
      <w:r w:rsidR="00DB3359" w:rsidRPr="00977F5A">
        <w:rPr>
          <w:rFonts w:ascii="Arial" w:eastAsia="Times New Roman" w:hAnsi="Arial" w:cs="Arial"/>
        </w:rPr>
        <w:t>Moss</w:t>
      </w:r>
      <w:r>
        <w:rPr>
          <w:rFonts w:ascii="Arial" w:eastAsia="Times New Roman" w:hAnsi="Arial" w:cs="Arial"/>
        </w:rPr>
        <w:t>, J</w:t>
      </w:r>
      <w:r w:rsidR="00DB3359" w:rsidRPr="00977F5A">
        <w:rPr>
          <w:rFonts w:ascii="Arial" w:eastAsia="Times New Roman" w:hAnsi="Arial" w:cs="Arial"/>
        </w:rPr>
        <w:t xml:space="preserve">. 2019. ‘Entangled Movements: A </w:t>
      </w:r>
      <w:proofErr w:type="spellStart"/>
      <w:r w:rsidR="00DB3359" w:rsidRPr="00977F5A">
        <w:rPr>
          <w:rFonts w:ascii="Arial" w:eastAsia="Times New Roman" w:hAnsi="Arial" w:cs="Arial"/>
        </w:rPr>
        <w:t>Posthumanist</w:t>
      </w:r>
      <w:proofErr w:type="spellEnd"/>
      <w:r w:rsidR="00DB3359" w:rsidRPr="00977F5A">
        <w:rPr>
          <w:rFonts w:ascii="Arial" w:eastAsia="Times New Roman" w:hAnsi="Arial" w:cs="Arial"/>
        </w:rPr>
        <w:t xml:space="preserve"> Approach to International Student Families’.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24 (5).</w:t>
      </w:r>
    </w:p>
    <w:p w14:paraId="63B3D9E5" w14:textId="326F61A9" w:rsidR="00DB3359" w:rsidRPr="00977F5A" w:rsidRDefault="00977F5A" w:rsidP="00D221BE">
      <w:pPr>
        <w:pStyle w:val="Bibliography"/>
        <w:rPr>
          <w:rFonts w:ascii="Arial" w:eastAsia="Times New Roman" w:hAnsi="Arial" w:cs="Arial"/>
        </w:rPr>
      </w:pPr>
      <w:r>
        <w:rPr>
          <w:rFonts w:ascii="Arial" w:eastAsia="Times New Roman" w:hAnsi="Arial" w:cs="Arial"/>
        </w:rPr>
        <w:t xml:space="preserve">Rao, N., </w:t>
      </w:r>
      <w:r w:rsidR="00DB3359" w:rsidRPr="00977F5A">
        <w:rPr>
          <w:rFonts w:ascii="Arial" w:eastAsia="Times New Roman" w:hAnsi="Arial" w:cs="Arial"/>
        </w:rPr>
        <w:t>Mace,</w:t>
      </w:r>
      <w:r>
        <w:rPr>
          <w:rFonts w:ascii="Arial" w:eastAsia="Times New Roman" w:hAnsi="Arial" w:cs="Arial"/>
        </w:rPr>
        <w:t xml:space="preserve"> W., </w:t>
      </w:r>
      <w:proofErr w:type="spellStart"/>
      <w:r w:rsidR="00DB3359" w:rsidRPr="00977F5A">
        <w:rPr>
          <w:rFonts w:ascii="Arial" w:eastAsia="Times New Roman" w:hAnsi="Arial" w:cs="Arial"/>
        </w:rPr>
        <w:t>Hosein</w:t>
      </w:r>
      <w:proofErr w:type="spellEnd"/>
      <w:r w:rsidR="00DB3359" w:rsidRPr="00977F5A">
        <w:rPr>
          <w:rFonts w:ascii="Arial" w:eastAsia="Times New Roman" w:hAnsi="Arial" w:cs="Arial"/>
        </w:rPr>
        <w:t>,</w:t>
      </w:r>
      <w:r>
        <w:rPr>
          <w:rFonts w:ascii="Arial" w:eastAsia="Times New Roman" w:hAnsi="Arial" w:cs="Arial"/>
        </w:rPr>
        <w:t xml:space="preserve"> A. and </w:t>
      </w:r>
      <w:proofErr w:type="spellStart"/>
      <w:r w:rsidR="00DB3359" w:rsidRPr="00977F5A">
        <w:rPr>
          <w:rFonts w:ascii="Arial" w:eastAsia="Times New Roman" w:hAnsi="Arial" w:cs="Arial"/>
        </w:rPr>
        <w:t>Kinchin</w:t>
      </w:r>
      <w:proofErr w:type="spellEnd"/>
      <w:r>
        <w:rPr>
          <w:rFonts w:ascii="Arial" w:eastAsia="Times New Roman" w:hAnsi="Arial" w:cs="Arial"/>
        </w:rPr>
        <w:t>, I.M</w:t>
      </w:r>
      <w:r w:rsidR="00DB3359" w:rsidRPr="00977F5A">
        <w:rPr>
          <w:rFonts w:ascii="Arial" w:eastAsia="Times New Roman" w:hAnsi="Arial" w:cs="Arial"/>
        </w:rPr>
        <w:t xml:space="preserve">. 2019. ‘Pedagogic Democracy versus Pedagogic Supremacy: Migrant Academics’ Perspectives’. </w:t>
      </w:r>
      <w:r w:rsidR="00DB3359" w:rsidRPr="00977F5A">
        <w:rPr>
          <w:rFonts w:ascii="Arial" w:eastAsia="Times New Roman" w:hAnsi="Arial" w:cs="Arial"/>
          <w:i/>
          <w:iCs/>
        </w:rPr>
        <w:t>Teaching in Higher Education</w:t>
      </w:r>
      <w:r w:rsidR="00DB3359" w:rsidRPr="00977F5A">
        <w:rPr>
          <w:rFonts w:ascii="Arial" w:eastAsia="Times New Roman" w:hAnsi="Arial" w:cs="Arial"/>
        </w:rPr>
        <w:t xml:space="preserve"> 24 (5</w:t>
      </w:r>
      <w:r w:rsidR="00B7501F">
        <w:rPr>
          <w:rFonts w:ascii="Arial" w:eastAsia="Times New Roman" w:hAnsi="Arial" w:cs="Arial"/>
        </w:rPr>
        <w:t>)</w:t>
      </w:r>
      <w:r w:rsidR="00DB3359" w:rsidRPr="00977F5A">
        <w:rPr>
          <w:rFonts w:ascii="Arial" w:eastAsia="Times New Roman" w:hAnsi="Arial" w:cs="Arial"/>
        </w:rPr>
        <w:t>.</w:t>
      </w:r>
    </w:p>
    <w:p w14:paraId="05BB1F0E" w14:textId="5ACFAE07" w:rsidR="00DB3359" w:rsidRPr="00977F5A" w:rsidRDefault="00977F5A" w:rsidP="00D221BE">
      <w:pPr>
        <w:pStyle w:val="Bibliography"/>
        <w:rPr>
          <w:rFonts w:ascii="Arial" w:eastAsia="Times New Roman" w:hAnsi="Arial" w:cs="Arial"/>
        </w:rPr>
      </w:pPr>
      <w:proofErr w:type="spellStart"/>
      <w:r>
        <w:rPr>
          <w:rFonts w:ascii="Arial" w:eastAsia="Times New Roman" w:hAnsi="Arial" w:cs="Arial"/>
        </w:rPr>
        <w:t>Reveles</w:t>
      </w:r>
      <w:proofErr w:type="spellEnd"/>
      <w:r>
        <w:rPr>
          <w:rFonts w:ascii="Arial" w:eastAsia="Times New Roman" w:hAnsi="Arial" w:cs="Arial"/>
        </w:rPr>
        <w:t xml:space="preserve">, J.M., </w:t>
      </w:r>
      <w:r w:rsidR="00DB3359" w:rsidRPr="00977F5A">
        <w:rPr>
          <w:rFonts w:ascii="Arial" w:eastAsia="Times New Roman" w:hAnsi="Arial" w:cs="Arial"/>
        </w:rPr>
        <w:t>Cordova,</w:t>
      </w:r>
      <w:r>
        <w:rPr>
          <w:rFonts w:ascii="Arial" w:eastAsia="Times New Roman" w:hAnsi="Arial" w:cs="Arial"/>
        </w:rPr>
        <w:t xml:space="preserve"> R. and Gregory J.K</w:t>
      </w:r>
      <w:r w:rsidR="00DB3359" w:rsidRPr="00977F5A">
        <w:rPr>
          <w:rFonts w:ascii="Arial" w:eastAsia="Times New Roman" w:hAnsi="Arial" w:cs="Arial"/>
        </w:rPr>
        <w:t xml:space="preserve">. 2004. ‘Science Literacy and Academic Identity Formulation’. </w:t>
      </w:r>
      <w:r w:rsidR="00DB3359" w:rsidRPr="00977F5A">
        <w:rPr>
          <w:rFonts w:ascii="Arial" w:eastAsia="Times New Roman" w:hAnsi="Arial" w:cs="Arial"/>
          <w:i/>
          <w:iCs/>
        </w:rPr>
        <w:t>Journal of Research in Science Teaching</w:t>
      </w:r>
      <w:r w:rsidR="00DB3359" w:rsidRPr="00977F5A">
        <w:rPr>
          <w:rFonts w:ascii="Arial" w:eastAsia="Times New Roman" w:hAnsi="Arial" w:cs="Arial"/>
        </w:rPr>
        <w:t xml:space="preserve"> 41 (10): 1111–44. https://doi.org/10.1002/tea.20041.</w:t>
      </w:r>
    </w:p>
    <w:p w14:paraId="76A30F09" w14:textId="057EFA61" w:rsidR="00DB3359" w:rsidRPr="00977F5A" w:rsidRDefault="00977F5A" w:rsidP="00D221BE">
      <w:pPr>
        <w:pStyle w:val="Bibliography"/>
        <w:rPr>
          <w:rFonts w:ascii="Arial" w:eastAsia="Times New Roman" w:hAnsi="Arial" w:cs="Arial"/>
        </w:rPr>
      </w:pPr>
      <w:r>
        <w:rPr>
          <w:rFonts w:ascii="Arial" w:eastAsia="Times New Roman" w:hAnsi="Arial" w:cs="Arial"/>
        </w:rPr>
        <w:lastRenderedPageBreak/>
        <w:t xml:space="preserve">Sheller, M., and </w:t>
      </w:r>
      <w:proofErr w:type="spellStart"/>
      <w:r w:rsidR="00DB3359" w:rsidRPr="00977F5A">
        <w:rPr>
          <w:rFonts w:ascii="Arial" w:eastAsia="Times New Roman" w:hAnsi="Arial" w:cs="Arial"/>
        </w:rPr>
        <w:t>Urry</w:t>
      </w:r>
      <w:proofErr w:type="spellEnd"/>
      <w:r>
        <w:rPr>
          <w:rFonts w:ascii="Arial" w:eastAsia="Times New Roman" w:hAnsi="Arial" w:cs="Arial"/>
        </w:rPr>
        <w:t>, J</w:t>
      </w:r>
      <w:r w:rsidR="00DB3359" w:rsidRPr="00977F5A">
        <w:rPr>
          <w:rFonts w:ascii="Arial" w:eastAsia="Times New Roman" w:hAnsi="Arial" w:cs="Arial"/>
        </w:rPr>
        <w:t xml:space="preserve">. 2006. ‘The New Mobilities Paradigm’. </w:t>
      </w:r>
      <w:r w:rsidR="00DB3359" w:rsidRPr="00977F5A">
        <w:rPr>
          <w:rFonts w:ascii="Arial" w:eastAsia="Times New Roman" w:hAnsi="Arial" w:cs="Arial"/>
          <w:i/>
          <w:iCs/>
        </w:rPr>
        <w:t>Environment and Planning A</w:t>
      </w:r>
      <w:r w:rsidR="00DB3359" w:rsidRPr="00977F5A">
        <w:rPr>
          <w:rFonts w:ascii="Arial" w:eastAsia="Times New Roman" w:hAnsi="Arial" w:cs="Arial"/>
        </w:rPr>
        <w:t xml:space="preserve"> 38 (2): 207–226.</w:t>
      </w:r>
    </w:p>
    <w:p w14:paraId="6884B9E3" w14:textId="73CF00FD" w:rsidR="00DB3359" w:rsidRPr="00977F5A" w:rsidRDefault="00977F5A" w:rsidP="00D221BE">
      <w:pPr>
        <w:pStyle w:val="Bibliography"/>
        <w:rPr>
          <w:rFonts w:ascii="Arial" w:eastAsia="Times New Roman" w:hAnsi="Arial" w:cs="Arial"/>
        </w:rPr>
      </w:pPr>
      <w:r>
        <w:rPr>
          <w:rFonts w:ascii="Arial" w:eastAsia="Times New Roman" w:hAnsi="Arial" w:cs="Arial"/>
        </w:rPr>
        <w:t xml:space="preserve">Sherry, M., </w:t>
      </w:r>
      <w:r w:rsidR="00DB3359" w:rsidRPr="00977F5A">
        <w:rPr>
          <w:rFonts w:ascii="Arial" w:eastAsia="Times New Roman" w:hAnsi="Arial" w:cs="Arial"/>
        </w:rPr>
        <w:t>Thomas,</w:t>
      </w:r>
      <w:r>
        <w:rPr>
          <w:rFonts w:ascii="Arial" w:eastAsia="Times New Roman" w:hAnsi="Arial" w:cs="Arial"/>
        </w:rPr>
        <w:t xml:space="preserve"> P.</w:t>
      </w:r>
      <w:r w:rsidR="0091062C">
        <w:rPr>
          <w:rFonts w:ascii="Arial" w:eastAsia="Times New Roman" w:hAnsi="Arial" w:cs="Arial"/>
        </w:rPr>
        <w:t xml:space="preserve"> and </w:t>
      </w:r>
      <w:r w:rsidR="00DB3359" w:rsidRPr="00977F5A">
        <w:rPr>
          <w:rFonts w:ascii="Arial" w:eastAsia="Times New Roman" w:hAnsi="Arial" w:cs="Arial"/>
        </w:rPr>
        <w:t>Chui</w:t>
      </w:r>
      <w:r w:rsidR="0091062C">
        <w:rPr>
          <w:rFonts w:ascii="Arial" w:eastAsia="Times New Roman" w:hAnsi="Arial" w:cs="Arial"/>
        </w:rPr>
        <w:t>, W.H</w:t>
      </w:r>
      <w:r w:rsidR="00DB3359" w:rsidRPr="00977F5A">
        <w:rPr>
          <w:rFonts w:ascii="Arial" w:eastAsia="Times New Roman" w:hAnsi="Arial" w:cs="Arial"/>
        </w:rPr>
        <w:t xml:space="preserve">. 2010. ‘International Students: A Vulnerable Student Population’. </w:t>
      </w:r>
      <w:r w:rsidR="00DB3359" w:rsidRPr="00977F5A">
        <w:rPr>
          <w:rFonts w:ascii="Arial" w:eastAsia="Times New Roman" w:hAnsi="Arial" w:cs="Arial"/>
          <w:i/>
          <w:iCs/>
        </w:rPr>
        <w:t>Higher Education</w:t>
      </w:r>
      <w:r w:rsidR="00DB3359" w:rsidRPr="00977F5A">
        <w:rPr>
          <w:rFonts w:ascii="Arial" w:eastAsia="Times New Roman" w:hAnsi="Arial" w:cs="Arial"/>
        </w:rPr>
        <w:t xml:space="preserve"> 60 (1): 33–46.</w:t>
      </w:r>
    </w:p>
    <w:p w14:paraId="46DC2FC7" w14:textId="77777777" w:rsidR="00DB3359" w:rsidRPr="00977F5A" w:rsidRDefault="00DB3359" w:rsidP="00D221BE">
      <w:pPr>
        <w:pStyle w:val="Bibliography"/>
        <w:rPr>
          <w:rFonts w:ascii="Arial" w:eastAsia="Times New Roman" w:hAnsi="Arial" w:cs="Arial"/>
        </w:rPr>
      </w:pPr>
      <w:r w:rsidRPr="00977F5A">
        <w:rPr>
          <w:rFonts w:ascii="Arial" w:eastAsia="Times New Roman" w:hAnsi="Arial" w:cs="Arial"/>
        </w:rPr>
        <w:t xml:space="preserve">Sousa Santos, B. de. 2012. ‘Public Sphere and Epistemologies of the South’. </w:t>
      </w:r>
      <w:r w:rsidRPr="00977F5A">
        <w:rPr>
          <w:rFonts w:ascii="Arial" w:eastAsia="Times New Roman" w:hAnsi="Arial" w:cs="Arial"/>
          <w:i/>
          <w:iCs/>
        </w:rPr>
        <w:t>Africa Development</w:t>
      </w:r>
      <w:r w:rsidRPr="00977F5A">
        <w:rPr>
          <w:rFonts w:ascii="Arial" w:eastAsia="Times New Roman" w:hAnsi="Arial" w:cs="Arial"/>
        </w:rPr>
        <w:t xml:space="preserve"> 37 (1): 43–67.</w:t>
      </w:r>
    </w:p>
    <w:p w14:paraId="0821B7DE" w14:textId="4B2C73C8" w:rsidR="00DB3359" w:rsidRPr="00977F5A" w:rsidRDefault="0091062C" w:rsidP="00D221BE">
      <w:pPr>
        <w:pStyle w:val="Bibliography"/>
        <w:rPr>
          <w:rFonts w:ascii="Arial" w:eastAsia="Times New Roman" w:hAnsi="Arial" w:cs="Arial"/>
        </w:rPr>
      </w:pPr>
      <w:proofErr w:type="spellStart"/>
      <w:r>
        <w:rPr>
          <w:rFonts w:ascii="Arial" w:eastAsia="Times New Roman" w:hAnsi="Arial" w:cs="Arial"/>
        </w:rPr>
        <w:t>Teichler</w:t>
      </w:r>
      <w:proofErr w:type="spellEnd"/>
      <w:r>
        <w:rPr>
          <w:rFonts w:ascii="Arial" w:eastAsia="Times New Roman" w:hAnsi="Arial" w:cs="Arial"/>
        </w:rPr>
        <w:t>, U</w:t>
      </w:r>
      <w:r w:rsidR="00DB3359" w:rsidRPr="00977F5A">
        <w:rPr>
          <w:rFonts w:ascii="Arial" w:eastAsia="Times New Roman" w:hAnsi="Arial" w:cs="Arial"/>
        </w:rPr>
        <w:t xml:space="preserve">. 2017. ‘Internationally Mobile Academics: Concept and Findings in Europe’. </w:t>
      </w:r>
      <w:r w:rsidR="00DB3359" w:rsidRPr="00977F5A">
        <w:rPr>
          <w:rFonts w:ascii="Arial" w:eastAsia="Times New Roman" w:hAnsi="Arial" w:cs="Arial"/>
          <w:i/>
          <w:iCs/>
        </w:rPr>
        <w:t>European Journal of Higher Education</w:t>
      </w:r>
      <w:r w:rsidR="00DB3359" w:rsidRPr="00977F5A">
        <w:rPr>
          <w:rFonts w:ascii="Arial" w:eastAsia="Times New Roman" w:hAnsi="Arial" w:cs="Arial"/>
        </w:rPr>
        <w:t xml:space="preserve"> 7 (1): 15–28.</w:t>
      </w:r>
    </w:p>
    <w:p w14:paraId="10977992" w14:textId="4DB41DCC" w:rsidR="00DB3359" w:rsidRPr="00977F5A" w:rsidRDefault="0091062C" w:rsidP="00D221BE">
      <w:pPr>
        <w:pStyle w:val="Bibliography"/>
        <w:rPr>
          <w:rFonts w:ascii="Arial" w:eastAsia="Times New Roman" w:hAnsi="Arial" w:cs="Arial"/>
        </w:rPr>
      </w:pPr>
      <w:r>
        <w:rPr>
          <w:rFonts w:ascii="Arial" w:eastAsia="Times New Roman" w:hAnsi="Arial" w:cs="Arial"/>
        </w:rPr>
        <w:t xml:space="preserve">Thornton, P.H., </w:t>
      </w:r>
      <w:r w:rsidR="00DB3359" w:rsidRPr="00977F5A">
        <w:rPr>
          <w:rFonts w:ascii="Arial" w:eastAsia="Times New Roman" w:hAnsi="Arial" w:cs="Arial"/>
        </w:rPr>
        <w:t>Ocasio,</w:t>
      </w:r>
      <w:r>
        <w:rPr>
          <w:rFonts w:ascii="Arial" w:eastAsia="Times New Roman" w:hAnsi="Arial" w:cs="Arial"/>
        </w:rPr>
        <w:t xml:space="preserve"> W. and</w:t>
      </w:r>
      <w:r w:rsidR="00DB3359" w:rsidRPr="00977F5A">
        <w:rPr>
          <w:rFonts w:ascii="Arial" w:eastAsia="Times New Roman" w:hAnsi="Arial" w:cs="Arial"/>
        </w:rPr>
        <w:t xml:space="preserve"> Lounsbury</w:t>
      </w:r>
      <w:r>
        <w:rPr>
          <w:rFonts w:ascii="Arial" w:eastAsia="Times New Roman" w:hAnsi="Arial" w:cs="Arial"/>
        </w:rPr>
        <w:t>, M</w:t>
      </w:r>
      <w:r w:rsidR="00DB3359" w:rsidRPr="00977F5A">
        <w:rPr>
          <w:rFonts w:ascii="Arial" w:eastAsia="Times New Roman" w:hAnsi="Arial" w:cs="Arial"/>
        </w:rPr>
        <w:t xml:space="preserve">. 2012. </w:t>
      </w:r>
      <w:r w:rsidR="00DB3359" w:rsidRPr="00977F5A">
        <w:rPr>
          <w:rFonts w:ascii="Arial" w:eastAsia="Times New Roman" w:hAnsi="Arial" w:cs="Arial"/>
          <w:i/>
          <w:iCs/>
        </w:rPr>
        <w:t>The Institutional Logics Perspective: A New Approach to Culture, Structure, and Process</w:t>
      </w:r>
      <w:r w:rsidR="00DB3359" w:rsidRPr="00977F5A">
        <w:rPr>
          <w:rFonts w:ascii="Arial" w:eastAsia="Times New Roman" w:hAnsi="Arial" w:cs="Arial"/>
        </w:rPr>
        <w:t>. Oxford: Oxford University Press.</w:t>
      </w:r>
    </w:p>
    <w:p w14:paraId="1E1F992D" w14:textId="6A458D97" w:rsidR="00DB3359" w:rsidRPr="00977F5A" w:rsidRDefault="0091062C" w:rsidP="00D221BE">
      <w:pPr>
        <w:pStyle w:val="Bibliography"/>
        <w:rPr>
          <w:rFonts w:ascii="Arial" w:eastAsia="Times New Roman" w:hAnsi="Arial" w:cs="Arial"/>
        </w:rPr>
      </w:pPr>
      <w:proofErr w:type="spellStart"/>
      <w:r>
        <w:rPr>
          <w:rFonts w:ascii="Arial" w:eastAsia="Times New Roman" w:hAnsi="Arial" w:cs="Arial"/>
        </w:rPr>
        <w:t>Ullberg</w:t>
      </w:r>
      <w:proofErr w:type="spellEnd"/>
      <w:r>
        <w:rPr>
          <w:rFonts w:ascii="Arial" w:eastAsia="Times New Roman" w:hAnsi="Arial" w:cs="Arial"/>
        </w:rPr>
        <w:t>, E</w:t>
      </w:r>
      <w:r w:rsidR="00DB3359" w:rsidRPr="00977F5A">
        <w:rPr>
          <w:rFonts w:ascii="Arial" w:eastAsia="Times New Roman" w:hAnsi="Arial" w:cs="Arial"/>
        </w:rPr>
        <w:t xml:space="preserve">. 2015. </w:t>
      </w:r>
      <w:r w:rsidR="00DB3359" w:rsidRPr="00977F5A">
        <w:rPr>
          <w:rFonts w:ascii="Arial" w:eastAsia="Times New Roman" w:hAnsi="Arial" w:cs="Arial"/>
          <w:i/>
          <w:iCs/>
        </w:rPr>
        <w:t>New Perspectives on Internationalization and Competitiveness : Integrating Economics, Innovation and Higher Education</w:t>
      </w:r>
      <w:r>
        <w:rPr>
          <w:rFonts w:ascii="Arial" w:eastAsia="Times New Roman" w:hAnsi="Arial" w:cs="Arial"/>
        </w:rPr>
        <w:t>. New York: Springer</w:t>
      </w:r>
      <w:r w:rsidR="00DB3359" w:rsidRPr="00977F5A">
        <w:rPr>
          <w:rFonts w:ascii="Arial" w:eastAsia="Times New Roman" w:hAnsi="Arial" w:cs="Arial"/>
        </w:rPr>
        <w:t>.</w:t>
      </w:r>
    </w:p>
    <w:p w14:paraId="3D442399" w14:textId="0955BA11" w:rsidR="00DB3359" w:rsidRPr="00977F5A" w:rsidRDefault="00DB3359" w:rsidP="00D221BE">
      <w:pPr>
        <w:pStyle w:val="Bibliography"/>
        <w:rPr>
          <w:rFonts w:ascii="Arial" w:eastAsia="Times New Roman" w:hAnsi="Arial" w:cs="Arial"/>
        </w:rPr>
      </w:pPr>
      <w:proofErr w:type="spellStart"/>
      <w:r w:rsidRPr="00977F5A">
        <w:rPr>
          <w:rFonts w:ascii="Arial" w:eastAsia="Times New Roman" w:hAnsi="Arial" w:cs="Arial"/>
        </w:rPr>
        <w:t>Urry</w:t>
      </w:r>
      <w:proofErr w:type="spellEnd"/>
      <w:r w:rsidRPr="00977F5A">
        <w:rPr>
          <w:rFonts w:ascii="Arial" w:eastAsia="Times New Roman" w:hAnsi="Arial" w:cs="Arial"/>
        </w:rPr>
        <w:t xml:space="preserve">, John. 2007. </w:t>
      </w:r>
      <w:r w:rsidRPr="00977F5A">
        <w:rPr>
          <w:rFonts w:ascii="Arial" w:eastAsia="Times New Roman" w:hAnsi="Arial" w:cs="Arial"/>
          <w:i/>
          <w:iCs/>
        </w:rPr>
        <w:t>Mobilities</w:t>
      </w:r>
      <w:r w:rsidRPr="00977F5A">
        <w:rPr>
          <w:rFonts w:ascii="Arial" w:eastAsia="Times New Roman" w:hAnsi="Arial" w:cs="Arial"/>
        </w:rPr>
        <w:t xml:space="preserve">. </w:t>
      </w:r>
      <w:r w:rsidR="0091062C">
        <w:rPr>
          <w:rFonts w:ascii="Arial" w:eastAsia="Times New Roman" w:hAnsi="Arial" w:cs="Arial"/>
        </w:rPr>
        <w:t xml:space="preserve">Cambridge: </w:t>
      </w:r>
      <w:r w:rsidRPr="00977F5A">
        <w:rPr>
          <w:rFonts w:ascii="Arial" w:eastAsia="Times New Roman" w:hAnsi="Arial" w:cs="Arial"/>
        </w:rPr>
        <w:t>Polity.</w:t>
      </w:r>
    </w:p>
    <w:p w14:paraId="7A166CA9" w14:textId="09604528" w:rsidR="00DB3359" w:rsidRPr="00977F5A" w:rsidRDefault="0091062C" w:rsidP="00D221BE">
      <w:pPr>
        <w:pStyle w:val="Bibliography"/>
        <w:rPr>
          <w:rFonts w:ascii="Arial" w:eastAsia="Times New Roman" w:hAnsi="Arial" w:cs="Arial"/>
        </w:rPr>
      </w:pPr>
      <w:r>
        <w:rPr>
          <w:rFonts w:ascii="Arial" w:eastAsia="Times New Roman" w:hAnsi="Arial" w:cs="Arial"/>
        </w:rPr>
        <w:t>Hébert</w:t>
      </w:r>
      <w:r w:rsidR="00DB3359" w:rsidRPr="00977F5A">
        <w:rPr>
          <w:rFonts w:ascii="Arial" w:eastAsia="Times New Roman" w:hAnsi="Arial" w:cs="Arial"/>
        </w:rPr>
        <w:t>,</w:t>
      </w:r>
      <w:r>
        <w:rPr>
          <w:rFonts w:ascii="Arial" w:eastAsia="Times New Roman" w:hAnsi="Arial" w:cs="Arial"/>
        </w:rPr>
        <w:t xml:space="preserve"> Y. and </w:t>
      </w:r>
      <w:r w:rsidR="00DB3359" w:rsidRPr="00977F5A">
        <w:rPr>
          <w:rFonts w:ascii="Arial" w:eastAsia="Times New Roman" w:hAnsi="Arial" w:cs="Arial"/>
        </w:rPr>
        <w:t>Abdi</w:t>
      </w:r>
      <w:r>
        <w:rPr>
          <w:rFonts w:ascii="Arial" w:eastAsia="Times New Roman" w:hAnsi="Arial" w:cs="Arial"/>
        </w:rPr>
        <w:t>, A.A</w:t>
      </w:r>
      <w:r w:rsidR="00DB3359" w:rsidRPr="00977F5A">
        <w:rPr>
          <w:rFonts w:ascii="Arial" w:eastAsia="Times New Roman" w:hAnsi="Arial" w:cs="Arial"/>
        </w:rPr>
        <w:t xml:space="preserve">. 2013. </w:t>
      </w:r>
      <w:r w:rsidR="00DB3359" w:rsidRPr="00977F5A">
        <w:rPr>
          <w:rFonts w:ascii="Arial" w:eastAsia="Times New Roman" w:hAnsi="Arial" w:cs="Arial"/>
          <w:i/>
          <w:iCs/>
        </w:rPr>
        <w:t>Critical Perspectives on International Education</w:t>
      </w:r>
      <w:r w:rsidR="00DB3359" w:rsidRPr="00977F5A">
        <w:rPr>
          <w:rFonts w:ascii="Arial" w:eastAsia="Times New Roman" w:hAnsi="Arial" w:cs="Arial"/>
        </w:rPr>
        <w:t xml:space="preserve">. Vol. 15. Comparative and International Education. </w:t>
      </w:r>
      <w:r>
        <w:rPr>
          <w:rFonts w:ascii="Arial" w:eastAsia="Times New Roman" w:hAnsi="Arial" w:cs="Arial"/>
        </w:rPr>
        <w:t xml:space="preserve">Rotterdam: </w:t>
      </w:r>
      <w:r w:rsidR="00DB3359" w:rsidRPr="00977F5A">
        <w:rPr>
          <w:rFonts w:ascii="Arial" w:eastAsia="Times New Roman" w:hAnsi="Arial" w:cs="Arial"/>
        </w:rPr>
        <w:t>Sense Publishers.</w:t>
      </w:r>
    </w:p>
    <w:p w14:paraId="10BFA069" w14:textId="1DC61DE6" w:rsidR="000A1A6C" w:rsidRPr="00977F5A" w:rsidRDefault="000A1A6C" w:rsidP="00354C7D">
      <w:pPr>
        <w:widowControl w:val="0"/>
        <w:autoSpaceDE w:val="0"/>
        <w:autoSpaceDN w:val="0"/>
        <w:adjustRightInd w:val="0"/>
        <w:rPr>
          <w:rFonts w:ascii="Arial" w:hAnsi="Arial" w:cs="Arial"/>
          <w:sz w:val="22"/>
          <w:szCs w:val="22"/>
        </w:rPr>
      </w:pPr>
    </w:p>
    <w:p w14:paraId="22F4A99E" w14:textId="77777777" w:rsidR="0094136F" w:rsidRPr="00977F5A" w:rsidRDefault="0094136F" w:rsidP="003C044F">
      <w:pPr>
        <w:widowControl w:val="0"/>
        <w:autoSpaceDE w:val="0"/>
        <w:autoSpaceDN w:val="0"/>
        <w:adjustRightInd w:val="0"/>
        <w:rPr>
          <w:rFonts w:ascii="Arial" w:hAnsi="Arial" w:cs="Arial"/>
          <w:sz w:val="22"/>
          <w:szCs w:val="22"/>
        </w:rPr>
      </w:pPr>
    </w:p>
    <w:sectPr w:rsidR="0094136F" w:rsidRPr="00977F5A" w:rsidSect="00B7501F">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AA3A" w14:textId="77777777" w:rsidR="009D0B38" w:rsidRDefault="009D0B38" w:rsidP="00B7501F">
      <w:r>
        <w:separator/>
      </w:r>
    </w:p>
  </w:endnote>
  <w:endnote w:type="continuationSeparator" w:id="0">
    <w:p w14:paraId="58BA1C32" w14:textId="77777777" w:rsidR="009D0B38" w:rsidRDefault="009D0B38" w:rsidP="00B7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0BCEC" w14:textId="77777777" w:rsidR="009D0B38" w:rsidRDefault="009D0B38" w:rsidP="00B7501F">
      <w:r>
        <w:separator/>
      </w:r>
    </w:p>
  </w:footnote>
  <w:footnote w:type="continuationSeparator" w:id="0">
    <w:p w14:paraId="1812EA46" w14:textId="77777777" w:rsidR="009D0B38" w:rsidRDefault="009D0B38" w:rsidP="00B7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FDEC" w14:textId="7205F2D7" w:rsidR="00B7501F" w:rsidRPr="00B7501F" w:rsidRDefault="00B7501F" w:rsidP="00B7501F">
    <w:pPr>
      <w:pStyle w:val="Header"/>
      <w:jc w:val="right"/>
      <w:rPr>
        <w:i/>
        <w:iCs/>
        <w:sz w:val="20"/>
        <w:szCs w:val="20"/>
      </w:rPr>
    </w:pPr>
    <w:r w:rsidRPr="00B7501F">
      <w:rPr>
        <w:i/>
        <w:iCs/>
        <w:sz w:val="20"/>
        <w:szCs w:val="20"/>
      </w:rPr>
      <w:t xml:space="preserve">Kahn and </w:t>
    </w:r>
    <w:proofErr w:type="spellStart"/>
    <w:r w:rsidRPr="00B7501F">
      <w:rPr>
        <w:i/>
        <w:iCs/>
        <w:sz w:val="20"/>
        <w:szCs w:val="20"/>
      </w:rPr>
      <w:t>Misiaszek</w:t>
    </w:r>
    <w:proofErr w:type="spellEnd"/>
  </w:p>
  <w:p w14:paraId="3F0BEB3F" w14:textId="77777777" w:rsidR="00B7501F" w:rsidRDefault="00B75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8B64FEA2"/>
    <w:lvl w:ilvl="0">
      <w:start w:val="1"/>
      <w:numFmt w:val="decimal"/>
      <w:lvlText w:val="%1."/>
      <w:lvlJc w:val="left"/>
      <w:pPr>
        <w:ind w:left="919" w:hanging="273"/>
      </w:pPr>
      <w:rPr>
        <w:rFonts w:ascii="Calibri" w:hAnsi="Calibri" w:cs="Calibri" w:hint="default"/>
        <w:b w:val="0"/>
        <w:bCs w:val="0"/>
        <w:color w:val="000000" w:themeColor="text1"/>
        <w:spacing w:val="-15"/>
        <w:w w:val="94"/>
        <w:sz w:val="23"/>
        <w:szCs w:val="23"/>
      </w:rPr>
    </w:lvl>
    <w:lvl w:ilvl="1">
      <w:numFmt w:val="bullet"/>
      <w:lvlText w:val="ï"/>
      <w:lvlJc w:val="left"/>
      <w:pPr>
        <w:ind w:left="1549" w:hanging="273"/>
      </w:pPr>
    </w:lvl>
    <w:lvl w:ilvl="2">
      <w:numFmt w:val="bullet"/>
      <w:lvlText w:val="ï"/>
      <w:lvlJc w:val="left"/>
      <w:pPr>
        <w:ind w:left="2172" w:hanging="273"/>
      </w:pPr>
    </w:lvl>
    <w:lvl w:ilvl="3">
      <w:numFmt w:val="bullet"/>
      <w:lvlText w:val="ï"/>
      <w:lvlJc w:val="left"/>
      <w:pPr>
        <w:ind w:left="2795" w:hanging="273"/>
      </w:pPr>
    </w:lvl>
    <w:lvl w:ilvl="4">
      <w:numFmt w:val="bullet"/>
      <w:lvlText w:val="ï"/>
      <w:lvlJc w:val="left"/>
      <w:pPr>
        <w:ind w:left="3418" w:hanging="273"/>
      </w:pPr>
    </w:lvl>
    <w:lvl w:ilvl="5">
      <w:numFmt w:val="bullet"/>
      <w:lvlText w:val="ï"/>
      <w:lvlJc w:val="left"/>
      <w:pPr>
        <w:ind w:left="4041" w:hanging="273"/>
      </w:pPr>
    </w:lvl>
    <w:lvl w:ilvl="6">
      <w:numFmt w:val="bullet"/>
      <w:lvlText w:val="ï"/>
      <w:lvlJc w:val="left"/>
      <w:pPr>
        <w:ind w:left="4664" w:hanging="273"/>
      </w:pPr>
    </w:lvl>
    <w:lvl w:ilvl="7">
      <w:numFmt w:val="bullet"/>
      <w:lvlText w:val="ï"/>
      <w:lvlJc w:val="left"/>
      <w:pPr>
        <w:ind w:left="5287" w:hanging="273"/>
      </w:pPr>
    </w:lvl>
    <w:lvl w:ilvl="8">
      <w:numFmt w:val="bullet"/>
      <w:lvlText w:val="ï"/>
      <w:lvlJc w:val="left"/>
      <w:pPr>
        <w:ind w:left="5910" w:hanging="273"/>
      </w:pPr>
    </w:lvl>
  </w:abstractNum>
  <w:abstractNum w:abstractNumId="1" w15:restartNumberingAfterBreak="0">
    <w:nsid w:val="0B462383"/>
    <w:multiLevelType w:val="hybridMultilevel"/>
    <w:tmpl w:val="39749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270FC"/>
    <w:multiLevelType w:val="hybridMultilevel"/>
    <w:tmpl w:val="63C84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C78F5"/>
    <w:multiLevelType w:val="hybridMultilevel"/>
    <w:tmpl w:val="58EEF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B20A8"/>
    <w:multiLevelType w:val="hybridMultilevel"/>
    <w:tmpl w:val="2034D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60D90"/>
    <w:multiLevelType w:val="hybridMultilevel"/>
    <w:tmpl w:val="8E50F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638EA"/>
    <w:multiLevelType w:val="hybridMultilevel"/>
    <w:tmpl w:val="6A98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529D7"/>
    <w:multiLevelType w:val="hybridMultilevel"/>
    <w:tmpl w:val="9DE2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556840"/>
    <w:multiLevelType w:val="hybridMultilevel"/>
    <w:tmpl w:val="7F30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72F8B"/>
    <w:multiLevelType w:val="hybridMultilevel"/>
    <w:tmpl w:val="50A41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C25A09"/>
    <w:multiLevelType w:val="hybridMultilevel"/>
    <w:tmpl w:val="A8AE8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C30C21"/>
    <w:multiLevelType w:val="hybridMultilevel"/>
    <w:tmpl w:val="0BA4C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691D95"/>
    <w:multiLevelType w:val="hybridMultilevel"/>
    <w:tmpl w:val="4114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A5399C"/>
    <w:multiLevelType w:val="hybridMultilevel"/>
    <w:tmpl w:val="2C96B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CE2A1E"/>
    <w:multiLevelType w:val="hybridMultilevel"/>
    <w:tmpl w:val="DC6CB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1"/>
  </w:num>
  <w:num w:numId="4">
    <w:abstractNumId w:val="7"/>
  </w:num>
  <w:num w:numId="5">
    <w:abstractNumId w:val="12"/>
  </w:num>
  <w:num w:numId="6">
    <w:abstractNumId w:val="4"/>
  </w:num>
  <w:num w:numId="7">
    <w:abstractNumId w:val="9"/>
  </w:num>
  <w:num w:numId="8">
    <w:abstractNumId w:val="14"/>
  </w:num>
  <w:num w:numId="9">
    <w:abstractNumId w:val="2"/>
  </w:num>
  <w:num w:numId="10">
    <w:abstractNumId w:val="1"/>
  </w:num>
  <w:num w:numId="11">
    <w:abstractNumId w:val="3"/>
  </w:num>
  <w:num w:numId="12">
    <w:abstractNumId w:val="0"/>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5B"/>
    <w:rsid w:val="00002082"/>
    <w:rsid w:val="00004DA9"/>
    <w:rsid w:val="00005B61"/>
    <w:rsid w:val="000060C0"/>
    <w:rsid w:val="00010C65"/>
    <w:rsid w:val="000209EF"/>
    <w:rsid w:val="00023E05"/>
    <w:rsid w:val="00023E4E"/>
    <w:rsid w:val="00027047"/>
    <w:rsid w:val="00030B70"/>
    <w:rsid w:val="00031EEA"/>
    <w:rsid w:val="00035691"/>
    <w:rsid w:val="00035977"/>
    <w:rsid w:val="00040D28"/>
    <w:rsid w:val="00042107"/>
    <w:rsid w:val="00042F41"/>
    <w:rsid w:val="00044063"/>
    <w:rsid w:val="00051458"/>
    <w:rsid w:val="00051999"/>
    <w:rsid w:val="00055271"/>
    <w:rsid w:val="0005727F"/>
    <w:rsid w:val="00062B3D"/>
    <w:rsid w:val="00062EB6"/>
    <w:rsid w:val="000651A9"/>
    <w:rsid w:val="0007101F"/>
    <w:rsid w:val="0007406C"/>
    <w:rsid w:val="0007421E"/>
    <w:rsid w:val="00074CE2"/>
    <w:rsid w:val="000754A5"/>
    <w:rsid w:val="00075FF4"/>
    <w:rsid w:val="00076744"/>
    <w:rsid w:val="000823DD"/>
    <w:rsid w:val="00083564"/>
    <w:rsid w:val="000846CB"/>
    <w:rsid w:val="000909A8"/>
    <w:rsid w:val="000909AB"/>
    <w:rsid w:val="0009269F"/>
    <w:rsid w:val="000936AC"/>
    <w:rsid w:val="0009678F"/>
    <w:rsid w:val="00097D10"/>
    <w:rsid w:val="000A1A6C"/>
    <w:rsid w:val="000A2A8C"/>
    <w:rsid w:val="000A4639"/>
    <w:rsid w:val="000A6299"/>
    <w:rsid w:val="000B1DC7"/>
    <w:rsid w:val="000B5606"/>
    <w:rsid w:val="000B621C"/>
    <w:rsid w:val="000B63E8"/>
    <w:rsid w:val="000C0E74"/>
    <w:rsid w:val="000C2324"/>
    <w:rsid w:val="000C37C9"/>
    <w:rsid w:val="000C4B72"/>
    <w:rsid w:val="000D080D"/>
    <w:rsid w:val="000D13D6"/>
    <w:rsid w:val="000D6276"/>
    <w:rsid w:val="000D7B84"/>
    <w:rsid w:val="000E05D3"/>
    <w:rsid w:val="000E0630"/>
    <w:rsid w:val="000E0A14"/>
    <w:rsid w:val="000E4992"/>
    <w:rsid w:val="000E60DE"/>
    <w:rsid w:val="000F2B2D"/>
    <w:rsid w:val="000F2F99"/>
    <w:rsid w:val="000F48DF"/>
    <w:rsid w:val="00103816"/>
    <w:rsid w:val="001224EB"/>
    <w:rsid w:val="001233C9"/>
    <w:rsid w:val="00125C98"/>
    <w:rsid w:val="00132641"/>
    <w:rsid w:val="00134FB0"/>
    <w:rsid w:val="00135021"/>
    <w:rsid w:val="00141BAD"/>
    <w:rsid w:val="0014334B"/>
    <w:rsid w:val="00145919"/>
    <w:rsid w:val="00147584"/>
    <w:rsid w:val="001520E2"/>
    <w:rsid w:val="00160923"/>
    <w:rsid w:val="00162D22"/>
    <w:rsid w:val="00163AD8"/>
    <w:rsid w:val="001700DD"/>
    <w:rsid w:val="00170440"/>
    <w:rsid w:val="0017428E"/>
    <w:rsid w:val="00175F5E"/>
    <w:rsid w:val="00176CAD"/>
    <w:rsid w:val="0018234D"/>
    <w:rsid w:val="001832E6"/>
    <w:rsid w:val="001854E8"/>
    <w:rsid w:val="0019357E"/>
    <w:rsid w:val="001960CC"/>
    <w:rsid w:val="001A3CB8"/>
    <w:rsid w:val="001A5AB8"/>
    <w:rsid w:val="001B25CA"/>
    <w:rsid w:val="001C1EF5"/>
    <w:rsid w:val="001C72C9"/>
    <w:rsid w:val="001D51D8"/>
    <w:rsid w:val="001D68F7"/>
    <w:rsid w:val="001E1473"/>
    <w:rsid w:val="001E5F87"/>
    <w:rsid w:val="001E7BF3"/>
    <w:rsid w:val="001F106C"/>
    <w:rsid w:val="001F1FDC"/>
    <w:rsid w:val="001F30F3"/>
    <w:rsid w:val="001F3889"/>
    <w:rsid w:val="001F5DF2"/>
    <w:rsid w:val="001F7F5E"/>
    <w:rsid w:val="002003C5"/>
    <w:rsid w:val="00200753"/>
    <w:rsid w:val="00210DF9"/>
    <w:rsid w:val="002122FA"/>
    <w:rsid w:val="002163F6"/>
    <w:rsid w:val="00223BBD"/>
    <w:rsid w:val="0022528F"/>
    <w:rsid w:val="002256D9"/>
    <w:rsid w:val="002267AC"/>
    <w:rsid w:val="00231577"/>
    <w:rsid w:val="0023217B"/>
    <w:rsid w:val="00233097"/>
    <w:rsid w:val="00235AFA"/>
    <w:rsid w:val="00236087"/>
    <w:rsid w:val="00242218"/>
    <w:rsid w:val="0024444B"/>
    <w:rsid w:val="002518F4"/>
    <w:rsid w:val="00253ECD"/>
    <w:rsid w:val="00254468"/>
    <w:rsid w:val="00257E76"/>
    <w:rsid w:val="00261101"/>
    <w:rsid w:val="00261129"/>
    <w:rsid w:val="00262021"/>
    <w:rsid w:val="00262E1A"/>
    <w:rsid w:val="00265054"/>
    <w:rsid w:val="00265A0F"/>
    <w:rsid w:val="002666E3"/>
    <w:rsid w:val="00266B9F"/>
    <w:rsid w:val="00266F8E"/>
    <w:rsid w:val="0026745A"/>
    <w:rsid w:val="00273752"/>
    <w:rsid w:val="00273A2D"/>
    <w:rsid w:val="0027593C"/>
    <w:rsid w:val="00276C7C"/>
    <w:rsid w:val="00277528"/>
    <w:rsid w:val="00283AB0"/>
    <w:rsid w:val="00283D5F"/>
    <w:rsid w:val="0028657E"/>
    <w:rsid w:val="0028710A"/>
    <w:rsid w:val="00290D89"/>
    <w:rsid w:val="00290E91"/>
    <w:rsid w:val="00291034"/>
    <w:rsid w:val="0029580E"/>
    <w:rsid w:val="002A0A19"/>
    <w:rsid w:val="002A4463"/>
    <w:rsid w:val="002A4518"/>
    <w:rsid w:val="002A470A"/>
    <w:rsid w:val="002A5491"/>
    <w:rsid w:val="002B216E"/>
    <w:rsid w:val="002B3F72"/>
    <w:rsid w:val="002C0E60"/>
    <w:rsid w:val="002C6E75"/>
    <w:rsid w:val="002D0C46"/>
    <w:rsid w:val="002D35B7"/>
    <w:rsid w:val="002D3B0E"/>
    <w:rsid w:val="002D3E23"/>
    <w:rsid w:val="002D57D0"/>
    <w:rsid w:val="002E03C7"/>
    <w:rsid w:val="002E4015"/>
    <w:rsid w:val="002E65AD"/>
    <w:rsid w:val="002E66AF"/>
    <w:rsid w:val="002F1CB5"/>
    <w:rsid w:val="002F525D"/>
    <w:rsid w:val="0030323B"/>
    <w:rsid w:val="0031411F"/>
    <w:rsid w:val="00314E54"/>
    <w:rsid w:val="0032353F"/>
    <w:rsid w:val="00323D90"/>
    <w:rsid w:val="003257AD"/>
    <w:rsid w:val="003266C7"/>
    <w:rsid w:val="00326A43"/>
    <w:rsid w:val="00326D10"/>
    <w:rsid w:val="003301F4"/>
    <w:rsid w:val="003351F7"/>
    <w:rsid w:val="00340241"/>
    <w:rsid w:val="0034296A"/>
    <w:rsid w:val="00342BB8"/>
    <w:rsid w:val="00344714"/>
    <w:rsid w:val="0034570E"/>
    <w:rsid w:val="00350FD1"/>
    <w:rsid w:val="0035193A"/>
    <w:rsid w:val="003525F1"/>
    <w:rsid w:val="00354C7D"/>
    <w:rsid w:val="00355EE0"/>
    <w:rsid w:val="00360704"/>
    <w:rsid w:val="00360CBE"/>
    <w:rsid w:val="00371B6B"/>
    <w:rsid w:val="00371F8C"/>
    <w:rsid w:val="00374C72"/>
    <w:rsid w:val="0037565F"/>
    <w:rsid w:val="00375EA3"/>
    <w:rsid w:val="003801ED"/>
    <w:rsid w:val="003805C1"/>
    <w:rsid w:val="0038161B"/>
    <w:rsid w:val="00382788"/>
    <w:rsid w:val="003965B7"/>
    <w:rsid w:val="003A2896"/>
    <w:rsid w:val="003B19DB"/>
    <w:rsid w:val="003B4C41"/>
    <w:rsid w:val="003B50AE"/>
    <w:rsid w:val="003B633B"/>
    <w:rsid w:val="003C044F"/>
    <w:rsid w:val="003C1D9A"/>
    <w:rsid w:val="003C234B"/>
    <w:rsid w:val="003D0ADE"/>
    <w:rsid w:val="003D1B0C"/>
    <w:rsid w:val="003D6B2E"/>
    <w:rsid w:val="003D7FF4"/>
    <w:rsid w:val="003E3472"/>
    <w:rsid w:val="003F000F"/>
    <w:rsid w:val="003F1C71"/>
    <w:rsid w:val="003F4307"/>
    <w:rsid w:val="003F78CC"/>
    <w:rsid w:val="00403B62"/>
    <w:rsid w:val="00404516"/>
    <w:rsid w:val="00405362"/>
    <w:rsid w:val="00414EE5"/>
    <w:rsid w:val="00417530"/>
    <w:rsid w:val="004223E4"/>
    <w:rsid w:val="004259B8"/>
    <w:rsid w:val="00427F48"/>
    <w:rsid w:val="00432182"/>
    <w:rsid w:val="00436606"/>
    <w:rsid w:val="0044055B"/>
    <w:rsid w:val="00440A8E"/>
    <w:rsid w:val="004413F0"/>
    <w:rsid w:val="00441D0B"/>
    <w:rsid w:val="0044296E"/>
    <w:rsid w:val="004429B0"/>
    <w:rsid w:val="00442A67"/>
    <w:rsid w:val="004434BB"/>
    <w:rsid w:val="00444EFC"/>
    <w:rsid w:val="00446C31"/>
    <w:rsid w:val="004471E4"/>
    <w:rsid w:val="004509B3"/>
    <w:rsid w:val="00452D61"/>
    <w:rsid w:val="00453866"/>
    <w:rsid w:val="0045389C"/>
    <w:rsid w:val="00455F09"/>
    <w:rsid w:val="00457012"/>
    <w:rsid w:val="00457027"/>
    <w:rsid w:val="00466A87"/>
    <w:rsid w:val="00470170"/>
    <w:rsid w:val="00471C0C"/>
    <w:rsid w:val="004750D3"/>
    <w:rsid w:val="00477B0E"/>
    <w:rsid w:val="00480763"/>
    <w:rsid w:val="00480D10"/>
    <w:rsid w:val="00481594"/>
    <w:rsid w:val="00482071"/>
    <w:rsid w:val="004829C4"/>
    <w:rsid w:val="004839F9"/>
    <w:rsid w:val="00484EBD"/>
    <w:rsid w:val="00485026"/>
    <w:rsid w:val="00485413"/>
    <w:rsid w:val="00485E2A"/>
    <w:rsid w:val="0049144D"/>
    <w:rsid w:val="004947AF"/>
    <w:rsid w:val="00497F70"/>
    <w:rsid w:val="004A5155"/>
    <w:rsid w:val="004A5640"/>
    <w:rsid w:val="004A6FC9"/>
    <w:rsid w:val="004B05E2"/>
    <w:rsid w:val="004B0780"/>
    <w:rsid w:val="004B2419"/>
    <w:rsid w:val="004B514A"/>
    <w:rsid w:val="004B7F24"/>
    <w:rsid w:val="004C5119"/>
    <w:rsid w:val="004C659F"/>
    <w:rsid w:val="004C7822"/>
    <w:rsid w:val="004D2A5F"/>
    <w:rsid w:val="004D7174"/>
    <w:rsid w:val="004D776A"/>
    <w:rsid w:val="004E01DE"/>
    <w:rsid w:val="004E3751"/>
    <w:rsid w:val="004E5A0E"/>
    <w:rsid w:val="004E7C70"/>
    <w:rsid w:val="004F0415"/>
    <w:rsid w:val="004F23FA"/>
    <w:rsid w:val="004F265D"/>
    <w:rsid w:val="004F3426"/>
    <w:rsid w:val="004F77A6"/>
    <w:rsid w:val="00500770"/>
    <w:rsid w:val="00500A63"/>
    <w:rsid w:val="005027A4"/>
    <w:rsid w:val="00507592"/>
    <w:rsid w:val="00511567"/>
    <w:rsid w:val="00512143"/>
    <w:rsid w:val="005130AB"/>
    <w:rsid w:val="00514A83"/>
    <w:rsid w:val="00521643"/>
    <w:rsid w:val="00522CC6"/>
    <w:rsid w:val="00523382"/>
    <w:rsid w:val="00535AA9"/>
    <w:rsid w:val="00541433"/>
    <w:rsid w:val="0054190A"/>
    <w:rsid w:val="005474E7"/>
    <w:rsid w:val="00554340"/>
    <w:rsid w:val="005613A5"/>
    <w:rsid w:val="0056226C"/>
    <w:rsid w:val="00572BA9"/>
    <w:rsid w:val="00572C25"/>
    <w:rsid w:val="005762AD"/>
    <w:rsid w:val="00576927"/>
    <w:rsid w:val="00581FD4"/>
    <w:rsid w:val="0058386F"/>
    <w:rsid w:val="00583F84"/>
    <w:rsid w:val="00586404"/>
    <w:rsid w:val="005864C0"/>
    <w:rsid w:val="00593A75"/>
    <w:rsid w:val="00593FA4"/>
    <w:rsid w:val="005943B8"/>
    <w:rsid w:val="00597B75"/>
    <w:rsid w:val="005A0452"/>
    <w:rsid w:val="005B5097"/>
    <w:rsid w:val="005B5F7D"/>
    <w:rsid w:val="005B66E4"/>
    <w:rsid w:val="005C658D"/>
    <w:rsid w:val="005D157C"/>
    <w:rsid w:val="005D2C3B"/>
    <w:rsid w:val="005D3E08"/>
    <w:rsid w:val="005D497F"/>
    <w:rsid w:val="005D59E3"/>
    <w:rsid w:val="005D5E8F"/>
    <w:rsid w:val="005D7129"/>
    <w:rsid w:val="005E6E6E"/>
    <w:rsid w:val="005F1CC0"/>
    <w:rsid w:val="005F27DB"/>
    <w:rsid w:val="005F2FAD"/>
    <w:rsid w:val="005F383D"/>
    <w:rsid w:val="005F40B8"/>
    <w:rsid w:val="00604543"/>
    <w:rsid w:val="006052D7"/>
    <w:rsid w:val="00605313"/>
    <w:rsid w:val="006141FF"/>
    <w:rsid w:val="00614D7E"/>
    <w:rsid w:val="0061524D"/>
    <w:rsid w:val="006152E9"/>
    <w:rsid w:val="00622B5F"/>
    <w:rsid w:val="00626367"/>
    <w:rsid w:val="00633520"/>
    <w:rsid w:val="00634977"/>
    <w:rsid w:val="006356C8"/>
    <w:rsid w:val="00635869"/>
    <w:rsid w:val="00635ABB"/>
    <w:rsid w:val="006509F8"/>
    <w:rsid w:val="00653600"/>
    <w:rsid w:val="00660EBC"/>
    <w:rsid w:val="00664168"/>
    <w:rsid w:val="00666DF6"/>
    <w:rsid w:val="00672439"/>
    <w:rsid w:val="00673742"/>
    <w:rsid w:val="00675148"/>
    <w:rsid w:val="00675366"/>
    <w:rsid w:val="00677F53"/>
    <w:rsid w:val="00680978"/>
    <w:rsid w:val="00681227"/>
    <w:rsid w:val="00681E1B"/>
    <w:rsid w:val="006820E5"/>
    <w:rsid w:val="00683C39"/>
    <w:rsid w:val="00684BF2"/>
    <w:rsid w:val="006879BB"/>
    <w:rsid w:val="006900CF"/>
    <w:rsid w:val="00691B8B"/>
    <w:rsid w:val="00692A64"/>
    <w:rsid w:val="0069407D"/>
    <w:rsid w:val="006A106D"/>
    <w:rsid w:val="006A115F"/>
    <w:rsid w:val="006A26E2"/>
    <w:rsid w:val="006A4721"/>
    <w:rsid w:val="006A5A14"/>
    <w:rsid w:val="006B0D01"/>
    <w:rsid w:val="006B2E57"/>
    <w:rsid w:val="006B7BF3"/>
    <w:rsid w:val="006C315F"/>
    <w:rsid w:val="006C3A11"/>
    <w:rsid w:val="006D50B9"/>
    <w:rsid w:val="006F17BC"/>
    <w:rsid w:val="006F3425"/>
    <w:rsid w:val="006F5286"/>
    <w:rsid w:val="007003C1"/>
    <w:rsid w:val="00702D2D"/>
    <w:rsid w:val="0070408B"/>
    <w:rsid w:val="007040DE"/>
    <w:rsid w:val="0070415E"/>
    <w:rsid w:val="007136EF"/>
    <w:rsid w:val="00714B76"/>
    <w:rsid w:val="0071519F"/>
    <w:rsid w:val="0071673C"/>
    <w:rsid w:val="00717CE0"/>
    <w:rsid w:val="007305E4"/>
    <w:rsid w:val="007339B7"/>
    <w:rsid w:val="00733D8B"/>
    <w:rsid w:val="00742069"/>
    <w:rsid w:val="007421F3"/>
    <w:rsid w:val="00744487"/>
    <w:rsid w:val="007459C4"/>
    <w:rsid w:val="0074664A"/>
    <w:rsid w:val="00747DDF"/>
    <w:rsid w:val="00753C42"/>
    <w:rsid w:val="00754626"/>
    <w:rsid w:val="00755794"/>
    <w:rsid w:val="00755C09"/>
    <w:rsid w:val="00760711"/>
    <w:rsid w:val="00762F25"/>
    <w:rsid w:val="00763491"/>
    <w:rsid w:val="00763BCD"/>
    <w:rsid w:val="007671F9"/>
    <w:rsid w:val="007676F3"/>
    <w:rsid w:val="0077036A"/>
    <w:rsid w:val="00771EBC"/>
    <w:rsid w:val="00773153"/>
    <w:rsid w:val="00773AF9"/>
    <w:rsid w:val="0077558D"/>
    <w:rsid w:val="00776F71"/>
    <w:rsid w:val="00782079"/>
    <w:rsid w:val="00782970"/>
    <w:rsid w:val="007932E6"/>
    <w:rsid w:val="00794797"/>
    <w:rsid w:val="00795AC1"/>
    <w:rsid w:val="00796353"/>
    <w:rsid w:val="007A2C12"/>
    <w:rsid w:val="007A2F78"/>
    <w:rsid w:val="007A55AC"/>
    <w:rsid w:val="007A77EA"/>
    <w:rsid w:val="007B1D4A"/>
    <w:rsid w:val="007B1E56"/>
    <w:rsid w:val="007B3204"/>
    <w:rsid w:val="007B40A5"/>
    <w:rsid w:val="007B4C4B"/>
    <w:rsid w:val="007C72BD"/>
    <w:rsid w:val="007E40D6"/>
    <w:rsid w:val="007E76B9"/>
    <w:rsid w:val="007E7EE5"/>
    <w:rsid w:val="007F049E"/>
    <w:rsid w:val="007F310E"/>
    <w:rsid w:val="007F6D7F"/>
    <w:rsid w:val="00800AAD"/>
    <w:rsid w:val="00801F8D"/>
    <w:rsid w:val="008021C3"/>
    <w:rsid w:val="0080277E"/>
    <w:rsid w:val="00803065"/>
    <w:rsid w:val="008046DB"/>
    <w:rsid w:val="00805350"/>
    <w:rsid w:val="00805382"/>
    <w:rsid w:val="00810278"/>
    <w:rsid w:val="0081089A"/>
    <w:rsid w:val="00810E65"/>
    <w:rsid w:val="00812CD7"/>
    <w:rsid w:val="0081337F"/>
    <w:rsid w:val="00814715"/>
    <w:rsid w:val="00820746"/>
    <w:rsid w:val="00821441"/>
    <w:rsid w:val="00822C66"/>
    <w:rsid w:val="00824ADF"/>
    <w:rsid w:val="00825C0A"/>
    <w:rsid w:val="00826B01"/>
    <w:rsid w:val="00827794"/>
    <w:rsid w:val="008304C5"/>
    <w:rsid w:val="00830C70"/>
    <w:rsid w:val="0083122A"/>
    <w:rsid w:val="00831C26"/>
    <w:rsid w:val="00832595"/>
    <w:rsid w:val="00832A9E"/>
    <w:rsid w:val="00832D17"/>
    <w:rsid w:val="00834488"/>
    <w:rsid w:val="00834D50"/>
    <w:rsid w:val="00835A63"/>
    <w:rsid w:val="008376A9"/>
    <w:rsid w:val="00837C81"/>
    <w:rsid w:val="00837F7C"/>
    <w:rsid w:val="00841455"/>
    <w:rsid w:val="00843D3A"/>
    <w:rsid w:val="00851411"/>
    <w:rsid w:val="00851965"/>
    <w:rsid w:val="00855092"/>
    <w:rsid w:val="00855198"/>
    <w:rsid w:val="0086033C"/>
    <w:rsid w:val="00866CB2"/>
    <w:rsid w:val="008733B4"/>
    <w:rsid w:val="00882811"/>
    <w:rsid w:val="0088533A"/>
    <w:rsid w:val="00885555"/>
    <w:rsid w:val="00886384"/>
    <w:rsid w:val="00886ABA"/>
    <w:rsid w:val="00887821"/>
    <w:rsid w:val="0089294B"/>
    <w:rsid w:val="0089305D"/>
    <w:rsid w:val="008943E2"/>
    <w:rsid w:val="00896AEF"/>
    <w:rsid w:val="00897282"/>
    <w:rsid w:val="008A089E"/>
    <w:rsid w:val="008A36AC"/>
    <w:rsid w:val="008A41D4"/>
    <w:rsid w:val="008B0AC7"/>
    <w:rsid w:val="008B0C06"/>
    <w:rsid w:val="008B2BAB"/>
    <w:rsid w:val="008B7468"/>
    <w:rsid w:val="008B7D8E"/>
    <w:rsid w:val="008C27E7"/>
    <w:rsid w:val="008C4409"/>
    <w:rsid w:val="008C63E8"/>
    <w:rsid w:val="008D2E2D"/>
    <w:rsid w:val="008D3CE6"/>
    <w:rsid w:val="008D44DD"/>
    <w:rsid w:val="008E294E"/>
    <w:rsid w:val="008E2D2C"/>
    <w:rsid w:val="008E715B"/>
    <w:rsid w:val="008E771F"/>
    <w:rsid w:val="008F1BD1"/>
    <w:rsid w:val="008F2BE6"/>
    <w:rsid w:val="008F52E0"/>
    <w:rsid w:val="008F5841"/>
    <w:rsid w:val="009025C0"/>
    <w:rsid w:val="00903D18"/>
    <w:rsid w:val="009043CD"/>
    <w:rsid w:val="00905DF4"/>
    <w:rsid w:val="00906EC1"/>
    <w:rsid w:val="0091062C"/>
    <w:rsid w:val="00911E60"/>
    <w:rsid w:val="00914F18"/>
    <w:rsid w:val="00917FD4"/>
    <w:rsid w:val="00921271"/>
    <w:rsid w:val="009226F0"/>
    <w:rsid w:val="00924DC1"/>
    <w:rsid w:val="00925EA6"/>
    <w:rsid w:val="00926610"/>
    <w:rsid w:val="00927295"/>
    <w:rsid w:val="0093105B"/>
    <w:rsid w:val="00931144"/>
    <w:rsid w:val="00933402"/>
    <w:rsid w:val="0094136F"/>
    <w:rsid w:val="00942245"/>
    <w:rsid w:val="0094313B"/>
    <w:rsid w:val="00943868"/>
    <w:rsid w:val="00950541"/>
    <w:rsid w:val="0095410F"/>
    <w:rsid w:val="00954A4B"/>
    <w:rsid w:val="009576F0"/>
    <w:rsid w:val="00960017"/>
    <w:rsid w:val="009602D4"/>
    <w:rsid w:val="00962EE0"/>
    <w:rsid w:val="0096423D"/>
    <w:rsid w:val="00970AB8"/>
    <w:rsid w:val="00971A0B"/>
    <w:rsid w:val="00972CB0"/>
    <w:rsid w:val="00976D8D"/>
    <w:rsid w:val="00977F5A"/>
    <w:rsid w:val="009826FA"/>
    <w:rsid w:val="00984837"/>
    <w:rsid w:val="00984C03"/>
    <w:rsid w:val="00985EBF"/>
    <w:rsid w:val="009923A8"/>
    <w:rsid w:val="009938DA"/>
    <w:rsid w:val="00994372"/>
    <w:rsid w:val="00995015"/>
    <w:rsid w:val="009A2950"/>
    <w:rsid w:val="009A50FC"/>
    <w:rsid w:val="009A5D8B"/>
    <w:rsid w:val="009A5FCE"/>
    <w:rsid w:val="009B5C54"/>
    <w:rsid w:val="009B5F8D"/>
    <w:rsid w:val="009C05C8"/>
    <w:rsid w:val="009C1D3E"/>
    <w:rsid w:val="009C53EE"/>
    <w:rsid w:val="009C6B29"/>
    <w:rsid w:val="009D0B38"/>
    <w:rsid w:val="009D1F0E"/>
    <w:rsid w:val="009D3C55"/>
    <w:rsid w:val="009D4EF4"/>
    <w:rsid w:val="009D69AA"/>
    <w:rsid w:val="009E0CF3"/>
    <w:rsid w:val="009E1A03"/>
    <w:rsid w:val="009E4EC4"/>
    <w:rsid w:val="009E7879"/>
    <w:rsid w:val="009F002D"/>
    <w:rsid w:val="009F1464"/>
    <w:rsid w:val="009F23BA"/>
    <w:rsid w:val="009F6A7B"/>
    <w:rsid w:val="009F7721"/>
    <w:rsid w:val="009F796E"/>
    <w:rsid w:val="00A00E22"/>
    <w:rsid w:val="00A01BC1"/>
    <w:rsid w:val="00A01FB8"/>
    <w:rsid w:val="00A0214D"/>
    <w:rsid w:val="00A03055"/>
    <w:rsid w:val="00A046BB"/>
    <w:rsid w:val="00A04846"/>
    <w:rsid w:val="00A06F42"/>
    <w:rsid w:val="00A13C64"/>
    <w:rsid w:val="00A142C2"/>
    <w:rsid w:val="00A14E45"/>
    <w:rsid w:val="00A2544C"/>
    <w:rsid w:val="00A31303"/>
    <w:rsid w:val="00A348C8"/>
    <w:rsid w:val="00A42D2A"/>
    <w:rsid w:val="00A45ADF"/>
    <w:rsid w:val="00A55553"/>
    <w:rsid w:val="00A57E4B"/>
    <w:rsid w:val="00A6039D"/>
    <w:rsid w:val="00A6161D"/>
    <w:rsid w:val="00A61872"/>
    <w:rsid w:val="00A6187E"/>
    <w:rsid w:val="00A67557"/>
    <w:rsid w:val="00A67D2A"/>
    <w:rsid w:val="00A7103A"/>
    <w:rsid w:val="00A77D80"/>
    <w:rsid w:val="00A80D21"/>
    <w:rsid w:val="00A83CB6"/>
    <w:rsid w:val="00A84313"/>
    <w:rsid w:val="00A84F88"/>
    <w:rsid w:val="00A85BF5"/>
    <w:rsid w:val="00A87A34"/>
    <w:rsid w:val="00A87ADA"/>
    <w:rsid w:val="00A9050F"/>
    <w:rsid w:val="00A96C8B"/>
    <w:rsid w:val="00AA03F2"/>
    <w:rsid w:val="00AA1AF6"/>
    <w:rsid w:val="00AA3D65"/>
    <w:rsid w:val="00AA5DF5"/>
    <w:rsid w:val="00AB14D6"/>
    <w:rsid w:val="00AB39C2"/>
    <w:rsid w:val="00AC1032"/>
    <w:rsid w:val="00AC3275"/>
    <w:rsid w:val="00AD2191"/>
    <w:rsid w:val="00AD387F"/>
    <w:rsid w:val="00AE0DC8"/>
    <w:rsid w:val="00AE7B30"/>
    <w:rsid w:val="00AF26CD"/>
    <w:rsid w:val="00AF5C52"/>
    <w:rsid w:val="00AF6CE2"/>
    <w:rsid w:val="00AF7A83"/>
    <w:rsid w:val="00B00E0E"/>
    <w:rsid w:val="00B02DE6"/>
    <w:rsid w:val="00B0398D"/>
    <w:rsid w:val="00B06461"/>
    <w:rsid w:val="00B06C2A"/>
    <w:rsid w:val="00B1345D"/>
    <w:rsid w:val="00B15B2F"/>
    <w:rsid w:val="00B21F6D"/>
    <w:rsid w:val="00B22257"/>
    <w:rsid w:val="00B25470"/>
    <w:rsid w:val="00B25857"/>
    <w:rsid w:val="00B323A4"/>
    <w:rsid w:val="00B34D4A"/>
    <w:rsid w:val="00B3757D"/>
    <w:rsid w:val="00B37F23"/>
    <w:rsid w:val="00B42B5F"/>
    <w:rsid w:val="00B43136"/>
    <w:rsid w:val="00B441A5"/>
    <w:rsid w:val="00B53A0C"/>
    <w:rsid w:val="00B54082"/>
    <w:rsid w:val="00B60159"/>
    <w:rsid w:val="00B63964"/>
    <w:rsid w:val="00B65A40"/>
    <w:rsid w:val="00B65AAF"/>
    <w:rsid w:val="00B669B8"/>
    <w:rsid w:val="00B70C29"/>
    <w:rsid w:val="00B7231F"/>
    <w:rsid w:val="00B7282A"/>
    <w:rsid w:val="00B72DA1"/>
    <w:rsid w:val="00B7501F"/>
    <w:rsid w:val="00B775D8"/>
    <w:rsid w:val="00B777CC"/>
    <w:rsid w:val="00B806AD"/>
    <w:rsid w:val="00B8717E"/>
    <w:rsid w:val="00B874F5"/>
    <w:rsid w:val="00B87D71"/>
    <w:rsid w:val="00B91592"/>
    <w:rsid w:val="00B92193"/>
    <w:rsid w:val="00B94227"/>
    <w:rsid w:val="00B962F2"/>
    <w:rsid w:val="00B97349"/>
    <w:rsid w:val="00BA0C9A"/>
    <w:rsid w:val="00BA13BA"/>
    <w:rsid w:val="00BA222B"/>
    <w:rsid w:val="00BA2ED4"/>
    <w:rsid w:val="00BA3B62"/>
    <w:rsid w:val="00BA5454"/>
    <w:rsid w:val="00BA5463"/>
    <w:rsid w:val="00BB46A2"/>
    <w:rsid w:val="00BB486F"/>
    <w:rsid w:val="00BB5E35"/>
    <w:rsid w:val="00BB76CB"/>
    <w:rsid w:val="00BC30D1"/>
    <w:rsid w:val="00BC3FFE"/>
    <w:rsid w:val="00BC5EBA"/>
    <w:rsid w:val="00BC76CC"/>
    <w:rsid w:val="00BD1F7F"/>
    <w:rsid w:val="00BD2E6E"/>
    <w:rsid w:val="00BD2FFB"/>
    <w:rsid w:val="00BD3C1D"/>
    <w:rsid w:val="00BD44AF"/>
    <w:rsid w:val="00BD738F"/>
    <w:rsid w:val="00BE4D48"/>
    <w:rsid w:val="00BE61EB"/>
    <w:rsid w:val="00BE7ABC"/>
    <w:rsid w:val="00C0094D"/>
    <w:rsid w:val="00C01C40"/>
    <w:rsid w:val="00C056B4"/>
    <w:rsid w:val="00C05996"/>
    <w:rsid w:val="00C07FBA"/>
    <w:rsid w:val="00C103AB"/>
    <w:rsid w:val="00C117FE"/>
    <w:rsid w:val="00C15582"/>
    <w:rsid w:val="00C231F6"/>
    <w:rsid w:val="00C3069A"/>
    <w:rsid w:val="00C3727C"/>
    <w:rsid w:val="00C40A6C"/>
    <w:rsid w:val="00C41764"/>
    <w:rsid w:val="00C42636"/>
    <w:rsid w:val="00C42BEA"/>
    <w:rsid w:val="00C44E1E"/>
    <w:rsid w:val="00C452FE"/>
    <w:rsid w:val="00C47454"/>
    <w:rsid w:val="00C52A20"/>
    <w:rsid w:val="00C54F66"/>
    <w:rsid w:val="00C60D74"/>
    <w:rsid w:val="00C6262E"/>
    <w:rsid w:val="00C631F8"/>
    <w:rsid w:val="00C65145"/>
    <w:rsid w:val="00C653E6"/>
    <w:rsid w:val="00C668CA"/>
    <w:rsid w:val="00C670EF"/>
    <w:rsid w:val="00C6758C"/>
    <w:rsid w:val="00C675E6"/>
    <w:rsid w:val="00C713BA"/>
    <w:rsid w:val="00C73953"/>
    <w:rsid w:val="00C74291"/>
    <w:rsid w:val="00C752B9"/>
    <w:rsid w:val="00C83C61"/>
    <w:rsid w:val="00C85CB3"/>
    <w:rsid w:val="00C8705F"/>
    <w:rsid w:val="00C913BF"/>
    <w:rsid w:val="00C963CD"/>
    <w:rsid w:val="00CA0749"/>
    <w:rsid w:val="00CA09F0"/>
    <w:rsid w:val="00CA2157"/>
    <w:rsid w:val="00CA3537"/>
    <w:rsid w:val="00CA5125"/>
    <w:rsid w:val="00CA7DD8"/>
    <w:rsid w:val="00CB0C43"/>
    <w:rsid w:val="00CB1663"/>
    <w:rsid w:val="00CB51BF"/>
    <w:rsid w:val="00CC3D2E"/>
    <w:rsid w:val="00CD2005"/>
    <w:rsid w:val="00CD4CA3"/>
    <w:rsid w:val="00CD56FF"/>
    <w:rsid w:val="00CE01EC"/>
    <w:rsid w:val="00CE2D00"/>
    <w:rsid w:val="00CE2D39"/>
    <w:rsid w:val="00CE2F1C"/>
    <w:rsid w:val="00CE4685"/>
    <w:rsid w:val="00CF041E"/>
    <w:rsid w:val="00CF21B7"/>
    <w:rsid w:val="00CF340F"/>
    <w:rsid w:val="00CF6EBD"/>
    <w:rsid w:val="00D02FD5"/>
    <w:rsid w:val="00D034A5"/>
    <w:rsid w:val="00D0399F"/>
    <w:rsid w:val="00D042FA"/>
    <w:rsid w:val="00D05449"/>
    <w:rsid w:val="00D11F6C"/>
    <w:rsid w:val="00D12863"/>
    <w:rsid w:val="00D1318B"/>
    <w:rsid w:val="00D16B15"/>
    <w:rsid w:val="00D16FB1"/>
    <w:rsid w:val="00D17935"/>
    <w:rsid w:val="00D21DAF"/>
    <w:rsid w:val="00D221BE"/>
    <w:rsid w:val="00D25F6B"/>
    <w:rsid w:val="00D27D52"/>
    <w:rsid w:val="00D3022A"/>
    <w:rsid w:val="00D3043C"/>
    <w:rsid w:val="00D36109"/>
    <w:rsid w:val="00D412A9"/>
    <w:rsid w:val="00D44646"/>
    <w:rsid w:val="00D502A9"/>
    <w:rsid w:val="00D521B3"/>
    <w:rsid w:val="00D6189F"/>
    <w:rsid w:val="00D66DEE"/>
    <w:rsid w:val="00D70B14"/>
    <w:rsid w:val="00D723E9"/>
    <w:rsid w:val="00D73869"/>
    <w:rsid w:val="00D757A6"/>
    <w:rsid w:val="00D804E3"/>
    <w:rsid w:val="00D812D5"/>
    <w:rsid w:val="00D83C41"/>
    <w:rsid w:val="00D86691"/>
    <w:rsid w:val="00D8677C"/>
    <w:rsid w:val="00D92948"/>
    <w:rsid w:val="00D936AA"/>
    <w:rsid w:val="00D9651E"/>
    <w:rsid w:val="00DA3037"/>
    <w:rsid w:val="00DA675C"/>
    <w:rsid w:val="00DA70C7"/>
    <w:rsid w:val="00DB3359"/>
    <w:rsid w:val="00DB61EC"/>
    <w:rsid w:val="00DC0273"/>
    <w:rsid w:val="00DC12C4"/>
    <w:rsid w:val="00DC5626"/>
    <w:rsid w:val="00DC71D0"/>
    <w:rsid w:val="00DD5681"/>
    <w:rsid w:val="00DE40DB"/>
    <w:rsid w:val="00DE4C44"/>
    <w:rsid w:val="00DE4DD8"/>
    <w:rsid w:val="00DE5FC4"/>
    <w:rsid w:val="00DE7D78"/>
    <w:rsid w:val="00DF5231"/>
    <w:rsid w:val="00E019E3"/>
    <w:rsid w:val="00E048F0"/>
    <w:rsid w:val="00E05519"/>
    <w:rsid w:val="00E05599"/>
    <w:rsid w:val="00E055B6"/>
    <w:rsid w:val="00E05FD2"/>
    <w:rsid w:val="00E06E3B"/>
    <w:rsid w:val="00E12314"/>
    <w:rsid w:val="00E14024"/>
    <w:rsid w:val="00E160FE"/>
    <w:rsid w:val="00E1617F"/>
    <w:rsid w:val="00E17A81"/>
    <w:rsid w:val="00E21EB4"/>
    <w:rsid w:val="00E304E1"/>
    <w:rsid w:val="00E31323"/>
    <w:rsid w:val="00E31D4D"/>
    <w:rsid w:val="00E323A9"/>
    <w:rsid w:val="00E35F8D"/>
    <w:rsid w:val="00E36377"/>
    <w:rsid w:val="00E40E75"/>
    <w:rsid w:val="00E411C4"/>
    <w:rsid w:val="00E4200A"/>
    <w:rsid w:val="00E44045"/>
    <w:rsid w:val="00E5120E"/>
    <w:rsid w:val="00E51BD1"/>
    <w:rsid w:val="00E57C57"/>
    <w:rsid w:val="00E60336"/>
    <w:rsid w:val="00E60A09"/>
    <w:rsid w:val="00E63EDA"/>
    <w:rsid w:val="00E67757"/>
    <w:rsid w:val="00E704A6"/>
    <w:rsid w:val="00E704ED"/>
    <w:rsid w:val="00E71B32"/>
    <w:rsid w:val="00E7527E"/>
    <w:rsid w:val="00E756A2"/>
    <w:rsid w:val="00E76562"/>
    <w:rsid w:val="00E77B5C"/>
    <w:rsid w:val="00E800F7"/>
    <w:rsid w:val="00E8051A"/>
    <w:rsid w:val="00E83652"/>
    <w:rsid w:val="00E86380"/>
    <w:rsid w:val="00E9408F"/>
    <w:rsid w:val="00E940D1"/>
    <w:rsid w:val="00EA2907"/>
    <w:rsid w:val="00EA629D"/>
    <w:rsid w:val="00EB2A66"/>
    <w:rsid w:val="00EC1BAA"/>
    <w:rsid w:val="00EC26D1"/>
    <w:rsid w:val="00EC3FAF"/>
    <w:rsid w:val="00ED2D45"/>
    <w:rsid w:val="00ED6244"/>
    <w:rsid w:val="00EE302E"/>
    <w:rsid w:val="00EE3687"/>
    <w:rsid w:val="00EE3F68"/>
    <w:rsid w:val="00EE5CC1"/>
    <w:rsid w:val="00EE7894"/>
    <w:rsid w:val="00EF167E"/>
    <w:rsid w:val="00EF3FE5"/>
    <w:rsid w:val="00EF6DAB"/>
    <w:rsid w:val="00F022A4"/>
    <w:rsid w:val="00F07709"/>
    <w:rsid w:val="00F10A5E"/>
    <w:rsid w:val="00F1316D"/>
    <w:rsid w:val="00F133FD"/>
    <w:rsid w:val="00F15395"/>
    <w:rsid w:val="00F17F65"/>
    <w:rsid w:val="00F234F6"/>
    <w:rsid w:val="00F24148"/>
    <w:rsid w:val="00F25373"/>
    <w:rsid w:val="00F3236B"/>
    <w:rsid w:val="00F34E31"/>
    <w:rsid w:val="00F34F92"/>
    <w:rsid w:val="00F35B92"/>
    <w:rsid w:val="00F36528"/>
    <w:rsid w:val="00F40905"/>
    <w:rsid w:val="00F54D76"/>
    <w:rsid w:val="00F56473"/>
    <w:rsid w:val="00F61532"/>
    <w:rsid w:val="00F642AF"/>
    <w:rsid w:val="00F7264D"/>
    <w:rsid w:val="00F749E7"/>
    <w:rsid w:val="00F77B95"/>
    <w:rsid w:val="00F83FE5"/>
    <w:rsid w:val="00F905DE"/>
    <w:rsid w:val="00F91B80"/>
    <w:rsid w:val="00F92342"/>
    <w:rsid w:val="00F945DA"/>
    <w:rsid w:val="00F94FC1"/>
    <w:rsid w:val="00F96666"/>
    <w:rsid w:val="00FA2163"/>
    <w:rsid w:val="00FA59A0"/>
    <w:rsid w:val="00FA5AD1"/>
    <w:rsid w:val="00FB08DC"/>
    <w:rsid w:val="00FB0B45"/>
    <w:rsid w:val="00FB3CA2"/>
    <w:rsid w:val="00FB5907"/>
    <w:rsid w:val="00FC2662"/>
    <w:rsid w:val="00FC2705"/>
    <w:rsid w:val="00FD0D2A"/>
    <w:rsid w:val="00FD501A"/>
    <w:rsid w:val="00FD69ED"/>
    <w:rsid w:val="00FE21F6"/>
    <w:rsid w:val="00FE25C7"/>
    <w:rsid w:val="00FE3B28"/>
    <w:rsid w:val="00FE5010"/>
    <w:rsid w:val="00FE563F"/>
    <w:rsid w:val="00FE5B60"/>
    <w:rsid w:val="00FF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02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0FD1"/>
    <w:rPr>
      <w:rFonts w:ascii="Times New Roman" w:hAnsi="Times New Roman" w:cs="Times New Roman"/>
      <w:lang w:val="en-GB" w:eastAsia="en-GB"/>
    </w:rPr>
  </w:style>
  <w:style w:type="paragraph" w:styleId="Heading3">
    <w:name w:val="heading 3"/>
    <w:basedOn w:val="Normal"/>
    <w:link w:val="Heading3Char"/>
    <w:uiPriority w:val="9"/>
    <w:qFormat/>
    <w:rsid w:val="008C440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66"/>
    <w:pPr>
      <w:spacing w:after="160" w:line="259" w:lineRule="auto"/>
      <w:ind w:left="720"/>
      <w:contextualSpacing/>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84EBD"/>
    <w:rPr>
      <w:sz w:val="18"/>
      <w:szCs w:val="18"/>
    </w:rPr>
  </w:style>
  <w:style w:type="paragraph" w:styleId="CommentText">
    <w:name w:val="annotation text"/>
    <w:basedOn w:val="Normal"/>
    <w:link w:val="CommentTextChar"/>
    <w:uiPriority w:val="99"/>
    <w:unhideWhenUsed/>
    <w:rsid w:val="00484EBD"/>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484EBD"/>
    <w:rPr>
      <w:lang w:val="en-GB"/>
    </w:rPr>
  </w:style>
  <w:style w:type="paragraph" w:styleId="CommentSubject">
    <w:name w:val="annotation subject"/>
    <w:basedOn w:val="CommentText"/>
    <w:next w:val="CommentText"/>
    <w:link w:val="CommentSubjectChar"/>
    <w:uiPriority w:val="99"/>
    <w:semiHidden/>
    <w:unhideWhenUsed/>
    <w:rsid w:val="00484EBD"/>
    <w:rPr>
      <w:b/>
      <w:bCs/>
      <w:sz w:val="20"/>
      <w:szCs w:val="20"/>
    </w:rPr>
  </w:style>
  <w:style w:type="character" w:customStyle="1" w:styleId="CommentSubjectChar">
    <w:name w:val="Comment Subject Char"/>
    <w:basedOn w:val="CommentTextChar"/>
    <w:link w:val="CommentSubject"/>
    <w:uiPriority w:val="99"/>
    <w:semiHidden/>
    <w:rsid w:val="00484EBD"/>
    <w:rPr>
      <w:b/>
      <w:bCs/>
      <w:sz w:val="20"/>
      <w:szCs w:val="20"/>
      <w:lang w:val="en-GB"/>
    </w:rPr>
  </w:style>
  <w:style w:type="paragraph" w:styleId="BalloonText">
    <w:name w:val="Balloon Text"/>
    <w:basedOn w:val="Normal"/>
    <w:link w:val="BalloonTextChar"/>
    <w:uiPriority w:val="99"/>
    <w:semiHidden/>
    <w:unhideWhenUsed/>
    <w:rsid w:val="00484EBD"/>
    <w:rPr>
      <w:sz w:val="18"/>
      <w:szCs w:val="18"/>
      <w:lang w:eastAsia="en-US"/>
    </w:rPr>
  </w:style>
  <w:style w:type="character" w:customStyle="1" w:styleId="BalloonTextChar">
    <w:name w:val="Balloon Text Char"/>
    <w:basedOn w:val="DefaultParagraphFont"/>
    <w:link w:val="BalloonText"/>
    <w:uiPriority w:val="99"/>
    <w:semiHidden/>
    <w:rsid w:val="00484EBD"/>
    <w:rPr>
      <w:rFonts w:ascii="Times New Roman" w:hAnsi="Times New Roman" w:cs="Times New Roman"/>
      <w:sz w:val="18"/>
      <w:szCs w:val="18"/>
      <w:lang w:val="en-GB"/>
    </w:rPr>
  </w:style>
  <w:style w:type="character" w:styleId="Hyperlink">
    <w:name w:val="Hyperlink"/>
    <w:basedOn w:val="DefaultParagraphFont"/>
    <w:uiPriority w:val="99"/>
    <w:unhideWhenUsed/>
    <w:rsid w:val="00134FB0"/>
    <w:rPr>
      <w:color w:val="0000FF"/>
      <w:u w:val="single"/>
    </w:rPr>
  </w:style>
  <w:style w:type="paragraph" w:customStyle="1" w:styleId="Abstract">
    <w:name w:val="Abstract"/>
    <w:basedOn w:val="Normal"/>
    <w:next w:val="Normal"/>
    <w:qFormat/>
    <w:rsid w:val="0056226C"/>
    <w:pPr>
      <w:spacing w:before="360" w:after="300" w:line="360" w:lineRule="auto"/>
      <w:ind w:left="720" w:right="567"/>
    </w:pPr>
    <w:rPr>
      <w:rFonts w:asciiTheme="minorHAnsi" w:hAnsiTheme="minorHAnsi" w:cstheme="minorBidi"/>
      <w:lang w:eastAsia="en-US"/>
    </w:rPr>
  </w:style>
  <w:style w:type="paragraph" w:styleId="NormalWeb">
    <w:name w:val="Normal (Web)"/>
    <w:basedOn w:val="Normal"/>
    <w:uiPriority w:val="99"/>
    <w:unhideWhenUsed/>
    <w:rsid w:val="00D804E3"/>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0C37C9"/>
    <w:rPr>
      <w:color w:val="954F72" w:themeColor="followedHyperlink"/>
      <w:u w:val="single"/>
    </w:rPr>
  </w:style>
  <w:style w:type="character" w:customStyle="1" w:styleId="Heading3Char">
    <w:name w:val="Heading 3 Char"/>
    <w:basedOn w:val="DefaultParagraphFont"/>
    <w:link w:val="Heading3"/>
    <w:uiPriority w:val="9"/>
    <w:rsid w:val="008C4409"/>
    <w:rPr>
      <w:rFonts w:ascii="Times New Roman" w:hAnsi="Times New Roman" w:cs="Times New Roman"/>
      <w:b/>
      <w:bCs/>
      <w:sz w:val="27"/>
      <w:szCs w:val="27"/>
    </w:rPr>
  </w:style>
  <w:style w:type="paragraph" w:styleId="Bibliography">
    <w:name w:val="Bibliography"/>
    <w:basedOn w:val="Normal"/>
    <w:next w:val="Normal"/>
    <w:uiPriority w:val="37"/>
    <w:unhideWhenUsed/>
    <w:rsid w:val="002163F6"/>
    <w:pPr>
      <w:ind w:left="720" w:hanging="720"/>
    </w:pPr>
    <w:rPr>
      <w:lang w:val="en-US" w:eastAsia="en-US"/>
    </w:rPr>
  </w:style>
  <w:style w:type="paragraph" w:customStyle="1" w:styleId="EndNoteBibliography">
    <w:name w:val="EndNote Bibliography"/>
    <w:basedOn w:val="Normal"/>
    <w:link w:val="EndNoteBibliographyChar"/>
    <w:rsid w:val="00942245"/>
    <w:rPr>
      <w:rFonts w:ascii="Calibri" w:eastAsiaTheme="minorEastAsia" w:hAnsi="Calibri" w:cs="Calibri"/>
      <w:lang w:val="en-US" w:eastAsia="zh-CN"/>
    </w:rPr>
  </w:style>
  <w:style w:type="character" w:customStyle="1" w:styleId="EndNoteBibliographyChar">
    <w:name w:val="EndNote Bibliography Char"/>
    <w:basedOn w:val="DefaultParagraphFont"/>
    <w:link w:val="EndNoteBibliography"/>
    <w:rsid w:val="00942245"/>
    <w:rPr>
      <w:rFonts w:ascii="Calibri" w:eastAsiaTheme="minorEastAsia" w:hAnsi="Calibri" w:cs="Calibri"/>
      <w:lang w:eastAsia="zh-CN"/>
    </w:rPr>
  </w:style>
  <w:style w:type="paragraph" w:customStyle="1" w:styleId="paragraph">
    <w:name w:val="paragraph"/>
    <w:basedOn w:val="Normal"/>
    <w:rsid w:val="00242218"/>
    <w:pPr>
      <w:spacing w:before="100" w:beforeAutospacing="1" w:after="100" w:afterAutospacing="1"/>
    </w:pPr>
  </w:style>
  <w:style w:type="character" w:customStyle="1" w:styleId="eop">
    <w:name w:val="eop"/>
    <w:basedOn w:val="DefaultParagraphFont"/>
    <w:rsid w:val="00242218"/>
  </w:style>
  <w:style w:type="character" w:customStyle="1" w:styleId="normaltextrun">
    <w:name w:val="normaltextrun"/>
    <w:basedOn w:val="DefaultParagraphFont"/>
    <w:rsid w:val="00242218"/>
  </w:style>
  <w:style w:type="character" w:customStyle="1" w:styleId="spellingerror">
    <w:name w:val="spellingerror"/>
    <w:basedOn w:val="DefaultParagraphFont"/>
    <w:rsid w:val="000B621C"/>
  </w:style>
  <w:style w:type="character" w:customStyle="1" w:styleId="contextualspellingandgrammarerror">
    <w:name w:val="contextualspellingandgrammarerror"/>
    <w:basedOn w:val="DefaultParagraphFont"/>
    <w:rsid w:val="006B7BF3"/>
  </w:style>
  <w:style w:type="paragraph" w:styleId="Revision">
    <w:name w:val="Revision"/>
    <w:hidden/>
    <w:uiPriority w:val="99"/>
    <w:semiHidden/>
    <w:rsid w:val="0094313B"/>
    <w:rPr>
      <w:rFonts w:ascii="Times New Roman" w:hAnsi="Times New Roman" w:cs="Times New Roman"/>
      <w:lang w:val="en-GB" w:eastAsia="en-GB"/>
    </w:rPr>
  </w:style>
  <w:style w:type="character" w:customStyle="1" w:styleId="apple-converted-space">
    <w:name w:val="apple-converted-space"/>
    <w:basedOn w:val="DefaultParagraphFont"/>
    <w:rsid w:val="00B21F6D"/>
  </w:style>
  <w:style w:type="paragraph" w:styleId="PlainText">
    <w:name w:val="Plain Text"/>
    <w:basedOn w:val="Normal"/>
    <w:link w:val="PlainTextChar"/>
    <w:uiPriority w:val="99"/>
    <w:semiHidden/>
    <w:unhideWhenUsed/>
    <w:rsid w:val="007671F9"/>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7671F9"/>
    <w:rPr>
      <w:rFonts w:ascii="Calibri" w:hAnsi="Calibri" w:cs="Consolas"/>
      <w:sz w:val="22"/>
      <w:szCs w:val="21"/>
      <w:lang w:val="en-GB"/>
    </w:rPr>
  </w:style>
  <w:style w:type="paragraph" w:styleId="Header">
    <w:name w:val="header"/>
    <w:basedOn w:val="Normal"/>
    <w:link w:val="HeaderChar"/>
    <w:uiPriority w:val="99"/>
    <w:unhideWhenUsed/>
    <w:rsid w:val="00B7501F"/>
    <w:pPr>
      <w:tabs>
        <w:tab w:val="center" w:pos="4513"/>
        <w:tab w:val="right" w:pos="9026"/>
      </w:tabs>
    </w:pPr>
  </w:style>
  <w:style w:type="character" w:customStyle="1" w:styleId="HeaderChar">
    <w:name w:val="Header Char"/>
    <w:basedOn w:val="DefaultParagraphFont"/>
    <w:link w:val="Header"/>
    <w:uiPriority w:val="99"/>
    <w:rsid w:val="00B7501F"/>
    <w:rPr>
      <w:rFonts w:ascii="Times New Roman" w:hAnsi="Times New Roman" w:cs="Times New Roman"/>
      <w:lang w:val="en-GB" w:eastAsia="en-GB"/>
    </w:rPr>
  </w:style>
  <w:style w:type="paragraph" w:styleId="Footer">
    <w:name w:val="footer"/>
    <w:basedOn w:val="Normal"/>
    <w:link w:val="FooterChar"/>
    <w:uiPriority w:val="99"/>
    <w:unhideWhenUsed/>
    <w:rsid w:val="00B7501F"/>
    <w:pPr>
      <w:tabs>
        <w:tab w:val="center" w:pos="4513"/>
        <w:tab w:val="right" w:pos="9026"/>
      </w:tabs>
    </w:pPr>
  </w:style>
  <w:style w:type="character" w:customStyle="1" w:styleId="FooterChar">
    <w:name w:val="Footer Char"/>
    <w:basedOn w:val="DefaultParagraphFont"/>
    <w:link w:val="Footer"/>
    <w:uiPriority w:val="99"/>
    <w:rsid w:val="00B7501F"/>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0768">
      <w:bodyDiv w:val="1"/>
      <w:marLeft w:val="0"/>
      <w:marRight w:val="0"/>
      <w:marTop w:val="0"/>
      <w:marBottom w:val="0"/>
      <w:divBdr>
        <w:top w:val="none" w:sz="0" w:space="0" w:color="auto"/>
        <w:left w:val="none" w:sz="0" w:space="0" w:color="auto"/>
        <w:bottom w:val="none" w:sz="0" w:space="0" w:color="auto"/>
        <w:right w:val="none" w:sz="0" w:space="0" w:color="auto"/>
      </w:divBdr>
      <w:divsChild>
        <w:div w:id="349989172">
          <w:marLeft w:val="0"/>
          <w:marRight w:val="0"/>
          <w:marTop w:val="0"/>
          <w:marBottom w:val="0"/>
          <w:divBdr>
            <w:top w:val="none" w:sz="0" w:space="0" w:color="auto"/>
            <w:left w:val="none" w:sz="0" w:space="0" w:color="auto"/>
            <w:bottom w:val="none" w:sz="0" w:space="0" w:color="auto"/>
            <w:right w:val="none" w:sz="0" w:space="0" w:color="auto"/>
          </w:divBdr>
        </w:div>
      </w:divsChild>
    </w:div>
    <w:div w:id="97874755">
      <w:bodyDiv w:val="1"/>
      <w:marLeft w:val="0"/>
      <w:marRight w:val="0"/>
      <w:marTop w:val="0"/>
      <w:marBottom w:val="0"/>
      <w:divBdr>
        <w:top w:val="none" w:sz="0" w:space="0" w:color="auto"/>
        <w:left w:val="none" w:sz="0" w:space="0" w:color="auto"/>
        <w:bottom w:val="none" w:sz="0" w:space="0" w:color="auto"/>
        <w:right w:val="none" w:sz="0" w:space="0" w:color="auto"/>
      </w:divBdr>
    </w:div>
    <w:div w:id="242494305">
      <w:bodyDiv w:val="1"/>
      <w:marLeft w:val="0"/>
      <w:marRight w:val="0"/>
      <w:marTop w:val="0"/>
      <w:marBottom w:val="0"/>
      <w:divBdr>
        <w:top w:val="none" w:sz="0" w:space="0" w:color="auto"/>
        <w:left w:val="none" w:sz="0" w:space="0" w:color="auto"/>
        <w:bottom w:val="none" w:sz="0" w:space="0" w:color="auto"/>
        <w:right w:val="none" w:sz="0" w:space="0" w:color="auto"/>
      </w:divBdr>
    </w:div>
    <w:div w:id="279999972">
      <w:bodyDiv w:val="1"/>
      <w:marLeft w:val="0"/>
      <w:marRight w:val="0"/>
      <w:marTop w:val="0"/>
      <w:marBottom w:val="0"/>
      <w:divBdr>
        <w:top w:val="none" w:sz="0" w:space="0" w:color="auto"/>
        <w:left w:val="none" w:sz="0" w:space="0" w:color="auto"/>
        <w:bottom w:val="none" w:sz="0" w:space="0" w:color="auto"/>
        <w:right w:val="none" w:sz="0" w:space="0" w:color="auto"/>
      </w:divBdr>
    </w:div>
    <w:div w:id="298220383">
      <w:bodyDiv w:val="1"/>
      <w:marLeft w:val="0"/>
      <w:marRight w:val="0"/>
      <w:marTop w:val="0"/>
      <w:marBottom w:val="0"/>
      <w:divBdr>
        <w:top w:val="none" w:sz="0" w:space="0" w:color="auto"/>
        <w:left w:val="none" w:sz="0" w:space="0" w:color="auto"/>
        <w:bottom w:val="none" w:sz="0" w:space="0" w:color="auto"/>
        <w:right w:val="none" w:sz="0" w:space="0" w:color="auto"/>
      </w:divBdr>
    </w:div>
    <w:div w:id="309939726">
      <w:bodyDiv w:val="1"/>
      <w:marLeft w:val="0"/>
      <w:marRight w:val="0"/>
      <w:marTop w:val="0"/>
      <w:marBottom w:val="0"/>
      <w:divBdr>
        <w:top w:val="none" w:sz="0" w:space="0" w:color="auto"/>
        <w:left w:val="none" w:sz="0" w:space="0" w:color="auto"/>
        <w:bottom w:val="none" w:sz="0" w:space="0" w:color="auto"/>
        <w:right w:val="none" w:sz="0" w:space="0" w:color="auto"/>
      </w:divBdr>
    </w:div>
    <w:div w:id="319968321">
      <w:bodyDiv w:val="1"/>
      <w:marLeft w:val="0"/>
      <w:marRight w:val="0"/>
      <w:marTop w:val="0"/>
      <w:marBottom w:val="0"/>
      <w:divBdr>
        <w:top w:val="none" w:sz="0" w:space="0" w:color="auto"/>
        <w:left w:val="none" w:sz="0" w:space="0" w:color="auto"/>
        <w:bottom w:val="none" w:sz="0" w:space="0" w:color="auto"/>
        <w:right w:val="none" w:sz="0" w:space="0" w:color="auto"/>
      </w:divBdr>
      <w:divsChild>
        <w:div w:id="1326931794">
          <w:marLeft w:val="0"/>
          <w:marRight w:val="0"/>
          <w:marTop w:val="0"/>
          <w:marBottom w:val="0"/>
          <w:divBdr>
            <w:top w:val="none" w:sz="0" w:space="0" w:color="auto"/>
            <w:left w:val="none" w:sz="0" w:space="0" w:color="auto"/>
            <w:bottom w:val="none" w:sz="0" w:space="0" w:color="auto"/>
            <w:right w:val="none" w:sz="0" w:space="0" w:color="auto"/>
          </w:divBdr>
        </w:div>
        <w:div w:id="28574117">
          <w:marLeft w:val="0"/>
          <w:marRight w:val="0"/>
          <w:marTop w:val="0"/>
          <w:marBottom w:val="0"/>
          <w:divBdr>
            <w:top w:val="none" w:sz="0" w:space="0" w:color="auto"/>
            <w:left w:val="none" w:sz="0" w:space="0" w:color="auto"/>
            <w:bottom w:val="none" w:sz="0" w:space="0" w:color="auto"/>
            <w:right w:val="none" w:sz="0" w:space="0" w:color="auto"/>
          </w:divBdr>
        </w:div>
      </w:divsChild>
    </w:div>
    <w:div w:id="333073231">
      <w:bodyDiv w:val="1"/>
      <w:marLeft w:val="0"/>
      <w:marRight w:val="0"/>
      <w:marTop w:val="0"/>
      <w:marBottom w:val="0"/>
      <w:divBdr>
        <w:top w:val="none" w:sz="0" w:space="0" w:color="auto"/>
        <w:left w:val="none" w:sz="0" w:space="0" w:color="auto"/>
        <w:bottom w:val="none" w:sz="0" w:space="0" w:color="auto"/>
        <w:right w:val="none" w:sz="0" w:space="0" w:color="auto"/>
      </w:divBdr>
    </w:div>
    <w:div w:id="450365312">
      <w:bodyDiv w:val="1"/>
      <w:marLeft w:val="0"/>
      <w:marRight w:val="0"/>
      <w:marTop w:val="0"/>
      <w:marBottom w:val="0"/>
      <w:divBdr>
        <w:top w:val="none" w:sz="0" w:space="0" w:color="auto"/>
        <w:left w:val="none" w:sz="0" w:space="0" w:color="auto"/>
        <w:bottom w:val="none" w:sz="0" w:space="0" w:color="auto"/>
        <w:right w:val="none" w:sz="0" w:space="0" w:color="auto"/>
      </w:divBdr>
    </w:div>
    <w:div w:id="480075863">
      <w:bodyDiv w:val="1"/>
      <w:marLeft w:val="0"/>
      <w:marRight w:val="0"/>
      <w:marTop w:val="0"/>
      <w:marBottom w:val="0"/>
      <w:divBdr>
        <w:top w:val="none" w:sz="0" w:space="0" w:color="auto"/>
        <w:left w:val="none" w:sz="0" w:space="0" w:color="auto"/>
        <w:bottom w:val="none" w:sz="0" w:space="0" w:color="auto"/>
        <w:right w:val="none" w:sz="0" w:space="0" w:color="auto"/>
      </w:divBdr>
      <w:divsChild>
        <w:div w:id="1242986085">
          <w:marLeft w:val="0"/>
          <w:marRight w:val="0"/>
          <w:marTop w:val="0"/>
          <w:marBottom w:val="0"/>
          <w:divBdr>
            <w:top w:val="none" w:sz="0" w:space="0" w:color="auto"/>
            <w:left w:val="none" w:sz="0" w:space="0" w:color="auto"/>
            <w:bottom w:val="none" w:sz="0" w:space="0" w:color="auto"/>
            <w:right w:val="none" w:sz="0" w:space="0" w:color="auto"/>
          </w:divBdr>
        </w:div>
        <w:div w:id="930816967">
          <w:marLeft w:val="0"/>
          <w:marRight w:val="0"/>
          <w:marTop w:val="0"/>
          <w:marBottom w:val="0"/>
          <w:divBdr>
            <w:top w:val="none" w:sz="0" w:space="0" w:color="auto"/>
            <w:left w:val="none" w:sz="0" w:space="0" w:color="auto"/>
            <w:bottom w:val="none" w:sz="0" w:space="0" w:color="auto"/>
            <w:right w:val="none" w:sz="0" w:space="0" w:color="auto"/>
          </w:divBdr>
        </w:div>
      </w:divsChild>
    </w:div>
    <w:div w:id="523440227">
      <w:bodyDiv w:val="1"/>
      <w:marLeft w:val="0"/>
      <w:marRight w:val="0"/>
      <w:marTop w:val="0"/>
      <w:marBottom w:val="0"/>
      <w:divBdr>
        <w:top w:val="none" w:sz="0" w:space="0" w:color="auto"/>
        <w:left w:val="none" w:sz="0" w:space="0" w:color="auto"/>
        <w:bottom w:val="none" w:sz="0" w:space="0" w:color="auto"/>
        <w:right w:val="none" w:sz="0" w:space="0" w:color="auto"/>
      </w:divBdr>
    </w:div>
    <w:div w:id="526332122">
      <w:bodyDiv w:val="1"/>
      <w:marLeft w:val="0"/>
      <w:marRight w:val="0"/>
      <w:marTop w:val="0"/>
      <w:marBottom w:val="0"/>
      <w:divBdr>
        <w:top w:val="none" w:sz="0" w:space="0" w:color="auto"/>
        <w:left w:val="none" w:sz="0" w:space="0" w:color="auto"/>
        <w:bottom w:val="none" w:sz="0" w:space="0" w:color="auto"/>
        <w:right w:val="none" w:sz="0" w:space="0" w:color="auto"/>
      </w:divBdr>
    </w:div>
    <w:div w:id="580412209">
      <w:bodyDiv w:val="1"/>
      <w:marLeft w:val="0"/>
      <w:marRight w:val="0"/>
      <w:marTop w:val="0"/>
      <w:marBottom w:val="0"/>
      <w:divBdr>
        <w:top w:val="none" w:sz="0" w:space="0" w:color="auto"/>
        <w:left w:val="none" w:sz="0" w:space="0" w:color="auto"/>
        <w:bottom w:val="none" w:sz="0" w:space="0" w:color="auto"/>
        <w:right w:val="none" w:sz="0" w:space="0" w:color="auto"/>
      </w:divBdr>
    </w:div>
    <w:div w:id="608901636">
      <w:bodyDiv w:val="1"/>
      <w:marLeft w:val="0"/>
      <w:marRight w:val="0"/>
      <w:marTop w:val="0"/>
      <w:marBottom w:val="0"/>
      <w:divBdr>
        <w:top w:val="none" w:sz="0" w:space="0" w:color="auto"/>
        <w:left w:val="none" w:sz="0" w:space="0" w:color="auto"/>
        <w:bottom w:val="none" w:sz="0" w:space="0" w:color="auto"/>
        <w:right w:val="none" w:sz="0" w:space="0" w:color="auto"/>
      </w:divBdr>
    </w:div>
    <w:div w:id="660811751">
      <w:bodyDiv w:val="1"/>
      <w:marLeft w:val="0"/>
      <w:marRight w:val="0"/>
      <w:marTop w:val="0"/>
      <w:marBottom w:val="0"/>
      <w:divBdr>
        <w:top w:val="none" w:sz="0" w:space="0" w:color="auto"/>
        <w:left w:val="none" w:sz="0" w:space="0" w:color="auto"/>
        <w:bottom w:val="none" w:sz="0" w:space="0" w:color="auto"/>
        <w:right w:val="none" w:sz="0" w:space="0" w:color="auto"/>
      </w:divBdr>
      <w:divsChild>
        <w:div w:id="1825705608">
          <w:marLeft w:val="0"/>
          <w:marRight w:val="0"/>
          <w:marTop w:val="0"/>
          <w:marBottom w:val="0"/>
          <w:divBdr>
            <w:top w:val="none" w:sz="0" w:space="0" w:color="auto"/>
            <w:left w:val="none" w:sz="0" w:space="0" w:color="auto"/>
            <w:bottom w:val="none" w:sz="0" w:space="0" w:color="auto"/>
            <w:right w:val="none" w:sz="0" w:space="0" w:color="auto"/>
          </w:divBdr>
        </w:div>
        <w:div w:id="17048473">
          <w:marLeft w:val="0"/>
          <w:marRight w:val="0"/>
          <w:marTop w:val="0"/>
          <w:marBottom w:val="0"/>
          <w:divBdr>
            <w:top w:val="none" w:sz="0" w:space="0" w:color="auto"/>
            <w:left w:val="none" w:sz="0" w:space="0" w:color="auto"/>
            <w:bottom w:val="none" w:sz="0" w:space="0" w:color="auto"/>
            <w:right w:val="none" w:sz="0" w:space="0" w:color="auto"/>
          </w:divBdr>
        </w:div>
      </w:divsChild>
    </w:div>
    <w:div w:id="755595253">
      <w:bodyDiv w:val="1"/>
      <w:marLeft w:val="0"/>
      <w:marRight w:val="0"/>
      <w:marTop w:val="0"/>
      <w:marBottom w:val="0"/>
      <w:divBdr>
        <w:top w:val="none" w:sz="0" w:space="0" w:color="auto"/>
        <w:left w:val="none" w:sz="0" w:space="0" w:color="auto"/>
        <w:bottom w:val="none" w:sz="0" w:space="0" w:color="auto"/>
        <w:right w:val="none" w:sz="0" w:space="0" w:color="auto"/>
      </w:divBdr>
      <w:divsChild>
        <w:div w:id="844050830">
          <w:marLeft w:val="0"/>
          <w:marRight w:val="0"/>
          <w:marTop w:val="0"/>
          <w:marBottom w:val="0"/>
          <w:divBdr>
            <w:top w:val="none" w:sz="0" w:space="0" w:color="auto"/>
            <w:left w:val="none" w:sz="0" w:space="0" w:color="auto"/>
            <w:bottom w:val="none" w:sz="0" w:space="0" w:color="auto"/>
            <w:right w:val="none" w:sz="0" w:space="0" w:color="auto"/>
          </w:divBdr>
        </w:div>
        <w:div w:id="817920343">
          <w:marLeft w:val="0"/>
          <w:marRight w:val="0"/>
          <w:marTop w:val="30"/>
          <w:marBottom w:val="30"/>
          <w:divBdr>
            <w:top w:val="none" w:sz="0" w:space="0" w:color="auto"/>
            <w:left w:val="none" w:sz="0" w:space="0" w:color="auto"/>
            <w:bottom w:val="none" w:sz="0" w:space="0" w:color="auto"/>
            <w:right w:val="none" w:sz="0" w:space="0" w:color="auto"/>
          </w:divBdr>
        </w:div>
      </w:divsChild>
    </w:div>
    <w:div w:id="833640394">
      <w:bodyDiv w:val="1"/>
      <w:marLeft w:val="0"/>
      <w:marRight w:val="0"/>
      <w:marTop w:val="0"/>
      <w:marBottom w:val="0"/>
      <w:divBdr>
        <w:top w:val="none" w:sz="0" w:space="0" w:color="auto"/>
        <w:left w:val="none" w:sz="0" w:space="0" w:color="auto"/>
        <w:bottom w:val="none" w:sz="0" w:space="0" w:color="auto"/>
        <w:right w:val="none" w:sz="0" w:space="0" w:color="auto"/>
      </w:divBdr>
    </w:div>
    <w:div w:id="861817638">
      <w:bodyDiv w:val="1"/>
      <w:marLeft w:val="0"/>
      <w:marRight w:val="0"/>
      <w:marTop w:val="0"/>
      <w:marBottom w:val="0"/>
      <w:divBdr>
        <w:top w:val="none" w:sz="0" w:space="0" w:color="auto"/>
        <w:left w:val="none" w:sz="0" w:space="0" w:color="auto"/>
        <w:bottom w:val="none" w:sz="0" w:space="0" w:color="auto"/>
        <w:right w:val="none" w:sz="0" w:space="0" w:color="auto"/>
      </w:divBdr>
    </w:div>
    <w:div w:id="904880968">
      <w:bodyDiv w:val="1"/>
      <w:marLeft w:val="0"/>
      <w:marRight w:val="0"/>
      <w:marTop w:val="0"/>
      <w:marBottom w:val="0"/>
      <w:divBdr>
        <w:top w:val="none" w:sz="0" w:space="0" w:color="auto"/>
        <w:left w:val="none" w:sz="0" w:space="0" w:color="auto"/>
        <w:bottom w:val="none" w:sz="0" w:space="0" w:color="auto"/>
        <w:right w:val="none" w:sz="0" w:space="0" w:color="auto"/>
      </w:divBdr>
    </w:div>
    <w:div w:id="917716482">
      <w:bodyDiv w:val="1"/>
      <w:marLeft w:val="0"/>
      <w:marRight w:val="0"/>
      <w:marTop w:val="0"/>
      <w:marBottom w:val="0"/>
      <w:divBdr>
        <w:top w:val="none" w:sz="0" w:space="0" w:color="auto"/>
        <w:left w:val="none" w:sz="0" w:space="0" w:color="auto"/>
        <w:bottom w:val="none" w:sz="0" w:space="0" w:color="auto"/>
        <w:right w:val="none" w:sz="0" w:space="0" w:color="auto"/>
      </w:divBdr>
    </w:div>
    <w:div w:id="945188794">
      <w:bodyDiv w:val="1"/>
      <w:marLeft w:val="0"/>
      <w:marRight w:val="0"/>
      <w:marTop w:val="0"/>
      <w:marBottom w:val="0"/>
      <w:divBdr>
        <w:top w:val="none" w:sz="0" w:space="0" w:color="auto"/>
        <w:left w:val="none" w:sz="0" w:space="0" w:color="auto"/>
        <w:bottom w:val="none" w:sz="0" w:space="0" w:color="auto"/>
        <w:right w:val="none" w:sz="0" w:space="0" w:color="auto"/>
      </w:divBdr>
    </w:div>
    <w:div w:id="977297140">
      <w:bodyDiv w:val="1"/>
      <w:marLeft w:val="0"/>
      <w:marRight w:val="0"/>
      <w:marTop w:val="0"/>
      <w:marBottom w:val="0"/>
      <w:divBdr>
        <w:top w:val="none" w:sz="0" w:space="0" w:color="auto"/>
        <w:left w:val="none" w:sz="0" w:space="0" w:color="auto"/>
        <w:bottom w:val="none" w:sz="0" w:space="0" w:color="auto"/>
        <w:right w:val="none" w:sz="0" w:space="0" w:color="auto"/>
      </w:divBdr>
    </w:div>
    <w:div w:id="1001011740">
      <w:bodyDiv w:val="1"/>
      <w:marLeft w:val="0"/>
      <w:marRight w:val="0"/>
      <w:marTop w:val="0"/>
      <w:marBottom w:val="0"/>
      <w:divBdr>
        <w:top w:val="none" w:sz="0" w:space="0" w:color="auto"/>
        <w:left w:val="none" w:sz="0" w:space="0" w:color="auto"/>
        <w:bottom w:val="none" w:sz="0" w:space="0" w:color="auto"/>
        <w:right w:val="none" w:sz="0" w:space="0" w:color="auto"/>
      </w:divBdr>
    </w:div>
    <w:div w:id="1015109540">
      <w:bodyDiv w:val="1"/>
      <w:marLeft w:val="0"/>
      <w:marRight w:val="0"/>
      <w:marTop w:val="0"/>
      <w:marBottom w:val="0"/>
      <w:divBdr>
        <w:top w:val="none" w:sz="0" w:space="0" w:color="auto"/>
        <w:left w:val="none" w:sz="0" w:space="0" w:color="auto"/>
        <w:bottom w:val="none" w:sz="0" w:space="0" w:color="auto"/>
        <w:right w:val="none" w:sz="0" w:space="0" w:color="auto"/>
      </w:divBdr>
    </w:div>
    <w:div w:id="1041319940">
      <w:bodyDiv w:val="1"/>
      <w:marLeft w:val="0"/>
      <w:marRight w:val="0"/>
      <w:marTop w:val="0"/>
      <w:marBottom w:val="0"/>
      <w:divBdr>
        <w:top w:val="none" w:sz="0" w:space="0" w:color="auto"/>
        <w:left w:val="none" w:sz="0" w:space="0" w:color="auto"/>
        <w:bottom w:val="none" w:sz="0" w:space="0" w:color="auto"/>
        <w:right w:val="none" w:sz="0" w:space="0" w:color="auto"/>
      </w:divBdr>
    </w:div>
    <w:div w:id="1067150618">
      <w:bodyDiv w:val="1"/>
      <w:marLeft w:val="0"/>
      <w:marRight w:val="0"/>
      <w:marTop w:val="0"/>
      <w:marBottom w:val="0"/>
      <w:divBdr>
        <w:top w:val="none" w:sz="0" w:space="0" w:color="auto"/>
        <w:left w:val="none" w:sz="0" w:space="0" w:color="auto"/>
        <w:bottom w:val="none" w:sz="0" w:space="0" w:color="auto"/>
        <w:right w:val="none" w:sz="0" w:space="0" w:color="auto"/>
      </w:divBdr>
      <w:divsChild>
        <w:div w:id="1855612324">
          <w:marLeft w:val="0"/>
          <w:marRight w:val="0"/>
          <w:marTop w:val="0"/>
          <w:marBottom w:val="0"/>
          <w:divBdr>
            <w:top w:val="none" w:sz="0" w:space="0" w:color="auto"/>
            <w:left w:val="none" w:sz="0" w:space="0" w:color="auto"/>
            <w:bottom w:val="none" w:sz="0" w:space="0" w:color="auto"/>
            <w:right w:val="none" w:sz="0" w:space="0" w:color="auto"/>
          </w:divBdr>
        </w:div>
        <w:div w:id="1704666504">
          <w:marLeft w:val="0"/>
          <w:marRight w:val="0"/>
          <w:marTop w:val="0"/>
          <w:marBottom w:val="0"/>
          <w:divBdr>
            <w:top w:val="none" w:sz="0" w:space="0" w:color="auto"/>
            <w:left w:val="none" w:sz="0" w:space="0" w:color="auto"/>
            <w:bottom w:val="none" w:sz="0" w:space="0" w:color="auto"/>
            <w:right w:val="none" w:sz="0" w:space="0" w:color="auto"/>
          </w:divBdr>
        </w:div>
        <w:div w:id="1796173650">
          <w:marLeft w:val="0"/>
          <w:marRight w:val="0"/>
          <w:marTop w:val="0"/>
          <w:marBottom w:val="0"/>
          <w:divBdr>
            <w:top w:val="none" w:sz="0" w:space="0" w:color="auto"/>
            <w:left w:val="none" w:sz="0" w:space="0" w:color="auto"/>
            <w:bottom w:val="none" w:sz="0" w:space="0" w:color="auto"/>
            <w:right w:val="none" w:sz="0" w:space="0" w:color="auto"/>
          </w:divBdr>
        </w:div>
      </w:divsChild>
    </w:div>
    <w:div w:id="1129057430">
      <w:bodyDiv w:val="1"/>
      <w:marLeft w:val="0"/>
      <w:marRight w:val="0"/>
      <w:marTop w:val="0"/>
      <w:marBottom w:val="0"/>
      <w:divBdr>
        <w:top w:val="none" w:sz="0" w:space="0" w:color="auto"/>
        <w:left w:val="none" w:sz="0" w:space="0" w:color="auto"/>
        <w:bottom w:val="none" w:sz="0" w:space="0" w:color="auto"/>
        <w:right w:val="none" w:sz="0" w:space="0" w:color="auto"/>
      </w:divBdr>
    </w:div>
    <w:div w:id="1230380977">
      <w:bodyDiv w:val="1"/>
      <w:marLeft w:val="0"/>
      <w:marRight w:val="0"/>
      <w:marTop w:val="0"/>
      <w:marBottom w:val="0"/>
      <w:divBdr>
        <w:top w:val="none" w:sz="0" w:space="0" w:color="auto"/>
        <w:left w:val="none" w:sz="0" w:space="0" w:color="auto"/>
        <w:bottom w:val="none" w:sz="0" w:space="0" w:color="auto"/>
        <w:right w:val="none" w:sz="0" w:space="0" w:color="auto"/>
      </w:divBdr>
    </w:div>
    <w:div w:id="1288707872">
      <w:bodyDiv w:val="1"/>
      <w:marLeft w:val="0"/>
      <w:marRight w:val="0"/>
      <w:marTop w:val="0"/>
      <w:marBottom w:val="0"/>
      <w:divBdr>
        <w:top w:val="none" w:sz="0" w:space="0" w:color="auto"/>
        <w:left w:val="none" w:sz="0" w:space="0" w:color="auto"/>
        <w:bottom w:val="none" w:sz="0" w:space="0" w:color="auto"/>
        <w:right w:val="none" w:sz="0" w:space="0" w:color="auto"/>
      </w:divBdr>
    </w:div>
    <w:div w:id="1337540233">
      <w:bodyDiv w:val="1"/>
      <w:marLeft w:val="0"/>
      <w:marRight w:val="0"/>
      <w:marTop w:val="0"/>
      <w:marBottom w:val="0"/>
      <w:divBdr>
        <w:top w:val="none" w:sz="0" w:space="0" w:color="auto"/>
        <w:left w:val="none" w:sz="0" w:space="0" w:color="auto"/>
        <w:bottom w:val="none" w:sz="0" w:space="0" w:color="auto"/>
        <w:right w:val="none" w:sz="0" w:space="0" w:color="auto"/>
      </w:divBdr>
    </w:div>
    <w:div w:id="1353797730">
      <w:bodyDiv w:val="1"/>
      <w:marLeft w:val="0"/>
      <w:marRight w:val="0"/>
      <w:marTop w:val="0"/>
      <w:marBottom w:val="0"/>
      <w:divBdr>
        <w:top w:val="none" w:sz="0" w:space="0" w:color="auto"/>
        <w:left w:val="none" w:sz="0" w:space="0" w:color="auto"/>
        <w:bottom w:val="none" w:sz="0" w:space="0" w:color="auto"/>
        <w:right w:val="none" w:sz="0" w:space="0" w:color="auto"/>
      </w:divBdr>
    </w:div>
    <w:div w:id="1392773166">
      <w:bodyDiv w:val="1"/>
      <w:marLeft w:val="0"/>
      <w:marRight w:val="0"/>
      <w:marTop w:val="0"/>
      <w:marBottom w:val="0"/>
      <w:divBdr>
        <w:top w:val="none" w:sz="0" w:space="0" w:color="auto"/>
        <w:left w:val="none" w:sz="0" w:space="0" w:color="auto"/>
        <w:bottom w:val="none" w:sz="0" w:space="0" w:color="auto"/>
        <w:right w:val="none" w:sz="0" w:space="0" w:color="auto"/>
      </w:divBdr>
    </w:div>
    <w:div w:id="1447429405">
      <w:bodyDiv w:val="1"/>
      <w:marLeft w:val="0"/>
      <w:marRight w:val="0"/>
      <w:marTop w:val="0"/>
      <w:marBottom w:val="0"/>
      <w:divBdr>
        <w:top w:val="none" w:sz="0" w:space="0" w:color="auto"/>
        <w:left w:val="none" w:sz="0" w:space="0" w:color="auto"/>
        <w:bottom w:val="none" w:sz="0" w:space="0" w:color="auto"/>
        <w:right w:val="none" w:sz="0" w:space="0" w:color="auto"/>
      </w:divBdr>
    </w:div>
    <w:div w:id="1466047776">
      <w:bodyDiv w:val="1"/>
      <w:marLeft w:val="0"/>
      <w:marRight w:val="0"/>
      <w:marTop w:val="0"/>
      <w:marBottom w:val="0"/>
      <w:divBdr>
        <w:top w:val="none" w:sz="0" w:space="0" w:color="auto"/>
        <w:left w:val="none" w:sz="0" w:space="0" w:color="auto"/>
        <w:bottom w:val="none" w:sz="0" w:space="0" w:color="auto"/>
        <w:right w:val="none" w:sz="0" w:space="0" w:color="auto"/>
      </w:divBdr>
    </w:div>
    <w:div w:id="1472019346">
      <w:bodyDiv w:val="1"/>
      <w:marLeft w:val="0"/>
      <w:marRight w:val="0"/>
      <w:marTop w:val="0"/>
      <w:marBottom w:val="0"/>
      <w:divBdr>
        <w:top w:val="none" w:sz="0" w:space="0" w:color="auto"/>
        <w:left w:val="none" w:sz="0" w:space="0" w:color="auto"/>
        <w:bottom w:val="none" w:sz="0" w:space="0" w:color="auto"/>
        <w:right w:val="none" w:sz="0" w:space="0" w:color="auto"/>
      </w:divBdr>
      <w:divsChild>
        <w:div w:id="1851603751">
          <w:marLeft w:val="0"/>
          <w:marRight w:val="0"/>
          <w:marTop w:val="0"/>
          <w:marBottom w:val="0"/>
          <w:divBdr>
            <w:top w:val="none" w:sz="0" w:space="0" w:color="auto"/>
            <w:left w:val="none" w:sz="0" w:space="0" w:color="auto"/>
            <w:bottom w:val="none" w:sz="0" w:space="0" w:color="auto"/>
            <w:right w:val="none" w:sz="0" w:space="0" w:color="auto"/>
          </w:divBdr>
        </w:div>
      </w:divsChild>
    </w:div>
    <w:div w:id="1476945250">
      <w:bodyDiv w:val="1"/>
      <w:marLeft w:val="0"/>
      <w:marRight w:val="0"/>
      <w:marTop w:val="0"/>
      <w:marBottom w:val="0"/>
      <w:divBdr>
        <w:top w:val="none" w:sz="0" w:space="0" w:color="auto"/>
        <w:left w:val="none" w:sz="0" w:space="0" w:color="auto"/>
        <w:bottom w:val="none" w:sz="0" w:space="0" w:color="auto"/>
        <w:right w:val="none" w:sz="0" w:space="0" w:color="auto"/>
      </w:divBdr>
    </w:div>
    <w:div w:id="1504468308">
      <w:bodyDiv w:val="1"/>
      <w:marLeft w:val="0"/>
      <w:marRight w:val="0"/>
      <w:marTop w:val="0"/>
      <w:marBottom w:val="0"/>
      <w:divBdr>
        <w:top w:val="none" w:sz="0" w:space="0" w:color="auto"/>
        <w:left w:val="none" w:sz="0" w:space="0" w:color="auto"/>
        <w:bottom w:val="none" w:sz="0" w:space="0" w:color="auto"/>
        <w:right w:val="none" w:sz="0" w:space="0" w:color="auto"/>
      </w:divBdr>
    </w:div>
    <w:div w:id="1506171748">
      <w:bodyDiv w:val="1"/>
      <w:marLeft w:val="0"/>
      <w:marRight w:val="0"/>
      <w:marTop w:val="0"/>
      <w:marBottom w:val="0"/>
      <w:divBdr>
        <w:top w:val="none" w:sz="0" w:space="0" w:color="auto"/>
        <w:left w:val="none" w:sz="0" w:space="0" w:color="auto"/>
        <w:bottom w:val="none" w:sz="0" w:space="0" w:color="auto"/>
        <w:right w:val="none" w:sz="0" w:space="0" w:color="auto"/>
      </w:divBdr>
    </w:div>
    <w:div w:id="1522739371">
      <w:bodyDiv w:val="1"/>
      <w:marLeft w:val="0"/>
      <w:marRight w:val="0"/>
      <w:marTop w:val="0"/>
      <w:marBottom w:val="0"/>
      <w:divBdr>
        <w:top w:val="none" w:sz="0" w:space="0" w:color="auto"/>
        <w:left w:val="none" w:sz="0" w:space="0" w:color="auto"/>
        <w:bottom w:val="none" w:sz="0" w:space="0" w:color="auto"/>
        <w:right w:val="none" w:sz="0" w:space="0" w:color="auto"/>
      </w:divBdr>
    </w:div>
    <w:div w:id="1663702472">
      <w:bodyDiv w:val="1"/>
      <w:marLeft w:val="0"/>
      <w:marRight w:val="0"/>
      <w:marTop w:val="0"/>
      <w:marBottom w:val="0"/>
      <w:divBdr>
        <w:top w:val="none" w:sz="0" w:space="0" w:color="auto"/>
        <w:left w:val="none" w:sz="0" w:space="0" w:color="auto"/>
        <w:bottom w:val="none" w:sz="0" w:space="0" w:color="auto"/>
        <w:right w:val="none" w:sz="0" w:space="0" w:color="auto"/>
      </w:divBdr>
    </w:div>
    <w:div w:id="1704210159">
      <w:bodyDiv w:val="1"/>
      <w:marLeft w:val="0"/>
      <w:marRight w:val="0"/>
      <w:marTop w:val="0"/>
      <w:marBottom w:val="0"/>
      <w:divBdr>
        <w:top w:val="none" w:sz="0" w:space="0" w:color="auto"/>
        <w:left w:val="none" w:sz="0" w:space="0" w:color="auto"/>
        <w:bottom w:val="none" w:sz="0" w:space="0" w:color="auto"/>
        <w:right w:val="none" w:sz="0" w:space="0" w:color="auto"/>
      </w:divBdr>
    </w:div>
    <w:div w:id="1713112113">
      <w:bodyDiv w:val="1"/>
      <w:marLeft w:val="0"/>
      <w:marRight w:val="0"/>
      <w:marTop w:val="0"/>
      <w:marBottom w:val="0"/>
      <w:divBdr>
        <w:top w:val="none" w:sz="0" w:space="0" w:color="auto"/>
        <w:left w:val="none" w:sz="0" w:space="0" w:color="auto"/>
        <w:bottom w:val="none" w:sz="0" w:space="0" w:color="auto"/>
        <w:right w:val="none" w:sz="0" w:space="0" w:color="auto"/>
      </w:divBdr>
    </w:div>
    <w:div w:id="1729377717">
      <w:bodyDiv w:val="1"/>
      <w:marLeft w:val="0"/>
      <w:marRight w:val="0"/>
      <w:marTop w:val="0"/>
      <w:marBottom w:val="0"/>
      <w:divBdr>
        <w:top w:val="none" w:sz="0" w:space="0" w:color="auto"/>
        <w:left w:val="none" w:sz="0" w:space="0" w:color="auto"/>
        <w:bottom w:val="none" w:sz="0" w:space="0" w:color="auto"/>
        <w:right w:val="none" w:sz="0" w:space="0" w:color="auto"/>
      </w:divBdr>
    </w:div>
    <w:div w:id="1767924617">
      <w:bodyDiv w:val="1"/>
      <w:marLeft w:val="0"/>
      <w:marRight w:val="0"/>
      <w:marTop w:val="0"/>
      <w:marBottom w:val="0"/>
      <w:divBdr>
        <w:top w:val="none" w:sz="0" w:space="0" w:color="auto"/>
        <w:left w:val="none" w:sz="0" w:space="0" w:color="auto"/>
        <w:bottom w:val="none" w:sz="0" w:space="0" w:color="auto"/>
        <w:right w:val="none" w:sz="0" w:space="0" w:color="auto"/>
      </w:divBdr>
    </w:div>
    <w:div w:id="1840270668">
      <w:bodyDiv w:val="1"/>
      <w:marLeft w:val="0"/>
      <w:marRight w:val="0"/>
      <w:marTop w:val="0"/>
      <w:marBottom w:val="0"/>
      <w:divBdr>
        <w:top w:val="none" w:sz="0" w:space="0" w:color="auto"/>
        <w:left w:val="none" w:sz="0" w:space="0" w:color="auto"/>
        <w:bottom w:val="none" w:sz="0" w:space="0" w:color="auto"/>
        <w:right w:val="none" w:sz="0" w:space="0" w:color="auto"/>
      </w:divBdr>
    </w:div>
    <w:div w:id="1906794267">
      <w:bodyDiv w:val="1"/>
      <w:marLeft w:val="0"/>
      <w:marRight w:val="0"/>
      <w:marTop w:val="0"/>
      <w:marBottom w:val="0"/>
      <w:divBdr>
        <w:top w:val="none" w:sz="0" w:space="0" w:color="auto"/>
        <w:left w:val="none" w:sz="0" w:space="0" w:color="auto"/>
        <w:bottom w:val="none" w:sz="0" w:space="0" w:color="auto"/>
        <w:right w:val="none" w:sz="0" w:space="0" w:color="auto"/>
      </w:divBdr>
    </w:div>
    <w:div w:id="1937135435">
      <w:bodyDiv w:val="1"/>
      <w:marLeft w:val="0"/>
      <w:marRight w:val="0"/>
      <w:marTop w:val="0"/>
      <w:marBottom w:val="0"/>
      <w:divBdr>
        <w:top w:val="none" w:sz="0" w:space="0" w:color="auto"/>
        <w:left w:val="none" w:sz="0" w:space="0" w:color="auto"/>
        <w:bottom w:val="none" w:sz="0" w:space="0" w:color="auto"/>
        <w:right w:val="none" w:sz="0" w:space="0" w:color="auto"/>
      </w:divBdr>
      <w:divsChild>
        <w:div w:id="1905136968">
          <w:marLeft w:val="0"/>
          <w:marRight w:val="0"/>
          <w:marTop w:val="0"/>
          <w:marBottom w:val="0"/>
          <w:divBdr>
            <w:top w:val="none" w:sz="0" w:space="0" w:color="auto"/>
            <w:left w:val="none" w:sz="0" w:space="0" w:color="auto"/>
            <w:bottom w:val="none" w:sz="0" w:space="0" w:color="auto"/>
            <w:right w:val="none" w:sz="0" w:space="0" w:color="auto"/>
          </w:divBdr>
        </w:div>
      </w:divsChild>
    </w:div>
    <w:div w:id="1952277534">
      <w:bodyDiv w:val="1"/>
      <w:marLeft w:val="0"/>
      <w:marRight w:val="0"/>
      <w:marTop w:val="0"/>
      <w:marBottom w:val="0"/>
      <w:divBdr>
        <w:top w:val="none" w:sz="0" w:space="0" w:color="auto"/>
        <w:left w:val="none" w:sz="0" w:space="0" w:color="auto"/>
        <w:bottom w:val="none" w:sz="0" w:space="0" w:color="auto"/>
        <w:right w:val="none" w:sz="0" w:space="0" w:color="auto"/>
      </w:divBdr>
    </w:div>
    <w:div w:id="2022080503">
      <w:bodyDiv w:val="1"/>
      <w:marLeft w:val="0"/>
      <w:marRight w:val="0"/>
      <w:marTop w:val="0"/>
      <w:marBottom w:val="0"/>
      <w:divBdr>
        <w:top w:val="none" w:sz="0" w:space="0" w:color="auto"/>
        <w:left w:val="none" w:sz="0" w:space="0" w:color="auto"/>
        <w:bottom w:val="none" w:sz="0" w:space="0" w:color="auto"/>
        <w:right w:val="none" w:sz="0" w:space="0" w:color="auto"/>
      </w:divBdr>
    </w:div>
    <w:div w:id="2044748574">
      <w:bodyDiv w:val="1"/>
      <w:marLeft w:val="0"/>
      <w:marRight w:val="0"/>
      <w:marTop w:val="0"/>
      <w:marBottom w:val="0"/>
      <w:divBdr>
        <w:top w:val="none" w:sz="0" w:space="0" w:color="auto"/>
        <w:left w:val="none" w:sz="0" w:space="0" w:color="auto"/>
        <w:bottom w:val="none" w:sz="0" w:space="0" w:color="auto"/>
        <w:right w:val="none" w:sz="0" w:space="0" w:color="auto"/>
      </w:divBdr>
    </w:div>
    <w:div w:id="2055352517">
      <w:bodyDiv w:val="1"/>
      <w:marLeft w:val="0"/>
      <w:marRight w:val="0"/>
      <w:marTop w:val="0"/>
      <w:marBottom w:val="0"/>
      <w:divBdr>
        <w:top w:val="none" w:sz="0" w:space="0" w:color="auto"/>
        <w:left w:val="none" w:sz="0" w:space="0" w:color="auto"/>
        <w:bottom w:val="none" w:sz="0" w:space="0" w:color="auto"/>
        <w:right w:val="none" w:sz="0" w:space="0" w:color="auto"/>
      </w:divBdr>
    </w:div>
    <w:div w:id="2133212181">
      <w:bodyDiv w:val="1"/>
      <w:marLeft w:val="0"/>
      <w:marRight w:val="0"/>
      <w:marTop w:val="0"/>
      <w:marBottom w:val="0"/>
      <w:divBdr>
        <w:top w:val="none" w:sz="0" w:space="0" w:color="auto"/>
        <w:left w:val="none" w:sz="0" w:space="0" w:color="auto"/>
        <w:bottom w:val="none" w:sz="0" w:space="0" w:color="auto"/>
        <w:right w:val="none" w:sz="0" w:space="0" w:color="auto"/>
      </w:divBdr>
    </w:div>
    <w:div w:id="2146266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EFBC-5A30-7945-AC07-C654195A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7276</Words>
  <Characters>41478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Peter</dc:creator>
  <cp:keywords/>
  <dc:description/>
  <cp:lastModifiedBy>Peter Kahn</cp:lastModifiedBy>
  <cp:revision>5</cp:revision>
  <dcterms:created xsi:type="dcterms:W3CDTF">2019-05-23T21:52:00Z</dcterms:created>
  <dcterms:modified xsi:type="dcterms:W3CDTF">2019-08-29T15:30:00Z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id="g3NpxLev"/&gt;&lt;style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