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361E7" w14:textId="4F65AD60" w:rsidR="009D6F44" w:rsidRPr="005A795C" w:rsidRDefault="001F63EB" w:rsidP="004367DC">
      <w:pPr>
        <w:tabs>
          <w:tab w:val="left" w:pos="3345"/>
        </w:tabs>
        <w:jc w:val="both"/>
        <w:rPr>
          <w:b/>
          <w:sz w:val="24"/>
          <w:szCs w:val="24"/>
        </w:rPr>
      </w:pPr>
      <w:bookmarkStart w:id="0" w:name="_GoBack"/>
      <w:bookmarkEnd w:id="0"/>
      <w:r>
        <w:rPr>
          <w:b/>
          <w:sz w:val="24"/>
          <w:szCs w:val="24"/>
        </w:rPr>
        <w:t>The</w:t>
      </w:r>
      <w:r w:rsidR="006840DE" w:rsidRPr="005A795C">
        <w:rPr>
          <w:b/>
          <w:sz w:val="24"/>
          <w:szCs w:val="24"/>
        </w:rPr>
        <w:t xml:space="preserve"> Recall of MPs Act 2015</w:t>
      </w:r>
      <w:r>
        <w:rPr>
          <w:b/>
          <w:sz w:val="24"/>
          <w:szCs w:val="24"/>
        </w:rPr>
        <w:t xml:space="preserve">: petitions, </w:t>
      </w:r>
      <w:r w:rsidR="00E43430">
        <w:rPr>
          <w:b/>
          <w:sz w:val="24"/>
          <w:szCs w:val="24"/>
        </w:rPr>
        <w:t xml:space="preserve">polls and problems </w:t>
      </w:r>
    </w:p>
    <w:p w14:paraId="690A24F6" w14:textId="7A7CDE1D" w:rsidR="006840DE" w:rsidRPr="005A795C" w:rsidRDefault="006840DE" w:rsidP="004367DC">
      <w:pPr>
        <w:tabs>
          <w:tab w:val="left" w:pos="3345"/>
        </w:tabs>
        <w:jc w:val="both"/>
        <w:rPr>
          <w:b/>
          <w:sz w:val="24"/>
          <w:szCs w:val="24"/>
        </w:rPr>
      </w:pPr>
      <w:r w:rsidRPr="005A795C">
        <w:rPr>
          <w:b/>
          <w:sz w:val="24"/>
          <w:szCs w:val="24"/>
        </w:rPr>
        <w:t>Jonathan Tonge, University of Liverpool</w:t>
      </w:r>
    </w:p>
    <w:p w14:paraId="2361E5B7" w14:textId="5D9F11BC" w:rsidR="0022696E" w:rsidRDefault="0022696E" w:rsidP="004367DC">
      <w:pPr>
        <w:tabs>
          <w:tab w:val="left" w:pos="3345"/>
        </w:tabs>
        <w:jc w:val="both"/>
        <w:rPr>
          <w:b/>
          <w:sz w:val="24"/>
          <w:szCs w:val="24"/>
        </w:rPr>
      </w:pPr>
    </w:p>
    <w:p w14:paraId="3A7840A0" w14:textId="34BA8680" w:rsidR="007A5F87" w:rsidRDefault="007A5F87" w:rsidP="004367DC">
      <w:pPr>
        <w:tabs>
          <w:tab w:val="left" w:pos="3345"/>
        </w:tabs>
        <w:jc w:val="both"/>
        <w:rPr>
          <w:b/>
          <w:sz w:val="24"/>
          <w:szCs w:val="24"/>
        </w:rPr>
      </w:pPr>
      <w:r>
        <w:rPr>
          <w:b/>
          <w:sz w:val="24"/>
          <w:szCs w:val="24"/>
        </w:rPr>
        <w:t>Abstract</w:t>
      </w:r>
    </w:p>
    <w:p w14:paraId="72C6BAFB" w14:textId="5D9F73A4" w:rsidR="007A5F87" w:rsidRPr="007A5F87" w:rsidRDefault="007A5F87" w:rsidP="004367DC">
      <w:pPr>
        <w:tabs>
          <w:tab w:val="left" w:pos="3345"/>
        </w:tabs>
        <w:jc w:val="both"/>
        <w:rPr>
          <w:i/>
          <w:sz w:val="24"/>
          <w:szCs w:val="24"/>
        </w:rPr>
      </w:pPr>
      <w:r>
        <w:rPr>
          <w:i/>
          <w:sz w:val="24"/>
          <w:szCs w:val="24"/>
        </w:rPr>
        <w:t xml:space="preserve">Under the terms of the Recall of MPs Act 2015, there have been three recall petitions brought against MPs who have committed misconduct. The outcomes have been variable. The first petition failed to attract enough signatures to trigger a by-election. The second led to the unseating of the MP, who declined the opportunity to stand in the subsequent by-election. The third led to the removal of the MP and an unsuccessful candidature to regain his seat at the by-election.  Variation has not been confined to outcomes. There have been differences in how the legislation has been implemented, in terms of the ease of access of constituents to the recall petition. This article suggests that in the interests of fairness and transparency, there is a strong case for adjusting the legislation to ensure national standardisation of local implementation. </w:t>
      </w:r>
    </w:p>
    <w:p w14:paraId="339DF031" w14:textId="77777777" w:rsidR="007A5F87" w:rsidRDefault="007A5F87" w:rsidP="004367DC">
      <w:pPr>
        <w:tabs>
          <w:tab w:val="left" w:pos="3345"/>
        </w:tabs>
        <w:jc w:val="both"/>
        <w:rPr>
          <w:b/>
          <w:sz w:val="24"/>
          <w:szCs w:val="24"/>
        </w:rPr>
      </w:pPr>
    </w:p>
    <w:p w14:paraId="30D4AD7A" w14:textId="3378CFD3" w:rsidR="007A5F87" w:rsidRDefault="007A5F87" w:rsidP="004367DC">
      <w:pPr>
        <w:tabs>
          <w:tab w:val="left" w:pos="3345"/>
        </w:tabs>
        <w:jc w:val="both"/>
        <w:rPr>
          <w:b/>
          <w:sz w:val="24"/>
          <w:szCs w:val="24"/>
        </w:rPr>
      </w:pPr>
      <w:r>
        <w:rPr>
          <w:b/>
          <w:sz w:val="24"/>
          <w:szCs w:val="24"/>
        </w:rPr>
        <w:t>Keywords</w:t>
      </w:r>
    </w:p>
    <w:p w14:paraId="3CC99577" w14:textId="4F3438F2" w:rsidR="007A5F87" w:rsidRPr="007A5F87" w:rsidRDefault="007A5F87" w:rsidP="004367DC">
      <w:pPr>
        <w:tabs>
          <w:tab w:val="left" w:pos="3345"/>
        </w:tabs>
        <w:jc w:val="both"/>
        <w:rPr>
          <w:sz w:val="24"/>
          <w:szCs w:val="24"/>
        </w:rPr>
      </w:pPr>
      <w:r>
        <w:rPr>
          <w:sz w:val="24"/>
          <w:szCs w:val="24"/>
        </w:rPr>
        <w:t xml:space="preserve">Recall, MPs, petitions, signatures, by-elections, </w:t>
      </w:r>
    </w:p>
    <w:p w14:paraId="3318D786" w14:textId="1447D87E" w:rsidR="007A5F87" w:rsidRPr="005A795C" w:rsidRDefault="007A5F87" w:rsidP="004367DC">
      <w:pPr>
        <w:tabs>
          <w:tab w:val="left" w:pos="3345"/>
        </w:tabs>
        <w:jc w:val="both"/>
        <w:rPr>
          <w:b/>
          <w:sz w:val="24"/>
          <w:szCs w:val="24"/>
        </w:rPr>
      </w:pPr>
    </w:p>
    <w:p w14:paraId="5A6DA4CD" w14:textId="18D5FA38" w:rsidR="002363A5" w:rsidRPr="005A795C" w:rsidRDefault="002363A5" w:rsidP="004367DC">
      <w:pPr>
        <w:tabs>
          <w:tab w:val="left" w:pos="3345"/>
        </w:tabs>
        <w:jc w:val="both"/>
        <w:rPr>
          <w:b/>
          <w:sz w:val="24"/>
          <w:szCs w:val="24"/>
        </w:rPr>
      </w:pPr>
      <w:r w:rsidRPr="005A795C">
        <w:rPr>
          <w:b/>
          <w:sz w:val="24"/>
          <w:szCs w:val="24"/>
        </w:rPr>
        <w:t>Introduction</w:t>
      </w:r>
    </w:p>
    <w:p w14:paraId="29414B85" w14:textId="2C461A41" w:rsidR="001F63EB" w:rsidRPr="005A795C" w:rsidRDefault="00D266E2" w:rsidP="001F63EB">
      <w:pPr>
        <w:tabs>
          <w:tab w:val="left" w:pos="3345"/>
        </w:tabs>
        <w:jc w:val="both"/>
        <w:rPr>
          <w:sz w:val="24"/>
          <w:szCs w:val="24"/>
        </w:rPr>
      </w:pPr>
      <w:r w:rsidRPr="005A795C">
        <w:rPr>
          <w:sz w:val="24"/>
          <w:szCs w:val="24"/>
        </w:rPr>
        <w:t>The Recall of MPs Act 2015</w:t>
      </w:r>
      <w:r w:rsidR="00F877C8">
        <w:rPr>
          <w:sz w:val="24"/>
          <w:szCs w:val="24"/>
        </w:rPr>
        <w:t>, which</w:t>
      </w:r>
      <w:r w:rsidR="00854D16">
        <w:rPr>
          <w:sz w:val="24"/>
          <w:szCs w:val="24"/>
        </w:rPr>
        <w:t xml:space="preserve"> </w:t>
      </w:r>
      <w:r w:rsidRPr="005A795C">
        <w:rPr>
          <w:sz w:val="24"/>
          <w:szCs w:val="24"/>
        </w:rPr>
        <w:t>allow</w:t>
      </w:r>
      <w:r w:rsidR="00F877C8">
        <w:rPr>
          <w:sz w:val="24"/>
          <w:szCs w:val="24"/>
        </w:rPr>
        <w:t xml:space="preserve">s </w:t>
      </w:r>
      <w:r w:rsidRPr="005A795C">
        <w:rPr>
          <w:sz w:val="24"/>
          <w:szCs w:val="24"/>
        </w:rPr>
        <w:t>for the removal of an MP by the public</w:t>
      </w:r>
      <w:r w:rsidR="00F877C8">
        <w:rPr>
          <w:sz w:val="24"/>
          <w:szCs w:val="24"/>
        </w:rPr>
        <w:t>,</w:t>
      </w:r>
      <w:r w:rsidR="00946571">
        <w:rPr>
          <w:sz w:val="24"/>
          <w:szCs w:val="24"/>
        </w:rPr>
        <w:t xml:space="preserve"> has now been brought into play on three occasions. </w:t>
      </w:r>
      <w:r w:rsidRPr="005A795C">
        <w:rPr>
          <w:sz w:val="24"/>
          <w:szCs w:val="24"/>
        </w:rPr>
        <w:t xml:space="preserve">The Act </w:t>
      </w:r>
      <w:r w:rsidR="00946571">
        <w:rPr>
          <w:sz w:val="24"/>
          <w:szCs w:val="24"/>
        </w:rPr>
        <w:t xml:space="preserve">facilitates the opening of </w:t>
      </w:r>
      <w:r w:rsidRPr="005A795C">
        <w:rPr>
          <w:sz w:val="24"/>
          <w:szCs w:val="24"/>
        </w:rPr>
        <w:t xml:space="preserve">a </w:t>
      </w:r>
      <w:r w:rsidR="00946571">
        <w:rPr>
          <w:sz w:val="24"/>
          <w:szCs w:val="24"/>
        </w:rPr>
        <w:t xml:space="preserve">six-week </w:t>
      </w:r>
      <w:r w:rsidRPr="005A795C">
        <w:rPr>
          <w:sz w:val="24"/>
          <w:szCs w:val="24"/>
        </w:rPr>
        <w:t xml:space="preserve">petition of recall </w:t>
      </w:r>
      <w:r w:rsidR="00946571">
        <w:rPr>
          <w:sz w:val="24"/>
          <w:szCs w:val="24"/>
        </w:rPr>
        <w:t xml:space="preserve">in a constituency </w:t>
      </w:r>
      <w:r w:rsidRPr="005A795C">
        <w:rPr>
          <w:sz w:val="24"/>
          <w:szCs w:val="24"/>
        </w:rPr>
        <w:t xml:space="preserve">if </w:t>
      </w:r>
      <w:r w:rsidR="00946571">
        <w:rPr>
          <w:sz w:val="24"/>
          <w:szCs w:val="24"/>
        </w:rPr>
        <w:t>its</w:t>
      </w:r>
      <w:r w:rsidRPr="005A795C">
        <w:rPr>
          <w:sz w:val="24"/>
          <w:szCs w:val="24"/>
        </w:rPr>
        <w:t xml:space="preserve"> MP has received a prison sentence</w:t>
      </w:r>
      <w:r w:rsidR="00C74CF1">
        <w:rPr>
          <w:sz w:val="24"/>
          <w:szCs w:val="24"/>
        </w:rPr>
        <w:t xml:space="preserve"> (custodial or suspended)</w:t>
      </w:r>
      <w:r w:rsidRPr="005A795C">
        <w:rPr>
          <w:sz w:val="24"/>
          <w:szCs w:val="24"/>
        </w:rPr>
        <w:t>; is convicted of providing false or misleading information for allowance claims under the Parliamentary Standards Act 2009; or is barred from the House of Commons for 10 sitting days</w:t>
      </w:r>
      <w:r w:rsidR="005A795C">
        <w:rPr>
          <w:sz w:val="24"/>
          <w:szCs w:val="24"/>
        </w:rPr>
        <w:t>,</w:t>
      </w:r>
      <w:r w:rsidRPr="005A795C">
        <w:rPr>
          <w:sz w:val="24"/>
          <w:szCs w:val="24"/>
        </w:rPr>
        <w:t xml:space="preserve"> or 14 calendar days. </w:t>
      </w:r>
      <w:r w:rsidR="00B74364">
        <w:rPr>
          <w:sz w:val="24"/>
          <w:szCs w:val="24"/>
        </w:rPr>
        <w:t xml:space="preserve">The petition needs to be signed by </w:t>
      </w:r>
      <w:r w:rsidR="00B423B7">
        <w:rPr>
          <w:sz w:val="24"/>
          <w:szCs w:val="24"/>
        </w:rPr>
        <w:t>a minimum of 10 per cent of the MP’s constituents</w:t>
      </w:r>
      <w:r w:rsidR="00B74364">
        <w:rPr>
          <w:sz w:val="24"/>
          <w:szCs w:val="24"/>
        </w:rPr>
        <w:t xml:space="preserve"> to trigger a</w:t>
      </w:r>
      <w:r w:rsidR="00B423B7">
        <w:rPr>
          <w:sz w:val="24"/>
          <w:szCs w:val="24"/>
        </w:rPr>
        <w:t xml:space="preserve"> by-election</w:t>
      </w:r>
      <w:r w:rsidR="00B74364">
        <w:rPr>
          <w:sz w:val="24"/>
          <w:szCs w:val="24"/>
        </w:rPr>
        <w:t xml:space="preserve">, </w:t>
      </w:r>
      <w:r w:rsidR="00921606">
        <w:rPr>
          <w:sz w:val="24"/>
          <w:szCs w:val="24"/>
        </w:rPr>
        <w:t xml:space="preserve">in which </w:t>
      </w:r>
      <w:r w:rsidR="00B74364">
        <w:rPr>
          <w:sz w:val="24"/>
          <w:szCs w:val="24"/>
        </w:rPr>
        <w:t>t</w:t>
      </w:r>
      <w:r w:rsidR="00D8531E">
        <w:rPr>
          <w:sz w:val="24"/>
          <w:szCs w:val="24"/>
        </w:rPr>
        <w:t xml:space="preserve">he unseated MP </w:t>
      </w:r>
      <w:r w:rsidR="00921606">
        <w:rPr>
          <w:sz w:val="24"/>
          <w:szCs w:val="24"/>
        </w:rPr>
        <w:t xml:space="preserve">is </w:t>
      </w:r>
      <w:r w:rsidR="00B74364">
        <w:rPr>
          <w:sz w:val="24"/>
          <w:szCs w:val="24"/>
        </w:rPr>
        <w:t>entitled to</w:t>
      </w:r>
      <w:r w:rsidR="00D8531E">
        <w:rPr>
          <w:sz w:val="24"/>
          <w:szCs w:val="24"/>
        </w:rPr>
        <w:t xml:space="preserve"> part</w:t>
      </w:r>
      <w:r w:rsidR="00060CD0">
        <w:rPr>
          <w:sz w:val="24"/>
          <w:szCs w:val="24"/>
        </w:rPr>
        <w:t>icipate</w:t>
      </w:r>
      <w:r w:rsidR="00921606">
        <w:rPr>
          <w:sz w:val="24"/>
          <w:szCs w:val="24"/>
        </w:rPr>
        <w:t xml:space="preserve">. </w:t>
      </w:r>
      <w:r w:rsidR="001F63EB" w:rsidRPr="005A795C">
        <w:rPr>
          <w:sz w:val="24"/>
          <w:szCs w:val="24"/>
        </w:rPr>
        <w:t>This article examines th</w:t>
      </w:r>
      <w:r w:rsidR="001F63EB">
        <w:rPr>
          <w:sz w:val="24"/>
          <w:szCs w:val="24"/>
        </w:rPr>
        <w:t xml:space="preserve">e first three </w:t>
      </w:r>
      <w:r w:rsidR="00B74364">
        <w:rPr>
          <w:sz w:val="24"/>
          <w:szCs w:val="24"/>
        </w:rPr>
        <w:t xml:space="preserve">recall </w:t>
      </w:r>
      <w:r w:rsidR="001B5FC1">
        <w:rPr>
          <w:sz w:val="24"/>
          <w:szCs w:val="24"/>
        </w:rPr>
        <w:t xml:space="preserve">petitions </w:t>
      </w:r>
      <w:r w:rsidR="001F63EB">
        <w:rPr>
          <w:sz w:val="24"/>
          <w:szCs w:val="24"/>
        </w:rPr>
        <w:t xml:space="preserve">triggered by </w:t>
      </w:r>
      <w:r w:rsidR="001F63EB" w:rsidRPr="005A795C">
        <w:rPr>
          <w:sz w:val="24"/>
          <w:szCs w:val="24"/>
        </w:rPr>
        <w:t>the 2015 Act</w:t>
      </w:r>
      <w:r w:rsidR="005B7659">
        <w:rPr>
          <w:sz w:val="24"/>
          <w:szCs w:val="24"/>
        </w:rPr>
        <w:t>.</w:t>
      </w:r>
      <w:r w:rsidR="001B5FC1">
        <w:rPr>
          <w:sz w:val="24"/>
          <w:szCs w:val="24"/>
        </w:rPr>
        <w:t xml:space="preserve"> </w:t>
      </w:r>
      <w:r w:rsidR="005B7659">
        <w:rPr>
          <w:sz w:val="24"/>
          <w:szCs w:val="24"/>
        </w:rPr>
        <w:t>The first case</w:t>
      </w:r>
      <w:r w:rsidR="001B5FC1">
        <w:rPr>
          <w:sz w:val="24"/>
          <w:szCs w:val="24"/>
        </w:rPr>
        <w:t xml:space="preserve"> failed </w:t>
      </w:r>
      <w:r w:rsidR="005B7659">
        <w:rPr>
          <w:sz w:val="24"/>
          <w:szCs w:val="24"/>
        </w:rPr>
        <w:t xml:space="preserve">to generate a by-election due to insufficient signatures, but the following two </w:t>
      </w:r>
      <w:r w:rsidR="00D95DE2">
        <w:rPr>
          <w:sz w:val="24"/>
          <w:szCs w:val="24"/>
        </w:rPr>
        <w:t>applications</w:t>
      </w:r>
      <w:r w:rsidR="005B7659">
        <w:rPr>
          <w:sz w:val="24"/>
          <w:szCs w:val="24"/>
        </w:rPr>
        <w:t xml:space="preserve"> both created contests</w:t>
      </w:r>
      <w:r w:rsidR="00532124">
        <w:rPr>
          <w:sz w:val="24"/>
          <w:szCs w:val="24"/>
        </w:rPr>
        <w:t>. One saw the ousted MP declining to stand, whilst the other</w:t>
      </w:r>
      <w:r w:rsidR="000043AF">
        <w:rPr>
          <w:sz w:val="24"/>
          <w:szCs w:val="24"/>
        </w:rPr>
        <w:t xml:space="preserve"> the electoral defeat of</w:t>
      </w:r>
      <w:r w:rsidR="007F026E">
        <w:rPr>
          <w:sz w:val="24"/>
          <w:szCs w:val="24"/>
        </w:rPr>
        <w:t xml:space="preserve"> </w:t>
      </w:r>
      <w:r w:rsidR="007266F4">
        <w:rPr>
          <w:sz w:val="24"/>
          <w:szCs w:val="24"/>
        </w:rPr>
        <w:t xml:space="preserve">the </w:t>
      </w:r>
      <w:r w:rsidR="007F026E">
        <w:rPr>
          <w:sz w:val="24"/>
          <w:szCs w:val="24"/>
        </w:rPr>
        <w:t>recalled</w:t>
      </w:r>
      <w:r w:rsidR="007266F4">
        <w:rPr>
          <w:sz w:val="24"/>
          <w:szCs w:val="24"/>
        </w:rPr>
        <w:t xml:space="preserve"> MP</w:t>
      </w:r>
      <w:r w:rsidR="000043AF">
        <w:rPr>
          <w:sz w:val="24"/>
          <w:szCs w:val="24"/>
        </w:rPr>
        <w:t>.</w:t>
      </w:r>
      <w:r w:rsidR="007266F4">
        <w:rPr>
          <w:sz w:val="24"/>
          <w:szCs w:val="24"/>
        </w:rPr>
        <w:t xml:space="preserve"> </w:t>
      </w:r>
      <w:r w:rsidR="00BD10B3">
        <w:rPr>
          <w:sz w:val="24"/>
          <w:szCs w:val="24"/>
        </w:rPr>
        <w:t>As t</w:t>
      </w:r>
      <w:r w:rsidR="004E5441">
        <w:rPr>
          <w:sz w:val="24"/>
          <w:szCs w:val="24"/>
        </w:rPr>
        <w:t>he Recall Act</w:t>
      </w:r>
      <w:r w:rsidR="00BD10B3">
        <w:rPr>
          <w:sz w:val="24"/>
          <w:szCs w:val="24"/>
        </w:rPr>
        <w:t xml:space="preserve"> </w:t>
      </w:r>
      <w:r w:rsidR="007626F5">
        <w:rPr>
          <w:sz w:val="24"/>
          <w:szCs w:val="24"/>
        </w:rPr>
        <w:t>bares</w:t>
      </w:r>
      <w:r w:rsidR="004E5441">
        <w:rPr>
          <w:sz w:val="24"/>
          <w:szCs w:val="24"/>
        </w:rPr>
        <w:t xml:space="preserve"> </w:t>
      </w:r>
      <w:r w:rsidR="007626F5">
        <w:rPr>
          <w:sz w:val="24"/>
          <w:szCs w:val="24"/>
        </w:rPr>
        <w:t>its teeth, t</w:t>
      </w:r>
      <w:r w:rsidR="00854D16">
        <w:rPr>
          <w:sz w:val="24"/>
          <w:szCs w:val="24"/>
        </w:rPr>
        <w:t>h</w:t>
      </w:r>
      <w:r w:rsidR="007626F5">
        <w:rPr>
          <w:sz w:val="24"/>
          <w:szCs w:val="24"/>
        </w:rPr>
        <w:t>is</w:t>
      </w:r>
      <w:r w:rsidR="00854D16">
        <w:rPr>
          <w:sz w:val="24"/>
          <w:szCs w:val="24"/>
        </w:rPr>
        <w:t xml:space="preserve"> </w:t>
      </w:r>
      <w:r w:rsidR="007626F5">
        <w:rPr>
          <w:sz w:val="24"/>
          <w:szCs w:val="24"/>
        </w:rPr>
        <w:t>article</w:t>
      </w:r>
      <w:r w:rsidR="00854D16">
        <w:rPr>
          <w:sz w:val="24"/>
          <w:szCs w:val="24"/>
        </w:rPr>
        <w:t xml:space="preserve"> highlights </w:t>
      </w:r>
      <w:r w:rsidR="007626F5">
        <w:rPr>
          <w:sz w:val="24"/>
          <w:szCs w:val="24"/>
        </w:rPr>
        <w:t>its</w:t>
      </w:r>
      <w:r w:rsidR="00854D16">
        <w:rPr>
          <w:sz w:val="24"/>
          <w:szCs w:val="24"/>
        </w:rPr>
        <w:t xml:space="preserve"> </w:t>
      </w:r>
      <w:r w:rsidR="007266F4">
        <w:rPr>
          <w:sz w:val="24"/>
          <w:szCs w:val="24"/>
        </w:rPr>
        <w:t>merits</w:t>
      </w:r>
      <w:r w:rsidR="007626F5">
        <w:rPr>
          <w:sz w:val="24"/>
          <w:szCs w:val="24"/>
        </w:rPr>
        <w:t xml:space="preserve"> </w:t>
      </w:r>
      <w:r w:rsidR="00854D16">
        <w:rPr>
          <w:sz w:val="24"/>
          <w:szCs w:val="24"/>
        </w:rPr>
        <w:t xml:space="preserve">but </w:t>
      </w:r>
      <w:r w:rsidR="007626F5">
        <w:rPr>
          <w:sz w:val="24"/>
          <w:szCs w:val="24"/>
        </w:rPr>
        <w:t xml:space="preserve">also </w:t>
      </w:r>
      <w:r w:rsidR="00854D16">
        <w:rPr>
          <w:sz w:val="24"/>
          <w:szCs w:val="24"/>
        </w:rPr>
        <w:t>suggests</w:t>
      </w:r>
      <w:r w:rsidR="007626F5">
        <w:rPr>
          <w:sz w:val="24"/>
          <w:szCs w:val="24"/>
        </w:rPr>
        <w:t xml:space="preserve"> that</w:t>
      </w:r>
      <w:r w:rsidR="00854D16">
        <w:rPr>
          <w:sz w:val="24"/>
          <w:szCs w:val="24"/>
        </w:rPr>
        <w:t xml:space="preserve"> aspect</w:t>
      </w:r>
      <w:r w:rsidR="007266F4">
        <w:rPr>
          <w:sz w:val="24"/>
          <w:szCs w:val="24"/>
        </w:rPr>
        <w:t>s</w:t>
      </w:r>
      <w:r w:rsidR="00854D16">
        <w:rPr>
          <w:sz w:val="24"/>
          <w:szCs w:val="24"/>
        </w:rPr>
        <w:t xml:space="preserve"> of the legislation require tweaking, </w:t>
      </w:r>
      <w:r w:rsidR="00F00806">
        <w:rPr>
          <w:sz w:val="24"/>
          <w:szCs w:val="24"/>
        </w:rPr>
        <w:t xml:space="preserve">particularly regarding the </w:t>
      </w:r>
      <w:r w:rsidR="00854D16">
        <w:rPr>
          <w:sz w:val="24"/>
          <w:szCs w:val="24"/>
        </w:rPr>
        <w:t>need for cross-constituency standardisation</w:t>
      </w:r>
      <w:r w:rsidR="007266F4">
        <w:rPr>
          <w:sz w:val="24"/>
          <w:szCs w:val="24"/>
        </w:rPr>
        <w:t xml:space="preserve"> of procedures</w:t>
      </w:r>
      <w:r w:rsidR="00854D16">
        <w:rPr>
          <w:sz w:val="24"/>
          <w:szCs w:val="24"/>
        </w:rPr>
        <w:t>.</w:t>
      </w:r>
    </w:p>
    <w:p w14:paraId="23F79B20" w14:textId="5FA278F7" w:rsidR="001F63EB" w:rsidRDefault="001F63EB" w:rsidP="004367DC">
      <w:pPr>
        <w:tabs>
          <w:tab w:val="left" w:pos="3345"/>
        </w:tabs>
        <w:jc w:val="both"/>
        <w:rPr>
          <w:sz w:val="24"/>
          <w:szCs w:val="24"/>
        </w:rPr>
      </w:pPr>
    </w:p>
    <w:p w14:paraId="53256AD8" w14:textId="0A0CC9DD" w:rsidR="00747E5A" w:rsidRPr="00E43430" w:rsidRDefault="00E43430" w:rsidP="00747E5A">
      <w:pPr>
        <w:tabs>
          <w:tab w:val="left" w:pos="3345"/>
        </w:tabs>
        <w:jc w:val="both"/>
        <w:rPr>
          <w:b/>
          <w:bCs/>
          <w:sz w:val="24"/>
          <w:szCs w:val="24"/>
        </w:rPr>
      </w:pPr>
      <w:r w:rsidRPr="005A795C">
        <w:rPr>
          <w:b/>
          <w:sz w:val="24"/>
          <w:szCs w:val="24"/>
        </w:rPr>
        <w:t xml:space="preserve">The </w:t>
      </w:r>
      <w:r w:rsidR="00747E5A">
        <w:rPr>
          <w:b/>
          <w:sz w:val="24"/>
          <w:szCs w:val="24"/>
        </w:rPr>
        <w:t xml:space="preserve">cases so far: </w:t>
      </w:r>
      <w:r w:rsidR="00747E5A">
        <w:rPr>
          <w:b/>
          <w:bCs/>
          <w:sz w:val="24"/>
          <w:szCs w:val="24"/>
        </w:rPr>
        <w:t>Three petitions; two by-elections</w:t>
      </w:r>
      <w:r w:rsidR="00653486">
        <w:rPr>
          <w:b/>
          <w:bCs/>
          <w:sz w:val="24"/>
          <w:szCs w:val="24"/>
        </w:rPr>
        <w:t>; any number of petition stations</w:t>
      </w:r>
      <w:r w:rsidR="00747E5A">
        <w:rPr>
          <w:b/>
          <w:bCs/>
          <w:sz w:val="24"/>
          <w:szCs w:val="24"/>
        </w:rPr>
        <w:t xml:space="preserve"> </w:t>
      </w:r>
    </w:p>
    <w:p w14:paraId="1FDA61B7" w14:textId="44ACA537" w:rsidR="00E43430" w:rsidRPr="005A795C" w:rsidRDefault="00E43430" w:rsidP="00E43430">
      <w:pPr>
        <w:tabs>
          <w:tab w:val="left" w:pos="3345"/>
        </w:tabs>
        <w:jc w:val="both"/>
        <w:rPr>
          <w:sz w:val="24"/>
          <w:szCs w:val="24"/>
        </w:rPr>
      </w:pPr>
      <w:r w:rsidRPr="005A795C">
        <w:rPr>
          <w:sz w:val="24"/>
          <w:szCs w:val="24"/>
        </w:rPr>
        <w:t>The Recall of MPs Act came into force in March 2016</w:t>
      </w:r>
      <w:r w:rsidR="00F00806">
        <w:rPr>
          <w:sz w:val="24"/>
          <w:szCs w:val="24"/>
        </w:rPr>
        <w:t>, the legislation having been introduced by the 201</w:t>
      </w:r>
      <w:r w:rsidR="002600F8">
        <w:rPr>
          <w:sz w:val="24"/>
          <w:szCs w:val="24"/>
        </w:rPr>
        <w:t>0-15 Conservative-Liberal Democrat coalition.</w:t>
      </w:r>
      <w:r w:rsidRPr="005A795C">
        <w:rPr>
          <w:sz w:val="24"/>
          <w:szCs w:val="24"/>
        </w:rPr>
        <w:t xml:space="preserve"> Its </w:t>
      </w:r>
      <w:r w:rsidR="002600F8">
        <w:rPr>
          <w:sz w:val="24"/>
          <w:szCs w:val="24"/>
        </w:rPr>
        <w:t>origins</w:t>
      </w:r>
      <w:r w:rsidRPr="005A795C">
        <w:rPr>
          <w:sz w:val="24"/>
          <w:szCs w:val="24"/>
        </w:rPr>
        <w:t xml:space="preserve"> lie in the parliamentary expenses scandal which e</w:t>
      </w:r>
      <w:r w:rsidR="00D44B97">
        <w:rPr>
          <w:sz w:val="24"/>
          <w:szCs w:val="24"/>
        </w:rPr>
        <w:t xml:space="preserve">rupted in </w:t>
      </w:r>
      <w:r w:rsidRPr="005A795C">
        <w:rPr>
          <w:sz w:val="24"/>
          <w:szCs w:val="24"/>
        </w:rPr>
        <w:t>2009</w:t>
      </w:r>
      <w:r w:rsidR="00D44B97">
        <w:rPr>
          <w:sz w:val="24"/>
          <w:szCs w:val="24"/>
        </w:rPr>
        <w:t xml:space="preserve"> and the lack of </w:t>
      </w:r>
      <w:r w:rsidRPr="005A795C">
        <w:rPr>
          <w:sz w:val="24"/>
          <w:szCs w:val="24"/>
        </w:rPr>
        <w:t xml:space="preserve">sanction available </w:t>
      </w:r>
      <w:r w:rsidR="00D44B97">
        <w:rPr>
          <w:sz w:val="24"/>
          <w:szCs w:val="24"/>
        </w:rPr>
        <w:t xml:space="preserve">at the time </w:t>
      </w:r>
      <w:r w:rsidRPr="005A795C">
        <w:rPr>
          <w:sz w:val="24"/>
          <w:szCs w:val="24"/>
        </w:rPr>
        <w:t xml:space="preserve">to </w:t>
      </w:r>
      <w:r w:rsidRPr="005A795C">
        <w:rPr>
          <w:sz w:val="24"/>
          <w:szCs w:val="24"/>
        </w:rPr>
        <w:lastRenderedPageBreak/>
        <w:t xml:space="preserve">electors. </w:t>
      </w:r>
      <w:r>
        <w:rPr>
          <w:sz w:val="24"/>
          <w:szCs w:val="24"/>
        </w:rPr>
        <w:t xml:space="preserve">Survey evidence </w:t>
      </w:r>
      <w:r w:rsidR="00263732">
        <w:rPr>
          <w:sz w:val="24"/>
          <w:szCs w:val="24"/>
        </w:rPr>
        <w:t>indicated</w:t>
      </w:r>
      <w:r>
        <w:rPr>
          <w:sz w:val="24"/>
          <w:szCs w:val="24"/>
        </w:rPr>
        <w:t xml:space="preserve"> that </w:t>
      </w:r>
      <w:r w:rsidR="00955572">
        <w:rPr>
          <w:sz w:val="24"/>
          <w:szCs w:val="24"/>
        </w:rPr>
        <w:t>an overwhelming majority</w:t>
      </w:r>
      <w:r>
        <w:rPr>
          <w:sz w:val="24"/>
          <w:szCs w:val="24"/>
        </w:rPr>
        <w:t xml:space="preserve"> of the public viewed the right of recall of MPs as a ‘good idea’</w:t>
      </w:r>
      <w:r w:rsidR="00955572">
        <w:rPr>
          <w:sz w:val="24"/>
          <w:szCs w:val="24"/>
        </w:rPr>
        <w:t>.</w:t>
      </w:r>
      <w:r>
        <w:rPr>
          <w:rStyle w:val="EndnoteReference"/>
          <w:sz w:val="24"/>
          <w:szCs w:val="24"/>
        </w:rPr>
        <w:endnoteReference w:id="1"/>
      </w:r>
      <w:r>
        <w:rPr>
          <w:sz w:val="24"/>
          <w:szCs w:val="24"/>
        </w:rPr>
        <w:t xml:space="preserve"> </w:t>
      </w:r>
      <w:r w:rsidR="00436182">
        <w:rPr>
          <w:sz w:val="24"/>
          <w:szCs w:val="24"/>
        </w:rPr>
        <w:t xml:space="preserve"> There was cross-party support for the concept</w:t>
      </w:r>
      <w:r w:rsidR="00710B85">
        <w:rPr>
          <w:sz w:val="24"/>
          <w:szCs w:val="24"/>
        </w:rPr>
        <w:t>, with Labour having pledged, in the party’s</w:t>
      </w:r>
      <w:r w:rsidRPr="005A795C">
        <w:rPr>
          <w:sz w:val="24"/>
          <w:szCs w:val="24"/>
        </w:rPr>
        <w:t xml:space="preserve"> 2010 </w:t>
      </w:r>
      <w:r w:rsidR="00710B85">
        <w:rPr>
          <w:sz w:val="24"/>
          <w:szCs w:val="24"/>
        </w:rPr>
        <w:t xml:space="preserve">election manifesto, </w:t>
      </w:r>
      <w:r w:rsidRPr="005A795C">
        <w:rPr>
          <w:sz w:val="24"/>
          <w:szCs w:val="24"/>
        </w:rPr>
        <w:t>that ‘MPs who are found responsible for financial misconduct will be subject to a right of recall’.</w:t>
      </w:r>
      <w:r w:rsidRPr="005A795C">
        <w:rPr>
          <w:rStyle w:val="EndnoteReference"/>
          <w:sz w:val="24"/>
          <w:szCs w:val="24"/>
        </w:rPr>
        <w:endnoteReference w:id="2"/>
      </w:r>
      <w:r w:rsidR="004E48DE">
        <w:rPr>
          <w:sz w:val="24"/>
          <w:szCs w:val="24"/>
        </w:rPr>
        <w:t xml:space="preserve"> The Act gives electors this right</w:t>
      </w:r>
      <w:r w:rsidR="00FA450B">
        <w:rPr>
          <w:sz w:val="24"/>
          <w:szCs w:val="24"/>
        </w:rPr>
        <w:t>, via a by-election,</w:t>
      </w:r>
      <w:r w:rsidR="004E48DE">
        <w:rPr>
          <w:sz w:val="24"/>
          <w:szCs w:val="24"/>
        </w:rPr>
        <w:t xml:space="preserve"> if</w:t>
      </w:r>
      <w:r w:rsidR="00FA450B">
        <w:rPr>
          <w:sz w:val="24"/>
          <w:szCs w:val="24"/>
        </w:rPr>
        <w:t xml:space="preserve"> 10 per cent sign a petition</w:t>
      </w:r>
      <w:r w:rsidR="00C13CE0">
        <w:rPr>
          <w:sz w:val="24"/>
          <w:szCs w:val="24"/>
        </w:rPr>
        <w:t xml:space="preserve"> initiated following the parliamentary suspensio</w:t>
      </w:r>
      <w:r w:rsidR="00D7296D">
        <w:rPr>
          <w:sz w:val="24"/>
          <w:szCs w:val="24"/>
        </w:rPr>
        <w:t xml:space="preserve">n, </w:t>
      </w:r>
      <w:r w:rsidR="00997255">
        <w:rPr>
          <w:sz w:val="24"/>
          <w:szCs w:val="24"/>
        </w:rPr>
        <w:t xml:space="preserve">serious </w:t>
      </w:r>
      <w:r w:rsidR="00D7296D">
        <w:rPr>
          <w:sz w:val="24"/>
          <w:szCs w:val="24"/>
        </w:rPr>
        <w:t>criminal conviction or expens</w:t>
      </w:r>
      <w:r w:rsidR="00997255">
        <w:rPr>
          <w:sz w:val="24"/>
          <w:szCs w:val="24"/>
        </w:rPr>
        <w:t xml:space="preserve">es fraud of their MP. </w:t>
      </w:r>
      <w:r w:rsidR="00371320">
        <w:rPr>
          <w:sz w:val="24"/>
          <w:szCs w:val="24"/>
        </w:rPr>
        <w:t>It did not appear a high hurdle.</w:t>
      </w:r>
      <w:r w:rsidR="00EA2DE6">
        <w:rPr>
          <w:sz w:val="24"/>
          <w:szCs w:val="24"/>
        </w:rPr>
        <w:t xml:space="preserve"> </w:t>
      </w:r>
    </w:p>
    <w:p w14:paraId="340FDCEA" w14:textId="2F5DFBA4" w:rsidR="00552B30" w:rsidRDefault="00DE2ABB" w:rsidP="004367DC">
      <w:pPr>
        <w:tabs>
          <w:tab w:val="left" w:pos="3345"/>
        </w:tabs>
        <w:jc w:val="both"/>
        <w:rPr>
          <w:sz w:val="24"/>
          <w:szCs w:val="24"/>
        </w:rPr>
      </w:pPr>
      <w:r>
        <w:rPr>
          <w:sz w:val="24"/>
          <w:szCs w:val="24"/>
        </w:rPr>
        <w:t>In terms of the politics of the petition</w:t>
      </w:r>
      <w:r w:rsidR="00371320">
        <w:rPr>
          <w:sz w:val="24"/>
          <w:szCs w:val="24"/>
        </w:rPr>
        <w:t>, t</w:t>
      </w:r>
      <w:r w:rsidR="00552B30" w:rsidRPr="005A795C">
        <w:rPr>
          <w:sz w:val="24"/>
          <w:szCs w:val="24"/>
        </w:rPr>
        <w:t>he 2015 Act allows for campaigning</w:t>
      </w:r>
      <w:r>
        <w:rPr>
          <w:sz w:val="24"/>
          <w:szCs w:val="24"/>
        </w:rPr>
        <w:t>.</w:t>
      </w:r>
      <w:r w:rsidR="00552B30" w:rsidRPr="005A795C">
        <w:rPr>
          <w:sz w:val="24"/>
          <w:szCs w:val="24"/>
        </w:rPr>
        <w:t xml:space="preserve"> Individuals, political parties or businesses can register as campaigners by notifying the Petition Officer (the Returning Officer in the constituency) in writing, provided they are UK based. They do not need to be registered in the constituency in which the petition is in place. A spending limit of £500 for non-registered campaigners and £10,000 for registered campaigners applies.</w:t>
      </w:r>
      <w:r>
        <w:rPr>
          <w:sz w:val="24"/>
          <w:szCs w:val="24"/>
        </w:rPr>
        <w:t xml:space="preserve"> However, they are prohibited for commenting on the progress of the petition or </w:t>
      </w:r>
      <w:r w:rsidR="00342521">
        <w:rPr>
          <w:sz w:val="24"/>
          <w:szCs w:val="24"/>
        </w:rPr>
        <w:t>indicating its signatories.</w:t>
      </w:r>
    </w:p>
    <w:p w14:paraId="2938E919" w14:textId="1BC01C71" w:rsidR="00B61B0C" w:rsidRDefault="00847295" w:rsidP="004367DC">
      <w:pPr>
        <w:tabs>
          <w:tab w:val="left" w:pos="3345"/>
        </w:tabs>
        <w:jc w:val="both"/>
        <w:rPr>
          <w:sz w:val="24"/>
          <w:szCs w:val="24"/>
        </w:rPr>
      </w:pPr>
      <w:r w:rsidRPr="005A795C">
        <w:rPr>
          <w:sz w:val="24"/>
          <w:szCs w:val="24"/>
        </w:rPr>
        <w:t>July 2018</w:t>
      </w:r>
      <w:r w:rsidR="00583F83" w:rsidRPr="005A795C">
        <w:rPr>
          <w:sz w:val="24"/>
          <w:szCs w:val="24"/>
        </w:rPr>
        <w:t xml:space="preserve"> </w:t>
      </w:r>
      <w:r w:rsidR="00B423B7">
        <w:rPr>
          <w:sz w:val="24"/>
          <w:szCs w:val="24"/>
        </w:rPr>
        <w:t xml:space="preserve">saw the </w:t>
      </w:r>
      <w:r w:rsidR="006F0504">
        <w:rPr>
          <w:sz w:val="24"/>
          <w:szCs w:val="24"/>
        </w:rPr>
        <w:t xml:space="preserve">Act’s </w:t>
      </w:r>
      <w:r w:rsidR="00B423B7">
        <w:rPr>
          <w:sz w:val="24"/>
          <w:szCs w:val="24"/>
        </w:rPr>
        <w:t>first deployment</w:t>
      </w:r>
      <w:r w:rsidR="006F0504">
        <w:rPr>
          <w:sz w:val="24"/>
          <w:szCs w:val="24"/>
        </w:rPr>
        <w:t>, after t</w:t>
      </w:r>
      <w:r w:rsidR="00583F83" w:rsidRPr="005A795C">
        <w:rPr>
          <w:sz w:val="24"/>
          <w:szCs w:val="24"/>
        </w:rPr>
        <w:t>he Democratic Unionist Party</w:t>
      </w:r>
      <w:r w:rsidRPr="005A795C">
        <w:rPr>
          <w:sz w:val="24"/>
          <w:szCs w:val="24"/>
        </w:rPr>
        <w:t xml:space="preserve"> (DUP)</w:t>
      </w:r>
      <w:r w:rsidR="00583F83" w:rsidRPr="005A795C">
        <w:rPr>
          <w:sz w:val="24"/>
          <w:szCs w:val="24"/>
        </w:rPr>
        <w:t xml:space="preserve"> MP for North Antrim, Ian Paisley, </w:t>
      </w:r>
      <w:r w:rsidR="00F621A6">
        <w:rPr>
          <w:sz w:val="24"/>
          <w:szCs w:val="24"/>
        </w:rPr>
        <w:t>was</w:t>
      </w:r>
      <w:r w:rsidR="006F0504">
        <w:rPr>
          <w:sz w:val="24"/>
          <w:szCs w:val="24"/>
        </w:rPr>
        <w:t xml:space="preserve"> suspended</w:t>
      </w:r>
      <w:r w:rsidR="00583F83" w:rsidRPr="005A795C">
        <w:rPr>
          <w:sz w:val="24"/>
          <w:szCs w:val="24"/>
        </w:rPr>
        <w:t xml:space="preserve"> from the House of Commons for </w:t>
      </w:r>
      <w:r w:rsidRPr="005A795C">
        <w:rPr>
          <w:sz w:val="24"/>
          <w:szCs w:val="24"/>
        </w:rPr>
        <w:t xml:space="preserve">30 </w:t>
      </w:r>
      <w:r w:rsidR="00274658">
        <w:rPr>
          <w:sz w:val="24"/>
          <w:szCs w:val="24"/>
        </w:rPr>
        <w:t xml:space="preserve">sitting </w:t>
      </w:r>
      <w:r w:rsidRPr="005A795C">
        <w:rPr>
          <w:sz w:val="24"/>
          <w:szCs w:val="24"/>
        </w:rPr>
        <w:t>days</w:t>
      </w:r>
      <w:r w:rsidR="003547F6" w:rsidRPr="005A795C">
        <w:rPr>
          <w:sz w:val="24"/>
          <w:szCs w:val="24"/>
        </w:rPr>
        <w:t>.</w:t>
      </w:r>
      <w:r w:rsidR="00F621A6">
        <w:rPr>
          <w:sz w:val="24"/>
          <w:szCs w:val="24"/>
        </w:rPr>
        <w:t xml:space="preserve"> The sanction, approved by the House,</w:t>
      </w:r>
      <w:r w:rsidRPr="005A795C">
        <w:rPr>
          <w:sz w:val="24"/>
          <w:szCs w:val="24"/>
        </w:rPr>
        <w:t xml:space="preserve"> </w:t>
      </w:r>
      <w:r w:rsidR="00583F83" w:rsidRPr="005A795C">
        <w:rPr>
          <w:sz w:val="24"/>
          <w:szCs w:val="24"/>
        </w:rPr>
        <w:t>follow</w:t>
      </w:r>
      <w:r w:rsidRPr="005A795C">
        <w:rPr>
          <w:sz w:val="24"/>
          <w:szCs w:val="24"/>
        </w:rPr>
        <w:t xml:space="preserve">ed undeclared holidays in Sri Lanka and </w:t>
      </w:r>
      <w:r w:rsidR="00B423B7">
        <w:rPr>
          <w:sz w:val="24"/>
          <w:szCs w:val="24"/>
        </w:rPr>
        <w:t>‘</w:t>
      </w:r>
      <w:r w:rsidRPr="005A795C">
        <w:rPr>
          <w:sz w:val="24"/>
          <w:szCs w:val="24"/>
        </w:rPr>
        <w:t>paid advocacy</w:t>
      </w:r>
      <w:r w:rsidR="00B423B7">
        <w:rPr>
          <w:sz w:val="24"/>
          <w:szCs w:val="24"/>
        </w:rPr>
        <w:t>’</w:t>
      </w:r>
      <w:r w:rsidR="00C9434F">
        <w:rPr>
          <w:sz w:val="24"/>
          <w:szCs w:val="24"/>
        </w:rPr>
        <w:t xml:space="preserve"> on behalf of the Sri Lanka government</w:t>
      </w:r>
      <w:r w:rsidR="00271837">
        <w:rPr>
          <w:sz w:val="24"/>
          <w:szCs w:val="24"/>
        </w:rPr>
        <w:t xml:space="preserve"> which had paid for the holidays</w:t>
      </w:r>
      <w:r w:rsidR="00B423B7">
        <w:rPr>
          <w:rStyle w:val="EndnoteReference"/>
          <w:sz w:val="24"/>
          <w:szCs w:val="24"/>
        </w:rPr>
        <w:endnoteReference w:id="3"/>
      </w:r>
      <w:r w:rsidRPr="005A795C">
        <w:rPr>
          <w:sz w:val="24"/>
          <w:szCs w:val="24"/>
        </w:rPr>
        <w:t xml:space="preserve"> </w:t>
      </w:r>
      <w:r w:rsidR="00B61B0C" w:rsidRPr="005A795C">
        <w:rPr>
          <w:sz w:val="24"/>
          <w:szCs w:val="24"/>
        </w:rPr>
        <w:t>Paisley lobbied against a UN resolution c</w:t>
      </w:r>
      <w:r w:rsidR="00B61B0C">
        <w:rPr>
          <w:sz w:val="24"/>
          <w:szCs w:val="24"/>
        </w:rPr>
        <w:t>ondemning</w:t>
      </w:r>
      <w:r w:rsidR="00B61B0C" w:rsidRPr="005A795C">
        <w:rPr>
          <w:sz w:val="24"/>
          <w:szCs w:val="24"/>
        </w:rPr>
        <w:t xml:space="preserve"> human rights abuses by the Sri Lankan government during </w:t>
      </w:r>
      <w:r w:rsidR="00B61B0C">
        <w:rPr>
          <w:sz w:val="24"/>
          <w:szCs w:val="24"/>
        </w:rPr>
        <w:t>its</w:t>
      </w:r>
      <w:r w:rsidR="00B61B0C" w:rsidRPr="005A795C">
        <w:rPr>
          <w:sz w:val="24"/>
          <w:szCs w:val="24"/>
        </w:rPr>
        <w:t xml:space="preserve"> conflict against the Tamil Tigers.  </w:t>
      </w:r>
    </w:p>
    <w:p w14:paraId="4263B19C" w14:textId="4A9181FC" w:rsidR="00E86A7C" w:rsidRDefault="00583F83" w:rsidP="00E43430">
      <w:pPr>
        <w:tabs>
          <w:tab w:val="left" w:pos="3345"/>
        </w:tabs>
        <w:jc w:val="both"/>
        <w:rPr>
          <w:sz w:val="24"/>
          <w:szCs w:val="24"/>
        </w:rPr>
      </w:pPr>
      <w:r w:rsidRPr="005A795C">
        <w:rPr>
          <w:sz w:val="24"/>
          <w:szCs w:val="24"/>
        </w:rPr>
        <w:t>Th</w:t>
      </w:r>
      <w:r w:rsidR="00B423B7">
        <w:rPr>
          <w:sz w:val="24"/>
          <w:szCs w:val="24"/>
        </w:rPr>
        <w:t xml:space="preserve">e length of Paisley’s </w:t>
      </w:r>
      <w:r w:rsidRPr="005A795C">
        <w:rPr>
          <w:sz w:val="24"/>
          <w:szCs w:val="24"/>
        </w:rPr>
        <w:t>ban</w:t>
      </w:r>
      <w:r w:rsidR="004F6634">
        <w:rPr>
          <w:sz w:val="24"/>
          <w:szCs w:val="24"/>
        </w:rPr>
        <w:t xml:space="preserve"> reflected that the Commons had found him guilty of serious misconduct and</w:t>
      </w:r>
      <w:r w:rsidRPr="005A795C">
        <w:rPr>
          <w:sz w:val="24"/>
          <w:szCs w:val="24"/>
        </w:rPr>
        <w:t xml:space="preserve"> </w:t>
      </w:r>
      <w:r w:rsidR="00910AA1">
        <w:rPr>
          <w:sz w:val="24"/>
          <w:szCs w:val="24"/>
        </w:rPr>
        <w:t>ensured the launching of</w:t>
      </w:r>
      <w:r w:rsidRPr="005A795C">
        <w:rPr>
          <w:sz w:val="24"/>
          <w:szCs w:val="24"/>
        </w:rPr>
        <w:t xml:space="preserve"> a petition under the</w:t>
      </w:r>
      <w:r w:rsidR="00910AA1">
        <w:rPr>
          <w:sz w:val="24"/>
          <w:szCs w:val="24"/>
        </w:rPr>
        <w:t xml:space="preserve"> legislation</w:t>
      </w:r>
      <w:r w:rsidRPr="005A795C">
        <w:rPr>
          <w:sz w:val="24"/>
          <w:szCs w:val="24"/>
        </w:rPr>
        <w:t xml:space="preserve">. </w:t>
      </w:r>
      <w:r w:rsidR="0076327F">
        <w:rPr>
          <w:sz w:val="24"/>
          <w:szCs w:val="24"/>
        </w:rPr>
        <w:t xml:space="preserve">The Speaker </w:t>
      </w:r>
      <w:r w:rsidR="007319CC">
        <w:rPr>
          <w:sz w:val="24"/>
          <w:szCs w:val="24"/>
        </w:rPr>
        <w:t>formally notified</w:t>
      </w:r>
      <w:r w:rsidR="00E43430" w:rsidRPr="005A795C">
        <w:rPr>
          <w:sz w:val="24"/>
          <w:szCs w:val="24"/>
        </w:rPr>
        <w:t xml:space="preserve"> the Chief Electoral Officer for Northern Ireland</w:t>
      </w:r>
      <w:r w:rsidR="007319CC">
        <w:rPr>
          <w:sz w:val="24"/>
          <w:szCs w:val="24"/>
        </w:rPr>
        <w:t xml:space="preserve"> of the outcome, </w:t>
      </w:r>
      <w:r w:rsidR="00E43430" w:rsidRPr="005A795C">
        <w:rPr>
          <w:sz w:val="24"/>
          <w:szCs w:val="24"/>
        </w:rPr>
        <w:t>oblig</w:t>
      </w:r>
      <w:r w:rsidR="00FF3769">
        <w:rPr>
          <w:sz w:val="24"/>
          <w:szCs w:val="24"/>
        </w:rPr>
        <w:t>ing</w:t>
      </w:r>
      <w:r w:rsidR="00E43430" w:rsidRPr="005A795C">
        <w:rPr>
          <w:sz w:val="24"/>
          <w:szCs w:val="24"/>
        </w:rPr>
        <w:t xml:space="preserve"> to set up a petition</w:t>
      </w:r>
      <w:r w:rsidR="00FF3769">
        <w:rPr>
          <w:sz w:val="24"/>
          <w:szCs w:val="24"/>
        </w:rPr>
        <w:t>, open for six weeks,</w:t>
      </w:r>
      <w:r w:rsidR="00E43430" w:rsidRPr="005A795C">
        <w:rPr>
          <w:sz w:val="24"/>
          <w:szCs w:val="24"/>
        </w:rPr>
        <w:t xml:space="preserve"> within ten working days</w:t>
      </w:r>
      <w:r w:rsidR="00FF3769">
        <w:rPr>
          <w:sz w:val="24"/>
          <w:szCs w:val="24"/>
        </w:rPr>
        <w:t>.</w:t>
      </w:r>
      <w:r w:rsidR="006755F7">
        <w:rPr>
          <w:sz w:val="24"/>
          <w:szCs w:val="24"/>
        </w:rPr>
        <w:t xml:space="preserve"> The petition opened on</w:t>
      </w:r>
      <w:r w:rsidR="00E43430" w:rsidRPr="005A795C">
        <w:rPr>
          <w:sz w:val="24"/>
          <w:szCs w:val="24"/>
        </w:rPr>
        <w:t xml:space="preserve"> 8 August</w:t>
      </w:r>
      <w:r w:rsidR="00C7643F">
        <w:rPr>
          <w:sz w:val="24"/>
          <w:szCs w:val="24"/>
        </w:rPr>
        <w:t xml:space="preserve"> and closed on </w:t>
      </w:r>
      <w:r w:rsidR="008A0A15">
        <w:rPr>
          <w:sz w:val="24"/>
          <w:szCs w:val="24"/>
        </w:rPr>
        <w:t>19 September</w:t>
      </w:r>
      <w:r w:rsidR="00C3726C">
        <w:rPr>
          <w:sz w:val="24"/>
          <w:szCs w:val="24"/>
        </w:rPr>
        <w:t xml:space="preserve">, available to sign </w:t>
      </w:r>
      <w:r w:rsidR="00EF7EDA">
        <w:rPr>
          <w:sz w:val="24"/>
          <w:szCs w:val="24"/>
        </w:rPr>
        <w:t xml:space="preserve">by post or </w:t>
      </w:r>
      <w:r w:rsidR="00C3726C">
        <w:rPr>
          <w:sz w:val="24"/>
          <w:szCs w:val="24"/>
        </w:rPr>
        <w:t xml:space="preserve">between 9am to 5pm at </w:t>
      </w:r>
      <w:r w:rsidR="00EF7EDA">
        <w:rPr>
          <w:sz w:val="24"/>
          <w:szCs w:val="24"/>
        </w:rPr>
        <w:t xml:space="preserve">a petition stations, with opening hours extended to 9pm on two occasions. With </w:t>
      </w:r>
      <w:r w:rsidR="00E43430" w:rsidRPr="005A795C">
        <w:rPr>
          <w:sz w:val="24"/>
          <w:szCs w:val="24"/>
        </w:rPr>
        <w:t xml:space="preserve">the constituency electorate numbering 75,430, the 10 per cent requirement meant 7,543 signatures were needed to trigger a by-election. </w:t>
      </w:r>
    </w:p>
    <w:p w14:paraId="799987ED" w14:textId="77777777" w:rsidR="009725CA" w:rsidRDefault="00E86A7C" w:rsidP="001B7002">
      <w:pPr>
        <w:tabs>
          <w:tab w:val="left" w:pos="3345"/>
        </w:tabs>
        <w:jc w:val="both"/>
        <w:rPr>
          <w:sz w:val="24"/>
          <w:szCs w:val="24"/>
        </w:rPr>
      </w:pPr>
      <w:r>
        <w:rPr>
          <w:sz w:val="24"/>
          <w:szCs w:val="24"/>
        </w:rPr>
        <w:t>However,</w:t>
      </w:r>
      <w:r w:rsidR="001B7002">
        <w:rPr>
          <w:sz w:val="24"/>
          <w:szCs w:val="24"/>
        </w:rPr>
        <w:t xml:space="preserve"> the recall petition failed. </w:t>
      </w:r>
      <w:r w:rsidR="00E43430" w:rsidRPr="005A795C">
        <w:rPr>
          <w:sz w:val="24"/>
          <w:szCs w:val="24"/>
        </w:rPr>
        <w:t xml:space="preserve">7,099 </w:t>
      </w:r>
      <w:r w:rsidR="001B7002">
        <w:rPr>
          <w:sz w:val="24"/>
          <w:szCs w:val="24"/>
        </w:rPr>
        <w:t xml:space="preserve">signatures </w:t>
      </w:r>
      <w:r w:rsidR="00E43430" w:rsidRPr="005A795C">
        <w:rPr>
          <w:sz w:val="24"/>
          <w:szCs w:val="24"/>
        </w:rPr>
        <w:t xml:space="preserve">were received, </w:t>
      </w:r>
      <w:r w:rsidR="003B517A">
        <w:rPr>
          <w:sz w:val="24"/>
          <w:szCs w:val="24"/>
        </w:rPr>
        <w:t xml:space="preserve">only 9.4 per cent of the electorate and </w:t>
      </w:r>
      <w:r w:rsidR="00E43430" w:rsidRPr="005A795C">
        <w:rPr>
          <w:sz w:val="24"/>
          <w:szCs w:val="24"/>
        </w:rPr>
        <w:t xml:space="preserve">444 short </w:t>
      </w:r>
      <w:r w:rsidR="00E43430">
        <w:rPr>
          <w:sz w:val="24"/>
          <w:szCs w:val="24"/>
        </w:rPr>
        <w:t>of the required minimum.</w:t>
      </w:r>
      <w:r w:rsidR="00E43430" w:rsidRPr="005A795C">
        <w:rPr>
          <w:sz w:val="24"/>
          <w:szCs w:val="24"/>
        </w:rPr>
        <w:t xml:space="preserve"> Paisley </w:t>
      </w:r>
      <w:r w:rsidR="008A0A15">
        <w:rPr>
          <w:sz w:val="24"/>
          <w:szCs w:val="24"/>
        </w:rPr>
        <w:t>was free to</w:t>
      </w:r>
      <w:r w:rsidR="00E43430" w:rsidRPr="005A795C">
        <w:rPr>
          <w:sz w:val="24"/>
          <w:szCs w:val="24"/>
        </w:rPr>
        <w:t xml:space="preserve"> return </w:t>
      </w:r>
      <w:r w:rsidR="00220CB3">
        <w:rPr>
          <w:sz w:val="24"/>
          <w:szCs w:val="24"/>
        </w:rPr>
        <w:t>to the Commons</w:t>
      </w:r>
      <w:r w:rsidR="00E43430" w:rsidRPr="005A795C">
        <w:rPr>
          <w:sz w:val="24"/>
          <w:szCs w:val="24"/>
        </w:rPr>
        <w:t xml:space="preserve"> </w:t>
      </w:r>
      <w:r w:rsidR="00220CB3">
        <w:rPr>
          <w:sz w:val="24"/>
          <w:szCs w:val="24"/>
        </w:rPr>
        <w:t xml:space="preserve">following his suspension, </w:t>
      </w:r>
      <w:r w:rsidR="00E43430">
        <w:rPr>
          <w:sz w:val="24"/>
          <w:szCs w:val="24"/>
        </w:rPr>
        <w:t>without further sanction.</w:t>
      </w:r>
      <w:r w:rsidR="00E43430" w:rsidRPr="005A795C">
        <w:rPr>
          <w:sz w:val="24"/>
          <w:szCs w:val="24"/>
        </w:rPr>
        <w:t xml:space="preserve"> </w:t>
      </w:r>
      <w:r w:rsidR="001B7002">
        <w:rPr>
          <w:sz w:val="24"/>
          <w:szCs w:val="24"/>
        </w:rPr>
        <w:t xml:space="preserve">There were several explanations. </w:t>
      </w:r>
      <w:r w:rsidR="00D0609F">
        <w:rPr>
          <w:sz w:val="24"/>
          <w:szCs w:val="24"/>
        </w:rPr>
        <w:t>Considerable a</w:t>
      </w:r>
      <w:r w:rsidR="00E43430" w:rsidRPr="005A795C">
        <w:rPr>
          <w:sz w:val="24"/>
          <w:szCs w:val="24"/>
        </w:rPr>
        <w:t xml:space="preserve">ffection towards the Paisley brand name remained </w:t>
      </w:r>
      <w:r w:rsidR="00D0609F">
        <w:rPr>
          <w:sz w:val="24"/>
          <w:szCs w:val="24"/>
        </w:rPr>
        <w:t>evidence</w:t>
      </w:r>
      <w:r w:rsidR="00E43430" w:rsidRPr="005A795C">
        <w:rPr>
          <w:sz w:val="24"/>
          <w:szCs w:val="24"/>
        </w:rPr>
        <w:t xml:space="preserve"> in North Antrim. Since Ian Paisley</w:t>
      </w:r>
      <w:r w:rsidR="00765678">
        <w:rPr>
          <w:sz w:val="24"/>
          <w:szCs w:val="24"/>
        </w:rPr>
        <w:t>’s father</w:t>
      </w:r>
      <w:r w:rsidR="00E43430" w:rsidRPr="005A795C">
        <w:rPr>
          <w:sz w:val="24"/>
          <w:szCs w:val="24"/>
        </w:rPr>
        <w:t xml:space="preserve"> </w:t>
      </w:r>
      <w:r w:rsidR="00765678">
        <w:rPr>
          <w:sz w:val="24"/>
          <w:szCs w:val="24"/>
        </w:rPr>
        <w:t>won</w:t>
      </w:r>
      <w:r w:rsidR="00E43430" w:rsidRPr="005A795C">
        <w:rPr>
          <w:sz w:val="24"/>
          <w:szCs w:val="24"/>
        </w:rPr>
        <w:t xml:space="preserve"> the seat in 1970, the majorit</w:t>
      </w:r>
      <w:r w:rsidR="00765678">
        <w:rPr>
          <w:sz w:val="24"/>
          <w:szCs w:val="24"/>
        </w:rPr>
        <w:t>y enjoyed firstly b</w:t>
      </w:r>
      <w:r w:rsidR="00724702">
        <w:rPr>
          <w:sz w:val="24"/>
          <w:szCs w:val="24"/>
        </w:rPr>
        <w:t>y Paisley senior and then Paisley junior</w:t>
      </w:r>
      <w:r w:rsidR="00E43430" w:rsidRPr="005A795C">
        <w:rPr>
          <w:sz w:val="24"/>
          <w:szCs w:val="24"/>
        </w:rPr>
        <w:t xml:space="preserve"> </w:t>
      </w:r>
      <w:r w:rsidR="00724702">
        <w:rPr>
          <w:sz w:val="24"/>
          <w:szCs w:val="24"/>
        </w:rPr>
        <w:t xml:space="preserve">always exceeded 10,000. </w:t>
      </w:r>
      <w:r w:rsidR="00E43430" w:rsidRPr="005A795C">
        <w:rPr>
          <w:sz w:val="24"/>
          <w:szCs w:val="24"/>
        </w:rPr>
        <w:t xml:space="preserve">Paisley Jnr </w:t>
      </w:r>
      <w:r w:rsidR="009725CA">
        <w:rPr>
          <w:sz w:val="24"/>
          <w:szCs w:val="24"/>
        </w:rPr>
        <w:t>won</w:t>
      </w:r>
      <w:r w:rsidR="00FF4FE1">
        <w:rPr>
          <w:sz w:val="24"/>
          <w:szCs w:val="24"/>
        </w:rPr>
        <w:t xml:space="preserve"> a </w:t>
      </w:r>
      <w:r w:rsidR="00E43430" w:rsidRPr="005A795C">
        <w:rPr>
          <w:sz w:val="24"/>
          <w:szCs w:val="24"/>
        </w:rPr>
        <w:t>20,643 majority</w:t>
      </w:r>
      <w:r w:rsidR="009725CA">
        <w:rPr>
          <w:sz w:val="24"/>
          <w:szCs w:val="24"/>
        </w:rPr>
        <w:t xml:space="preserve"> and secured</w:t>
      </w:r>
      <w:r w:rsidR="00E43430" w:rsidRPr="005A795C">
        <w:rPr>
          <w:sz w:val="24"/>
          <w:szCs w:val="24"/>
        </w:rPr>
        <w:t xml:space="preserve"> 59 per cent of the total vote</w:t>
      </w:r>
      <w:r w:rsidR="009725CA">
        <w:rPr>
          <w:sz w:val="24"/>
          <w:szCs w:val="24"/>
        </w:rPr>
        <w:t xml:space="preserve"> in 2017.</w:t>
      </w:r>
      <w:r w:rsidR="00FF4FE1">
        <w:rPr>
          <w:sz w:val="24"/>
          <w:szCs w:val="24"/>
        </w:rPr>
        <w:t xml:space="preserve"> </w:t>
      </w:r>
    </w:p>
    <w:p w14:paraId="12799F95" w14:textId="77777777" w:rsidR="00570176" w:rsidRDefault="00052180" w:rsidP="00296DB2">
      <w:pPr>
        <w:tabs>
          <w:tab w:val="left" w:pos="3345"/>
        </w:tabs>
        <w:jc w:val="both"/>
        <w:rPr>
          <w:sz w:val="24"/>
          <w:szCs w:val="24"/>
        </w:rPr>
      </w:pPr>
      <w:r>
        <w:rPr>
          <w:sz w:val="24"/>
          <w:szCs w:val="24"/>
        </w:rPr>
        <w:t xml:space="preserve">North Antrim is </w:t>
      </w:r>
      <w:r w:rsidR="00E43430" w:rsidRPr="005A795C">
        <w:rPr>
          <w:sz w:val="24"/>
          <w:szCs w:val="24"/>
        </w:rPr>
        <w:t xml:space="preserve">the </w:t>
      </w:r>
      <w:r w:rsidR="00E43430">
        <w:rPr>
          <w:sz w:val="24"/>
          <w:szCs w:val="24"/>
        </w:rPr>
        <w:t xml:space="preserve">second </w:t>
      </w:r>
      <w:r w:rsidR="00E43430" w:rsidRPr="005A795C">
        <w:rPr>
          <w:sz w:val="24"/>
          <w:szCs w:val="24"/>
        </w:rPr>
        <w:t>most unionist constituenc</w:t>
      </w:r>
      <w:r w:rsidR="00E43430">
        <w:rPr>
          <w:sz w:val="24"/>
          <w:szCs w:val="24"/>
        </w:rPr>
        <w:t>y</w:t>
      </w:r>
      <w:r>
        <w:rPr>
          <w:sz w:val="24"/>
          <w:szCs w:val="24"/>
        </w:rPr>
        <w:t>,</w:t>
      </w:r>
      <w:r w:rsidR="00E43430">
        <w:rPr>
          <w:sz w:val="24"/>
          <w:szCs w:val="24"/>
        </w:rPr>
        <w:t xml:space="preserve"> in terms of unionist vote share</w:t>
      </w:r>
      <w:r w:rsidR="00FD5D73">
        <w:rPr>
          <w:sz w:val="24"/>
          <w:szCs w:val="24"/>
        </w:rPr>
        <w:t>,</w:t>
      </w:r>
      <w:r w:rsidR="00E43430" w:rsidRPr="005A795C">
        <w:rPr>
          <w:sz w:val="24"/>
          <w:szCs w:val="24"/>
        </w:rPr>
        <w:t xml:space="preserve"> in Northern Ireland; 66 per cent Protestant, with a 73 per Unionist vote in 2017</w:t>
      </w:r>
      <w:r w:rsidR="00E43430">
        <w:rPr>
          <w:sz w:val="24"/>
          <w:szCs w:val="24"/>
        </w:rPr>
        <w:t>.</w:t>
      </w:r>
      <w:r w:rsidR="00E43430" w:rsidRPr="005A795C">
        <w:rPr>
          <w:rStyle w:val="EndnoteReference"/>
          <w:sz w:val="24"/>
          <w:szCs w:val="24"/>
        </w:rPr>
        <w:endnoteReference w:id="4"/>
      </w:r>
      <w:r w:rsidR="00E43430" w:rsidRPr="005A795C">
        <w:rPr>
          <w:sz w:val="24"/>
          <w:szCs w:val="24"/>
        </w:rPr>
        <w:t xml:space="preserve"> </w:t>
      </w:r>
      <w:r w:rsidR="00E050E7">
        <w:rPr>
          <w:sz w:val="24"/>
          <w:szCs w:val="24"/>
        </w:rPr>
        <w:t xml:space="preserve"> Given the rural nature of the constituency and its sectarian geography, with most towns </w:t>
      </w:r>
      <w:r w:rsidR="00021562">
        <w:rPr>
          <w:sz w:val="24"/>
          <w:szCs w:val="24"/>
        </w:rPr>
        <w:t xml:space="preserve">largely Protestant, the use of only three </w:t>
      </w:r>
      <w:r w:rsidR="00966DF3">
        <w:rPr>
          <w:sz w:val="24"/>
          <w:szCs w:val="24"/>
        </w:rPr>
        <w:t xml:space="preserve">petition stations </w:t>
      </w:r>
      <w:r w:rsidR="00D57345">
        <w:rPr>
          <w:sz w:val="24"/>
          <w:szCs w:val="24"/>
        </w:rPr>
        <w:t xml:space="preserve">rather than the maximum permissible total of ten appeared surprising. </w:t>
      </w:r>
      <w:r w:rsidR="002A4020">
        <w:rPr>
          <w:sz w:val="24"/>
          <w:szCs w:val="24"/>
        </w:rPr>
        <w:t>T</w:t>
      </w:r>
      <w:r w:rsidR="00CE4EBA">
        <w:rPr>
          <w:sz w:val="24"/>
          <w:szCs w:val="24"/>
        </w:rPr>
        <w:t>he mainly Protestant towns of</w:t>
      </w:r>
      <w:r w:rsidR="00E43430" w:rsidRPr="005A795C">
        <w:rPr>
          <w:sz w:val="24"/>
          <w:szCs w:val="24"/>
        </w:rPr>
        <w:t xml:space="preserve"> Ballymoney and Ballymena</w:t>
      </w:r>
      <w:r w:rsidR="002A4020">
        <w:rPr>
          <w:sz w:val="24"/>
          <w:szCs w:val="24"/>
        </w:rPr>
        <w:t xml:space="preserve"> were two petition sites</w:t>
      </w:r>
      <w:r w:rsidR="00CE4EBA">
        <w:rPr>
          <w:sz w:val="24"/>
          <w:szCs w:val="24"/>
        </w:rPr>
        <w:t xml:space="preserve">, </w:t>
      </w:r>
      <w:r w:rsidR="002A4020">
        <w:rPr>
          <w:sz w:val="24"/>
          <w:szCs w:val="24"/>
        </w:rPr>
        <w:t xml:space="preserve">with </w:t>
      </w:r>
      <w:r w:rsidR="00CE4EBA">
        <w:rPr>
          <w:sz w:val="24"/>
          <w:szCs w:val="24"/>
        </w:rPr>
        <w:t>the other</w:t>
      </w:r>
      <w:r w:rsidR="002A4020">
        <w:rPr>
          <w:sz w:val="24"/>
          <w:szCs w:val="24"/>
        </w:rPr>
        <w:t xml:space="preserve"> </w:t>
      </w:r>
      <w:r w:rsidR="00CE4EBA">
        <w:rPr>
          <w:sz w:val="24"/>
          <w:szCs w:val="24"/>
        </w:rPr>
        <w:t xml:space="preserve">the mainly nationalist </w:t>
      </w:r>
      <w:r w:rsidR="00E43430" w:rsidRPr="005A795C">
        <w:rPr>
          <w:sz w:val="24"/>
          <w:szCs w:val="24"/>
        </w:rPr>
        <w:t>Ballycastle</w:t>
      </w:r>
      <w:r w:rsidR="00CE4EBA">
        <w:rPr>
          <w:sz w:val="24"/>
          <w:szCs w:val="24"/>
        </w:rPr>
        <w:t>, isolated on the coast.</w:t>
      </w:r>
      <w:r w:rsidR="00E43430" w:rsidRPr="005A795C">
        <w:rPr>
          <w:sz w:val="24"/>
          <w:szCs w:val="24"/>
        </w:rPr>
        <w:t xml:space="preserve"> </w:t>
      </w:r>
      <w:r w:rsidR="00E43430">
        <w:rPr>
          <w:sz w:val="24"/>
          <w:szCs w:val="24"/>
        </w:rPr>
        <w:t xml:space="preserve">53 </w:t>
      </w:r>
      <w:r w:rsidR="00E43430">
        <w:rPr>
          <w:sz w:val="24"/>
          <w:szCs w:val="24"/>
        </w:rPr>
        <w:lastRenderedPageBreak/>
        <w:t xml:space="preserve">polling stations were used in the constituency in the 2017 general election. </w:t>
      </w:r>
      <w:r w:rsidR="00E43430" w:rsidRPr="005A795C">
        <w:rPr>
          <w:sz w:val="24"/>
          <w:szCs w:val="24"/>
        </w:rPr>
        <w:t xml:space="preserve">The Ulster Unionist Party leader, Robin Swann claimed that only opening 3 petition stations was </w:t>
      </w:r>
      <w:r w:rsidR="00E43430">
        <w:rPr>
          <w:sz w:val="24"/>
          <w:szCs w:val="24"/>
        </w:rPr>
        <w:t>‘</w:t>
      </w:r>
      <w:r w:rsidR="00E43430" w:rsidRPr="005A795C">
        <w:rPr>
          <w:sz w:val="24"/>
          <w:szCs w:val="24"/>
        </w:rPr>
        <w:t>totally inadequate for a constituency the size of North Antrim</w:t>
      </w:r>
      <w:r w:rsidR="00E43430">
        <w:rPr>
          <w:sz w:val="24"/>
          <w:szCs w:val="24"/>
        </w:rPr>
        <w:t>’</w:t>
      </w:r>
      <w:r w:rsidR="00E43430" w:rsidRPr="005A795C">
        <w:rPr>
          <w:sz w:val="24"/>
          <w:szCs w:val="24"/>
        </w:rPr>
        <w:t xml:space="preserve">, </w:t>
      </w:r>
      <w:r w:rsidR="00E43430">
        <w:rPr>
          <w:sz w:val="24"/>
          <w:szCs w:val="24"/>
        </w:rPr>
        <w:t>adding that</w:t>
      </w:r>
      <w:r w:rsidR="00E43430" w:rsidRPr="005A795C">
        <w:rPr>
          <w:sz w:val="24"/>
          <w:szCs w:val="24"/>
        </w:rPr>
        <w:t xml:space="preserve"> in limiting their opening hours, </w:t>
      </w:r>
      <w:r w:rsidR="00E43430">
        <w:rPr>
          <w:sz w:val="24"/>
          <w:szCs w:val="24"/>
        </w:rPr>
        <w:t>‘</w:t>
      </w:r>
      <w:r w:rsidR="00E43430" w:rsidRPr="005A795C">
        <w:rPr>
          <w:sz w:val="24"/>
          <w:szCs w:val="24"/>
        </w:rPr>
        <w:t>the Electoral Office has shown little regard to people in daytime employment</w:t>
      </w:r>
      <w:r w:rsidR="00E43430">
        <w:rPr>
          <w:sz w:val="24"/>
          <w:szCs w:val="24"/>
        </w:rPr>
        <w:t>’</w:t>
      </w:r>
      <w:r w:rsidR="00E43430" w:rsidRPr="005A795C">
        <w:rPr>
          <w:sz w:val="24"/>
          <w:szCs w:val="24"/>
        </w:rPr>
        <w:t xml:space="preserve">. </w:t>
      </w:r>
      <w:r w:rsidR="00E43430">
        <w:rPr>
          <w:rStyle w:val="EndnoteReference"/>
          <w:sz w:val="24"/>
          <w:szCs w:val="24"/>
        </w:rPr>
        <w:endnoteReference w:id="5"/>
      </w:r>
      <w:r w:rsidR="00E43430" w:rsidRPr="005A795C">
        <w:rPr>
          <w:sz w:val="24"/>
          <w:szCs w:val="24"/>
        </w:rPr>
        <w:t xml:space="preserve">  </w:t>
      </w:r>
    </w:p>
    <w:p w14:paraId="31F05DD4" w14:textId="39F32E4D" w:rsidR="00E43430" w:rsidRDefault="00296DB2" w:rsidP="004A3A39">
      <w:pPr>
        <w:tabs>
          <w:tab w:val="left" w:pos="3345"/>
        </w:tabs>
        <w:jc w:val="both"/>
        <w:rPr>
          <w:sz w:val="24"/>
          <w:szCs w:val="24"/>
        </w:rPr>
      </w:pPr>
      <w:r>
        <w:rPr>
          <w:sz w:val="24"/>
          <w:szCs w:val="24"/>
        </w:rPr>
        <w:t>Given that anyone e</w:t>
      </w:r>
      <w:r w:rsidR="00E43430" w:rsidRPr="005A795C">
        <w:rPr>
          <w:sz w:val="24"/>
          <w:szCs w:val="24"/>
        </w:rPr>
        <w:t>ntering a petition signing station is engag</w:t>
      </w:r>
      <w:r>
        <w:rPr>
          <w:sz w:val="24"/>
          <w:szCs w:val="24"/>
        </w:rPr>
        <w:t>ing</w:t>
      </w:r>
      <w:r w:rsidR="00E43430" w:rsidRPr="005A795C">
        <w:rPr>
          <w:sz w:val="24"/>
          <w:szCs w:val="24"/>
        </w:rPr>
        <w:t xml:space="preserve"> in a</w:t>
      </w:r>
      <w:r>
        <w:rPr>
          <w:sz w:val="24"/>
          <w:szCs w:val="24"/>
        </w:rPr>
        <w:t xml:space="preserve">n </w:t>
      </w:r>
      <w:r w:rsidR="00E43430" w:rsidRPr="005A795C">
        <w:rPr>
          <w:sz w:val="24"/>
          <w:szCs w:val="24"/>
        </w:rPr>
        <w:t>action</w:t>
      </w:r>
      <w:r>
        <w:rPr>
          <w:sz w:val="24"/>
          <w:szCs w:val="24"/>
        </w:rPr>
        <w:t xml:space="preserve"> known to </w:t>
      </w:r>
      <w:r w:rsidR="00E43430" w:rsidRPr="005A795C">
        <w:rPr>
          <w:sz w:val="24"/>
          <w:szCs w:val="24"/>
        </w:rPr>
        <w:t xml:space="preserve">all observers </w:t>
      </w:r>
      <w:r w:rsidR="00907C2C">
        <w:rPr>
          <w:sz w:val="24"/>
          <w:szCs w:val="24"/>
        </w:rPr>
        <w:t xml:space="preserve">there was </w:t>
      </w:r>
      <w:r w:rsidR="00570176">
        <w:rPr>
          <w:sz w:val="24"/>
          <w:szCs w:val="24"/>
        </w:rPr>
        <w:t>clear</w:t>
      </w:r>
      <w:r w:rsidR="00907C2C">
        <w:rPr>
          <w:sz w:val="24"/>
          <w:szCs w:val="24"/>
        </w:rPr>
        <w:t xml:space="preserve"> need for sensitivity </w:t>
      </w:r>
      <w:r w:rsidR="00A9194B">
        <w:rPr>
          <w:sz w:val="24"/>
          <w:szCs w:val="24"/>
        </w:rPr>
        <w:t xml:space="preserve">in terms of locations given Northern Ireland’s visions. </w:t>
      </w:r>
      <w:r w:rsidR="00570176">
        <w:rPr>
          <w:sz w:val="24"/>
          <w:szCs w:val="24"/>
        </w:rPr>
        <w:t>Yet there</w:t>
      </w:r>
      <w:r w:rsidR="009725CA">
        <w:rPr>
          <w:sz w:val="24"/>
          <w:szCs w:val="24"/>
        </w:rPr>
        <w:t xml:space="preserve"> were enough </w:t>
      </w:r>
      <w:r w:rsidR="00A9194B">
        <w:rPr>
          <w:sz w:val="24"/>
          <w:szCs w:val="24"/>
        </w:rPr>
        <w:t xml:space="preserve">potential </w:t>
      </w:r>
      <w:r w:rsidR="009725CA" w:rsidRPr="005A795C">
        <w:rPr>
          <w:sz w:val="24"/>
          <w:szCs w:val="24"/>
        </w:rPr>
        <w:t>opponents of Paisley</w:t>
      </w:r>
      <w:r w:rsidR="00A9194B">
        <w:rPr>
          <w:sz w:val="24"/>
          <w:szCs w:val="24"/>
        </w:rPr>
        <w:t xml:space="preserve"> to have</w:t>
      </w:r>
      <w:r w:rsidR="009725CA" w:rsidRPr="005A795C">
        <w:rPr>
          <w:sz w:val="24"/>
          <w:szCs w:val="24"/>
        </w:rPr>
        <w:t xml:space="preserve"> </w:t>
      </w:r>
      <w:r w:rsidR="00A9194B">
        <w:rPr>
          <w:sz w:val="24"/>
          <w:szCs w:val="24"/>
        </w:rPr>
        <w:t>made the recall petition work, given</w:t>
      </w:r>
      <w:r w:rsidR="00570176" w:rsidRPr="005A795C">
        <w:rPr>
          <w:sz w:val="24"/>
          <w:szCs w:val="24"/>
        </w:rPr>
        <w:t>19,939 constituents had voted against him only 16 months</w:t>
      </w:r>
      <w:r w:rsidR="00C0476E">
        <w:rPr>
          <w:sz w:val="24"/>
          <w:szCs w:val="24"/>
        </w:rPr>
        <w:t>, with</w:t>
      </w:r>
      <w:r w:rsidR="009725CA" w:rsidRPr="005A795C">
        <w:rPr>
          <w:sz w:val="24"/>
          <w:szCs w:val="24"/>
        </w:rPr>
        <w:t xml:space="preserve"> </w:t>
      </w:r>
      <w:r w:rsidR="00C0476E">
        <w:rPr>
          <w:sz w:val="24"/>
          <w:szCs w:val="24"/>
        </w:rPr>
        <w:t xml:space="preserve">a </w:t>
      </w:r>
      <w:r w:rsidR="009725CA" w:rsidRPr="005A795C">
        <w:rPr>
          <w:sz w:val="24"/>
          <w:szCs w:val="24"/>
        </w:rPr>
        <w:t>22 per cent nationalist vote</w:t>
      </w:r>
      <w:r w:rsidR="00C0476E">
        <w:rPr>
          <w:sz w:val="24"/>
          <w:szCs w:val="24"/>
        </w:rPr>
        <w:t>.</w:t>
      </w:r>
      <w:r w:rsidR="009725CA" w:rsidRPr="005A795C">
        <w:rPr>
          <w:sz w:val="24"/>
          <w:szCs w:val="24"/>
        </w:rPr>
        <w:t xml:space="preserve"> </w:t>
      </w:r>
      <w:r w:rsidR="000D41E8">
        <w:rPr>
          <w:sz w:val="24"/>
          <w:szCs w:val="24"/>
        </w:rPr>
        <w:t xml:space="preserve"> </w:t>
      </w:r>
      <w:r w:rsidR="002C0892">
        <w:rPr>
          <w:sz w:val="24"/>
          <w:szCs w:val="24"/>
        </w:rPr>
        <w:t xml:space="preserve">Sinn Fein and the Alliance Party registered as </w:t>
      </w:r>
      <w:r w:rsidR="004A3A39">
        <w:rPr>
          <w:sz w:val="24"/>
          <w:szCs w:val="24"/>
        </w:rPr>
        <w:t xml:space="preserve">official campaigners in favour of the petition but spent little and were hidebound by </w:t>
      </w:r>
      <w:r w:rsidR="00D05CD4">
        <w:rPr>
          <w:sz w:val="24"/>
          <w:szCs w:val="24"/>
        </w:rPr>
        <w:t xml:space="preserve">the secrecy rules regarding the petition’s progress, </w:t>
      </w:r>
      <w:r w:rsidR="00E43430" w:rsidRPr="005A795C">
        <w:rPr>
          <w:sz w:val="24"/>
          <w:szCs w:val="24"/>
        </w:rPr>
        <w:t xml:space="preserve">3,233 postal </w:t>
      </w:r>
      <w:r w:rsidR="00E43430">
        <w:rPr>
          <w:sz w:val="24"/>
          <w:szCs w:val="24"/>
        </w:rPr>
        <w:t>‘</w:t>
      </w:r>
      <w:r w:rsidR="00E43430" w:rsidRPr="005A795C">
        <w:rPr>
          <w:sz w:val="24"/>
          <w:szCs w:val="24"/>
        </w:rPr>
        <w:t>votes</w:t>
      </w:r>
      <w:r w:rsidR="00E43430">
        <w:rPr>
          <w:sz w:val="24"/>
          <w:szCs w:val="24"/>
        </w:rPr>
        <w:t>’</w:t>
      </w:r>
      <w:r w:rsidR="00E43430" w:rsidRPr="005A795C">
        <w:rPr>
          <w:sz w:val="24"/>
          <w:szCs w:val="24"/>
        </w:rPr>
        <w:t xml:space="preserve"> were issued</w:t>
      </w:r>
      <w:r w:rsidR="00E43430">
        <w:rPr>
          <w:sz w:val="24"/>
          <w:szCs w:val="24"/>
        </w:rPr>
        <w:t xml:space="preserve"> for those </w:t>
      </w:r>
      <w:r w:rsidR="000D41E8">
        <w:rPr>
          <w:sz w:val="24"/>
          <w:szCs w:val="24"/>
        </w:rPr>
        <w:t xml:space="preserve">not </w:t>
      </w:r>
      <w:r w:rsidR="00E43430">
        <w:rPr>
          <w:sz w:val="24"/>
          <w:szCs w:val="24"/>
        </w:rPr>
        <w:t xml:space="preserve">wishing to sign the petition </w:t>
      </w:r>
      <w:r w:rsidR="000D41E8">
        <w:rPr>
          <w:sz w:val="24"/>
          <w:szCs w:val="24"/>
        </w:rPr>
        <w:t>at a station, yet</w:t>
      </w:r>
      <w:r w:rsidR="00E43430" w:rsidRPr="005A795C">
        <w:rPr>
          <w:sz w:val="24"/>
          <w:szCs w:val="24"/>
        </w:rPr>
        <w:t xml:space="preserve"> 1,000 were not returned. This 31 per cent non-return rate </w:t>
      </w:r>
      <w:r w:rsidR="00422C1F">
        <w:rPr>
          <w:sz w:val="24"/>
          <w:szCs w:val="24"/>
        </w:rPr>
        <w:t xml:space="preserve">greatly exceeded the figure at </w:t>
      </w:r>
      <w:r w:rsidR="00E43430" w:rsidRPr="005A795C">
        <w:rPr>
          <w:sz w:val="24"/>
          <w:szCs w:val="24"/>
        </w:rPr>
        <w:t>the 2017 general election, when only 9.9 per cent of postal votes issued were not returned.</w:t>
      </w:r>
      <w:r w:rsidR="00E43430" w:rsidRPr="005A795C">
        <w:rPr>
          <w:rStyle w:val="EndnoteReference"/>
          <w:sz w:val="24"/>
          <w:szCs w:val="24"/>
        </w:rPr>
        <w:endnoteReference w:id="6"/>
      </w:r>
      <w:r w:rsidR="00E43430" w:rsidRPr="005A795C">
        <w:rPr>
          <w:sz w:val="24"/>
          <w:szCs w:val="24"/>
        </w:rPr>
        <w:t xml:space="preserve"> </w:t>
      </w:r>
      <w:r w:rsidR="008E5284">
        <w:rPr>
          <w:sz w:val="24"/>
          <w:szCs w:val="24"/>
        </w:rPr>
        <w:t xml:space="preserve">Proxy petitioning was permitted but </w:t>
      </w:r>
      <w:r w:rsidR="00E43430" w:rsidRPr="005A795C">
        <w:rPr>
          <w:sz w:val="24"/>
          <w:szCs w:val="24"/>
        </w:rPr>
        <w:t xml:space="preserve">only 10 constituents </w:t>
      </w:r>
      <w:r w:rsidR="008E5284">
        <w:rPr>
          <w:sz w:val="24"/>
          <w:szCs w:val="24"/>
        </w:rPr>
        <w:t>used</w:t>
      </w:r>
      <w:r w:rsidR="00E43430" w:rsidRPr="005A795C">
        <w:rPr>
          <w:sz w:val="24"/>
          <w:szCs w:val="24"/>
        </w:rPr>
        <w:t xml:space="preserve"> thi</w:t>
      </w:r>
      <w:r w:rsidR="00D04F4F">
        <w:rPr>
          <w:sz w:val="24"/>
          <w:szCs w:val="24"/>
        </w:rPr>
        <w:t>s option</w:t>
      </w:r>
      <w:r w:rsidR="00E43430" w:rsidRPr="005A795C">
        <w:rPr>
          <w:sz w:val="24"/>
          <w:szCs w:val="24"/>
        </w:rPr>
        <w:t xml:space="preserve">. </w:t>
      </w:r>
    </w:p>
    <w:p w14:paraId="6D4C5160" w14:textId="77777777" w:rsidR="00E43430" w:rsidRPr="005A795C" w:rsidRDefault="00E43430" w:rsidP="00E43430">
      <w:pPr>
        <w:jc w:val="both"/>
        <w:rPr>
          <w:sz w:val="24"/>
          <w:szCs w:val="24"/>
        </w:rPr>
      </w:pPr>
      <w:r w:rsidRPr="005A795C">
        <w:rPr>
          <w:sz w:val="24"/>
          <w:szCs w:val="24"/>
        </w:rPr>
        <w:t>Turnout was clearly low overall and was reported afterwards by the Electoral Commission’s observers as having been very low during the middle weeks of the campaign. The Commission concluded that “there may have not been a strong awareness of amongst electors of the recall petition throughout the whole six-week period”</w:t>
      </w:r>
      <w:r>
        <w:rPr>
          <w:sz w:val="24"/>
          <w:szCs w:val="24"/>
        </w:rPr>
        <w:t xml:space="preserve">. A brief flurry of activity at either end of the petitioning period was evident. </w:t>
      </w:r>
    </w:p>
    <w:p w14:paraId="15239795" w14:textId="77777777" w:rsidR="00996A2D" w:rsidRDefault="007F2078" w:rsidP="004367DC">
      <w:pPr>
        <w:tabs>
          <w:tab w:val="left" w:pos="3345"/>
        </w:tabs>
        <w:jc w:val="both"/>
        <w:rPr>
          <w:sz w:val="24"/>
          <w:szCs w:val="24"/>
        </w:rPr>
      </w:pPr>
      <w:r>
        <w:rPr>
          <w:sz w:val="24"/>
          <w:szCs w:val="24"/>
        </w:rPr>
        <w:t>Peterborough was the site of the second recall petition</w:t>
      </w:r>
      <w:r w:rsidR="00764888">
        <w:rPr>
          <w:sz w:val="24"/>
          <w:szCs w:val="24"/>
        </w:rPr>
        <w:t xml:space="preserve">, after </w:t>
      </w:r>
      <w:r w:rsidR="008D4EA3">
        <w:rPr>
          <w:sz w:val="24"/>
          <w:szCs w:val="24"/>
        </w:rPr>
        <w:t>the city’s</w:t>
      </w:r>
      <w:r w:rsidR="00764888">
        <w:rPr>
          <w:sz w:val="24"/>
          <w:szCs w:val="24"/>
        </w:rPr>
        <w:t xml:space="preserve"> Labour MP, Fiona Onasanya, was </w:t>
      </w:r>
      <w:r w:rsidR="0019666D">
        <w:rPr>
          <w:sz w:val="24"/>
          <w:szCs w:val="24"/>
        </w:rPr>
        <w:t>convicted of perverting the course of justice and jailed for three months</w:t>
      </w:r>
      <w:r w:rsidR="00382637">
        <w:rPr>
          <w:sz w:val="24"/>
          <w:szCs w:val="24"/>
        </w:rPr>
        <w:t xml:space="preserve"> in January 2019. Onasanya had denied driving a </w:t>
      </w:r>
      <w:r w:rsidR="00730173">
        <w:rPr>
          <w:sz w:val="24"/>
          <w:szCs w:val="24"/>
        </w:rPr>
        <w:t xml:space="preserve">car which received a speeding ticket in 2017. Under the </w:t>
      </w:r>
      <w:r w:rsidR="00996A2D">
        <w:rPr>
          <w:sz w:val="24"/>
          <w:szCs w:val="24"/>
        </w:rPr>
        <w:t xml:space="preserve">requirements of the </w:t>
      </w:r>
      <w:r w:rsidR="00553AB4">
        <w:rPr>
          <w:sz w:val="24"/>
          <w:szCs w:val="24"/>
        </w:rPr>
        <w:t>Re</w:t>
      </w:r>
      <w:r w:rsidR="006756A7">
        <w:rPr>
          <w:sz w:val="24"/>
          <w:szCs w:val="24"/>
        </w:rPr>
        <w:t>call Act</w:t>
      </w:r>
      <w:r w:rsidR="00553AB4">
        <w:rPr>
          <w:sz w:val="24"/>
          <w:szCs w:val="24"/>
        </w:rPr>
        <w:t xml:space="preserve">, the petition to unseat her was delayed </w:t>
      </w:r>
      <w:r w:rsidR="006756A7">
        <w:rPr>
          <w:sz w:val="24"/>
          <w:szCs w:val="24"/>
        </w:rPr>
        <w:t xml:space="preserve">until </w:t>
      </w:r>
      <w:r w:rsidR="00553AB4">
        <w:rPr>
          <w:sz w:val="24"/>
          <w:szCs w:val="24"/>
        </w:rPr>
        <w:t>her appeal against the conviction</w:t>
      </w:r>
      <w:r w:rsidR="006756A7">
        <w:rPr>
          <w:sz w:val="24"/>
          <w:szCs w:val="24"/>
        </w:rPr>
        <w:t xml:space="preserve"> was</w:t>
      </w:r>
      <w:r w:rsidR="00553AB4">
        <w:rPr>
          <w:sz w:val="24"/>
          <w:szCs w:val="24"/>
        </w:rPr>
        <w:t xml:space="preserve"> dismissed </w:t>
      </w:r>
      <w:r w:rsidR="00C33E6D">
        <w:rPr>
          <w:sz w:val="24"/>
          <w:szCs w:val="24"/>
        </w:rPr>
        <w:t xml:space="preserve">in March 2019. </w:t>
      </w:r>
      <w:r w:rsidR="000F6230">
        <w:rPr>
          <w:sz w:val="24"/>
          <w:szCs w:val="24"/>
        </w:rPr>
        <w:t xml:space="preserve">Onasanya had continued as </w:t>
      </w:r>
      <w:r w:rsidR="007A6319">
        <w:rPr>
          <w:sz w:val="24"/>
          <w:szCs w:val="24"/>
        </w:rPr>
        <w:t>Peterborough MP despite being expelled from the Labour Party</w:t>
      </w:r>
      <w:r w:rsidR="00CC1F3C">
        <w:rPr>
          <w:sz w:val="24"/>
          <w:szCs w:val="24"/>
        </w:rPr>
        <w:t>.</w:t>
      </w:r>
      <w:r w:rsidR="00033834">
        <w:rPr>
          <w:sz w:val="24"/>
          <w:szCs w:val="24"/>
        </w:rPr>
        <w:t xml:space="preserve"> </w:t>
      </w:r>
    </w:p>
    <w:p w14:paraId="44BB7FA5" w14:textId="302848DD" w:rsidR="00E43430" w:rsidRDefault="00CC1F3C" w:rsidP="004367DC">
      <w:pPr>
        <w:tabs>
          <w:tab w:val="left" w:pos="3345"/>
        </w:tabs>
        <w:jc w:val="both"/>
        <w:rPr>
          <w:sz w:val="24"/>
          <w:szCs w:val="24"/>
        </w:rPr>
      </w:pPr>
      <w:r>
        <w:rPr>
          <w:sz w:val="24"/>
          <w:szCs w:val="24"/>
        </w:rPr>
        <w:t>The recall petition required 6,</w:t>
      </w:r>
      <w:r w:rsidR="00734C69">
        <w:rPr>
          <w:sz w:val="24"/>
          <w:szCs w:val="24"/>
        </w:rPr>
        <w:t xml:space="preserve">967 signatures to pass the 10 per cent threshold. This </w:t>
      </w:r>
      <w:r w:rsidR="007415A9">
        <w:rPr>
          <w:sz w:val="24"/>
          <w:szCs w:val="24"/>
        </w:rPr>
        <w:t>proved</w:t>
      </w:r>
      <w:r w:rsidR="00734C69">
        <w:rPr>
          <w:sz w:val="24"/>
          <w:szCs w:val="24"/>
        </w:rPr>
        <w:t xml:space="preserve"> a low bar </w:t>
      </w:r>
      <w:r w:rsidR="00FC3F5E">
        <w:rPr>
          <w:sz w:val="24"/>
          <w:szCs w:val="24"/>
        </w:rPr>
        <w:t>as</w:t>
      </w:r>
      <w:r w:rsidR="00734C69">
        <w:rPr>
          <w:sz w:val="24"/>
          <w:szCs w:val="24"/>
        </w:rPr>
        <w:t xml:space="preserve"> nearly 28 per</w:t>
      </w:r>
      <w:r w:rsidR="004E0A7D">
        <w:rPr>
          <w:sz w:val="24"/>
          <w:szCs w:val="24"/>
        </w:rPr>
        <w:t xml:space="preserve"> cent</w:t>
      </w:r>
      <w:r w:rsidR="00734C69">
        <w:rPr>
          <w:sz w:val="24"/>
          <w:szCs w:val="24"/>
        </w:rPr>
        <w:t xml:space="preserve"> of constituents </w:t>
      </w:r>
      <w:r w:rsidR="004E0A7D">
        <w:rPr>
          <w:sz w:val="24"/>
          <w:szCs w:val="24"/>
        </w:rPr>
        <w:t>(1</w:t>
      </w:r>
      <w:r w:rsidR="00FC3F5E">
        <w:rPr>
          <w:sz w:val="24"/>
          <w:szCs w:val="24"/>
        </w:rPr>
        <w:t xml:space="preserve">9,261) </w:t>
      </w:r>
      <w:r w:rsidR="00734C69">
        <w:rPr>
          <w:sz w:val="24"/>
          <w:szCs w:val="24"/>
        </w:rPr>
        <w:t>sign</w:t>
      </w:r>
      <w:r w:rsidR="00FC3F5E">
        <w:rPr>
          <w:sz w:val="24"/>
          <w:szCs w:val="24"/>
        </w:rPr>
        <w:t>ed</w:t>
      </w:r>
      <w:r w:rsidR="00A20029">
        <w:rPr>
          <w:sz w:val="24"/>
          <w:szCs w:val="24"/>
        </w:rPr>
        <w:t xml:space="preserve">. </w:t>
      </w:r>
      <w:r w:rsidR="00D4242A">
        <w:rPr>
          <w:sz w:val="24"/>
          <w:szCs w:val="24"/>
        </w:rPr>
        <w:t>Peterborough is a predominantly</w:t>
      </w:r>
      <w:r w:rsidR="00CC6886">
        <w:rPr>
          <w:sz w:val="24"/>
          <w:szCs w:val="24"/>
        </w:rPr>
        <w:t xml:space="preserve"> </w:t>
      </w:r>
      <w:r w:rsidR="0048796E">
        <w:rPr>
          <w:sz w:val="24"/>
          <w:szCs w:val="24"/>
        </w:rPr>
        <w:t>urban constituency</w:t>
      </w:r>
      <w:r w:rsidR="000310B2">
        <w:rPr>
          <w:sz w:val="24"/>
          <w:szCs w:val="24"/>
        </w:rPr>
        <w:t xml:space="preserve"> </w:t>
      </w:r>
      <w:r w:rsidR="00AD3775">
        <w:rPr>
          <w:sz w:val="24"/>
          <w:szCs w:val="24"/>
        </w:rPr>
        <w:t>requiring only modest travel to</w:t>
      </w:r>
      <w:r w:rsidR="000310B2">
        <w:rPr>
          <w:sz w:val="24"/>
          <w:szCs w:val="24"/>
        </w:rPr>
        <w:t xml:space="preserve"> </w:t>
      </w:r>
      <w:r w:rsidR="00AD3775">
        <w:rPr>
          <w:sz w:val="24"/>
          <w:szCs w:val="24"/>
        </w:rPr>
        <w:t xml:space="preserve">circumnavigate. </w:t>
      </w:r>
      <w:r w:rsidR="000310B2">
        <w:rPr>
          <w:sz w:val="24"/>
          <w:szCs w:val="24"/>
        </w:rPr>
        <w:t xml:space="preserve">The Petition Officer </w:t>
      </w:r>
      <w:r w:rsidR="00F77B6E">
        <w:rPr>
          <w:sz w:val="24"/>
          <w:szCs w:val="24"/>
        </w:rPr>
        <w:t>nonetheless deployed the maximum of ten petition stat</w:t>
      </w:r>
      <w:r w:rsidR="0072501E">
        <w:rPr>
          <w:sz w:val="24"/>
          <w:szCs w:val="24"/>
        </w:rPr>
        <w:t>ions</w:t>
      </w:r>
      <w:r w:rsidR="001024D2">
        <w:rPr>
          <w:sz w:val="24"/>
          <w:szCs w:val="24"/>
        </w:rPr>
        <w:t>, allocating each elector a station</w:t>
      </w:r>
      <w:r w:rsidR="006D5E55">
        <w:rPr>
          <w:sz w:val="24"/>
          <w:szCs w:val="24"/>
        </w:rPr>
        <w:t xml:space="preserve"> and </w:t>
      </w:r>
      <w:r w:rsidR="006875E0">
        <w:rPr>
          <w:sz w:val="24"/>
          <w:szCs w:val="24"/>
        </w:rPr>
        <w:t>offer</w:t>
      </w:r>
      <w:r w:rsidR="00233AE7">
        <w:rPr>
          <w:sz w:val="24"/>
          <w:szCs w:val="24"/>
        </w:rPr>
        <w:t>ing</w:t>
      </w:r>
      <w:r w:rsidR="006875E0">
        <w:rPr>
          <w:sz w:val="24"/>
          <w:szCs w:val="24"/>
        </w:rPr>
        <w:t xml:space="preserve"> extended signing hours</w:t>
      </w:r>
      <w:r w:rsidR="00233AE7">
        <w:rPr>
          <w:sz w:val="24"/>
          <w:szCs w:val="24"/>
        </w:rPr>
        <w:t xml:space="preserve"> each week</w:t>
      </w:r>
      <w:r w:rsidR="006875E0">
        <w:rPr>
          <w:sz w:val="24"/>
          <w:szCs w:val="24"/>
        </w:rPr>
        <w:t xml:space="preserve">, beyond the minimum legal requirement of 9am to 5pm, on </w:t>
      </w:r>
      <w:r w:rsidR="002A7881">
        <w:rPr>
          <w:sz w:val="24"/>
          <w:szCs w:val="24"/>
        </w:rPr>
        <w:t xml:space="preserve">Tuesdays (7am opening) and Thursdays (10pm closing). </w:t>
      </w:r>
      <w:r w:rsidR="00242F60">
        <w:rPr>
          <w:sz w:val="24"/>
          <w:szCs w:val="24"/>
        </w:rPr>
        <w:t xml:space="preserve">This was a far more extensive deployment </w:t>
      </w:r>
      <w:r w:rsidR="00233AE7">
        <w:rPr>
          <w:sz w:val="24"/>
          <w:szCs w:val="24"/>
        </w:rPr>
        <w:t xml:space="preserve">of stations and a more generous provision of opening times </w:t>
      </w:r>
      <w:r w:rsidR="00242F60">
        <w:rPr>
          <w:sz w:val="24"/>
          <w:szCs w:val="24"/>
        </w:rPr>
        <w:t xml:space="preserve">than </w:t>
      </w:r>
      <w:r w:rsidR="00233AE7">
        <w:rPr>
          <w:sz w:val="24"/>
          <w:szCs w:val="24"/>
        </w:rPr>
        <w:t>had been evident</w:t>
      </w:r>
      <w:r w:rsidR="00242F60">
        <w:rPr>
          <w:sz w:val="24"/>
          <w:szCs w:val="24"/>
        </w:rPr>
        <w:t xml:space="preserve"> in North Antrim.</w:t>
      </w:r>
    </w:p>
    <w:p w14:paraId="18106472" w14:textId="198FCDAD" w:rsidR="00CC6886" w:rsidRDefault="009A7178" w:rsidP="00CC6886">
      <w:pPr>
        <w:tabs>
          <w:tab w:val="left" w:pos="3345"/>
        </w:tabs>
        <w:jc w:val="both"/>
        <w:rPr>
          <w:sz w:val="24"/>
          <w:szCs w:val="24"/>
        </w:rPr>
      </w:pPr>
      <w:r>
        <w:rPr>
          <w:sz w:val="24"/>
          <w:szCs w:val="24"/>
        </w:rPr>
        <w:t>Labour and the Conservative</w:t>
      </w:r>
      <w:r w:rsidR="009E65FF">
        <w:rPr>
          <w:sz w:val="24"/>
          <w:szCs w:val="24"/>
        </w:rPr>
        <w:t>s</w:t>
      </w:r>
      <w:r>
        <w:rPr>
          <w:sz w:val="24"/>
          <w:szCs w:val="24"/>
        </w:rPr>
        <w:t xml:space="preserve"> both registered as </w:t>
      </w:r>
      <w:r w:rsidR="00994177">
        <w:rPr>
          <w:sz w:val="24"/>
          <w:szCs w:val="24"/>
        </w:rPr>
        <w:t>parties campaigning for the success of the petition</w:t>
      </w:r>
      <w:r w:rsidR="0068322B">
        <w:rPr>
          <w:sz w:val="24"/>
          <w:szCs w:val="24"/>
        </w:rPr>
        <w:t>,</w:t>
      </w:r>
      <w:r w:rsidR="00994177">
        <w:rPr>
          <w:sz w:val="24"/>
          <w:szCs w:val="24"/>
        </w:rPr>
        <w:t xml:space="preserve"> as did</w:t>
      </w:r>
      <w:r w:rsidR="00281BA6">
        <w:rPr>
          <w:sz w:val="24"/>
          <w:szCs w:val="24"/>
        </w:rPr>
        <w:t xml:space="preserve"> the </w:t>
      </w:r>
      <w:r w:rsidR="00CA3935">
        <w:rPr>
          <w:sz w:val="24"/>
          <w:szCs w:val="24"/>
        </w:rPr>
        <w:t xml:space="preserve">Unite and Communication Workers trade unions, along with one individual in a private capacity. </w:t>
      </w:r>
      <w:r>
        <w:rPr>
          <w:sz w:val="24"/>
          <w:szCs w:val="24"/>
        </w:rPr>
        <w:t xml:space="preserve"> </w:t>
      </w:r>
      <w:r w:rsidR="0068322B">
        <w:rPr>
          <w:sz w:val="24"/>
          <w:szCs w:val="24"/>
        </w:rPr>
        <w:t xml:space="preserve">Deselected and </w:t>
      </w:r>
      <w:r w:rsidR="00C11BA5">
        <w:rPr>
          <w:sz w:val="24"/>
          <w:szCs w:val="24"/>
        </w:rPr>
        <w:t xml:space="preserve">heavily petitioned against, </w:t>
      </w:r>
      <w:r w:rsidR="00CC6886">
        <w:rPr>
          <w:sz w:val="24"/>
          <w:szCs w:val="24"/>
        </w:rPr>
        <w:t>Onasanya declined to contest the by-election</w:t>
      </w:r>
      <w:r w:rsidR="00C11BA5">
        <w:rPr>
          <w:sz w:val="24"/>
          <w:szCs w:val="24"/>
        </w:rPr>
        <w:t xml:space="preserve"> as an independent</w:t>
      </w:r>
      <w:r w:rsidR="00CC6886">
        <w:rPr>
          <w:sz w:val="24"/>
          <w:szCs w:val="24"/>
        </w:rPr>
        <w:t xml:space="preserve">. </w:t>
      </w:r>
      <w:r w:rsidR="00AD0366">
        <w:rPr>
          <w:sz w:val="24"/>
          <w:szCs w:val="24"/>
        </w:rPr>
        <w:t xml:space="preserve">She had captured the seat for Labour </w:t>
      </w:r>
      <w:r w:rsidR="005D4B49">
        <w:rPr>
          <w:sz w:val="24"/>
          <w:szCs w:val="24"/>
        </w:rPr>
        <w:t xml:space="preserve">from the Conservatives in 2017, by a majority of 607 votes. </w:t>
      </w:r>
      <w:r w:rsidR="00356E7F">
        <w:rPr>
          <w:sz w:val="24"/>
          <w:szCs w:val="24"/>
        </w:rPr>
        <w:t xml:space="preserve">Her replacement, </w:t>
      </w:r>
      <w:r w:rsidR="008B2F55">
        <w:rPr>
          <w:sz w:val="24"/>
          <w:szCs w:val="24"/>
        </w:rPr>
        <w:t xml:space="preserve">Lisa Forbes, held </w:t>
      </w:r>
      <w:r w:rsidR="00356E7F">
        <w:rPr>
          <w:sz w:val="24"/>
          <w:szCs w:val="24"/>
        </w:rPr>
        <w:t xml:space="preserve">the seat </w:t>
      </w:r>
      <w:r w:rsidR="00B055AE">
        <w:rPr>
          <w:sz w:val="24"/>
          <w:szCs w:val="24"/>
        </w:rPr>
        <w:t>in the recall by-election by 683 votes from the Brexit Party.</w:t>
      </w:r>
    </w:p>
    <w:p w14:paraId="373A206C" w14:textId="77777777" w:rsidR="00BB6F9C" w:rsidRDefault="001B5FC1" w:rsidP="004367DC">
      <w:pPr>
        <w:tabs>
          <w:tab w:val="left" w:pos="3345"/>
        </w:tabs>
        <w:jc w:val="both"/>
        <w:rPr>
          <w:sz w:val="24"/>
          <w:szCs w:val="24"/>
        </w:rPr>
      </w:pPr>
      <w:r>
        <w:rPr>
          <w:sz w:val="24"/>
          <w:szCs w:val="24"/>
        </w:rPr>
        <w:t xml:space="preserve">In Brecon and Radnorshire, </w:t>
      </w:r>
      <w:r w:rsidR="00CD271E">
        <w:rPr>
          <w:sz w:val="24"/>
          <w:szCs w:val="24"/>
        </w:rPr>
        <w:t>a</w:t>
      </w:r>
      <w:r>
        <w:rPr>
          <w:sz w:val="24"/>
          <w:szCs w:val="24"/>
        </w:rPr>
        <w:t xml:space="preserve"> by-election was </w:t>
      </w:r>
      <w:r w:rsidR="004E3873">
        <w:rPr>
          <w:sz w:val="24"/>
          <w:szCs w:val="24"/>
        </w:rPr>
        <w:t>triggered</w:t>
      </w:r>
      <w:r>
        <w:rPr>
          <w:sz w:val="24"/>
          <w:szCs w:val="24"/>
        </w:rPr>
        <w:t xml:space="preserve"> after 19 per cent of constituents</w:t>
      </w:r>
      <w:r w:rsidR="007F2078">
        <w:rPr>
          <w:sz w:val="24"/>
          <w:szCs w:val="24"/>
        </w:rPr>
        <w:t xml:space="preserve"> </w:t>
      </w:r>
      <w:r w:rsidR="00CD271E">
        <w:rPr>
          <w:sz w:val="24"/>
          <w:szCs w:val="24"/>
        </w:rPr>
        <w:t>signed a petition to</w:t>
      </w:r>
      <w:r w:rsidR="007F2078">
        <w:rPr>
          <w:sz w:val="24"/>
          <w:szCs w:val="24"/>
        </w:rPr>
        <w:t xml:space="preserve"> recall the Conservative MP, Chris Davies</w:t>
      </w:r>
      <w:r w:rsidR="004E3873">
        <w:rPr>
          <w:sz w:val="24"/>
          <w:szCs w:val="24"/>
        </w:rPr>
        <w:t>. The MP</w:t>
      </w:r>
      <w:r w:rsidR="000C7C35">
        <w:rPr>
          <w:sz w:val="24"/>
          <w:szCs w:val="24"/>
        </w:rPr>
        <w:t xml:space="preserve"> </w:t>
      </w:r>
      <w:r w:rsidR="002B37C0">
        <w:rPr>
          <w:sz w:val="24"/>
          <w:szCs w:val="24"/>
        </w:rPr>
        <w:t xml:space="preserve">was convicted in March </w:t>
      </w:r>
      <w:r w:rsidR="002B37C0">
        <w:rPr>
          <w:sz w:val="24"/>
          <w:szCs w:val="24"/>
        </w:rPr>
        <w:lastRenderedPageBreak/>
        <w:t>2019 of submitting</w:t>
      </w:r>
      <w:r w:rsidR="00532C07">
        <w:rPr>
          <w:sz w:val="24"/>
          <w:szCs w:val="24"/>
        </w:rPr>
        <w:t>,</w:t>
      </w:r>
      <w:r w:rsidR="00B60736">
        <w:rPr>
          <w:sz w:val="24"/>
          <w:szCs w:val="24"/>
        </w:rPr>
        <w:t xml:space="preserve"> and attempting to submit,</w:t>
      </w:r>
      <w:r w:rsidR="002B37C0">
        <w:rPr>
          <w:sz w:val="24"/>
          <w:szCs w:val="24"/>
        </w:rPr>
        <w:t xml:space="preserve"> false invoices for his office. </w:t>
      </w:r>
      <w:r w:rsidR="0083202D">
        <w:rPr>
          <w:sz w:val="24"/>
          <w:szCs w:val="24"/>
        </w:rPr>
        <w:t xml:space="preserve">He had split the £700 cost of photographs for the office between two budgets with fake invoices. </w:t>
      </w:r>
      <w:r w:rsidR="002B37C0">
        <w:rPr>
          <w:sz w:val="24"/>
          <w:szCs w:val="24"/>
        </w:rPr>
        <w:t xml:space="preserve">The MP was fined </w:t>
      </w:r>
      <w:r w:rsidR="00A31749">
        <w:rPr>
          <w:sz w:val="24"/>
          <w:szCs w:val="24"/>
        </w:rPr>
        <w:t xml:space="preserve">£1,500, ordered to pay £2,500 in legal costs and required </w:t>
      </w:r>
      <w:r w:rsidR="00E6345C">
        <w:rPr>
          <w:sz w:val="24"/>
          <w:szCs w:val="24"/>
        </w:rPr>
        <w:t>to undertake 50 hours of community service.</w:t>
      </w:r>
      <w:r w:rsidR="00E43430">
        <w:rPr>
          <w:sz w:val="24"/>
          <w:szCs w:val="24"/>
        </w:rPr>
        <w:t xml:space="preserve"> Given this a conviction relating to parliamentary allowances, the Recall Act was triggered</w:t>
      </w:r>
      <w:r w:rsidR="00BB6F9C">
        <w:rPr>
          <w:sz w:val="24"/>
          <w:szCs w:val="24"/>
        </w:rPr>
        <w:t xml:space="preserve"> even though no custodial or suspended sentence was involved.</w:t>
      </w:r>
      <w:r w:rsidR="00976DAD">
        <w:rPr>
          <w:sz w:val="24"/>
          <w:szCs w:val="24"/>
        </w:rPr>
        <w:t xml:space="preserve"> </w:t>
      </w:r>
    </w:p>
    <w:p w14:paraId="039DC659" w14:textId="7A2C3C6E" w:rsidR="00E43430" w:rsidRDefault="00E43430" w:rsidP="004367DC">
      <w:pPr>
        <w:tabs>
          <w:tab w:val="left" w:pos="3345"/>
        </w:tabs>
        <w:jc w:val="both"/>
        <w:rPr>
          <w:sz w:val="24"/>
          <w:szCs w:val="24"/>
        </w:rPr>
      </w:pPr>
      <w:r>
        <w:rPr>
          <w:sz w:val="24"/>
          <w:szCs w:val="24"/>
        </w:rPr>
        <w:t>Six petition stations were</w:t>
      </w:r>
      <w:r w:rsidR="00665180">
        <w:rPr>
          <w:sz w:val="24"/>
          <w:szCs w:val="24"/>
        </w:rPr>
        <w:t xml:space="preserve"> used across the constituency</w:t>
      </w:r>
      <w:r w:rsidR="00976DAD">
        <w:rPr>
          <w:sz w:val="24"/>
          <w:szCs w:val="24"/>
        </w:rPr>
        <w:t xml:space="preserve"> from 9 May to 20 June 2019. With Brecon and Radnorshire being</w:t>
      </w:r>
      <w:r w:rsidR="00665180">
        <w:rPr>
          <w:sz w:val="24"/>
          <w:szCs w:val="24"/>
        </w:rPr>
        <w:t xml:space="preserve"> the largest</w:t>
      </w:r>
      <w:r w:rsidR="00976DAD">
        <w:rPr>
          <w:sz w:val="24"/>
          <w:szCs w:val="24"/>
        </w:rPr>
        <w:t xml:space="preserve"> geographical constituency </w:t>
      </w:r>
      <w:r w:rsidR="00FF0FA9">
        <w:rPr>
          <w:sz w:val="24"/>
          <w:szCs w:val="24"/>
        </w:rPr>
        <w:t>of any in Wales or England</w:t>
      </w:r>
      <w:r w:rsidR="00976DAD">
        <w:rPr>
          <w:sz w:val="24"/>
          <w:szCs w:val="24"/>
        </w:rPr>
        <w:t>, there was at least a case for the use of the maximum number of petition stations. In the event, the requirement for</w:t>
      </w:r>
      <w:r w:rsidR="0083202D">
        <w:rPr>
          <w:sz w:val="24"/>
          <w:szCs w:val="24"/>
        </w:rPr>
        <w:t xml:space="preserve"> </w:t>
      </w:r>
      <w:r w:rsidR="00976DAD">
        <w:rPr>
          <w:sz w:val="24"/>
          <w:szCs w:val="24"/>
        </w:rPr>
        <w:t>5,303 signatures to trigger a by-election was comfortably exceeded, with 10,005 received, 19 per cent of the electorate. Parties attempted to engage in the limited campaigning</w:t>
      </w:r>
      <w:r w:rsidR="00D80112">
        <w:rPr>
          <w:sz w:val="24"/>
          <w:szCs w:val="24"/>
        </w:rPr>
        <w:t xml:space="preserve">, with the Liberal Democrats, Labour and Plaid Cymru registered as campaigners for the petition to be endorsed and the Conservatives </w:t>
      </w:r>
      <w:r w:rsidR="00C31A4B">
        <w:rPr>
          <w:sz w:val="24"/>
          <w:szCs w:val="24"/>
        </w:rPr>
        <w:t xml:space="preserve">campaigning </w:t>
      </w:r>
      <w:r w:rsidR="00D80112">
        <w:rPr>
          <w:sz w:val="24"/>
          <w:szCs w:val="24"/>
        </w:rPr>
        <w:t xml:space="preserve">against. </w:t>
      </w:r>
    </w:p>
    <w:p w14:paraId="4B013922" w14:textId="38502E2C" w:rsidR="001B5FC1" w:rsidRDefault="00E43430" w:rsidP="004367DC">
      <w:pPr>
        <w:tabs>
          <w:tab w:val="left" w:pos="3345"/>
        </w:tabs>
        <w:jc w:val="both"/>
        <w:rPr>
          <w:sz w:val="24"/>
          <w:szCs w:val="24"/>
        </w:rPr>
      </w:pPr>
      <w:r>
        <w:rPr>
          <w:sz w:val="24"/>
          <w:szCs w:val="24"/>
        </w:rPr>
        <w:t xml:space="preserve">Despite </w:t>
      </w:r>
      <w:r w:rsidR="00976DAD">
        <w:rPr>
          <w:sz w:val="24"/>
          <w:szCs w:val="24"/>
        </w:rPr>
        <w:t>his</w:t>
      </w:r>
      <w:r>
        <w:rPr>
          <w:sz w:val="24"/>
          <w:szCs w:val="24"/>
        </w:rPr>
        <w:t xml:space="preserve"> conviction, </w:t>
      </w:r>
      <w:r w:rsidR="00976DAD">
        <w:rPr>
          <w:sz w:val="24"/>
          <w:szCs w:val="24"/>
        </w:rPr>
        <w:t xml:space="preserve">Chris </w:t>
      </w:r>
      <w:r>
        <w:rPr>
          <w:sz w:val="24"/>
          <w:szCs w:val="24"/>
        </w:rPr>
        <w:t xml:space="preserve">Davies was re-adopted </w:t>
      </w:r>
      <w:r w:rsidR="00FF0FA9">
        <w:rPr>
          <w:sz w:val="24"/>
          <w:szCs w:val="24"/>
        </w:rPr>
        <w:t xml:space="preserve">by the local association </w:t>
      </w:r>
      <w:r>
        <w:rPr>
          <w:sz w:val="24"/>
          <w:szCs w:val="24"/>
        </w:rPr>
        <w:t>as Conservative ca</w:t>
      </w:r>
      <w:r w:rsidR="00665180">
        <w:rPr>
          <w:sz w:val="24"/>
          <w:szCs w:val="24"/>
        </w:rPr>
        <w:t>ndidate to fig</w:t>
      </w:r>
      <w:r w:rsidR="00FF0FA9">
        <w:rPr>
          <w:sz w:val="24"/>
          <w:szCs w:val="24"/>
        </w:rPr>
        <w:t xml:space="preserve">ht the by-election.  </w:t>
      </w:r>
      <w:r w:rsidR="00D31C65">
        <w:rPr>
          <w:sz w:val="24"/>
          <w:szCs w:val="24"/>
        </w:rPr>
        <w:t>He</w:t>
      </w:r>
      <w:r w:rsidR="00FF0FA9">
        <w:rPr>
          <w:sz w:val="24"/>
          <w:szCs w:val="24"/>
        </w:rPr>
        <w:t xml:space="preserve"> had captured the seat from the Liberal Democrats in 2015, turning a 3,747 Liberal Democrat majority into one of 5,102 for the Conservatives, on a 11 per cent swing. In 2017, Davies extended the Conservatives’ majority to 8,038. </w:t>
      </w:r>
      <w:r w:rsidR="003C655F">
        <w:rPr>
          <w:sz w:val="24"/>
          <w:szCs w:val="24"/>
        </w:rPr>
        <w:t xml:space="preserve">However, the recall election </w:t>
      </w:r>
      <w:r w:rsidR="000020A6">
        <w:rPr>
          <w:sz w:val="24"/>
          <w:szCs w:val="24"/>
        </w:rPr>
        <w:t xml:space="preserve">confirmed the petition’s </w:t>
      </w:r>
      <w:r w:rsidR="003C655F">
        <w:rPr>
          <w:sz w:val="24"/>
          <w:szCs w:val="24"/>
        </w:rPr>
        <w:t>unseating, the Liberal Democrats taking the seat by a margin of 1,425 votes over the Conservatives, a 12% swing on a big by-election turnout of almost 60 per cent. Ascertaining the impact of Davies’ conviction is impossible</w:t>
      </w:r>
      <w:r w:rsidR="0083202D">
        <w:rPr>
          <w:sz w:val="24"/>
          <w:szCs w:val="24"/>
        </w:rPr>
        <w:t>. The Conservative candidates avoided</w:t>
      </w:r>
      <w:r w:rsidR="008C3BCD">
        <w:rPr>
          <w:sz w:val="24"/>
          <w:szCs w:val="24"/>
        </w:rPr>
        <w:t xml:space="preserve"> several</w:t>
      </w:r>
      <w:r w:rsidR="0083202D">
        <w:rPr>
          <w:sz w:val="24"/>
          <w:szCs w:val="24"/>
        </w:rPr>
        <w:t xml:space="preserve"> local hustings but</w:t>
      </w:r>
      <w:r w:rsidR="003C655F">
        <w:rPr>
          <w:sz w:val="24"/>
          <w:szCs w:val="24"/>
        </w:rPr>
        <w:t xml:space="preserve"> </w:t>
      </w:r>
      <w:r w:rsidR="0083202D">
        <w:rPr>
          <w:sz w:val="24"/>
          <w:szCs w:val="24"/>
        </w:rPr>
        <w:t>t</w:t>
      </w:r>
      <w:r w:rsidR="003C655F">
        <w:rPr>
          <w:sz w:val="24"/>
          <w:szCs w:val="24"/>
        </w:rPr>
        <w:t xml:space="preserve">he Conservatives </w:t>
      </w:r>
      <w:r w:rsidR="0083202D">
        <w:rPr>
          <w:sz w:val="24"/>
          <w:szCs w:val="24"/>
        </w:rPr>
        <w:t>may have been more</w:t>
      </w:r>
      <w:r w:rsidR="003C655F">
        <w:rPr>
          <w:sz w:val="24"/>
          <w:szCs w:val="24"/>
        </w:rPr>
        <w:t xml:space="preserve"> impaired by the presence of the </w:t>
      </w:r>
      <w:r w:rsidR="00876684">
        <w:rPr>
          <w:sz w:val="24"/>
          <w:szCs w:val="24"/>
        </w:rPr>
        <w:t>Brexit Party, whose 3,331 votes more than doubled the winning majority. Plaid Cymru and the Greens did not contest the by-election, to bolster the chances of the Liberal Democrats as a party committed to preventing Brexit. However Plaid Cymru had won a mere 1,299 votes in 2017 and the Greens had not contested the seat.</w:t>
      </w:r>
      <w:r w:rsidR="00FF0FA9">
        <w:rPr>
          <w:sz w:val="24"/>
          <w:szCs w:val="24"/>
        </w:rPr>
        <w:t xml:space="preserve"> </w:t>
      </w:r>
    </w:p>
    <w:p w14:paraId="50998DE7" w14:textId="672C20AF" w:rsidR="001F63EB" w:rsidRDefault="001F63EB" w:rsidP="004367DC">
      <w:pPr>
        <w:tabs>
          <w:tab w:val="left" w:pos="3345"/>
        </w:tabs>
        <w:jc w:val="both"/>
        <w:rPr>
          <w:sz w:val="24"/>
          <w:szCs w:val="24"/>
        </w:rPr>
      </w:pPr>
    </w:p>
    <w:p w14:paraId="324C14EE" w14:textId="6A12D038" w:rsidR="00E43430" w:rsidRDefault="00E43430" w:rsidP="004367DC">
      <w:pPr>
        <w:tabs>
          <w:tab w:val="left" w:pos="3345"/>
        </w:tabs>
        <w:jc w:val="both"/>
        <w:rPr>
          <w:b/>
          <w:bCs/>
          <w:sz w:val="24"/>
          <w:szCs w:val="24"/>
        </w:rPr>
      </w:pPr>
      <w:r w:rsidRPr="00E43430">
        <w:rPr>
          <w:b/>
          <w:bCs/>
          <w:sz w:val="24"/>
          <w:szCs w:val="24"/>
        </w:rPr>
        <w:t>The case for</w:t>
      </w:r>
      <w:r w:rsidR="00F362B5">
        <w:rPr>
          <w:b/>
          <w:bCs/>
          <w:sz w:val="24"/>
          <w:szCs w:val="24"/>
        </w:rPr>
        <w:t xml:space="preserve"> standardising rules of implementation</w:t>
      </w:r>
    </w:p>
    <w:p w14:paraId="1E36BF9E" w14:textId="4F294A8B" w:rsidR="001B5FC1" w:rsidRDefault="00E43430" w:rsidP="004367DC">
      <w:pPr>
        <w:tabs>
          <w:tab w:val="left" w:pos="3345"/>
        </w:tabs>
        <w:jc w:val="both"/>
        <w:rPr>
          <w:sz w:val="24"/>
          <w:szCs w:val="24"/>
        </w:rPr>
      </w:pPr>
      <w:r>
        <w:rPr>
          <w:sz w:val="24"/>
          <w:szCs w:val="24"/>
        </w:rPr>
        <w:t>Table 1 provides a summary of the petition cases thus far</w:t>
      </w:r>
      <w:r w:rsidR="001A29B0">
        <w:rPr>
          <w:sz w:val="24"/>
          <w:szCs w:val="24"/>
        </w:rPr>
        <w:t>, showing the variation in implementation of recall pe</w:t>
      </w:r>
      <w:r w:rsidR="00042C92">
        <w:rPr>
          <w:sz w:val="24"/>
          <w:szCs w:val="24"/>
        </w:rPr>
        <w:t xml:space="preserve">tition stations and </w:t>
      </w:r>
      <w:r w:rsidR="003C18D9">
        <w:rPr>
          <w:sz w:val="24"/>
          <w:szCs w:val="24"/>
        </w:rPr>
        <w:t>outcomes.</w:t>
      </w:r>
    </w:p>
    <w:p w14:paraId="210B4437" w14:textId="77777777" w:rsidR="001A29B0" w:rsidRDefault="001A29B0" w:rsidP="004367DC">
      <w:pPr>
        <w:tabs>
          <w:tab w:val="left" w:pos="3345"/>
        </w:tabs>
        <w:jc w:val="both"/>
        <w:rPr>
          <w:sz w:val="24"/>
          <w:szCs w:val="24"/>
        </w:rPr>
      </w:pPr>
    </w:p>
    <w:p w14:paraId="6CAA68CA" w14:textId="6A5C80AE" w:rsidR="001B5FC1" w:rsidRDefault="001B5FC1" w:rsidP="004367DC">
      <w:pPr>
        <w:tabs>
          <w:tab w:val="left" w:pos="3345"/>
        </w:tabs>
        <w:jc w:val="both"/>
        <w:rPr>
          <w:sz w:val="24"/>
          <w:szCs w:val="24"/>
        </w:rPr>
      </w:pPr>
      <w:r>
        <w:rPr>
          <w:sz w:val="24"/>
          <w:szCs w:val="24"/>
        </w:rPr>
        <w:t>Table 1</w:t>
      </w:r>
      <w:r w:rsidR="00B97D2D">
        <w:rPr>
          <w:sz w:val="24"/>
          <w:szCs w:val="24"/>
        </w:rPr>
        <w:t xml:space="preserve"> </w:t>
      </w:r>
      <w:r w:rsidR="00ED3C5F">
        <w:rPr>
          <w:sz w:val="24"/>
          <w:szCs w:val="24"/>
        </w:rPr>
        <w:t>Recall of MPs Act Petitions by Constituency</w:t>
      </w:r>
    </w:p>
    <w:tbl>
      <w:tblPr>
        <w:tblStyle w:val="TableGrid"/>
        <w:tblW w:w="0" w:type="auto"/>
        <w:tblLook w:val="04A0" w:firstRow="1" w:lastRow="0" w:firstColumn="1" w:lastColumn="0" w:noHBand="0" w:noVBand="1"/>
      </w:tblPr>
      <w:tblGrid>
        <w:gridCol w:w="1557"/>
        <w:gridCol w:w="1043"/>
        <w:gridCol w:w="1036"/>
        <w:gridCol w:w="1163"/>
        <w:gridCol w:w="1007"/>
        <w:gridCol w:w="1007"/>
        <w:gridCol w:w="935"/>
        <w:gridCol w:w="935"/>
      </w:tblGrid>
      <w:tr w:rsidR="008D43FD" w14:paraId="7163AB17" w14:textId="72775A4D" w:rsidTr="00065D27">
        <w:tc>
          <w:tcPr>
            <w:tcW w:w="1557" w:type="dxa"/>
          </w:tcPr>
          <w:p w14:paraId="4EBF6D03" w14:textId="5F07D5AB" w:rsidR="008D43FD" w:rsidRPr="00E43430" w:rsidRDefault="008D43FD" w:rsidP="004367DC">
            <w:pPr>
              <w:tabs>
                <w:tab w:val="left" w:pos="3345"/>
              </w:tabs>
              <w:jc w:val="both"/>
            </w:pPr>
            <w:r w:rsidRPr="00E43430">
              <w:t>Constituency</w:t>
            </w:r>
          </w:p>
        </w:tc>
        <w:tc>
          <w:tcPr>
            <w:tcW w:w="1043" w:type="dxa"/>
          </w:tcPr>
          <w:p w14:paraId="20C5DD04" w14:textId="01FA3080" w:rsidR="008D43FD" w:rsidRPr="00E43430" w:rsidRDefault="008D43FD" w:rsidP="004367DC">
            <w:pPr>
              <w:tabs>
                <w:tab w:val="left" w:pos="3345"/>
              </w:tabs>
              <w:jc w:val="both"/>
            </w:pPr>
            <w:r>
              <w:t>E</w:t>
            </w:r>
            <w:r w:rsidRPr="00E43430">
              <w:t>lectors</w:t>
            </w:r>
          </w:p>
        </w:tc>
        <w:tc>
          <w:tcPr>
            <w:tcW w:w="1036" w:type="dxa"/>
          </w:tcPr>
          <w:p w14:paraId="61BC9C85" w14:textId="168EB51D" w:rsidR="008D43FD" w:rsidRPr="00E43430" w:rsidRDefault="008D43FD" w:rsidP="004367DC">
            <w:pPr>
              <w:tabs>
                <w:tab w:val="left" w:pos="3345"/>
              </w:tabs>
              <w:jc w:val="both"/>
            </w:pPr>
            <w:r>
              <w:t>P</w:t>
            </w:r>
            <w:r w:rsidRPr="00E43430">
              <w:t>etition stations</w:t>
            </w:r>
          </w:p>
        </w:tc>
        <w:tc>
          <w:tcPr>
            <w:tcW w:w="1163" w:type="dxa"/>
          </w:tcPr>
          <w:p w14:paraId="78C1229E" w14:textId="132162C3" w:rsidR="008D43FD" w:rsidRPr="00E43430" w:rsidRDefault="008D43FD" w:rsidP="004367DC">
            <w:pPr>
              <w:tabs>
                <w:tab w:val="left" w:pos="3345"/>
              </w:tabs>
              <w:jc w:val="both"/>
            </w:pPr>
            <w:r>
              <w:t>%</w:t>
            </w:r>
            <w:r w:rsidRPr="00E43430">
              <w:t xml:space="preserve"> elector</w:t>
            </w:r>
            <w:r>
              <w:t>s</w:t>
            </w:r>
            <w:r w:rsidRPr="00E43430">
              <w:t xml:space="preserve"> signing petition</w:t>
            </w:r>
          </w:p>
        </w:tc>
        <w:tc>
          <w:tcPr>
            <w:tcW w:w="1007" w:type="dxa"/>
          </w:tcPr>
          <w:p w14:paraId="279F3D29" w14:textId="49A97198" w:rsidR="008D43FD" w:rsidRDefault="008D43FD" w:rsidP="004367DC">
            <w:pPr>
              <w:tabs>
                <w:tab w:val="left" w:pos="3345"/>
              </w:tabs>
              <w:jc w:val="both"/>
            </w:pPr>
            <w:r>
              <w:t>Average % of electors per signing station</w:t>
            </w:r>
          </w:p>
        </w:tc>
        <w:tc>
          <w:tcPr>
            <w:tcW w:w="1007" w:type="dxa"/>
          </w:tcPr>
          <w:p w14:paraId="60F309A6" w14:textId="0992800F" w:rsidR="008D43FD" w:rsidRPr="00E43430" w:rsidRDefault="008D43FD" w:rsidP="004367DC">
            <w:pPr>
              <w:tabs>
                <w:tab w:val="left" w:pos="3345"/>
              </w:tabs>
              <w:jc w:val="both"/>
            </w:pPr>
            <w:r>
              <w:t>Petition station per elector</w:t>
            </w:r>
          </w:p>
        </w:tc>
        <w:tc>
          <w:tcPr>
            <w:tcW w:w="935" w:type="dxa"/>
          </w:tcPr>
          <w:p w14:paraId="04DE3D5B" w14:textId="5D26A5D5" w:rsidR="008D43FD" w:rsidRPr="00E43430" w:rsidRDefault="008D43FD" w:rsidP="004367DC">
            <w:pPr>
              <w:tabs>
                <w:tab w:val="left" w:pos="3345"/>
              </w:tabs>
              <w:jc w:val="both"/>
            </w:pPr>
            <w:r>
              <w:t>Petition station per s</w:t>
            </w:r>
            <w:r w:rsidR="006256F6">
              <w:t>q km</w:t>
            </w:r>
            <w:r w:rsidR="00886C5A">
              <w:rPr>
                <w:rStyle w:val="EndnoteReference"/>
              </w:rPr>
              <w:endnoteReference w:id="7"/>
            </w:r>
          </w:p>
        </w:tc>
        <w:tc>
          <w:tcPr>
            <w:tcW w:w="935" w:type="dxa"/>
          </w:tcPr>
          <w:p w14:paraId="67D033A2" w14:textId="5C676017" w:rsidR="008D43FD" w:rsidRPr="00E43430" w:rsidRDefault="008D43FD" w:rsidP="004367DC">
            <w:pPr>
              <w:tabs>
                <w:tab w:val="left" w:pos="3345"/>
              </w:tabs>
              <w:jc w:val="both"/>
            </w:pPr>
            <w:r w:rsidRPr="00E43430">
              <w:t>By-election</w:t>
            </w:r>
          </w:p>
        </w:tc>
      </w:tr>
      <w:tr w:rsidR="008D43FD" w14:paraId="1C21FB18" w14:textId="3959AAD7" w:rsidTr="00065D27">
        <w:tc>
          <w:tcPr>
            <w:tcW w:w="1557" w:type="dxa"/>
          </w:tcPr>
          <w:p w14:paraId="17A7807A" w14:textId="4BC10CF3" w:rsidR="008D43FD" w:rsidRPr="00E43430" w:rsidRDefault="008D43FD" w:rsidP="004367DC">
            <w:pPr>
              <w:tabs>
                <w:tab w:val="left" w:pos="3345"/>
              </w:tabs>
              <w:jc w:val="both"/>
            </w:pPr>
            <w:r w:rsidRPr="00E43430">
              <w:t>North Antrim</w:t>
            </w:r>
          </w:p>
        </w:tc>
        <w:tc>
          <w:tcPr>
            <w:tcW w:w="1043" w:type="dxa"/>
          </w:tcPr>
          <w:p w14:paraId="0FF88A2F" w14:textId="39C36AE4" w:rsidR="008D43FD" w:rsidRPr="00E43430" w:rsidRDefault="008D43FD" w:rsidP="004367DC">
            <w:pPr>
              <w:tabs>
                <w:tab w:val="left" w:pos="3345"/>
              </w:tabs>
              <w:jc w:val="both"/>
            </w:pPr>
            <w:r>
              <w:t>75 428</w:t>
            </w:r>
          </w:p>
        </w:tc>
        <w:tc>
          <w:tcPr>
            <w:tcW w:w="1036" w:type="dxa"/>
          </w:tcPr>
          <w:p w14:paraId="4CD9F9F3" w14:textId="70FB9F81" w:rsidR="008D43FD" w:rsidRPr="00E43430" w:rsidRDefault="008D43FD" w:rsidP="004367DC">
            <w:pPr>
              <w:tabs>
                <w:tab w:val="left" w:pos="3345"/>
              </w:tabs>
              <w:jc w:val="both"/>
            </w:pPr>
            <w:r>
              <w:t xml:space="preserve">  3</w:t>
            </w:r>
          </w:p>
        </w:tc>
        <w:tc>
          <w:tcPr>
            <w:tcW w:w="1163" w:type="dxa"/>
          </w:tcPr>
          <w:p w14:paraId="2D556B85" w14:textId="48B4644B" w:rsidR="008D43FD" w:rsidRPr="00E43430" w:rsidRDefault="008D43FD" w:rsidP="004367DC">
            <w:pPr>
              <w:tabs>
                <w:tab w:val="left" w:pos="3345"/>
              </w:tabs>
              <w:jc w:val="both"/>
            </w:pPr>
            <w:r>
              <w:t xml:space="preserve"> 9.4</w:t>
            </w:r>
          </w:p>
        </w:tc>
        <w:tc>
          <w:tcPr>
            <w:tcW w:w="1007" w:type="dxa"/>
          </w:tcPr>
          <w:p w14:paraId="4770CEE2" w14:textId="0AA0E959" w:rsidR="008D43FD" w:rsidRDefault="008D43FD" w:rsidP="004367DC">
            <w:pPr>
              <w:tabs>
                <w:tab w:val="left" w:pos="3345"/>
              </w:tabs>
              <w:jc w:val="both"/>
            </w:pPr>
            <w:r>
              <w:t xml:space="preserve"> 3.1</w:t>
            </w:r>
          </w:p>
        </w:tc>
        <w:tc>
          <w:tcPr>
            <w:tcW w:w="1007" w:type="dxa"/>
          </w:tcPr>
          <w:p w14:paraId="499C8B10" w14:textId="76081D9A" w:rsidR="008D43FD" w:rsidRDefault="008D43FD" w:rsidP="004367DC">
            <w:pPr>
              <w:tabs>
                <w:tab w:val="left" w:pos="3345"/>
              </w:tabs>
              <w:jc w:val="both"/>
            </w:pPr>
            <w:r>
              <w:t>1</w:t>
            </w:r>
            <w:r w:rsidR="006D4CF2">
              <w:t>:</w:t>
            </w:r>
            <w:r>
              <w:t xml:space="preserve"> 25,142</w:t>
            </w:r>
          </w:p>
        </w:tc>
        <w:tc>
          <w:tcPr>
            <w:tcW w:w="935" w:type="dxa"/>
          </w:tcPr>
          <w:p w14:paraId="7F559325" w14:textId="346FC1D0" w:rsidR="008D43FD" w:rsidRDefault="006256F6" w:rsidP="004367DC">
            <w:pPr>
              <w:tabs>
                <w:tab w:val="left" w:pos="3345"/>
              </w:tabs>
              <w:jc w:val="both"/>
            </w:pPr>
            <w:r>
              <w:t>1</w:t>
            </w:r>
            <w:r w:rsidR="006D4CF2">
              <w:t xml:space="preserve">: </w:t>
            </w:r>
            <w:r w:rsidR="001D58ED">
              <w:t>462</w:t>
            </w:r>
          </w:p>
        </w:tc>
        <w:tc>
          <w:tcPr>
            <w:tcW w:w="935" w:type="dxa"/>
          </w:tcPr>
          <w:p w14:paraId="3FFBBD8B" w14:textId="4C47F382" w:rsidR="008D43FD" w:rsidRPr="00E43430" w:rsidRDefault="008D43FD" w:rsidP="004367DC">
            <w:pPr>
              <w:tabs>
                <w:tab w:val="left" w:pos="3345"/>
              </w:tabs>
              <w:jc w:val="both"/>
            </w:pPr>
            <w:r>
              <w:t>No</w:t>
            </w:r>
          </w:p>
        </w:tc>
      </w:tr>
      <w:tr w:rsidR="008D43FD" w14:paraId="02B376B1" w14:textId="37A34341" w:rsidTr="00065D27">
        <w:tc>
          <w:tcPr>
            <w:tcW w:w="1557" w:type="dxa"/>
          </w:tcPr>
          <w:p w14:paraId="5EAA8EE6" w14:textId="7C97966D" w:rsidR="008D43FD" w:rsidRPr="00E43430" w:rsidRDefault="008D43FD" w:rsidP="004367DC">
            <w:pPr>
              <w:tabs>
                <w:tab w:val="left" w:pos="3345"/>
              </w:tabs>
              <w:jc w:val="both"/>
            </w:pPr>
            <w:r w:rsidRPr="00E43430">
              <w:t>Peterborough</w:t>
            </w:r>
          </w:p>
        </w:tc>
        <w:tc>
          <w:tcPr>
            <w:tcW w:w="1043" w:type="dxa"/>
          </w:tcPr>
          <w:p w14:paraId="5038FCD3" w14:textId="4CD2A975" w:rsidR="008D43FD" w:rsidRPr="00E43430" w:rsidRDefault="008D43FD" w:rsidP="004367DC">
            <w:pPr>
              <w:tabs>
                <w:tab w:val="left" w:pos="3345"/>
              </w:tabs>
              <w:jc w:val="both"/>
            </w:pPr>
            <w:r>
              <w:t>69,673</w:t>
            </w:r>
          </w:p>
        </w:tc>
        <w:tc>
          <w:tcPr>
            <w:tcW w:w="1036" w:type="dxa"/>
          </w:tcPr>
          <w:p w14:paraId="3547FA61" w14:textId="73A99650" w:rsidR="008D43FD" w:rsidRPr="00E43430" w:rsidRDefault="008D43FD" w:rsidP="004367DC">
            <w:pPr>
              <w:tabs>
                <w:tab w:val="left" w:pos="3345"/>
              </w:tabs>
              <w:jc w:val="both"/>
            </w:pPr>
            <w:r>
              <w:t>10</w:t>
            </w:r>
          </w:p>
        </w:tc>
        <w:tc>
          <w:tcPr>
            <w:tcW w:w="1163" w:type="dxa"/>
          </w:tcPr>
          <w:p w14:paraId="5000A39C" w14:textId="0888A80E" w:rsidR="008D43FD" w:rsidRPr="00E43430" w:rsidRDefault="008D43FD" w:rsidP="004367DC">
            <w:pPr>
              <w:tabs>
                <w:tab w:val="left" w:pos="3345"/>
              </w:tabs>
              <w:jc w:val="both"/>
            </w:pPr>
            <w:r>
              <w:t>27.6</w:t>
            </w:r>
          </w:p>
        </w:tc>
        <w:tc>
          <w:tcPr>
            <w:tcW w:w="1007" w:type="dxa"/>
          </w:tcPr>
          <w:p w14:paraId="48C4C2DB" w14:textId="6BC453E8" w:rsidR="008D43FD" w:rsidRDefault="008D43FD" w:rsidP="004367DC">
            <w:pPr>
              <w:tabs>
                <w:tab w:val="left" w:pos="3345"/>
              </w:tabs>
              <w:jc w:val="both"/>
            </w:pPr>
            <w:r>
              <w:t xml:space="preserve"> 2.8</w:t>
            </w:r>
          </w:p>
        </w:tc>
        <w:tc>
          <w:tcPr>
            <w:tcW w:w="1007" w:type="dxa"/>
          </w:tcPr>
          <w:p w14:paraId="115BD4EC" w14:textId="47063FA8" w:rsidR="008D43FD" w:rsidRDefault="008D43FD" w:rsidP="004367DC">
            <w:pPr>
              <w:tabs>
                <w:tab w:val="left" w:pos="3345"/>
              </w:tabs>
              <w:jc w:val="both"/>
            </w:pPr>
            <w:r>
              <w:t>1</w:t>
            </w:r>
            <w:r w:rsidR="006D4CF2">
              <w:t>:</w:t>
            </w:r>
            <w:r>
              <w:t xml:space="preserve"> </w:t>
            </w:r>
          </w:p>
          <w:p w14:paraId="3921570E" w14:textId="0B041C08" w:rsidR="008D43FD" w:rsidRDefault="008D43FD" w:rsidP="004367DC">
            <w:pPr>
              <w:tabs>
                <w:tab w:val="left" w:pos="3345"/>
              </w:tabs>
              <w:jc w:val="both"/>
            </w:pPr>
            <w:r>
              <w:t>6,967</w:t>
            </w:r>
          </w:p>
        </w:tc>
        <w:tc>
          <w:tcPr>
            <w:tcW w:w="935" w:type="dxa"/>
          </w:tcPr>
          <w:p w14:paraId="0325DC90" w14:textId="3E6B113E" w:rsidR="008D43FD" w:rsidRDefault="006D4CF2" w:rsidP="004367DC">
            <w:pPr>
              <w:tabs>
                <w:tab w:val="left" w:pos="3345"/>
              </w:tabs>
              <w:jc w:val="both"/>
            </w:pPr>
            <w:r>
              <w:t>1</w:t>
            </w:r>
            <w:r w:rsidR="00011115">
              <w:t>: 2</w:t>
            </w:r>
            <w:r w:rsidR="001D58ED">
              <w:t>0</w:t>
            </w:r>
          </w:p>
        </w:tc>
        <w:tc>
          <w:tcPr>
            <w:tcW w:w="935" w:type="dxa"/>
          </w:tcPr>
          <w:p w14:paraId="0D57F294" w14:textId="1A5327AD" w:rsidR="008D43FD" w:rsidRPr="00E43430" w:rsidRDefault="008D43FD" w:rsidP="004367DC">
            <w:pPr>
              <w:tabs>
                <w:tab w:val="left" w:pos="3345"/>
              </w:tabs>
              <w:jc w:val="both"/>
            </w:pPr>
            <w:r>
              <w:t>Yes</w:t>
            </w:r>
          </w:p>
        </w:tc>
      </w:tr>
      <w:tr w:rsidR="008D43FD" w14:paraId="436BC6F5" w14:textId="0201C2B4" w:rsidTr="00065D27">
        <w:tc>
          <w:tcPr>
            <w:tcW w:w="1557" w:type="dxa"/>
          </w:tcPr>
          <w:p w14:paraId="39DD18D4" w14:textId="419BFA15" w:rsidR="008D43FD" w:rsidRPr="00E43430" w:rsidRDefault="008D43FD" w:rsidP="004367DC">
            <w:pPr>
              <w:tabs>
                <w:tab w:val="left" w:pos="3345"/>
              </w:tabs>
              <w:jc w:val="both"/>
            </w:pPr>
            <w:r w:rsidRPr="00E43430">
              <w:lastRenderedPageBreak/>
              <w:t>Brecon &amp; Radnorshire</w:t>
            </w:r>
          </w:p>
        </w:tc>
        <w:tc>
          <w:tcPr>
            <w:tcW w:w="1043" w:type="dxa"/>
          </w:tcPr>
          <w:p w14:paraId="720E3D27" w14:textId="4F10FBAD" w:rsidR="008D43FD" w:rsidRPr="00E43430" w:rsidRDefault="008D43FD" w:rsidP="004367DC">
            <w:pPr>
              <w:tabs>
                <w:tab w:val="left" w:pos="3345"/>
              </w:tabs>
              <w:jc w:val="both"/>
            </w:pPr>
            <w:r>
              <w:t>53,030</w:t>
            </w:r>
          </w:p>
        </w:tc>
        <w:tc>
          <w:tcPr>
            <w:tcW w:w="1036" w:type="dxa"/>
          </w:tcPr>
          <w:p w14:paraId="274D0498" w14:textId="4BF86FA7" w:rsidR="008D43FD" w:rsidRPr="00E43430" w:rsidRDefault="008D43FD" w:rsidP="004367DC">
            <w:pPr>
              <w:tabs>
                <w:tab w:val="left" w:pos="3345"/>
              </w:tabs>
              <w:jc w:val="both"/>
            </w:pPr>
            <w:r>
              <w:t xml:space="preserve">  6</w:t>
            </w:r>
          </w:p>
        </w:tc>
        <w:tc>
          <w:tcPr>
            <w:tcW w:w="1163" w:type="dxa"/>
          </w:tcPr>
          <w:p w14:paraId="3D916234" w14:textId="5E0D0B59" w:rsidR="008D43FD" w:rsidRPr="00E43430" w:rsidRDefault="008D43FD" w:rsidP="004367DC">
            <w:pPr>
              <w:tabs>
                <w:tab w:val="left" w:pos="3345"/>
              </w:tabs>
              <w:jc w:val="both"/>
            </w:pPr>
            <w:r>
              <w:t>18.9</w:t>
            </w:r>
          </w:p>
        </w:tc>
        <w:tc>
          <w:tcPr>
            <w:tcW w:w="1007" w:type="dxa"/>
          </w:tcPr>
          <w:p w14:paraId="1BC8B128" w14:textId="7ABA62F7" w:rsidR="008D43FD" w:rsidRDefault="008D43FD" w:rsidP="004367DC">
            <w:pPr>
              <w:tabs>
                <w:tab w:val="left" w:pos="3345"/>
              </w:tabs>
              <w:jc w:val="both"/>
            </w:pPr>
            <w:r>
              <w:t xml:space="preserve"> 3.3</w:t>
            </w:r>
          </w:p>
        </w:tc>
        <w:tc>
          <w:tcPr>
            <w:tcW w:w="1007" w:type="dxa"/>
          </w:tcPr>
          <w:p w14:paraId="33A33709" w14:textId="1CA77390" w:rsidR="008D43FD" w:rsidRDefault="008D43FD" w:rsidP="004367DC">
            <w:pPr>
              <w:tabs>
                <w:tab w:val="left" w:pos="3345"/>
              </w:tabs>
              <w:jc w:val="both"/>
            </w:pPr>
            <w:r>
              <w:t>1</w:t>
            </w:r>
            <w:r w:rsidR="006D4CF2">
              <w:t>:</w:t>
            </w:r>
            <w:r>
              <w:t xml:space="preserve"> 8,838</w:t>
            </w:r>
          </w:p>
        </w:tc>
        <w:tc>
          <w:tcPr>
            <w:tcW w:w="935" w:type="dxa"/>
          </w:tcPr>
          <w:p w14:paraId="3AD1A9A0" w14:textId="7934E1C8" w:rsidR="008D43FD" w:rsidRDefault="00011115" w:rsidP="004367DC">
            <w:pPr>
              <w:tabs>
                <w:tab w:val="left" w:pos="3345"/>
              </w:tabs>
              <w:jc w:val="both"/>
            </w:pPr>
            <w:r>
              <w:t>1: 5</w:t>
            </w:r>
            <w:r w:rsidR="001D58ED">
              <w:t>01</w:t>
            </w:r>
          </w:p>
        </w:tc>
        <w:tc>
          <w:tcPr>
            <w:tcW w:w="935" w:type="dxa"/>
          </w:tcPr>
          <w:p w14:paraId="189729F1" w14:textId="5CBC31DC" w:rsidR="008D43FD" w:rsidRPr="00E43430" w:rsidRDefault="008D43FD" w:rsidP="004367DC">
            <w:pPr>
              <w:tabs>
                <w:tab w:val="left" w:pos="3345"/>
              </w:tabs>
              <w:jc w:val="both"/>
            </w:pPr>
            <w:r>
              <w:t>Yes</w:t>
            </w:r>
          </w:p>
        </w:tc>
      </w:tr>
    </w:tbl>
    <w:p w14:paraId="03A74F5A" w14:textId="7EB4CDC0" w:rsidR="001B5FC1" w:rsidRDefault="001B5FC1" w:rsidP="004367DC">
      <w:pPr>
        <w:tabs>
          <w:tab w:val="left" w:pos="3345"/>
        </w:tabs>
        <w:jc w:val="both"/>
        <w:rPr>
          <w:sz w:val="24"/>
          <w:szCs w:val="24"/>
        </w:rPr>
      </w:pPr>
    </w:p>
    <w:p w14:paraId="64ECE2E2" w14:textId="18D2D5AF" w:rsidR="00B004A0" w:rsidRDefault="00B004A0" w:rsidP="004367DC">
      <w:pPr>
        <w:tabs>
          <w:tab w:val="left" w:pos="3345"/>
        </w:tabs>
        <w:jc w:val="both"/>
        <w:rPr>
          <w:sz w:val="24"/>
          <w:szCs w:val="24"/>
        </w:rPr>
      </w:pPr>
      <w:r>
        <w:rPr>
          <w:sz w:val="24"/>
          <w:szCs w:val="24"/>
        </w:rPr>
        <w:t>The most glaring i</w:t>
      </w:r>
      <w:r w:rsidR="002A24B2">
        <w:rPr>
          <w:sz w:val="24"/>
          <w:szCs w:val="24"/>
        </w:rPr>
        <w:t>ssue</w:t>
      </w:r>
      <w:r>
        <w:rPr>
          <w:sz w:val="24"/>
          <w:szCs w:val="24"/>
        </w:rPr>
        <w:t xml:space="preserve"> is the lack of standardisation in the number of petition stations used. North Antrim, with the largest number of electors </w:t>
      </w:r>
      <w:r w:rsidR="00CA7437">
        <w:rPr>
          <w:sz w:val="24"/>
          <w:szCs w:val="24"/>
        </w:rPr>
        <w:t>of the three cases, used fewest.</w:t>
      </w:r>
      <w:r w:rsidR="00E73DA6">
        <w:rPr>
          <w:sz w:val="24"/>
          <w:szCs w:val="24"/>
        </w:rPr>
        <w:t xml:space="preserve"> Given the </w:t>
      </w:r>
      <w:r w:rsidR="00CA7437">
        <w:rPr>
          <w:sz w:val="24"/>
          <w:szCs w:val="24"/>
        </w:rPr>
        <w:t>geography</w:t>
      </w:r>
      <w:r w:rsidR="00E73DA6">
        <w:rPr>
          <w:sz w:val="24"/>
          <w:szCs w:val="24"/>
        </w:rPr>
        <w:t>, sectarian and rural</w:t>
      </w:r>
      <w:r w:rsidR="00CA7437">
        <w:rPr>
          <w:sz w:val="24"/>
          <w:szCs w:val="24"/>
        </w:rPr>
        <w:t xml:space="preserve"> of the constituency, this was </w:t>
      </w:r>
      <w:r w:rsidR="004A5DD4">
        <w:rPr>
          <w:sz w:val="24"/>
          <w:szCs w:val="24"/>
        </w:rPr>
        <w:t>an unacceptably low deployment of stations</w:t>
      </w:r>
      <w:r w:rsidR="00307B72">
        <w:rPr>
          <w:sz w:val="24"/>
          <w:szCs w:val="24"/>
        </w:rPr>
        <w:t xml:space="preserve">, a clear outlier at one petition station per </w:t>
      </w:r>
      <w:r w:rsidR="008B5BAF">
        <w:rPr>
          <w:sz w:val="24"/>
          <w:szCs w:val="24"/>
        </w:rPr>
        <w:t>25,142 electo</w:t>
      </w:r>
      <w:r w:rsidR="001D58ED">
        <w:rPr>
          <w:sz w:val="24"/>
          <w:szCs w:val="24"/>
        </w:rPr>
        <w:t xml:space="preserve">rs, albeit </w:t>
      </w:r>
      <w:r w:rsidR="006B6BC2">
        <w:rPr>
          <w:sz w:val="24"/>
          <w:szCs w:val="24"/>
        </w:rPr>
        <w:t>offering</w:t>
      </w:r>
      <w:r w:rsidR="001D58ED">
        <w:rPr>
          <w:sz w:val="24"/>
          <w:szCs w:val="24"/>
        </w:rPr>
        <w:t xml:space="preserve"> slightly greater geographical density</w:t>
      </w:r>
      <w:r w:rsidR="006B6BC2">
        <w:rPr>
          <w:sz w:val="24"/>
          <w:szCs w:val="24"/>
        </w:rPr>
        <w:t xml:space="preserve"> than that in </w:t>
      </w:r>
      <w:r w:rsidR="000D1C2B">
        <w:rPr>
          <w:sz w:val="24"/>
          <w:szCs w:val="24"/>
        </w:rPr>
        <w:t xml:space="preserve">the </w:t>
      </w:r>
      <w:r w:rsidR="006B6BC2">
        <w:rPr>
          <w:sz w:val="24"/>
          <w:szCs w:val="24"/>
        </w:rPr>
        <w:t>Brecon and Radnorshire</w:t>
      </w:r>
      <w:r w:rsidR="000D1C2B">
        <w:rPr>
          <w:sz w:val="24"/>
          <w:szCs w:val="24"/>
        </w:rPr>
        <w:t xml:space="preserve"> case</w:t>
      </w:r>
      <w:r w:rsidR="006B6BC2">
        <w:rPr>
          <w:sz w:val="24"/>
          <w:szCs w:val="24"/>
        </w:rPr>
        <w:t>.</w:t>
      </w:r>
      <w:r w:rsidR="004A5DD4">
        <w:rPr>
          <w:sz w:val="24"/>
          <w:szCs w:val="24"/>
        </w:rPr>
        <w:t xml:space="preserve"> Risibly, the </w:t>
      </w:r>
      <w:r w:rsidR="000D1C2B">
        <w:rPr>
          <w:sz w:val="24"/>
          <w:szCs w:val="24"/>
        </w:rPr>
        <w:t xml:space="preserve">analysis of the North Antrim </w:t>
      </w:r>
      <w:r w:rsidR="004343CC">
        <w:rPr>
          <w:sz w:val="24"/>
          <w:szCs w:val="24"/>
        </w:rPr>
        <w:t xml:space="preserve">petition by the </w:t>
      </w:r>
      <w:r w:rsidR="004A5DD4">
        <w:rPr>
          <w:sz w:val="24"/>
          <w:szCs w:val="24"/>
        </w:rPr>
        <w:t xml:space="preserve">Electoral </w:t>
      </w:r>
      <w:r w:rsidR="008F217F">
        <w:rPr>
          <w:sz w:val="24"/>
          <w:szCs w:val="24"/>
        </w:rPr>
        <w:t xml:space="preserve">Office for Northern Ireland claimed </w:t>
      </w:r>
      <w:r w:rsidR="000453E8">
        <w:rPr>
          <w:sz w:val="24"/>
          <w:szCs w:val="24"/>
        </w:rPr>
        <w:t xml:space="preserve">that there was </w:t>
      </w:r>
      <w:r w:rsidR="008F217F">
        <w:rPr>
          <w:sz w:val="24"/>
          <w:szCs w:val="24"/>
        </w:rPr>
        <w:t>‘</w:t>
      </w:r>
      <w:r w:rsidR="008F217F" w:rsidRPr="005A795C">
        <w:rPr>
          <w:sz w:val="24"/>
          <w:szCs w:val="24"/>
        </w:rPr>
        <w:t>no evidence that an increased number of signing places would have contributed to a different result at the end of the recall petition</w:t>
      </w:r>
      <w:r w:rsidR="008F217F">
        <w:rPr>
          <w:sz w:val="24"/>
          <w:szCs w:val="24"/>
        </w:rPr>
        <w:t>’</w:t>
      </w:r>
      <w:r w:rsidR="008F217F" w:rsidRPr="005A795C">
        <w:rPr>
          <w:sz w:val="24"/>
          <w:szCs w:val="24"/>
        </w:rPr>
        <w:t>.</w:t>
      </w:r>
      <w:r w:rsidR="008F217F" w:rsidRPr="005A795C">
        <w:rPr>
          <w:rStyle w:val="EndnoteReference"/>
          <w:sz w:val="24"/>
          <w:szCs w:val="24"/>
        </w:rPr>
        <w:endnoteReference w:id="8"/>
      </w:r>
      <w:r w:rsidR="008F217F" w:rsidRPr="005A795C">
        <w:rPr>
          <w:sz w:val="24"/>
          <w:szCs w:val="24"/>
        </w:rPr>
        <w:t xml:space="preserve"> </w:t>
      </w:r>
      <w:r w:rsidR="008F217F">
        <w:rPr>
          <w:sz w:val="24"/>
          <w:szCs w:val="24"/>
        </w:rPr>
        <w:t xml:space="preserve">There was only no evidence because there had been no previous recall petitions. The two </w:t>
      </w:r>
      <w:r w:rsidR="00BF2CC2">
        <w:rPr>
          <w:sz w:val="24"/>
          <w:szCs w:val="24"/>
        </w:rPr>
        <w:t>subsequent cases provide evidence</w:t>
      </w:r>
      <w:r w:rsidR="007C64CF">
        <w:rPr>
          <w:sz w:val="24"/>
          <w:szCs w:val="24"/>
        </w:rPr>
        <w:t xml:space="preserve"> that </w:t>
      </w:r>
      <w:r w:rsidR="004343CC">
        <w:rPr>
          <w:sz w:val="24"/>
          <w:szCs w:val="24"/>
        </w:rPr>
        <w:t>using more</w:t>
      </w:r>
      <w:r w:rsidR="007C64CF">
        <w:rPr>
          <w:sz w:val="24"/>
          <w:szCs w:val="24"/>
        </w:rPr>
        <w:t xml:space="preserve"> petition stations </w:t>
      </w:r>
      <w:r w:rsidR="000453E8">
        <w:rPr>
          <w:sz w:val="24"/>
          <w:szCs w:val="24"/>
        </w:rPr>
        <w:t>entices more petitioners.</w:t>
      </w:r>
      <w:r w:rsidR="00BF55C9">
        <w:rPr>
          <w:sz w:val="24"/>
          <w:szCs w:val="24"/>
        </w:rPr>
        <w:t xml:space="preserve"> </w:t>
      </w:r>
    </w:p>
    <w:p w14:paraId="089772D8" w14:textId="7E2F7350" w:rsidR="00893A09" w:rsidRDefault="00ED1B4B" w:rsidP="004367DC">
      <w:pPr>
        <w:tabs>
          <w:tab w:val="left" w:pos="3345"/>
        </w:tabs>
        <w:jc w:val="both"/>
        <w:rPr>
          <w:sz w:val="24"/>
          <w:szCs w:val="24"/>
        </w:rPr>
      </w:pPr>
      <w:r>
        <w:rPr>
          <w:sz w:val="24"/>
          <w:szCs w:val="24"/>
        </w:rPr>
        <w:t>A</w:t>
      </w:r>
      <w:r w:rsidR="00392097">
        <w:rPr>
          <w:sz w:val="24"/>
          <w:szCs w:val="24"/>
        </w:rPr>
        <w:t>cross the three case</w:t>
      </w:r>
      <w:r w:rsidR="00D054A3">
        <w:rPr>
          <w:sz w:val="24"/>
          <w:szCs w:val="24"/>
        </w:rPr>
        <w:t>s</w:t>
      </w:r>
      <w:r w:rsidR="00392097">
        <w:rPr>
          <w:sz w:val="24"/>
          <w:szCs w:val="24"/>
        </w:rPr>
        <w:t xml:space="preserve">, </w:t>
      </w:r>
      <w:r w:rsidR="006843C1">
        <w:rPr>
          <w:sz w:val="24"/>
          <w:szCs w:val="24"/>
        </w:rPr>
        <w:t xml:space="preserve">there is an average of </w:t>
      </w:r>
      <w:r w:rsidR="00760801">
        <w:rPr>
          <w:sz w:val="24"/>
          <w:szCs w:val="24"/>
        </w:rPr>
        <w:t xml:space="preserve">approximately </w:t>
      </w:r>
      <w:r w:rsidR="00087398">
        <w:rPr>
          <w:sz w:val="24"/>
          <w:szCs w:val="24"/>
        </w:rPr>
        <w:t>three</w:t>
      </w:r>
      <w:r w:rsidR="00B961B1">
        <w:rPr>
          <w:sz w:val="24"/>
          <w:szCs w:val="24"/>
        </w:rPr>
        <w:t xml:space="preserve"> per cent of electors signing a petition per signing station</w:t>
      </w:r>
      <w:r w:rsidR="00045657">
        <w:rPr>
          <w:sz w:val="24"/>
          <w:szCs w:val="24"/>
        </w:rPr>
        <w:t xml:space="preserve">. Whilst </w:t>
      </w:r>
      <w:r w:rsidR="009D57C0">
        <w:rPr>
          <w:sz w:val="24"/>
          <w:szCs w:val="24"/>
        </w:rPr>
        <w:t xml:space="preserve">caution is needed </w:t>
      </w:r>
      <w:r w:rsidR="001A1841">
        <w:rPr>
          <w:sz w:val="24"/>
          <w:szCs w:val="24"/>
        </w:rPr>
        <w:t xml:space="preserve">over this figure </w:t>
      </w:r>
      <w:r w:rsidR="00045657">
        <w:rPr>
          <w:sz w:val="24"/>
          <w:szCs w:val="24"/>
        </w:rPr>
        <w:t>given postal</w:t>
      </w:r>
      <w:r w:rsidR="001A1841">
        <w:rPr>
          <w:sz w:val="24"/>
          <w:szCs w:val="24"/>
        </w:rPr>
        <w:t xml:space="preserve"> petitioning</w:t>
      </w:r>
      <w:r w:rsidR="006F427C">
        <w:rPr>
          <w:sz w:val="24"/>
          <w:szCs w:val="24"/>
        </w:rPr>
        <w:t xml:space="preserve">, the differences in terms of average percentage of electors per signing station </w:t>
      </w:r>
      <w:r w:rsidR="00F21CCA">
        <w:rPr>
          <w:sz w:val="24"/>
          <w:szCs w:val="24"/>
        </w:rPr>
        <w:t xml:space="preserve">are modest across the three constituencies (0.5 per cent). One might tentatively conclude that the higher number of stations, the </w:t>
      </w:r>
      <w:r w:rsidR="002517C2">
        <w:rPr>
          <w:sz w:val="24"/>
          <w:szCs w:val="24"/>
        </w:rPr>
        <w:t xml:space="preserve">greater the percentage of electors signing the petition, </w:t>
      </w:r>
      <w:r w:rsidR="007E4216">
        <w:rPr>
          <w:sz w:val="24"/>
          <w:szCs w:val="24"/>
        </w:rPr>
        <w:t>by</w:t>
      </w:r>
      <w:r w:rsidR="002517C2">
        <w:rPr>
          <w:sz w:val="24"/>
          <w:szCs w:val="24"/>
        </w:rPr>
        <w:t xml:space="preserve"> </w:t>
      </w:r>
      <w:r w:rsidR="00087398">
        <w:rPr>
          <w:sz w:val="24"/>
          <w:szCs w:val="24"/>
        </w:rPr>
        <w:t xml:space="preserve">three </w:t>
      </w:r>
      <w:r w:rsidR="002517C2">
        <w:rPr>
          <w:sz w:val="24"/>
          <w:szCs w:val="24"/>
        </w:rPr>
        <w:t xml:space="preserve">per cent </w:t>
      </w:r>
      <w:r w:rsidR="002C4BDC">
        <w:rPr>
          <w:sz w:val="24"/>
          <w:szCs w:val="24"/>
        </w:rPr>
        <w:t>per statio</w:t>
      </w:r>
      <w:r w:rsidR="00087398">
        <w:rPr>
          <w:sz w:val="24"/>
          <w:szCs w:val="24"/>
        </w:rPr>
        <w:t>n</w:t>
      </w:r>
      <w:r w:rsidR="002C4BDC">
        <w:rPr>
          <w:sz w:val="24"/>
          <w:szCs w:val="24"/>
        </w:rPr>
        <w:t>.</w:t>
      </w:r>
      <w:r w:rsidR="00FC5DBB">
        <w:rPr>
          <w:sz w:val="24"/>
          <w:szCs w:val="24"/>
        </w:rPr>
        <w:t xml:space="preserve"> </w:t>
      </w:r>
      <w:r w:rsidR="00C10FCA">
        <w:rPr>
          <w:sz w:val="24"/>
          <w:szCs w:val="24"/>
        </w:rPr>
        <w:t xml:space="preserve">For electoral contests other than general elections, </w:t>
      </w:r>
      <w:r w:rsidR="0094692C">
        <w:rPr>
          <w:sz w:val="24"/>
          <w:szCs w:val="24"/>
        </w:rPr>
        <w:t xml:space="preserve">turnout </w:t>
      </w:r>
      <w:r w:rsidR="003719F2">
        <w:rPr>
          <w:sz w:val="24"/>
          <w:szCs w:val="24"/>
        </w:rPr>
        <w:t>falls</w:t>
      </w:r>
      <w:r w:rsidR="0094692C">
        <w:rPr>
          <w:sz w:val="24"/>
          <w:szCs w:val="24"/>
        </w:rPr>
        <w:t xml:space="preserve"> with greater distance from polling stations, the effect discernible at over 500 metres in European elections and 600 metres in local contests.</w:t>
      </w:r>
      <w:r w:rsidR="000B6151">
        <w:rPr>
          <w:rStyle w:val="EndnoteReference"/>
          <w:sz w:val="24"/>
          <w:szCs w:val="24"/>
        </w:rPr>
        <w:endnoteReference w:id="9"/>
      </w:r>
      <w:r w:rsidR="0094692C">
        <w:rPr>
          <w:sz w:val="24"/>
          <w:szCs w:val="24"/>
        </w:rPr>
        <w:t xml:space="preserve"> </w:t>
      </w:r>
      <w:r w:rsidR="003719F2">
        <w:rPr>
          <w:sz w:val="24"/>
          <w:szCs w:val="24"/>
        </w:rPr>
        <w:t>Whilst this has yet to be</w:t>
      </w:r>
      <w:r w:rsidR="00D05F2C">
        <w:rPr>
          <w:sz w:val="24"/>
          <w:szCs w:val="24"/>
        </w:rPr>
        <w:t xml:space="preserve"> tested for petitions, </w:t>
      </w:r>
      <w:r w:rsidR="007F6E83">
        <w:rPr>
          <w:sz w:val="24"/>
          <w:szCs w:val="24"/>
        </w:rPr>
        <w:t xml:space="preserve">the effects may be greater, given the increased distance from </w:t>
      </w:r>
      <w:r w:rsidR="00B21AC7">
        <w:rPr>
          <w:sz w:val="24"/>
          <w:szCs w:val="24"/>
        </w:rPr>
        <w:t xml:space="preserve"> </w:t>
      </w:r>
      <w:r w:rsidR="007F6E83">
        <w:rPr>
          <w:sz w:val="24"/>
          <w:szCs w:val="24"/>
        </w:rPr>
        <w:t xml:space="preserve">a petition station for most electors compared to their polling </w:t>
      </w:r>
      <w:r w:rsidR="00891D36">
        <w:rPr>
          <w:sz w:val="24"/>
          <w:szCs w:val="24"/>
        </w:rPr>
        <w:t>station. Use of a</w:t>
      </w:r>
      <w:r w:rsidR="008611C2">
        <w:rPr>
          <w:sz w:val="24"/>
          <w:szCs w:val="24"/>
        </w:rPr>
        <w:t xml:space="preserve"> fixed number of petition stations, the maximum of 10, seems logical</w:t>
      </w:r>
      <w:r w:rsidR="00893A09">
        <w:rPr>
          <w:sz w:val="24"/>
          <w:szCs w:val="24"/>
        </w:rPr>
        <w:t xml:space="preserve">, to keep travel times to a minimum. </w:t>
      </w:r>
      <w:r w:rsidR="00456C43">
        <w:rPr>
          <w:sz w:val="24"/>
          <w:szCs w:val="24"/>
        </w:rPr>
        <w:t xml:space="preserve"> </w:t>
      </w:r>
      <w:r w:rsidR="00E53D92">
        <w:rPr>
          <w:sz w:val="24"/>
          <w:szCs w:val="24"/>
        </w:rPr>
        <w:t>in Brecon and Radnorshire</w:t>
      </w:r>
      <w:r w:rsidR="008B2600">
        <w:rPr>
          <w:sz w:val="24"/>
          <w:szCs w:val="24"/>
        </w:rPr>
        <w:t xml:space="preserve"> there were</w:t>
      </w:r>
      <w:r w:rsidR="00533A9B">
        <w:rPr>
          <w:sz w:val="24"/>
          <w:szCs w:val="24"/>
        </w:rPr>
        <w:t xml:space="preserve"> 155 </w:t>
      </w:r>
      <w:r w:rsidR="008B2600">
        <w:rPr>
          <w:sz w:val="24"/>
          <w:szCs w:val="24"/>
        </w:rPr>
        <w:t xml:space="preserve">fewer petition stations </w:t>
      </w:r>
      <w:r w:rsidR="00C05DA2">
        <w:rPr>
          <w:sz w:val="24"/>
          <w:szCs w:val="24"/>
        </w:rPr>
        <w:t xml:space="preserve">than </w:t>
      </w:r>
      <w:r w:rsidR="00533A9B">
        <w:rPr>
          <w:sz w:val="24"/>
          <w:szCs w:val="24"/>
        </w:rPr>
        <w:t xml:space="preserve">polling stations used </w:t>
      </w:r>
      <w:r w:rsidR="005345BE">
        <w:rPr>
          <w:sz w:val="24"/>
          <w:szCs w:val="24"/>
        </w:rPr>
        <w:t xml:space="preserve">for </w:t>
      </w:r>
      <w:r w:rsidR="00C05DA2">
        <w:rPr>
          <w:sz w:val="24"/>
          <w:szCs w:val="24"/>
        </w:rPr>
        <w:t>the 2017 g</w:t>
      </w:r>
      <w:r w:rsidR="005345BE">
        <w:rPr>
          <w:sz w:val="24"/>
          <w:szCs w:val="24"/>
        </w:rPr>
        <w:t xml:space="preserve">eneral </w:t>
      </w:r>
      <w:r w:rsidR="00C05DA2">
        <w:rPr>
          <w:sz w:val="24"/>
          <w:szCs w:val="24"/>
        </w:rPr>
        <w:t>e</w:t>
      </w:r>
      <w:r w:rsidR="005345BE">
        <w:rPr>
          <w:sz w:val="24"/>
          <w:szCs w:val="24"/>
        </w:rPr>
        <w:t xml:space="preserve">lection and </w:t>
      </w:r>
      <w:r w:rsidR="00E17933">
        <w:rPr>
          <w:sz w:val="24"/>
          <w:szCs w:val="24"/>
        </w:rPr>
        <w:t xml:space="preserve">some </w:t>
      </w:r>
      <w:r w:rsidR="00DA04BB">
        <w:rPr>
          <w:sz w:val="24"/>
          <w:szCs w:val="24"/>
        </w:rPr>
        <w:t xml:space="preserve">petitioners </w:t>
      </w:r>
      <w:r w:rsidR="00E17933">
        <w:rPr>
          <w:sz w:val="24"/>
          <w:szCs w:val="24"/>
        </w:rPr>
        <w:t>faced a 30</w:t>
      </w:r>
      <w:r w:rsidR="00AE5BB4">
        <w:rPr>
          <w:sz w:val="24"/>
          <w:szCs w:val="24"/>
        </w:rPr>
        <w:t>-</w:t>
      </w:r>
      <w:r w:rsidR="00E17933">
        <w:rPr>
          <w:sz w:val="24"/>
          <w:szCs w:val="24"/>
        </w:rPr>
        <w:t>minute, 15</w:t>
      </w:r>
      <w:r w:rsidR="00AE5BB4">
        <w:rPr>
          <w:sz w:val="24"/>
          <w:szCs w:val="24"/>
        </w:rPr>
        <w:t>-</w:t>
      </w:r>
      <w:r w:rsidR="00E17933">
        <w:rPr>
          <w:sz w:val="24"/>
          <w:szCs w:val="24"/>
        </w:rPr>
        <w:t>mile journey.</w:t>
      </w:r>
      <w:r w:rsidR="00C0240E">
        <w:rPr>
          <w:rStyle w:val="EndnoteReference"/>
          <w:sz w:val="24"/>
          <w:szCs w:val="24"/>
        </w:rPr>
        <w:endnoteReference w:id="10"/>
      </w:r>
    </w:p>
    <w:p w14:paraId="7212CA41" w14:textId="697FBF3F" w:rsidR="00B1583A" w:rsidRDefault="008611C2" w:rsidP="004367DC">
      <w:pPr>
        <w:tabs>
          <w:tab w:val="left" w:pos="3345"/>
        </w:tabs>
        <w:jc w:val="both"/>
        <w:rPr>
          <w:sz w:val="24"/>
          <w:szCs w:val="24"/>
        </w:rPr>
      </w:pPr>
      <w:r>
        <w:rPr>
          <w:sz w:val="24"/>
          <w:szCs w:val="24"/>
        </w:rPr>
        <w:t xml:space="preserve">Less important, but also logical, might be a </w:t>
      </w:r>
      <w:r w:rsidR="00425356">
        <w:rPr>
          <w:sz w:val="24"/>
          <w:szCs w:val="24"/>
        </w:rPr>
        <w:t xml:space="preserve">standardisation of opening hours. For an election, there are fixed opening hours for polling stations, of 7am until 10pm, so </w:t>
      </w:r>
      <w:r w:rsidR="00BB3CF0">
        <w:rPr>
          <w:sz w:val="24"/>
          <w:szCs w:val="24"/>
        </w:rPr>
        <w:t xml:space="preserve">it might be sensible to do likewise with petition stations, albeit with less lengthy hours. </w:t>
      </w:r>
      <w:r w:rsidR="0090742F">
        <w:rPr>
          <w:sz w:val="24"/>
          <w:szCs w:val="24"/>
        </w:rPr>
        <w:t>The early start and late closure on</w:t>
      </w:r>
      <w:r w:rsidR="009634B6">
        <w:rPr>
          <w:sz w:val="24"/>
          <w:szCs w:val="24"/>
        </w:rPr>
        <w:t xml:space="preserve"> designated</w:t>
      </w:r>
      <w:r w:rsidR="0090742F">
        <w:rPr>
          <w:sz w:val="24"/>
          <w:szCs w:val="24"/>
        </w:rPr>
        <w:t xml:space="preserve"> days</w:t>
      </w:r>
      <w:r w:rsidR="009634B6">
        <w:rPr>
          <w:sz w:val="24"/>
          <w:szCs w:val="24"/>
        </w:rPr>
        <w:t xml:space="preserve"> each week</w:t>
      </w:r>
      <w:r w:rsidR="0090742F">
        <w:rPr>
          <w:sz w:val="24"/>
          <w:szCs w:val="24"/>
        </w:rPr>
        <w:t>,</w:t>
      </w:r>
      <w:r w:rsidR="009634B6">
        <w:rPr>
          <w:sz w:val="24"/>
          <w:szCs w:val="24"/>
        </w:rPr>
        <w:t xml:space="preserve"> </w:t>
      </w:r>
      <w:r w:rsidR="0090742F">
        <w:rPr>
          <w:sz w:val="24"/>
          <w:szCs w:val="24"/>
        </w:rPr>
        <w:t>as seen in Peterborough, could be replicated.</w:t>
      </w:r>
      <w:r w:rsidR="008F5451">
        <w:rPr>
          <w:sz w:val="24"/>
          <w:szCs w:val="24"/>
        </w:rPr>
        <w:t xml:space="preserve"> Whilst there are cost implication</w:t>
      </w:r>
      <w:r w:rsidR="00F94A2F">
        <w:rPr>
          <w:sz w:val="24"/>
          <w:szCs w:val="24"/>
        </w:rPr>
        <w:t xml:space="preserve">s </w:t>
      </w:r>
      <w:r w:rsidR="00F071C4">
        <w:rPr>
          <w:sz w:val="24"/>
          <w:szCs w:val="24"/>
        </w:rPr>
        <w:t>given</w:t>
      </w:r>
      <w:r w:rsidR="00F94A2F">
        <w:rPr>
          <w:sz w:val="24"/>
          <w:szCs w:val="24"/>
        </w:rPr>
        <w:t xml:space="preserve"> the Peterborough </w:t>
      </w:r>
      <w:r w:rsidR="00F071C4">
        <w:rPr>
          <w:sz w:val="24"/>
          <w:szCs w:val="24"/>
        </w:rPr>
        <w:t>petition reportedly cost £500,000</w:t>
      </w:r>
      <w:r w:rsidR="009B52D1">
        <w:rPr>
          <w:sz w:val="24"/>
          <w:szCs w:val="24"/>
        </w:rPr>
        <w:t>,</w:t>
      </w:r>
      <w:r w:rsidR="00F071C4">
        <w:rPr>
          <w:rStyle w:val="EndnoteReference"/>
          <w:sz w:val="24"/>
          <w:szCs w:val="24"/>
        </w:rPr>
        <w:endnoteReference w:id="11"/>
      </w:r>
      <w:r w:rsidR="00D00FEF">
        <w:rPr>
          <w:sz w:val="24"/>
          <w:szCs w:val="24"/>
        </w:rPr>
        <w:t xml:space="preserve"> these could be offset by a shorter signing period of one month, rather than six weeks</w:t>
      </w:r>
      <w:r w:rsidR="005345BE">
        <w:rPr>
          <w:sz w:val="24"/>
          <w:szCs w:val="24"/>
        </w:rPr>
        <w:t xml:space="preserve">. </w:t>
      </w:r>
      <w:r w:rsidR="009A3607">
        <w:rPr>
          <w:sz w:val="24"/>
          <w:szCs w:val="24"/>
        </w:rPr>
        <w:t>The alternative is to move to an exclusively postal vote.</w:t>
      </w:r>
    </w:p>
    <w:p w14:paraId="695AF294" w14:textId="328ABB00" w:rsidR="006A4A80" w:rsidRDefault="006A4A80" w:rsidP="004367DC">
      <w:pPr>
        <w:tabs>
          <w:tab w:val="left" w:pos="3345"/>
        </w:tabs>
        <w:jc w:val="both"/>
        <w:rPr>
          <w:sz w:val="24"/>
          <w:szCs w:val="24"/>
        </w:rPr>
      </w:pPr>
      <w:r>
        <w:rPr>
          <w:sz w:val="24"/>
          <w:szCs w:val="24"/>
        </w:rPr>
        <w:t xml:space="preserve">The legislation on what can, or cannot, be disclosed </w:t>
      </w:r>
      <w:r w:rsidR="009C2BF4">
        <w:rPr>
          <w:sz w:val="24"/>
          <w:szCs w:val="24"/>
        </w:rPr>
        <w:t xml:space="preserve">in respect of the progress of the petition could also be adjusted. It is right that </w:t>
      </w:r>
      <w:r w:rsidR="001F5050">
        <w:rPr>
          <w:sz w:val="24"/>
          <w:szCs w:val="24"/>
        </w:rPr>
        <w:t xml:space="preserve">reports of progress of the petition should be prohibited </w:t>
      </w:r>
      <w:r w:rsidR="007602D4">
        <w:rPr>
          <w:sz w:val="24"/>
          <w:szCs w:val="24"/>
        </w:rPr>
        <w:t xml:space="preserve">as this could clearly affect its outcome. What is less apparent is why individuals </w:t>
      </w:r>
      <w:r w:rsidR="008B58C2">
        <w:rPr>
          <w:sz w:val="24"/>
          <w:szCs w:val="24"/>
        </w:rPr>
        <w:t xml:space="preserve">should be </w:t>
      </w:r>
      <w:r w:rsidR="00F426C8">
        <w:rPr>
          <w:sz w:val="24"/>
          <w:szCs w:val="24"/>
        </w:rPr>
        <w:t>at risk of sanction</w:t>
      </w:r>
      <w:r w:rsidR="00FD0D4E">
        <w:rPr>
          <w:sz w:val="24"/>
          <w:szCs w:val="24"/>
        </w:rPr>
        <w:t xml:space="preserve">, a fine or imprisonment of up to six months, by commenting on who has signed the petition, provided that the individual being discussed consents to such discussion. </w:t>
      </w:r>
      <w:r w:rsidR="009A17A0">
        <w:rPr>
          <w:sz w:val="24"/>
          <w:szCs w:val="24"/>
        </w:rPr>
        <w:t xml:space="preserve">The case for secrecy lies elsewhere, in ensuring that </w:t>
      </w:r>
      <w:r w:rsidR="00F52803">
        <w:rPr>
          <w:sz w:val="24"/>
          <w:szCs w:val="24"/>
        </w:rPr>
        <w:t xml:space="preserve">those turning up to petition stations, with all present knowing what political act they are about to commit, </w:t>
      </w:r>
      <w:r w:rsidR="00A4246B">
        <w:rPr>
          <w:sz w:val="24"/>
          <w:szCs w:val="24"/>
        </w:rPr>
        <w:t>are discreet but easily accessible. This, admittedly, is not easily achieved</w:t>
      </w:r>
      <w:r w:rsidR="00F82CB0">
        <w:rPr>
          <w:sz w:val="24"/>
          <w:szCs w:val="24"/>
        </w:rPr>
        <w:t xml:space="preserve">, perhaps another argument in favour of an </w:t>
      </w:r>
      <w:r w:rsidR="00F82CB0">
        <w:rPr>
          <w:sz w:val="24"/>
          <w:szCs w:val="24"/>
        </w:rPr>
        <w:lastRenderedPageBreak/>
        <w:t>all-postal operation</w:t>
      </w:r>
      <w:r w:rsidR="00B81548">
        <w:rPr>
          <w:sz w:val="24"/>
          <w:szCs w:val="24"/>
        </w:rPr>
        <w:t xml:space="preserve">, in which a petition form is sent to all electors and </w:t>
      </w:r>
      <w:r w:rsidR="00BC0FDE">
        <w:rPr>
          <w:sz w:val="24"/>
          <w:szCs w:val="24"/>
        </w:rPr>
        <w:t>individuals decide</w:t>
      </w:r>
      <w:r w:rsidR="00B81548">
        <w:rPr>
          <w:sz w:val="24"/>
          <w:szCs w:val="24"/>
        </w:rPr>
        <w:t xml:space="preserve"> whether to sign </w:t>
      </w:r>
      <w:r w:rsidR="009148FE">
        <w:rPr>
          <w:sz w:val="24"/>
          <w:szCs w:val="24"/>
        </w:rPr>
        <w:t>and return the form.</w:t>
      </w:r>
    </w:p>
    <w:p w14:paraId="39AFDA1A" w14:textId="7536066F" w:rsidR="00876684" w:rsidRDefault="00876684" w:rsidP="004367DC">
      <w:pPr>
        <w:tabs>
          <w:tab w:val="left" w:pos="3345"/>
        </w:tabs>
        <w:jc w:val="both"/>
        <w:rPr>
          <w:sz w:val="24"/>
          <w:szCs w:val="24"/>
        </w:rPr>
      </w:pPr>
      <w:r>
        <w:rPr>
          <w:sz w:val="24"/>
          <w:szCs w:val="24"/>
        </w:rPr>
        <w:t xml:space="preserve">A further problem </w:t>
      </w:r>
      <w:r w:rsidR="00B83236">
        <w:rPr>
          <w:sz w:val="24"/>
          <w:szCs w:val="24"/>
        </w:rPr>
        <w:t>of the Act is perhaps its limited scope. T</w:t>
      </w:r>
      <w:r>
        <w:rPr>
          <w:sz w:val="24"/>
          <w:szCs w:val="24"/>
        </w:rPr>
        <w:t xml:space="preserve">here remains no formal sanction for dereliction of duty </w:t>
      </w:r>
      <w:r w:rsidR="00022803">
        <w:rPr>
          <w:sz w:val="24"/>
          <w:szCs w:val="24"/>
        </w:rPr>
        <w:t>by</w:t>
      </w:r>
      <w:r>
        <w:rPr>
          <w:sz w:val="24"/>
          <w:szCs w:val="24"/>
        </w:rPr>
        <w:t xml:space="preserve"> an MP. </w:t>
      </w:r>
      <w:r w:rsidR="0083202D">
        <w:rPr>
          <w:sz w:val="24"/>
          <w:szCs w:val="24"/>
        </w:rPr>
        <w:t xml:space="preserve">There have been instances, such as in the case of the MP for Sheffield Hallam, where the MPs has been largely absent from parliamentary votes or constituency service. However, the restrictions upon circumstances in which a petition can be triggered mean that constituents are left helpless. Without clear rules, however, such as absence from a fixed percentage of Commons votes, there is a risk of the politicisation of petition-triggering. </w:t>
      </w:r>
    </w:p>
    <w:p w14:paraId="298E6D1B" w14:textId="77777777" w:rsidR="0083202D" w:rsidRDefault="0083202D" w:rsidP="004367DC">
      <w:pPr>
        <w:tabs>
          <w:tab w:val="left" w:pos="3345"/>
        </w:tabs>
        <w:jc w:val="both"/>
        <w:rPr>
          <w:sz w:val="24"/>
          <w:szCs w:val="24"/>
        </w:rPr>
      </w:pPr>
    </w:p>
    <w:p w14:paraId="2E3BCBEA" w14:textId="4891D70E" w:rsidR="00847295" w:rsidRPr="00B921A4" w:rsidRDefault="00847295" w:rsidP="004367DC">
      <w:pPr>
        <w:tabs>
          <w:tab w:val="left" w:pos="3345"/>
        </w:tabs>
        <w:jc w:val="both"/>
        <w:rPr>
          <w:b/>
          <w:sz w:val="24"/>
          <w:szCs w:val="24"/>
        </w:rPr>
      </w:pPr>
      <w:r w:rsidRPr="00B921A4">
        <w:rPr>
          <w:b/>
          <w:sz w:val="24"/>
          <w:szCs w:val="24"/>
        </w:rPr>
        <w:t>Conclusion</w:t>
      </w:r>
    </w:p>
    <w:p w14:paraId="6F7BD8EF" w14:textId="1FAC1489" w:rsidR="00F15AF9" w:rsidRPr="005A795C" w:rsidRDefault="001B2E62" w:rsidP="004367DC">
      <w:pPr>
        <w:jc w:val="both"/>
        <w:rPr>
          <w:sz w:val="24"/>
          <w:szCs w:val="24"/>
        </w:rPr>
      </w:pPr>
      <w:r w:rsidRPr="005A795C">
        <w:rPr>
          <w:sz w:val="24"/>
          <w:szCs w:val="24"/>
        </w:rPr>
        <w:t xml:space="preserve">The Recall of MPs Act 2015 </w:t>
      </w:r>
      <w:r w:rsidR="00BF6369">
        <w:rPr>
          <w:sz w:val="24"/>
          <w:szCs w:val="24"/>
        </w:rPr>
        <w:t xml:space="preserve">is an important piece of legislation allowing </w:t>
      </w:r>
      <w:r w:rsidRPr="005A795C">
        <w:rPr>
          <w:sz w:val="24"/>
          <w:szCs w:val="24"/>
        </w:rPr>
        <w:t xml:space="preserve">recourse to action in the event of serious misdemeanours by their elected representative. </w:t>
      </w:r>
      <w:r w:rsidR="00A64EA0">
        <w:rPr>
          <w:sz w:val="24"/>
          <w:szCs w:val="24"/>
        </w:rPr>
        <w:t>This offer of recall of elected representatives outside elections is available in only thirty democracies</w:t>
      </w:r>
      <w:r w:rsidR="00AA7047">
        <w:rPr>
          <w:sz w:val="24"/>
          <w:szCs w:val="24"/>
        </w:rPr>
        <w:t xml:space="preserve"> and has quickly become effective</w:t>
      </w:r>
      <w:r w:rsidR="00A64EA0">
        <w:rPr>
          <w:sz w:val="24"/>
          <w:szCs w:val="24"/>
        </w:rPr>
        <w:t>.</w:t>
      </w:r>
      <w:r w:rsidR="00A64EA0">
        <w:rPr>
          <w:rStyle w:val="EndnoteReference"/>
          <w:sz w:val="24"/>
          <w:szCs w:val="24"/>
        </w:rPr>
        <w:endnoteReference w:id="12"/>
      </w:r>
      <w:r w:rsidR="00A64EA0">
        <w:rPr>
          <w:sz w:val="24"/>
          <w:szCs w:val="24"/>
        </w:rPr>
        <w:t xml:space="preserve"> </w:t>
      </w:r>
      <w:r w:rsidR="004F6747">
        <w:rPr>
          <w:sz w:val="24"/>
          <w:szCs w:val="24"/>
        </w:rPr>
        <w:t>The</w:t>
      </w:r>
      <w:r w:rsidR="00BF6369">
        <w:rPr>
          <w:sz w:val="24"/>
          <w:szCs w:val="24"/>
        </w:rPr>
        <w:t xml:space="preserve"> </w:t>
      </w:r>
      <w:r w:rsidR="00A64EA0">
        <w:rPr>
          <w:sz w:val="24"/>
          <w:szCs w:val="24"/>
        </w:rPr>
        <w:t xml:space="preserve">2015 </w:t>
      </w:r>
      <w:r w:rsidR="00BF6369">
        <w:rPr>
          <w:sz w:val="24"/>
          <w:szCs w:val="24"/>
        </w:rPr>
        <w:t>Act was balanced in that</w:t>
      </w:r>
      <w:r w:rsidR="004F6747">
        <w:rPr>
          <w:sz w:val="24"/>
          <w:szCs w:val="24"/>
        </w:rPr>
        <w:t xml:space="preserve"> powers granted to </w:t>
      </w:r>
      <w:r w:rsidR="00BF6369">
        <w:rPr>
          <w:sz w:val="24"/>
          <w:szCs w:val="24"/>
        </w:rPr>
        <w:t xml:space="preserve">electors give them </w:t>
      </w:r>
      <w:r w:rsidRPr="005A795C">
        <w:rPr>
          <w:sz w:val="24"/>
          <w:szCs w:val="24"/>
        </w:rPr>
        <w:t>the chance to reflect upon the conduct of their MP in instances of serious, proven misconduct</w:t>
      </w:r>
      <w:r w:rsidR="00BF6369">
        <w:rPr>
          <w:sz w:val="24"/>
          <w:szCs w:val="24"/>
        </w:rPr>
        <w:t>, whilst allowing the MP the opportunity to be reinstated by popular will.</w:t>
      </w:r>
      <w:r w:rsidR="00524213">
        <w:rPr>
          <w:sz w:val="24"/>
          <w:szCs w:val="24"/>
        </w:rPr>
        <w:t xml:space="preserve"> The legislation has already achieved significant results.</w:t>
      </w:r>
      <w:r w:rsidRPr="005A795C">
        <w:rPr>
          <w:sz w:val="24"/>
          <w:szCs w:val="24"/>
        </w:rPr>
        <w:t xml:space="preserve"> </w:t>
      </w:r>
      <w:r w:rsidR="003A55FD">
        <w:rPr>
          <w:sz w:val="24"/>
          <w:szCs w:val="24"/>
        </w:rPr>
        <w:t>A</w:t>
      </w:r>
      <w:r w:rsidR="00606243">
        <w:rPr>
          <w:sz w:val="24"/>
          <w:szCs w:val="24"/>
        </w:rPr>
        <w:t xml:space="preserve"> return to the previous state whereby MPs </w:t>
      </w:r>
      <w:r w:rsidR="00D72EFA">
        <w:rPr>
          <w:sz w:val="24"/>
          <w:szCs w:val="24"/>
        </w:rPr>
        <w:t xml:space="preserve">were </w:t>
      </w:r>
      <w:r w:rsidR="00276488">
        <w:rPr>
          <w:sz w:val="24"/>
          <w:szCs w:val="24"/>
        </w:rPr>
        <w:t>entirely protected</w:t>
      </w:r>
      <w:r w:rsidR="00D72EFA">
        <w:rPr>
          <w:sz w:val="24"/>
          <w:szCs w:val="24"/>
        </w:rPr>
        <w:t xml:space="preserve"> from electoral </w:t>
      </w:r>
      <w:r w:rsidR="002E62E7">
        <w:rPr>
          <w:sz w:val="24"/>
          <w:szCs w:val="24"/>
        </w:rPr>
        <w:t>sanction</w:t>
      </w:r>
      <w:r w:rsidR="003A5C3C">
        <w:rPr>
          <w:sz w:val="24"/>
          <w:szCs w:val="24"/>
        </w:rPr>
        <w:t xml:space="preserve"> </w:t>
      </w:r>
      <w:r w:rsidR="00276488">
        <w:rPr>
          <w:sz w:val="24"/>
          <w:szCs w:val="24"/>
        </w:rPr>
        <w:t xml:space="preserve">outside a general election </w:t>
      </w:r>
      <w:r w:rsidR="003A55FD">
        <w:rPr>
          <w:sz w:val="24"/>
          <w:szCs w:val="24"/>
        </w:rPr>
        <w:t xml:space="preserve">is clearly </w:t>
      </w:r>
      <w:r w:rsidR="000F264B">
        <w:rPr>
          <w:sz w:val="24"/>
          <w:szCs w:val="24"/>
        </w:rPr>
        <w:t>not going to happen. The question begged is how to tweak the current</w:t>
      </w:r>
      <w:r w:rsidR="00314A30">
        <w:rPr>
          <w:sz w:val="24"/>
          <w:szCs w:val="24"/>
        </w:rPr>
        <w:t xml:space="preserve"> situation</w:t>
      </w:r>
      <w:r w:rsidR="008B4439">
        <w:rPr>
          <w:sz w:val="24"/>
          <w:szCs w:val="24"/>
        </w:rPr>
        <w:t>.</w:t>
      </w:r>
      <w:r w:rsidR="003A55FD">
        <w:rPr>
          <w:sz w:val="24"/>
          <w:szCs w:val="24"/>
        </w:rPr>
        <w:t xml:space="preserve"> </w:t>
      </w:r>
    </w:p>
    <w:p w14:paraId="5154F563" w14:textId="71490BA7" w:rsidR="002363A5" w:rsidRPr="005A795C" w:rsidRDefault="002519CB" w:rsidP="004367DC">
      <w:pPr>
        <w:tabs>
          <w:tab w:val="left" w:pos="3345"/>
        </w:tabs>
        <w:jc w:val="both"/>
        <w:rPr>
          <w:sz w:val="24"/>
          <w:szCs w:val="24"/>
        </w:rPr>
      </w:pPr>
      <w:r>
        <w:rPr>
          <w:sz w:val="24"/>
          <w:szCs w:val="24"/>
        </w:rPr>
        <w:t xml:space="preserve">The problems with the </w:t>
      </w:r>
      <w:r w:rsidR="00314A30">
        <w:rPr>
          <w:sz w:val="24"/>
          <w:szCs w:val="24"/>
        </w:rPr>
        <w:t>2015 Act</w:t>
      </w:r>
      <w:r>
        <w:rPr>
          <w:sz w:val="24"/>
          <w:szCs w:val="24"/>
        </w:rPr>
        <w:t xml:space="preserve"> relate less to its</w:t>
      </w:r>
      <w:r w:rsidR="00442B67">
        <w:rPr>
          <w:sz w:val="24"/>
          <w:szCs w:val="24"/>
        </w:rPr>
        <w:t xml:space="preserve"> intentions than to the autonomy afforded to its implementation. </w:t>
      </w:r>
      <w:r w:rsidR="00E82780">
        <w:rPr>
          <w:sz w:val="24"/>
          <w:szCs w:val="24"/>
        </w:rPr>
        <w:t xml:space="preserve">The conduct of </w:t>
      </w:r>
      <w:r w:rsidR="00D778A9">
        <w:rPr>
          <w:sz w:val="24"/>
          <w:szCs w:val="24"/>
        </w:rPr>
        <w:t>e</w:t>
      </w:r>
      <w:r w:rsidR="00E82780">
        <w:rPr>
          <w:sz w:val="24"/>
          <w:szCs w:val="24"/>
        </w:rPr>
        <w:t>lections is nationally regulated and locally delivered. Whilst the principles of the Recall</w:t>
      </w:r>
      <w:r w:rsidR="00BF7A07">
        <w:rPr>
          <w:sz w:val="24"/>
          <w:szCs w:val="24"/>
        </w:rPr>
        <w:t xml:space="preserve"> Act are similar, the framework is looser. Petition Officers </w:t>
      </w:r>
      <w:r w:rsidR="00D1794E">
        <w:rPr>
          <w:sz w:val="24"/>
          <w:szCs w:val="24"/>
        </w:rPr>
        <w:t>can determine the number of petition stations, their times of opening</w:t>
      </w:r>
      <w:r w:rsidR="00C90CB8">
        <w:rPr>
          <w:sz w:val="24"/>
          <w:szCs w:val="24"/>
        </w:rPr>
        <w:t xml:space="preserve"> and </w:t>
      </w:r>
      <w:r w:rsidR="001B19C8">
        <w:rPr>
          <w:sz w:val="24"/>
          <w:szCs w:val="24"/>
        </w:rPr>
        <w:t>the r</w:t>
      </w:r>
      <w:r w:rsidR="00A8098E">
        <w:rPr>
          <w:sz w:val="24"/>
          <w:szCs w:val="24"/>
        </w:rPr>
        <w:t>esources dedicated to its processing</w:t>
      </w:r>
      <w:r w:rsidR="00AC7666">
        <w:rPr>
          <w:sz w:val="24"/>
          <w:szCs w:val="24"/>
        </w:rPr>
        <w:t xml:space="preserve">, whilst there remains a lack of clarity over what can be reported </w:t>
      </w:r>
      <w:r w:rsidR="00A11CA9">
        <w:rPr>
          <w:sz w:val="24"/>
          <w:szCs w:val="24"/>
        </w:rPr>
        <w:t>regarding the petition.</w:t>
      </w:r>
      <w:r w:rsidR="00A8098E">
        <w:rPr>
          <w:sz w:val="24"/>
          <w:szCs w:val="24"/>
        </w:rPr>
        <w:t xml:space="preserve"> Given that this flexibility </w:t>
      </w:r>
      <w:r w:rsidR="00F54933">
        <w:rPr>
          <w:sz w:val="24"/>
          <w:szCs w:val="24"/>
        </w:rPr>
        <w:t>can shape outcomes</w:t>
      </w:r>
      <w:r w:rsidR="00000E7D">
        <w:rPr>
          <w:sz w:val="24"/>
          <w:szCs w:val="24"/>
        </w:rPr>
        <w:t>,</w:t>
      </w:r>
      <w:r w:rsidR="00F54933">
        <w:rPr>
          <w:sz w:val="24"/>
          <w:szCs w:val="24"/>
        </w:rPr>
        <w:t xml:space="preserve"> it </w:t>
      </w:r>
      <w:r w:rsidR="00A11CA9">
        <w:rPr>
          <w:sz w:val="24"/>
          <w:szCs w:val="24"/>
        </w:rPr>
        <w:t xml:space="preserve">risks local decision-making </w:t>
      </w:r>
      <w:r w:rsidR="00440784">
        <w:rPr>
          <w:sz w:val="24"/>
          <w:szCs w:val="24"/>
        </w:rPr>
        <w:t xml:space="preserve">being criticised as political on </w:t>
      </w:r>
      <w:r w:rsidR="00F54933">
        <w:rPr>
          <w:sz w:val="24"/>
          <w:szCs w:val="24"/>
        </w:rPr>
        <w:t>what ought to be neutral territory.</w:t>
      </w:r>
      <w:r w:rsidR="00000E7D">
        <w:rPr>
          <w:sz w:val="24"/>
          <w:szCs w:val="24"/>
        </w:rPr>
        <w:t xml:space="preserve"> It may be that the</w:t>
      </w:r>
      <w:r w:rsidR="00DA2E00">
        <w:rPr>
          <w:sz w:val="24"/>
          <w:szCs w:val="24"/>
        </w:rPr>
        <w:t xml:space="preserve"> </w:t>
      </w:r>
      <w:r w:rsidR="00000E7D">
        <w:rPr>
          <w:sz w:val="24"/>
          <w:szCs w:val="24"/>
        </w:rPr>
        <w:t>North Antrim</w:t>
      </w:r>
      <w:r w:rsidR="00440784">
        <w:rPr>
          <w:sz w:val="24"/>
          <w:szCs w:val="24"/>
        </w:rPr>
        <w:t xml:space="preserve"> case was an outlier, an</w:t>
      </w:r>
      <w:r w:rsidR="00000E7D">
        <w:rPr>
          <w:sz w:val="24"/>
          <w:szCs w:val="24"/>
        </w:rPr>
        <w:t xml:space="preserve"> </w:t>
      </w:r>
      <w:r w:rsidR="00162B90">
        <w:rPr>
          <w:sz w:val="24"/>
          <w:szCs w:val="24"/>
        </w:rPr>
        <w:t>unsuccessful petition ow</w:t>
      </w:r>
      <w:r w:rsidR="00440784">
        <w:rPr>
          <w:sz w:val="24"/>
          <w:szCs w:val="24"/>
        </w:rPr>
        <w:t>ing</w:t>
      </w:r>
      <w:r w:rsidR="00162B90">
        <w:rPr>
          <w:sz w:val="24"/>
          <w:szCs w:val="24"/>
        </w:rPr>
        <w:t xml:space="preserve"> more to the distinctiveness of </w:t>
      </w:r>
      <w:r w:rsidR="00DA2E00">
        <w:rPr>
          <w:sz w:val="24"/>
          <w:szCs w:val="24"/>
        </w:rPr>
        <w:t xml:space="preserve">Northern Ireland’s politics than procedural issues. However, </w:t>
      </w:r>
      <w:r w:rsidR="00740230">
        <w:rPr>
          <w:sz w:val="24"/>
          <w:szCs w:val="24"/>
        </w:rPr>
        <w:t>if</w:t>
      </w:r>
      <w:r w:rsidR="00DA2E00">
        <w:rPr>
          <w:sz w:val="24"/>
          <w:szCs w:val="24"/>
        </w:rPr>
        <w:t xml:space="preserve"> there is c</w:t>
      </w:r>
      <w:r w:rsidR="005E1180">
        <w:rPr>
          <w:sz w:val="24"/>
          <w:szCs w:val="24"/>
        </w:rPr>
        <w:t>onjecture</w:t>
      </w:r>
      <w:r w:rsidR="00740230">
        <w:rPr>
          <w:sz w:val="24"/>
          <w:szCs w:val="24"/>
        </w:rPr>
        <w:t xml:space="preserve"> that procedures</w:t>
      </w:r>
      <w:r w:rsidR="005E1180">
        <w:rPr>
          <w:sz w:val="24"/>
          <w:szCs w:val="24"/>
        </w:rPr>
        <w:t xml:space="preserve"> </w:t>
      </w:r>
      <w:r w:rsidR="00740230">
        <w:rPr>
          <w:sz w:val="24"/>
          <w:szCs w:val="24"/>
        </w:rPr>
        <w:t xml:space="preserve">shape outcomes, that </w:t>
      </w:r>
      <w:r w:rsidR="005E1180">
        <w:rPr>
          <w:sz w:val="24"/>
          <w:szCs w:val="24"/>
        </w:rPr>
        <w:t>is unsatisfactory</w:t>
      </w:r>
      <w:r w:rsidR="005756DC">
        <w:rPr>
          <w:sz w:val="24"/>
          <w:szCs w:val="24"/>
        </w:rPr>
        <w:t xml:space="preserve">, </w:t>
      </w:r>
      <w:r w:rsidR="005E1180">
        <w:rPr>
          <w:sz w:val="24"/>
          <w:szCs w:val="24"/>
        </w:rPr>
        <w:t>strengthen</w:t>
      </w:r>
      <w:r w:rsidR="005756DC">
        <w:rPr>
          <w:sz w:val="24"/>
          <w:szCs w:val="24"/>
        </w:rPr>
        <w:t>ing</w:t>
      </w:r>
      <w:r w:rsidR="005E1180">
        <w:rPr>
          <w:sz w:val="24"/>
          <w:szCs w:val="24"/>
        </w:rPr>
        <w:t xml:space="preserve"> the case</w:t>
      </w:r>
      <w:r w:rsidR="00BF7A07">
        <w:rPr>
          <w:sz w:val="24"/>
          <w:szCs w:val="24"/>
        </w:rPr>
        <w:t xml:space="preserve"> </w:t>
      </w:r>
      <w:r w:rsidR="008B4439">
        <w:rPr>
          <w:sz w:val="24"/>
          <w:szCs w:val="24"/>
        </w:rPr>
        <w:t>for standard</w:t>
      </w:r>
      <w:r w:rsidR="005E1180">
        <w:rPr>
          <w:sz w:val="24"/>
          <w:szCs w:val="24"/>
        </w:rPr>
        <w:t>ised</w:t>
      </w:r>
      <w:r w:rsidR="008B4439">
        <w:rPr>
          <w:sz w:val="24"/>
          <w:szCs w:val="24"/>
        </w:rPr>
        <w:t xml:space="preserve"> rules and</w:t>
      </w:r>
      <w:r w:rsidR="00524213">
        <w:rPr>
          <w:sz w:val="24"/>
          <w:szCs w:val="24"/>
        </w:rPr>
        <w:t xml:space="preserve"> uniform </w:t>
      </w:r>
      <w:r w:rsidR="008B4439">
        <w:rPr>
          <w:sz w:val="24"/>
          <w:szCs w:val="24"/>
        </w:rPr>
        <w:t>implementation</w:t>
      </w:r>
      <w:r w:rsidR="005756DC">
        <w:rPr>
          <w:sz w:val="24"/>
          <w:szCs w:val="24"/>
        </w:rPr>
        <w:t xml:space="preserve"> at the expense of</w:t>
      </w:r>
      <w:r w:rsidR="008B4439">
        <w:rPr>
          <w:sz w:val="24"/>
          <w:szCs w:val="24"/>
        </w:rPr>
        <w:t xml:space="preserve"> </w:t>
      </w:r>
      <w:r w:rsidR="00453530">
        <w:rPr>
          <w:sz w:val="24"/>
          <w:szCs w:val="24"/>
        </w:rPr>
        <w:t xml:space="preserve">the whims of local </w:t>
      </w:r>
      <w:r w:rsidR="00524213">
        <w:rPr>
          <w:sz w:val="24"/>
          <w:szCs w:val="24"/>
        </w:rPr>
        <w:t>interpretation</w:t>
      </w:r>
      <w:r w:rsidR="00453530">
        <w:rPr>
          <w:sz w:val="24"/>
          <w:szCs w:val="24"/>
        </w:rPr>
        <w:t>.</w:t>
      </w:r>
    </w:p>
    <w:p w14:paraId="6E4B51B5" w14:textId="77777777" w:rsidR="002363A5" w:rsidRPr="005A795C" w:rsidRDefault="002363A5" w:rsidP="006840DE">
      <w:pPr>
        <w:tabs>
          <w:tab w:val="left" w:pos="3345"/>
        </w:tabs>
        <w:rPr>
          <w:sz w:val="24"/>
          <w:szCs w:val="24"/>
        </w:rPr>
      </w:pPr>
    </w:p>
    <w:sectPr w:rsidR="002363A5" w:rsidRPr="005A795C">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BE94" w14:textId="77777777" w:rsidR="008A19B1" w:rsidRDefault="008A19B1" w:rsidP="00F56BDE">
      <w:pPr>
        <w:spacing w:after="0" w:line="240" w:lineRule="auto"/>
      </w:pPr>
      <w:r>
        <w:separator/>
      </w:r>
    </w:p>
  </w:endnote>
  <w:endnote w:type="continuationSeparator" w:id="0">
    <w:p w14:paraId="1BB3C70D" w14:textId="77777777" w:rsidR="008A19B1" w:rsidRDefault="008A19B1" w:rsidP="00F56BDE">
      <w:pPr>
        <w:spacing w:after="0" w:line="240" w:lineRule="auto"/>
      </w:pPr>
      <w:r>
        <w:continuationSeparator/>
      </w:r>
    </w:p>
  </w:endnote>
  <w:endnote w:id="1">
    <w:p w14:paraId="28FC5DC0" w14:textId="77777777" w:rsidR="00E43430" w:rsidRDefault="00E43430" w:rsidP="00E43430">
      <w:pPr>
        <w:pStyle w:val="EndnoteText"/>
      </w:pPr>
      <w:r>
        <w:rPr>
          <w:rStyle w:val="EndnoteReference"/>
        </w:rPr>
        <w:endnoteRef/>
      </w:r>
      <w:r>
        <w:t xml:space="preserve"> YouGov Survey Results, in House of Commons Political and Constitutional Reform Committee (2012) </w:t>
      </w:r>
      <w:r>
        <w:rPr>
          <w:i/>
        </w:rPr>
        <w:t>Recall of MPs. First Report of Session 2012-13</w:t>
      </w:r>
      <w:r>
        <w:t xml:space="preserve">, HC 373, p. 34, available at </w:t>
      </w:r>
      <w:hyperlink r:id="rId1" w:history="1">
        <w:r w:rsidRPr="00195217">
          <w:rPr>
            <w:rStyle w:val="Hyperlink"/>
          </w:rPr>
          <w:t>https://publications.parliament.uk/pa/cm201213/cmselect/cmpolcon/373/373.pdf</w:t>
        </w:r>
      </w:hyperlink>
    </w:p>
    <w:p w14:paraId="74A564FD" w14:textId="77777777" w:rsidR="00E43430" w:rsidRDefault="00E43430" w:rsidP="00E43430">
      <w:pPr>
        <w:pStyle w:val="EndnoteText"/>
      </w:pPr>
    </w:p>
  </w:endnote>
  <w:endnote w:id="2">
    <w:p w14:paraId="0149F490" w14:textId="77777777" w:rsidR="00E43430" w:rsidRDefault="00E43430" w:rsidP="00E43430">
      <w:pPr>
        <w:pStyle w:val="EndnoteText"/>
      </w:pPr>
      <w:r>
        <w:rPr>
          <w:rStyle w:val="EndnoteReference"/>
        </w:rPr>
        <w:endnoteRef/>
      </w:r>
      <w:r>
        <w:t xml:space="preserve"> Labour Party (2010) </w:t>
      </w:r>
      <w:r>
        <w:rPr>
          <w:i/>
        </w:rPr>
        <w:t xml:space="preserve">A Future Fair for All. </w:t>
      </w:r>
      <w:r w:rsidRPr="009635C4">
        <w:rPr>
          <w:i/>
        </w:rPr>
        <w:t>Election Manifesto 2010</w:t>
      </w:r>
      <w:r>
        <w:t xml:space="preserve">, 9:2, available at </w:t>
      </w:r>
      <w:hyperlink r:id="rId2" w:history="1">
        <w:r w:rsidRPr="00195217">
          <w:rPr>
            <w:rStyle w:val="Hyperlink"/>
          </w:rPr>
          <w:t>http://www.cpa.org.uk/cpa_documents/TheLabourPartyManifesto-2010.pdf</w:t>
        </w:r>
      </w:hyperlink>
    </w:p>
    <w:p w14:paraId="0D37E50C" w14:textId="77777777" w:rsidR="00E43430" w:rsidRDefault="00E43430" w:rsidP="00E43430">
      <w:pPr>
        <w:pStyle w:val="EndnoteText"/>
      </w:pPr>
    </w:p>
  </w:endnote>
  <w:endnote w:id="3">
    <w:p w14:paraId="48110FB1" w14:textId="4329EF0B" w:rsidR="00B423B7" w:rsidRDefault="00B423B7">
      <w:pPr>
        <w:pStyle w:val="EndnoteText"/>
      </w:pPr>
      <w:r>
        <w:rPr>
          <w:rStyle w:val="EndnoteReference"/>
        </w:rPr>
        <w:endnoteRef/>
      </w:r>
      <w:r>
        <w:t xml:space="preserve"> House of Commons Committee on Standards (2018) </w:t>
      </w:r>
      <w:r w:rsidRPr="00B423B7">
        <w:rPr>
          <w:i/>
        </w:rPr>
        <w:t>Ian Paisley</w:t>
      </w:r>
      <w:r>
        <w:t xml:space="preserve">, HC1397, available at </w:t>
      </w:r>
      <w:hyperlink r:id="rId3" w:history="1">
        <w:r w:rsidRPr="009331F1">
          <w:rPr>
            <w:rStyle w:val="Hyperlink"/>
          </w:rPr>
          <w:t>https://publications.parliament.uk/pa/cm201719/cmselect/cmstandards/1397/1397.pdf</w:t>
        </w:r>
      </w:hyperlink>
    </w:p>
    <w:p w14:paraId="45CE8E0E" w14:textId="77777777" w:rsidR="00B423B7" w:rsidRPr="00B423B7" w:rsidRDefault="00B423B7">
      <w:pPr>
        <w:pStyle w:val="EndnoteText"/>
      </w:pPr>
    </w:p>
  </w:endnote>
  <w:endnote w:id="4">
    <w:p w14:paraId="09F9273A" w14:textId="77777777" w:rsidR="00E43430" w:rsidRDefault="00E43430" w:rsidP="00E43430">
      <w:pPr>
        <w:pStyle w:val="EndnoteText"/>
      </w:pPr>
      <w:r>
        <w:rPr>
          <w:rStyle w:val="EndnoteReference"/>
        </w:rPr>
        <w:endnoteRef/>
      </w:r>
      <w:r>
        <w:t xml:space="preserve"> J. Tonge and J. Evans (2018) ‘Northern Ireland: Double Triumph for the Democratic Unionist Party’, Parliamentary Affairs, 71 (S1) 4, p.143.</w:t>
      </w:r>
    </w:p>
    <w:p w14:paraId="36629D09" w14:textId="77777777" w:rsidR="00E43430" w:rsidRDefault="00E43430" w:rsidP="00E43430">
      <w:pPr>
        <w:pStyle w:val="EndnoteText"/>
      </w:pPr>
    </w:p>
  </w:endnote>
  <w:endnote w:id="5">
    <w:p w14:paraId="002F2842" w14:textId="77777777" w:rsidR="00E43430" w:rsidRDefault="00E43430" w:rsidP="00E43430">
      <w:pPr>
        <w:pStyle w:val="EndnoteText"/>
      </w:pPr>
      <w:r>
        <w:rPr>
          <w:rStyle w:val="EndnoteReference"/>
        </w:rPr>
        <w:endnoteRef/>
      </w:r>
      <w:r>
        <w:t xml:space="preserve"> ‘Voters able to sign Paisley petition in three locations’, </w:t>
      </w:r>
      <w:hyperlink r:id="rId4" w:history="1">
        <w:r w:rsidRPr="00F07E01">
          <w:rPr>
            <w:rStyle w:val="Hyperlink"/>
          </w:rPr>
          <w:t>https://www.bbc.co.uk/news/uk-northern-ireland-45055761</w:t>
        </w:r>
      </w:hyperlink>
      <w:r>
        <w:t>, 9 August 2018.</w:t>
      </w:r>
    </w:p>
    <w:p w14:paraId="2C28121E" w14:textId="77777777" w:rsidR="00E43430" w:rsidRDefault="00E43430" w:rsidP="00E43430">
      <w:pPr>
        <w:pStyle w:val="EndnoteText"/>
      </w:pPr>
    </w:p>
  </w:endnote>
  <w:endnote w:id="6">
    <w:p w14:paraId="184BCDD6" w14:textId="77777777" w:rsidR="00E43430" w:rsidRDefault="00E43430" w:rsidP="00E43430">
      <w:pPr>
        <w:pStyle w:val="EndnoteText"/>
      </w:pPr>
      <w:r>
        <w:rPr>
          <w:rStyle w:val="EndnoteReference"/>
        </w:rPr>
        <w:endnoteRef/>
      </w:r>
      <w:r>
        <w:t xml:space="preserve"> The Electoral Commission (2018) </w:t>
      </w:r>
      <w:r w:rsidRPr="00DE0C60">
        <w:rPr>
          <w:u w:val="single"/>
        </w:rPr>
        <w:t>Report on the 2018 recall petition in North Antrim</w:t>
      </w:r>
      <w:r>
        <w:t xml:space="preserve">, </w:t>
      </w:r>
      <w:hyperlink r:id="rId5" w:history="1">
        <w:r w:rsidRPr="00E33A8B">
          <w:rPr>
            <w:rStyle w:val="Hyperlink"/>
          </w:rPr>
          <w:t>https://www.electoralcommission.org.uk/find-information-by-subject/elections-and-referendums/past-elections-and-referendums/2018-recall-petition-in-north-antrim</w:t>
        </w:r>
      </w:hyperlink>
    </w:p>
    <w:p w14:paraId="2F2450CD" w14:textId="77777777" w:rsidR="00E43430" w:rsidRDefault="00E43430" w:rsidP="00E43430">
      <w:pPr>
        <w:pStyle w:val="EndnoteText"/>
      </w:pPr>
    </w:p>
    <w:p w14:paraId="1F3C9BF2" w14:textId="77777777" w:rsidR="00E43430" w:rsidRDefault="00E43430" w:rsidP="00E43430">
      <w:pPr>
        <w:pStyle w:val="EndnoteText"/>
      </w:pPr>
    </w:p>
  </w:endnote>
  <w:endnote w:id="7">
    <w:p w14:paraId="2EB4C26F" w14:textId="0CDB66A1" w:rsidR="00886C5A" w:rsidRDefault="00886C5A">
      <w:pPr>
        <w:pStyle w:val="EndnoteText"/>
      </w:pPr>
      <w:r>
        <w:rPr>
          <w:rStyle w:val="EndnoteReference"/>
        </w:rPr>
        <w:endnoteRef/>
      </w:r>
      <w:r>
        <w:t xml:space="preserve"> Kelly, N. Recall elections: everything you (n)ever wanted to know </w:t>
      </w:r>
      <w:hyperlink r:id="rId6" w:history="1">
        <w:r w:rsidRPr="00886C5A">
          <w:rPr>
            <w:color w:val="0000FF"/>
            <w:sz w:val="22"/>
            <w:szCs w:val="22"/>
            <w:u w:val="single"/>
          </w:rPr>
          <w:t>https://sluggerotoole.com/2019/07/16/recall-elections-everything-you-never-wanted-to-know/</w:t>
        </w:r>
      </w:hyperlink>
      <w:r w:rsidR="00E41A14">
        <w:rPr>
          <w:sz w:val="22"/>
          <w:szCs w:val="22"/>
        </w:rPr>
        <w:t xml:space="preserve"> 16 July 2019.</w:t>
      </w:r>
    </w:p>
    <w:p w14:paraId="5AB5A4F5" w14:textId="77777777" w:rsidR="00886C5A" w:rsidRDefault="00886C5A">
      <w:pPr>
        <w:pStyle w:val="EndnoteText"/>
      </w:pPr>
    </w:p>
  </w:endnote>
  <w:endnote w:id="8">
    <w:p w14:paraId="1F270B71" w14:textId="77777777" w:rsidR="008F217F" w:rsidRDefault="008F217F" w:rsidP="008F217F">
      <w:pPr>
        <w:pStyle w:val="EndnoteText"/>
      </w:pPr>
      <w:r>
        <w:rPr>
          <w:rStyle w:val="EndnoteReference"/>
        </w:rPr>
        <w:endnoteRef/>
      </w:r>
      <w:r>
        <w:t xml:space="preserve"> The Electoral Commission (2018) </w:t>
      </w:r>
      <w:r w:rsidRPr="00DE0C60">
        <w:rPr>
          <w:u w:val="single"/>
        </w:rPr>
        <w:t>Report on the 2018 recall petition in North Antrim</w:t>
      </w:r>
      <w:r>
        <w:t xml:space="preserve">, </w:t>
      </w:r>
      <w:hyperlink r:id="rId7" w:history="1">
        <w:r w:rsidRPr="00E33A8B">
          <w:rPr>
            <w:rStyle w:val="Hyperlink"/>
          </w:rPr>
          <w:t>https://www.electoralcommission.org.uk/find-information-by-subject/elections-and-referendums/past-elections-and-referendums/2018-recall-petition-in-north-antrim</w:t>
        </w:r>
      </w:hyperlink>
    </w:p>
    <w:p w14:paraId="37EEA859" w14:textId="77777777" w:rsidR="008F217F" w:rsidRDefault="008F217F" w:rsidP="008F217F">
      <w:pPr>
        <w:pStyle w:val="EndnoteText"/>
      </w:pPr>
    </w:p>
    <w:p w14:paraId="59BD1DF2" w14:textId="77777777" w:rsidR="008F217F" w:rsidRDefault="008F217F" w:rsidP="008F217F">
      <w:pPr>
        <w:pStyle w:val="EndnoteText"/>
      </w:pPr>
    </w:p>
  </w:endnote>
  <w:endnote w:id="9">
    <w:p w14:paraId="66CFCB8D" w14:textId="43E4F17D" w:rsidR="000B6151" w:rsidRDefault="000B6151">
      <w:pPr>
        <w:pStyle w:val="EndnoteText"/>
        <w:rPr>
          <w:color w:val="0000FF"/>
          <w:sz w:val="22"/>
          <w:szCs w:val="22"/>
          <w:u w:val="single"/>
        </w:rPr>
      </w:pPr>
      <w:r>
        <w:rPr>
          <w:rStyle w:val="EndnoteReference"/>
        </w:rPr>
        <w:endnoteRef/>
      </w:r>
      <w:r>
        <w:t xml:space="preserve"> </w:t>
      </w:r>
      <w:r w:rsidR="00291D8D">
        <w:t>Individual</w:t>
      </w:r>
      <w:r w:rsidR="00365A45">
        <w:t xml:space="preserve"> Electoral Registration and Electoral </w:t>
      </w:r>
      <w:r w:rsidR="00852642">
        <w:t>administration – Political and Constitutional Reform: Written evidence su</w:t>
      </w:r>
      <w:r w:rsidR="00B7724F">
        <w:t xml:space="preserve">bmitted by Dr Scott Orford, Professor Michael Thrasher and Professor Colin Rallings, </w:t>
      </w:r>
      <w:r w:rsidR="00EB16F8">
        <w:t xml:space="preserve">September 2011, </w:t>
      </w:r>
      <w:r w:rsidR="00291D8D">
        <w:t xml:space="preserve"> </w:t>
      </w:r>
      <w:hyperlink r:id="rId8" w:history="1">
        <w:r w:rsidR="00291D8D" w:rsidRPr="00920B29">
          <w:rPr>
            <w:rStyle w:val="Hyperlink"/>
            <w:sz w:val="22"/>
            <w:szCs w:val="22"/>
          </w:rPr>
          <w:t>https://publications.parliament.uk/pa/cm201012/cmselect/cmpolcon/1463/1463vw02.htm</w:t>
        </w:r>
      </w:hyperlink>
    </w:p>
    <w:p w14:paraId="41111D74" w14:textId="77777777" w:rsidR="00F071C4" w:rsidRDefault="00F071C4">
      <w:pPr>
        <w:pStyle w:val="EndnoteText"/>
      </w:pPr>
    </w:p>
  </w:endnote>
  <w:endnote w:id="10">
    <w:p w14:paraId="13E61AA5" w14:textId="317CD60A" w:rsidR="00C0240E" w:rsidRDefault="00C0240E">
      <w:pPr>
        <w:pStyle w:val="EndnoteText"/>
      </w:pPr>
      <w:r>
        <w:rPr>
          <w:rStyle w:val="EndnoteReference"/>
        </w:rPr>
        <w:endnoteRef/>
      </w:r>
      <w:r w:rsidR="0050001E">
        <w:t xml:space="preserve"> ‘The Brecon and Radnorshire recall petition process: personal reflections by</w:t>
      </w:r>
      <w:r w:rsidR="007B416F">
        <w:t xml:space="preserve"> Sir Paul Silk’, </w:t>
      </w:r>
      <w:r>
        <w:t xml:space="preserve"> </w:t>
      </w:r>
      <w:hyperlink r:id="rId9" w:history="1">
        <w:r w:rsidR="007B416F" w:rsidRPr="007B416F">
          <w:rPr>
            <w:color w:val="0000FF"/>
            <w:sz w:val="22"/>
            <w:szCs w:val="22"/>
            <w:u w:val="single"/>
          </w:rPr>
          <w:t>https://www.hansardsociety.org.uk/blog/the-brecon-and-radnorshire-recall-petition-process-personal-reflections-by</w:t>
        </w:r>
      </w:hyperlink>
      <w:r w:rsidR="007B416F">
        <w:rPr>
          <w:sz w:val="22"/>
          <w:szCs w:val="22"/>
        </w:rPr>
        <w:t xml:space="preserve">, </w:t>
      </w:r>
      <w:r w:rsidR="00495643">
        <w:rPr>
          <w:sz w:val="22"/>
          <w:szCs w:val="22"/>
        </w:rPr>
        <w:t>24 June 2019.</w:t>
      </w:r>
    </w:p>
    <w:p w14:paraId="34FFFD7C" w14:textId="77777777" w:rsidR="00C0240E" w:rsidRDefault="00C0240E">
      <w:pPr>
        <w:pStyle w:val="EndnoteText"/>
      </w:pPr>
    </w:p>
  </w:endnote>
  <w:endnote w:id="11">
    <w:p w14:paraId="45596070" w14:textId="2D82BA2A" w:rsidR="00F071C4" w:rsidRDefault="00F071C4">
      <w:pPr>
        <w:pStyle w:val="EndnoteText"/>
        <w:rPr>
          <w:sz w:val="22"/>
          <w:szCs w:val="22"/>
        </w:rPr>
      </w:pPr>
      <w:r>
        <w:rPr>
          <w:rStyle w:val="EndnoteReference"/>
        </w:rPr>
        <w:endnoteRef/>
      </w:r>
      <w:r>
        <w:t xml:space="preserve"> ‘Peterborough recall petition set to cost </w:t>
      </w:r>
      <w:r w:rsidR="004D67FE">
        <w:t>£500,000</w:t>
      </w:r>
      <w:r w:rsidR="003C0591">
        <w:t>’</w:t>
      </w:r>
      <w:r w:rsidR="004D67FE">
        <w:t xml:space="preserve"> </w:t>
      </w:r>
      <w:hyperlink r:id="rId10" w:history="1">
        <w:r w:rsidR="004D67FE" w:rsidRPr="00920B29">
          <w:rPr>
            <w:rStyle w:val="Hyperlink"/>
            <w:sz w:val="22"/>
            <w:szCs w:val="22"/>
          </w:rPr>
          <w:t>https://www.itv.com/news/anglia/2019-03-08/peterborough-mp-recall-petition-set-to-cost-500-000/</w:t>
        </w:r>
      </w:hyperlink>
      <w:r w:rsidR="004D67FE" w:rsidRPr="004D67FE">
        <w:rPr>
          <w:color w:val="0000FF"/>
          <w:sz w:val="22"/>
          <w:szCs w:val="22"/>
        </w:rPr>
        <w:t xml:space="preserve">,   </w:t>
      </w:r>
      <w:r w:rsidR="004D67FE" w:rsidRPr="004D67FE">
        <w:rPr>
          <w:sz w:val="22"/>
          <w:szCs w:val="22"/>
        </w:rPr>
        <w:t>8 March 2019</w:t>
      </w:r>
      <w:r w:rsidR="00424B39">
        <w:rPr>
          <w:sz w:val="22"/>
          <w:szCs w:val="22"/>
        </w:rPr>
        <w:t>.</w:t>
      </w:r>
    </w:p>
    <w:p w14:paraId="15FA05D7" w14:textId="77777777" w:rsidR="00A64EA0" w:rsidRDefault="00A64EA0">
      <w:pPr>
        <w:pStyle w:val="EndnoteText"/>
      </w:pPr>
    </w:p>
  </w:endnote>
  <w:endnote w:id="12">
    <w:p w14:paraId="726BDBAD" w14:textId="6E1DF9EC" w:rsidR="00A64EA0" w:rsidRPr="00424B39" w:rsidRDefault="00A64EA0">
      <w:pPr>
        <w:pStyle w:val="EndnoteText"/>
      </w:pPr>
      <w:r>
        <w:rPr>
          <w:rStyle w:val="EndnoteReference"/>
        </w:rPr>
        <w:endnoteRef/>
      </w:r>
      <w:r>
        <w:t xml:space="preserve"> </w:t>
      </w:r>
      <w:r w:rsidR="00424B39">
        <w:t xml:space="preserve">House of Commons Library, Recall Elections, </w:t>
      </w:r>
      <w:hyperlink r:id="rId11" w:history="1">
        <w:r w:rsidR="00424B39" w:rsidRPr="00310CD2">
          <w:rPr>
            <w:rStyle w:val="Hyperlink"/>
            <w:sz w:val="22"/>
            <w:szCs w:val="22"/>
          </w:rPr>
          <w:t>https://researchbriefings.parliament.uk/ResearchBriefing/Summary/SN05089</w:t>
        </w:r>
      </w:hyperlink>
      <w:r w:rsidR="00760801">
        <w:rPr>
          <w:color w:val="0000FF"/>
          <w:sz w:val="22"/>
          <w:szCs w:val="22"/>
        </w:rPr>
        <w:t xml:space="preserve"> </w:t>
      </w:r>
      <w:r w:rsidR="00760801" w:rsidRPr="00760801">
        <w:rPr>
          <w:sz w:val="22"/>
          <w:szCs w:val="22"/>
        </w:rPr>
        <w:t>4 July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300047"/>
      <w:docPartObj>
        <w:docPartGallery w:val="Page Numbers (Bottom of Page)"/>
        <w:docPartUnique/>
      </w:docPartObj>
    </w:sdtPr>
    <w:sdtEndPr>
      <w:rPr>
        <w:noProof/>
      </w:rPr>
    </w:sdtEndPr>
    <w:sdtContent>
      <w:p w14:paraId="7370C814" w14:textId="37F2F1E4" w:rsidR="004367DC" w:rsidRDefault="004367DC">
        <w:pPr>
          <w:pStyle w:val="Footer"/>
          <w:jc w:val="center"/>
        </w:pPr>
        <w:r>
          <w:fldChar w:fldCharType="begin"/>
        </w:r>
        <w:r>
          <w:instrText xml:space="preserve"> PAGE   \* MERGEFORMAT </w:instrText>
        </w:r>
        <w:r>
          <w:fldChar w:fldCharType="separate"/>
        </w:r>
        <w:r w:rsidR="001B416B">
          <w:rPr>
            <w:noProof/>
          </w:rPr>
          <w:t>1</w:t>
        </w:r>
        <w:r>
          <w:rPr>
            <w:noProof/>
          </w:rPr>
          <w:fldChar w:fldCharType="end"/>
        </w:r>
      </w:p>
    </w:sdtContent>
  </w:sdt>
  <w:p w14:paraId="3E2E17BD" w14:textId="77777777" w:rsidR="004367DC" w:rsidRDefault="00436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6B1B5" w14:textId="77777777" w:rsidR="008A19B1" w:rsidRDefault="008A19B1" w:rsidP="00F56BDE">
      <w:pPr>
        <w:spacing w:after="0" w:line="240" w:lineRule="auto"/>
      </w:pPr>
      <w:r>
        <w:separator/>
      </w:r>
    </w:p>
  </w:footnote>
  <w:footnote w:type="continuationSeparator" w:id="0">
    <w:p w14:paraId="5296AFD0" w14:textId="77777777" w:rsidR="008A19B1" w:rsidRDefault="008A19B1" w:rsidP="00F56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E"/>
    <w:rsid w:val="00000E7D"/>
    <w:rsid w:val="000020A6"/>
    <w:rsid w:val="000043AF"/>
    <w:rsid w:val="00011115"/>
    <w:rsid w:val="00021562"/>
    <w:rsid w:val="00022803"/>
    <w:rsid w:val="000310B2"/>
    <w:rsid w:val="00033834"/>
    <w:rsid w:val="00042C92"/>
    <w:rsid w:val="000453E8"/>
    <w:rsid w:val="00045657"/>
    <w:rsid w:val="00052180"/>
    <w:rsid w:val="00060CD0"/>
    <w:rsid w:val="00087398"/>
    <w:rsid w:val="000B6151"/>
    <w:rsid w:val="000B681F"/>
    <w:rsid w:val="000C7C35"/>
    <w:rsid w:val="000D1C2B"/>
    <w:rsid w:val="000D41E8"/>
    <w:rsid w:val="000E3320"/>
    <w:rsid w:val="000F25AE"/>
    <w:rsid w:val="000F264B"/>
    <w:rsid w:val="000F58F8"/>
    <w:rsid w:val="000F6230"/>
    <w:rsid w:val="001024D2"/>
    <w:rsid w:val="00120E75"/>
    <w:rsid w:val="0014022D"/>
    <w:rsid w:val="001444A2"/>
    <w:rsid w:val="001456BD"/>
    <w:rsid w:val="00161DDD"/>
    <w:rsid w:val="00162B90"/>
    <w:rsid w:val="00172155"/>
    <w:rsid w:val="00173A30"/>
    <w:rsid w:val="0019666D"/>
    <w:rsid w:val="001A1841"/>
    <w:rsid w:val="001A29B0"/>
    <w:rsid w:val="001B19C8"/>
    <w:rsid w:val="001B2E62"/>
    <w:rsid w:val="001B416B"/>
    <w:rsid w:val="001B5FC1"/>
    <w:rsid w:val="001B7002"/>
    <w:rsid w:val="001D58ED"/>
    <w:rsid w:val="001F5050"/>
    <w:rsid w:val="001F63EB"/>
    <w:rsid w:val="00210C9A"/>
    <w:rsid w:val="00220CB3"/>
    <w:rsid w:val="0022696E"/>
    <w:rsid w:val="00233AE7"/>
    <w:rsid w:val="00234408"/>
    <w:rsid w:val="002363A5"/>
    <w:rsid w:val="00242F60"/>
    <w:rsid w:val="002517C2"/>
    <w:rsid w:val="002519CB"/>
    <w:rsid w:val="002600F8"/>
    <w:rsid w:val="00263732"/>
    <w:rsid w:val="0026630F"/>
    <w:rsid w:val="00271837"/>
    <w:rsid w:val="00274658"/>
    <w:rsid w:val="00276488"/>
    <w:rsid w:val="00281BA6"/>
    <w:rsid w:val="00282E31"/>
    <w:rsid w:val="00291D8D"/>
    <w:rsid w:val="00296DB2"/>
    <w:rsid w:val="002A209E"/>
    <w:rsid w:val="002A24B2"/>
    <w:rsid w:val="002A4020"/>
    <w:rsid w:val="002A7881"/>
    <w:rsid w:val="002B37C0"/>
    <w:rsid w:val="002B6A8C"/>
    <w:rsid w:val="002B7F26"/>
    <w:rsid w:val="002C0892"/>
    <w:rsid w:val="002C097C"/>
    <w:rsid w:val="002C4BDC"/>
    <w:rsid w:val="002D7BD5"/>
    <w:rsid w:val="002E62E7"/>
    <w:rsid w:val="002E7F1E"/>
    <w:rsid w:val="002F1602"/>
    <w:rsid w:val="00307B72"/>
    <w:rsid w:val="00314A30"/>
    <w:rsid w:val="00342521"/>
    <w:rsid w:val="00347B31"/>
    <w:rsid w:val="003547F6"/>
    <w:rsid w:val="00355066"/>
    <w:rsid w:val="00356E7F"/>
    <w:rsid w:val="00365A45"/>
    <w:rsid w:val="00371320"/>
    <w:rsid w:val="003719F2"/>
    <w:rsid w:val="00382637"/>
    <w:rsid w:val="00392097"/>
    <w:rsid w:val="00394244"/>
    <w:rsid w:val="003977BA"/>
    <w:rsid w:val="003A55FD"/>
    <w:rsid w:val="003A5C3C"/>
    <w:rsid w:val="003B1224"/>
    <w:rsid w:val="003B22F7"/>
    <w:rsid w:val="003B517A"/>
    <w:rsid w:val="003C0591"/>
    <w:rsid w:val="003C18D9"/>
    <w:rsid w:val="003C655F"/>
    <w:rsid w:val="003C7177"/>
    <w:rsid w:val="003D7935"/>
    <w:rsid w:val="003E5D6E"/>
    <w:rsid w:val="00422C1F"/>
    <w:rsid w:val="00424B39"/>
    <w:rsid w:val="00425356"/>
    <w:rsid w:val="004343CC"/>
    <w:rsid w:val="00436182"/>
    <w:rsid w:val="004367DC"/>
    <w:rsid w:val="00440362"/>
    <w:rsid w:val="00440784"/>
    <w:rsid w:val="004409AE"/>
    <w:rsid w:val="00442B67"/>
    <w:rsid w:val="00453530"/>
    <w:rsid w:val="00453780"/>
    <w:rsid w:val="00456C43"/>
    <w:rsid w:val="00471022"/>
    <w:rsid w:val="0047486B"/>
    <w:rsid w:val="00486BC4"/>
    <w:rsid w:val="0048796E"/>
    <w:rsid w:val="00495643"/>
    <w:rsid w:val="004A3A39"/>
    <w:rsid w:val="004A5DD4"/>
    <w:rsid w:val="004A6E18"/>
    <w:rsid w:val="004C38AF"/>
    <w:rsid w:val="004D5F6E"/>
    <w:rsid w:val="004D67FE"/>
    <w:rsid w:val="004D6CED"/>
    <w:rsid w:val="004E0A7D"/>
    <w:rsid w:val="004E3873"/>
    <w:rsid w:val="004E48DE"/>
    <w:rsid w:val="004E5441"/>
    <w:rsid w:val="004F4B03"/>
    <w:rsid w:val="004F6634"/>
    <w:rsid w:val="004F6747"/>
    <w:rsid w:val="0050001E"/>
    <w:rsid w:val="00524213"/>
    <w:rsid w:val="00532124"/>
    <w:rsid w:val="00532C07"/>
    <w:rsid w:val="00533A9B"/>
    <w:rsid w:val="005345BE"/>
    <w:rsid w:val="00552B30"/>
    <w:rsid w:val="00553AB4"/>
    <w:rsid w:val="00570176"/>
    <w:rsid w:val="005756DC"/>
    <w:rsid w:val="00583F83"/>
    <w:rsid w:val="005844C5"/>
    <w:rsid w:val="005A795C"/>
    <w:rsid w:val="005B7659"/>
    <w:rsid w:val="005D4B49"/>
    <w:rsid w:val="005E1180"/>
    <w:rsid w:val="006012EF"/>
    <w:rsid w:val="00604DB6"/>
    <w:rsid w:val="00606243"/>
    <w:rsid w:val="00621DE1"/>
    <w:rsid w:val="006256F6"/>
    <w:rsid w:val="00646892"/>
    <w:rsid w:val="00653486"/>
    <w:rsid w:val="00662231"/>
    <w:rsid w:val="00662683"/>
    <w:rsid w:val="006638E6"/>
    <w:rsid w:val="00665180"/>
    <w:rsid w:val="006755F7"/>
    <w:rsid w:val="006756A7"/>
    <w:rsid w:val="00682F64"/>
    <w:rsid w:val="0068322B"/>
    <w:rsid w:val="006840DE"/>
    <w:rsid w:val="006843C1"/>
    <w:rsid w:val="006875E0"/>
    <w:rsid w:val="006A4A80"/>
    <w:rsid w:val="006B6BC2"/>
    <w:rsid w:val="006B7CBC"/>
    <w:rsid w:val="006C10E2"/>
    <w:rsid w:val="006D4CF2"/>
    <w:rsid w:val="006D5E55"/>
    <w:rsid w:val="006E4481"/>
    <w:rsid w:val="006F0504"/>
    <w:rsid w:val="006F427C"/>
    <w:rsid w:val="00701FD0"/>
    <w:rsid w:val="007062EA"/>
    <w:rsid w:val="00710B85"/>
    <w:rsid w:val="00724702"/>
    <w:rsid w:val="0072501E"/>
    <w:rsid w:val="007266F4"/>
    <w:rsid w:val="00727CFB"/>
    <w:rsid w:val="00730173"/>
    <w:rsid w:val="007319CC"/>
    <w:rsid w:val="00734C69"/>
    <w:rsid w:val="00740230"/>
    <w:rsid w:val="0074037E"/>
    <w:rsid w:val="007415A9"/>
    <w:rsid w:val="00747E5A"/>
    <w:rsid w:val="00750FFD"/>
    <w:rsid w:val="007602D4"/>
    <w:rsid w:val="00760801"/>
    <w:rsid w:val="007626F5"/>
    <w:rsid w:val="0076327F"/>
    <w:rsid w:val="00764888"/>
    <w:rsid w:val="00764D22"/>
    <w:rsid w:val="00765678"/>
    <w:rsid w:val="00796766"/>
    <w:rsid w:val="007A549A"/>
    <w:rsid w:val="007A5F87"/>
    <w:rsid w:val="007A6319"/>
    <w:rsid w:val="007B416F"/>
    <w:rsid w:val="007B482F"/>
    <w:rsid w:val="007C64CF"/>
    <w:rsid w:val="007D579E"/>
    <w:rsid w:val="007E4216"/>
    <w:rsid w:val="007F026E"/>
    <w:rsid w:val="007F2078"/>
    <w:rsid w:val="007F6E83"/>
    <w:rsid w:val="0083202D"/>
    <w:rsid w:val="00847295"/>
    <w:rsid w:val="00850075"/>
    <w:rsid w:val="00852642"/>
    <w:rsid w:val="00854D16"/>
    <w:rsid w:val="008611C2"/>
    <w:rsid w:val="00876684"/>
    <w:rsid w:val="00886C5A"/>
    <w:rsid w:val="00891D36"/>
    <w:rsid w:val="00893A09"/>
    <w:rsid w:val="008A0A15"/>
    <w:rsid w:val="008A19B1"/>
    <w:rsid w:val="008B2600"/>
    <w:rsid w:val="008B2F55"/>
    <w:rsid w:val="008B2F70"/>
    <w:rsid w:val="008B4439"/>
    <w:rsid w:val="008B58C2"/>
    <w:rsid w:val="008B5BAF"/>
    <w:rsid w:val="008C3BCD"/>
    <w:rsid w:val="008D43FD"/>
    <w:rsid w:val="008D4EA3"/>
    <w:rsid w:val="008E45EC"/>
    <w:rsid w:val="008E4C1D"/>
    <w:rsid w:val="008E5284"/>
    <w:rsid w:val="008E6252"/>
    <w:rsid w:val="008F217F"/>
    <w:rsid w:val="008F5451"/>
    <w:rsid w:val="0090742F"/>
    <w:rsid w:val="00907C2C"/>
    <w:rsid w:val="00910AA1"/>
    <w:rsid w:val="0091422B"/>
    <w:rsid w:val="009148FE"/>
    <w:rsid w:val="00921606"/>
    <w:rsid w:val="00926D70"/>
    <w:rsid w:val="009306EA"/>
    <w:rsid w:val="009337E0"/>
    <w:rsid w:val="00946571"/>
    <w:rsid w:val="0094692C"/>
    <w:rsid w:val="00955572"/>
    <w:rsid w:val="009634B6"/>
    <w:rsid w:val="009635C4"/>
    <w:rsid w:val="00965C19"/>
    <w:rsid w:val="00966DF3"/>
    <w:rsid w:val="009725CA"/>
    <w:rsid w:val="00973E6A"/>
    <w:rsid w:val="00974D89"/>
    <w:rsid w:val="00976DAD"/>
    <w:rsid w:val="00985EDF"/>
    <w:rsid w:val="00994177"/>
    <w:rsid w:val="009952F4"/>
    <w:rsid w:val="00996A2D"/>
    <w:rsid w:val="00997255"/>
    <w:rsid w:val="009A17A0"/>
    <w:rsid w:val="009A3607"/>
    <w:rsid w:val="009A7178"/>
    <w:rsid w:val="009B52D1"/>
    <w:rsid w:val="009C2BF4"/>
    <w:rsid w:val="009D57C0"/>
    <w:rsid w:val="009E65FF"/>
    <w:rsid w:val="009F0EC9"/>
    <w:rsid w:val="009F27B0"/>
    <w:rsid w:val="00A11CA9"/>
    <w:rsid w:val="00A20029"/>
    <w:rsid w:val="00A31749"/>
    <w:rsid w:val="00A35E6C"/>
    <w:rsid w:val="00A4246B"/>
    <w:rsid w:val="00A470E5"/>
    <w:rsid w:val="00A54781"/>
    <w:rsid w:val="00A55241"/>
    <w:rsid w:val="00A64EA0"/>
    <w:rsid w:val="00A80297"/>
    <w:rsid w:val="00A8098E"/>
    <w:rsid w:val="00A9194B"/>
    <w:rsid w:val="00AA7047"/>
    <w:rsid w:val="00AB5A6B"/>
    <w:rsid w:val="00AC7666"/>
    <w:rsid w:val="00AD0366"/>
    <w:rsid w:val="00AD3775"/>
    <w:rsid w:val="00AE0EE9"/>
    <w:rsid w:val="00AE5BB4"/>
    <w:rsid w:val="00B004A0"/>
    <w:rsid w:val="00B055AE"/>
    <w:rsid w:val="00B1583A"/>
    <w:rsid w:val="00B21AC7"/>
    <w:rsid w:val="00B372EB"/>
    <w:rsid w:val="00B4025E"/>
    <w:rsid w:val="00B423B7"/>
    <w:rsid w:val="00B428A4"/>
    <w:rsid w:val="00B45A2F"/>
    <w:rsid w:val="00B57A66"/>
    <w:rsid w:val="00B60736"/>
    <w:rsid w:val="00B61B0C"/>
    <w:rsid w:val="00B74364"/>
    <w:rsid w:val="00B765E0"/>
    <w:rsid w:val="00B7724F"/>
    <w:rsid w:val="00B81548"/>
    <w:rsid w:val="00B83236"/>
    <w:rsid w:val="00B921A4"/>
    <w:rsid w:val="00B961B1"/>
    <w:rsid w:val="00B97D2D"/>
    <w:rsid w:val="00BB3CF0"/>
    <w:rsid w:val="00BB6BEB"/>
    <w:rsid w:val="00BB6F9C"/>
    <w:rsid w:val="00BC0FDE"/>
    <w:rsid w:val="00BC1BA2"/>
    <w:rsid w:val="00BD10B3"/>
    <w:rsid w:val="00BE7EB6"/>
    <w:rsid w:val="00BF2CC2"/>
    <w:rsid w:val="00BF55C9"/>
    <w:rsid w:val="00BF6369"/>
    <w:rsid w:val="00BF7A07"/>
    <w:rsid w:val="00C0240E"/>
    <w:rsid w:val="00C0476E"/>
    <w:rsid w:val="00C05DA2"/>
    <w:rsid w:val="00C10FCA"/>
    <w:rsid w:val="00C11BA5"/>
    <w:rsid w:val="00C13CE0"/>
    <w:rsid w:val="00C21237"/>
    <w:rsid w:val="00C31A4B"/>
    <w:rsid w:val="00C33E6D"/>
    <w:rsid w:val="00C3726C"/>
    <w:rsid w:val="00C4163C"/>
    <w:rsid w:val="00C72BAD"/>
    <w:rsid w:val="00C74CF1"/>
    <w:rsid w:val="00C7643F"/>
    <w:rsid w:val="00C90CB8"/>
    <w:rsid w:val="00C9434F"/>
    <w:rsid w:val="00CA21BC"/>
    <w:rsid w:val="00CA3935"/>
    <w:rsid w:val="00CA7437"/>
    <w:rsid w:val="00CC1F3C"/>
    <w:rsid w:val="00CC6886"/>
    <w:rsid w:val="00CD271E"/>
    <w:rsid w:val="00CE4EBA"/>
    <w:rsid w:val="00CF26A6"/>
    <w:rsid w:val="00D00FEF"/>
    <w:rsid w:val="00D01853"/>
    <w:rsid w:val="00D04F4F"/>
    <w:rsid w:val="00D054A3"/>
    <w:rsid w:val="00D05CD4"/>
    <w:rsid w:val="00D05F2C"/>
    <w:rsid w:val="00D0609F"/>
    <w:rsid w:val="00D1794E"/>
    <w:rsid w:val="00D266E2"/>
    <w:rsid w:val="00D319F6"/>
    <w:rsid w:val="00D31C65"/>
    <w:rsid w:val="00D41ECC"/>
    <w:rsid w:val="00D4242A"/>
    <w:rsid w:val="00D44B97"/>
    <w:rsid w:val="00D57345"/>
    <w:rsid w:val="00D5793A"/>
    <w:rsid w:val="00D579AC"/>
    <w:rsid w:val="00D7296D"/>
    <w:rsid w:val="00D72EFA"/>
    <w:rsid w:val="00D76372"/>
    <w:rsid w:val="00D778A9"/>
    <w:rsid w:val="00D80112"/>
    <w:rsid w:val="00D8531E"/>
    <w:rsid w:val="00D92D13"/>
    <w:rsid w:val="00D934B1"/>
    <w:rsid w:val="00D95DE2"/>
    <w:rsid w:val="00DA04BB"/>
    <w:rsid w:val="00DA2E00"/>
    <w:rsid w:val="00DE0C60"/>
    <w:rsid w:val="00DE2ABB"/>
    <w:rsid w:val="00E000CF"/>
    <w:rsid w:val="00E050E7"/>
    <w:rsid w:val="00E136B6"/>
    <w:rsid w:val="00E17933"/>
    <w:rsid w:val="00E41A14"/>
    <w:rsid w:val="00E41CD4"/>
    <w:rsid w:val="00E42DA8"/>
    <w:rsid w:val="00E43430"/>
    <w:rsid w:val="00E53D92"/>
    <w:rsid w:val="00E6345C"/>
    <w:rsid w:val="00E73DA6"/>
    <w:rsid w:val="00E82780"/>
    <w:rsid w:val="00E852B1"/>
    <w:rsid w:val="00E86A7C"/>
    <w:rsid w:val="00EA2DE6"/>
    <w:rsid w:val="00EB16F8"/>
    <w:rsid w:val="00EC133A"/>
    <w:rsid w:val="00ED0E8D"/>
    <w:rsid w:val="00ED10CD"/>
    <w:rsid w:val="00ED1B4B"/>
    <w:rsid w:val="00ED1F18"/>
    <w:rsid w:val="00ED3C5F"/>
    <w:rsid w:val="00EF7EDA"/>
    <w:rsid w:val="00F00806"/>
    <w:rsid w:val="00F03B7E"/>
    <w:rsid w:val="00F071C4"/>
    <w:rsid w:val="00F15AF9"/>
    <w:rsid w:val="00F21CCA"/>
    <w:rsid w:val="00F236DE"/>
    <w:rsid w:val="00F362B5"/>
    <w:rsid w:val="00F426C8"/>
    <w:rsid w:val="00F46D1B"/>
    <w:rsid w:val="00F47084"/>
    <w:rsid w:val="00F52803"/>
    <w:rsid w:val="00F54933"/>
    <w:rsid w:val="00F56BDE"/>
    <w:rsid w:val="00F56FDC"/>
    <w:rsid w:val="00F621A6"/>
    <w:rsid w:val="00F7773B"/>
    <w:rsid w:val="00F77B6E"/>
    <w:rsid w:val="00F82CB0"/>
    <w:rsid w:val="00F85D61"/>
    <w:rsid w:val="00F877C8"/>
    <w:rsid w:val="00F94A2F"/>
    <w:rsid w:val="00FA2DAE"/>
    <w:rsid w:val="00FA2E24"/>
    <w:rsid w:val="00FA450B"/>
    <w:rsid w:val="00FC3F5E"/>
    <w:rsid w:val="00FC5DBB"/>
    <w:rsid w:val="00FD0D4E"/>
    <w:rsid w:val="00FD5D73"/>
    <w:rsid w:val="00FF0FA9"/>
    <w:rsid w:val="00FF3769"/>
    <w:rsid w:val="00FF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CEAD"/>
  <w15:chartTrackingRefBased/>
  <w15:docId w15:val="{8B981798-3736-443A-8392-4B6D197B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6B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6BDE"/>
    <w:rPr>
      <w:sz w:val="20"/>
      <w:szCs w:val="20"/>
    </w:rPr>
  </w:style>
  <w:style w:type="character" w:styleId="EndnoteReference">
    <w:name w:val="endnote reference"/>
    <w:basedOn w:val="DefaultParagraphFont"/>
    <w:uiPriority w:val="99"/>
    <w:semiHidden/>
    <w:unhideWhenUsed/>
    <w:rsid w:val="00F56BDE"/>
    <w:rPr>
      <w:vertAlign w:val="superscript"/>
    </w:rPr>
  </w:style>
  <w:style w:type="character" w:styleId="Hyperlink">
    <w:name w:val="Hyperlink"/>
    <w:basedOn w:val="DefaultParagraphFont"/>
    <w:uiPriority w:val="99"/>
    <w:unhideWhenUsed/>
    <w:rsid w:val="00F56BDE"/>
    <w:rPr>
      <w:color w:val="0563C1" w:themeColor="hyperlink"/>
      <w:u w:val="single"/>
    </w:rPr>
  </w:style>
  <w:style w:type="character" w:customStyle="1" w:styleId="UnresolvedMention">
    <w:name w:val="Unresolved Mention"/>
    <w:basedOn w:val="DefaultParagraphFont"/>
    <w:uiPriority w:val="99"/>
    <w:semiHidden/>
    <w:unhideWhenUsed/>
    <w:rsid w:val="00F56BDE"/>
    <w:rPr>
      <w:color w:val="808080"/>
      <w:shd w:val="clear" w:color="auto" w:fill="E6E6E6"/>
    </w:rPr>
  </w:style>
  <w:style w:type="paragraph" w:styleId="Header">
    <w:name w:val="header"/>
    <w:basedOn w:val="Normal"/>
    <w:link w:val="HeaderChar"/>
    <w:uiPriority w:val="99"/>
    <w:unhideWhenUsed/>
    <w:rsid w:val="00436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7DC"/>
  </w:style>
  <w:style w:type="paragraph" w:styleId="Footer">
    <w:name w:val="footer"/>
    <w:basedOn w:val="Normal"/>
    <w:link w:val="FooterChar"/>
    <w:uiPriority w:val="99"/>
    <w:unhideWhenUsed/>
    <w:rsid w:val="00436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7DC"/>
  </w:style>
  <w:style w:type="table" w:styleId="TableGrid">
    <w:name w:val="Table Grid"/>
    <w:basedOn w:val="TableNormal"/>
    <w:uiPriority w:val="39"/>
    <w:rsid w:val="001B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publications.parliament.uk/pa/cm201012/cmselect/cmpolcon/1463/1463vw02.htm" TargetMode="External"/><Relationship Id="rId3" Type="http://schemas.openxmlformats.org/officeDocument/2006/relationships/hyperlink" Target="https://publications.parliament.uk/pa/cm201719/cmselect/cmstandards/1397/1397.pdf" TargetMode="External"/><Relationship Id="rId7" Type="http://schemas.openxmlformats.org/officeDocument/2006/relationships/hyperlink" Target="https://www.electoralcommission.org.uk/find-information-by-subject/elections-and-referendums/past-elections-and-referendums/2018-recall-petition-in-north-antrim" TargetMode="External"/><Relationship Id="rId2" Type="http://schemas.openxmlformats.org/officeDocument/2006/relationships/hyperlink" Target="http://www.cpa.org.uk/cpa_documents/TheLabourPartyManifesto-2010.pdf" TargetMode="External"/><Relationship Id="rId1" Type="http://schemas.openxmlformats.org/officeDocument/2006/relationships/hyperlink" Target="https://publications.parliament.uk/pa/cm201213/cmselect/cmpolcon/373/373.pdf" TargetMode="External"/><Relationship Id="rId6" Type="http://schemas.openxmlformats.org/officeDocument/2006/relationships/hyperlink" Target="https://sluggerotoole.com/2019/07/16/recall-elections-everything-you-never-wanted-to-know/" TargetMode="External"/><Relationship Id="rId11" Type="http://schemas.openxmlformats.org/officeDocument/2006/relationships/hyperlink" Target="https://researchbriefings.parliament.uk/ResearchBriefing/Summary/SN05089" TargetMode="External"/><Relationship Id="rId5" Type="http://schemas.openxmlformats.org/officeDocument/2006/relationships/hyperlink" Target="https://www.electoralcommission.org.uk/find-information-by-subject/elections-and-referendums/past-elections-and-referendums/2018-recall-petition-in-north-antrim" TargetMode="External"/><Relationship Id="rId10" Type="http://schemas.openxmlformats.org/officeDocument/2006/relationships/hyperlink" Target="https://www.itv.com/news/anglia/2019-03-08/peterborough-mp-recall-petition-set-to-cost-500-000/" TargetMode="External"/><Relationship Id="rId4" Type="http://schemas.openxmlformats.org/officeDocument/2006/relationships/hyperlink" Target="https://www.bbc.co.uk/news/uk-northern-ireland-45055761" TargetMode="External"/><Relationship Id="rId9" Type="http://schemas.openxmlformats.org/officeDocument/2006/relationships/hyperlink" Target="https://www.hansardsociety.org.uk/blog/the-brecon-and-radnorshire-recall-petition-process-personal-reflections-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5F51-75BA-4035-A7BA-2D7F041C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jontonge</dc:creator>
  <cp:keywords/>
  <dc:description/>
  <cp:lastModifiedBy>Tonge, Jonathan</cp:lastModifiedBy>
  <cp:revision>2</cp:revision>
  <dcterms:created xsi:type="dcterms:W3CDTF">2019-08-31T16:42:00Z</dcterms:created>
  <dcterms:modified xsi:type="dcterms:W3CDTF">2019-08-31T16:42:00Z</dcterms:modified>
</cp:coreProperties>
</file>