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0737" w14:textId="246D0AF1" w:rsidR="004E3BEB" w:rsidRDefault="0021197A" w:rsidP="00BE3A43">
      <w:pPr>
        <w:spacing w:after="0" w:line="480" w:lineRule="auto"/>
        <w:ind w:firstLine="720"/>
        <w:jc w:val="center"/>
        <w:rPr>
          <w:rFonts w:ascii="Times New Roman" w:hAnsi="Times New Roman" w:cs="Times New Roman"/>
          <w:b/>
          <w:sz w:val="24"/>
          <w:szCs w:val="24"/>
        </w:rPr>
      </w:pPr>
      <w:r w:rsidRPr="0021197A">
        <w:rPr>
          <w:rFonts w:ascii="Times New Roman" w:hAnsi="Times New Roman" w:cs="Times New Roman"/>
          <w:b/>
          <w:sz w:val="24"/>
          <w:szCs w:val="24"/>
          <w:highlight w:val="yellow"/>
        </w:rPr>
        <w:t>#</w:t>
      </w:r>
    </w:p>
    <w:p w14:paraId="1A9DDD7F" w14:textId="69791E5F" w:rsidR="00103442" w:rsidRPr="00C1642D" w:rsidRDefault="00933112" w:rsidP="00BE3A43">
      <w:pPr>
        <w:spacing w:after="0" w:line="480" w:lineRule="auto"/>
        <w:ind w:firstLine="720"/>
        <w:jc w:val="center"/>
        <w:rPr>
          <w:rFonts w:ascii="Times New Roman" w:hAnsi="Times New Roman" w:cs="Times New Roman"/>
          <w:b/>
          <w:sz w:val="24"/>
          <w:szCs w:val="24"/>
        </w:rPr>
      </w:pPr>
      <w:bookmarkStart w:id="0" w:name="_GoBack"/>
      <w:r w:rsidRPr="00C1642D">
        <w:rPr>
          <w:rFonts w:ascii="Times New Roman" w:hAnsi="Times New Roman" w:cs="Times New Roman"/>
          <w:b/>
          <w:sz w:val="24"/>
          <w:szCs w:val="24"/>
        </w:rPr>
        <w:t>Regulating t</w:t>
      </w:r>
      <w:r w:rsidR="00D64F15" w:rsidRPr="00C1642D">
        <w:rPr>
          <w:rFonts w:ascii="Times New Roman" w:hAnsi="Times New Roman" w:cs="Times New Roman"/>
          <w:b/>
          <w:sz w:val="24"/>
          <w:szCs w:val="24"/>
        </w:rPr>
        <w:t>he Digital (Currency) Revolution: Unravelling the</w:t>
      </w:r>
      <w:r w:rsidR="003C038A" w:rsidRPr="00C1642D">
        <w:rPr>
          <w:rFonts w:ascii="Times New Roman" w:hAnsi="Times New Roman" w:cs="Times New Roman"/>
          <w:b/>
          <w:sz w:val="24"/>
          <w:szCs w:val="24"/>
        </w:rPr>
        <w:t xml:space="preserve"> Technological</w:t>
      </w:r>
      <w:r w:rsidR="00D64F15" w:rsidRPr="00C1642D">
        <w:rPr>
          <w:rFonts w:ascii="Times New Roman" w:hAnsi="Times New Roman" w:cs="Times New Roman"/>
          <w:b/>
          <w:sz w:val="24"/>
          <w:szCs w:val="24"/>
        </w:rPr>
        <w:t xml:space="preserve"> Challenge Faced by </w:t>
      </w:r>
      <w:r w:rsidRPr="00C1642D">
        <w:rPr>
          <w:rFonts w:ascii="Times New Roman" w:hAnsi="Times New Roman" w:cs="Times New Roman"/>
          <w:b/>
          <w:sz w:val="24"/>
          <w:szCs w:val="24"/>
        </w:rPr>
        <w:t>Charities</w:t>
      </w:r>
    </w:p>
    <w:bookmarkEnd w:id="0"/>
    <w:p w14:paraId="129D637A" w14:textId="110939DC" w:rsidR="00D64F15" w:rsidRPr="0021197A" w:rsidRDefault="00D64F15" w:rsidP="00BE3A43">
      <w:pPr>
        <w:spacing w:after="0" w:line="480" w:lineRule="auto"/>
        <w:ind w:firstLine="720"/>
        <w:jc w:val="center"/>
        <w:rPr>
          <w:rFonts w:ascii="Times New Roman" w:hAnsi="Times New Roman" w:cs="Times New Roman"/>
          <w:b/>
          <w:sz w:val="24"/>
          <w:szCs w:val="24"/>
        </w:rPr>
      </w:pPr>
      <w:r w:rsidRPr="0021197A">
        <w:rPr>
          <w:rFonts w:ascii="Times New Roman" w:hAnsi="Times New Roman" w:cs="Times New Roman"/>
          <w:b/>
          <w:sz w:val="24"/>
          <w:szCs w:val="24"/>
        </w:rPr>
        <w:t>Matthew Robert Shillito</w:t>
      </w:r>
    </w:p>
    <w:p w14:paraId="29FD6498" w14:textId="7908F37B" w:rsidR="00D64F15" w:rsidRPr="00C1642D" w:rsidRDefault="00D64F15" w:rsidP="00BE3A43">
      <w:pPr>
        <w:spacing w:after="0" w:line="480" w:lineRule="auto"/>
        <w:ind w:firstLine="720"/>
        <w:jc w:val="center"/>
        <w:rPr>
          <w:rFonts w:ascii="Times New Roman" w:hAnsi="Times New Roman" w:cs="Times New Roman"/>
          <w:sz w:val="24"/>
          <w:szCs w:val="24"/>
        </w:rPr>
      </w:pPr>
    </w:p>
    <w:p w14:paraId="32751A14" w14:textId="27A5847C" w:rsidR="00D64F15" w:rsidRPr="00BE3A43" w:rsidRDefault="00BE3A43" w:rsidP="00BE3A43">
      <w:pPr>
        <w:spacing w:after="0" w:line="480" w:lineRule="auto"/>
        <w:rPr>
          <w:rFonts w:ascii="Times New Roman" w:hAnsi="Times New Roman" w:cs="Times New Roman"/>
          <w:b/>
          <w:sz w:val="24"/>
          <w:szCs w:val="24"/>
        </w:rPr>
      </w:pPr>
      <w:r w:rsidRPr="00BE3A43">
        <w:rPr>
          <w:rFonts w:ascii="Times New Roman" w:hAnsi="Times New Roman" w:cs="Times New Roman"/>
          <w:b/>
          <w:sz w:val="24"/>
          <w:szCs w:val="24"/>
        </w:rPr>
        <w:t>I</w:t>
      </w:r>
      <w:r w:rsidRPr="00BE3A43">
        <w:rPr>
          <w:rFonts w:ascii="Times New Roman" w:hAnsi="Times New Roman" w:cs="Times New Roman"/>
          <w:b/>
          <w:sz w:val="24"/>
          <w:szCs w:val="24"/>
        </w:rPr>
        <w:tab/>
      </w:r>
      <w:r w:rsidR="00D64F15" w:rsidRPr="00BE3A43">
        <w:rPr>
          <w:rFonts w:ascii="Times New Roman" w:hAnsi="Times New Roman" w:cs="Times New Roman"/>
          <w:b/>
          <w:sz w:val="24"/>
          <w:szCs w:val="24"/>
        </w:rPr>
        <w:t>Introduction</w:t>
      </w:r>
    </w:p>
    <w:p w14:paraId="7C71F05F" w14:textId="195D1B21" w:rsidR="00D4303E" w:rsidRPr="00C1642D" w:rsidRDefault="00D4303E" w:rsidP="00BE3A43">
      <w:pPr>
        <w:spacing w:after="0" w:line="480" w:lineRule="auto"/>
        <w:jc w:val="both"/>
        <w:rPr>
          <w:rFonts w:ascii="Times New Roman" w:hAnsi="Times New Roman" w:cs="Times New Roman"/>
          <w:bCs/>
          <w:sz w:val="24"/>
          <w:szCs w:val="24"/>
        </w:rPr>
      </w:pPr>
      <w:r w:rsidRPr="00C1642D">
        <w:rPr>
          <w:rFonts w:ascii="Times New Roman" w:hAnsi="Times New Roman" w:cs="Times New Roman"/>
          <w:sz w:val="24"/>
          <w:szCs w:val="24"/>
        </w:rPr>
        <w:t xml:space="preserve">In today’s technologically astute society, new payment methods are being utilised, at an ever-increasing rate, as individuals and groups seek to avoid the often restrictive and archaic practices of the formal financial sector. Digital currencies such as </w:t>
      </w:r>
      <w:r w:rsidR="001E4561" w:rsidRPr="00C1642D">
        <w:rPr>
          <w:rFonts w:ascii="Times New Roman" w:hAnsi="Times New Roman" w:cs="Times New Roman"/>
          <w:sz w:val="24"/>
          <w:szCs w:val="24"/>
        </w:rPr>
        <w:t>b</w:t>
      </w:r>
      <w:r w:rsidRPr="00C1642D">
        <w:rPr>
          <w:rFonts w:ascii="Times New Roman" w:hAnsi="Times New Roman" w:cs="Times New Roman"/>
          <w:sz w:val="24"/>
          <w:szCs w:val="24"/>
        </w:rPr>
        <w:t>itcoin</w:t>
      </w:r>
      <w:r w:rsidR="000C57A6">
        <w:rPr>
          <w:rFonts w:ascii="Times New Roman" w:hAnsi="Times New Roman" w:cs="Times New Roman"/>
          <w:sz w:val="24"/>
          <w:szCs w:val="24"/>
        </w:rPr>
        <w:t>,</w:t>
      </w:r>
      <w:r w:rsidRPr="00C1642D">
        <w:rPr>
          <w:rFonts w:ascii="Times New Roman" w:hAnsi="Times New Roman" w:cs="Times New Roman"/>
          <w:sz w:val="24"/>
          <w:szCs w:val="24"/>
        </w:rPr>
        <w:t xml:space="preserve"> which this chapter will primarily focus on,</w:t>
      </w:r>
      <w:r w:rsidRPr="00C1642D">
        <w:rPr>
          <w:rStyle w:val="FootnoteReference"/>
          <w:rFonts w:ascii="Times New Roman" w:hAnsi="Times New Roman" w:cs="Times New Roman"/>
          <w:sz w:val="24"/>
          <w:szCs w:val="24"/>
        </w:rPr>
        <w:footnoteReference w:id="1"/>
      </w:r>
      <w:r w:rsidRPr="00C1642D">
        <w:rPr>
          <w:rFonts w:ascii="Times New Roman" w:hAnsi="Times New Roman" w:cs="Times New Roman"/>
          <w:sz w:val="24"/>
          <w:szCs w:val="24"/>
        </w:rPr>
        <w:t xml:space="preserve"> represent the latest and most evolved way to store and exchange value. Their appeal lies in the fact they allow users to pseudonymously</w:t>
      </w:r>
      <w:r w:rsidRPr="00C1642D">
        <w:rPr>
          <w:rStyle w:val="FootnoteReference"/>
          <w:rFonts w:ascii="Times New Roman" w:hAnsi="Times New Roman" w:cs="Times New Roman"/>
          <w:sz w:val="24"/>
          <w:szCs w:val="24"/>
        </w:rPr>
        <w:footnoteReference w:id="2"/>
      </w:r>
      <w:r w:rsidRPr="00C1642D">
        <w:rPr>
          <w:rFonts w:ascii="Times New Roman" w:hAnsi="Times New Roman" w:cs="Times New Roman"/>
          <w:sz w:val="24"/>
          <w:szCs w:val="24"/>
        </w:rPr>
        <w:t xml:space="preserve"> </w:t>
      </w:r>
      <w:r w:rsidRPr="00C1642D">
        <w:rPr>
          <w:rFonts w:ascii="Times New Roman" w:hAnsi="Times New Roman" w:cs="Times New Roman"/>
          <w:bCs/>
          <w:sz w:val="24"/>
          <w:szCs w:val="24"/>
        </w:rPr>
        <w:t xml:space="preserve">transfer money across borders at near instantaneous speed, with little or no cost, and very low barriers to entry. However, whilst new technology is being </w:t>
      </w:r>
      <w:r w:rsidR="006A288A">
        <w:rPr>
          <w:rFonts w:ascii="Times New Roman" w:hAnsi="Times New Roman" w:cs="Times New Roman"/>
          <w:bCs/>
          <w:sz w:val="24"/>
          <w:szCs w:val="24"/>
        </w:rPr>
        <w:t>adopted</w:t>
      </w:r>
      <w:r w:rsidR="006A288A" w:rsidRPr="00C1642D">
        <w:rPr>
          <w:rFonts w:ascii="Times New Roman" w:hAnsi="Times New Roman" w:cs="Times New Roman"/>
          <w:bCs/>
          <w:sz w:val="24"/>
          <w:szCs w:val="24"/>
        </w:rPr>
        <w:t xml:space="preserve"> </w:t>
      </w:r>
      <w:r w:rsidRPr="00C1642D">
        <w:rPr>
          <w:rFonts w:ascii="Times New Roman" w:hAnsi="Times New Roman" w:cs="Times New Roman"/>
          <w:bCs/>
          <w:sz w:val="24"/>
          <w:szCs w:val="24"/>
        </w:rPr>
        <w:t xml:space="preserve">in </w:t>
      </w:r>
      <w:r w:rsidR="006A288A">
        <w:rPr>
          <w:rFonts w:ascii="Times New Roman" w:hAnsi="Times New Roman" w:cs="Times New Roman"/>
          <w:bCs/>
          <w:sz w:val="24"/>
          <w:szCs w:val="24"/>
        </w:rPr>
        <w:t xml:space="preserve">a wide range of </w:t>
      </w:r>
      <w:r w:rsidRPr="00C1642D">
        <w:rPr>
          <w:rFonts w:ascii="Times New Roman" w:hAnsi="Times New Roman" w:cs="Times New Roman"/>
          <w:bCs/>
          <w:sz w:val="24"/>
          <w:szCs w:val="24"/>
        </w:rPr>
        <w:t>other areas, the charity sector seems either unable or unwilling to keep up with the pace of technological change and spot genuine opportunities for innovation. Digital currencies offer charities the chance to revolutionise the way they conduct their financial affairs. However, as with all payment methods, there are risks and challenges associated with their use.</w:t>
      </w:r>
    </w:p>
    <w:p w14:paraId="6A152CA9" w14:textId="77777777" w:rsidR="00BE3A43" w:rsidRDefault="00BE3A43" w:rsidP="00BE3A43">
      <w:pPr>
        <w:spacing w:after="0" w:line="480" w:lineRule="auto"/>
        <w:ind w:firstLine="720"/>
        <w:jc w:val="both"/>
        <w:rPr>
          <w:rFonts w:ascii="Times New Roman" w:hAnsi="Times New Roman" w:cs="Times New Roman"/>
          <w:bCs/>
          <w:sz w:val="24"/>
          <w:szCs w:val="24"/>
        </w:rPr>
      </w:pPr>
    </w:p>
    <w:p w14:paraId="3A1F5650" w14:textId="2C48D919" w:rsidR="00D4303E" w:rsidRPr="006E5E10" w:rsidRDefault="00D4303E" w:rsidP="00BE3A43">
      <w:pPr>
        <w:spacing w:after="0" w:line="480" w:lineRule="auto"/>
        <w:ind w:firstLine="720"/>
        <w:jc w:val="both"/>
        <w:rPr>
          <w:rFonts w:ascii="Times New Roman" w:hAnsi="Times New Roman" w:cs="Times New Roman"/>
          <w:bCs/>
          <w:sz w:val="24"/>
          <w:szCs w:val="24"/>
        </w:rPr>
      </w:pPr>
      <w:r w:rsidRPr="00C1642D">
        <w:rPr>
          <w:rFonts w:ascii="Times New Roman" w:hAnsi="Times New Roman" w:cs="Times New Roman"/>
          <w:bCs/>
          <w:sz w:val="24"/>
          <w:szCs w:val="24"/>
        </w:rPr>
        <w:lastRenderedPageBreak/>
        <w:t xml:space="preserve">Whilst the technology </w:t>
      </w:r>
      <w:r w:rsidR="00623F2F">
        <w:rPr>
          <w:rFonts w:ascii="Times New Roman" w:hAnsi="Times New Roman" w:cs="Times New Roman"/>
          <w:bCs/>
          <w:sz w:val="24"/>
          <w:szCs w:val="24"/>
        </w:rPr>
        <w:t>that</w:t>
      </w:r>
      <w:r w:rsidR="00623F2F" w:rsidRPr="00C1642D">
        <w:rPr>
          <w:rFonts w:ascii="Times New Roman" w:hAnsi="Times New Roman" w:cs="Times New Roman"/>
          <w:bCs/>
          <w:sz w:val="24"/>
          <w:szCs w:val="24"/>
        </w:rPr>
        <w:t xml:space="preserve"> </w:t>
      </w:r>
      <w:r w:rsidRPr="00C1642D">
        <w:rPr>
          <w:rFonts w:ascii="Times New Roman" w:hAnsi="Times New Roman" w:cs="Times New Roman"/>
          <w:bCs/>
          <w:sz w:val="24"/>
          <w:szCs w:val="24"/>
        </w:rPr>
        <w:t>underpins digital currencies provides new opportunities for the charity sector, which will be discussed fully below, it also brings about some not</w:t>
      </w:r>
      <w:r w:rsidR="000C57A6">
        <w:rPr>
          <w:rFonts w:ascii="Times New Roman" w:hAnsi="Times New Roman" w:cs="Times New Roman"/>
          <w:bCs/>
          <w:sz w:val="24"/>
          <w:szCs w:val="24"/>
        </w:rPr>
        <w:t>-</w:t>
      </w:r>
      <w:r w:rsidRPr="00C1642D">
        <w:rPr>
          <w:rFonts w:ascii="Times New Roman" w:hAnsi="Times New Roman" w:cs="Times New Roman"/>
          <w:bCs/>
          <w:sz w:val="24"/>
          <w:szCs w:val="24"/>
        </w:rPr>
        <w:t>so</w:t>
      </w:r>
      <w:r w:rsidR="000C57A6">
        <w:rPr>
          <w:rFonts w:ascii="Times New Roman" w:hAnsi="Times New Roman" w:cs="Times New Roman"/>
          <w:bCs/>
          <w:sz w:val="24"/>
          <w:szCs w:val="24"/>
        </w:rPr>
        <w:t>-</w:t>
      </w:r>
      <w:r w:rsidRPr="00C1642D">
        <w:rPr>
          <w:rFonts w:ascii="Times New Roman" w:hAnsi="Times New Roman" w:cs="Times New Roman"/>
          <w:bCs/>
          <w:sz w:val="24"/>
          <w:szCs w:val="24"/>
        </w:rPr>
        <w:t xml:space="preserve">new legal challenges which impede the adoption of digital currencies by charities. </w:t>
      </w:r>
      <w:r w:rsidR="00623F2F">
        <w:rPr>
          <w:rFonts w:ascii="Times New Roman" w:hAnsi="Times New Roman" w:cs="Times New Roman"/>
          <w:bCs/>
          <w:sz w:val="24"/>
          <w:szCs w:val="24"/>
        </w:rPr>
        <w:t>T</w:t>
      </w:r>
      <w:r w:rsidRPr="00C1642D">
        <w:rPr>
          <w:rFonts w:ascii="Times New Roman" w:hAnsi="Times New Roman" w:cs="Times New Roman"/>
          <w:bCs/>
          <w:sz w:val="24"/>
          <w:szCs w:val="24"/>
        </w:rPr>
        <w:t>he opportunities afforded by bitcoin have been relatively well covered in the literature,</w:t>
      </w:r>
      <w:r w:rsidRPr="00C1642D">
        <w:rPr>
          <w:rStyle w:val="FootnoteReference"/>
          <w:rFonts w:ascii="Times New Roman" w:hAnsi="Times New Roman" w:cs="Times New Roman"/>
          <w:bCs/>
          <w:sz w:val="24"/>
          <w:szCs w:val="24"/>
        </w:rPr>
        <w:footnoteReference w:id="3"/>
      </w:r>
      <w:r w:rsidRPr="00C1642D">
        <w:rPr>
          <w:rFonts w:ascii="Times New Roman" w:hAnsi="Times New Roman" w:cs="Times New Roman"/>
          <w:bCs/>
          <w:sz w:val="24"/>
          <w:szCs w:val="24"/>
        </w:rPr>
        <w:t xml:space="preserve"> </w:t>
      </w:r>
      <w:r w:rsidR="00623F2F">
        <w:rPr>
          <w:rFonts w:ascii="Times New Roman" w:hAnsi="Times New Roman" w:cs="Times New Roman"/>
          <w:bCs/>
          <w:sz w:val="24"/>
          <w:szCs w:val="24"/>
        </w:rPr>
        <w:t>though</w:t>
      </w:r>
      <w:r w:rsidR="00623F2F" w:rsidRPr="00C1642D">
        <w:rPr>
          <w:rFonts w:ascii="Times New Roman" w:hAnsi="Times New Roman" w:cs="Times New Roman"/>
          <w:bCs/>
          <w:sz w:val="24"/>
          <w:szCs w:val="24"/>
        </w:rPr>
        <w:t xml:space="preserve"> </w:t>
      </w:r>
      <w:r w:rsidRPr="00C1642D">
        <w:rPr>
          <w:rFonts w:ascii="Times New Roman" w:hAnsi="Times New Roman" w:cs="Times New Roman"/>
          <w:bCs/>
          <w:sz w:val="24"/>
          <w:szCs w:val="24"/>
        </w:rPr>
        <w:t>only a few focus on their appeal to charities.</w:t>
      </w:r>
      <w:r w:rsidRPr="00C1642D">
        <w:rPr>
          <w:rStyle w:val="FootnoteReference"/>
          <w:rFonts w:ascii="Times New Roman" w:hAnsi="Times New Roman" w:cs="Times New Roman"/>
          <w:bCs/>
          <w:sz w:val="24"/>
          <w:szCs w:val="24"/>
        </w:rPr>
        <w:footnoteReference w:id="4"/>
      </w:r>
      <w:r w:rsidRPr="00C1642D">
        <w:rPr>
          <w:rFonts w:ascii="Times New Roman" w:hAnsi="Times New Roman" w:cs="Times New Roman"/>
          <w:bCs/>
          <w:sz w:val="24"/>
          <w:szCs w:val="24"/>
        </w:rPr>
        <w:t xml:space="preserve"> However, analysis of the risks associated with the use of digital currencies are thin in the general literature, tending to focus specifically on anti-money</w:t>
      </w:r>
      <w:r w:rsidR="000C57A6">
        <w:rPr>
          <w:rFonts w:ascii="Times New Roman" w:hAnsi="Times New Roman" w:cs="Times New Roman"/>
          <w:bCs/>
          <w:sz w:val="24"/>
          <w:szCs w:val="24"/>
        </w:rPr>
        <w:t>-</w:t>
      </w:r>
      <w:r w:rsidRPr="00C1642D">
        <w:rPr>
          <w:rFonts w:ascii="Times New Roman" w:hAnsi="Times New Roman" w:cs="Times New Roman"/>
          <w:bCs/>
          <w:sz w:val="24"/>
          <w:szCs w:val="24"/>
        </w:rPr>
        <w:t>laundering efforts.</w:t>
      </w:r>
      <w:r w:rsidRPr="00C1642D">
        <w:rPr>
          <w:rStyle w:val="FootnoteReference"/>
          <w:rFonts w:ascii="Times New Roman" w:hAnsi="Times New Roman" w:cs="Times New Roman"/>
          <w:bCs/>
          <w:sz w:val="24"/>
          <w:szCs w:val="24"/>
        </w:rPr>
        <w:footnoteReference w:id="5"/>
      </w:r>
      <w:r w:rsidRPr="00C1642D">
        <w:rPr>
          <w:rFonts w:ascii="Times New Roman" w:hAnsi="Times New Roman" w:cs="Times New Roman"/>
          <w:bCs/>
          <w:sz w:val="24"/>
          <w:szCs w:val="24"/>
        </w:rPr>
        <w:t xml:space="preserve"> Only a few </w:t>
      </w:r>
      <w:r w:rsidR="00974DAC" w:rsidRPr="00C1642D">
        <w:rPr>
          <w:rFonts w:ascii="Times New Roman" w:hAnsi="Times New Roman" w:cs="Times New Roman"/>
          <w:bCs/>
          <w:sz w:val="24"/>
          <w:szCs w:val="24"/>
        </w:rPr>
        <w:t>sources</w:t>
      </w:r>
      <w:r w:rsidRPr="00C1642D">
        <w:rPr>
          <w:rFonts w:ascii="Times New Roman" w:hAnsi="Times New Roman" w:cs="Times New Roman"/>
          <w:bCs/>
          <w:sz w:val="24"/>
          <w:szCs w:val="24"/>
        </w:rPr>
        <w:t xml:space="preserve"> have considered the risks digital currencies pose for </w:t>
      </w:r>
      <w:r w:rsidRPr="006E5E10">
        <w:rPr>
          <w:rFonts w:ascii="Times New Roman" w:hAnsi="Times New Roman" w:cs="Times New Roman"/>
          <w:bCs/>
          <w:sz w:val="24"/>
          <w:szCs w:val="24"/>
        </w:rPr>
        <w:t>charities,</w:t>
      </w:r>
      <w:r w:rsidRPr="006E5E10">
        <w:rPr>
          <w:rStyle w:val="FootnoteReference"/>
          <w:rFonts w:ascii="Times New Roman" w:hAnsi="Times New Roman" w:cs="Times New Roman"/>
          <w:bCs/>
          <w:sz w:val="24"/>
          <w:szCs w:val="24"/>
        </w:rPr>
        <w:footnoteReference w:id="6"/>
      </w:r>
      <w:r w:rsidRPr="006E5E10">
        <w:rPr>
          <w:rFonts w:ascii="Times New Roman" w:hAnsi="Times New Roman" w:cs="Times New Roman"/>
          <w:bCs/>
          <w:sz w:val="24"/>
          <w:szCs w:val="24"/>
        </w:rPr>
        <w:t xml:space="preserve"> </w:t>
      </w:r>
      <w:r w:rsidR="00974DAC" w:rsidRPr="006A288A">
        <w:rPr>
          <w:rFonts w:ascii="Times New Roman" w:hAnsi="Times New Roman" w:cs="Times New Roman"/>
          <w:sz w:val="24"/>
          <w:szCs w:val="24"/>
        </w:rPr>
        <w:t>and none ha</w:t>
      </w:r>
      <w:r w:rsidR="00623F2F" w:rsidRPr="006A288A">
        <w:rPr>
          <w:rFonts w:ascii="Times New Roman" w:hAnsi="Times New Roman" w:cs="Times New Roman"/>
          <w:sz w:val="24"/>
          <w:szCs w:val="24"/>
        </w:rPr>
        <w:t>s</w:t>
      </w:r>
      <w:r w:rsidR="00974DAC" w:rsidRPr="006A288A">
        <w:rPr>
          <w:rFonts w:ascii="Times New Roman" w:hAnsi="Times New Roman" w:cs="Times New Roman"/>
          <w:sz w:val="24"/>
          <w:szCs w:val="24"/>
        </w:rPr>
        <w:t xml:space="preserve"> considered the debate in charity law as to whether the current legal framework (or lack thereof) unnecessarily hinders charities</w:t>
      </w:r>
      <w:r w:rsidR="000C57A6" w:rsidRPr="006A288A">
        <w:rPr>
          <w:rFonts w:ascii="Times New Roman" w:hAnsi="Times New Roman" w:cs="Times New Roman"/>
          <w:sz w:val="24"/>
          <w:szCs w:val="24"/>
        </w:rPr>
        <w:t>’</w:t>
      </w:r>
      <w:r w:rsidR="00974DAC" w:rsidRPr="006A288A">
        <w:rPr>
          <w:rFonts w:ascii="Times New Roman" w:hAnsi="Times New Roman" w:cs="Times New Roman"/>
          <w:sz w:val="24"/>
          <w:szCs w:val="24"/>
        </w:rPr>
        <w:t xml:space="preserve"> ability to harness the potential benefits afforded to their activities by the adoption of digital currencies.</w:t>
      </w:r>
    </w:p>
    <w:p w14:paraId="643EE323" w14:textId="77777777" w:rsidR="00BE3A43" w:rsidRDefault="00BE3A43" w:rsidP="00BE3A43">
      <w:pPr>
        <w:spacing w:after="0" w:line="480" w:lineRule="auto"/>
        <w:ind w:firstLine="720"/>
        <w:jc w:val="both"/>
        <w:rPr>
          <w:rFonts w:ascii="Times New Roman" w:hAnsi="Times New Roman" w:cs="Times New Roman"/>
          <w:bCs/>
          <w:sz w:val="24"/>
          <w:szCs w:val="24"/>
        </w:rPr>
      </w:pPr>
    </w:p>
    <w:p w14:paraId="5F3F00D2" w14:textId="3B4B932A" w:rsidR="00D4303E" w:rsidRPr="00C1642D" w:rsidRDefault="00D4303E" w:rsidP="00BE3A43">
      <w:pPr>
        <w:spacing w:after="0" w:line="480" w:lineRule="auto"/>
        <w:ind w:firstLine="720"/>
        <w:jc w:val="both"/>
        <w:rPr>
          <w:rFonts w:ascii="Times New Roman" w:hAnsi="Times New Roman" w:cs="Times New Roman"/>
          <w:bCs/>
          <w:sz w:val="24"/>
          <w:szCs w:val="24"/>
        </w:rPr>
      </w:pPr>
      <w:r w:rsidRPr="00C1642D">
        <w:rPr>
          <w:rFonts w:ascii="Times New Roman" w:hAnsi="Times New Roman" w:cs="Times New Roman"/>
          <w:bCs/>
          <w:sz w:val="24"/>
          <w:szCs w:val="24"/>
        </w:rPr>
        <w:lastRenderedPageBreak/>
        <w:t>In light of the above, this chapter</w:t>
      </w:r>
      <w:r w:rsidR="00974DAC" w:rsidRPr="00C1642D">
        <w:rPr>
          <w:rFonts w:ascii="Times New Roman" w:hAnsi="Times New Roman" w:cs="Times New Roman"/>
          <w:bCs/>
          <w:sz w:val="24"/>
          <w:szCs w:val="24"/>
        </w:rPr>
        <w:t xml:space="preserve"> adds to the literature by</w:t>
      </w:r>
      <w:r w:rsidRPr="00C1642D">
        <w:rPr>
          <w:rFonts w:ascii="Times New Roman" w:hAnsi="Times New Roman" w:cs="Times New Roman"/>
          <w:bCs/>
          <w:sz w:val="24"/>
          <w:szCs w:val="24"/>
        </w:rPr>
        <w:t xml:space="preserve"> seek</w:t>
      </w:r>
      <w:r w:rsidR="00974DAC" w:rsidRPr="00C1642D">
        <w:rPr>
          <w:rFonts w:ascii="Times New Roman" w:hAnsi="Times New Roman" w:cs="Times New Roman"/>
          <w:bCs/>
          <w:sz w:val="24"/>
          <w:szCs w:val="24"/>
        </w:rPr>
        <w:t>ing</w:t>
      </w:r>
      <w:r w:rsidRPr="00C1642D">
        <w:rPr>
          <w:rFonts w:ascii="Times New Roman" w:hAnsi="Times New Roman" w:cs="Times New Roman"/>
          <w:bCs/>
          <w:sz w:val="24"/>
          <w:szCs w:val="24"/>
        </w:rPr>
        <w:t xml:space="preserve"> to unravel the legal challenges faced by charities in attempting to keep pace with the digital revolution, and in particular, adopt digital currencies. </w:t>
      </w:r>
      <w:r w:rsidR="00713856" w:rsidRPr="00143C76">
        <w:rPr>
          <w:rFonts w:ascii="Times New Roman" w:hAnsi="Times New Roman" w:cs="Times New Roman"/>
          <w:bCs/>
          <w:sz w:val="24"/>
          <w:szCs w:val="24"/>
        </w:rPr>
        <w:t>Part II</w:t>
      </w:r>
      <w:r w:rsidRPr="00143C76">
        <w:rPr>
          <w:rFonts w:ascii="Times New Roman" w:hAnsi="Times New Roman" w:cs="Times New Roman"/>
          <w:bCs/>
          <w:sz w:val="24"/>
          <w:szCs w:val="24"/>
        </w:rPr>
        <w:t xml:space="preserve"> </w:t>
      </w:r>
      <w:r w:rsidR="00713856" w:rsidRPr="00143C76">
        <w:rPr>
          <w:rFonts w:ascii="Times New Roman" w:hAnsi="Times New Roman" w:cs="Times New Roman"/>
          <w:bCs/>
          <w:sz w:val="24"/>
          <w:szCs w:val="24"/>
        </w:rPr>
        <w:t xml:space="preserve">of the </w:t>
      </w:r>
      <w:r w:rsidR="00103442" w:rsidRPr="00143C76">
        <w:rPr>
          <w:rFonts w:ascii="Times New Roman" w:hAnsi="Times New Roman" w:cs="Times New Roman"/>
          <w:bCs/>
          <w:sz w:val="24"/>
          <w:szCs w:val="24"/>
        </w:rPr>
        <w:t>chapter</w:t>
      </w:r>
      <w:r w:rsidRPr="00143C76">
        <w:rPr>
          <w:rFonts w:ascii="Times New Roman" w:hAnsi="Times New Roman" w:cs="Times New Roman"/>
          <w:bCs/>
          <w:sz w:val="24"/>
          <w:szCs w:val="24"/>
        </w:rPr>
        <w:t xml:space="preserve"> will consider the emerging technological opportunities that digital currencies present to charities. </w:t>
      </w:r>
      <w:r w:rsidR="00713856" w:rsidRPr="00143C76">
        <w:rPr>
          <w:rFonts w:ascii="Times New Roman" w:hAnsi="Times New Roman" w:cs="Times New Roman"/>
          <w:bCs/>
          <w:sz w:val="24"/>
          <w:szCs w:val="24"/>
        </w:rPr>
        <w:t xml:space="preserve">Part </w:t>
      </w:r>
      <w:r w:rsidR="003F3618" w:rsidRPr="00143C76">
        <w:rPr>
          <w:rFonts w:ascii="Times New Roman" w:hAnsi="Times New Roman" w:cs="Times New Roman"/>
          <w:bCs/>
          <w:sz w:val="24"/>
          <w:szCs w:val="24"/>
        </w:rPr>
        <w:t>III</w:t>
      </w:r>
      <w:r w:rsidRPr="00C1642D">
        <w:rPr>
          <w:rFonts w:ascii="Times New Roman" w:hAnsi="Times New Roman" w:cs="Times New Roman"/>
          <w:bCs/>
          <w:sz w:val="24"/>
          <w:szCs w:val="24"/>
        </w:rPr>
        <w:t xml:space="preserve"> will then outline law’s role in regulating emerging technology, so as to provide a lens for the rest of the </w:t>
      </w:r>
      <w:r w:rsidR="00103442" w:rsidRPr="00C1642D">
        <w:rPr>
          <w:rFonts w:ascii="Times New Roman" w:hAnsi="Times New Roman" w:cs="Times New Roman"/>
          <w:bCs/>
          <w:sz w:val="24"/>
          <w:szCs w:val="24"/>
        </w:rPr>
        <w:t>chapter</w:t>
      </w:r>
      <w:r w:rsidRPr="00C1642D">
        <w:rPr>
          <w:rFonts w:ascii="Times New Roman" w:hAnsi="Times New Roman" w:cs="Times New Roman"/>
          <w:bCs/>
          <w:sz w:val="24"/>
          <w:szCs w:val="24"/>
        </w:rPr>
        <w:t xml:space="preserve">. In light of the lens, </w:t>
      </w:r>
      <w:r w:rsidR="00431162">
        <w:rPr>
          <w:rFonts w:ascii="Times New Roman" w:hAnsi="Times New Roman" w:cs="Times New Roman"/>
          <w:bCs/>
          <w:sz w:val="24"/>
          <w:szCs w:val="24"/>
        </w:rPr>
        <w:t>P</w:t>
      </w:r>
      <w:r w:rsidRPr="00C1642D">
        <w:rPr>
          <w:rFonts w:ascii="Times New Roman" w:hAnsi="Times New Roman" w:cs="Times New Roman"/>
          <w:bCs/>
          <w:sz w:val="24"/>
          <w:szCs w:val="24"/>
        </w:rPr>
        <w:t xml:space="preserve">art </w:t>
      </w:r>
      <w:r w:rsidR="00BA5600">
        <w:rPr>
          <w:rFonts w:ascii="Times New Roman" w:hAnsi="Times New Roman" w:cs="Times New Roman"/>
          <w:bCs/>
          <w:sz w:val="24"/>
          <w:szCs w:val="24"/>
        </w:rPr>
        <w:t xml:space="preserve">IV </w:t>
      </w:r>
      <w:r w:rsidRPr="00C1642D">
        <w:rPr>
          <w:rFonts w:ascii="Times New Roman" w:hAnsi="Times New Roman" w:cs="Times New Roman"/>
          <w:bCs/>
          <w:sz w:val="24"/>
          <w:szCs w:val="24"/>
        </w:rPr>
        <w:t>of the chapter will critically analyse five intersecting and overlapping themes</w:t>
      </w:r>
      <w:r w:rsidR="00DA30BB">
        <w:rPr>
          <w:rFonts w:ascii="Times New Roman" w:hAnsi="Times New Roman" w:cs="Times New Roman"/>
          <w:bCs/>
          <w:sz w:val="24"/>
          <w:szCs w:val="24"/>
        </w:rPr>
        <w:t>, drawn from the discussion in Part III,</w:t>
      </w:r>
      <w:r w:rsidRPr="00C1642D">
        <w:rPr>
          <w:rFonts w:ascii="Times New Roman" w:hAnsi="Times New Roman" w:cs="Times New Roman"/>
          <w:bCs/>
          <w:sz w:val="24"/>
          <w:szCs w:val="24"/>
        </w:rPr>
        <w:t xml:space="preserve"> which highlight the legal </w:t>
      </w:r>
      <w:r w:rsidR="00B9749B">
        <w:rPr>
          <w:rFonts w:ascii="Times New Roman" w:hAnsi="Times New Roman" w:cs="Times New Roman"/>
          <w:bCs/>
          <w:sz w:val="24"/>
          <w:szCs w:val="24"/>
        </w:rPr>
        <w:t>challenges</w:t>
      </w:r>
      <w:r w:rsidRPr="00C1642D">
        <w:rPr>
          <w:rFonts w:ascii="Times New Roman" w:hAnsi="Times New Roman" w:cs="Times New Roman"/>
          <w:bCs/>
          <w:sz w:val="24"/>
          <w:szCs w:val="24"/>
        </w:rPr>
        <w:t xml:space="preserve"> </w:t>
      </w:r>
      <w:r w:rsidR="000C57A6">
        <w:rPr>
          <w:rFonts w:ascii="Times New Roman" w:hAnsi="Times New Roman" w:cs="Times New Roman"/>
          <w:bCs/>
          <w:sz w:val="24"/>
          <w:szCs w:val="24"/>
        </w:rPr>
        <w:t>that</w:t>
      </w:r>
      <w:r w:rsidRPr="00C1642D">
        <w:rPr>
          <w:rFonts w:ascii="Times New Roman" w:hAnsi="Times New Roman" w:cs="Times New Roman"/>
          <w:bCs/>
          <w:sz w:val="24"/>
          <w:szCs w:val="24"/>
        </w:rPr>
        <w:t xml:space="preserve"> need to be addressed for charities to consider digital currencies a more viable technology to utilise.</w:t>
      </w:r>
      <w:r w:rsidR="00BA5600">
        <w:rPr>
          <w:rFonts w:ascii="Times New Roman" w:hAnsi="Times New Roman" w:cs="Times New Roman"/>
          <w:bCs/>
          <w:sz w:val="24"/>
          <w:szCs w:val="24"/>
        </w:rPr>
        <w:t xml:space="preserve"> These themes </w:t>
      </w:r>
      <w:proofErr w:type="gramStart"/>
      <w:r w:rsidR="00BA5600">
        <w:rPr>
          <w:rFonts w:ascii="Times New Roman" w:hAnsi="Times New Roman" w:cs="Times New Roman"/>
          <w:bCs/>
          <w:sz w:val="24"/>
          <w:szCs w:val="24"/>
        </w:rPr>
        <w:t>are</w:t>
      </w:r>
      <w:r w:rsidR="00BA5600" w:rsidRPr="00C1642D">
        <w:rPr>
          <w:rFonts w:ascii="Times New Roman" w:hAnsi="Times New Roman" w:cs="Times New Roman"/>
          <w:sz w:val="24"/>
          <w:szCs w:val="24"/>
        </w:rPr>
        <w:t>:</w:t>
      </w:r>
      <w:proofErr w:type="gramEnd"/>
      <w:r w:rsidR="00BA5600" w:rsidRPr="00C1642D">
        <w:rPr>
          <w:rFonts w:ascii="Times New Roman" w:hAnsi="Times New Roman" w:cs="Times New Roman"/>
          <w:sz w:val="24"/>
          <w:szCs w:val="24"/>
        </w:rPr>
        <w:t xml:space="preserve"> regulatory competence and consistency, regulatory appetite, effectiveness, proportionality, and incidental impact.</w:t>
      </w:r>
      <w:r w:rsidRPr="00C1642D">
        <w:rPr>
          <w:rFonts w:ascii="Times New Roman" w:hAnsi="Times New Roman" w:cs="Times New Roman"/>
          <w:bCs/>
          <w:sz w:val="24"/>
          <w:szCs w:val="24"/>
        </w:rPr>
        <w:t xml:space="preserve"> Finally, by way of concluding remarks, </w:t>
      </w:r>
      <w:r w:rsidR="00431162">
        <w:rPr>
          <w:rFonts w:ascii="Times New Roman" w:hAnsi="Times New Roman" w:cs="Times New Roman"/>
          <w:bCs/>
          <w:sz w:val="24"/>
          <w:szCs w:val="24"/>
        </w:rPr>
        <w:t>Part V</w:t>
      </w:r>
      <w:r w:rsidRPr="00C1642D">
        <w:rPr>
          <w:rFonts w:ascii="Times New Roman" w:hAnsi="Times New Roman" w:cs="Times New Roman"/>
          <w:bCs/>
          <w:sz w:val="24"/>
          <w:szCs w:val="24"/>
        </w:rPr>
        <w:t xml:space="preserve"> will consider what this tells us about the ability of charities to adopt </w:t>
      </w:r>
      <w:r w:rsidR="008C0E96">
        <w:rPr>
          <w:rFonts w:ascii="Times New Roman" w:hAnsi="Times New Roman" w:cs="Times New Roman"/>
          <w:bCs/>
          <w:sz w:val="24"/>
          <w:szCs w:val="24"/>
        </w:rPr>
        <w:t>digital currencies</w:t>
      </w:r>
      <w:r w:rsidRPr="00C1642D">
        <w:rPr>
          <w:rFonts w:ascii="Times New Roman" w:hAnsi="Times New Roman" w:cs="Times New Roman"/>
          <w:bCs/>
          <w:sz w:val="24"/>
          <w:szCs w:val="24"/>
        </w:rPr>
        <w:t>.</w:t>
      </w:r>
    </w:p>
    <w:p w14:paraId="23A5E4F2" w14:textId="77777777" w:rsidR="00BE3A43" w:rsidRDefault="00BE3A43" w:rsidP="00BE3A43">
      <w:pPr>
        <w:spacing w:after="0" w:line="480" w:lineRule="auto"/>
        <w:ind w:firstLine="720"/>
        <w:jc w:val="both"/>
        <w:rPr>
          <w:rFonts w:ascii="Times New Roman" w:hAnsi="Times New Roman" w:cs="Times New Roman"/>
          <w:bCs/>
          <w:sz w:val="24"/>
          <w:szCs w:val="24"/>
        </w:rPr>
      </w:pPr>
    </w:p>
    <w:p w14:paraId="05199CCC" w14:textId="30A6E1E1" w:rsidR="00D4303E" w:rsidRDefault="00D4303E" w:rsidP="00BE3A43">
      <w:pPr>
        <w:spacing w:after="0" w:line="480" w:lineRule="auto"/>
        <w:ind w:firstLine="720"/>
        <w:jc w:val="both"/>
        <w:rPr>
          <w:rFonts w:ascii="Times New Roman" w:hAnsi="Times New Roman" w:cs="Times New Roman"/>
          <w:bCs/>
          <w:sz w:val="24"/>
          <w:szCs w:val="24"/>
        </w:rPr>
      </w:pPr>
      <w:r w:rsidRPr="00C1642D">
        <w:rPr>
          <w:rFonts w:ascii="Times New Roman" w:hAnsi="Times New Roman" w:cs="Times New Roman"/>
          <w:bCs/>
          <w:sz w:val="24"/>
          <w:szCs w:val="24"/>
        </w:rPr>
        <w:t>Digital currencies offer a new efficient way of conducting our financial affairs</w:t>
      </w:r>
      <w:r w:rsidR="000C57A6">
        <w:rPr>
          <w:rFonts w:ascii="Times New Roman" w:hAnsi="Times New Roman" w:cs="Times New Roman"/>
          <w:bCs/>
          <w:sz w:val="24"/>
          <w:szCs w:val="24"/>
        </w:rPr>
        <w:t>.</w:t>
      </w:r>
      <w:r w:rsidRPr="00C1642D">
        <w:rPr>
          <w:rFonts w:ascii="Times New Roman" w:hAnsi="Times New Roman" w:cs="Times New Roman"/>
          <w:bCs/>
          <w:sz w:val="24"/>
          <w:szCs w:val="24"/>
        </w:rPr>
        <w:t xml:space="preserve"> </w:t>
      </w:r>
      <w:r w:rsidR="000C57A6">
        <w:rPr>
          <w:rFonts w:ascii="Times New Roman" w:hAnsi="Times New Roman" w:cs="Times New Roman"/>
          <w:bCs/>
          <w:sz w:val="24"/>
          <w:szCs w:val="24"/>
        </w:rPr>
        <w:t>A</w:t>
      </w:r>
      <w:r w:rsidRPr="00C1642D">
        <w:rPr>
          <w:rFonts w:ascii="Times New Roman" w:hAnsi="Times New Roman" w:cs="Times New Roman"/>
          <w:bCs/>
          <w:sz w:val="24"/>
          <w:szCs w:val="24"/>
        </w:rPr>
        <w:t>s a result</w:t>
      </w:r>
      <w:r w:rsidR="000C57A6">
        <w:rPr>
          <w:rFonts w:ascii="Times New Roman" w:hAnsi="Times New Roman" w:cs="Times New Roman"/>
          <w:bCs/>
          <w:sz w:val="24"/>
          <w:szCs w:val="24"/>
        </w:rPr>
        <w:t>,</w:t>
      </w:r>
      <w:r w:rsidRPr="00C1642D">
        <w:rPr>
          <w:rFonts w:ascii="Times New Roman" w:hAnsi="Times New Roman" w:cs="Times New Roman"/>
          <w:bCs/>
          <w:sz w:val="24"/>
          <w:szCs w:val="24"/>
        </w:rPr>
        <w:t xml:space="preserve"> they have the potential to benefit charities financially. They are a </w:t>
      </w:r>
      <w:r w:rsidR="008C233A" w:rsidRPr="00C1642D">
        <w:rPr>
          <w:rFonts w:ascii="Times New Roman" w:hAnsi="Times New Roman" w:cs="Times New Roman"/>
          <w:bCs/>
          <w:sz w:val="24"/>
          <w:szCs w:val="24"/>
        </w:rPr>
        <w:t>quick</w:t>
      </w:r>
      <w:r w:rsidRPr="00C1642D">
        <w:rPr>
          <w:rFonts w:ascii="Times New Roman" w:hAnsi="Times New Roman" w:cs="Times New Roman"/>
          <w:bCs/>
          <w:sz w:val="24"/>
          <w:szCs w:val="24"/>
        </w:rPr>
        <w:t>, affordable and borderless way of transferring funds, and potentially bring to charities a range of new donors. However, adoption is not simple</w:t>
      </w:r>
      <w:r w:rsidR="000C57A6">
        <w:rPr>
          <w:rFonts w:ascii="Times New Roman" w:hAnsi="Times New Roman" w:cs="Times New Roman"/>
          <w:bCs/>
          <w:sz w:val="24"/>
          <w:szCs w:val="24"/>
        </w:rPr>
        <w:t>;</w:t>
      </w:r>
      <w:r w:rsidRPr="00C1642D">
        <w:rPr>
          <w:rFonts w:ascii="Times New Roman" w:hAnsi="Times New Roman" w:cs="Times New Roman"/>
          <w:bCs/>
          <w:sz w:val="24"/>
          <w:szCs w:val="24"/>
        </w:rPr>
        <w:t xml:space="preserve"> at present they are synonymous with criminal activity and are largely unregulated, </w:t>
      </w:r>
      <w:r w:rsidR="00284B52" w:rsidRPr="00C1642D">
        <w:rPr>
          <w:rFonts w:ascii="Times New Roman" w:hAnsi="Times New Roman" w:cs="Times New Roman"/>
          <w:bCs/>
          <w:sz w:val="24"/>
          <w:szCs w:val="24"/>
        </w:rPr>
        <w:t xml:space="preserve">and so </w:t>
      </w:r>
      <w:r w:rsidRPr="00C1642D">
        <w:rPr>
          <w:rFonts w:ascii="Times New Roman" w:hAnsi="Times New Roman" w:cs="Times New Roman"/>
          <w:bCs/>
          <w:sz w:val="24"/>
          <w:szCs w:val="24"/>
        </w:rPr>
        <w:t xml:space="preserve">the </w:t>
      </w:r>
      <w:r w:rsidR="00103442" w:rsidRPr="00C1642D">
        <w:rPr>
          <w:rFonts w:ascii="Times New Roman" w:hAnsi="Times New Roman" w:cs="Times New Roman"/>
          <w:bCs/>
          <w:sz w:val="24"/>
          <w:szCs w:val="24"/>
        </w:rPr>
        <w:t>chapter</w:t>
      </w:r>
      <w:r w:rsidRPr="00C1642D">
        <w:rPr>
          <w:rFonts w:ascii="Times New Roman" w:hAnsi="Times New Roman" w:cs="Times New Roman"/>
          <w:bCs/>
          <w:sz w:val="24"/>
          <w:szCs w:val="24"/>
        </w:rPr>
        <w:t xml:space="preserve"> will address how the law can assist in making digital currencies more appealing to charities. First, it will argue that the limited competence of international actors prevents the effective coordination of a counter-financial crime digital currency strategy. Second, </w:t>
      </w:r>
      <w:r w:rsidR="000C57A6">
        <w:rPr>
          <w:rFonts w:ascii="Times New Roman" w:hAnsi="Times New Roman" w:cs="Times New Roman"/>
          <w:bCs/>
          <w:sz w:val="24"/>
          <w:szCs w:val="24"/>
        </w:rPr>
        <w:t xml:space="preserve">it will contend </w:t>
      </w:r>
      <w:r w:rsidRPr="00C1642D">
        <w:rPr>
          <w:rFonts w:ascii="Times New Roman" w:hAnsi="Times New Roman" w:cs="Times New Roman"/>
          <w:bCs/>
          <w:sz w:val="24"/>
          <w:szCs w:val="24"/>
        </w:rPr>
        <w:t xml:space="preserve">that there is a lack of regulatory appetite to implement a digital currency strategy and that this makes charities more averse to adoption. Third, </w:t>
      </w:r>
      <w:r w:rsidR="000C57A6">
        <w:rPr>
          <w:rFonts w:ascii="Times New Roman" w:hAnsi="Times New Roman" w:cs="Times New Roman"/>
          <w:bCs/>
          <w:sz w:val="24"/>
          <w:szCs w:val="24"/>
        </w:rPr>
        <w:t xml:space="preserve">it will argue </w:t>
      </w:r>
      <w:r w:rsidRPr="00C1642D">
        <w:rPr>
          <w:rFonts w:ascii="Times New Roman" w:hAnsi="Times New Roman" w:cs="Times New Roman"/>
          <w:bCs/>
          <w:sz w:val="24"/>
          <w:szCs w:val="24"/>
        </w:rPr>
        <w:t xml:space="preserve">that some of the measures introduced to tackle digital currency abuse are not fit for purpose. Fourth, </w:t>
      </w:r>
      <w:r w:rsidR="000C57A6">
        <w:rPr>
          <w:rFonts w:ascii="Times New Roman" w:hAnsi="Times New Roman" w:cs="Times New Roman"/>
          <w:bCs/>
          <w:sz w:val="24"/>
          <w:szCs w:val="24"/>
        </w:rPr>
        <w:t xml:space="preserve">it will note </w:t>
      </w:r>
      <w:r w:rsidRPr="00C1642D">
        <w:rPr>
          <w:rFonts w:ascii="Times New Roman" w:hAnsi="Times New Roman" w:cs="Times New Roman"/>
          <w:bCs/>
          <w:sz w:val="24"/>
          <w:szCs w:val="24"/>
        </w:rPr>
        <w:t xml:space="preserve">that proportionality issues impede the uptake the digital currencies, in comparison to other payment methods. Fifth, </w:t>
      </w:r>
      <w:r w:rsidR="000C57A6">
        <w:rPr>
          <w:rFonts w:ascii="Times New Roman" w:hAnsi="Times New Roman" w:cs="Times New Roman"/>
          <w:bCs/>
          <w:sz w:val="24"/>
          <w:szCs w:val="24"/>
        </w:rPr>
        <w:t xml:space="preserve">it will explain </w:t>
      </w:r>
      <w:r w:rsidRPr="00C1642D">
        <w:rPr>
          <w:rFonts w:ascii="Times New Roman" w:hAnsi="Times New Roman" w:cs="Times New Roman"/>
          <w:bCs/>
          <w:sz w:val="24"/>
          <w:szCs w:val="24"/>
        </w:rPr>
        <w:t xml:space="preserve">that there may be some incidental impacts of utilising digital currencies </w:t>
      </w:r>
      <w:r w:rsidR="000B151B">
        <w:rPr>
          <w:rFonts w:ascii="Times New Roman" w:hAnsi="Times New Roman" w:cs="Times New Roman"/>
          <w:bCs/>
          <w:sz w:val="24"/>
          <w:szCs w:val="24"/>
        </w:rPr>
        <w:t>that</w:t>
      </w:r>
      <w:r w:rsidR="000B151B" w:rsidRPr="00C1642D">
        <w:rPr>
          <w:rFonts w:ascii="Times New Roman" w:hAnsi="Times New Roman" w:cs="Times New Roman"/>
          <w:bCs/>
          <w:sz w:val="24"/>
          <w:szCs w:val="24"/>
        </w:rPr>
        <w:t xml:space="preserve"> </w:t>
      </w:r>
      <w:r w:rsidRPr="00C1642D">
        <w:rPr>
          <w:rFonts w:ascii="Times New Roman" w:hAnsi="Times New Roman" w:cs="Times New Roman"/>
          <w:bCs/>
          <w:sz w:val="24"/>
          <w:szCs w:val="24"/>
        </w:rPr>
        <w:t>reduce a charit</w:t>
      </w:r>
      <w:r w:rsidR="000C57A6">
        <w:rPr>
          <w:rFonts w:ascii="Times New Roman" w:hAnsi="Times New Roman" w:cs="Times New Roman"/>
          <w:bCs/>
          <w:sz w:val="24"/>
          <w:szCs w:val="24"/>
        </w:rPr>
        <w:t>y’s</w:t>
      </w:r>
      <w:r w:rsidRPr="00C1642D">
        <w:rPr>
          <w:rFonts w:ascii="Times New Roman" w:hAnsi="Times New Roman" w:cs="Times New Roman"/>
          <w:bCs/>
          <w:sz w:val="24"/>
          <w:szCs w:val="24"/>
        </w:rPr>
        <w:t xml:space="preserve"> appetite to engage </w:t>
      </w:r>
      <w:r w:rsidRPr="00C1642D">
        <w:rPr>
          <w:rFonts w:ascii="Times New Roman" w:hAnsi="Times New Roman" w:cs="Times New Roman"/>
          <w:bCs/>
          <w:sz w:val="24"/>
          <w:szCs w:val="24"/>
        </w:rPr>
        <w:lastRenderedPageBreak/>
        <w:t xml:space="preserve">with them. Finally, the chapter will argue that the legal issues we see here are not new, and the fact </w:t>
      </w:r>
      <w:r w:rsidR="000C57A6">
        <w:rPr>
          <w:rFonts w:ascii="Times New Roman" w:hAnsi="Times New Roman" w:cs="Times New Roman"/>
          <w:bCs/>
          <w:sz w:val="24"/>
          <w:szCs w:val="24"/>
        </w:rPr>
        <w:t xml:space="preserve">that </w:t>
      </w:r>
      <w:r w:rsidRPr="00C1642D">
        <w:rPr>
          <w:rFonts w:ascii="Times New Roman" w:hAnsi="Times New Roman" w:cs="Times New Roman"/>
          <w:bCs/>
          <w:sz w:val="24"/>
          <w:szCs w:val="24"/>
        </w:rPr>
        <w:t>we have yet to solve them in traditional contexts makes it less likely we will solve them in relation to digital currencies. Whilst these challenges persist</w:t>
      </w:r>
      <w:r w:rsidR="000C57A6">
        <w:rPr>
          <w:rFonts w:ascii="Times New Roman" w:hAnsi="Times New Roman" w:cs="Times New Roman"/>
          <w:bCs/>
          <w:sz w:val="24"/>
          <w:szCs w:val="24"/>
        </w:rPr>
        <w:t>,</w:t>
      </w:r>
      <w:r w:rsidRPr="00C1642D">
        <w:rPr>
          <w:rFonts w:ascii="Times New Roman" w:hAnsi="Times New Roman" w:cs="Times New Roman"/>
          <w:bCs/>
          <w:sz w:val="24"/>
          <w:szCs w:val="24"/>
        </w:rPr>
        <w:t xml:space="preserve"> digital currencies will fail to be attractive to any more than a few opportunistic risk-taking charities, of which there are </w:t>
      </w:r>
      <w:r w:rsidR="000B151B">
        <w:rPr>
          <w:rFonts w:ascii="Times New Roman" w:hAnsi="Times New Roman" w:cs="Times New Roman"/>
          <w:bCs/>
          <w:sz w:val="24"/>
          <w:szCs w:val="24"/>
        </w:rPr>
        <w:t>few</w:t>
      </w:r>
      <w:r w:rsidRPr="00C1642D">
        <w:rPr>
          <w:rFonts w:ascii="Times New Roman" w:hAnsi="Times New Roman" w:cs="Times New Roman"/>
          <w:bCs/>
          <w:sz w:val="24"/>
          <w:szCs w:val="24"/>
        </w:rPr>
        <w:t>.</w:t>
      </w:r>
    </w:p>
    <w:p w14:paraId="3C58F381" w14:textId="77777777" w:rsidR="00470A8B" w:rsidRDefault="00470A8B" w:rsidP="00BE3A43">
      <w:pPr>
        <w:spacing w:after="0" w:line="480" w:lineRule="auto"/>
        <w:ind w:firstLine="720"/>
        <w:jc w:val="both"/>
        <w:rPr>
          <w:rFonts w:ascii="Times New Roman" w:hAnsi="Times New Roman" w:cs="Times New Roman"/>
          <w:bCs/>
          <w:sz w:val="24"/>
          <w:szCs w:val="24"/>
        </w:rPr>
      </w:pPr>
    </w:p>
    <w:p w14:paraId="6EF9D245" w14:textId="3B827B66" w:rsidR="00470A8B" w:rsidRPr="00683E36" w:rsidRDefault="00470A8B" w:rsidP="00470A8B">
      <w:pPr>
        <w:spacing w:after="0" w:line="480" w:lineRule="auto"/>
        <w:rPr>
          <w:rFonts w:ascii="Times New Roman" w:hAnsi="Times New Roman" w:cs="Times New Roman"/>
          <w:b/>
          <w:sz w:val="24"/>
          <w:szCs w:val="24"/>
        </w:rPr>
      </w:pPr>
      <w:r w:rsidRPr="00143C76">
        <w:rPr>
          <w:rFonts w:ascii="Times New Roman" w:hAnsi="Times New Roman" w:cs="Times New Roman"/>
          <w:b/>
          <w:sz w:val="24"/>
          <w:szCs w:val="24"/>
        </w:rPr>
        <w:t>II</w:t>
      </w:r>
      <w:r w:rsidRPr="00143C76">
        <w:rPr>
          <w:rFonts w:ascii="Times New Roman" w:hAnsi="Times New Roman" w:cs="Times New Roman"/>
          <w:b/>
          <w:sz w:val="24"/>
          <w:szCs w:val="24"/>
        </w:rPr>
        <w:tab/>
        <w:t>Digital Currencies as an Emerging Technological Opportunity for Charities</w:t>
      </w:r>
    </w:p>
    <w:p w14:paraId="1D6B9B2D" w14:textId="6C978FF4" w:rsidR="00470A8B" w:rsidRPr="00C1642D" w:rsidRDefault="00470A8B" w:rsidP="00FE5EB6">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Before moving into the central part of the chapter, which critiques why law (or the lack thereof) inhibits the uptake of digital currencies by charities, it must be established how and why digital currencies, and the technology behind them, present an opportunity for the charity sector.</w:t>
      </w:r>
      <w:r w:rsidR="00FE5EB6">
        <w:rPr>
          <w:rFonts w:ascii="Times New Roman" w:hAnsi="Times New Roman" w:cs="Times New Roman"/>
          <w:sz w:val="24"/>
          <w:szCs w:val="24"/>
        </w:rPr>
        <w:t xml:space="preserve"> </w:t>
      </w:r>
      <w:r w:rsidRPr="00C1642D">
        <w:rPr>
          <w:rFonts w:ascii="Times New Roman" w:hAnsi="Times New Roman" w:cs="Times New Roman"/>
          <w:sz w:val="24"/>
          <w:szCs w:val="24"/>
        </w:rPr>
        <w:t>Digital currencies offer a two-fold opportunity for charities: first, they open up a new fundraising stream; and second, they provide a new mechanism for charities to move funds.</w:t>
      </w:r>
    </w:p>
    <w:p w14:paraId="442CC296" w14:textId="77777777" w:rsidR="00470A8B" w:rsidRDefault="00470A8B" w:rsidP="00470A8B">
      <w:pPr>
        <w:spacing w:after="0" w:line="480" w:lineRule="auto"/>
        <w:ind w:firstLine="720"/>
        <w:jc w:val="both"/>
        <w:rPr>
          <w:rFonts w:ascii="Times New Roman" w:hAnsi="Times New Roman" w:cs="Times New Roman"/>
          <w:sz w:val="24"/>
          <w:szCs w:val="24"/>
        </w:rPr>
      </w:pPr>
    </w:p>
    <w:p w14:paraId="0431BD4A" w14:textId="145DE106" w:rsidR="00470A8B" w:rsidRPr="00C1642D" w:rsidRDefault="00470A8B" w:rsidP="00470A8B">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In relation to the first opportunity, finance is the lifeblood of charities; their very existence depends on being able to collect funds to finance their activities. In the UK alone, it is estimated that charitable income is around £77.4</w:t>
      </w:r>
      <w:r>
        <w:rPr>
          <w:rFonts w:ascii="Times New Roman" w:hAnsi="Times New Roman" w:cs="Times New Roman"/>
          <w:sz w:val="24"/>
          <w:szCs w:val="24"/>
        </w:rPr>
        <w:t xml:space="preserve"> </w:t>
      </w:r>
      <w:r w:rsidRPr="00C1642D">
        <w:rPr>
          <w:rFonts w:ascii="Times New Roman" w:hAnsi="Times New Roman" w:cs="Times New Roman"/>
          <w:sz w:val="24"/>
          <w:szCs w:val="24"/>
        </w:rPr>
        <w:t>b</w:t>
      </w:r>
      <w:r>
        <w:rPr>
          <w:rFonts w:ascii="Times New Roman" w:hAnsi="Times New Roman" w:cs="Times New Roman"/>
          <w:sz w:val="24"/>
          <w:szCs w:val="24"/>
        </w:rPr>
        <w:t>illio</w:t>
      </w:r>
      <w:r w:rsidRPr="00C1642D">
        <w:rPr>
          <w:rFonts w:ascii="Times New Roman" w:hAnsi="Times New Roman" w:cs="Times New Roman"/>
          <w:sz w:val="24"/>
          <w:szCs w:val="24"/>
        </w:rPr>
        <w:t>n per year.</w:t>
      </w:r>
      <w:r w:rsidRPr="00C1642D">
        <w:rPr>
          <w:rStyle w:val="FootnoteReference"/>
          <w:rFonts w:ascii="Times New Roman" w:hAnsi="Times New Roman" w:cs="Times New Roman"/>
          <w:sz w:val="24"/>
          <w:szCs w:val="24"/>
        </w:rPr>
        <w:footnoteReference w:id="7"/>
      </w:r>
      <w:r w:rsidRPr="00C1642D">
        <w:rPr>
          <w:rFonts w:ascii="Times New Roman" w:hAnsi="Times New Roman" w:cs="Times New Roman"/>
          <w:sz w:val="24"/>
          <w:szCs w:val="24"/>
        </w:rPr>
        <w:t xml:space="preserve"> Despite initial reports to the contrary</w:t>
      </w:r>
      <w:r>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8"/>
      </w:r>
      <w:r w:rsidRPr="00C1642D">
        <w:rPr>
          <w:rFonts w:ascii="Times New Roman" w:hAnsi="Times New Roman" w:cs="Times New Roman"/>
          <w:sz w:val="24"/>
          <w:szCs w:val="24"/>
        </w:rPr>
        <w:t xml:space="preserve"> there is little evidence to suggest that challenging economic events in the last decade, such as the global financial crisis and Brexit, have had any impact on donor appetite </w:t>
      </w:r>
      <w:r w:rsidRPr="00C1642D">
        <w:rPr>
          <w:rFonts w:ascii="Times New Roman" w:hAnsi="Times New Roman" w:cs="Times New Roman"/>
          <w:sz w:val="24"/>
          <w:szCs w:val="24"/>
        </w:rPr>
        <w:lastRenderedPageBreak/>
        <w:t>to give.</w:t>
      </w:r>
      <w:r w:rsidRPr="00C1642D">
        <w:rPr>
          <w:rStyle w:val="FootnoteReference"/>
          <w:rFonts w:ascii="Times New Roman" w:hAnsi="Times New Roman" w:cs="Times New Roman"/>
          <w:sz w:val="24"/>
          <w:szCs w:val="24"/>
        </w:rPr>
        <w:footnoteReference w:id="9"/>
      </w:r>
      <w:r w:rsidRPr="00C1642D">
        <w:rPr>
          <w:rFonts w:ascii="Times New Roman" w:hAnsi="Times New Roman" w:cs="Times New Roman"/>
          <w:sz w:val="24"/>
          <w:szCs w:val="24"/>
        </w:rPr>
        <w:t xml:space="preserve"> However, in the longer</w:t>
      </w:r>
      <w:r>
        <w:rPr>
          <w:rFonts w:ascii="Times New Roman" w:hAnsi="Times New Roman" w:cs="Times New Roman"/>
          <w:sz w:val="24"/>
          <w:szCs w:val="24"/>
        </w:rPr>
        <w:t xml:space="preserve"> </w:t>
      </w:r>
      <w:r w:rsidRPr="00C1642D">
        <w:rPr>
          <w:rFonts w:ascii="Times New Roman" w:hAnsi="Times New Roman" w:cs="Times New Roman"/>
          <w:sz w:val="24"/>
          <w:szCs w:val="24"/>
        </w:rPr>
        <w:t>term, the likely UK withdrawal from the EU will result in a loss of £258 million of EU funding for UK charities.</w:t>
      </w:r>
      <w:r w:rsidRPr="00C1642D">
        <w:rPr>
          <w:rStyle w:val="FootnoteReference"/>
          <w:rFonts w:ascii="Times New Roman" w:hAnsi="Times New Roman" w:cs="Times New Roman"/>
          <w:sz w:val="24"/>
          <w:szCs w:val="24"/>
        </w:rPr>
        <w:footnoteReference w:id="10"/>
      </w:r>
      <w:r w:rsidRPr="00C1642D">
        <w:rPr>
          <w:rFonts w:ascii="Times New Roman" w:hAnsi="Times New Roman" w:cs="Times New Roman"/>
          <w:sz w:val="24"/>
          <w:szCs w:val="24"/>
        </w:rPr>
        <w:t xml:space="preserve"> Significantly, the more challenging issue for the sector is the fact that individuals are changing their financial habits. Debit card payments have recently overtaken cash as the most prevalent payment type.</w:t>
      </w:r>
      <w:r w:rsidRPr="00C1642D">
        <w:rPr>
          <w:rStyle w:val="FootnoteReference"/>
          <w:rFonts w:ascii="Times New Roman" w:hAnsi="Times New Roman" w:cs="Times New Roman"/>
          <w:sz w:val="24"/>
          <w:szCs w:val="24"/>
        </w:rPr>
        <w:footnoteReference w:id="11"/>
      </w:r>
      <w:r w:rsidRPr="00C1642D">
        <w:rPr>
          <w:rFonts w:ascii="Times New Roman" w:hAnsi="Times New Roman" w:cs="Times New Roman"/>
          <w:sz w:val="24"/>
          <w:szCs w:val="24"/>
        </w:rPr>
        <w:t xml:space="preserve"> Indeed, this is reflected in the fact that 70</w:t>
      </w:r>
      <w:r>
        <w:rPr>
          <w:rFonts w:ascii="Times New Roman" w:hAnsi="Times New Roman" w:cs="Times New Roman"/>
          <w:sz w:val="24"/>
          <w:szCs w:val="24"/>
        </w:rPr>
        <w:t xml:space="preserve"> per cent</w:t>
      </w:r>
      <w:r w:rsidRPr="00C1642D">
        <w:rPr>
          <w:rFonts w:ascii="Times New Roman" w:hAnsi="Times New Roman" w:cs="Times New Roman"/>
          <w:sz w:val="24"/>
          <w:szCs w:val="24"/>
        </w:rPr>
        <w:t xml:space="preserve"> of UK charities have reported a decrease in cash donations in the last three years.</w:t>
      </w:r>
      <w:r w:rsidRPr="00C1642D">
        <w:rPr>
          <w:rStyle w:val="FootnoteReference"/>
          <w:rFonts w:ascii="Times New Roman" w:hAnsi="Times New Roman" w:cs="Times New Roman"/>
          <w:sz w:val="24"/>
          <w:szCs w:val="24"/>
        </w:rPr>
        <w:footnoteReference w:id="12"/>
      </w:r>
      <w:r w:rsidRPr="00C1642D">
        <w:rPr>
          <w:rFonts w:ascii="Times New Roman" w:hAnsi="Times New Roman" w:cs="Times New Roman"/>
          <w:sz w:val="24"/>
          <w:szCs w:val="24"/>
        </w:rPr>
        <w:t xml:space="preserve"> It is clear</w:t>
      </w:r>
      <w:r>
        <w:rPr>
          <w:rFonts w:ascii="Times New Roman" w:hAnsi="Times New Roman" w:cs="Times New Roman"/>
          <w:sz w:val="24"/>
          <w:szCs w:val="24"/>
        </w:rPr>
        <w:t>,</w:t>
      </w:r>
      <w:r w:rsidRPr="00C1642D">
        <w:rPr>
          <w:rFonts w:ascii="Times New Roman" w:hAnsi="Times New Roman" w:cs="Times New Roman"/>
          <w:sz w:val="24"/>
          <w:szCs w:val="24"/>
        </w:rPr>
        <w:t xml:space="preserve"> then, that charities need to look for alternative funding streams and consider how new</w:t>
      </w:r>
      <w:r w:rsidR="00C919E7">
        <w:rPr>
          <w:rFonts w:ascii="Times New Roman" w:hAnsi="Times New Roman" w:cs="Times New Roman"/>
          <w:sz w:val="24"/>
          <w:szCs w:val="24"/>
        </w:rPr>
        <w:t>,</w:t>
      </w:r>
      <w:r w:rsidRPr="00C1642D">
        <w:rPr>
          <w:rFonts w:ascii="Times New Roman" w:hAnsi="Times New Roman" w:cs="Times New Roman"/>
          <w:sz w:val="24"/>
          <w:szCs w:val="24"/>
        </w:rPr>
        <w:t xml:space="preserve"> emerging payment mechanisms may plug the gaps left in their funding by decreasing cash donations. The need for such thinking is underlined by the </w:t>
      </w:r>
      <w:r w:rsidR="00B7698E">
        <w:rPr>
          <w:rFonts w:ascii="Times New Roman" w:hAnsi="Times New Roman" w:cs="Times New Roman"/>
          <w:sz w:val="24"/>
          <w:szCs w:val="24"/>
        </w:rPr>
        <w:t xml:space="preserve">fact that newer payment mechanisms are </w:t>
      </w:r>
      <w:r w:rsidRPr="00C1642D">
        <w:rPr>
          <w:rFonts w:ascii="Times New Roman" w:hAnsi="Times New Roman" w:cs="Times New Roman"/>
          <w:sz w:val="24"/>
          <w:szCs w:val="24"/>
        </w:rPr>
        <w:t>particularly prevalent amongst younger generations,</w:t>
      </w:r>
      <w:r w:rsidRPr="00C1642D">
        <w:rPr>
          <w:rStyle w:val="FootnoteReference"/>
          <w:rFonts w:ascii="Times New Roman" w:hAnsi="Times New Roman" w:cs="Times New Roman"/>
          <w:sz w:val="24"/>
          <w:szCs w:val="24"/>
        </w:rPr>
        <w:footnoteReference w:id="13"/>
      </w:r>
      <w:r w:rsidRPr="00C1642D">
        <w:rPr>
          <w:rFonts w:ascii="Times New Roman" w:hAnsi="Times New Roman" w:cs="Times New Roman"/>
          <w:sz w:val="24"/>
          <w:szCs w:val="24"/>
        </w:rPr>
        <w:t xml:space="preserve"> meaning that cash donations are only likely to further decrease.</w:t>
      </w:r>
    </w:p>
    <w:p w14:paraId="033771F0" w14:textId="77777777" w:rsidR="00470A8B" w:rsidRDefault="00470A8B" w:rsidP="00470A8B">
      <w:pPr>
        <w:spacing w:after="0" w:line="480" w:lineRule="auto"/>
        <w:ind w:firstLine="720"/>
        <w:jc w:val="both"/>
        <w:rPr>
          <w:rFonts w:ascii="Times New Roman" w:hAnsi="Times New Roman" w:cs="Times New Roman"/>
          <w:sz w:val="24"/>
          <w:szCs w:val="24"/>
        </w:rPr>
      </w:pPr>
    </w:p>
    <w:p w14:paraId="011AC48E" w14:textId="2F23B78D" w:rsidR="00470A8B" w:rsidRPr="00C1642D" w:rsidRDefault="00470A8B" w:rsidP="00470A8B">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Digital currencies, such as bitcoin, are one potential avenue which can be considered to plug the funding gap. Given that the technology is still developing, and that there are some significant developments for digital currencies in the short-term future, it is important to </w:t>
      </w:r>
      <w:r w:rsidRPr="00C1642D">
        <w:rPr>
          <w:rFonts w:ascii="Times New Roman" w:hAnsi="Times New Roman" w:cs="Times New Roman"/>
          <w:sz w:val="24"/>
          <w:szCs w:val="24"/>
        </w:rPr>
        <w:lastRenderedPageBreak/>
        <w:t>consider both their current and future fundraising potential. At present, digital currency donors are most likely to be individuals who have either made a profit through mining</w:t>
      </w:r>
      <w:r w:rsidRPr="00C1642D">
        <w:rPr>
          <w:rStyle w:val="FootnoteReference"/>
          <w:rFonts w:ascii="Times New Roman" w:hAnsi="Times New Roman" w:cs="Times New Roman"/>
          <w:sz w:val="24"/>
          <w:szCs w:val="24"/>
        </w:rPr>
        <w:footnoteReference w:id="14"/>
      </w:r>
      <w:r w:rsidRPr="00C1642D">
        <w:rPr>
          <w:rFonts w:ascii="Times New Roman" w:hAnsi="Times New Roman" w:cs="Times New Roman"/>
          <w:sz w:val="24"/>
          <w:szCs w:val="24"/>
        </w:rPr>
        <w:t xml:space="preserve"> digital currencies and/or </w:t>
      </w:r>
      <w:r>
        <w:rPr>
          <w:rFonts w:ascii="Times New Roman" w:hAnsi="Times New Roman" w:cs="Times New Roman"/>
          <w:sz w:val="24"/>
          <w:szCs w:val="24"/>
        </w:rPr>
        <w:t xml:space="preserve">who </w:t>
      </w:r>
      <w:r w:rsidRPr="00C1642D">
        <w:rPr>
          <w:rFonts w:ascii="Times New Roman" w:hAnsi="Times New Roman" w:cs="Times New Roman"/>
          <w:sz w:val="24"/>
          <w:szCs w:val="24"/>
        </w:rPr>
        <w:t>have experienced an increase in value in their digital assets over the course of the time they have held them</w:t>
      </w:r>
      <w:r w:rsidR="00B7698E">
        <w:rPr>
          <w:rFonts w:ascii="Times New Roman" w:hAnsi="Times New Roman" w:cs="Times New Roman"/>
          <w:sz w:val="24"/>
          <w:szCs w:val="24"/>
        </w:rPr>
        <w:t>.</w:t>
      </w:r>
      <w:r w:rsidR="00B7698E" w:rsidRPr="00C1642D">
        <w:rPr>
          <w:rFonts w:ascii="Times New Roman" w:hAnsi="Times New Roman" w:cs="Times New Roman"/>
          <w:sz w:val="24"/>
          <w:szCs w:val="24"/>
        </w:rPr>
        <w:t xml:space="preserve"> </w:t>
      </w:r>
      <w:r w:rsidR="00B7698E">
        <w:rPr>
          <w:rFonts w:ascii="Times New Roman" w:hAnsi="Times New Roman" w:cs="Times New Roman"/>
          <w:sz w:val="24"/>
          <w:szCs w:val="24"/>
        </w:rPr>
        <w:t>T</w:t>
      </w:r>
      <w:r>
        <w:rPr>
          <w:rFonts w:ascii="Times New Roman" w:hAnsi="Times New Roman" w:cs="Times New Roman"/>
          <w:sz w:val="24"/>
          <w:szCs w:val="24"/>
        </w:rPr>
        <w:t xml:space="preserve">hese individuals then </w:t>
      </w:r>
      <w:r w:rsidRPr="00C1642D">
        <w:rPr>
          <w:rFonts w:ascii="Times New Roman" w:hAnsi="Times New Roman" w:cs="Times New Roman"/>
          <w:sz w:val="24"/>
          <w:szCs w:val="24"/>
        </w:rPr>
        <w:t xml:space="preserve">donate a percentage of their returns. Less prevalently, donors may be individuals who </w:t>
      </w:r>
      <w:r w:rsidR="00E56752">
        <w:rPr>
          <w:rFonts w:ascii="Times New Roman" w:hAnsi="Times New Roman" w:cs="Times New Roman"/>
          <w:sz w:val="24"/>
          <w:szCs w:val="24"/>
        </w:rPr>
        <w:t xml:space="preserve">have </w:t>
      </w:r>
      <w:r w:rsidRPr="00C1642D">
        <w:rPr>
          <w:rFonts w:ascii="Times New Roman" w:hAnsi="Times New Roman" w:cs="Times New Roman"/>
          <w:sz w:val="24"/>
          <w:szCs w:val="24"/>
        </w:rPr>
        <w:t>bought digital currencies at a similar or lower value to what they are now worth and have decided for whatever reason to donate all or part of their digital currency holding to charity. It is clear</w:t>
      </w:r>
      <w:r>
        <w:rPr>
          <w:rFonts w:ascii="Times New Roman" w:hAnsi="Times New Roman" w:cs="Times New Roman"/>
          <w:sz w:val="24"/>
          <w:szCs w:val="24"/>
        </w:rPr>
        <w:t>,</w:t>
      </w:r>
      <w:r w:rsidRPr="00C1642D">
        <w:rPr>
          <w:rFonts w:ascii="Times New Roman" w:hAnsi="Times New Roman" w:cs="Times New Roman"/>
          <w:sz w:val="24"/>
          <w:szCs w:val="24"/>
        </w:rPr>
        <w:t xml:space="preserve"> then, that the current state of play leads to donations, but given the relatively low usage compared to other payment methods, that donations from digital currencies cannot yet be considered a significant fundraising stream. However, looking to the future, new developments around digital currencies, in particular the entry into the market of established companies and financial service providers</w:t>
      </w:r>
      <w:r w:rsidRPr="00C1642D">
        <w:rPr>
          <w:rStyle w:val="FootnoteReference"/>
          <w:rFonts w:ascii="Times New Roman" w:hAnsi="Times New Roman" w:cs="Times New Roman"/>
          <w:sz w:val="24"/>
          <w:szCs w:val="24"/>
        </w:rPr>
        <w:footnoteReference w:id="15"/>
      </w:r>
      <w:r w:rsidRPr="00C1642D">
        <w:rPr>
          <w:rFonts w:ascii="Times New Roman" w:hAnsi="Times New Roman" w:cs="Times New Roman"/>
          <w:sz w:val="24"/>
          <w:szCs w:val="24"/>
        </w:rPr>
        <w:t xml:space="preserve"> offers the potential for substantial growth in uptake relative to other payment methods, resulting in digital currencies becoming a credible and consistent stream of funding for charities. It is this potential, alongside some other benefits outlined below, that makes it worth charities</w:t>
      </w:r>
      <w:r>
        <w:rPr>
          <w:rFonts w:ascii="Times New Roman" w:hAnsi="Times New Roman" w:cs="Times New Roman"/>
          <w:sz w:val="24"/>
          <w:szCs w:val="24"/>
        </w:rPr>
        <w:t>’</w:t>
      </w:r>
      <w:r w:rsidRPr="00C1642D">
        <w:rPr>
          <w:rFonts w:ascii="Times New Roman" w:hAnsi="Times New Roman" w:cs="Times New Roman"/>
          <w:sz w:val="24"/>
          <w:szCs w:val="24"/>
        </w:rPr>
        <w:t xml:space="preserve"> time and resources to investigate and consider adopting digital currencies as a funding stream.</w:t>
      </w:r>
    </w:p>
    <w:p w14:paraId="7AF3302F" w14:textId="77777777" w:rsidR="00470A8B" w:rsidRDefault="00470A8B" w:rsidP="00470A8B">
      <w:pPr>
        <w:spacing w:after="0" w:line="480" w:lineRule="auto"/>
        <w:ind w:firstLine="720"/>
        <w:jc w:val="both"/>
        <w:rPr>
          <w:rFonts w:ascii="Times New Roman" w:hAnsi="Times New Roman" w:cs="Times New Roman"/>
          <w:sz w:val="24"/>
          <w:szCs w:val="24"/>
        </w:rPr>
      </w:pPr>
    </w:p>
    <w:p w14:paraId="5E8C7F8A" w14:textId="61F3A368" w:rsidR="00470A8B" w:rsidRPr="00C1642D" w:rsidRDefault="00470A8B" w:rsidP="00B7698E">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lastRenderedPageBreak/>
        <w:t xml:space="preserve">Alongside the above outlined potential financial benefit, there are also certain technological features of accepting payment in digital currencies, which may be appealing to charities and donors alike. One of the key features of digital currencies is the pseudonymity they afford. This has the potential to attract more donations to a charity </w:t>
      </w:r>
      <w:r>
        <w:rPr>
          <w:rFonts w:ascii="Times New Roman" w:hAnsi="Times New Roman" w:cs="Times New Roman"/>
          <w:sz w:val="24"/>
          <w:szCs w:val="24"/>
        </w:rPr>
        <w:t>that</w:t>
      </w:r>
      <w:r w:rsidRPr="00C1642D">
        <w:rPr>
          <w:rFonts w:ascii="Times New Roman" w:hAnsi="Times New Roman" w:cs="Times New Roman"/>
          <w:sz w:val="24"/>
          <w:szCs w:val="24"/>
        </w:rPr>
        <w:t xml:space="preserve"> accepts digital currencies as a donation method. </w:t>
      </w:r>
      <w:r>
        <w:rPr>
          <w:rFonts w:ascii="Times New Roman" w:hAnsi="Times New Roman" w:cs="Times New Roman"/>
          <w:sz w:val="24"/>
          <w:szCs w:val="24"/>
        </w:rPr>
        <w:t>The reasons for this are that f</w:t>
      </w:r>
      <w:r w:rsidRPr="00C1642D">
        <w:rPr>
          <w:rFonts w:ascii="Times New Roman" w:hAnsi="Times New Roman" w:cs="Times New Roman"/>
          <w:sz w:val="24"/>
          <w:szCs w:val="24"/>
        </w:rPr>
        <w:t>irst, it facilitates the giving of funds in a way where the donor is not reliant on any other individual or institution to assist in the masking of their identity. This is likely to be appealing to altruistic donors who give for giving</w:t>
      </w:r>
      <w:r>
        <w:rPr>
          <w:rFonts w:ascii="Times New Roman" w:hAnsi="Times New Roman" w:cs="Times New Roman"/>
          <w:sz w:val="24"/>
          <w:szCs w:val="24"/>
        </w:rPr>
        <w:t>’s</w:t>
      </w:r>
      <w:r w:rsidRPr="00C1642D">
        <w:rPr>
          <w:rFonts w:ascii="Times New Roman" w:hAnsi="Times New Roman" w:cs="Times New Roman"/>
          <w:sz w:val="24"/>
          <w:szCs w:val="24"/>
        </w:rPr>
        <w:t xml:space="preserve"> sake, and not to boost their own image. Second, and linked to the first, a wider group of donors may be inclined to donate in this way where they wish to give but with the guarantee they will not receive follow</w:t>
      </w:r>
      <w:r>
        <w:rPr>
          <w:rFonts w:ascii="Times New Roman" w:hAnsi="Times New Roman" w:cs="Times New Roman"/>
          <w:sz w:val="24"/>
          <w:szCs w:val="24"/>
        </w:rPr>
        <w:t>-</w:t>
      </w:r>
      <w:r w:rsidRPr="00C1642D">
        <w:rPr>
          <w:rFonts w:ascii="Times New Roman" w:hAnsi="Times New Roman" w:cs="Times New Roman"/>
          <w:sz w:val="24"/>
          <w:szCs w:val="24"/>
        </w:rPr>
        <w:t xml:space="preserve">up emails and messages. Alongside this, there is also a level of transparency with digital currencies </w:t>
      </w:r>
      <w:r>
        <w:rPr>
          <w:rFonts w:ascii="Times New Roman" w:hAnsi="Times New Roman" w:cs="Times New Roman"/>
          <w:sz w:val="24"/>
          <w:szCs w:val="24"/>
        </w:rPr>
        <w:t>that</w:t>
      </w:r>
      <w:r w:rsidRPr="00C1642D">
        <w:rPr>
          <w:rFonts w:ascii="Times New Roman" w:hAnsi="Times New Roman" w:cs="Times New Roman"/>
          <w:sz w:val="24"/>
          <w:szCs w:val="24"/>
        </w:rPr>
        <w:t xml:space="preserve"> is unparalleled, namely that the blockchain enables individuals to follow their transaction and see where it ultimately ends up. This </w:t>
      </w:r>
      <w:r w:rsidR="00FA2DF2">
        <w:rPr>
          <w:rFonts w:ascii="Times New Roman" w:hAnsi="Times New Roman" w:cs="Times New Roman"/>
          <w:sz w:val="24"/>
          <w:szCs w:val="24"/>
        </w:rPr>
        <w:t xml:space="preserve">could be a huge marketing tool for charities, offering them the </w:t>
      </w:r>
      <w:r w:rsidRPr="00C1642D">
        <w:rPr>
          <w:rFonts w:ascii="Times New Roman" w:hAnsi="Times New Roman" w:cs="Times New Roman"/>
          <w:sz w:val="24"/>
          <w:szCs w:val="24"/>
        </w:rPr>
        <w:t xml:space="preserve">potential to promote their transparency </w:t>
      </w:r>
      <w:r w:rsidR="00FA2DF2">
        <w:rPr>
          <w:rFonts w:ascii="Times New Roman" w:hAnsi="Times New Roman" w:cs="Times New Roman"/>
          <w:sz w:val="24"/>
          <w:szCs w:val="24"/>
        </w:rPr>
        <w:t>by</w:t>
      </w:r>
      <w:r w:rsidR="00FA2DF2" w:rsidRPr="00C1642D">
        <w:rPr>
          <w:rFonts w:ascii="Times New Roman" w:hAnsi="Times New Roman" w:cs="Times New Roman"/>
          <w:sz w:val="24"/>
          <w:szCs w:val="24"/>
        </w:rPr>
        <w:t xml:space="preserve"> </w:t>
      </w:r>
      <w:r w:rsidRPr="00C1642D">
        <w:rPr>
          <w:rFonts w:ascii="Times New Roman" w:hAnsi="Times New Roman" w:cs="Times New Roman"/>
          <w:sz w:val="24"/>
          <w:szCs w:val="24"/>
        </w:rPr>
        <w:t>encourag</w:t>
      </w:r>
      <w:r w:rsidR="00FA2DF2">
        <w:rPr>
          <w:rFonts w:ascii="Times New Roman" w:hAnsi="Times New Roman" w:cs="Times New Roman"/>
          <w:sz w:val="24"/>
          <w:szCs w:val="24"/>
        </w:rPr>
        <w:t>ing</w:t>
      </w:r>
      <w:r w:rsidRPr="00C1642D">
        <w:rPr>
          <w:rFonts w:ascii="Times New Roman" w:hAnsi="Times New Roman" w:cs="Times New Roman"/>
          <w:sz w:val="24"/>
          <w:szCs w:val="24"/>
        </w:rPr>
        <w:t xml:space="preserve"> donors to follow their donations</w:t>
      </w:r>
      <w:r w:rsidR="00FA2DF2">
        <w:rPr>
          <w:rFonts w:ascii="Times New Roman" w:hAnsi="Times New Roman" w:cs="Times New Roman"/>
          <w:sz w:val="24"/>
          <w:szCs w:val="24"/>
        </w:rPr>
        <w:t xml:space="preserve"> through the blockchain</w:t>
      </w:r>
      <w:r w:rsidRPr="00C1642D">
        <w:rPr>
          <w:rFonts w:ascii="Times New Roman" w:hAnsi="Times New Roman" w:cs="Times New Roman"/>
          <w:sz w:val="24"/>
          <w:szCs w:val="24"/>
        </w:rPr>
        <w:t>.</w:t>
      </w:r>
      <w:r w:rsidR="007C5313">
        <w:rPr>
          <w:rFonts w:ascii="Times New Roman" w:hAnsi="Times New Roman" w:cs="Times New Roman"/>
          <w:sz w:val="24"/>
          <w:szCs w:val="24"/>
        </w:rPr>
        <w:t xml:space="preserve"> Significantly, given this is all facilitated by the underlying technology, it is an advantage that requires little on the part of charities, other than deciding to accept digital currency donations.</w:t>
      </w:r>
      <w:r w:rsidR="00FA2DF2">
        <w:rPr>
          <w:rFonts w:ascii="Times New Roman" w:hAnsi="Times New Roman" w:cs="Times New Roman"/>
          <w:sz w:val="24"/>
          <w:szCs w:val="24"/>
        </w:rPr>
        <w:t xml:space="preserve"> </w:t>
      </w:r>
      <w:r w:rsidRPr="00C1642D">
        <w:rPr>
          <w:rFonts w:ascii="Times New Roman" w:hAnsi="Times New Roman" w:cs="Times New Roman"/>
          <w:sz w:val="24"/>
          <w:szCs w:val="24"/>
        </w:rPr>
        <w:t xml:space="preserve">Speed is another key feature of digital currencies </w:t>
      </w:r>
      <w:r w:rsidR="00B7698E">
        <w:rPr>
          <w:rFonts w:ascii="Times New Roman" w:hAnsi="Times New Roman" w:cs="Times New Roman"/>
          <w:sz w:val="24"/>
          <w:szCs w:val="24"/>
        </w:rPr>
        <w:t>that</w:t>
      </w:r>
      <w:r w:rsidR="00B7698E" w:rsidRPr="00C1642D">
        <w:rPr>
          <w:rFonts w:ascii="Times New Roman" w:hAnsi="Times New Roman" w:cs="Times New Roman"/>
          <w:sz w:val="24"/>
          <w:szCs w:val="24"/>
        </w:rPr>
        <w:t xml:space="preserve"> </w:t>
      </w:r>
      <w:r w:rsidRPr="00C1642D">
        <w:rPr>
          <w:rFonts w:ascii="Times New Roman" w:hAnsi="Times New Roman" w:cs="Times New Roman"/>
          <w:sz w:val="24"/>
          <w:szCs w:val="24"/>
        </w:rPr>
        <w:t>may attract charitable usage of digital currencies.</w:t>
      </w:r>
      <w:r w:rsidRPr="00C1642D">
        <w:rPr>
          <w:rStyle w:val="FootnoteReference"/>
          <w:rFonts w:ascii="Times New Roman" w:hAnsi="Times New Roman" w:cs="Times New Roman"/>
          <w:sz w:val="24"/>
          <w:szCs w:val="24"/>
        </w:rPr>
        <w:footnoteReference w:id="16"/>
      </w:r>
      <w:r w:rsidRPr="00C1642D">
        <w:rPr>
          <w:rFonts w:ascii="Times New Roman" w:hAnsi="Times New Roman" w:cs="Times New Roman"/>
          <w:sz w:val="24"/>
          <w:szCs w:val="24"/>
        </w:rPr>
        <w:t xml:space="preserve"> The decentralised system harnesses users</w:t>
      </w:r>
      <w:r>
        <w:rPr>
          <w:rFonts w:ascii="Times New Roman" w:hAnsi="Times New Roman" w:cs="Times New Roman"/>
          <w:sz w:val="24"/>
          <w:szCs w:val="24"/>
        </w:rPr>
        <w:t>’</w:t>
      </w:r>
      <w:r w:rsidRPr="00C1642D">
        <w:rPr>
          <w:rFonts w:ascii="Times New Roman" w:hAnsi="Times New Roman" w:cs="Times New Roman"/>
          <w:sz w:val="24"/>
          <w:szCs w:val="24"/>
        </w:rPr>
        <w:t xml:space="preserve"> computer power to process and confirm transactions.</w:t>
      </w:r>
      <w:r w:rsidRPr="00C1642D">
        <w:rPr>
          <w:rStyle w:val="FootnoteReference"/>
          <w:rFonts w:ascii="Times New Roman" w:hAnsi="Times New Roman" w:cs="Times New Roman"/>
          <w:sz w:val="24"/>
          <w:szCs w:val="24"/>
        </w:rPr>
        <w:footnoteReference w:id="17"/>
      </w:r>
      <w:r w:rsidRPr="00C1642D">
        <w:rPr>
          <w:rFonts w:ascii="Times New Roman" w:hAnsi="Times New Roman" w:cs="Times New Roman"/>
          <w:sz w:val="24"/>
          <w:szCs w:val="24"/>
        </w:rPr>
        <w:t xml:space="preserve"> When coupled with the ability to scan a charit</w:t>
      </w:r>
      <w:r>
        <w:rPr>
          <w:rFonts w:ascii="Times New Roman" w:hAnsi="Times New Roman" w:cs="Times New Roman"/>
          <w:sz w:val="24"/>
          <w:szCs w:val="24"/>
        </w:rPr>
        <w:t>y’</w:t>
      </w:r>
      <w:r w:rsidRPr="00C1642D">
        <w:rPr>
          <w:rFonts w:ascii="Times New Roman" w:hAnsi="Times New Roman" w:cs="Times New Roman"/>
          <w:sz w:val="24"/>
          <w:szCs w:val="24"/>
        </w:rPr>
        <w:t>s QR code, giving becomes speedy, with little effort required from the donor. This perhaps most closely replicates, in the current cashless society</w:t>
      </w:r>
      <w:r>
        <w:rPr>
          <w:rFonts w:ascii="Times New Roman" w:hAnsi="Times New Roman" w:cs="Times New Roman"/>
          <w:sz w:val="24"/>
          <w:szCs w:val="24"/>
        </w:rPr>
        <w:t>,</w:t>
      </w:r>
      <w:r w:rsidRPr="00C1642D">
        <w:rPr>
          <w:rFonts w:ascii="Times New Roman" w:hAnsi="Times New Roman" w:cs="Times New Roman"/>
          <w:sz w:val="24"/>
          <w:szCs w:val="24"/>
        </w:rPr>
        <w:t xml:space="preserve"> the low effort of donating cash in collection buckets. Finally, many digital currency </w:t>
      </w:r>
      <w:r w:rsidRPr="00C1642D">
        <w:rPr>
          <w:rFonts w:ascii="Times New Roman" w:hAnsi="Times New Roman" w:cs="Times New Roman"/>
          <w:sz w:val="24"/>
          <w:szCs w:val="24"/>
        </w:rPr>
        <w:lastRenderedPageBreak/>
        <w:t>wallets</w:t>
      </w:r>
      <w:r w:rsidRPr="00C1642D">
        <w:rPr>
          <w:rStyle w:val="FootnoteReference"/>
          <w:rFonts w:ascii="Times New Roman" w:hAnsi="Times New Roman" w:cs="Times New Roman"/>
          <w:sz w:val="24"/>
          <w:szCs w:val="24"/>
        </w:rPr>
        <w:footnoteReference w:id="18"/>
      </w:r>
      <w:r w:rsidRPr="00C1642D">
        <w:rPr>
          <w:rFonts w:ascii="Times New Roman" w:hAnsi="Times New Roman" w:cs="Times New Roman"/>
          <w:sz w:val="24"/>
          <w:szCs w:val="24"/>
        </w:rPr>
        <w:t xml:space="preserve"> can be set</w:t>
      </w:r>
      <w:r>
        <w:rPr>
          <w:rFonts w:ascii="Times New Roman" w:hAnsi="Times New Roman" w:cs="Times New Roman"/>
          <w:sz w:val="24"/>
          <w:szCs w:val="24"/>
        </w:rPr>
        <w:t xml:space="preserve"> </w:t>
      </w:r>
      <w:r w:rsidRPr="00C1642D">
        <w:rPr>
          <w:rFonts w:ascii="Times New Roman" w:hAnsi="Times New Roman" w:cs="Times New Roman"/>
          <w:sz w:val="24"/>
          <w:szCs w:val="24"/>
        </w:rPr>
        <w:t>up so that they instantly transfer any currency received into the charit</w:t>
      </w:r>
      <w:r>
        <w:rPr>
          <w:rFonts w:ascii="Times New Roman" w:hAnsi="Times New Roman" w:cs="Times New Roman"/>
          <w:sz w:val="24"/>
          <w:szCs w:val="24"/>
        </w:rPr>
        <w:t>y’s</w:t>
      </w:r>
      <w:r w:rsidRPr="00C1642D">
        <w:rPr>
          <w:rFonts w:ascii="Times New Roman" w:hAnsi="Times New Roman" w:cs="Times New Roman"/>
          <w:sz w:val="24"/>
          <w:szCs w:val="24"/>
        </w:rPr>
        <w:t xml:space="preserve"> chosen fiat currency. This may appeal to charities</w:t>
      </w:r>
      <w:r w:rsidR="004264F1">
        <w:rPr>
          <w:rFonts w:ascii="Times New Roman" w:hAnsi="Times New Roman" w:cs="Times New Roman"/>
          <w:sz w:val="24"/>
          <w:szCs w:val="24"/>
        </w:rPr>
        <w:t>,</w:t>
      </w:r>
      <w:r w:rsidRPr="00C1642D">
        <w:rPr>
          <w:rFonts w:ascii="Times New Roman" w:hAnsi="Times New Roman" w:cs="Times New Roman"/>
          <w:sz w:val="24"/>
          <w:szCs w:val="24"/>
        </w:rPr>
        <w:t xml:space="preserve"> as it enables them to accept digital currencies</w:t>
      </w:r>
      <w:r w:rsidR="004264F1">
        <w:rPr>
          <w:rFonts w:ascii="Times New Roman" w:hAnsi="Times New Roman" w:cs="Times New Roman"/>
          <w:sz w:val="24"/>
          <w:szCs w:val="24"/>
        </w:rPr>
        <w:t>,</w:t>
      </w:r>
      <w:r w:rsidRPr="00C1642D">
        <w:rPr>
          <w:rFonts w:ascii="Times New Roman" w:hAnsi="Times New Roman" w:cs="Times New Roman"/>
          <w:sz w:val="24"/>
          <w:szCs w:val="24"/>
        </w:rPr>
        <w:t xml:space="preserve"> therefore attracting a range of new donors whilst maintaining their funds (once received) in a more stable local currency.</w:t>
      </w:r>
    </w:p>
    <w:p w14:paraId="4F05C3B3" w14:textId="77777777" w:rsidR="00470A8B" w:rsidRDefault="00470A8B" w:rsidP="00470A8B">
      <w:pPr>
        <w:spacing w:after="0" w:line="480" w:lineRule="auto"/>
        <w:ind w:firstLine="720"/>
        <w:jc w:val="both"/>
        <w:rPr>
          <w:rFonts w:ascii="Times New Roman" w:hAnsi="Times New Roman" w:cs="Times New Roman"/>
          <w:sz w:val="24"/>
          <w:szCs w:val="24"/>
        </w:rPr>
      </w:pPr>
    </w:p>
    <w:p w14:paraId="2B317974" w14:textId="5AD0AFFC" w:rsidR="00470A8B" w:rsidRPr="00C1642D" w:rsidRDefault="00470A8B" w:rsidP="00470A8B">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The second significant opportunity </w:t>
      </w:r>
      <w:r>
        <w:rPr>
          <w:rFonts w:ascii="Times New Roman" w:hAnsi="Times New Roman" w:cs="Times New Roman"/>
          <w:sz w:val="24"/>
          <w:szCs w:val="24"/>
        </w:rPr>
        <w:t xml:space="preserve">identified above </w:t>
      </w:r>
      <w:r w:rsidRPr="00C1642D">
        <w:rPr>
          <w:rFonts w:ascii="Times New Roman" w:hAnsi="Times New Roman" w:cs="Times New Roman"/>
          <w:sz w:val="24"/>
          <w:szCs w:val="24"/>
        </w:rPr>
        <w:t>relates to the transferring of funds. Digital currencies offer the opportunity for charities to quickly transfer funds</w:t>
      </w:r>
      <w:r>
        <w:rPr>
          <w:rFonts w:ascii="Times New Roman" w:hAnsi="Times New Roman" w:cs="Times New Roman"/>
          <w:sz w:val="24"/>
          <w:szCs w:val="24"/>
        </w:rPr>
        <w:t>,</w:t>
      </w:r>
      <w:r w:rsidRPr="00C1642D">
        <w:rPr>
          <w:rFonts w:ascii="Times New Roman" w:hAnsi="Times New Roman" w:cs="Times New Roman"/>
          <w:sz w:val="24"/>
          <w:szCs w:val="24"/>
        </w:rPr>
        <w:t xml:space="preserve"> both nationally and internationally,</w:t>
      </w:r>
      <w:r w:rsidRPr="00C1642D">
        <w:rPr>
          <w:rStyle w:val="FootnoteReference"/>
          <w:rFonts w:ascii="Times New Roman" w:hAnsi="Times New Roman" w:cs="Times New Roman"/>
          <w:sz w:val="24"/>
          <w:szCs w:val="24"/>
        </w:rPr>
        <w:footnoteReference w:id="19"/>
      </w:r>
      <w:r w:rsidRPr="00C1642D">
        <w:rPr>
          <w:rFonts w:ascii="Times New Roman" w:hAnsi="Times New Roman" w:cs="Times New Roman"/>
          <w:sz w:val="24"/>
          <w:szCs w:val="24"/>
        </w:rPr>
        <w:t xml:space="preserve"> at a relatively low cost.</w:t>
      </w:r>
      <w:r w:rsidRPr="00C1642D">
        <w:rPr>
          <w:rStyle w:val="FootnoteReference"/>
          <w:rFonts w:ascii="Times New Roman" w:hAnsi="Times New Roman" w:cs="Times New Roman"/>
          <w:sz w:val="24"/>
          <w:szCs w:val="24"/>
        </w:rPr>
        <w:footnoteReference w:id="20"/>
      </w:r>
      <w:r w:rsidRPr="00C1642D">
        <w:rPr>
          <w:rFonts w:ascii="Times New Roman" w:hAnsi="Times New Roman" w:cs="Times New Roman"/>
          <w:sz w:val="24"/>
          <w:szCs w:val="24"/>
        </w:rPr>
        <w:t xml:space="preserve"> However, whilst at face value digital currencies appear to be a cheap way for charities to transfer money, the costs involved may in fact be misleading where the intention following the transferring of digital currency is to revert it back to fiat currency. Usually, a small fee is charged on digital currency transactions to incentivise bitcoin network miners to include the transaction within their block and thus confirm the transaction in a prompt manner.</w:t>
      </w:r>
      <w:r w:rsidRPr="00C1642D">
        <w:rPr>
          <w:rStyle w:val="FootnoteReference"/>
          <w:rFonts w:ascii="Times New Roman" w:hAnsi="Times New Roman" w:cs="Times New Roman"/>
          <w:sz w:val="24"/>
          <w:szCs w:val="24"/>
        </w:rPr>
        <w:footnoteReference w:id="21"/>
      </w:r>
      <w:r w:rsidRPr="00C1642D">
        <w:rPr>
          <w:rFonts w:ascii="Times New Roman" w:hAnsi="Times New Roman" w:cs="Times New Roman"/>
          <w:sz w:val="24"/>
          <w:szCs w:val="24"/>
        </w:rPr>
        <w:t xml:space="preserve"> In terms of the transfer, given the price volatility of digital currencies, it is unlikely that a charity would hold value in digital currencies</w:t>
      </w:r>
      <w:r>
        <w:rPr>
          <w:rFonts w:ascii="Times New Roman" w:hAnsi="Times New Roman" w:cs="Times New Roman"/>
          <w:sz w:val="24"/>
          <w:szCs w:val="24"/>
        </w:rPr>
        <w:t>.</w:t>
      </w:r>
      <w:r w:rsidRPr="00C1642D">
        <w:rPr>
          <w:rFonts w:ascii="Times New Roman" w:hAnsi="Times New Roman" w:cs="Times New Roman"/>
          <w:sz w:val="24"/>
          <w:szCs w:val="24"/>
        </w:rPr>
        <w:t xml:space="preserve"> </w:t>
      </w:r>
      <w:r>
        <w:rPr>
          <w:rFonts w:ascii="Times New Roman" w:hAnsi="Times New Roman" w:cs="Times New Roman"/>
          <w:sz w:val="24"/>
          <w:szCs w:val="24"/>
        </w:rPr>
        <w:t xml:space="preserve">It would </w:t>
      </w:r>
      <w:r w:rsidRPr="00C1642D">
        <w:rPr>
          <w:rFonts w:ascii="Times New Roman" w:hAnsi="Times New Roman" w:cs="Times New Roman"/>
          <w:sz w:val="24"/>
          <w:szCs w:val="24"/>
        </w:rPr>
        <w:t>therefore usually need to purchase digital currencies before the transaction and sell them as soon as it is complete. However, unlike international transfers by traditional mechanisms</w:t>
      </w:r>
      <w:r>
        <w:rPr>
          <w:rFonts w:ascii="Times New Roman" w:hAnsi="Times New Roman" w:cs="Times New Roman"/>
          <w:sz w:val="24"/>
          <w:szCs w:val="24"/>
        </w:rPr>
        <w:t>,</w:t>
      </w:r>
      <w:r w:rsidRPr="00C1642D">
        <w:rPr>
          <w:rFonts w:ascii="Times New Roman" w:hAnsi="Times New Roman" w:cs="Times New Roman"/>
          <w:sz w:val="24"/>
          <w:szCs w:val="24"/>
        </w:rPr>
        <w:t xml:space="preserve"> where funds are transferred and changed once from ‘originating state currency’ (eg</w:t>
      </w:r>
      <w:r>
        <w:rPr>
          <w:rFonts w:ascii="Times New Roman" w:hAnsi="Times New Roman" w:cs="Times New Roman"/>
          <w:sz w:val="24"/>
          <w:szCs w:val="24"/>
        </w:rPr>
        <w:t>,</w:t>
      </w:r>
      <w:r w:rsidRPr="00C1642D">
        <w:rPr>
          <w:rFonts w:ascii="Times New Roman" w:hAnsi="Times New Roman" w:cs="Times New Roman"/>
          <w:sz w:val="24"/>
          <w:szCs w:val="24"/>
        </w:rPr>
        <w:t xml:space="preserve"> British Pound) to ‘receiving </w:t>
      </w:r>
      <w:r w:rsidRPr="00C1642D">
        <w:rPr>
          <w:rFonts w:ascii="Times New Roman" w:hAnsi="Times New Roman" w:cs="Times New Roman"/>
          <w:sz w:val="24"/>
          <w:szCs w:val="24"/>
        </w:rPr>
        <w:lastRenderedPageBreak/>
        <w:t>state currency’ (eg</w:t>
      </w:r>
      <w:r>
        <w:rPr>
          <w:rFonts w:ascii="Times New Roman" w:hAnsi="Times New Roman" w:cs="Times New Roman"/>
          <w:sz w:val="24"/>
          <w:szCs w:val="24"/>
        </w:rPr>
        <w:t>,</w:t>
      </w:r>
      <w:r w:rsidRPr="00C1642D">
        <w:rPr>
          <w:rFonts w:ascii="Times New Roman" w:hAnsi="Times New Roman" w:cs="Times New Roman"/>
          <w:sz w:val="24"/>
          <w:szCs w:val="24"/>
        </w:rPr>
        <w:t xml:space="preserve"> Euro), where digital currencies are utilised for the transfer</w:t>
      </w:r>
      <w:r w:rsidR="00722E74">
        <w:rPr>
          <w:rFonts w:ascii="Times New Roman" w:hAnsi="Times New Roman" w:cs="Times New Roman"/>
          <w:sz w:val="24"/>
          <w:szCs w:val="24"/>
        </w:rPr>
        <w:t>,</w:t>
      </w:r>
      <w:r w:rsidRPr="00C1642D">
        <w:rPr>
          <w:rFonts w:ascii="Times New Roman" w:hAnsi="Times New Roman" w:cs="Times New Roman"/>
          <w:sz w:val="24"/>
          <w:szCs w:val="24"/>
        </w:rPr>
        <w:t xml:space="preserve"> </w:t>
      </w:r>
      <w:r w:rsidR="00F220CE">
        <w:rPr>
          <w:rFonts w:ascii="Times New Roman" w:hAnsi="Times New Roman" w:cs="Times New Roman"/>
          <w:sz w:val="24"/>
          <w:szCs w:val="24"/>
        </w:rPr>
        <w:t>funds are</w:t>
      </w:r>
      <w:r w:rsidRPr="00C1642D">
        <w:rPr>
          <w:rFonts w:ascii="Times New Roman" w:hAnsi="Times New Roman" w:cs="Times New Roman"/>
          <w:sz w:val="24"/>
          <w:szCs w:val="24"/>
        </w:rPr>
        <w:t xml:space="preserve"> changed from ‘originating state currency’ (eg</w:t>
      </w:r>
      <w:r>
        <w:rPr>
          <w:rFonts w:ascii="Times New Roman" w:hAnsi="Times New Roman" w:cs="Times New Roman"/>
          <w:sz w:val="24"/>
          <w:szCs w:val="24"/>
        </w:rPr>
        <w:t>,</w:t>
      </w:r>
      <w:r w:rsidRPr="00C1642D">
        <w:rPr>
          <w:rFonts w:ascii="Times New Roman" w:hAnsi="Times New Roman" w:cs="Times New Roman"/>
          <w:sz w:val="24"/>
          <w:szCs w:val="24"/>
        </w:rPr>
        <w:t xml:space="preserve"> British Pound) to ‘intermediary digital currency’ (eg</w:t>
      </w:r>
      <w:r>
        <w:rPr>
          <w:rFonts w:ascii="Times New Roman" w:hAnsi="Times New Roman" w:cs="Times New Roman"/>
          <w:sz w:val="24"/>
          <w:szCs w:val="24"/>
        </w:rPr>
        <w:t>,</w:t>
      </w:r>
      <w:r w:rsidRPr="00C1642D">
        <w:rPr>
          <w:rFonts w:ascii="Times New Roman" w:hAnsi="Times New Roman" w:cs="Times New Roman"/>
          <w:sz w:val="24"/>
          <w:szCs w:val="24"/>
        </w:rPr>
        <w:t xml:space="preserve"> bitcoin) and subsequently changed into ‘receiving state currency’ (eg</w:t>
      </w:r>
      <w:r>
        <w:rPr>
          <w:rFonts w:ascii="Times New Roman" w:hAnsi="Times New Roman" w:cs="Times New Roman"/>
          <w:sz w:val="24"/>
          <w:szCs w:val="24"/>
        </w:rPr>
        <w:t>,</w:t>
      </w:r>
      <w:r w:rsidRPr="00C1642D">
        <w:rPr>
          <w:rFonts w:ascii="Times New Roman" w:hAnsi="Times New Roman" w:cs="Times New Roman"/>
          <w:sz w:val="24"/>
          <w:szCs w:val="24"/>
        </w:rPr>
        <w:t xml:space="preserve"> Euro). This means the charity is likely to lose money due to exchange rates on two occasions, rather than simply once under traditional methods of transfer. Obviously, if the money could be transferred and then spent in digital currency form</w:t>
      </w:r>
      <w:r>
        <w:rPr>
          <w:rFonts w:ascii="Times New Roman" w:hAnsi="Times New Roman" w:cs="Times New Roman"/>
          <w:sz w:val="24"/>
          <w:szCs w:val="24"/>
        </w:rPr>
        <w:t>,</w:t>
      </w:r>
      <w:r w:rsidRPr="00C1642D">
        <w:rPr>
          <w:rFonts w:ascii="Times New Roman" w:hAnsi="Times New Roman" w:cs="Times New Roman"/>
          <w:sz w:val="24"/>
          <w:szCs w:val="24"/>
        </w:rPr>
        <w:t xml:space="preserve"> it would be comparable to other methods of transfer</w:t>
      </w:r>
      <w:r>
        <w:rPr>
          <w:rFonts w:ascii="Times New Roman" w:hAnsi="Times New Roman" w:cs="Times New Roman"/>
          <w:sz w:val="24"/>
          <w:szCs w:val="24"/>
        </w:rPr>
        <w:t>.</w:t>
      </w:r>
      <w:r w:rsidRPr="00C1642D">
        <w:rPr>
          <w:rFonts w:ascii="Times New Roman" w:hAnsi="Times New Roman" w:cs="Times New Roman"/>
          <w:sz w:val="24"/>
          <w:szCs w:val="24"/>
        </w:rPr>
        <w:t xml:space="preserve"> </w:t>
      </w:r>
      <w:r>
        <w:rPr>
          <w:rFonts w:ascii="Times New Roman" w:hAnsi="Times New Roman" w:cs="Times New Roman"/>
          <w:sz w:val="24"/>
          <w:szCs w:val="24"/>
        </w:rPr>
        <w:t>H</w:t>
      </w:r>
      <w:r w:rsidRPr="00C1642D">
        <w:rPr>
          <w:rFonts w:ascii="Times New Roman" w:hAnsi="Times New Roman" w:cs="Times New Roman"/>
          <w:sz w:val="24"/>
          <w:szCs w:val="24"/>
        </w:rPr>
        <w:t>owever</w:t>
      </w:r>
      <w:r>
        <w:rPr>
          <w:rFonts w:ascii="Times New Roman" w:hAnsi="Times New Roman" w:cs="Times New Roman"/>
          <w:sz w:val="24"/>
          <w:szCs w:val="24"/>
        </w:rPr>
        <w:t>,</w:t>
      </w:r>
      <w:r w:rsidRPr="00C1642D">
        <w:rPr>
          <w:rFonts w:ascii="Times New Roman" w:hAnsi="Times New Roman" w:cs="Times New Roman"/>
          <w:sz w:val="24"/>
          <w:szCs w:val="24"/>
        </w:rPr>
        <w:t xml:space="preserve"> </w:t>
      </w:r>
      <w:r w:rsidR="00C46D8D">
        <w:rPr>
          <w:rFonts w:ascii="Times New Roman" w:hAnsi="Times New Roman" w:cs="Times New Roman"/>
          <w:sz w:val="24"/>
          <w:szCs w:val="24"/>
        </w:rPr>
        <w:t>digital</w:t>
      </w:r>
      <w:r>
        <w:rPr>
          <w:rFonts w:ascii="Times New Roman" w:hAnsi="Times New Roman" w:cs="Times New Roman"/>
          <w:sz w:val="24"/>
          <w:szCs w:val="24"/>
        </w:rPr>
        <w:t xml:space="preserve"> currencies</w:t>
      </w:r>
      <w:r w:rsidRPr="00C1642D">
        <w:rPr>
          <w:rFonts w:ascii="Times New Roman" w:hAnsi="Times New Roman" w:cs="Times New Roman"/>
          <w:sz w:val="24"/>
          <w:szCs w:val="24"/>
        </w:rPr>
        <w:t xml:space="preserve"> still lack widescale adoption</w:t>
      </w:r>
      <w:r>
        <w:rPr>
          <w:rFonts w:ascii="Times New Roman" w:hAnsi="Times New Roman" w:cs="Times New Roman"/>
          <w:sz w:val="24"/>
          <w:szCs w:val="24"/>
        </w:rPr>
        <w:t>,</w:t>
      </w:r>
      <w:r w:rsidRPr="00C1642D">
        <w:rPr>
          <w:rFonts w:ascii="Times New Roman" w:hAnsi="Times New Roman" w:cs="Times New Roman"/>
          <w:sz w:val="24"/>
          <w:szCs w:val="24"/>
        </w:rPr>
        <w:t xml:space="preserve"> and so for funds to be used in a practical way it is necessary to change them into the relevant fiat currency. Whilst this presents an additional cost, another is removed</w:t>
      </w:r>
      <w:r>
        <w:rPr>
          <w:rFonts w:ascii="Times New Roman" w:hAnsi="Times New Roman" w:cs="Times New Roman"/>
          <w:sz w:val="24"/>
          <w:szCs w:val="24"/>
        </w:rPr>
        <w:t>,</w:t>
      </w:r>
      <w:r w:rsidRPr="00C1642D">
        <w:rPr>
          <w:rFonts w:ascii="Times New Roman" w:hAnsi="Times New Roman" w:cs="Times New Roman"/>
          <w:sz w:val="24"/>
          <w:szCs w:val="24"/>
        </w:rPr>
        <w:t xml:space="preserve"> as the use of digital currencies removes the need to pay intermediary fees to correspondent banks </w:t>
      </w:r>
      <w:r>
        <w:rPr>
          <w:rFonts w:ascii="Times New Roman" w:hAnsi="Times New Roman" w:cs="Times New Roman"/>
          <w:sz w:val="24"/>
          <w:szCs w:val="24"/>
        </w:rPr>
        <w:t>bec</w:t>
      </w:r>
      <w:r w:rsidRPr="00C1642D">
        <w:rPr>
          <w:rFonts w:ascii="Times New Roman" w:hAnsi="Times New Roman" w:cs="Times New Roman"/>
          <w:sz w:val="24"/>
          <w:szCs w:val="24"/>
        </w:rPr>
        <w:t>a</w:t>
      </w:r>
      <w:r>
        <w:rPr>
          <w:rFonts w:ascii="Times New Roman" w:hAnsi="Times New Roman" w:cs="Times New Roman"/>
          <w:sz w:val="24"/>
          <w:szCs w:val="24"/>
        </w:rPr>
        <w:t>u</w:t>
      </w:r>
      <w:r w:rsidRPr="00C1642D">
        <w:rPr>
          <w:rFonts w:ascii="Times New Roman" w:hAnsi="Times New Roman" w:cs="Times New Roman"/>
          <w:sz w:val="24"/>
          <w:szCs w:val="24"/>
        </w:rPr>
        <w:t>s</w:t>
      </w:r>
      <w:r>
        <w:rPr>
          <w:rFonts w:ascii="Times New Roman" w:hAnsi="Times New Roman" w:cs="Times New Roman"/>
          <w:sz w:val="24"/>
          <w:szCs w:val="24"/>
        </w:rPr>
        <w:t>e</w:t>
      </w:r>
      <w:r w:rsidRPr="00C1642D">
        <w:rPr>
          <w:rFonts w:ascii="Times New Roman" w:hAnsi="Times New Roman" w:cs="Times New Roman"/>
          <w:sz w:val="24"/>
          <w:szCs w:val="24"/>
        </w:rPr>
        <w:t xml:space="preserve"> the process all occurs on one platform.</w:t>
      </w:r>
      <w:r w:rsidRPr="00C1642D">
        <w:rPr>
          <w:rStyle w:val="FootnoteReference"/>
          <w:rFonts w:ascii="Times New Roman" w:hAnsi="Times New Roman" w:cs="Times New Roman"/>
          <w:sz w:val="24"/>
          <w:szCs w:val="24"/>
        </w:rPr>
        <w:footnoteReference w:id="22"/>
      </w:r>
      <w:r w:rsidRPr="00C1642D">
        <w:rPr>
          <w:rFonts w:ascii="Times New Roman" w:hAnsi="Times New Roman" w:cs="Times New Roman"/>
          <w:sz w:val="24"/>
          <w:szCs w:val="24"/>
        </w:rPr>
        <w:t xml:space="preserve"> So, it is clear then that whilst transferring funds utilising digital currencies may provide some savings, th</w:t>
      </w:r>
      <w:r>
        <w:rPr>
          <w:rFonts w:ascii="Times New Roman" w:hAnsi="Times New Roman" w:cs="Times New Roman"/>
          <w:sz w:val="24"/>
          <w:szCs w:val="24"/>
        </w:rPr>
        <w:t>is</w:t>
      </w:r>
      <w:r w:rsidRPr="00C1642D">
        <w:rPr>
          <w:rFonts w:ascii="Times New Roman" w:hAnsi="Times New Roman" w:cs="Times New Roman"/>
          <w:sz w:val="24"/>
          <w:szCs w:val="24"/>
        </w:rPr>
        <w:t xml:space="preserve"> is currently limited until they become more widely accepted as a payment method, removing the need for funds to be transferred back to fiat currency. As things stand, cost should not be the sole driver of utilising digital currencies to transfer funds. Looking towards the future, should digital currencies be made more appealing through appropriate laws being introduced,</w:t>
      </w:r>
      <w:r>
        <w:rPr>
          <w:rFonts w:ascii="Times New Roman" w:hAnsi="Times New Roman" w:cs="Times New Roman"/>
          <w:sz w:val="24"/>
          <w:szCs w:val="24"/>
        </w:rPr>
        <w:t xml:space="preserve"> </w:t>
      </w:r>
      <w:r w:rsidRPr="00C1642D">
        <w:rPr>
          <w:rFonts w:ascii="Times New Roman" w:hAnsi="Times New Roman" w:cs="Times New Roman"/>
          <w:sz w:val="24"/>
          <w:szCs w:val="24"/>
        </w:rPr>
        <w:t xml:space="preserve"> charities would potentially be able to conduct all their financial affairs through them, and in turn avoid the issue of banks de-risking and withdrawing their banking facility, in line with their anti-money laundering obligations, on the basis that the</w:t>
      </w:r>
      <w:r>
        <w:rPr>
          <w:rFonts w:ascii="Times New Roman" w:hAnsi="Times New Roman" w:cs="Times New Roman"/>
          <w:sz w:val="24"/>
          <w:szCs w:val="24"/>
        </w:rPr>
        <w:t xml:space="preserve"> charities</w:t>
      </w:r>
      <w:r w:rsidRPr="00C1642D">
        <w:rPr>
          <w:rFonts w:ascii="Times New Roman" w:hAnsi="Times New Roman" w:cs="Times New Roman"/>
          <w:sz w:val="24"/>
          <w:szCs w:val="24"/>
        </w:rPr>
        <w:t xml:space="preserve"> operate in risky areas of the world.</w:t>
      </w:r>
    </w:p>
    <w:p w14:paraId="240D1F4C" w14:textId="77777777" w:rsidR="00470A8B" w:rsidRDefault="00470A8B" w:rsidP="00470A8B">
      <w:pPr>
        <w:spacing w:after="0" w:line="480" w:lineRule="auto"/>
        <w:ind w:firstLine="720"/>
        <w:jc w:val="both"/>
        <w:rPr>
          <w:rFonts w:ascii="Times New Roman" w:hAnsi="Times New Roman" w:cs="Times New Roman"/>
          <w:sz w:val="24"/>
          <w:szCs w:val="24"/>
        </w:rPr>
      </w:pPr>
    </w:p>
    <w:p w14:paraId="664B39EB" w14:textId="03A6D8BD" w:rsidR="00470A8B" w:rsidRDefault="00470A8B" w:rsidP="00143C76">
      <w:pPr>
        <w:spacing w:after="0" w:line="480" w:lineRule="auto"/>
        <w:ind w:firstLine="720"/>
        <w:jc w:val="both"/>
        <w:rPr>
          <w:rFonts w:ascii="Times New Roman" w:hAnsi="Times New Roman" w:cs="Times New Roman"/>
          <w:bCs/>
          <w:sz w:val="24"/>
          <w:szCs w:val="24"/>
        </w:rPr>
      </w:pPr>
      <w:r w:rsidRPr="00C1642D">
        <w:rPr>
          <w:rFonts w:ascii="Times New Roman" w:hAnsi="Times New Roman" w:cs="Times New Roman"/>
          <w:sz w:val="24"/>
          <w:szCs w:val="24"/>
        </w:rPr>
        <w:t>This section has highlighted that digital currencies can provide benefit</w:t>
      </w:r>
      <w:r>
        <w:rPr>
          <w:rFonts w:ascii="Times New Roman" w:hAnsi="Times New Roman" w:cs="Times New Roman"/>
          <w:sz w:val="24"/>
          <w:szCs w:val="24"/>
        </w:rPr>
        <w:t>s</w:t>
      </w:r>
      <w:r w:rsidRPr="00C1642D">
        <w:rPr>
          <w:rFonts w:ascii="Times New Roman" w:hAnsi="Times New Roman" w:cs="Times New Roman"/>
          <w:sz w:val="24"/>
          <w:szCs w:val="24"/>
        </w:rPr>
        <w:t xml:space="preserve"> to charities both in terms of fundraising and also in terms of the transfer of funds. The instability of digital </w:t>
      </w:r>
      <w:r w:rsidRPr="00C1642D">
        <w:rPr>
          <w:rFonts w:ascii="Times New Roman" w:hAnsi="Times New Roman" w:cs="Times New Roman"/>
          <w:sz w:val="24"/>
          <w:szCs w:val="24"/>
        </w:rPr>
        <w:lastRenderedPageBreak/>
        <w:t xml:space="preserve">currencies as a place to store funds and the lack of widescale adoption have been highlighted as factors which impede the benefits outlined above. The rest of the chapter will focus on the (re)emerging legal challenges </w:t>
      </w:r>
      <w:r w:rsidR="00B7698E">
        <w:rPr>
          <w:rFonts w:ascii="Times New Roman" w:hAnsi="Times New Roman" w:cs="Times New Roman"/>
          <w:sz w:val="24"/>
          <w:szCs w:val="24"/>
        </w:rPr>
        <w:t>that</w:t>
      </w:r>
      <w:r w:rsidR="00B7698E" w:rsidRPr="00C1642D">
        <w:rPr>
          <w:rFonts w:ascii="Times New Roman" w:hAnsi="Times New Roman" w:cs="Times New Roman"/>
          <w:sz w:val="24"/>
          <w:szCs w:val="24"/>
        </w:rPr>
        <w:t xml:space="preserve"> </w:t>
      </w:r>
      <w:r w:rsidRPr="00C1642D">
        <w:rPr>
          <w:rFonts w:ascii="Times New Roman" w:hAnsi="Times New Roman" w:cs="Times New Roman"/>
          <w:sz w:val="24"/>
          <w:szCs w:val="24"/>
        </w:rPr>
        <w:t>need addressing if charities are ever truly going to be able to reap the benefits of digital currencies.</w:t>
      </w:r>
    </w:p>
    <w:p w14:paraId="5E6AC2D9" w14:textId="77777777" w:rsidR="000C57A6" w:rsidRPr="00C1642D" w:rsidRDefault="000C57A6" w:rsidP="00BE3A43">
      <w:pPr>
        <w:spacing w:after="0" w:line="480" w:lineRule="auto"/>
        <w:ind w:firstLine="720"/>
        <w:jc w:val="both"/>
        <w:rPr>
          <w:rFonts w:ascii="Times New Roman" w:hAnsi="Times New Roman" w:cs="Times New Roman"/>
          <w:bCs/>
          <w:sz w:val="24"/>
          <w:szCs w:val="24"/>
        </w:rPr>
      </w:pPr>
    </w:p>
    <w:p w14:paraId="4D47A09F" w14:textId="5E5A96AC" w:rsidR="00EC607A" w:rsidRPr="005D5706" w:rsidRDefault="005D5706" w:rsidP="005D5706">
      <w:pPr>
        <w:spacing w:after="0" w:line="480" w:lineRule="auto"/>
        <w:rPr>
          <w:rFonts w:ascii="Times New Roman" w:hAnsi="Times New Roman" w:cs="Times New Roman"/>
          <w:b/>
          <w:sz w:val="24"/>
          <w:szCs w:val="24"/>
        </w:rPr>
      </w:pPr>
      <w:r w:rsidRPr="007C5313">
        <w:rPr>
          <w:rFonts w:ascii="Times New Roman" w:hAnsi="Times New Roman" w:cs="Times New Roman"/>
          <w:b/>
          <w:sz w:val="24"/>
          <w:szCs w:val="24"/>
        </w:rPr>
        <w:t>II</w:t>
      </w:r>
      <w:r w:rsidR="007C5313" w:rsidRPr="007C5313">
        <w:rPr>
          <w:rFonts w:ascii="Times New Roman" w:hAnsi="Times New Roman" w:cs="Times New Roman"/>
          <w:b/>
          <w:sz w:val="24"/>
          <w:szCs w:val="24"/>
        </w:rPr>
        <w:t>I</w:t>
      </w:r>
      <w:r w:rsidRPr="007C5313">
        <w:rPr>
          <w:rFonts w:ascii="Times New Roman" w:hAnsi="Times New Roman" w:cs="Times New Roman"/>
          <w:b/>
          <w:sz w:val="24"/>
          <w:szCs w:val="24"/>
        </w:rPr>
        <w:tab/>
      </w:r>
      <w:r w:rsidR="00D64F15" w:rsidRPr="007C5313">
        <w:rPr>
          <w:rFonts w:ascii="Times New Roman" w:hAnsi="Times New Roman" w:cs="Times New Roman"/>
          <w:b/>
          <w:sz w:val="24"/>
          <w:szCs w:val="24"/>
        </w:rPr>
        <w:t>Regulation of (Emerging) Technology as a Research Lens</w:t>
      </w:r>
    </w:p>
    <w:p w14:paraId="6A3DD18E" w14:textId="7ADC1978" w:rsidR="00DD25B5" w:rsidRPr="00C1642D" w:rsidRDefault="00DD25B5" w:rsidP="0009790B">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 xml:space="preserve">Since </w:t>
      </w:r>
      <w:r w:rsidR="001E4561" w:rsidRPr="00C1642D">
        <w:rPr>
          <w:rFonts w:ascii="Times New Roman" w:hAnsi="Times New Roman" w:cs="Times New Roman"/>
          <w:sz w:val="24"/>
          <w:szCs w:val="24"/>
        </w:rPr>
        <w:t>b</w:t>
      </w:r>
      <w:r w:rsidRPr="00C1642D">
        <w:rPr>
          <w:rFonts w:ascii="Times New Roman" w:hAnsi="Times New Roman" w:cs="Times New Roman"/>
          <w:sz w:val="24"/>
          <w:szCs w:val="24"/>
        </w:rPr>
        <w:t>itcoin came to prominence, legal academics have increasingly become concerned about the opportunities and risks that digital currencies present in terms of regulation.</w:t>
      </w:r>
      <w:r w:rsidRPr="00C1642D">
        <w:rPr>
          <w:rStyle w:val="FootnoteReference"/>
          <w:rFonts w:ascii="Times New Roman" w:hAnsi="Times New Roman" w:cs="Times New Roman"/>
          <w:sz w:val="24"/>
          <w:szCs w:val="24"/>
        </w:rPr>
        <w:footnoteReference w:id="23"/>
      </w:r>
      <w:r w:rsidRPr="00C1642D">
        <w:rPr>
          <w:rFonts w:ascii="Times New Roman" w:hAnsi="Times New Roman" w:cs="Times New Roman"/>
          <w:sz w:val="24"/>
          <w:szCs w:val="24"/>
        </w:rPr>
        <w:t xml:space="preserve"> Despite this, few jurisdictions have developed, and even </w:t>
      </w:r>
      <w:r w:rsidR="00284B52" w:rsidRPr="00C1642D">
        <w:rPr>
          <w:rFonts w:ascii="Times New Roman" w:hAnsi="Times New Roman" w:cs="Times New Roman"/>
          <w:sz w:val="24"/>
          <w:szCs w:val="24"/>
        </w:rPr>
        <w:t xml:space="preserve">fewer </w:t>
      </w:r>
      <w:r w:rsidR="000C57A6">
        <w:rPr>
          <w:rFonts w:ascii="Times New Roman" w:hAnsi="Times New Roman" w:cs="Times New Roman"/>
          <w:sz w:val="24"/>
          <w:szCs w:val="24"/>
        </w:rPr>
        <w:t xml:space="preserve">have </w:t>
      </w:r>
      <w:r w:rsidRPr="00C1642D">
        <w:rPr>
          <w:rFonts w:ascii="Times New Roman" w:hAnsi="Times New Roman" w:cs="Times New Roman"/>
          <w:sz w:val="24"/>
          <w:szCs w:val="24"/>
        </w:rPr>
        <w:t>implemented, any financial crime regulation of the area.</w:t>
      </w:r>
      <w:r w:rsidRPr="00C1642D">
        <w:rPr>
          <w:rStyle w:val="FootnoteReference"/>
          <w:rFonts w:ascii="Times New Roman" w:hAnsi="Times New Roman" w:cs="Times New Roman"/>
          <w:sz w:val="24"/>
          <w:szCs w:val="24"/>
        </w:rPr>
        <w:footnoteReference w:id="24"/>
      </w:r>
      <w:r w:rsidRPr="00C1642D">
        <w:rPr>
          <w:rFonts w:ascii="Times New Roman" w:hAnsi="Times New Roman" w:cs="Times New Roman"/>
          <w:sz w:val="24"/>
          <w:szCs w:val="24"/>
        </w:rPr>
        <w:t xml:space="preserve"> In the United Kingdom, there is evidence to suggest that criminal abuse of digital currencies is recognised, but little in terms of actual regulatory action resulting from this.</w:t>
      </w:r>
      <w:r w:rsidRPr="00C1642D">
        <w:rPr>
          <w:rStyle w:val="FootnoteReference"/>
          <w:rFonts w:ascii="Times New Roman" w:hAnsi="Times New Roman" w:cs="Times New Roman"/>
          <w:sz w:val="24"/>
          <w:szCs w:val="24"/>
        </w:rPr>
        <w:footnoteReference w:id="25"/>
      </w:r>
      <w:r w:rsidRPr="00C1642D">
        <w:rPr>
          <w:rFonts w:ascii="Times New Roman" w:hAnsi="Times New Roman" w:cs="Times New Roman"/>
          <w:sz w:val="24"/>
          <w:szCs w:val="24"/>
        </w:rPr>
        <w:t xml:space="preserve"> However, in the short to medium</w:t>
      </w:r>
      <w:r w:rsidR="00284B52" w:rsidRPr="00C1642D">
        <w:rPr>
          <w:rFonts w:ascii="Times New Roman" w:hAnsi="Times New Roman" w:cs="Times New Roman"/>
          <w:sz w:val="24"/>
          <w:szCs w:val="24"/>
        </w:rPr>
        <w:t xml:space="preserve"> term</w:t>
      </w:r>
      <w:r w:rsidRPr="00C1642D">
        <w:rPr>
          <w:rFonts w:ascii="Times New Roman" w:hAnsi="Times New Roman" w:cs="Times New Roman"/>
          <w:sz w:val="24"/>
          <w:szCs w:val="24"/>
        </w:rPr>
        <w:t xml:space="preserve">, this is likely to change in order for the United </w:t>
      </w:r>
      <w:r w:rsidRPr="00C1642D">
        <w:rPr>
          <w:rFonts w:ascii="Times New Roman" w:hAnsi="Times New Roman" w:cs="Times New Roman"/>
          <w:sz w:val="24"/>
          <w:szCs w:val="24"/>
        </w:rPr>
        <w:lastRenderedPageBreak/>
        <w:t>Kingdom to comply with its obligations as a Financial Action Task Force (FATF) member,</w:t>
      </w:r>
      <w:r w:rsidRPr="00C1642D">
        <w:rPr>
          <w:rStyle w:val="FootnoteReference"/>
          <w:rFonts w:ascii="Times New Roman" w:hAnsi="Times New Roman" w:cs="Times New Roman"/>
          <w:sz w:val="24"/>
          <w:szCs w:val="24"/>
        </w:rPr>
        <w:footnoteReference w:id="26"/>
      </w:r>
      <w:r w:rsidRPr="00C1642D">
        <w:rPr>
          <w:rFonts w:ascii="Times New Roman" w:hAnsi="Times New Roman" w:cs="Times New Roman"/>
          <w:sz w:val="24"/>
          <w:szCs w:val="24"/>
        </w:rPr>
        <w:t xml:space="preserve"> and in line with its current EU membership.</w:t>
      </w:r>
      <w:r w:rsidRPr="00C1642D">
        <w:rPr>
          <w:rStyle w:val="FootnoteReference"/>
          <w:rFonts w:ascii="Times New Roman" w:hAnsi="Times New Roman" w:cs="Times New Roman"/>
          <w:sz w:val="24"/>
          <w:szCs w:val="24"/>
        </w:rPr>
        <w:footnoteReference w:id="27"/>
      </w:r>
      <w:r w:rsidRPr="00C1642D">
        <w:rPr>
          <w:rFonts w:ascii="Times New Roman" w:hAnsi="Times New Roman" w:cs="Times New Roman"/>
          <w:sz w:val="24"/>
          <w:szCs w:val="24"/>
        </w:rPr>
        <w:t xml:space="preserve"> It is notable that even to get to this point</w:t>
      </w:r>
      <w:r w:rsidR="000C57A6">
        <w:rPr>
          <w:rFonts w:ascii="Times New Roman" w:hAnsi="Times New Roman" w:cs="Times New Roman"/>
          <w:sz w:val="24"/>
          <w:szCs w:val="24"/>
        </w:rPr>
        <w:t>,</w:t>
      </w:r>
      <w:r w:rsidRPr="00C1642D">
        <w:rPr>
          <w:rFonts w:ascii="Times New Roman" w:hAnsi="Times New Roman" w:cs="Times New Roman"/>
          <w:sz w:val="24"/>
          <w:szCs w:val="24"/>
        </w:rPr>
        <w:t xml:space="preserve"> progress has been slow, and that </w:t>
      </w:r>
      <w:r w:rsidR="00284B52" w:rsidRPr="00C1642D">
        <w:rPr>
          <w:rFonts w:ascii="Times New Roman" w:hAnsi="Times New Roman" w:cs="Times New Roman"/>
          <w:sz w:val="24"/>
          <w:szCs w:val="24"/>
        </w:rPr>
        <w:t>the</w:t>
      </w:r>
      <w:r w:rsidRPr="00C1642D">
        <w:rPr>
          <w:rFonts w:ascii="Times New Roman" w:hAnsi="Times New Roman" w:cs="Times New Roman"/>
          <w:sz w:val="24"/>
          <w:szCs w:val="24"/>
        </w:rPr>
        <w:t xml:space="preserve"> mechanisms proposed do not solve the whole issue or consider appropriately the impacts on other sectors. Therefore, it is relevant to consider how the law has responded over time to other technological challenges. </w:t>
      </w:r>
      <w:r w:rsidR="00276A4E">
        <w:rPr>
          <w:rFonts w:ascii="Times New Roman" w:hAnsi="Times New Roman" w:cs="Times New Roman"/>
          <w:sz w:val="24"/>
          <w:szCs w:val="24"/>
        </w:rPr>
        <w:t>Consideration of the</w:t>
      </w:r>
      <w:r w:rsidRPr="003D070D">
        <w:rPr>
          <w:rFonts w:ascii="Times New Roman" w:hAnsi="Times New Roman" w:cs="Times New Roman"/>
          <w:sz w:val="24"/>
          <w:szCs w:val="24"/>
        </w:rPr>
        <w:t xml:space="preserve"> wider ‘regulation of (emerging) technology’ literature establish</w:t>
      </w:r>
      <w:r w:rsidR="00276A4E">
        <w:rPr>
          <w:rFonts w:ascii="Times New Roman" w:hAnsi="Times New Roman" w:cs="Times New Roman"/>
          <w:sz w:val="24"/>
          <w:szCs w:val="24"/>
        </w:rPr>
        <w:t>es</w:t>
      </w:r>
      <w:r w:rsidRPr="003D070D">
        <w:rPr>
          <w:rFonts w:ascii="Times New Roman" w:hAnsi="Times New Roman" w:cs="Times New Roman"/>
          <w:sz w:val="24"/>
          <w:szCs w:val="24"/>
        </w:rPr>
        <w:t xml:space="preserve"> themes </w:t>
      </w:r>
      <w:r w:rsidR="00276A4E">
        <w:rPr>
          <w:rFonts w:ascii="Times New Roman" w:hAnsi="Times New Roman" w:cs="Times New Roman"/>
          <w:sz w:val="24"/>
          <w:szCs w:val="24"/>
        </w:rPr>
        <w:t>that</w:t>
      </w:r>
      <w:r w:rsidR="00276A4E" w:rsidRPr="003D070D">
        <w:rPr>
          <w:rFonts w:ascii="Times New Roman" w:hAnsi="Times New Roman" w:cs="Times New Roman"/>
          <w:sz w:val="24"/>
          <w:szCs w:val="24"/>
        </w:rPr>
        <w:t xml:space="preserve"> </w:t>
      </w:r>
      <w:r w:rsidRPr="003D070D">
        <w:rPr>
          <w:rFonts w:ascii="Times New Roman" w:hAnsi="Times New Roman" w:cs="Times New Roman"/>
          <w:sz w:val="24"/>
          <w:szCs w:val="24"/>
        </w:rPr>
        <w:t>will assist in unravelling the legal challenges presented by digital currencies to charities.</w:t>
      </w:r>
    </w:p>
    <w:p w14:paraId="24099F8C" w14:textId="77777777" w:rsidR="0009790B" w:rsidRDefault="0009790B" w:rsidP="00BE3A43">
      <w:pPr>
        <w:spacing w:after="0" w:line="480" w:lineRule="auto"/>
        <w:ind w:firstLine="720"/>
        <w:jc w:val="both"/>
        <w:rPr>
          <w:rFonts w:ascii="Times New Roman" w:hAnsi="Times New Roman" w:cs="Times New Roman"/>
          <w:sz w:val="24"/>
          <w:szCs w:val="24"/>
        </w:rPr>
      </w:pPr>
    </w:p>
    <w:p w14:paraId="609D2EB8" w14:textId="12FC4345" w:rsidR="00DD25B5" w:rsidRPr="00C1642D" w:rsidRDefault="00DD25B5"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It should be no surprise that regulators and various stakeholders in the UK are struggling to realise the promising benefits and manage the disruptive impacts of digital </w:t>
      </w:r>
      <w:r w:rsidRPr="00C1642D">
        <w:rPr>
          <w:rFonts w:ascii="Times New Roman" w:hAnsi="Times New Roman" w:cs="Times New Roman"/>
          <w:sz w:val="24"/>
          <w:szCs w:val="24"/>
        </w:rPr>
        <w:lastRenderedPageBreak/>
        <w:t>currencies, given this is the case internationally for a host of different emerging technologies.</w:t>
      </w:r>
      <w:r w:rsidRPr="00C1642D">
        <w:rPr>
          <w:rStyle w:val="FootnoteReference"/>
          <w:rFonts w:ascii="Times New Roman" w:hAnsi="Times New Roman" w:cs="Times New Roman"/>
          <w:sz w:val="24"/>
          <w:szCs w:val="24"/>
        </w:rPr>
        <w:footnoteReference w:id="28"/>
      </w:r>
      <w:r w:rsidRPr="00C1642D">
        <w:rPr>
          <w:rFonts w:ascii="Times New Roman" w:hAnsi="Times New Roman" w:cs="Times New Roman"/>
          <w:sz w:val="24"/>
          <w:szCs w:val="24"/>
        </w:rPr>
        <w:t xml:space="preserve"> The slowness in developing appropriate responses can be somewhat explained by the fact that ‘</w:t>
      </w:r>
      <w:r w:rsidRPr="004714B3">
        <w:rPr>
          <w:rFonts w:ascii="Times New Roman" w:hAnsi="Times New Roman" w:cs="Times New Roman"/>
          <w:sz w:val="24"/>
          <w:szCs w:val="24"/>
        </w:rPr>
        <w:t>it is widely accepted that regulating emerging technology is a challenge due to uncertainty and limited knowledge in the management and assessment of new risks</w:t>
      </w:r>
      <w:r w:rsidRPr="00C1642D">
        <w:rPr>
          <w:rFonts w:ascii="Times New Roman" w:hAnsi="Times New Roman" w:cs="Times New Roman"/>
          <w:sz w:val="24"/>
          <w:szCs w:val="24"/>
        </w:rPr>
        <w:t>’</w:t>
      </w:r>
      <w:r w:rsidR="002D6E6F">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29"/>
      </w:r>
      <w:r w:rsidRPr="00C1642D">
        <w:rPr>
          <w:rFonts w:ascii="Times New Roman" w:hAnsi="Times New Roman" w:cs="Times New Roman"/>
          <w:sz w:val="24"/>
          <w:szCs w:val="24"/>
        </w:rPr>
        <w:t xml:space="preserve"> Indeed, the struggle for regulators in terms of assessing the ‘uncertainty’ and ‘risk’ of new technologies has been long recognised.</w:t>
      </w:r>
      <w:r w:rsidRPr="00C1642D">
        <w:rPr>
          <w:rStyle w:val="FootnoteReference"/>
          <w:rFonts w:ascii="Times New Roman" w:hAnsi="Times New Roman" w:cs="Times New Roman"/>
          <w:sz w:val="24"/>
          <w:szCs w:val="24"/>
        </w:rPr>
        <w:footnoteReference w:id="30"/>
      </w:r>
      <w:r w:rsidRPr="00C1642D">
        <w:rPr>
          <w:rFonts w:ascii="Times New Roman" w:hAnsi="Times New Roman" w:cs="Times New Roman"/>
          <w:sz w:val="24"/>
          <w:szCs w:val="24"/>
        </w:rPr>
        <w:t xml:space="preserve"> Owing to this, it is almost impossible for law to not be ‘</w:t>
      </w:r>
      <w:r w:rsidRPr="004714B3">
        <w:rPr>
          <w:rFonts w:ascii="Times New Roman" w:hAnsi="Times New Roman" w:cs="Times New Roman"/>
          <w:iCs/>
          <w:sz w:val="24"/>
          <w:szCs w:val="24"/>
        </w:rPr>
        <w:t>too narrow</w:t>
      </w:r>
      <w:r w:rsidR="002D6E6F">
        <w:rPr>
          <w:rFonts w:ascii="Times New Roman" w:hAnsi="Times New Roman" w:cs="Times New Roman"/>
          <w:iCs/>
          <w:sz w:val="24"/>
          <w:szCs w:val="24"/>
        </w:rPr>
        <w:t xml:space="preserve"> </w:t>
      </w:r>
      <w:r w:rsidRPr="004714B3">
        <w:rPr>
          <w:rFonts w:ascii="Times New Roman" w:hAnsi="Times New Roman" w:cs="Times New Roman"/>
          <w:iCs/>
          <w:sz w:val="24"/>
          <w:szCs w:val="24"/>
        </w:rPr>
        <w:t>… or too broad’</w:t>
      </w:r>
      <w:r w:rsidRPr="00C1642D">
        <w:rPr>
          <w:rFonts w:ascii="Times New Roman" w:hAnsi="Times New Roman" w:cs="Times New Roman"/>
          <w:sz w:val="24"/>
          <w:szCs w:val="24"/>
        </w:rPr>
        <w:t xml:space="preserve"> in terms of defining the issue, given it has to envisage all future implications and changes.</w:t>
      </w:r>
      <w:r w:rsidRPr="00C1642D">
        <w:rPr>
          <w:rStyle w:val="FootnoteReference"/>
          <w:rFonts w:ascii="Times New Roman" w:hAnsi="Times New Roman" w:cs="Times New Roman"/>
          <w:sz w:val="24"/>
          <w:szCs w:val="24"/>
        </w:rPr>
        <w:footnoteReference w:id="31"/>
      </w:r>
      <w:r w:rsidRPr="00C1642D">
        <w:rPr>
          <w:rFonts w:ascii="Times New Roman" w:hAnsi="Times New Roman" w:cs="Times New Roman"/>
          <w:sz w:val="24"/>
          <w:szCs w:val="24"/>
        </w:rPr>
        <w:t xml:space="preserve"> It is worth noting, at this stage, that whilst emerging technology presents a host of difficult questions for regulators to deal with, these are often old legal issues reinvigorated by a new technology.</w:t>
      </w:r>
      <w:r w:rsidRPr="00C1642D">
        <w:rPr>
          <w:rStyle w:val="FootnoteReference"/>
          <w:rFonts w:ascii="Times New Roman" w:hAnsi="Times New Roman" w:cs="Times New Roman"/>
          <w:sz w:val="24"/>
          <w:szCs w:val="24"/>
        </w:rPr>
        <w:footnoteReference w:id="32"/>
      </w:r>
      <w:r w:rsidRPr="00C1642D">
        <w:rPr>
          <w:rFonts w:ascii="Times New Roman" w:hAnsi="Times New Roman" w:cs="Times New Roman"/>
          <w:sz w:val="24"/>
          <w:szCs w:val="24"/>
        </w:rPr>
        <w:t xml:space="preserve"> Part of the reason these can take so long to develop a response to is that the law is unsatisfactorily developed in terms of dealing with crime typologies in their traditional form</w:t>
      </w:r>
      <w:r w:rsidR="00430839">
        <w:rPr>
          <w:rFonts w:ascii="Times New Roman" w:hAnsi="Times New Roman" w:cs="Times New Roman"/>
          <w:sz w:val="24"/>
          <w:szCs w:val="24"/>
        </w:rPr>
        <w:t>—</w:t>
      </w:r>
      <w:r w:rsidRPr="00C1642D">
        <w:rPr>
          <w:rFonts w:ascii="Times New Roman" w:hAnsi="Times New Roman" w:cs="Times New Roman"/>
          <w:sz w:val="24"/>
          <w:szCs w:val="24"/>
        </w:rPr>
        <w:t xml:space="preserve">never mind their technologically adapted state. Crucially, without taking </w:t>
      </w:r>
      <w:r w:rsidRPr="00C1642D">
        <w:rPr>
          <w:rFonts w:ascii="Times New Roman" w:hAnsi="Times New Roman" w:cs="Times New Roman"/>
          <w:sz w:val="24"/>
          <w:szCs w:val="24"/>
        </w:rPr>
        <w:lastRenderedPageBreak/>
        <w:t>time and care, the responses of regulators can both ‘</w:t>
      </w:r>
      <w:r w:rsidRPr="0051547E">
        <w:rPr>
          <w:rFonts w:ascii="Times New Roman" w:hAnsi="Times New Roman" w:cs="Times New Roman"/>
          <w:iCs/>
          <w:sz w:val="24"/>
          <w:szCs w:val="24"/>
        </w:rPr>
        <w:t>stifle innovation and amplify risk</w:t>
      </w:r>
      <w:r w:rsidRPr="00C1642D">
        <w:rPr>
          <w:rFonts w:ascii="Times New Roman" w:hAnsi="Times New Roman" w:cs="Times New Roman"/>
          <w:sz w:val="24"/>
          <w:szCs w:val="24"/>
        </w:rPr>
        <w:t>’</w:t>
      </w:r>
      <w:r w:rsidR="00430839">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33"/>
      </w:r>
      <w:r w:rsidRPr="00C1642D">
        <w:rPr>
          <w:rFonts w:ascii="Times New Roman" w:hAnsi="Times New Roman" w:cs="Times New Roman"/>
          <w:sz w:val="24"/>
          <w:szCs w:val="24"/>
        </w:rPr>
        <w:t xml:space="preserve"> Whilst, the ‘pacing problem’</w:t>
      </w:r>
      <w:r w:rsidRPr="00C1642D">
        <w:rPr>
          <w:rStyle w:val="FootnoteReference"/>
          <w:rFonts w:ascii="Times New Roman" w:hAnsi="Times New Roman" w:cs="Times New Roman"/>
          <w:sz w:val="24"/>
          <w:szCs w:val="24"/>
        </w:rPr>
        <w:footnoteReference w:id="34"/>
      </w:r>
      <w:r w:rsidRPr="00C1642D">
        <w:rPr>
          <w:rFonts w:ascii="Times New Roman" w:hAnsi="Times New Roman" w:cs="Times New Roman"/>
          <w:sz w:val="24"/>
          <w:szCs w:val="24"/>
        </w:rPr>
        <w:t xml:space="preserve"> and the ‘Collingridge dilemma’</w:t>
      </w:r>
      <w:r w:rsidRPr="00C1642D">
        <w:rPr>
          <w:rStyle w:val="FootnoteReference"/>
          <w:rFonts w:ascii="Times New Roman" w:hAnsi="Times New Roman" w:cs="Times New Roman"/>
          <w:sz w:val="24"/>
          <w:szCs w:val="24"/>
        </w:rPr>
        <w:footnoteReference w:id="35"/>
      </w:r>
      <w:r w:rsidRPr="00C1642D">
        <w:rPr>
          <w:rFonts w:ascii="Times New Roman" w:hAnsi="Times New Roman" w:cs="Times New Roman"/>
          <w:sz w:val="24"/>
          <w:szCs w:val="24"/>
        </w:rPr>
        <w:t xml:space="preserve"> are two ways this issue has been framed, Brownsword’s concept of ‘regulatory connection’</w:t>
      </w:r>
      <w:r w:rsidRPr="00C1642D">
        <w:rPr>
          <w:rStyle w:val="FootnoteReference"/>
          <w:rFonts w:ascii="Times New Roman" w:hAnsi="Times New Roman" w:cs="Times New Roman"/>
          <w:sz w:val="24"/>
          <w:szCs w:val="24"/>
        </w:rPr>
        <w:footnoteReference w:id="36"/>
      </w:r>
      <w:r w:rsidRPr="00C1642D">
        <w:rPr>
          <w:rFonts w:ascii="Times New Roman" w:hAnsi="Times New Roman" w:cs="Times New Roman"/>
          <w:sz w:val="24"/>
          <w:szCs w:val="24"/>
        </w:rPr>
        <w:t xml:space="preserve"> has emerged as the predominant way to analyse law’s (in)capability to adapt to technological advances. For the law to effectively deal with the development of new payment methods, beyond digital currencies, it is imperative that all aspects of law remain technology</w:t>
      </w:r>
      <w:r w:rsidR="00B06063">
        <w:rPr>
          <w:rFonts w:ascii="Times New Roman" w:hAnsi="Times New Roman" w:cs="Times New Roman"/>
          <w:sz w:val="24"/>
          <w:szCs w:val="24"/>
        </w:rPr>
        <w:t>-</w:t>
      </w:r>
      <w:r w:rsidRPr="00C1642D">
        <w:rPr>
          <w:rFonts w:ascii="Times New Roman" w:hAnsi="Times New Roman" w:cs="Times New Roman"/>
          <w:sz w:val="24"/>
          <w:szCs w:val="24"/>
        </w:rPr>
        <w:t>neutral and connected.</w:t>
      </w:r>
      <w:r w:rsidRPr="00C1642D">
        <w:rPr>
          <w:rStyle w:val="FootnoteReference"/>
          <w:rFonts w:ascii="Times New Roman" w:hAnsi="Times New Roman" w:cs="Times New Roman"/>
          <w:sz w:val="24"/>
          <w:szCs w:val="24"/>
        </w:rPr>
        <w:footnoteReference w:id="37"/>
      </w:r>
      <w:r w:rsidRPr="00C1642D">
        <w:rPr>
          <w:rFonts w:ascii="Times New Roman" w:hAnsi="Times New Roman" w:cs="Times New Roman"/>
          <w:sz w:val="24"/>
          <w:szCs w:val="24"/>
        </w:rPr>
        <w:t xml:space="preserve"> To that end, it is not uncommon for law ‘</w:t>
      </w:r>
      <w:r w:rsidRPr="0051547E">
        <w:rPr>
          <w:rFonts w:ascii="Times New Roman" w:hAnsi="Times New Roman" w:cs="Times New Roman"/>
          <w:sz w:val="24"/>
          <w:szCs w:val="24"/>
        </w:rPr>
        <w:t>designed for the technological landscape of the past’</w:t>
      </w:r>
      <w:r w:rsidRPr="00C1642D">
        <w:rPr>
          <w:rFonts w:ascii="Times New Roman" w:hAnsi="Times New Roman" w:cs="Times New Roman"/>
          <w:sz w:val="24"/>
          <w:szCs w:val="24"/>
        </w:rPr>
        <w:t xml:space="preserve"> to require reconnection</w:t>
      </w:r>
      <w:r w:rsidR="006C1DF4">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38"/>
      </w:r>
      <w:r w:rsidRPr="00C1642D">
        <w:rPr>
          <w:rFonts w:ascii="Times New Roman" w:hAnsi="Times New Roman" w:cs="Times New Roman"/>
          <w:sz w:val="24"/>
          <w:szCs w:val="24"/>
        </w:rPr>
        <w:t xml:space="preserve"> we will see this below, particularly when considering the law </w:t>
      </w:r>
      <w:r w:rsidR="00284B52" w:rsidRPr="00C1642D">
        <w:rPr>
          <w:rFonts w:ascii="Times New Roman" w:hAnsi="Times New Roman" w:cs="Times New Roman"/>
          <w:sz w:val="24"/>
          <w:szCs w:val="24"/>
        </w:rPr>
        <w:t xml:space="preserve">surrounding </w:t>
      </w:r>
      <w:r w:rsidRPr="00C1642D">
        <w:rPr>
          <w:rFonts w:ascii="Times New Roman" w:hAnsi="Times New Roman" w:cs="Times New Roman"/>
          <w:sz w:val="24"/>
          <w:szCs w:val="24"/>
        </w:rPr>
        <w:t>Gift Aid.</w:t>
      </w:r>
    </w:p>
    <w:p w14:paraId="01117444" w14:textId="77777777" w:rsidR="0009790B" w:rsidRDefault="0009790B" w:rsidP="00BE3A43">
      <w:pPr>
        <w:spacing w:after="0" w:line="480" w:lineRule="auto"/>
        <w:ind w:firstLine="720"/>
        <w:jc w:val="both"/>
        <w:rPr>
          <w:rFonts w:ascii="Times New Roman" w:hAnsi="Times New Roman" w:cs="Times New Roman"/>
          <w:sz w:val="24"/>
          <w:szCs w:val="24"/>
        </w:rPr>
      </w:pPr>
    </w:p>
    <w:p w14:paraId="09162589" w14:textId="68C9FDC3" w:rsidR="00DD25B5" w:rsidRPr="00C1642D" w:rsidRDefault="00DD25B5"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lastRenderedPageBreak/>
        <w:t>Given the power of law to either encourage or stifle innovation,</w:t>
      </w:r>
      <w:r w:rsidRPr="00C1642D">
        <w:rPr>
          <w:rStyle w:val="FootnoteReference"/>
          <w:rFonts w:ascii="Times New Roman" w:hAnsi="Times New Roman" w:cs="Times New Roman"/>
          <w:sz w:val="24"/>
          <w:szCs w:val="24"/>
        </w:rPr>
        <w:footnoteReference w:id="39"/>
      </w:r>
      <w:r w:rsidRPr="00C1642D">
        <w:rPr>
          <w:rFonts w:ascii="Times New Roman" w:hAnsi="Times New Roman" w:cs="Times New Roman"/>
          <w:sz w:val="24"/>
          <w:szCs w:val="24"/>
        </w:rPr>
        <w:t xml:space="preserve"> consideration must be given as to whether to intervene, and if so, to what extent.</w:t>
      </w:r>
      <w:r w:rsidRPr="00C1642D">
        <w:rPr>
          <w:rStyle w:val="FootnoteReference"/>
          <w:rFonts w:ascii="Times New Roman" w:hAnsi="Times New Roman" w:cs="Times New Roman"/>
          <w:sz w:val="24"/>
          <w:szCs w:val="24"/>
        </w:rPr>
        <w:footnoteReference w:id="40"/>
      </w:r>
      <w:r w:rsidRPr="00C1642D">
        <w:rPr>
          <w:rFonts w:ascii="Times New Roman" w:hAnsi="Times New Roman" w:cs="Times New Roman"/>
          <w:sz w:val="24"/>
          <w:szCs w:val="24"/>
        </w:rPr>
        <w:t xml:space="preserve"> There are competing interests when it comes to regulating new technology</w:t>
      </w:r>
      <w:r w:rsidR="005F75D3">
        <w:rPr>
          <w:rFonts w:ascii="Times New Roman" w:hAnsi="Times New Roman" w:cs="Times New Roman"/>
          <w:sz w:val="24"/>
          <w:szCs w:val="24"/>
        </w:rPr>
        <w:t>;</w:t>
      </w:r>
      <w:r w:rsidRPr="00C1642D">
        <w:rPr>
          <w:rFonts w:ascii="Times New Roman" w:hAnsi="Times New Roman" w:cs="Times New Roman"/>
          <w:sz w:val="24"/>
          <w:szCs w:val="24"/>
        </w:rPr>
        <w:t xml:space="preserve"> on the one hand it is imperative that regulations do not discriminate against as-yet-unknown opportunities, whilst on the other hand it is important that the possibility of innovation does not preclude regulators</w:t>
      </w:r>
      <w:r w:rsidR="00796A62">
        <w:rPr>
          <w:rFonts w:ascii="Times New Roman" w:hAnsi="Times New Roman" w:cs="Times New Roman"/>
          <w:sz w:val="24"/>
          <w:szCs w:val="24"/>
        </w:rPr>
        <w:t>’</w:t>
      </w:r>
      <w:r w:rsidRPr="00C1642D">
        <w:rPr>
          <w:rFonts w:ascii="Times New Roman" w:hAnsi="Times New Roman" w:cs="Times New Roman"/>
          <w:sz w:val="24"/>
          <w:szCs w:val="24"/>
        </w:rPr>
        <w:t xml:space="preserve"> willingness to create a strong enough regulatory framework that is capable of countering the risks that the emerging technology present</w:t>
      </w:r>
      <w:r w:rsidR="00796A62">
        <w:rPr>
          <w:rFonts w:ascii="Times New Roman" w:hAnsi="Times New Roman" w:cs="Times New Roman"/>
          <w:sz w:val="24"/>
          <w:szCs w:val="24"/>
        </w:rPr>
        <w:t>s</w:t>
      </w:r>
      <w:r w:rsidRPr="00C1642D">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41"/>
      </w:r>
      <w:r w:rsidRPr="00C1642D">
        <w:rPr>
          <w:rFonts w:ascii="Times New Roman" w:hAnsi="Times New Roman" w:cs="Times New Roman"/>
          <w:sz w:val="24"/>
          <w:szCs w:val="24"/>
        </w:rPr>
        <w:t xml:space="preserve"> Indeed, it is the purpose of regulation to ‘</w:t>
      </w:r>
      <w:r w:rsidRPr="00192C2D">
        <w:rPr>
          <w:rFonts w:ascii="Times New Roman" w:hAnsi="Times New Roman" w:cs="Times New Roman"/>
          <w:iCs/>
          <w:sz w:val="24"/>
          <w:szCs w:val="24"/>
        </w:rPr>
        <w:t>enable innovation, while at the same time protecting society from unintended consequences</w:t>
      </w:r>
      <w:r w:rsidRPr="00C1642D">
        <w:rPr>
          <w:rFonts w:ascii="Times New Roman" w:hAnsi="Times New Roman" w:cs="Times New Roman"/>
          <w:sz w:val="24"/>
          <w:szCs w:val="24"/>
        </w:rPr>
        <w:t>’</w:t>
      </w:r>
      <w:r w:rsidR="00796A62">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42"/>
      </w:r>
      <w:r w:rsidRPr="00C1642D">
        <w:rPr>
          <w:rFonts w:ascii="Times New Roman" w:hAnsi="Times New Roman" w:cs="Times New Roman"/>
          <w:sz w:val="24"/>
          <w:szCs w:val="24"/>
        </w:rPr>
        <w:t xml:space="preserve"> The literature tends to be biased towards the promotion of innovation, but this is because most inventions are in the health and bioscience sectors</w:t>
      </w:r>
      <w:r w:rsidR="00DD26E6">
        <w:rPr>
          <w:rFonts w:ascii="Times New Roman" w:hAnsi="Times New Roman" w:cs="Times New Roman"/>
          <w:sz w:val="24"/>
          <w:szCs w:val="24"/>
        </w:rPr>
        <w:t>,</w:t>
      </w:r>
      <w:r w:rsidRPr="00C1642D">
        <w:rPr>
          <w:rFonts w:ascii="Times New Roman" w:hAnsi="Times New Roman" w:cs="Times New Roman"/>
          <w:sz w:val="24"/>
          <w:szCs w:val="24"/>
        </w:rPr>
        <w:t xml:space="preserve"> where criminal abuse is less prevalent.</w:t>
      </w:r>
      <w:r w:rsidRPr="00C1642D">
        <w:rPr>
          <w:rStyle w:val="FootnoteReference"/>
          <w:rFonts w:ascii="Times New Roman" w:hAnsi="Times New Roman" w:cs="Times New Roman"/>
          <w:sz w:val="24"/>
          <w:szCs w:val="24"/>
        </w:rPr>
        <w:footnoteReference w:id="43"/>
      </w:r>
      <w:r w:rsidRPr="00C1642D">
        <w:rPr>
          <w:rFonts w:ascii="Times New Roman" w:hAnsi="Times New Roman" w:cs="Times New Roman"/>
          <w:sz w:val="24"/>
          <w:szCs w:val="24"/>
        </w:rPr>
        <w:t xml:space="preserve"> However, it is not uncommon for other literature to focus more on technolog</w:t>
      </w:r>
      <w:r w:rsidR="00DD26E6">
        <w:rPr>
          <w:rFonts w:ascii="Times New Roman" w:hAnsi="Times New Roman" w:cs="Times New Roman"/>
          <w:sz w:val="24"/>
          <w:szCs w:val="24"/>
        </w:rPr>
        <w:t>y’s</w:t>
      </w:r>
      <w:r w:rsidRPr="00C1642D">
        <w:rPr>
          <w:rFonts w:ascii="Times New Roman" w:hAnsi="Times New Roman" w:cs="Times New Roman"/>
          <w:sz w:val="24"/>
          <w:szCs w:val="24"/>
        </w:rPr>
        <w:t xml:space="preserve"> potential for criminal abuse, and therefore focus more on regulation and less on innovation.</w:t>
      </w:r>
      <w:r w:rsidRPr="00C1642D">
        <w:rPr>
          <w:rStyle w:val="FootnoteReference"/>
          <w:rFonts w:ascii="Times New Roman" w:hAnsi="Times New Roman" w:cs="Times New Roman"/>
          <w:sz w:val="24"/>
          <w:szCs w:val="24"/>
        </w:rPr>
        <w:footnoteReference w:id="44"/>
      </w:r>
      <w:r w:rsidRPr="00C1642D">
        <w:rPr>
          <w:rFonts w:ascii="Times New Roman" w:hAnsi="Times New Roman" w:cs="Times New Roman"/>
          <w:sz w:val="24"/>
          <w:szCs w:val="24"/>
        </w:rPr>
        <w:t xml:space="preserve"> </w:t>
      </w:r>
      <w:r w:rsidR="007A0A52">
        <w:rPr>
          <w:rFonts w:ascii="Times New Roman" w:hAnsi="Times New Roman" w:cs="Times New Roman"/>
          <w:sz w:val="24"/>
          <w:szCs w:val="24"/>
        </w:rPr>
        <w:t>D</w:t>
      </w:r>
      <w:r w:rsidRPr="00C1642D">
        <w:rPr>
          <w:rFonts w:ascii="Times New Roman" w:hAnsi="Times New Roman" w:cs="Times New Roman"/>
          <w:sz w:val="24"/>
          <w:szCs w:val="24"/>
        </w:rPr>
        <w:t xml:space="preserve">igital currencies, particularly in the present context, require a greater consideration of allowing sufficient room for growth </w:t>
      </w:r>
      <w:r w:rsidR="00DD26E6">
        <w:rPr>
          <w:rFonts w:ascii="Times New Roman" w:hAnsi="Times New Roman" w:cs="Times New Roman"/>
          <w:sz w:val="24"/>
          <w:szCs w:val="24"/>
        </w:rPr>
        <w:t xml:space="preserve">whilst balancing this </w:t>
      </w:r>
      <w:r w:rsidRPr="00C1642D">
        <w:rPr>
          <w:rFonts w:ascii="Times New Roman" w:hAnsi="Times New Roman" w:cs="Times New Roman"/>
          <w:sz w:val="24"/>
          <w:szCs w:val="24"/>
        </w:rPr>
        <w:t>against the need to regulate against the potential for criminal abuse.</w:t>
      </w:r>
    </w:p>
    <w:p w14:paraId="1DF939DC" w14:textId="77777777" w:rsidR="0009790B" w:rsidRDefault="0009790B" w:rsidP="00BE3A43">
      <w:pPr>
        <w:spacing w:after="0" w:line="480" w:lineRule="auto"/>
        <w:ind w:firstLine="720"/>
        <w:jc w:val="both"/>
        <w:rPr>
          <w:rFonts w:ascii="Times New Roman" w:hAnsi="Times New Roman" w:cs="Times New Roman"/>
          <w:sz w:val="24"/>
          <w:szCs w:val="24"/>
        </w:rPr>
      </w:pPr>
    </w:p>
    <w:p w14:paraId="31AAA055" w14:textId="3DD67B31" w:rsidR="00DD25B5" w:rsidRPr="00C1642D" w:rsidRDefault="00DD25B5" w:rsidP="00BE3A43">
      <w:pPr>
        <w:spacing w:after="0" w:line="480" w:lineRule="auto"/>
        <w:ind w:firstLine="720"/>
        <w:jc w:val="both"/>
        <w:rPr>
          <w:rFonts w:ascii="Times New Roman" w:hAnsi="Times New Roman" w:cs="Times New Roman"/>
          <w:color w:val="000000" w:themeColor="text1"/>
          <w:sz w:val="24"/>
          <w:szCs w:val="24"/>
        </w:rPr>
      </w:pPr>
      <w:r w:rsidRPr="00C1642D">
        <w:rPr>
          <w:rFonts w:ascii="Times New Roman" w:hAnsi="Times New Roman" w:cs="Times New Roman"/>
          <w:sz w:val="24"/>
          <w:szCs w:val="24"/>
        </w:rPr>
        <w:lastRenderedPageBreak/>
        <w:t>In terms of the law’s response to digital currencies, it is clear from the foregoing</w:t>
      </w:r>
      <w:r w:rsidR="007D1433">
        <w:rPr>
          <w:rFonts w:ascii="Times New Roman" w:hAnsi="Times New Roman" w:cs="Times New Roman"/>
          <w:sz w:val="24"/>
          <w:szCs w:val="24"/>
        </w:rPr>
        <w:t xml:space="preserve"> discussion</w:t>
      </w:r>
      <w:r w:rsidRPr="00C1642D">
        <w:rPr>
          <w:rFonts w:ascii="Times New Roman" w:hAnsi="Times New Roman" w:cs="Times New Roman"/>
          <w:sz w:val="24"/>
          <w:szCs w:val="24"/>
        </w:rPr>
        <w:t xml:space="preserve"> that the</w:t>
      </w:r>
      <w:r w:rsidR="00B97FC9">
        <w:rPr>
          <w:rFonts w:ascii="Times New Roman" w:hAnsi="Times New Roman" w:cs="Times New Roman"/>
          <w:sz w:val="24"/>
          <w:szCs w:val="24"/>
        </w:rPr>
        <w:t>re</w:t>
      </w:r>
      <w:r w:rsidRPr="00C1642D">
        <w:rPr>
          <w:rFonts w:ascii="Times New Roman" w:hAnsi="Times New Roman" w:cs="Times New Roman"/>
          <w:sz w:val="24"/>
          <w:szCs w:val="24"/>
        </w:rPr>
        <w:t xml:space="preserve"> is not an easy path to </w:t>
      </w:r>
      <w:r w:rsidR="00B97FC9">
        <w:rPr>
          <w:rFonts w:ascii="Times New Roman" w:hAnsi="Times New Roman" w:cs="Times New Roman"/>
          <w:sz w:val="24"/>
          <w:szCs w:val="24"/>
        </w:rPr>
        <w:t>follow</w:t>
      </w:r>
      <w:r w:rsidRPr="00C1642D">
        <w:rPr>
          <w:rFonts w:ascii="Times New Roman" w:hAnsi="Times New Roman" w:cs="Times New Roman"/>
          <w:sz w:val="24"/>
          <w:szCs w:val="24"/>
        </w:rPr>
        <w:t>. Indeed, ‘</w:t>
      </w:r>
      <w:r w:rsidRPr="00192C2D">
        <w:rPr>
          <w:rFonts w:ascii="Times New Roman" w:hAnsi="Times New Roman" w:cs="Times New Roman"/>
          <w:iCs/>
          <w:color w:val="000000" w:themeColor="text1"/>
          <w:sz w:val="24"/>
          <w:szCs w:val="24"/>
        </w:rPr>
        <w:t>innovation is a complex, multifactorial phenomenon, and developing regulatory responses to it is challenging</w:t>
      </w:r>
      <w:r w:rsidRPr="00C1642D">
        <w:rPr>
          <w:rFonts w:ascii="Times New Roman" w:hAnsi="Times New Roman" w:cs="Times New Roman"/>
          <w:color w:val="000000" w:themeColor="text1"/>
          <w:sz w:val="24"/>
          <w:szCs w:val="24"/>
        </w:rPr>
        <w:t>’</w:t>
      </w:r>
      <w:r w:rsidR="00B97FC9">
        <w:rPr>
          <w:rFonts w:ascii="Times New Roman" w:hAnsi="Times New Roman" w:cs="Times New Roman"/>
          <w:color w:val="000000" w:themeColor="text1"/>
          <w:sz w:val="24"/>
          <w:szCs w:val="24"/>
        </w:rPr>
        <w:t>.</w:t>
      </w:r>
      <w:r w:rsidRPr="00C1642D">
        <w:rPr>
          <w:rStyle w:val="FootnoteReference"/>
          <w:rFonts w:ascii="Times New Roman" w:hAnsi="Times New Roman" w:cs="Times New Roman"/>
          <w:color w:val="000000" w:themeColor="text1"/>
          <w:sz w:val="24"/>
          <w:szCs w:val="24"/>
        </w:rPr>
        <w:footnoteReference w:id="45"/>
      </w:r>
      <w:r w:rsidRPr="00C1642D">
        <w:rPr>
          <w:rFonts w:ascii="Times New Roman" w:hAnsi="Times New Roman" w:cs="Times New Roman"/>
          <w:sz w:val="24"/>
          <w:szCs w:val="24"/>
        </w:rPr>
        <w:t xml:space="preserve"> </w:t>
      </w:r>
      <w:r w:rsidR="000E15A1" w:rsidRPr="00C1642D">
        <w:rPr>
          <w:rFonts w:ascii="Times New Roman" w:hAnsi="Times New Roman" w:cs="Times New Roman"/>
          <w:sz w:val="24"/>
          <w:szCs w:val="24"/>
        </w:rPr>
        <w:t xml:space="preserve">An </w:t>
      </w:r>
      <w:r w:rsidRPr="00C1642D">
        <w:rPr>
          <w:rFonts w:ascii="Times New Roman" w:hAnsi="Times New Roman" w:cs="Times New Roman"/>
          <w:sz w:val="24"/>
          <w:szCs w:val="24"/>
        </w:rPr>
        <w:t>immediate thought may be to develop new regulatory frameworks.</w:t>
      </w:r>
      <w:r w:rsidRPr="00C1642D">
        <w:rPr>
          <w:rStyle w:val="FootnoteReference"/>
          <w:rFonts w:ascii="Times New Roman" w:hAnsi="Times New Roman" w:cs="Times New Roman"/>
          <w:sz w:val="24"/>
          <w:szCs w:val="24"/>
        </w:rPr>
        <w:footnoteReference w:id="46"/>
      </w:r>
      <w:r w:rsidRPr="00C1642D">
        <w:rPr>
          <w:rFonts w:ascii="Times New Roman" w:hAnsi="Times New Roman" w:cs="Times New Roman"/>
          <w:sz w:val="24"/>
          <w:szCs w:val="24"/>
        </w:rPr>
        <w:t xml:space="preserve"> However, in reflecting on past regulatory responses to emerging technology, it is evident that existing regulation will most likely simply require some adaption to be applicable to the new medium.</w:t>
      </w:r>
      <w:r w:rsidRPr="00C1642D">
        <w:rPr>
          <w:rStyle w:val="FootnoteReference"/>
          <w:rFonts w:ascii="Times New Roman" w:hAnsi="Times New Roman" w:cs="Times New Roman"/>
          <w:sz w:val="24"/>
          <w:szCs w:val="24"/>
        </w:rPr>
        <w:footnoteReference w:id="47"/>
      </w:r>
      <w:r w:rsidRPr="00C1642D">
        <w:rPr>
          <w:rFonts w:ascii="Times New Roman" w:hAnsi="Times New Roman" w:cs="Times New Roman"/>
          <w:sz w:val="24"/>
          <w:szCs w:val="24"/>
        </w:rPr>
        <w:t xml:space="preserve"> This dichotomy will be reflected throughout the </w:t>
      </w:r>
      <w:r w:rsidR="007A521D">
        <w:rPr>
          <w:rFonts w:ascii="Times New Roman" w:hAnsi="Times New Roman" w:cs="Times New Roman"/>
          <w:sz w:val="24"/>
          <w:szCs w:val="24"/>
        </w:rPr>
        <w:t xml:space="preserve">rest of the </w:t>
      </w:r>
      <w:r w:rsidR="00103442" w:rsidRPr="00C1642D">
        <w:rPr>
          <w:rFonts w:ascii="Times New Roman" w:hAnsi="Times New Roman" w:cs="Times New Roman"/>
          <w:sz w:val="24"/>
          <w:szCs w:val="24"/>
        </w:rPr>
        <w:t>chapter</w:t>
      </w:r>
      <w:r w:rsidRPr="00C1642D">
        <w:rPr>
          <w:rFonts w:ascii="Times New Roman" w:hAnsi="Times New Roman" w:cs="Times New Roman"/>
          <w:sz w:val="24"/>
          <w:szCs w:val="24"/>
        </w:rPr>
        <w:t xml:space="preserve">, and to a large extent the answer in this context will depend on whether the challenges presented are genuinely new or </w:t>
      </w:r>
      <w:r w:rsidR="008B5801">
        <w:rPr>
          <w:rFonts w:ascii="Times New Roman" w:hAnsi="Times New Roman" w:cs="Times New Roman"/>
          <w:sz w:val="24"/>
          <w:szCs w:val="24"/>
        </w:rPr>
        <w:t>whether</w:t>
      </w:r>
      <w:r w:rsidRPr="00C1642D">
        <w:rPr>
          <w:rFonts w:ascii="Times New Roman" w:hAnsi="Times New Roman" w:cs="Times New Roman"/>
          <w:sz w:val="24"/>
          <w:szCs w:val="24"/>
        </w:rPr>
        <w:t xml:space="preserve"> they represent the re-emergence of traditional challenges in a new form. Where the challenge is a (re)emerging one in a new form</w:t>
      </w:r>
      <w:r w:rsidR="008B5801">
        <w:rPr>
          <w:rFonts w:ascii="Times New Roman" w:hAnsi="Times New Roman" w:cs="Times New Roman"/>
          <w:sz w:val="24"/>
          <w:szCs w:val="24"/>
        </w:rPr>
        <w:t>,</w:t>
      </w:r>
      <w:r w:rsidRPr="00C1642D">
        <w:rPr>
          <w:rFonts w:ascii="Times New Roman" w:hAnsi="Times New Roman" w:cs="Times New Roman"/>
          <w:sz w:val="24"/>
          <w:szCs w:val="24"/>
        </w:rPr>
        <w:t xml:space="preserve"> it is likely that it is regulatory adaption that is needed. It would be useful going forwards if regulation remains technology</w:t>
      </w:r>
      <w:r w:rsidR="008B5801">
        <w:rPr>
          <w:rFonts w:ascii="Times New Roman" w:hAnsi="Times New Roman" w:cs="Times New Roman"/>
          <w:sz w:val="24"/>
          <w:szCs w:val="24"/>
        </w:rPr>
        <w:t>-</w:t>
      </w:r>
      <w:r w:rsidRPr="00C1642D">
        <w:rPr>
          <w:rFonts w:ascii="Times New Roman" w:hAnsi="Times New Roman" w:cs="Times New Roman"/>
          <w:sz w:val="24"/>
          <w:szCs w:val="24"/>
        </w:rPr>
        <w:t>neutral, as this aids adaption to new technology.</w:t>
      </w:r>
      <w:r w:rsidRPr="00C1642D">
        <w:rPr>
          <w:rStyle w:val="FootnoteReference"/>
          <w:rFonts w:ascii="Times New Roman" w:hAnsi="Times New Roman" w:cs="Times New Roman"/>
          <w:sz w:val="24"/>
          <w:szCs w:val="24"/>
        </w:rPr>
        <w:footnoteReference w:id="48"/>
      </w:r>
      <w:r w:rsidRPr="00C1642D">
        <w:rPr>
          <w:rFonts w:ascii="Times New Roman" w:hAnsi="Times New Roman" w:cs="Times New Roman"/>
          <w:sz w:val="24"/>
          <w:szCs w:val="24"/>
        </w:rPr>
        <w:t xml:space="preserve"> It is important to note, </w:t>
      </w:r>
      <w:r w:rsidR="00DC0CAF">
        <w:rPr>
          <w:rFonts w:ascii="Times New Roman" w:hAnsi="Times New Roman" w:cs="Times New Roman"/>
          <w:sz w:val="24"/>
          <w:szCs w:val="24"/>
        </w:rPr>
        <w:t xml:space="preserve">however, </w:t>
      </w:r>
      <w:r w:rsidRPr="00C1642D">
        <w:rPr>
          <w:rFonts w:ascii="Times New Roman" w:hAnsi="Times New Roman" w:cs="Times New Roman"/>
          <w:sz w:val="24"/>
          <w:szCs w:val="24"/>
        </w:rPr>
        <w:t xml:space="preserve">that this rule can be set aside where there is a moral objection to the technology </w:t>
      </w:r>
      <w:r w:rsidR="007A0A52">
        <w:rPr>
          <w:rFonts w:ascii="Times New Roman" w:hAnsi="Times New Roman" w:cs="Times New Roman"/>
          <w:sz w:val="24"/>
          <w:szCs w:val="24"/>
        </w:rPr>
        <w:t>that</w:t>
      </w:r>
      <w:r w:rsidR="007A0A52" w:rsidRPr="00C1642D">
        <w:rPr>
          <w:rFonts w:ascii="Times New Roman" w:hAnsi="Times New Roman" w:cs="Times New Roman"/>
          <w:sz w:val="24"/>
          <w:szCs w:val="24"/>
        </w:rPr>
        <w:t xml:space="preserve"> </w:t>
      </w:r>
      <w:r w:rsidRPr="00C1642D">
        <w:rPr>
          <w:rFonts w:ascii="Times New Roman" w:hAnsi="Times New Roman" w:cs="Times New Roman"/>
          <w:sz w:val="24"/>
          <w:szCs w:val="24"/>
        </w:rPr>
        <w:t>necessitates technology</w:t>
      </w:r>
      <w:r w:rsidR="00DC0CAF">
        <w:rPr>
          <w:rFonts w:ascii="Times New Roman" w:hAnsi="Times New Roman" w:cs="Times New Roman"/>
          <w:sz w:val="24"/>
          <w:szCs w:val="24"/>
        </w:rPr>
        <w:t>-</w:t>
      </w:r>
      <w:r w:rsidRPr="00C1642D">
        <w:rPr>
          <w:rFonts w:ascii="Times New Roman" w:hAnsi="Times New Roman" w:cs="Times New Roman"/>
          <w:sz w:val="24"/>
          <w:szCs w:val="24"/>
        </w:rPr>
        <w:t>specific regulation.</w:t>
      </w:r>
      <w:r w:rsidRPr="00C1642D">
        <w:rPr>
          <w:rStyle w:val="FootnoteReference"/>
          <w:rFonts w:ascii="Times New Roman" w:hAnsi="Times New Roman" w:cs="Times New Roman"/>
          <w:sz w:val="24"/>
          <w:szCs w:val="24"/>
        </w:rPr>
        <w:footnoteReference w:id="49"/>
      </w:r>
      <w:r w:rsidRPr="00C1642D">
        <w:rPr>
          <w:rFonts w:ascii="Times New Roman" w:hAnsi="Times New Roman" w:cs="Times New Roman"/>
          <w:sz w:val="24"/>
          <w:szCs w:val="24"/>
        </w:rPr>
        <w:t xml:space="preserve"> It may be the case, where the issue is a </w:t>
      </w:r>
      <w:r w:rsidR="008C233A" w:rsidRPr="00C1642D">
        <w:rPr>
          <w:rFonts w:ascii="Times New Roman" w:hAnsi="Times New Roman" w:cs="Times New Roman"/>
          <w:sz w:val="24"/>
          <w:szCs w:val="24"/>
        </w:rPr>
        <w:t xml:space="preserve">less socially significant </w:t>
      </w:r>
      <w:r w:rsidRPr="00C1642D">
        <w:rPr>
          <w:rFonts w:ascii="Times New Roman" w:hAnsi="Times New Roman" w:cs="Times New Roman"/>
          <w:sz w:val="24"/>
          <w:szCs w:val="24"/>
        </w:rPr>
        <w:t xml:space="preserve">one, that self-regulation and guidance </w:t>
      </w:r>
      <w:r w:rsidR="00DC0CAF">
        <w:rPr>
          <w:rFonts w:ascii="Times New Roman" w:hAnsi="Times New Roman" w:cs="Times New Roman"/>
          <w:sz w:val="24"/>
          <w:szCs w:val="24"/>
        </w:rPr>
        <w:t>are</w:t>
      </w:r>
      <w:r w:rsidRPr="00C1642D">
        <w:rPr>
          <w:rFonts w:ascii="Times New Roman" w:hAnsi="Times New Roman" w:cs="Times New Roman"/>
          <w:sz w:val="24"/>
          <w:szCs w:val="24"/>
        </w:rPr>
        <w:t xml:space="preserve"> favoured.</w:t>
      </w:r>
      <w:r w:rsidRPr="00C1642D">
        <w:rPr>
          <w:rStyle w:val="FootnoteReference"/>
          <w:rFonts w:ascii="Times New Roman" w:hAnsi="Times New Roman" w:cs="Times New Roman"/>
          <w:sz w:val="24"/>
          <w:szCs w:val="24"/>
        </w:rPr>
        <w:footnoteReference w:id="50"/>
      </w:r>
      <w:r w:rsidRPr="00C1642D">
        <w:rPr>
          <w:rFonts w:ascii="Times New Roman" w:hAnsi="Times New Roman" w:cs="Times New Roman"/>
          <w:sz w:val="24"/>
          <w:szCs w:val="24"/>
        </w:rPr>
        <w:t xml:space="preserve"> Alongside all of this, it is relevant to consider how existing bodies ‘</w:t>
      </w:r>
      <w:r w:rsidRPr="00192C2D">
        <w:rPr>
          <w:rFonts w:ascii="Times New Roman" w:hAnsi="Times New Roman" w:cs="Times New Roman"/>
          <w:sz w:val="24"/>
          <w:szCs w:val="24"/>
        </w:rPr>
        <w:t>such as law reform agencies or proposed specialised institutions might help law makers and regulators</w:t>
      </w:r>
      <w:r w:rsidRPr="00C1642D">
        <w:rPr>
          <w:rFonts w:ascii="Times New Roman" w:hAnsi="Times New Roman" w:cs="Times New Roman"/>
          <w:i/>
          <w:sz w:val="24"/>
          <w:szCs w:val="24"/>
        </w:rPr>
        <w:t xml:space="preserve"> </w:t>
      </w:r>
      <w:r w:rsidRPr="00C1642D">
        <w:rPr>
          <w:rFonts w:ascii="Times New Roman" w:hAnsi="Times New Roman" w:cs="Times New Roman"/>
          <w:iCs/>
          <w:sz w:val="24"/>
          <w:szCs w:val="24"/>
        </w:rPr>
        <w:t xml:space="preserve">[as </w:t>
      </w:r>
      <w:r w:rsidRPr="00C1642D">
        <w:rPr>
          <w:rFonts w:ascii="Times New Roman" w:hAnsi="Times New Roman" w:cs="Times New Roman"/>
          <w:iCs/>
          <w:sz w:val="24"/>
          <w:szCs w:val="24"/>
        </w:rPr>
        <w:lastRenderedPageBreak/>
        <w:t>well as charities]</w:t>
      </w:r>
      <w:r w:rsidRPr="003D070D">
        <w:rPr>
          <w:rFonts w:ascii="Times New Roman" w:hAnsi="Times New Roman" w:cs="Times New Roman"/>
          <w:sz w:val="24"/>
          <w:szCs w:val="24"/>
        </w:rPr>
        <w:t>’</w:t>
      </w:r>
      <w:r w:rsidRPr="00C1642D">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51"/>
      </w:r>
      <w:r w:rsidRPr="00C1642D">
        <w:rPr>
          <w:rFonts w:ascii="Times New Roman" w:hAnsi="Times New Roman" w:cs="Times New Roman"/>
          <w:sz w:val="24"/>
          <w:szCs w:val="24"/>
        </w:rPr>
        <w:t xml:space="preserve"> in this endeavour. Whatever route is taken, it is clear that ‘negotiating the mix of hope, hype, fear and quotidian use’ of new technologies will not be easy.</w:t>
      </w:r>
      <w:r w:rsidRPr="00C1642D">
        <w:rPr>
          <w:rStyle w:val="FootnoteReference"/>
          <w:rFonts w:ascii="Times New Roman" w:hAnsi="Times New Roman" w:cs="Times New Roman"/>
          <w:sz w:val="24"/>
          <w:szCs w:val="24"/>
        </w:rPr>
        <w:footnoteReference w:id="52"/>
      </w:r>
    </w:p>
    <w:p w14:paraId="53E187BE" w14:textId="77777777" w:rsidR="0009790B" w:rsidRDefault="0009790B" w:rsidP="00BE3A43">
      <w:pPr>
        <w:spacing w:after="0" w:line="480" w:lineRule="auto"/>
        <w:ind w:firstLine="720"/>
        <w:jc w:val="both"/>
        <w:rPr>
          <w:rFonts w:ascii="Times New Roman" w:hAnsi="Times New Roman" w:cs="Times New Roman"/>
          <w:sz w:val="24"/>
          <w:szCs w:val="24"/>
        </w:rPr>
      </w:pPr>
    </w:p>
    <w:p w14:paraId="4A4EA1A9" w14:textId="0FD81455" w:rsidR="00D675A7" w:rsidRPr="00C1642D" w:rsidRDefault="00DD25B5" w:rsidP="00143C76">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Finally, it is suggested that if the regulation of (emerging) technology is to be a useful lens for analysing the legal challenges faced by charities in adopting digital currencies, then it must ‘</w:t>
      </w:r>
      <w:r w:rsidRPr="003D070D">
        <w:rPr>
          <w:rFonts w:ascii="Times New Roman" w:hAnsi="Times New Roman" w:cs="Times New Roman"/>
          <w:sz w:val="24"/>
          <w:szCs w:val="24"/>
        </w:rPr>
        <w:t>yield insights that could not be gained by looking at the problem of regulation either more broadly (for instance regulatory theory) or more narrowly (in a particular technological or regulatory context)</w:t>
      </w:r>
      <w:r w:rsidRPr="00C1642D">
        <w:rPr>
          <w:rFonts w:ascii="Times New Roman" w:hAnsi="Times New Roman" w:cs="Times New Roman"/>
          <w:sz w:val="24"/>
          <w:szCs w:val="24"/>
        </w:rPr>
        <w:t>’</w:t>
      </w:r>
      <w:r w:rsidR="00FB2082">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53"/>
      </w:r>
      <w:r w:rsidRPr="00C1642D">
        <w:rPr>
          <w:rFonts w:ascii="Times New Roman" w:hAnsi="Times New Roman" w:cs="Times New Roman"/>
          <w:sz w:val="24"/>
          <w:szCs w:val="24"/>
        </w:rPr>
        <w:t xml:space="preserve"> To that end, the insights in this section on emerging technology regulation will be used to critically analyse the role law can play in promoting the usage of digital currencies by charities and reducing the risks their usage presents. </w:t>
      </w:r>
      <w:bookmarkStart w:id="2" w:name="_Hlk14482845"/>
      <w:r w:rsidR="001D3F66" w:rsidRPr="00C1642D">
        <w:rPr>
          <w:rFonts w:ascii="Times New Roman" w:hAnsi="Times New Roman" w:cs="Times New Roman"/>
          <w:sz w:val="24"/>
          <w:szCs w:val="24"/>
        </w:rPr>
        <w:t xml:space="preserve"> </w:t>
      </w:r>
      <w:bookmarkEnd w:id="2"/>
    </w:p>
    <w:p w14:paraId="3493405C" w14:textId="77777777" w:rsidR="00683E36" w:rsidRDefault="00683E36" w:rsidP="00683E36">
      <w:pPr>
        <w:spacing w:after="0" w:line="480" w:lineRule="auto"/>
        <w:rPr>
          <w:rFonts w:ascii="Times New Roman" w:hAnsi="Times New Roman" w:cs="Times New Roman"/>
          <w:b/>
          <w:sz w:val="24"/>
          <w:szCs w:val="24"/>
          <w:u w:val="single"/>
        </w:rPr>
      </w:pPr>
    </w:p>
    <w:p w14:paraId="565F7FE7" w14:textId="64F3DFC4" w:rsidR="00D64F15" w:rsidRPr="002015EE" w:rsidRDefault="00683E36" w:rsidP="00683E36">
      <w:pPr>
        <w:spacing w:after="0" w:line="480" w:lineRule="auto"/>
        <w:rPr>
          <w:rFonts w:ascii="Times New Roman" w:hAnsi="Times New Roman" w:cs="Times New Roman"/>
          <w:b/>
          <w:sz w:val="24"/>
          <w:szCs w:val="24"/>
        </w:rPr>
      </w:pPr>
      <w:r w:rsidRPr="002015EE">
        <w:rPr>
          <w:rFonts w:ascii="Times New Roman" w:hAnsi="Times New Roman" w:cs="Times New Roman"/>
          <w:b/>
          <w:sz w:val="24"/>
          <w:szCs w:val="24"/>
        </w:rPr>
        <w:t>IV</w:t>
      </w:r>
      <w:r w:rsidRPr="002015EE">
        <w:rPr>
          <w:rFonts w:ascii="Times New Roman" w:hAnsi="Times New Roman" w:cs="Times New Roman"/>
          <w:b/>
          <w:sz w:val="24"/>
          <w:szCs w:val="24"/>
        </w:rPr>
        <w:tab/>
      </w:r>
      <w:r w:rsidR="00D64F15" w:rsidRPr="002015EE">
        <w:rPr>
          <w:rFonts w:ascii="Times New Roman" w:hAnsi="Times New Roman" w:cs="Times New Roman"/>
          <w:b/>
          <w:sz w:val="24"/>
          <w:szCs w:val="24"/>
        </w:rPr>
        <w:t xml:space="preserve">Unravelling the Legal Challenges Posed by Digital Currencies to Charities </w:t>
      </w:r>
    </w:p>
    <w:p w14:paraId="1BB3BA6B" w14:textId="28F630BC" w:rsidR="009A1DFA" w:rsidRPr="00C1642D" w:rsidRDefault="009A1DFA" w:rsidP="002015EE">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 xml:space="preserve">This section will </w:t>
      </w:r>
      <w:r w:rsidR="00700618">
        <w:rPr>
          <w:rFonts w:ascii="Times New Roman" w:hAnsi="Times New Roman" w:cs="Times New Roman"/>
          <w:sz w:val="24"/>
          <w:szCs w:val="24"/>
        </w:rPr>
        <w:t>explore</w:t>
      </w:r>
      <w:r w:rsidRPr="00C1642D">
        <w:rPr>
          <w:rFonts w:ascii="Times New Roman" w:hAnsi="Times New Roman" w:cs="Times New Roman"/>
          <w:sz w:val="24"/>
          <w:szCs w:val="24"/>
        </w:rPr>
        <w:t xml:space="preserve"> </w:t>
      </w:r>
      <w:r w:rsidR="00EC66F5" w:rsidRPr="00C1642D">
        <w:rPr>
          <w:rFonts w:ascii="Times New Roman" w:hAnsi="Times New Roman" w:cs="Times New Roman"/>
          <w:sz w:val="24"/>
          <w:szCs w:val="24"/>
        </w:rPr>
        <w:t>five</w:t>
      </w:r>
      <w:r w:rsidRPr="00C1642D">
        <w:rPr>
          <w:rFonts w:ascii="Times New Roman" w:hAnsi="Times New Roman" w:cs="Times New Roman"/>
          <w:sz w:val="24"/>
          <w:szCs w:val="24"/>
        </w:rPr>
        <w:t xml:space="preserve"> interrelating themes </w:t>
      </w:r>
      <w:r w:rsidR="00DA30BB">
        <w:rPr>
          <w:rFonts w:ascii="Times New Roman" w:hAnsi="Times New Roman" w:cs="Times New Roman"/>
          <w:sz w:val="24"/>
          <w:szCs w:val="24"/>
        </w:rPr>
        <w:t xml:space="preserve">identified from discussion in the previous section </w:t>
      </w:r>
      <w:r w:rsidRPr="00C1642D">
        <w:rPr>
          <w:rFonts w:ascii="Times New Roman" w:hAnsi="Times New Roman" w:cs="Times New Roman"/>
          <w:sz w:val="24"/>
          <w:szCs w:val="24"/>
        </w:rPr>
        <w:t xml:space="preserve">to highlight the legal challenges to more widespread adoption of digital currencies by charities. </w:t>
      </w:r>
      <w:r w:rsidR="00BA5600">
        <w:rPr>
          <w:rFonts w:ascii="Times New Roman" w:hAnsi="Times New Roman" w:cs="Times New Roman"/>
          <w:sz w:val="24"/>
          <w:szCs w:val="24"/>
        </w:rPr>
        <w:t xml:space="preserve">As noted in the </w:t>
      </w:r>
      <w:r w:rsidR="003D070D">
        <w:rPr>
          <w:rFonts w:ascii="Times New Roman" w:hAnsi="Times New Roman" w:cs="Times New Roman"/>
          <w:sz w:val="24"/>
          <w:szCs w:val="24"/>
        </w:rPr>
        <w:t>i</w:t>
      </w:r>
      <w:r w:rsidR="00BA5600">
        <w:rPr>
          <w:rFonts w:ascii="Times New Roman" w:hAnsi="Times New Roman" w:cs="Times New Roman"/>
          <w:sz w:val="24"/>
          <w:szCs w:val="24"/>
        </w:rPr>
        <w:t>ntroduction, t</w:t>
      </w:r>
      <w:r w:rsidRPr="00C1642D">
        <w:rPr>
          <w:rFonts w:ascii="Times New Roman" w:hAnsi="Times New Roman" w:cs="Times New Roman"/>
          <w:sz w:val="24"/>
          <w:szCs w:val="24"/>
        </w:rPr>
        <w:t xml:space="preserve">he </w:t>
      </w:r>
      <w:r w:rsidR="00EC66F5" w:rsidRPr="00C1642D">
        <w:rPr>
          <w:rFonts w:ascii="Times New Roman" w:hAnsi="Times New Roman" w:cs="Times New Roman"/>
          <w:sz w:val="24"/>
          <w:szCs w:val="24"/>
        </w:rPr>
        <w:t>five</w:t>
      </w:r>
      <w:r w:rsidRPr="00C1642D">
        <w:rPr>
          <w:rFonts w:ascii="Times New Roman" w:hAnsi="Times New Roman" w:cs="Times New Roman"/>
          <w:sz w:val="24"/>
          <w:szCs w:val="24"/>
        </w:rPr>
        <w:t xml:space="preserve"> thematic headings for analysis are: regulatory competence and consistency, regulatory appetite, effectiveness, proportionality, </w:t>
      </w:r>
      <w:r w:rsidR="00EC66F5" w:rsidRPr="00C1642D">
        <w:rPr>
          <w:rFonts w:ascii="Times New Roman" w:hAnsi="Times New Roman" w:cs="Times New Roman"/>
          <w:sz w:val="24"/>
          <w:szCs w:val="24"/>
        </w:rPr>
        <w:t xml:space="preserve">and </w:t>
      </w:r>
      <w:r w:rsidRPr="00C1642D">
        <w:rPr>
          <w:rFonts w:ascii="Times New Roman" w:hAnsi="Times New Roman" w:cs="Times New Roman"/>
          <w:sz w:val="24"/>
          <w:szCs w:val="24"/>
        </w:rPr>
        <w:t>incidental impact. It is worthy of note that whilst digital currencies are a new technological opportunity for charities to maximise, the below challenges to their adoption are not so new. Often the challenges are ones that charities have long faced in relation to other developments, to which no answer has been found.</w:t>
      </w:r>
      <w:r w:rsidR="00FF463B" w:rsidRPr="00C1642D">
        <w:rPr>
          <w:rFonts w:ascii="Times New Roman" w:hAnsi="Times New Roman" w:cs="Times New Roman"/>
          <w:sz w:val="24"/>
          <w:szCs w:val="24"/>
        </w:rPr>
        <w:t xml:space="preserve"> These challenges should also be considered in light of the resource and expertise </w:t>
      </w:r>
      <w:r w:rsidR="00855945" w:rsidRPr="00C1642D">
        <w:rPr>
          <w:rFonts w:ascii="Times New Roman" w:hAnsi="Times New Roman" w:cs="Times New Roman"/>
          <w:sz w:val="24"/>
          <w:szCs w:val="24"/>
        </w:rPr>
        <w:t>limits within charities.</w:t>
      </w:r>
    </w:p>
    <w:p w14:paraId="6C145653" w14:textId="77777777" w:rsidR="002015EE" w:rsidRDefault="002015EE" w:rsidP="002015EE">
      <w:pPr>
        <w:spacing w:after="0" w:line="480" w:lineRule="auto"/>
        <w:rPr>
          <w:rFonts w:ascii="Times New Roman" w:hAnsi="Times New Roman" w:cs="Times New Roman"/>
          <w:b/>
          <w:bCs/>
          <w:sz w:val="24"/>
          <w:szCs w:val="24"/>
          <w:u w:val="single"/>
        </w:rPr>
      </w:pPr>
    </w:p>
    <w:p w14:paraId="188CD6E1" w14:textId="77777777" w:rsidR="002015EE" w:rsidRDefault="002015EE" w:rsidP="002015EE">
      <w:pPr>
        <w:spacing w:after="0" w:line="480" w:lineRule="auto"/>
        <w:rPr>
          <w:rFonts w:ascii="Times New Roman" w:hAnsi="Times New Roman" w:cs="Times New Roman"/>
          <w:b/>
          <w:bCs/>
          <w:i/>
          <w:sz w:val="24"/>
          <w:szCs w:val="24"/>
        </w:rPr>
      </w:pPr>
      <w:r w:rsidRPr="002015EE">
        <w:rPr>
          <w:rFonts w:ascii="Times New Roman" w:hAnsi="Times New Roman" w:cs="Times New Roman"/>
          <w:b/>
          <w:bCs/>
          <w:i/>
          <w:sz w:val="24"/>
          <w:szCs w:val="24"/>
        </w:rPr>
        <w:t>A</w:t>
      </w:r>
      <w:r w:rsidRPr="002015EE">
        <w:rPr>
          <w:rFonts w:ascii="Times New Roman" w:hAnsi="Times New Roman" w:cs="Times New Roman"/>
          <w:b/>
          <w:bCs/>
          <w:i/>
          <w:sz w:val="24"/>
          <w:szCs w:val="24"/>
        </w:rPr>
        <w:tab/>
      </w:r>
      <w:r w:rsidR="00F86F4A" w:rsidRPr="002015EE">
        <w:rPr>
          <w:rFonts w:ascii="Times New Roman" w:hAnsi="Times New Roman" w:cs="Times New Roman"/>
          <w:b/>
          <w:bCs/>
          <w:i/>
          <w:sz w:val="24"/>
          <w:szCs w:val="24"/>
        </w:rPr>
        <w:t>Regulatory Competence and Consistency Challenge</w:t>
      </w:r>
    </w:p>
    <w:p w14:paraId="3BBCDFF9" w14:textId="4FF1C5F9" w:rsidR="009D1333" w:rsidRPr="002015EE" w:rsidRDefault="009D1333" w:rsidP="00893F87">
      <w:pPr>
        <w:spacing w:after="0" w:line="480" w:lineRule="auto"/>
        <w:jc w:val="both"/>
        <w:rPr>
          <w:rFonts w:ascii="Times New Roman" w:hAnsi="Times New Roman" w:cs="Times New Roman"/>
          <w:b/>
          <w:bCs/>
          <w:i/>
          <w:sz w:val="24"/>
          <w:szCs w:val="24"/>
        </w:rPr>
      </w:pPr>
      <w:r w:rsidRPr="00C1642D">
        <w:rPr>
          <w:rFonts w:ascii="Times New Roman" w:hAnsi="Times New Roman" w:cs="Times New Roman"/>
          <w:sz w:val="24"/>
          <w:szCs w:val="24"/>
        </w:rPr>
        <w:t>On an international level the responsibility for dealing with the threat that digital currencies cause has fallen on the F</w:t>
      </w:r>
      <w:r w:rsidR="00317E2E">
        <w:rPr>
          <w:rFonts w:ascii="Times New Roman" w:hAnsi="Times New Roman" w:cs="Times New Roman"/>
          <w:sz w:val="24"/>
          <w:szCs w:val="24"/>
        </w:rPr>
        <w:t>ATF</w:t>
      </w:r>
      <w:r w:rsidRPr="00C1642D">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54"/>
      </w:r>
      <w:r w:rsidRPr="00C1642D">
        <w:rPr>
          <w:rFonts w:ascii="Times New Roman" w:hAnsi="Times New Roman" w:cs="Times New Roman"/>
          <w:sz w:val="24"/>
          <w:szCs w:val="24"/>
        </w:rPr>
        <w:t xml:space="preserve"> by virtue of their role as the international standard setter for </w:t>
      </w:r>
      <w:r w:rsidRPr="007A0A52">
        <w:rPr>
          <w:rFonts w:ascii="Times New Roman" w:hAnsi="Times New Roman" w:cs="Times New Roman"/>
          <w:sz w:val="24"/>
          <w:szCs w:val="24"/>
        </w:rPr>
        <w:t>‘</w:t>
      </w:r>
      <w:r w:rsidRPr="00FE5EB6">
        <w:rPr>
          <w:rFonts w:ascii="Times New Roman" w:hAnsi="Times New Roman" w:cs="Times New Roman"/>
          <w:iCs/>
          <w:sz w:val="24"/>
          <w:szCs w:val="24"/>
        </w:rPr>
        <w:t>combatting money laundering, terrorist financing, and the financing of proliferation, and other related threats to the integrity of the international financial system</w:t>
      </w:r>
      <w:r w:rsidRPr="007A0A52">
        <w:rPr>
          <w:rFonts w:ascii="Times New Roman" w:hAnsi="Times New Roman" w:cs="Times New Roman"/>
          <w:sz w:val="24"/>
          <w:szCs w:val="24"/>
        </w:rPr>
        <w:t>.</w:t>
      </w:r>
      <w:r w:rsidRPr="00C1642D">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55"/>
      </w:r>
      <w:r w:rsidRPr="00C1642D">
        <w:rPr>
          <w:rFonts w:ascii="Times New Roman" w:hAnsi="Times New Roman" w:cs="Times New Roman"/>
          <w:sz w:val="24"/>
          <w:szCs w:val="24"/>
        </w:rPr>
        <w:t xml:space="preserve"> United Nations (UN) instruments purely criminalise financial crime, and make provisions relating to cooperation between states</w:t>
      </w:r>
      <w:r w:rsidR="007A0A52">
        <w:rPr>
          <w:rFonts w:ascii="Times New Roman" w:hAnsi="Times New Roman" w:cs="Times New Roman"/>
          <w:sz w:val="24"/>
          <w:szCs w:val="24"/>
        </w:rPr>
        <w:t>.</w:t>
      </w:r>
      <w:r w:rsidRPr="00C1642D">
        <w:rPr>
          <w:rFonts w:ascii="Times New Roman" w:hAnsi="Times New Roman" w:cs="Times New Roman"/>
          <w:sz w:val="24"/>
          <w:szCs w:val="24"/>
        </w:rPr>
        <w:t xml:space="preserve"> </w:t>
      </w:r>
      <w:r w:rsidR="007A0A52">
        <w:rPr>
          <w:rFonts w:ascii="Times New Roman" w:hAnsi="Times New Roman" w:cs="Times New Roman"/>
          <w:sz w:val="24"/>
          <w:szCs w:val="24"/>
        </w:rPr>
        <w:t>T</w:t>
      </w:r>
      <w:r w:rsidRPr="00C1642D">
        <w:rPr>
          <w:rFonts w:ascii="Times New Roman" w:hAnsi="Times New Roman" w:cs="Times New Roman"/>
          <w:sz w:val="24"/>
          <w:szCs w:val="24"/>
        </w:rPr>
        <w:t>hey do not consider how to tackle the abuse of specific payment methods, and so are not relevant to this discussion.</w:t>
      </w:r>
      <w:r w:rsidRPr="00C1642D">
        <w:rPr>
          <w:rStyle w:val="FootnoteReference"/>
          <w:rFonts w:ascii="Times New Roman" w:hAnsi="Times New Roman" w:cs="Times New Roman"/>
          <w:sz w:val="24"/>
          <w:szCs w:val="24"/>
        </w:rPr>
        <w:footnoteReference w:id="56"/>
      </w:r>
      <w:r w:rsidRPr="00C1642D">
        <w:rPr>
          <w:rFonts w:ascii="Times New Roman" w:hAnsi="Times New Roman" w:cs="Times New Roman"/>
          <w:sz w:val="24"/>
          <w:szCs w:val="24"/>
        </w:rPr>
        <w:t xml:space="preserve"> </w:t>
      </w:r>
    </w:p>
    <w:p w14:paraId="4B90BBB1" w14:textId="77777777" w:rsidR="002015EE" w:rsidRDefault="002015EE" w:rsidP="00BE3A43">
      <w:pPr>
        <w:pStyle w:val="NormalWeb"/>
        <w:spacing w:before="0" w:beforeAutospacing="0" w:after="0" w:afterAutospacing="0" w:line="480" w:lineRule="auto"/>
        <w:ind w:firstLine="720"/>
        <w:jc w:val="both"/>
      </w:pPr>
    </w:p>
    <w:p w14:paraId="57E9286D" w14:textId="72AD770B" w:rsidR="009D1333" w:rsidRPr="00C1642D" w:rsidRDefault="009D1333" w:rsidP="00BE3A43">
      <w:pPr>
        <w:pStyle w:val="NormalWeb"/>
        <w:spacing w:before="0" w:beforeAutospacing="0" w:after="0" w:afterAutospacing="0" w:line="480" w:lineRule="auto"/>
        <w:ind w:firstLine="720"/>
        <w:jc w:val="both"/>
      </w:pPr>
      <w:r w:rsidRPr="00C1642D">
        <w:t>FATF’s limited competence is a significant challenge when it comes to addressing the crime risks of digital currencies. FATF’s competence is derived from its membership,</w:t>
      </w:r>
      <w:r w:rsidRPr="00C1642D">
        <w:rPr>
          <w:rStyle w:val="FootnoteReference"/>
        </w:rPr>
        <w:footnoteReference w:id="57"/>
      </w:r>
      <w:r w:rsidRPr="00C1642D">
        <w:t xml:space="preserve"> </w:t>
      </w:r>
      <w:r w:rsidR="00C07D22">
        <w:t xml:space="preserve">and </w:t>
      </w:r>
      <w:r w:rsidRPr="00C1642D">
        <w:t>further</w:t>
      </w:r>
      <w:r w:rsidR="00C07D22">
        <w:t>more</w:t>
      </w:r>
      <w:r w:rsidR="008F32F2">
        <w:t>,</w:t>
      </w:r>
      <w:r w:rsidRPr="00C1642D">
        <w:t xml:space="preserve"> their Recommendations are non-binding and the principles which they promote </w:t>
      </w:r>
      <w:r w:rsidRPr="00C1642D">
        <w:lastRenderedPageBreak/>
        <w:t>are open to interpretation by states as to how to implement them into domestic law.</w:t>
      </w:r>
      <w:r w:rsidRPr="00C1642D">
        <w:rPr>
          <w:rStyle w:val="FootnoteReference"/>
        </w:rPr>
        <w:footnoteReference w:id="58"/>
      </w:r>
      <w:r w:rsidRPr="00C1642D">
        <w:t xml:space="preserve"> Countries have diverse legal, administrative and operational frameworks, and as such a one-size-fits-all approach would not work.</w:t>
      </w:r>
      <w:r w:rsidRPr="00C1642D">
        <w:rPr>
          <w:rStyle w:val="FootnoteReference"/>
        </w:rPr>
        <w:footnoteReference w:id="59"/>
      </w:r>
      <w:r w:rsidRPr="00C1642D">
        <w:t xml:space="preserve"> To this end, the FATF Recommendations are best described as ‘</w:t>
      </w:r>
      <w:r w:rsidRPr="00893F87">
        <w:rPr>
          <w:iCs/>
        </w:rPr>
        <w:t>mandates for action by a country, if that country wants to be viewed by the international community as meeting international standards</w:t>
      </w:r>
      <w:r w:rsidRPr="00C1642D">
        <w:t>’</w:t>
      </w:r>
      <w:r w:rsidR="008F32F2">
        <w:t>.</w:t>
      </w:r>
      <w:r w:rsidRPr="00C1642D">
        <w:rPr>
          <w:rStyle w:val="FootnoteReference"/>
        </w:rPr>
        <w:footnoteReference w:id="60"/>
      </w:r>
      <w:r w:rsidRPr="00C1642D">
        <w:t xml:space="preserve"> Such instruments are common practice on the international stage</w:t>
      </w:r>
      <w:r w:rsidR="007A0A52">
        <w:t>,</w:t>
      </w:r>
      <w:r w:rsidRPr="00C1642D">
        <w:rPr>
          <w:rStyle w:val="FootnoteReference"/>
        </w:rPr>
        <w:footnoteReference w:id="61"/>
      </w:r>
      <w:r w:rsidRPr="00C1642D">
        <w:t xml:space="preserve"> and are chosen over other forms due to the advantages they offer in relation to speed of adoption and because they are perceived as being useful for technical matter</w:t>
      </w:r>
      <w:r w:rsidR="008F32F2">
        <w:t>s</w:t>
      </w:r>
      <w:r w:rsidRPr="00C1642D">
        <w:t xml:space="preserve"> which may need repeated revision.</w:t>
      </w:r>
      <w:r w:rsidRPr="00C1642D">
        <w:rPr>
          <w:rStyle w:val="FootnoteReference"/>
        </w:rPr>
        <w:footnoteReference w:id="62"/>
      </w:r>
      <w:r w:rsidRPr="00C1642D">
        <w:t xml:space="preserve"> However, it does mean that states may cho</w:t>
      </w:r>
      <w:r w:rsidR="008F32F2">
        <w:t>o</w:t>
      </w:r>
      <w:r w:rsidRPr="00C1642D">
        <w:t xml:space="preserve">se not to comply, and also may struggle to interpret the proposals and thus either fail to implement them or implement them ineffectively. </w:t>
      </w:r>
    </w:p>
    <w:p w14:paraId="05CD58AF" w14:textId="77777777" w:rsidR="002015EE" w:rsidRDefault="002015EE" w:rsidP="00BE3A43">
      <w:pPr>
        <w:pStyle w:val="NormalWeb"/>
        <w:spacing w:before="0" w:beforeAutospacing="0" w:after="0" w:afterAutospacing="0" w:line="480" w:lineRule="auto"/>
        <w:ind w:firstLine="720"/>
        <w:jc w:val="both"/>
      </w:pPr>
    </w:p>
    <w:p w14:paraId="26C0B6B0" w14:textId="7D1B20FE" w:rsidR="009D1333" w:rsidRPr="00C1642D" w:rsidRDefault="009D1333" w:rsidP="00BE3A43">
      <w:pPr>
        <w:pStyle w:val="NormalWeb"/>
        <w:spacing w:before="0" w:beforeAutospacing="0" w:after="0" w:afterAutospacing="0" w:line="480" w:lineRule="auto"/>
        <w:ind w:firstLine="720"/>
        <w:jc w:val="both"/>
      </w:pPr>
      <w:r w:rsidRPr="00C1642D">
        <w:t>In an effort to avoid these outcomes, the FATF does have a system of assessment of its members</w:t>
      </w:r>
      <w:r w:rsidR="007D1433">
        <w:t>’</w:t>
      </w:r>
      <w:r w:rsidRPr="00C1642D">
        <w:t xml:space="preserve"> compliance with the Recommendations.</w:t>
      </w:r>
      <w:r w:rsidRPr="00C1642D">
        <w:rPr>
          <w:rStyle w:val="FootnoteReference"/>
        </w:rPr>
        <w:footnoteReference w:id="63"/>
      </w:r>
      <w:r w:rsidRPr="00C1642D">
        <w:t xml:space="preserve"> It has been stated that such a system of </w:t>
      </w:r>
      <w:r w:rsidRPr="00C1642D">
        <w:lastRenderedPageBreak/>
        <w:t>reported assessments should be enough to ensure compliance,</w:t>
      </w:r>
      <w:r w:rsidRPr="00C1642D">
        <w:rPr>
          <w:rStyle w:val="FootnoteReference"/>
        </w:rPr>
        <w:footnoteReference w:id="64"/>
      </w:r>
      <w:r w:rsidRPr="00C1642D">
        <w:t xml:space="preserve"> and that</w:t>
      </w:r>
      <w:r w:rsidR="007A0A52">
        <w:t>,</w:t>
      </w:r>
      <w:r w:rsidRPr="00C1642D">
        <w:t xml:space="preserve"> in addition</w:t>
      </w:r>
      <w:r w:rsidR="007A0A52">
        <w:t>,</w:t>
      </w:r>
      <w:r w:rsidRPr="00C1642D">
        <w:t xml:space="preserve"> the political and peer pressure arising from the process can be used to induce others to change their practices.</w:t>
      </w:r>
      <w:r w:rsidRPr="00C1642D">
        <w:rPr>
          <w:rStyle w:val="FootnoteReference"/>
        </w:rPr>
        <w:footnoteReference w:id="65"/>
      </w:r>
      <w:r w:rsidRPr="00C1642D">
        <w:t xml:space="preserve"> On the whole, the assessment process is considered very successful in achieving its aims.</w:t>
      </w:r>
      <w:r w:rsidRPr="00C1642D">
        <w:rPr>
          <w:rStyle w:val="FootnoteReference"/>
        </w:rPr>
        <w:footnoteReference w:id="66"/>
      </w:r>
      <w:r w:rsidRPr="00C1642D">
        <w:t xml:space="preserve"> However, issues can be overlooked when they are not perceived as integral parts of the FATF framework, and persistent failure, across multiple jurisdictions, to implement a Recommendation can be ignored for a long period of time.</w:t>
      </w:r>
      <w:r w:rsidRPr="00C1642D">
        <w:rPr>
          <w:rStyle w:val="FootnoteReference"/>
        </w:rPr>
        <w:footnoteReference w:id="67"/>
      </w:r>
      <w:r w:rsidRPr="00C1642D">
        <w:t xml:space="preserve"> The end result of FATF’s lack of competence is that their Recommendations may not be implemented, and even where they are </w:t>
      </w:r>
      <w:r w:rsidR="006D55FC">
        <w:t>implemented this is</w:t>
      </w:r>
      <w:r w:rsidRPr="00C1642D">
        <w:t xml:space="preserve"> likely to be very different across jurisdictions. This creates uncertainty, but also most </w:t>
      </w:r>
      <w:r w:rsidR="006D55FC">
        <w:t>importantly</w:t>
      </w:r>
      <w:r w:rsidR="006D55FC" w:rsidRPr="00C1642D">
        <w:t xml:space="preserve"> </w:t>
      </w:r>
      <w:r w:rsidRPr="00C1642D">
        <w:t xml:space="preserve">for this </w:t>
      </w:r>
      <w:r w:rsidR="00103442" w:rsidRPr="00C1642D">
        <w:t>chapter</w:t>
      </w:r>
      <w:r w:rsidRPr="00C1642D">
        <w:t xml:space="preserve"> a significant burden for charities to understand the differences in digital currency laws in all jurisdiction</w:t>
      </w:r>
      <w:r w:rsidR="006D55FC">
        <w:t>s</w:t>
      </w:r>
      <w:r w:rsidRPr="00C1642D">
        <w:t xml:space="preserve"> in which they operate. Further, it does little to reduce the criminal stigma attached to digital currency usage and fails to prevent the volatile price changes. This is likely to serve as a barrier to charity engagement with digital currencies.  </w:t>
      </w:r>
    </w:p>
    <w:p w14:paraId="0E794212" w14:textId="77777777" w:rsidR="002015EE" w:rsidRDefault="002015EE" w:rsidP="00BE3A43">
      <w:pPr>
        <w:pStyle w:val="NormalWeb"/>
        <w:spacing w:before="0" w:beforeAutospacing="0" w:after="0" w:afterAutospacing="0" w:line="480" w:lineRule="auto"/>
        <w:ind w:firstLine="720"/>
        <w:jc w:val="both"/>
      </w:pPr>
    </w:p>
    <w:p w14:paraId="32D8A19D" w14:textId="675C6432" w:rsidR="009D1333" w:rsidRPr="00C1642D" w:rsidRDefault="009D1333" w:rsidP="00BE3A43">
      <w:pPr>
        <w:pStyle w:val="NormalWeb"/>
        <w:spacing w:before="0" w:beforeAutospacing="0" w:after="0" w:afterAutospacing="0" w:line="480" w:lineRule="auto"/>
        <w:ind w:firstLine="720"/>
        <w:jc w:val="both"/>
      </w:pPr>
      <w:r w:rsidRPr="00C1642D">
        <w:t>In Europe</w:t>
      </w:r>
      <w:r w:rsidR="00E219AC">
        <w:t>,</w:t>
      </w:r>
      <w:r w:rsidRPr="00C1642D">
        <w:t xml:space="preserve"> the issue is somewhat alleviated by the European Union</w:t>
      </w:r>
      <w:r w:rsidR="006D55FC">
        <w:t>,</w:t>
      </w:r>
      <w:r w:rsidRPr="00C1642D">
        <w:t xml:space="preserve"> which undertakes to implement the FATF Recommendations through its Money Laundering Directives, thus ensuring compliance and the harmonisation </w:t>
      </w:r>
      <w:r w:rsidR="006D55FC">
        <w:t xml:space="preserve">of </w:t>
      </w:r>
      <w:r w:rsidRPr="00C1642D">
        <w:t xml:space="preserve">laws across its member states. However, as </w:t>
      </w:r>
      <w:r w:rsidRPr="00C1642D">
        <w:lastRenderedPageBreak/>
        <w:t>international charities are most likely to be active in countries outside the European Union, this is perhaps only a small comfort. G20 member nations have also reaffirmed their commitment to implementing FATF Recommendations, and in particular implementing their digital currency measures into national law.</w:t>
      </w:r>
      <w:r w:rsidRPr="00C1642D">
        <w:rPr>
          <w:rStyle w:val="FootnoteReference"/>
        </w:rPr>
        <w:footnoteReference w:id="68"/>
      </w:r>
      <w:r w:rsidRPr="00C1642D">
        <w:t xml:space="preserve"> The United Kingdom’s intended withdrawal from the EU could result in the UK introducing its own separate digital currency laws in the future, which would add to the uncertainty and inconsistency for UK-based charities.</w:t>
      </w:r>
    </w:p>
    <w:p w14:paraId="5041E701" w14:textId="77777777" w:rsidR="00462694" w:rsidRDefault="00462694" w:rsidP="00462694">
      <w:pPr>
        <w:spacing w:after="0" w:line="480" w:lineRule="auto"/>
        <w:rPr>
          <w:rFonts w:ascii="Times New Roman" w:hAnsi="Times New Roman" w:cs="Times New Roman"/>
          <w:b/>
          <w:bCs/>
          <w:sz w:val="24"/>
          <w:szCs w:val="24"/>
        </w:rPr>
      </w:pPr>
    </w:p>
    <w:p w14:paraId="2BC9E8D3" w14:textId="42158FFE" w:rsidR="000D44FA" w:rsidRPr="00462694" w:rsidRDefault="00462694" w:rsidP="00462694">
      <w:pPr>
        <w:spacing w:after="0" w:line="480" w:lineRule="auto"/>
        <w:rPr>
          <w:rFonts w:ascii="Times New Roman" w:hAnsi="Times New Roman" w:cs="Times New Roman"/>
          <w:b/>
          <w:bCs/>
          <w:i/>
          <w:sz w:val="24"/>
          <w:szCs w:val="24"/>
        </w:rPr>
      </w:pPr>
      <w:r w:rsidRPr="00462694">
        <w:rPr>
          <w:rFonts w:ascii="Times New Roman" w:hAnsi="Times New Roman" w:cs="Times New Roman"/>
          <w:b/>
          <w:bCs/>
          <w:i/>
          <w:sz w:val="24"/>
          <w:szCs w:val="24"/>
        </w:rPr>
        <w:t>B</w:t>
      </w:r>
      <w:r w:rsidRPr="00462694">
        <w:rPr>
          <w:rFonts w:ascii="Times New Roman" w:hAnsi="Times New Roman" w:cs="Times New Roman"/>
          <w:b/>
          <w:bCs/>
          <w:i/>
          <w:sz w:val="24"/>
          <w:szCs w:val="24"/>
        </w:rPr>
        <w:tab/>
      </w:r>
      <w:r w:rsidR="00941CD6" w:rsidRPr="00462694">
        <w:rPr>
          <w:rFonts w:ascii="Times New Roman" w:hAnsi="Times New Roman" w:cs="Times New Roman"/>
          <w:b/>
          <w:bCs/>
          <w:i/>
          <w:sz w:val="24"/>
          <w:szCs w:val="24"/>
        </w:rPr>
        <w:t>Regulatory Appetite Challenge</w:t>
      </w:r>
    </w:p>
    <w:p w14:paraId="4825AA10" w14:textId="57C407DC" w:rsidR="00C446F9" w:rsidRPr="00C1642D" w:rsidRDefault="00C446F9" w:rsidP="00462694">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 xml:space="preserve">The second challenge, which is alluded to throughout this chapter, is the lack of regulatory appetite to introduce regulation aimed at curbing abuse of digital currencies and at promoting their positive uses. Indeed, throughout the world progress towards regulating digital currencies has been slow. Bitcoin, the world’s first and most prominent digital currency, was released over a decade ago, and started to gain wider attention around </w:t>
      </w:r>
      <w:r w:rsidR="00D3628C">
        <w:rPr>
          <w:rFonts w:ascii="Times New Roman" w:hAnsi="Times New Roman" w:cs="Times New Roman"/>
          <w:sz w:val="24"/>
          <w:szCs w:val="24"/>
        </w:rPr>
        <w:t>five</w:t>
      </w:r>
      <w:r w:rsidRPr="00C1642D">
        <w:rPr>
          <w:rFonts w:ascii="Times New Roman" w:hAnsi="Times New Roman" w:cs="Times New Roman"/>
          <w:sz w:val="24"/>
          <w:szCs w:val="24"/>
        </w:rPr>
        <w:t xml:space="preserve"> years ago. Yet, international actors are only now bringing in countermeasures. The FATF, despite researching their risks,</w:t>
      </w:r>
      <w:r w:rsidRPr="00C1642D">
        <w:rPr>
          <w:rStyle w:val="FootnoteReference"/>
          <w:rFonts w:ascii="Times New Roman" w:hAnsi="Times New Roman" w:cs="Times New Roman"/>
          <w:sz w:val="24"/>
          <w:szCs w:val="24"/>
        </w:rPr>
        <w:footnoteReference w:id="69"/>
      </w:r>
      <w:r w:rsidRPr="00C1642D">
        <w:rPr>
          <w:rFonts w:ascii="Times New Roman" w:hAnsi="Times New Roman" w:cs="Times New Roman"/>
          <w:sz w:val="24"/>
          <w:szCs w:val="24"/>
        </w:rPr>
        <w:t xml:space="preserve"> have only recently agreed to introduce standards aimed at regulating and supervising virtual asset financial activities.</w:t>
      </w:r>
      <w:r w:rsidRPr="00C1642D">
        <w:rPr>
          <w:rStyle w:val="FootnoteReference"/>
          <w:rFonts w:ascii="Times New Roman" w:hAnsi="Times New Roman" w:cs="Times New Roman"/>
          <w:sz w:val="24"/>
          <w:szCs w:val="24"/>
        </w:rPr>
        <w:footnoteReference w:id="70"/>
      </w:r>
      <w:r w:rsidRPr="00C1642D">
        <w:rPr>
          <w:rFonts w:ascii="Times New Roman" w:hAnsi="Times New Roman" w:cs="Times New Roman"/>
          <w:sz w:val="24"/>
          <w:szCs w:val="24"/>
        </w:rPr>
        <w:t xml:space="preserve"> The same is also true of the EU, which is only now introducing measures through its Fifth Money Laundering Directive.</w:t>
      </w:r>
      <w:r w:rsidRPr="00C1642D">
        <w:rPr>
          <w:rStyle w:val="FootnoteReference"/>
          <w:rFonts w:ascii="Times New Roman" w:hAnsi="Times New Roman" w:cs="Times New Roman"/>
          <w:sz w:val="24"/>
          <w:szCs w:val="24"/>
        </w:rPr>
        <w:footnoteReference w:id="71"/>
      </w:r>
      <w:r w:rsidRPr="00C1642D">
        <w:rPr>
          <w:rFonts w:ascii="Times New Roman" w:hAnsi="Times New Roman" w:cs="Times New Roman"/>
          <w:sz w:val="24"/>
          <w:szCs w:val="24"/>
        </w:rPr>
        <w:t xml:space="preserve"> Somewhat naturally, the UK has </w:t>
      </w:r>
      <w:r w:rsidRPr="00C1642D">
        <w:rPr>
          <w:rFonts w:ascii="Times New Roman" w:hAnsi="Times New Roman" w:cs="Times New Roman"/>
          <w:sz w:val="24"/>
          <w:szCs w:val="24"/>
        </w:rPr>
        <w:lastRenderedPageBreak/>
        <w:t>currently not implemented any regulation on digital currencies, and will now transpose the Fifth Money Laundering Directive into national law. However, there is a long way still to go</w:t>
      </w:r>
      <w:r w:rsidR="00B26120">
        <w:rPr>
          <w:rFonts w:ascii="Times New Roman" w:hAnsi="Times New Roman" w:cs="Times New Roman"/>
          <w:sz w:val="24"/>
          <w:szCs w:val="24"/>
        </w:rPr>
        <w:t>;</w:t>
      </w:r>
      <w:r w:rsidRPr="00C1642D">
        <w:rPr>
          <w:rFonts w:ascii="Times New Roman" w:hAnsi="Times New Roman" w:cs="Times New Roman"/>
          <w:sz w:val="24"/>
          <w:szCs w:val="24"/>
        </w:rPr>
        <w:t xml:space="preserve"> the Fifth Money Laundering Directive is only the first iteration of regulation of digital currencies, </w:t>
      </w:r>
      <w:r w:rsidR="00B26120">
        <w:rPr>
          <w:rFonts w:ascii="Times New Roman" w:hAnsi="Times New Roman" w:cs="Times New Roman"/>
          <w:sz w:val="24"/>
          <w:szCs w:val="24"/>
        </w:rPr>
        <w:t xml:space="preserve">and </w:t>
      </w:r>
      <w:r w:rsidRPr="00C1642D">
        <w:rPr>
          <w:rFonts w:ascii="Times New Roman" w:hAnsi="Times New Roman" w:cs="Times New Roman"/>
          <w:sz w:val="24"/>
          <w:szCs w:val="24"/>
        </w:rPr>
        <w:t>further</w:t>
      </w:r>
      <w:r w:rsidR="00B26120">
        <w:rPr>
          <w:rFonts w:ascii="Times New Roman" w:hAnsi="Times New Roman" w:cs="Times New Roman"/>
          <w:sz w:val="24"/>
          <w:szCs w:val="24"/>
        </w:rPr>
        <w:t>more</w:t>
      </w:r>
      <w:r w:rsidRPr="00C1642D">
        <w:rPr>
          <w:rFonts w:ascii="Times New Roman" w:hAnsi="Times New Roman" w:cs="Times New Roman"/>
          <w:sz w:val="24"/>
          <w:szCs w:val="24"/>
        </w:rPr>
        <w:t xml:space="preserve"> it is only implemented in the 28 member states. Other countries need to make their own efforts to implement the FATF guidelines. </w:t>
      </w:r>
      <w:r w:rsidR="004A0B09" w:rsidRPr="00C1642D">
        <w:rPr>
          <w:rFonts w:ascii="Times New Roman" w:hAnsi="Times New Roman" w:cs="Times New Roman"/>
          <w:sz w:val="24"/>
          <w:szCs w:val="24"/>
        </w:rPr>
        <w:t>This is an international issue given that digital currencies are borderless</w:t>
      </w:r>
      <w:r w:rsidR="004A0B09">
        <w:rPr>
          <w:rFonts w:ascii="Times New Roman" w:hAnsi="Times New Roman" w:cs="Times New Roman"/>
          <w:sz w:val="24"/>
          <w:szCs w:val="24"/>
        </w:rPr>
        <w:t>;</w:t>
      </w:r>
      <w:r w:rsidR="004A0B09" w:rsidRPr="00C1642D">
        <w:rPr>
          <w:rFonts w:ascii="Times New Roman" w:hAnsi="Times New Roman" w:cs="Times New Roman"/>
          <w:sz w:val="24"/>
          <w:szCs w:val="24"/>
        </w:rPr>
        <w:t xml:space="preserve"> for regulation to be truly effective</w:t>
      </w:r>
      <w:r w:rsidR="004A0B09">
        <w:rPr>
          <w:rFonts w:ascii="Times New Roman" w:hAnsi="Times New Roman" w:cs="Times New Roman"/>
          <w:sz w:val="24"/>
          <w:szCs w:val="24"/>
        </w:rPr>
        <w:t>,</w:t>
      </w:r>
      <w:r w:rsidR="004A0B09" w:rsidRPr="00C1642D">
        <w:rPr>
          <w:rFonts w:ascii="Times New Roman" w:hAnsi="Times New Roman" w:cs="Times New Roman"/>
          <w:sz w:val="24"/>
          <w:szCs w:val="24"/>
        </w:rPr>
        <w:t xml:space="preserve"> a number of countries need to be regulating against its abuse.</w:t>
      </w:r>
      <w:r w:rsidR="004A0B09">
        <w:rPr>
          <w:rFonts w:ascii="Times New Roman" w:hAnsi="Times New Roman" w:cs="Times New Roman"/>
          <w:sz w:val="24"/>
          <w:szCs w:val="24"/>
        </w:rPr>
        <w:t xml:space="preserve"> </w:t>
      </w:r>
      <w:r w:rsidRPr="00C1642D">
        <w:rPr>
          <w:rFonts w:ascii="Times New Roman" w:hAnsi="Times New Roman" w:cs="Times New Roman"/>
          <w:sz w:val="24"/>
          <w:szCs w:val="24"/>
        </w:rPr>
        <w:t xml:space="preserve">The international effort to curb crime linked to the use of digital currencies is only as strong as the response of the weakest state. Until such a point that the appetite to fight abuse of digital currencies increases both nationally and globally, then they will remain susceptible to abuse and unappealing to charities, despite the opportunities they offer. </w:t>
      </w:r>
    </w:p>
    <w:p w14:paraId="5AD212BC" w14:textId="77777777" w:rsidR="00C446F9" w:rsidRPr="00C1642D" w:rsidRDefault="00C446F9" w:rsidP="00BE3A43">
      <w:pPr>
        <w:spacing w:after="0" w:line="480" w:lineRule="auto"/>
        <w:ind w:firstLine="720"/>
        <w:rPr>
          <w:rFonts w:ascii="Times New Roman" w:hAnsi="Times New Roman" w:cs="Times New Roman"/>
          <w:sz w:val="24"/>
          <w:szCs w:val="24"/>
          <w:u w:val="single"/>
        </w:rPr>
      </w:pPr>
    </w:p>
    <w:p w14:paraId="5B0BDAC7" w14:textId="2A2E2D61" w:rsidR="00F86F4A" w:rsidRPr="00462694" w:rsidRDefault="00462694" w:rsidP="00462694">
      <w:pPr>
        <w:spacing w:after="0" w:line="480" w:lineRule="auto"/>
        <w:rPr>
          <w:rFonts w:ascii="Times New Roman" w:hAnsi="Times New Roman" w:cs="Times New Roman"/>
          <w:b/>
          <w:bCs/>
          <w:i/>
          <w:sz w:val="24"/>
          <w:szCs w:val="24"/>
        </w:rPr>
      </w:pPr>
      <w:r w:rsidRPr="00462694">
        <w:rPr>
          <w:rFonts w:ascii="Times New Roman" w:hAnsi="Times New Roman" w:cs="Times New Roman"/>
          <w:b/>
          <w:bCs/>
          <w:i/>
          <w:sz w:val="24"/>
          <w:szCs w:val="24"/>
        </w:rPr>
        <w:t>C</w:t>
      </w:r>
      <w:r w:rsidRPr="00462694">
        <w:rPr>
          <w:rFonts w:ascii="Times New Roman" w:hAnsi="Times New Roman" w:cs="Times New Roman"/>
          <w:b/>
          <w:bCs/>
          <w:i/>
          <w:sz w:val="24"/>
          <w:szCs w:val="24"/>
        </w:rPr>
        <w:tab/>
      </w:r>
      <w:r w:rsidR="00F86F4A" w:rsidRPr="00462694">
        <w:rPr>
          <w:rFonts w:ascii="Times New Roman" w:hAnsi="Times New Roman" w:cs="Times New Roman"/>
          <w:b/>
          <w:bCs/>
          <w:i/>
          <w:sz w:val="24"/>
          <w:szCs w:val="24"/>
        </w:rPr>
        <w:t>Effectiveness Challenge</w:t>
      </w:r>
    </w:p>
    <w:p w14:paraId="0E239533" w14:textId="77777777" w:rsidR="009F7494" w:rsidRPr="00C1642D" w:rsidRDefault="009F7494" w:rsidP="00462694">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The effectiveness of anti-money laundering laws when applied to digital currencies is also a significant issue. If these laws are ineffective, then they will fail to curb the crime threats that digital currencies present. This in turn will make charities less likely to engage with them due to the threat of reputation damage from being associated with a currency used for illegitimate purposes. Further, the currency is likely to remain volatile with low uptake unless it is regulated effectively, again dissuading charities from utilising it.</w:t>
      </w:r>
    </w:p>
    <w:p w14:paraId="488352BD" w14:textId="77777777" w:rsidR="00462694" w:rsidRDefault="00462694" w:rsidP="00BE3A43">
      <w:pPr>
        <w:spacing w:after="0" w:line="480" w:lineRule="auto"/>
        <w:ind w:firstLine="720"/>
        <w:jc w:val="both"/>
        <w:rPr>
          <w:rFonts w:ascii="Times New Roman" w:hAnsi="Times New Roman" w:cs="Times New Roman"/>
          <w:sz w:val="24"/>
          <w:szCs w:val="24"/>
        </w:rPr>
      </w:pPr>
    </w:p>
    <w:p w14:paraId="061F7410" w14:textId="60EFC4F9" w:rsidR="009F7494" w:rsidRPr="00C1642D" w:rsidRDefault="009F7494"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The first challenge is evidencing that </w:t>
      </w:r>
      <w:r w:rsidR="00AB254B" w:rsidRPr="00C1642D">
        <w:rPr>
          <w:rFonts w:ascii="Times New Roman" w:hAnsi="Times New Roman" w:cs="Times New Roman"/>
          <w:sz w:val="24"/>
          <w:szCs w:val="24"/>
        </w:rPr>
        <w:t xml:space="preserve">bitcoins </w:t>
      </w:r>
      <w:r w:rsidRPr="00C1642D">
        <w:rPr>
          <w:rFonts w:ascii="Times New Roman" w:hAnsi="Times New Roman" w:cs="Times New Roman"/>
          <w:sz w:val="24"/>
          <w:szCs w:val="24"/>
        </w:rPr>
        <w:t xml:space="preserve">have been used for illegitimate purposes, </w:t>
      </w:r>
      <w:r w:rsidR="00AB254B" w:rsidRPr="00C1642D">
        <w:rPr>
          <w:rFonts w:ascii="Times New Roman" w:hAnsi="Times New Roman" w:cs="Times New Roman"/>
          <w:sz w:val="24"/>
          <w:szCs w:val="24"/>
        </w:rPr>
        <w:t xml:space="preserve">but </w:t>
      </w:r>
      <w:r w:rsidRPr="00C1642D">
        <w:rPr>
          <w:rFonts w:ascii="Times New Roman" w:hAnsi="Times New Roman" w:cs="Times New Roman"/>
          <w:sz w:val="24"/>
          <w:szCs w:val="24"/>
        </w:rPr>
        <w:t>this is incredibly difficult.</w:t>
      </w:r>
      <w:r w:rsidRPr="00C1642D">
        <w:rPr>
          <w:rStyle w:val="FootnoteReference"/>
          <w:rFonts w:ascii="Times New Roman" w:hAnsi="Times New Roman" w:cs="Times New Roman"/>
          <w:sz w:val="24"/>
          <w:szCs w:val="24"/>
        </w:rPr>
        <w:footnoteReference w:id="72"/>
      </w:r>
      <w:r w:rsidRPr="00C1642D">
        <w:rPr>
          <w:rFonts w:ascii="Times New Roman" w:hAnsi="Times New Roman" w:cs="Times New Roman"/>
          <w:sz w:val="24"/>
          <w:szCs w:val="24"/>
        </w:rPr>
        <w:t xml:space="preserve"> However, bitcoin is not untraceable</w:t>
      </w:r>
      <w:r w:rsidR="005B52A1">
        <w:rPr>
          <w:rFonts w:ascii="Times New Roman" w:hAnsi="Times New Roman" w:cs="Times New Roman"/>
          <w:sz w:val="24"/>
          <w:szCs w:val="24"/>
        </w:rPr>
        <w:t>;</w:t>
      </w:r>
      <w:r w:rsidRPr="00C1642D">
        <w:rPr>
          <w:rFonts w:ascii="Times New Roman" w:hAnsi="Times New Roman" w:cs="Times New Roman"/>
          <w:sz w:val="24"/>
          <w:szCs w:val="24"/>
        </w:rPr>
        <w:t xml:space="preserve"> as has been noted </w:t>
      </w:r>
      <w:r w:rsidRPr="00C1642D">
        <w:rPr>
          <w:rFonts w:ascii="Times New Roman" w:hAnsi="Times New Roman" w:cs="Times New Roman"/>
          <w:sz w:val="24"/>
          <w:szCs w:val="24"/>
        </w:rPr>
        <w:lastRenderedPageBreak/>
        <w:t>previously</w:t>
      </w:r>
      <w:r w:rsidR="005B52A1">
        <w:rPr>
          <w:rFonts w:ascii="Times New Roman" w:hAnsi="Times New Roman" w:cs="Times New Roman"/>
          <w:sz w:val="24"/>
          <w:szCs w:val="24"/>
        </w:rPr>
        <w:t>,</w:t>
      </w:r>
      <w:r w:rsidRPr="00C1642D">
        <w:rPr>
          <w:rFonts w:ascii="Times New Roman" w:hAnsi="Times New Roman" w:cs="Times New Roman"/>
          <w:sz w:val="24"/>
          <w:szCs w:val="24"/>
        </w:rPr>
        <w:t xml:space="preserve"> it is pseudonymous. Utilising the publicly accessible blockchain, any transaction can be linked back to a wallet. The difficulty lies in linking a wallet to an individual. This can become even more challenging when an individual operates numerous wallets, or where they have set up a wallet with fake details.</w:t>
      </w:r>
      <w:r w:rsidRPr="00C1642D">
        <w:rPr>
          <w:rStyle w:val="FootnoteReference"/>
          <w:rFonts w:ascii="Times New Roman" w:hAnsi="Times New Roman" w:cs="Times New Roman"/>
          <w:sz w:val="24"/>
          <w:szCs w:val="24"/>
        </w:rPr>
        <w:footnoteReference w:id="73"/>
      </w:r>
      <w:r w:rsidRPr="00C1642D">
        <w:rPr>
          <w:rFonts w:ascii="Times New Roman" w:hAnsi="Times New Roman" w:cs="Times New Roman"/>
          <w:sz w:val="24"/>
          <w:szCs w:val="24"/>
        </w:rPr>
        <w:t xml:space="preserve"> Advanced money</w:t>
      </w:r>
      <w:r w:rsidR="005B52A1">
        <w:rPr>
          <w:rFonts w:ascii="Times New Roman" w:hAnsi="Times New Roman" w:cs="Times New Roman"/>
          <w:sz w:val="24"/>
          <w:szCs w:val="24"/>
        </w:rPr>
        <w:t>-</w:t>
      </w:r>
      <w:r w:rsidRPr="00C1642D">
        <w:rPr>
          <w:rFonts w:ascii="Times New Roman" w:hAnsi="Times New Roman" w:cs="Times New Roman"/>
          <w:sz w:val="24"/>
          <w:szCs w:val="24"/>
        </w:rPr>
        <w:t xml:space="preserve">laundering techniques such as </w:t>
      </w:r>
      <w:r w:rsidR="005B52A1">
        <w:rPr>
          <w:rFonts w:ascii="Times New Roman" w:hAnsi="Times New Roman" w:cs="Times New Roman"/>
          <w:sz w:val="24"/>
          <w:szCs w:val="24"/>
        </w:rPr>
        <w:t>‘</w:t>
      </w:r>
      <w:r w:rsidRPr="00C1642D">
        <w:rPr>
          <w:rFonts w:ascii="Times New Roman" w:hAnsi="Times New Roman" w:cs="Times New Roman"/>
          <w:sz w:val="24"/>
          <w:szCs w:val="24"/>
        </w:rPr>
        <w:t>smurfing</w:t>
      </w:r>
      <w:r w:rsidR="005B52A1">
        <w:rPr>
          <w:rFonts w:ascii="Times New Roman" w:hAnsi="Times New Roman" w:cs="Times New Roman"/>
          <w:sz w:val="24"/>
          <w:szCs w:val="24"/>
        </w:rPr>
        <w:t>’</w:t>
      </w:r>
      <w:r w:rsidRPr="00C1642D">
        <w:rPr>
          <w:rFonts w:ascii="Times New Roman" w:hAnsi="Times New Roman" w:cs="Times New Roman"/>
          <w:sz w:val="24"/>
          <w:szCs w:val="24"/>
        </w:rPr>
        <w:t xml:space="preserve"> can further complicate this.</w:t>
      </w:r>
      <w:r w:rsidRPr="00C1642D">
        <w:rPr>
          <w:rStyle w:val="FootnoteReference"/>
          <w:rFonts w:ascii="Times New Roman" w:hAnsi="Times New Roman" w:cs="Times New Roman"/>
          <w:sz w:val="24"/>
          <w:szCs w:val="24"/>
        </w:rPr>
        <w:footnoteReference w:id="74"/>
      </w:r>
      <w:r w:rsidRPr="00C1642D">
        <w:rPr>
          <w:rFonts w:ascii="Times New Roman" w:hAnsi="Times New Roman" w:cs="Times New Roman"/>
          <w:sz w:val="24"/>
          <w:szCs w:val="24"/>
        </w:rPr>
        <w:t xml:space="preserve"> Increasingly, ‘</w:t>
      </w:r>
      <w:r w:rsidR="005B52A1">
        <w:rPr>
          <w:rFonts w:ascii="Times New Roman" w:hAnsi="Times New Roman" w:cs="Times New Roman"/>
          <w:sz w:val="24"/>
          <w:szCs w:val="24"/>
        </w:rPr>
        <w:t>d</w:t>
      </w:r>
      <w:r w:rsidRPr="00C1642D">
        <w:rPr>
          <w:rFonts w:ascii="Times New Roman" w:hAnsi="Times New Roman" w:cs="Times New Roman"/>
          <w:sz w:val="24"/>
          <w:szCs w:val="24"/>
        </w:rPr>
        <w:t>ark wallets’ are being used by dark web criminals to further conceal their identity. These wallets encrypt and mix users’ payments to make money flows untraceable. Looking to the future, the challenge may get still harder, as criminals look to utilise privacy</w:t>
      </w:r>
      <w:r w:rsidR="005B52A1">
        <w:rPr>
          <w:rFonts w:ascii="Times New Roman" w:hAnsi="Times New Roman" w:cs="Times New Roman"/>
          <w:sz w:val="24"/>
          <w:szCs w:val="24"/>
        </w:rPr>
        <w:t>-</w:t>
      </w:r>
      <w:r w:rsidRPr="00C1642D">
        <w:rPr>
          <w:rFonts w:ascii="Times New Roman" w:hAnsi="Times New Roman" w:cs="Times New Roman"/>
          <w:sz w:val="24"/>
          <w:szCs w:val="24"/>
        </w:rPr>
        <w:t>focused digital currencies such as Monero, Zcash and Dash</w:t>
      </w:r>
      <w:r w:rsidR="005B52A1">
        <w:rPr>
          <w:rFonts w:ascii="Times New Roman" w:hAnsi="Times New Roman" w:cs="Times New Roman"/>
          <w:sz w:val="24"/>
          <w:szCs w:val="24"/>
        </w:rPr>
        <w:t>,</w:t>
      </w:r>
      <w:r w:rsidRPr="00C1642D">
        <w:rPr>
          <w:rFonts w:ascii="Times New Roman" w:hAnsi="Times New Roman" w:cs="Times New Roman"/>
          <w:sz w:val="24"/>
          <w:szCs w:val="24"/>
        </w:rPr>
        <w:t xml:space="preserve"> which mask identifying information.</w:t>
      </w:r>
      <w:r w:rsidRPr="00C1642D">
        <w:rPr>
          <w:rStyle w:val="FootnoteReference"/>
          <w:rFonts w:ascii="Times New Roman" w:hAnsi="Times New Roman" w:cs="Times New Roman"/>
          <w:sz w:val="24"/>
          <w:szCs w:val="24"/>
        </w:rPr>
        <w:footnoteReference w:id="75"/>
      </w:r>
    </w:p>
    <w:p w14:paraId="246533A4" w14:textId="77777777" w:rsidR="00462694" w:rsidRDefault="00462694" w:rsidP="00BE3A43">
      <w:pPr>
        <w:spacing w:after="0" w:line="480" w:lineRule="auto"/>
        <w:ind w:firstLine="720"/>
        <w:jc w:val="both"/>
        <w:rPr>
          <w:rFonts w:ascii="Times New Roman" w:hAnsi="Times New Roman" w:cs="Times New Roman"/>
          <w:sz w:val="24"/>
          <w:szCs w:val="24"/>
        </w:rPr>
      </w:pPr>
    </w:p>
    <w:p w14:paraId="7FB43591" w14:textId="4BCCEC69" w:rsidR="009F7494" w:rsidRPr="00C1642D" w:rsidRDefault="009F7494"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The second area where the law’s effectiveness can be </w:t>
      </w:r>
      <w:r w:rsidR="00AB254B" w:rsidRPr="00C1642D">
        <w:rPr>
          <w:rFonts w:ascii="Times New Roman" w:hAnsi="Times New Roman" w:cs="Times New Roman"/>
          <w:sz w:val="24"/>
          <w:szCs w:val="24"/>
        </w:rPr>
        <w:t xml:space="preserve">challenged </w:t>
      </w:r>
      <w:r w:rsidRPr="00C1642D">
        <w:rPr>
          <w:rFonts w:ascii="Times New Roman" w:hAnsi="Times New Roman" w:cs="Times New Roman"/>
          <w:sz w:val="24"/>
          <w:szCs w:val="24"/>
        </w:rPr>
        <w:t xml:space="preserve">is in relation to confiscating the proceeds of crime. If law enforcement </w:t>
      </w:r>
      <w:r w:rsidR="006C6FE4">
        <w:rPr>
          <w:rFonts w:ascii="Times New Roman" w:hAnsi="Times New Roman" w:cs="Times New Roman"/>
          <w:sz w:val="24"/>
          <w:szCs w:val="24"/>
        </w:rPr>
        <w:t xml:space="preserve">agencies </w:t>
      </w:r>
      <w:r w:rsidRPr="00C1642D">
        <w:rPr>
          <w:rFonts w:ascii="Times New Roman" w:hAnsi="Times New Roman" w:cs="Times New Roman"/>
          <w:sz w:val="24"/>
          <w:szCs w:val="24"/>
        </w:rPr>
        <w:t xml:space="preserve">cannot gain control of digital currency, then the law fails to bite. There are a few factors </w:t>
      </w:r>
      <w:r w:rsidR="006D55FC">
        <w:rPr>
          <w:rFonts w:ascii="Times New Roman" w:hAnsi="Times New Roman" w:cs="Times New Roman"/>
          <w:sz w:val="24"/>
          <w:szCs w:val="24"/>
        </w:rPr>
        <w:t>that</w:t>
      </w:r>
      <w:r w:rsidR="006D55FC" w:rsidRPr="00C1642D">
        <w:rPr>
          <w:rFonts w:ascii="Times New Roman" w:hAnsi="Times New Roman" w:cs="Times New Roman"/>
          <w:sz w:val="24"/>
          <w:szCs w:val="24"/>
        </w:rPr>
        <w:t xml:space="preserve"> </w:t>
      </w:r>
      <w:r w:rsidRPr="00C1642D">
        <w:rPr>
          <w:rFonts w:ascii="Times New Roman" w:hAnsi="Times New Roman" w:cs="Times New Roman"/>
          <w:sz w:val="24"/>
          <w:szCs w:val="24"/>
        </w:rPr>
        <w:t>hinder law enforcement</w:t>
      </w:r>
      <w:r w:rsidR="006C6FE4">
        <w:rPr>
          <w:rFonts w:ascii="Times New Roman" w:hAnsi="Times New Roman" w:cs="Times New Roman"/>
          <w:sz w:val="24"/>
          <w:szCs w:val="24"/>
        </w:rPr>
        <w:t xml:space="preserve"> agencies</w:t>
      </w:r>
      <w:r w:rsidRPr="00C1642D">
        <w:rPr>
          <w:rFonts w:ascii="Times New Roman" w:hAnsi="Times New Roman" w:cs="Times New Roman"/>
          <w:sz w:val="24"/>
          <w:szCs w:val="24"/>
        </w:rPr>
        <w:t xml:space="preserve"> successfully controlling criminal assets held in digital currencies. First, digital currencies have no central bank </w:t>
      </w:r>
      <w:r w:rsidR="00E219AC">
        <w:rPr>
          <w:rFonts w:ascii="Times New Roman" w:hAnsi="Times New Roman" w:cs="Times New Roman"/>
          <w:sz w:val="24"/>
          <w:szCs w:val="24"/>
        </w:rPr>
        <w:t>that</w:t>
      </w:r>
      <w:r w:rsidR="00E219AC" w:rsidRPr="00C1642D">
        <w:rPr>
          <w:rFonts w:ascii="Times New Roman" w:hAnsi="Times New Roman" w:cs="Times New Roman"/>
          <w:sz w:val="24"/>
          <w:szCs w:val="24"/>
        </w:rPr>
        <w:t xml:space="preserve"> </w:t>
      </w:r>
      <w:r w:rsidRPr="00C1642D">
        <w:rPr>
          <w:rFonts w:ascii="Times New Roman" w:hAnsi="Times New Roman" w:cs="Times New Roman"/>
          <w:sz w:val="24"/>
          <w:szCs w:val="24"/>
        </w:rPr>
        <w:t xml:space="preserve">law enforcement </w:t>
      </w:r>
      <w:r w:rsidR="006C6FE4">
        <w:rPr>
          <w:rFonts w:ascii="Times New Roman" w:hAnsi="Times New Roman" w:cs="Times New Roman"/>
          <w:sz w:val="24"/>
          <w:szCs w:val="24"/>
        </w:rPr>
        <w:t xml:space="preserve">officials </w:t>
      </w:r>
      <w:r w:rsidRPr="00C1642D">
        <w:rPr>
          <w:rFonts w:ascii="Times New Roman" w:hAnsi="Times New Roman" w:cs="Times New Roman"/>
          <w:sz w:val="24"/>
          <w:szCs w:val="24"/>
        </w:rPr>
        <w:t xml:space="preserve">can ask to freeze funds. Second, funds move quickly, so without a body to freeze them </w:t>
      </w:r>
      <w:r w:rsidR="00AB254B" w:rsidRPr="00C1642D">
        <w:rPr>
          <w:rFonts w:ascii="Times New Roman" w:hAnsi="Times New Roman" w:cs="Times New Roman"/>
          <w:sz w:val="24"/>
          <w:szCs w:val="24"/>
        </w:rPr>
        <w:t xml:space="preserve">they </w:t>
      </w:r>
      <w:r w:rsidRPr="00C1642D">
        <w:rPr>
          <w:rFonts w:ascii="Times New Roman" w:hAnsi="Times New Roman" w:cs="Times New Roman"/>
          <w:sz w:val="24"/>
          <w:szCs w:val="24"/>
        </w:rPr>
        <w:t xml:space="preserve">can be almost impossible to locate. Third, the funds may be located outside the reach of the investigating jurisdiction, or across multiple jurisdictions. Fourth, and perhaps most significantly, even when </w:t>
      </w:r>
      <w:r w:rsidR="00AB254B" w:rsidRPr="00C1642D">
        <w:rPr>
          <w:rFonts w:ascii="Times New Roman" w:hAnsi="Times New Roman" w:cs="Times New Roman"/>
          <w:sz w:val="24"/>
          <w:szCs w:val="24"/>
        </w:rPr>
        <w:t xml:space="preserve">law enforcement officials </w:t>
      </w:r>
      <w:r w:rsidRPr="00C1642D">
        <w:rPr>
          <w:rFonts w:ascii="Times New Roman" w:hAnsi="Times New Roman" w:cs="Times New Roman"/>
          <w:sz w:val="24"/>
          <w:szCs w:val="24"/>
        </w:rPr>
        <w:t xml:space="preserve">do </w:t>
      </w:r>
      <w:r w:rsidRPr="00C1642D">
        <w:rPr>
          <w:rFonts w:ascii="Times New Roman" w:hAnsi="Times New Roman" w:cs="Times New Roman"/>
          <w:sz w:val="24"/>
          <w:szCs w:val="24"/>
        </w:rPr>
        <w:lastRenderedPageBreak/>
        <w:t xml:space="preserve">find the funds, they are reliant </w:t>
      </w:r>
      <w:r w:rsidR="00DD14DD" w:rsidRPr="00C1642D">
        <w:rPr>
          <w:rFonts w:ascii="Times New Roman" w:hAnsi="Times New Roman" w:cs="Times New Roman"/>
          <w:sz w:val="24"/>
          <w:szCs w:val="24"/>
        </w:rPr>
        <w:t xml:space="preserve">either </w:t>
      </w:r>
      <w:r w:rsidRPr="00C1642D">
        <w:rPr>
          <w:rFonts w:ascii="Times New Roman" w:hAnsi="Times New Roman" w:cs="Times New Roman"/>
          <w:sz w:val="24"/>
          <w:szCs w:val="24"/>
        </w:rPr>
        <w:t xml:space="preserve">on the criminal complying by providing them with their private key or </w:t>
      </w:r>
      <w:r w:rsidR="00DD14DD">
        <w:rPr>
          <w:rFonts w:ascii="Times New Roman" w:hAnsi="Times New Roman" w:cs="Times New Roman"/>
          <w:sz w:val="24"/>
          <w:szCs w:val="24"/>
        </w:rPr>
        <w:t xml:space="preserve">on </w:t>
      </w:r>
      <w:r w:rsidRPr="00C1642D">
        <w:rPr>
          <w:rFonts w:ascii="Times New Roman" w:hAnsi="Times New Roman" w:cs="Times New Roman"/>
          <w:sz w:val="24"/>
          <w:szCs w:val="24"/>
        </w:rPr>
        <w:t xml:space="preserve">the criminal having been careless </w:t>
      </w:r>
      <w:r w:rsidR="00AB254B" w:rsidRPr="00C1642D">
        <w:rPr>
          <w:rFonts w:ascii="Times New Roman" w:hAnsi="Times New Roman" w:cs="Times New Roman"/>
          <w:sz w:val="24"/>
          <w:szCs w:val="24"/>
        </w:rPr>
        <w:t>by making</w:t>
      </w:r>
      <w:r w:rsidRPr="00C1642D">
        <w:rPr>
          <w:rFonts w:ascii="Times New Roman" w:hAnsi="Times New Roman" w:cs="Times New Roman"/>
          <w:sz w:val="24"/>
          <w:szCs w:val="24"/>
        </w:rPr>
        <w:t xml:space="preserve"> a note of the private key somewhere. Without this, </w:t>
      </w:r>
      <w:r w:rsidR="006D55FC">
        <w:rPr>
          <w:rFonts w:ascii="Times New Roman" w:hAnsi="Times New Roman" w:cs="Times New Roman"/>
          <w:sz w:val="24"/>
          <w:szCs w:val="24"/>
        </w:rPr>
        <w:t>officials</w:t>
      </w:r>
      <w:r w:rsidR="006D55FC" w:rsidRPr="00C1642D">
        <w:rPr>
          <w:rFonts w:ascii="Times New Roman" w:hAnsi="Times New Roman" w:cs="Times New Roman"/>
          <w:sz w:val="24"/>
          <w:szCs w:val="24"/>
        </w:rPr>
        <w:t xml:space="preserve"> </w:t>
      </w:r>
      <w:r w:rsidRPr="00C1642D">
        <w:rPr>
          <w:rFonts w:ascii="Times New Roman" w:hAnsi="Times New Roman" w:cs="Times New Roman"/>
          <w:sz w:val="24"/>
          <w:szCs w:val="24"/>
        </w:rPr>
        <w:t xml:space="preserve">cannot confiscate the funds. Crucially, there is no reason for a criminal to hand over their private </w:t>
      </w:r>
      <w:r w:rsidR="001E4561" w:rsidRPr="00C1642D">
        <w:rPr>
          <w:rFonts w:ascii="Times New Roman" w:hAnsi="Times New Roman" w:cs="Times New Roman"/>
          <w:sz w:val="24"/>
          <w:szCs w:val="24"/>
        </w:rPr>
        <w:t>b</w:t>
      </w:r>
      <w:r w:rsidRPr="00C1642D">
        <w:rPr>
          <w:rFonts w:ascii="Times New Roman" w:hAnsi="Times New Roman" w:cs="Times New Roman"/>
          <w:sz w:val="24"/>
          <w:szCs w:val="24"/>
        </w:rPr>
        <w:t>itcoin key voluntarily.</w:t>
      </w:r>
      <w:r w:rsidRPr="00C1642D">
        <w:rPr>
          <w:rStyle w:val="FootnoteReference"/>
          <w:rFonts w:ascii="Times New Roman" w:hAnsi="Times New Roman" w:cs="Times New Roman"/>
          <w:sz w:val="24"/>
          <w:szCs w:val="24"/>
        </w:rPr>
        <w:footnoteReference w:id="76"/>
      </w:r>
      <w:r w:rsidRPr="00C1642D">
        <w:rPr>
          <w:rFonts w:ascii="Times New Roman" w:hAnsi="Times New Roman" w:cs="Times New Roman"/>
          <w:sz w:val="24"/>
          <w:szCs w:val="24"/>
        </w:rPr>
        <w:t xml:space="preserve"> In light of this, digital currencies are considered a key strategic threat</w:t>
      </w:r>
      <w:r w:rsidRPr="00C1642D">
        <w:rPr>
          <w:rStyle w:val="FootnoteReference"/>
          <w:rFonts w:ascii="Times New Roman" w:hAnsi="Times New Roman" w:cs="Times New Roman"/>
          <w:sz w:val="24"/>
          <w:szCs w:val="24"/>
        </w:rPr>
        <w:footnoteReference w:id="77"/>
      </w:r>
      <w:r w:rsidRPr="00C1642D">
        <w:rPr>
          <w:rFonts w:ascii="Times New Roman" w:hAnsi="Times New Roman" w:cs="Times New Roman"/>
          <w:sz w:val="24"/>
          <w:szCs w:val="24"/>
        </w:rPr>
        <w:t xml:space="preserve"> and ‘technically challenging’ to confiscate.</w:t>
      </w:r>
      <w:r w:rsidRPr="00C1642D">
        <w:rPr>
          <w:rStyle w:val="FootnoteReference"/>
          <w:rFonts w:ascii="Times New Roman" w:hAnsi="Times New Roman" w:cs="Times New Roman"/>
          <w:sz w:val="24"/>
          <w:szCs w:val="24"/>
        </w:rPr>
        <w:footnoteReference w:id="78"/>
      </w:r>
    </w:p>
    <w:p w14:paraId="5BF70A71" w14:textId="77777777" w:rsidR="00462694" w:rsidRDefault="00462694" w:rsidP="00BE3A43">
      <w:pPr>
        <w:spacing w:after="0" w:line="480" w:lineRule="auto"/>
        <w:ind w:firstLine="720"/>
        <w:jc w:val="both"/>
        <w:rPr>
          <w:rFonts w:ascii="Times New Roman" w:hAnsi="Times New Roman" w:cs="Times New Roman"/>
          <w:sz w:val="24"/>
          <w:szCs w:val="24"/>
        </w:rPr>
      </w:pPr>
    </w:p>
    <w:p w14:paraId="3F77FEE0" w14:textId="0F9643FA" w:rsidR="009F7494" w:rsidRPr="00C1642D" w:rsidRDefault="009F7494"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Critically, given the lack of regulatory action in the UK, </w:t>
      </w:r>
      <w:r w:rsidR="00E219AC">
        <w:rPr>
          <w:rFonts w:ascii="Times New Roman" w:hAnsi="Times New Roman" w:cs="Times New Roman"/>
          <w:sz w:val="24"/>
          <w:szCs w:val="24"/>
        </w:rPr>
        <w:t>discussed above</w:t>
      </w:r>
      <w:r w:rsidRPr="00C1642D">
        <w:rPr>
          <w:rFonts w:ascii="Times New Roman" w:hAnsi="Times New Roman" w:cs="Times New Roman"/>
          <w:sz w:val="24"/>
          <w:szCs w:val="24"/>
        </w:rPr>
        <w:t xml:space="preserve"> in this piece, law enforcement </w:t>
      </w:r>
      <w:r w:rsidR="007C0727">
        <w:rPr>
          <w:rFonts w:ascii="Times New Roman" w:hAnsi="Times New Roman" w:cs="Times New Roman"/>
          <w:sz w:val="24"/>
          <w:szCs w:val="24"/>
        </w:rPr>
        <w:t xml:space="preserve">agencies </w:t>
      </w:r>
      <w:r w:rsidRPr="00C1642D">
        <w:rPr>
          <w:rFonts w:ascii="Times New Roman" w:hAnsi="Times New Roman" w:cs="Times New Roman"/>
          <w:sz w:val="24"/>
          <w:szCs w:val="24"/>
        </w:rPr>
        <w:t xml:space="preserve">are left to interpret how the Proceeds of Crime Act, Part VII applies to digital currencies. This is a significant burden, given </w:t>
      </w:r>
      <w:r w:rsidR="00B97F9E">
        <w:rPr>
          <w:rFonts w:ascii="Times New Roman" w:hAnsi="Times New Roman" w:cs="Times New Roman"/>
          <w:sz w:val="24"/>
          <w:szCs w:val="24"/>
        </w:rPr>
        <w:t xml:space="preserve">that </w:t>
      </w:r>
      <w:r w:rsidRPr="00C1642D">
        <w:rPr>
          <w:rFonts w:ascii="Times New Roman" w:hAnsi="Times New Roman" w:cs="Times New Roman"/>
          <w:sz w:val="24"/>
          <w:szCs w:val="24"/>
        </w:rPr>
        <w:t xml:space="preserve">they have received little or no training </w:t>
      </w:r>
      <w:r w:rsidR="00B45F6C" w:rsidRPr="00C1642D">
        <w:rPr>
          <w:rFonts w:ascii="Times New Roman" w:hAnsi="Times New Roman" w:cs="Times New Roman"/>
          <w:sz w:val="24"/>
          <w:szCs w:val="24"/>
        </w:rPr>
        <w:t xml:space="preserve">and so are </w:t>
      </w:r>
      <w:r w:rsidRPr="00C1642D">
        <w:rPr>
          <w:rFonts w:ascii="Times New Roman" w:hAnsi="Times New Roman" w:cs="Times New Roman"/>
          <w:sz w:val="24"/>
          <w:szCs w:val="24"/>
        </w:rPr>
        <w:t xml:space="preserve">almost doomed to fail. Nothing in this section suggests that UK regulation of digital currencies is going to successfully tackle their susceptibility to abuse any time soon, and therefore they will remain too risky for the majority of charities to consider engaging with, irrespective of the opportunities their usage may present. </w:t>
      </w:r>
      <w:r w:rsidR="00650345" w:rsidRPr="00C1642D">
        <w:rPr>
          <w:rFonts w:ascii="Times New Roman" w:hAnsi="Times New Roman" w:cs="Times New Roman"/>
          <w:sz w:val="24"/>
          <w:szCs w:val="24"/>
        </w:rPr>
        <w:t>Indeed,</w:t>
      </w:r>
      <w:r w:rsidR="00FF7150" w:rsidRPr="00C1642D">
        <w:rPr>
          <w:rFonts w:ascii="Times New Roman" w:hAnsi="Times New Roman" w:cs="Times New Roman"/>
          <w:sz w:val="24"/>
          <w:szCs w:val="24"/>
        </w:rPr>
        <w:t xml:space="preserve"> charities</w:t>
      </w:r>
      <w:r w:rsidR="00650345" w:rsidRPr="00C1642D">
        <w:rPr>
          <w:rFonts w:ascii="Times New Roman" w:hAnsi="Times New Roman" w:cs="Times New Roman"/>
          <w:sz w:val="24"/>
          <w:szCs w:val="24"/>
        </w:rPr>
        <w:t xml:space="preserve"> these days</w:t>
      </w:r>
      <w:r w:rsidR="00FF7150" w:rsidRPr="00C1642D">
        <w:rPr>
          <w:rFonts w:ascii="Times New Roman" w:hAnsi="Times New Roman" w:cs="Times New Roman"/>
          <w:sz w:val="24"/>
          <w:szCs w:val="24"/>
        </w:rPr>
        <w:t xml:space="preserve"> are often global brands </w:t>
      </w:r>
      <w:r w:rsidR="00650345" w:rsidRPr="00C1642D">
        <w:rPr>
          <w:rFonts w:ascii="Times New Roman" w:hAnsi="Times New Roman" w:cs="Times New Roman"/>
          <w:sz w:val="24"/>
          <w:szCs w:val="24"/>
        </w:rPr>
        <w:t>and therefore</w:t>
      </w:r>
      <w:r w:rsidR="00FF7150" w:rsidRPr="00C1642D">
        <w:rPr>
          <w:rFonts w:ascii="Times New Roman" w:hAnsi="Times New Roman" w:cs="Times New Roman"/>
          <w:sz w:val="24"/>
          <w:szCs w:val="24"/>
        </w:rPr>
        <w:t xml:space="preserve"> need to protect their reputation</w:t>
      </w:r>
      <w:r w:rsidR="00B97F9E">
        <w:rPr>
          <w:rFonts w:ascii="Times New Roman" w:hAnsi="Times New Roman" w:cs="Times New Roman"/>
          <w:sz w:val="24"/>
          <w:szCs w:val="24"/>
        </w:rPr>
        <w:t>s</w:t>
      </w:r>
      <w:r w:rsidR="00FF7150" w:rsidRPr="00C1642D">
        <w:rPr>
          <w:rFonts w:ascii="Times New Roman" w:hAnsi="Times New Roman" w:cs="Times New Roman"/>
          <w:sz w:val="24"/>
          <w:szCs w:val="24"/>
        </w:rPr>
        <w:t>.</w:t>
      </w:r>
      <w:r w:rsidR="00FF7150" w:rsidRPr="00C1642D">
        <w:rPr>
          <w:rStyle w:val="FootnoteReference"/>
          <w:rFonts w:ascii="Times New Roman" w:hAnsi="Times New Roman" w:cs="Times New Roman"/>
          <w:sz w:val="24"/>
          <w:szCs w:val="24"/>
        </w:rPr>
        <w:footnoteReference w:id="79"/>
      </w:r>
      <w:r w:rsidR="00CC5104" w:rsidRPr="00C1642D">
        <w:rPr>
          <w:rFonts w:ascii="Times New Roman" w:hAnsi="Times New Roman" w:cs="Times New Roman"/>
          <w:sz w:val="24"/>
          <w:szCs w:val="24"/>
        </w:rPr>
        <w:t xml:space="preserve"> </w:t>
      </w:r>
      <w:r w:rsidR="00650345" w:rsidRPr="00C1642D">
        <w:rPr>
          <w:rFonts w:ascii="Times New Roman" w:hAnsi="Times New Roman" w:cs="Times New Roman"/>
          <w:sz w:val="24"/>
          <w:szCs w:val="24"/>
        </w:rPr>
        <w:t>Given that in</w:t>
      </w:r>
      <w:r w:rsidR="00F677D4" w:rsidRPr="00C1642D">
        <w:rPr>
          <w:rFonts w:ascii="Times New Roman" w:hAnsi="Times New Roman" w:cs="Times New Roman"/>
          <w:sz w:val="24"/>
          <w:szCs w:val="24"/>
        </w:rPr>
        <w:t xml:space="preserve"> recent times</w:t>
      </w:r>
      <w:r w:rsidR="00650345" w:rsidRPr="00C1642D">
        <w:rPr>
          <w:rFonts w:ascii="Times New Roman" w:hAnsi="Times New Roman" w:cs="Times New Roman"/>
          <w:sz w:val="24"/>
          <w:szCs w:val="24"/>
        </w:rPr>
        <w:t>,</w:t>
      </w:r>
      <w:r w:rsidR="00F677D4" w:rsidRPr="00C1642D">
        <w:rPr>
          <w:rFonts w:ascii="Times New Roman" w:hAnsi="Times New Roman" w:cs="Times New Roman"/>
          <w:sz w:val="24"/>
          <w:szCs w:val="24"/>
        </w:rPr>
        <w:t xml:space="preserve"> a range of charities have been severely impacted by </w:t>
      </w:r>
      <w:r w:rsidR="00650345" w:rsidRPr="00C1642D">
        <w:rPr>
          <w:rFonts w:ascii="Times New Roman" w:hAnsi="Times New Roman" w:cs="Times New Roman"/>
          <w:sz w:val="24"/>
          <w:szCs w:val="24"/>
        </w:rPr>
        <w:t>the damage</w:t>
      </w:r>
      <w:r w:rsidR="00B97F9E">
        <w:rPr>
          <w:rFonts w:ascii="Times New Roman" w:hAnsi="Times New Roman" w:cs="Times New Roman"/>
          <w:sz w:val="24"/>
          <w:szCs w:val="24"/>
        </w:rPr>
        <w:t xml:space="preserve"> that</w:t>
      </w:r>
      <w:r w:rsidR="00650345" w:rsidRPr="00C1642D">
        <w:rPr>
          <w:rFonts w:ascii="Times New Roman" w:hAnsi="Times New Roman" w:cs="Times New Roman"/>
          <w:sz w:val="24"/>
          <w:szCs w:val="24"/>
        </w:rPr>
        <w:t xml:space="preserve"> </w:t>
      </w:r>
      <w:r w:rsidR="00F677D4" w:rsidRPr="00C1642D">
        <w:rPr>
          <w:rFonts w:ascii="Times New Roman" w:hAnsi="Times New Roman" w:cs="Times New Roman"/>
          <w:sz w:val="24"/>
          <w:szCs w:val="24"/>
        </w:rPr>
        <w:t>scandals</w:t>
      </w:r>
      <w:r w:rsidR="00650345" w:rsidRPr="00C1642D">
        <w:rPr>
          <w:rFonts w:ascii="Times New Roman" w:hAnsi="Times New Roman" w:cs="Times New Roman"/>
          <w:sz w:val="24"/>
          <w:szCs w:val="24"/>
        </w:rPr>
        <w:t xml:space="preserve"> they are associated </w:t>
      </w:r>
      <w:r w:rsidR="00650345" w:rsidRPr="00C1642D">
        <w:rPr>
          <w:rFonts w:ascii="Times New Roman" w:hAnsi="Times New Roman" w:cs="Times New Roman"/>
          <w:sz w:val="24"/>
          <w:szCs w:val="24"/>
        </w:rPr>
        <w:lastRenderedPageBreak/>
        <w:t>with cause to their brand,</w:t>
      </w:r>
      <w:r w:rsidR="00F677D4" w:rsidRPr="00C1642D">
        <w:rPr>
          <w:rStyle w:val="FootnoteReference"/>
          <w:rFonts w:ascii="Times New Roman" w:hAnsi="Times New Roman" w:cs="Times New Roman"/>
          <w:sz w:val="24"/>
          <w:szCs w:val="24"/>
        </w:rPr>
        <w:footnoteReference w:id="80"/>
      </w:r>
      <w:r w:rsidR="00650345" w:rsidRPr="00C1642D">
        <w:rPr>
          <w:rFonts w:ascii="Times New Roman" w:hAnsi="Times New Roman" w:cs="Times New Roman"/>
          <w:sz w:val="24"/>
          <w:szCs w:val="24"/>
        </w:rPr>
        <w:t xml:space="preserve"> it is perhaps unsurprising that they are averse to utilising digital currencies when </w:t>
      </w:r>
      <w:r w:rsidR="006D55FC">
        <w:rPr>
          <w:rFonts w:ascii="Times New Roman" w:hAnsi="Times New Roman" w:cs="Times New Roman"/>
          <w:sz w:val="24"/>
          <w:szCs w:val="24"/>
        </w:rPr>
        <w:t>digital technologies</w:t>
      </w:r>
      <w:r w:rsidR="006D55FC" w:rsidRPr="00C1642D">
        <w:rPr>
          <w:rFonts w:ascii="Times New Roman" w:hAnsi="Times New Roman" w:cs="Times New Roman"/>
          <w:sz w:val="24"/>
          <w:szCs w:val="24"/>
        </w:rPr>
        <w:t xml:space="preserve"> </w:t>
      </w:r>
      <w:r w:rsidR="00650345" w:rsidRPr="00C1642D">
        <w:rPr>
          <w:rFonts w:ascii="Times New Roman" w:hAnsi="Times New Roman" w:cs="Times New Roman"/>
          <w:sz w:val="24"/>
          <w:szCs w:val="24"/>
        </w:rPr>
        <w:t>are almost synonymous with a range of crimes.</w:t>
      </w:r>
    </w:p>
    <w:p w14:paraId="6B210FA0" w14:textId="77777777" w:rsidR="00F86F4A" w:rsidRPr="00C1642D" w:rsidRDefault="00F86F4A" w:rsidP="00BE3A43">
      <w:pPr>
        <w:spacing w:after="0" w:line="480" w:lineRule="auto"/>
        <w:ind w:firstLine="720"/>
        <w:rPr>
          <w:rFonts w:ascii="Times New Roman" w:hAnsi="Times New Roman" w:cs="Times New Roman"/>
          <w:b/>
          <w:bCs/>
          <w:sz w:val="24"/>
          <w:szCs w:val="24"/>
          <w:u w:val="single"/>
        </w:rPr>
      </w:pPr>
    </w:p>
    <w:p w14:paraId="400C586C" w14:textId="22B57E86" w:rsidR="008E1B0B" w:rsidRPr="00462694" w:rsidRDefault="00462694" w:rsidP="00462694">
      <w:pPr>
        <w:spacing w:after="0" w:line="480" w:lineRule="auto"/>
        <w:rPr>
          <w:rFonts w:ascii="Times New Roman" w:hAnsi="Times New Roman" w:cs="Times New Roman"/>
          <w:b/>
          <w:bCs/>
          <w:i/>
          <w:sz w:val="24"/>
          <w:szCs w:val="24"/>
        </w:rPr>
      </w:pPr>
      <w:r w:rsidRPr="00462694">
        <w:rPr>
          <w:rFonts w:ascii="Times New Roman" w:hAnsi="Times New Roman" w:cs="Times New Roman"/>
          <w:b/>
          <w:bCs/>
          <w:i/>
          <w:sz w:val="24"/>
          <w:szCs w:val="24"/>
        </w:rPr>
        <w:t>D</w:t>
      </w:r>
      <w:r w:rsidRPr="00462694">
        <w:rPr>
          <w:rFonts w:ascii="Times New Roman" w:hAnsi="Times New Roman" w:cs="Times New Roman"/>
          <w:b/>
          <w:bCs/>
          <w:i/>
          <w:sz w:val="24"/>
          <w:szCs w:val="24"/>
        </w:rPr>
        <w:tab/>
      </w:r>
      <w:r w:rsidR="00F86F4A" w:rsidRPr="00462694">
        <w:rPr>
          <w:rFonts w:ascii="Times New Roman" w:hAnsi="Times New Roman" w:cs="Times New Roman"/>
          <w:b/>
          <w:bCs/>
          <w:i/>
          <w:sz w:val="24"/>
          <w:szCs w:val="24"/>
        </w:rPr>
        <w:t>Proportionality Challenges</w:t>
      </w:r>
    </w:p>
    <w:p w14:paraId="40BDA596" w14:textId="12BA7A68" w:rsidR="008E1B0B" w:rsidRPr="00C1642D" w:rsidRDefault="008E1B0B" w:rsidP="00462694">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 xml:space="preserve">In seeking to regulate digital currencies </w:t>
      </w:r>
      <w:r w:rsidR="006D55FC">
        <w:rPr>
          <w:rFonts w:ascii="Times New Roman" w:hAnsi="Times New Roman" w:cs="Times New Roman"/>
          <w:sz w:val="24"/>
          <w:szCs w:val="24"/>
        </w:rPr>
        <w:t xml:space="preserve">to </w:t>
      </w:r>
      <w:r w:rsidRPr="00C1642D">
        <w:rPr>
          <w:rFonts w:ascii="Times New Roman" w:hAnsi="Times New Roman" w:cs="Times New Roman"/>
          <w:sz w:val="24"/>
          <w:szCs w:val="24"/>
        </w:rPr>
        <w:t>serve the dual aim of promoting further innovation whilst also preventing criminal abuse, proportionality issues have arisen. The first of these relates to the regulatory approach that should be adopted</w:t>
      </w:r>
      <w:r w:rsidR="006D55FC">
        <w:rPr>
          <w:rFonts w:ascii="Times New Roman" w:hAnsi="Times New Roman" w:cs="Times New Roman"/>
          <w:sz w:val="24"/>
          <w:szCs w:val="24"/>
        </w:rPr>
        <w:t>.</w:t>
      </w:r>
      <w:r w:rsidRPr="00C1642D">
        <w:rPr>
          <w:rFonts w:ascii="Times New Roman" w:hAnsi="Times New Roman" w:cs="Times New Roman"/>
          <w:sz w:val="24"/>
          <w:szCs w:val="24"/>
        </w:rPr>
        <w:t xml:space="preserve"> </w:t>
      </w:r>
      <w:r w:rsidR="006D55FC">
        <w:rPr>
          <w:rFonts w:ascii="Times New Roman" w:hAnsi="Times New Roman" w:cs="Times New Roman"/>
          <w:sz w:val="24"/>
          <w:szCs w:val="24"/>
        </w:rPr>
        <w:t>W</w:t>
      </w:r>
      <w:r w:rsidR="006D55FC" w:rsidRPr="00C1642D">
        <w:rPr>
          <w:rFonts w:ascii="Times New Roman" w:hAnsi="Times New Roman" w:cs="Times New Roman"/>
          <w:sz w:val="24"/>
          <w:szCs w:val="24"/>
        </w:rPr>
        <w:t xml:space="preserve">hilst </w:t>
      </w:r>
      <w:r w:rsidRPr="00C1642D">
        <w:rPr>
          <w:rFonts w:ascii="Times New Roman" w:hAnsi="Times New Roman" w:cs="Times New Roman"/>
          <w:sz w:val="24"/>
          <w:szCs w:val="24"/>
        </w:rPr>
        <w:t>some countries have sought to ban digital currencies</w:t>
      </w:r>
      <w:r w:rsidR="006D55FC">
        <w:rPr>
          <w:rFonts w:ascii="Times New Roman" w:hAnsi="Times New Roman" w:cs="Times New Roman"/>
          <w:sz w:val="24"/>
          <w:szCs w:val="24"/>
        </w:rPr>
        <w:t>,</w:t>
      </w:r>
      <w:r w:rsidRPr="00C1642D">
        <w:rPr>
          <w:rFonts w:ascii="Times New Roman" w:hAnsi="Times New Roman" w:cs="Times New Roman"/>
          <w:sz w:val="24"/>
          <w:szCs w:val="24"/>
        </w:rPr>
        <w:t xml:space="preserve"> others favour regulating their usage</w:t>
      </w:r>
      <w:r w:rsidR="006D55FC">
        <w:rPr>
          <w:rFonts w:ascii="Times New Roman" w:hAnsi="Times New Roman" w:cs="Times New Roman"/>
          <w:sz w:val="24"/>
          <w:szCs w:val="24"/>
        </w:rPr>
        <w:t>.</w:t>
      </w:r>
      <w:r w:rsidRPr="00C1642D">
        <w:rPr>
          <w:rFonts w:ascii="Times New Roman" w:hAnsi="Times New Roman" w:cs="Times New Roman"/>
          <w:sz w:val="24"/>
          <w:szCs w:val="24"/>
        </w:rPr>
        <w:t xml:space="preserve"> </w:t>
      </w:r>
      <w:r w:rsidR="006D55FC">
        <w:rPr>
          <w:rFonts w:ascii="Times New Roman" w:hAnsi="Times New Roman" w:cs="Times New Roman"/>
          <w:sz w:val="24"/>
          <w:szCs w:val="24"/>
        </w:rPr>
        <w:t>P</w:t>
      </w:r>
      <w:r w:rsidRPr="00C1642D">
        <w:rPr>
          <w:rFonts w:ascii="Times New Roman" w:hAnsi="Times New Roman" w:cs="Times New Roman"/>
          <w:sz w:val="24"/>
          <w:szCs w:val="24"/>
        </w:rPr>
        <w:t>redominantly</w:t>
      </w:r>
      <w:r w:rsidR="006D55FC">
        <w:rPr>
          <w:rFonts w:ascii="Times New Roman" w:hAnsi="Times New Roman" w:cs="Times New Roman"/>
          <w:sz w:val="24"/>
          <w:szCs w:val="24"/>
        </w:rPr>
        <w:t>, however,</w:t>
      </w:r>
      <w:r w:rsidRPr="00C1642D">
        <w:rPr>
          <w:rFonts w:ascii="Times New Roman" w:hAnsi="Times New Roman" w:cs="Times New Roman"/>
          <w:sz w:val="24"/>
          <w:szCs w:val="24"/>
        </w:rPr>
        <w:t xml:space="preserve"> world-wide digital currencies remain unregulated. The second proportionality issue relates to how Gift Aid law is, or more appropriately is not, applied to digital currencies in comparison to other payment methods.</w:t>
      </w:r>
    </w:p>
    <w:p w14:paraId="1E79467F" w14:textId="77777777" w:rsidR="00593EF6" w:rsidRDefault="00593EF6" w:rsidP="00593EF6">
      <w:pPr>
        <w:spacing w:after="0" w:line="480" w:lineRule="auto"/>
        <w:rPr>
          <w:rFonts w:ascii="Times New Roman" w:hAnsi="Times New Roman" w:cs="Times New Roman"/>
          <w:sz w:val="24"/>
          <w:szCs w:val="24"/>
          <w:u w:val="single"/>
        </w:rPr>
      </w:pPr>
    </w:p>
    <w:p w14:paraId="58727149" w14:textId="7698DDE7" w:rsidR="0058684A" w:rsidRPr="00B17DC3" w:rsidRDefault="00593EF6" w:rsidP="00593EF6">
      <w:pPr>
        <w:spacing w:after="0" w:line="480" w:lineRule="auto"/>
        <w:rPr>
          <w:rFonts w:ascii="Times New Roman" w:hAnsi="Times New Roman" w:cs="Times New Roman"/>
          <w:b/>
          <w:i/>
          <w:sz w:val="24"/>
          <w:szCs w:val="24"/>
        </w:rPr>
      </w:pPr>
      <w:r w:rsidRPr="00B17DC3">
        <w:rPr>
          <w:rFonts w:ascii="Times New Roman" w:hAnsi="Times New Roman" w:cs="Times New Roman"/>
          <w:b/>
          <w:i/>
          <w:sz w:val="24"/>
          <w:szCs w:val="24"/>
        </w:rPr>
        <w:t>i</w:t>
      </w:r>
      <w:r w:rsidRPr="00B17DC3">
        <w:rPr>
          <w:rFonts w:ascii="Times New Roman" w:hAnsi="Times New Roman" w:cs="Times New Roman"/>
          <w:b/>
          <w:i/>
          <w:sz w:val="24"/>
          <w:szCs w:val="24"/>
        </w:rPr>
        <w:tab/>
      </w:r>
      <w:r w:rsidR="00F86F4A" w:rsidRPr="00B17DC3">
        <w:rPr>
          <w:rFonts w:ascii="Times New Roman" w:hAnsi="Times New Roman" w:cs="Times New Roman"/>
          <w:b/>
          <w:i/>
          <w:sz w:val="24"/>
          <w:szCs w:val="24"/>
        </w:rPr>
        <w:t>Approach to Regulation</w:t>
      </w:r>
    </w:p>
    <w:p w14:paraId="1ADF4A52" w14:textId="0A1E5A77" w:rsidR="001E4561" w:rsidRPr="00C1642D" w:rsidRDefault="0058684A" w:rsidP="00721B27">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 xml:space="preserve">As identified at the outset of this chapter, the first issue </w:t>
      </w:r>
      <w:r w:rsidR="00A867EF">
        <w:rPr>
          <w:rFonts w:ascii="Times New Roman" w:hAnsi="Times New Roman" w:cs="Times New Roman"/>
          <w:sz w:val="24"/>
          <w:szCs w:val="24"/>
        </w:rPr>
        <w:t>that</w:t>
      </w:r>
      <w:r w:rsidRPr="00C1642D">
        <w:rPr>
          <w:rFonts w:ascii="Times New Roman" w:hAnsi="Times New Roman" w:cs="Times New Roman"/>
          <w:sz w:val="24"/>
          <w:szCs w:val="24"/>
        </w:rPr>
        <w:t xml:space="preserve"> needs to be addressed when regulators are looking at new technologies is whether they require fresh intervention or whether measures that are already in place adequately cover them.</w:t>
      </w:r>
      <w:r w:rsidRPr="00C1642D">
        <w:rPr>
          <w:rStyle w:val="FootnoteReference"/>
          <w:rFonts w:ascii="Times New Roman" w:hAnsi="Times New Roman" w:cs="Times New Roman"/>
          <w:sz w:val="24"/>
          <w:szCs w:val="24"/>
        </w:rPr>
        <w:footnoteReference w:id="81"/>
      </w:r>
      <w:r w:rsidRPr="00C1642D">
        <w:rPr>
          <w:rFonts w:ascii="Times New Roman" w:hAnsi="Times New Roman" w:cs="Times New Roman"/>
          <w:sz w:val="24"/>
          <w:szCs w:val="24"/>
        </w:rPr>
        <w:t xml:space="preserve"> At present, there appears to be widespread agreement that regulation is needed.</w:t>
      </w:r>
      <w:r w:rsidRPr="00C1642D">
        <w:rPr>
          <w:rStyle w:val="FootnoteReference"/>
          <w:rFonts w:ascii="Times New Roman" w:hAnsi="Times New Roman" w:cs="Times New Roman"/>
          <w:sz w:val="24"/>
          <w:szCs w:val="24"/>
        </w:rPr>
        <w:footnoteReference w:id="82"/>
      </w:r>
      <w:r w:rsidRPr="00C1642D">
        <w:rPr>
          <w:rFonts w:ascii="Times New Roman" w:hAnsi="Times New Roman" w:cs="Times New Roman"/>
          <w:sz w:val="24"/>
          <w:szCs w:val="24"/>
        </w:rPr>
        <w:t xml:space="preserve"> However, in the UK, like many other jurisdictions, progress towards implementing regulatory measures has been slow.</w:t>
      </w:r>
      <w:r w:rsidRPr="00C1642D">
        <w:rPr>
          <w:rStyle w:val="FootnoteReference"/>
          <w:rFonts w:ascii="Times New Roman" w:hAnsi="Times New Roman" w:cs="Times New Roman"/>
          <w:sz w:val="24"/>
          <w:szCs w:val="24"/>
        </w:rPr>
        <w:footnoteReference w:id="83"/>
      </w:r>
      <w:r w:rsidRPr="00C1642D">
        <w:rPr>
          <w:rFonts w:ascii="Times New Roman" w:hAnsi="Times New Roman" w:cs="Times New Roman"/>
          <w:sz w:val="24"/>
          <w:szCs w:val="24"/>
        </w:rPr>
        <w:t xml:space="preserve"> Where </w:t>
      </w:r>
      <w:r w:rsidRPr="00C1642D">
        <w:rPr>
          <w:rFonts w:ascii="Times New Roman" w:hAnsi="Times New Roman" w:cs="Times New Roman"/>
          <w:sz w:val="24"/>
          <w:szCs w:val="24"/>
        </w:rPr>
        <w:lastRenderedPageBreak/>
        <w:t xml:space="preserve">regulation has been implemented, there have been two contrasting approaches. The first </w:t>
      </w:r>
      <w:r w:rsidR="00575159">
        <w:rPr>
          <w:rFonts w:ascii="Times New Roman" w:hAnsi="Times New Roman" w:cs="Times New Roman"/>
          <w:sz w:val="24"/>
          <w:szCs w:val="24"/>
        </w:rPr>
        <w:t>(</w:t>
      </w:r>
      <w:r w:rsidRPr="00C1642D">
        <w:rPr>
          <w:rFonts w:ascii="Times New Roman" w:hAnsi="Times New Roman" w:cs="Times New Roman"/>
          <w:sz w:val="24"/>
          <w:szCs w:val="24"/>
        </w:rPr>
        <w:t>more controversial</w:t>
      </w:r>
      <w:r w:rsidR="00575159">
        <w:rPr>
          <w:rFonts w:ascii="Times New Roman" w:hAnsi="Times New Roman" w:cs="Times New Roman"/>
          <w:sz w:val="24"/>
          <w:szCs w:val="24"/>
        </w:rPr>
        <w:t>)</w:t>
      </w:r>
      <w:r w:rsidRPr="00C1642D">
        <w:rPr>
          <w:rFonts w:ascii="Times New Roman" w:hAnsi="Times New Roman" w:cs="Times New Roman"/>
          <w:sz w:val="24"/>
          <w:szCs w:val="24"/>
        </w:rPr>
        <w:t xml:space="preserve"> approach has been to ban the use of digital currencies. The second </w:t>
      </w:r>
      <w:r w:rsidR="00575159">
        <w:rPr>
          <w:rFonts w:ascii="Times New Roman" w:hAnsi="Times New Roman" w:cs="Times New Roman"/>
          <w:sz w:val="24"/>
          <w:szCs w:val="24"/>
        </w:rPr>
        <w:t>(</w:t>
      </w:r>
      <w:r w:rsidRPr="00C1642D">
        <w:rPr>
          <w:rFonts w:ascii="Times New Roman" w:hAnsi="Times New Roman" w:cs="Times New Roman"/>
          <w:sz w:val="24"/>
          <w:szCs w:val="24"/>
        </w:rPr>
        <w:t>more proportionate but resource</w:t>
      </w:r>
      <w:r w:rsidR="00575159">
        <w:rPr>
          <w:rFonts w:ascii="Times New Roman" w:hAnsi="Times New Roman" w:cs="Times New Roman"/>
          <w:sz w:val="24"/>
          <w:szCs w:val="24"/>
        </w:rPr>
        <w:t>-</w:t>
      </w:r>
      <w:r w:rsidRPr="00C1642D">
        <w:rPr>
          <w:rFonts w:ascii="Times New Roman" w:hAnsi="Times New Roman" w:cs="Times New Roman"/>
          <w:sz w:val="24"/>
          <w:szCs w:val="24"/>
        </w:rPr>
        <w:t>intensive</w:t>
      </w:r>
      <w:r w:rsidR="00575159">
        <w:rPr>
          <w:rFonts w:ascii="Times New Roman" w:hAnsi="Times New Roman" w:cs="Times New Roman"/>
          <w:sz w:val="24"/>
          <w:szCs w:val="24"/>
        </w:rPr>
        <w:t>)</w:t>
      </w:r>
      <w:r w:rsidRPr="00C1642D">
        <w:rPr>
          <w:rFonts w:ascii="Times New Roman" w:hAnsi="Times New Roman" w:cs="Times New Roman"/>
          <w:sz w:val="24"/>
          <w:szCs w:val="24"/>
        </w:rPr>
        <w:t xml:space="preserve"> approach has been to allow the use of digital currencies, but to create a framework for tackling their abuse, normally through targeting the proceeds of crime measures. As will be outlined below, both are tried and tested, but neither </w:t>
      </w:r>
      <w:r w:rsidR="00B45F6C" w:rsidRPr="00C1642D">
        <w:rPr>
          <w:rFonts w:ascii="Times New Roman" w:hAnsi="Times New Roman" w:cs="Times New Roman"/>
          <w:sz w:val="24"/>
          <w:szCs w:val="24"/>
        </w:rPr>
        <w:t xml:space="preserve">is </w:t>
      </w:r>
      <w:r w:rsidRPr="00C1642D">
        <w:rPr>
          <w:rFonts w:ascii="Times New Roman" w:hAnsi="Times New Roman" w:cs="Times New Roman"/>
          <w:sz w:val="24"/>
          <w:szCs w:val="24"/>
        </w:rPr>
        <w:t>perfect. Largely, this is indicative of the challenge outlined above of needing to balance preventing abuse with leaving enough freedom for them to flourish. Such a balancing act seems almost impossible, and in some cases undesirable.</w:t>
      </w:r>
    </w:p>
    <w:p w14:paraId="7A9C0D96" w14:textId="77777777" w:rsidR="00721B27" w:rsidRDefault="00721B27" w:rsidP="00BE3A43">
      <w:pPr>
        <w:spacing w:after="0" w:line="480" w:lineRule="auto"/>
        <w:ind w:firstLine="720"/>
        <w:jc w:val="both"/>
        <w:rPr>
          <w:rFonts w:ascii="Times New Roman" w:hAnsi="Times New Roman" w:cs="Times New Roman"/>
          <w:sz w:val="24"/>
          <w:szCs w:val="24"/>
        </w:rPr>
      </w:pPr>
    </w:p>
    <w:p w14:paraId="0F6C404E" w14:textId="63C0E656" w:rsidR="0058684A" w:rsidRPr="00C1642D" w:rsidRDefault="0058684A"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Some countries have sought, to varying extents, to ban the use of digital currencies, most notably China,</w:t>
      </w:r>
      <w:r w:rsidRPr="00C1642D">
        <w:rPr>
          <w:rStyle w:val="FootnoteReference"/>
          <w:rFonts w:ascii="Times New Roman" w:hAnsi="Times New Roman" w:cs="Times New Roman"/>
          <w:sz w:val="24"/>
          <w:szCs w:val="24"/>
        </w:rPr>
        <w:footnoteReference w:id="84"/>
      </w:r>
      <w:r w:rsidRPr="00C1642D">
        <w:rPr>
          <w:rFonts w:ascii="Times New Roman" w:hAnsi="Times New Roman" w:cs="Times New Roman"/>
          <w:sz w:val="24"/>
          <w:szCs w:val="24"/>
        </w:rPr>
        <w:t xml:space="preserve"> Vietnam,</w:t>
      </w:r>
      <w:r w:rsidRPr="00C1642D">
        <w:rPr>
          <w:rStyle w:val="FootnoteReference"/>
          <w:rFonts w:ascii="Times New Roman" w:hAnsi="Times New Roman" w:cs="Times New Roman"/>
          <w:sz w:val="24"/>
          <w:szCs w:val="24"/>
        </w:rPr>
        <w:footnoteReference w:id="85"/>
      </w:r>
      <w:r w:rsidRPr="00C1642D">
        <w:rPr>
          <w:rFonts w:ascii="Times New Roman" w:hAnsi="Times New Roman" w:cs="Times New Roman"/>
          <w:sz w:val="24"/>
          <w:szCs w:val="24"/>
        </w:rPr>
        <w:t xml:space="preserve"> and India.</w:t>
      </w:r>
      <w:r w:rsidRPr="00C1642D">
        <w:rPr>
          <w:rStyle w:val="FootnoteReference"/>
          <w:rFonts w:ascii="Times New Roman" w:hAnsi="Times New Roman" w:cs="Times New Roman"/>
          <w:sz w:val="24"/>
          <w:szCs w:val="24"/>
        </w:rPr>
        <w:footnoteReference w:id="86"/>
      </w:r>
      <w:r w:rsidRPr="00C1642D">
        <w:rPr>
          <w:rFonts w:ascii="Times New Roman" w:hAnsi="Times New Roman" w:cs="Times New Roman"/>
          <w:sz w:val="24"/>
          <w:szCs w:val="24"/>
        </w:rPr>
        <w:t xml:space="preserve"> Whilst banning digital currencies might serve the purpose of removing their crime threat, it also removes the potential benefits they offer. It </w:t>
      </w:r>
      <w:r w:rsidRPr="00C1642D">
        <w:rPr>
          <w:rFonts w:ascii="Times New Roman" w:hAnsi="Times New Roman" w:cs="Times New Roman"/>
          <w:sz w:val="24"/>
          <w:szCs w:val="24"/>
        </w:rPr>
        <w:lastRenderedPageBreak/>
        <w:t xml:space="preserve">is questionable whether this is a proportionate response to their risk, particularly where they offer such potential for positive use in the charity sector. In any event, it is also debatable how successful this strategy would be. A ban is likely to succeed in deterring the average law-abiding citizen from utilising </w:t>
      </w:r>
      <w:r w:rsidR="00E219AC">
        <w:rPr>
          <w:rFonts w:ascii="Times New Roman" w:hAnsi="Times New Roman" w:cs="Times New Roman"/>
          <w:sz w:val="24"/>
          <w:szCs w:val="24"/>
        </w:rPr>
        <w:t>digital currencies</w:t>
      </w:r>
      <w:r w:rsidRPr="00C1642D">
        <w:rPr>
          <w:rFonts w:ascii="Times New Roman" w:hAnsi="Times New Roman" w:cs="Times New Roman"/>
          <w:sz w:val="24"/>
          <w:szCs w:val="24"/>
        </w:rPr>
        <w:t xml:space="preserve">, and it may have some merit in terms of protecting </w:t>
      </w:r>
      <w:r w:rsidR="00E219AC">
        <w:rPr>
          <w:rFonts w:ascii="Times New Roman" w:hAnsi="Times New Roman" w:cs="Times New Roman"/>
          <w:sz w:val="24"/>
          <w:szCs w:val="24"/>
        </w:rPr>
        <w:t>consumers</w:t>
      </w:r>
      <w:r w:rsidRPr="00C1642D">
        <w:rPr>
          <w:rFonts w:ascii="Times New Roman" w:hAnsi="Times New Roman" w:cs="Times New Roman"/>
          <w:sz w:val="24"/>
          <w:szCs w:val="24"/>
        </w:rPr>
        <w:t xml:space="preserve">. However, it is unlikely to deter a seasoned criminal from utilising them, especially where it is not an international blanket ban adopted by all. Perhaps a good indicator of </w:t>
      </w:r>
      <w:r w:rsidR="00E219AC">
        <w:rPr>
          <w:rFonts w:ascii="Times New Roman" w:hAnsi="Times New Roman" w:cs="Times New Roman"/>
          <w:sz w:val="24"/>
          <w:szCs w:val="24"/>
        </w:rPr>
        <w:t xml:space="preserve">the lack of proportionality of </w:t>
      </w:r>
      <w:r w:rsidRPr="00C1642D">
        <w:rPr>
          <w:rFonts w:ascii="Times New Roman" w:hAnsi="Times New Roman" w:cs="Times New Roman"/>
          <w:sz w:val="24"/>
          <w:szCs w:val="24"/>
        </w:rPr>
        <w:t xml:space="preserve">this approach is </w:t>
      </w:r>
      <w:r w:rsidR="00E219AC" w:rsidRPr="00C1642D">
        <w:rPr>
          <w:rFonts w:ascii="Times New Roman" w:hAnsi="Times New Roman" w:cs="Times New Roman"/>
          <w:sz w:val="24"/>
          <w:szCs w:val="24"/>
        </w:rPr>
        <w:t>th</w:t>
      </w:r>
      <w:r w:rsidR="00E219AC">
        <w:rPr>
          <w:rFonts w:ascii="Times New Roman" w:hAnsi="Times New Roman" w:cs="Times New Roman"/>
          <w:sz w:val="24"/>
          <w:szCs w:val="24"/>
        </w:rPr>
        <w:t>e</w:t>
      </w:r>
      <w:r w:rsidR="00E219AC" w:rsidRPr="00C1642D">
        <w:rPr>
          <w:rFonts w:ascii="Times New Roman" w:hAnsi="Times New Roman" w:cs="Times New Roman"/>
          <w:sz w:val="24"/>
          <w:szCs w:val="24"/>
        </w:rPr>
        <w:t xml:space="preserve"> </w:t>
      </w:r>
      <w:r w:rsidRPr="00C1642D">
        <w:rPr>
          <w:rFonts w:ascii="Times New Roman" w:hAnsi="Times New Roman" w:cs="Times New Roman"/>
          <w:sz w:val="24"/>
          <w:szCs w:val="24"/>
        </w:rPr>
        <w:t xml:space="preserve">fact that Russia </w:t>
      </w:r>
      <w:r w:rsidR="00B45F6C" w:rsidRPr="00C1642D">
        <w:rPr>
          <w:rFonts w:ascii="Times New Roman" w:hAnsi="Times New Roman" w:cs="Times New Roman"/>
          <w:sz w:val="24"/>
          <w:szCs w:val="24"/>
        </w:rPr>
        <w:t xml:space="preserve">is </w:t>
      </w:r>
      <w:r w:rsidRPr="00C1642D">
        <w:rPr>
          <w:rFonts w:ascii="Times New Roman" w:hAnsi="Times New Roman" w:cs="Times New Roman"/>
          <w:sz w:val="24"/>
          <w:szCs w:val="24"/>
        </w:rPr>
        <w:t xml:space="preserve">now moving </w:t>
      </w:r>
      <w:r w:rsidR="00E219AC">
        <w:rPr>
          <w:rFonts w:ascii="Times New Roman" w:hAnsi="Times New Roman" w:cs="Times New Roman"/>
          <w:sz w:val="24"/>
          <w:szCs w:val="24"/>
        </w:rPr>
        <w:t xml:space="preserve">from the ban it adopted for several years </w:t>
      </w:r>
      <w:r w:rsidRPr="00C1642D">
        <w:rPr>
          <w:rFonts w:ascii="Times New Roman" w:hAnsi="Times New Roman" w:cs="Times New Roman"/>
          <w:sz w:val="24"/>
          <w:szCs w:val="24"/>
        </w:rPr>
        <w:t xml:space="preserve">to a more open approach </w:t>
      </w:r>
      <w:r w:rsidR="00E219AC">
        <w:rPr>
          <w:rFonts w:ascii="Times New Roman" w:hAnsi="Times New Roman" w:cs="Times New Roman"/>
          <w:sz w:val="24"/>
          <w:szCs w:val="24"/>
        </w:rPr>
        <w:t>that</w:t>
      </w:r>
      <w:r w:rsidR="00E219AC" w:rsidRPr="00C1642D">
        <w:rPr>
          <w:rFonts w:ascii="Times New Roman" w:hAnsi="Times New Roman" w:cs="Times New Roman"/>
          <w:sz w:val="24"/>
          <w:szCs w:val="24"/>
        </w:rPr>
        <w:t xml:space="preserve"> </w:t>
      </w:r>
      <w:r w:rsidRPr="00C1642D">
        <w:rPr>
          <w:rFonts w:ascii="Times New Roman" w:hAnsi="Times New Roman" w:cs="Times New Roman"/>
          <w:sz w:val="24"/>
          <w:szCs w:val="24"/>
        </w:rPr>
        <w:t>acknowledges the positive uses of digital currencies.</w:t>
      </w:r>
      <w:r w:rsidRPr="00C1642D">
        <w:rPr>
          <w:rStyle w:val="FootnoteReference"/>
          <w:rFonts w:ascii="Times New Roman" w:hAnsi="Times New Roman" w:cs="Times New Roman"/>
          <w:sz w:val="24"/>
          <w:szCs w:val="24"/>
        </w:rPr>
        <w:footnoteReference w:id="87"/>
      </w:r>
    </w:p>
    <w:p w14:paraId="67D8CA53" w14:textId="77777777" w:rsidR="00721B27" w:rsidRDefault="00721B27" w:rsidP="00BE3A43">
      <w:pPr>
        <w:spacing w:after="0" w:line="480" w:lineRule="auto"/>
        <w:ind w:firstLine="720"/>
        <w:jc w:val="both"/>
        <w:rPr>
          <w:rFonts w:ascii="Times New Roman" w:hAnsi="Times New Roman" w:cs="Times New Roman"/>
          <w:sz w:val="24"/>
          <w:szCs w:val="24"/>
        </w:rPr>
      </w:pPr>
    </w:p>
    <w:p w14:paraId="46EBB1E6" w14:textId="7BEA181D" w:rsidR="0058684A" w:rsidRPr="00C1642D" w:rsidRDefault="0058684A"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The approach more widely adopted, or which will be more widely adopted, is to permit the use of digital currencies but to </w:t>
      </w:r>
      <w:r w:rsidR="00CF5047" w:rsidRPr="00C1642D">
        <w:rPr>
          <w:rFonts w:ascii="Times New Roman" w:hAnsi="Times New Roman" w:cs="Times New Roman"/>
          <w:sz w:val="24"/>
          <w:szCs w:val="24"/>
        </w:rPr>
        <w:t xml:space="preserve">attempt to </w:t>
      </w:r>
      <w:r w:rsidRPr="00C1642D">
        <w:rPr>
          <w:rFonts w:ascii="Times New Roman" w:hAnsi="Times New Roman" w:cs="Times New Roman"/>
          <w:sz w:val="24"/>
          <w:szCs w:val="24"/>
        </w:rPr>
        <w:t xml:space="preserve">regulate them </w:t>
      </w:r>
      <w:r w:rsidR="00B45F6C" w:rsidRPr="00C1642D">
        <w:rPr>
          <w:rFonts w:ascii="Times New Roman" w:hAnsi="Times New Roman" w:cs="Times New Roman"/>
          <w:sz w:val="24"/>
          <w:szCs w:val="24"/>
        </w:rPr>
        <w:t>appropriately</w:t>
      </w:r>
      <w:r w:rsidRPr="00C1642D">
        <w:rPr>
          <w:rFonts w:ascii="Times New Roman" w:hAnsi="Times New Roman" w:cs="Times New Roman"/>
          <w:sz w:val="24"/>
          <w:szCs w:val="24"/>
        </w:rPr>
        <w:t xml:space="preserve">. </w:t>
      </w:r>
      <w:r w:rsidR="00B45F6C" w:rsidRPr="00C1642D">
        <w:rPr>
          <w:rFonts w:ascii="Times New Roman" w:hAnsi="Times New Roman" w:cs="Times New Roman"/>
          <w:sz w:val="24"/>
          <w:szCs w:val="24"/>
        </w:rPr>
        <w:t>This is achieved primarily</w:t>
      </w:r>
      <w:r w:rsidRPr="00C1642D">
        <w:rPr>
          <w:rFonts w:ascii="Times New Roman" w:hAnsi="Times New Roman" w:cs="Times New Roman"/>
          <w:sz w:val="24"/>
          <w:szCs w:val="24"/>
        </w:rPr>
        <w:t xml:space="preserve"> through the implementation of anti-money laundering measures. This approach has been led by and advocated for by the FATF. However, </w:t>
      </w:r>
      <w:r w:rsidR="00B45F6C" w:rsidRPr="00C1642D">
        <w:rPr>
          <w:rFonts w:ascii="Times New Roman" w:hAnsi="Times New Roman" w:cs="Times New Roman"/>
          <w:sz w:val="24"/>
          <w:szCs w:val="24"/>
        </w:rPr>
        <w:t>it</w:t>
      </w:r>
      <w:r w:rsidRPr="00C1642D">
        <w:rPr>
          <w:rFonts w:ascii="Times New Roman" w:hAnsi="Times New Roman" w:cs="Times New Roman"/>
          <w:sz w:val="24"/>
          <w:szCs w:val="24"/>
        </w:rPr>
        <w:t xml:space="preserve"> is still far from successful. Whilst countries such as Australia have implemented some safeguards, on the whole countries are still trying to assess how their anti-money laundering mechanisms may be tailored to the digital currency threat. The EU’s Fifth Money Laundering Directive will implement several mechanisms to curb digital currency abuse across EU member states.</w:t>
      </w:r>
      <w:r w:rsidRPr="00C1642D">
        <w:rPr>
          <w:rStyle w:val="FootnoteReference"/>
          <w:rFonts w:ascii="Times New Roman" w:hAnsi="Times New Roman" w:cs="Times New Roman"/>
          <w:sz w:val="24"/>
          <w:szCs w:val="24"/>
        </w:rPr>
        <w:footnoteReference w:id="88"/>
      </w:r>
      <w:r w:rsidRPr="00C1642D">
        <w:rPr>
          <w:rFonts w:ascii="Times New Roman" w:hAnsi="Times New Roman" w:cs="Times New Roman"/>
          <w:sz w:val="24"/>
          <w:szCs w:val="24"/>
        </w:rPr>
        <w:t xml:space="preserve"> </w:t>
      </w:r>
      <w:r w:rsidR="004B0137" w:rsidRPr="00C1642D">
        <w:rPr>
          <w:rFonts w:ascii="Times New Roman" w:hAnsi="Times New Roman" w:cs="Times New Roman"/>
          <w:sz w:val="24"/>
          <w:szCs w:val="24"/>
        </w:rPr>
        <w:t xml:space="preserve">Notably, the Directive sets out measures </w:t>
      </w:r>
      <w:r w:rsidR="00E219AC">
        <w:rPr>
          <w:rFonts w:ascii="Times New Roman" w:hAnsi="Times New Roman" w:cs="Times New Roman"/>
          <w:sz w:val="24"/>
          <w:szCs w:val="24"/>
        </w:rPr>
        <w:t>that</w:t>
      </w:r>
      <w:r w:rsidR="00E219AC" w:rsidRPr="00C1642D">
        <w:rPr>
          <w:rFonts w:ascii="Times New Roman" w:hAnsi="Times New Roman" w:cs="Times New Roman"/>
          <w:sz w:val="24"/>
          <w:szCs w:val="24"/>
        </w:rPr>
        <w:t xml:space="preserve"> </w:t>
      </w:r>
      <w:r w:rsidR="004B0137" w:rsidRPr="00C1642D">
        <w:rPr>
          <w:rFonts w:ascii="Times New Roman" w:hAnsi="Times New Roman" w:cs="Times New Roman"/>
          <w:sz w:val="24"/>
          <w:szCs w:val="24"/>
        </w:rPr>
        <w:t xml:space="preserve">will regulate certain digital currency businesses (wallet providers and exchange services) in a similar way </w:t>
      </w:r>
      <w:r w:rsidR="00E219AC">
        <w:rPr>
          <w:rFonts w:ascii="Times New Roman" w:hAnsi="Times New Roman" w:cs="Times New Roman"/>
          <w:sz w:val="24"/>
          <w:szCs w:val="24"/>
        </w:rPr>
        <w:t xml:space="preserve">to </w:t>
      </w:r>
      <w:r w:rsidR="004B0137" w:rsidRPr="00C1642D">
        <w:rPr>
          <w:rFonts w:ascii="Times New Roman" w:hAnsi="Times New Roman" w:cs="Times New Roman"/>
          <w:sz w:val="24"/>
          <w:szCs w:val="24"/>
        </w:rPr>
        <w:t xml:space="preserve">that </w:t>
      </w:r>
      <w:r w:rsidR="00E219AC">
        <w:rPr>
          <w:rFonts w:ascii="Times New Roman" w:hAnsi="Times New Roman" w:cs="Times New Roman"/>
          <w:sz w:val="24"/>
          <w:szCs w:val="24"/>
        </w:rPr>
        <w:t xml:space="preserve">in which </w:t>
      </w:r>
      <w:r w:rsidR="004B0137" w:rsidRPr="00C1642D">
        <w:rPr>
          <w:rFonts w:ascii="Times New Roman" w:hAnsi="Times New Roman" w:cs="Times New Roman"/>
          <w:sz w:val="24"/>
          <w:szCs w:val="24"/>
        </w:rPr>
        <w:t>banks are regulated</w:t>
      </w:r>
      <w:r w:rsidR="00E219AC">
        <w:rPr>
          <w:rFonts w:ascii="Times New Roman" w:hAnsi="Times New Roman" w:cs="Times New Roman"/>
          <w:sz w:val="24"/>
          <w:szCs w:val="24"/>
        </w:rPr>
        <w:t>,</w:t>
      </w:r>
      <w:r w:rsidR="004B0137" w:rsidRPr="00C1642D">
        <w:rPr>
          <w:rFonts w:ascii="Times New Roman" w:hAnsi="Times New Roman" w:cs="Times New Roman"/>
          <w:sz w:val="24"/>
          <w:szCs w:val="24"/>
        </w:rPr>
        <w:t xml:space="preserve"> e</w:t>
      </w:r>
      <w:r w:rsidR="00E219AC">
        <w:rPr>
          <w:rFonts w:ascii="Times New Roman" w:hAnsi="Times New Roman" w:cs="Times New Roman"/>
          <w:sz w:val="24"/>
          <w:szCs w:val="24"/>
        </w:rPr>
        <w:t>g</w:t>
      </w:r>
      <w:r w:rsidR="00AE4A01">
        <w:rPr>
          <w:rFonts w:ascii="Times New Roman" w:hAnsi="Times New Roman" w:cs="Times New Roman"/>
          <w:sz w:val="24"/>
          <w:szCs w:val="24"/>
        </w:rPr>
        <w:t xml:space="preserve"> by</w:t>
      </w:r>
      <w:r w:rsidR="004B0137" w:rsidRPr="00C1642D">
        <w:rPr>
          <w:rFonts w:ascii="Times New Roman" w:hAnsi="Times New Roman" w:cs="Times New Roman"/>
          <w:sz w:val="24"/>
          <w:szCs w:val="24"/>
        </w:rPr>
        <w:t xml:space="preserve"> following </w:t>
      </w:r>
      <w:r w:rsidR="004B0137" w:rsidRPr="00C1642D">
        <w:rPr>
          <w:rFonts w:ascii="Times New Roman" w:hAnsi="Times New Roman" w:cs="Times New Roman"/>
          <w:sz w:val="24"/>
          <w:szCs w:val="24"/>
        </w:rPr>
        <w:lastRenderedPageBreak/>
        <w:t>customer due diligence measures, transaction monitoring and record</w:t>
      </w:r>
      <w:r w:rsidR="00AE4A01">
        <w:rPr>
          <w:rFonts w:ascii="Times New Roman" w:hAnsi="Times New Roman" w:cs="Times New Roman"/>
          <w:sz w:val="24"/>
          <w:szCs w:val="24"/>
        </w:rPr>
        <w:t>-</w:t>
      </w:r>
      <w:r w:rsidR="004B0137" w:rsidRPr="00C1642D">
        <w:rPr>
          <w:rFonts w:ascii="Times New Roman" w:hAnsi="Times New Roman" w:cs="Times New Roman"/>
          <w:sz w:val="24"/>
          <w:szCs w:val="24"/>
        </w:rPr>
        <w:t>keeping, and reporting suspicious activity.</w:t>
      </w:r>
      <w:r w:rsidR="004B0137" w:rsidRPr="00C1642D">
        <w:rPr>
          <w:rStyle w:val="FootnoteReference"/>
          <w:rFonts w:ascii="Times New Roman" w:hAnsi="Times New Roman" w:cs="Times New Roman"/>
          <w:sz w:val="24"/>
          <w:szCs w:val="24"/>
        </w:rPr>
        <w:footnoteReference w:id="89"/>
      </w:r>
    </w:p>
    <w:p w14:paraId="0203D044" w14:textId="77777777" w:rsidR="00721B27" w:rsidRDefault="00721B27" w:rsidP="00BE3A43">
      <w:pPr>
        <w:spacing w:after="0" w:line="480" w:lineRule="auto"/>
        <w:ind w:firstLine="720"/>
        <w:jc w:val="both"/>
        <w:rPr>
          <w:rFonts w:ascii="Times New Roman" w:hAnsi="Times New Roman" w:cs="Times New Roman"/>
          <w:sz w:val="24"/>
          <w:szCs w:val="24"/>
        </w:rPr>
      </w:pPr>
    </w:p>
    <w:p w14:paraId="5B7D8149" w14:textId="54753625" w:rsidR="00F86F4A" w:rsidRPr="00C1642D" w:rsidRDefault="0058684A"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What is clear is that no common approach has yet been developed</w:t>
      </w:r>
      <w:r w:rsidR="00E219AC">
        <w:rPr>
          <w:rFonts w:ascii="Times New Roman" w:hAnsi="Times New Roman" w:cs="Times New Roman"/>
          <w:sz w:val="24"/>
          <w:szCs w:val="24"/>
        </w:rPr>
        <w:t>.</w:t>
      </w:r>
      <w:r w:rsidRPr="00C1642D">
        <w:rPr>
          <w:rFonts w:ascii="Times New Roman" w:hAnsi="Times New Roman" w:cs="Times New Roman"/>
          <w:sz w:val="24"/>
          <w:szCs w:val="24"/>
        </w:rPr>
        <w:t xml:space="preserve"> </w:t>
      </w:r>
      <w:r w:rsidR="00E219AC">
        <w:rPr>
          <w:rFonts w:ascii="Times New Roman" w:hAnsi="Times New Roman" w:cs="Times New Roman"/>
          <w:sz w:val="24"/>
          <w:szCs w:val="24"/>
        </w:rPr>
        <w:t>T</w:t>
      </w:r>
      <w:r w:rsidRPr="00C1642D">
        <w:rPr>
          <w:rFonts w:ascii="Times New Roman" w:hAnsi="Times New Roman" w:cs="Times New Roman"/>
          <w:sz w:val="24"/>
          <w:szCs w:val="24"/>
        </w:rPr>
        <w:t>he work of the FATF and the EU may see countries converge</w:t>
      </w:r>
      <w:r w:rsidR="00E219AC">
        <w:rPr>
          <w:rFonts w:ascii="Times New Roman" w:hAnsi="Times New Roman" w:cs="Times New Roman"/>
          <w:sz w:val="24"/>
          <w:szCs w:val="24"/>
        </w:rPr>
        <w:t xml:space="preserve"> in their approach</w:t>
      </w:r>
      <w:r w:rsidRPr="00C1642D">
        <w:rPr>
          <w:rFonts w:ascii="Times New Roman" w:hAnsi="Times New Roman" w:cs="Times New Roman"/>
          <w:sz w:val="24"/>
          <w:szCs w:val="24"/>
        </w:rPr>
        <w:t>. However, until this happens, we are left in a situation where there is uncertainty for charities who are looking to engage with digital currencies. It is difficult for them to know what mechanisms countries are imposing, and more significantly, law in the area is still developing</w:t>
      </w:r>
      <w:r w:rsidR="00870867">
        <w:rPr>
          <w:rFonts w:ascii="Times New Roman" w:hAnsi="Times New Roman" w:cs="Times New Roman"/>
          <w:sz w:val="24"/>
          <w:szCs w:val="24"/>
        </w:rPr>
        <w:t>,</w:t>
      </w:r>
      <w:r w:rsidRPr="00C1642D">
        <w:rPr>
          <w:rFonts w:ascii="Times New Roman" w:hAnsi="Times New Roman" w:cs="Times New Roman"/>
          <w:sz w:val="24"/>
          <w:szCs w:val="24"/>
        </w:rPr>
        <w:t xml:space="preserve"> so they would need to stay abreast of developments. At present, the possible benefits do not seem to justify such an undertaking.</w:t>
      </w:r>
    </w:p>
    <w:p w14:paraId="0AB974E6" w14:textId="77777777" w:rsidR="00721B27" w:rsidRDefault="00721B27" w:rsidP="00721B27">
      <w:pPr>
        <w:spacing w:after="0" w:line="480" w:lineRule="auto"/>
        <w:rPr>
          <w:rFonts w:ascii="Times New Roman" w:hAnsi="Times New Roman" w:cs="Times New Roman"/>
          <w:sz w:val="24"/>
          <w:szCs w:val="24"/>
          <w:u w:val="single"/>
        </w:rPr>
      </w:pPr>
    </w:p>
    <w:p w14:paraId="15C571F0" w14:textId="5CA5DA51" w:rsidR="0058684A" w:rsidRPr="00B17DC3" w:rsidRDefault="00721B27" w:rsidP="00721B27">
      <w:pPr>
        <w:spacing w:after="0" w:line="480" w:lineRule="auto"/>
        <w:rPr>
          <w:rFonts w:ascii="Times New Roman" w:hAnsi="Times New Roman" w:cs="Times New Roman"/>
          <w:b/>
          <w:i/>
          <w:sz w:val="24"/>
          <w:szCs w:val="24"/>
        </w:rPr>
      </w:pPr>
      <w:r w:rsidRPr="00B17DC3">
        <w:rPr>
          <w:rFonts w:ascii="Times New Roman" w:hAnsi="Times New Roman" w:cs="Times New Roman"/>
          <w:b/>
          <w:i/>
          <w:sz w:val="24"/>
          <w:szCs w:val="24"/>
        </w:rPr>
        <w:t>ii</w:t>
      </w:r>
      <w:r w:rsidRPr="00B17DC3">
        <w:rPr>
          <w:rFonts w:ascii="Times New Roman" w:hAnsi="Times New Roman" w:cs="Times New Roman"/>
          <w:b/>
          <w:i/>
          <w:sz w:val="24"/>
          <w:szCs w:val="24"/>
        </w:rPr>
        <w:tab/>
      </w:r>
      <w:r w:rsidR="00F86F4A" w:rsidRPr="00B17DC3">
        <w:rPr>
          <w:rFonts w:ascii="Times New Roman" w:hAnsi="Times New Roman" w:cs="Times New Roman"/>
          <w:b/>
          <w:i/>
          <w:sz w:val="24"/>
          <w:szCs w:val="24"/>
        </w:rPr>
        <w:t>Gift Aid Approach</w:t>
      </w:r>
    </w:p>
    <w:p w14:paraId="18AFDFF6" w14:textId="5C988CE3" w:rsidR="00E20406" w:rsidRPr="00C1642D" w:rsidRDefault="00E20406" w:rsidP="00721B27">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The proportionality issue in relation to Gift Aid is whether its application (or lack thereof) to digital currencies is a fair outcome in comparison to how it is applied to other payment methods. Gift Aid gives relief for some gifts of money to charity by individuals.</w:t>
      </w:r>
      <w:r w:rsidRPr="00C1642D">
        <w:rPr>
          <w:rStyle w:val="FootnoteReference"/>
          <w:rFonts w:ascii="Times New Roman" w:hAnsi="Times New Roman" w:cs="Times New Roman"/>
          <w:sz w:val="24"/>
          <w:szCs w:val="24"/>
        </w:rPr>
        <w:footnoteReference w:id="90"/>
      </w:r>
      <w:r w:rsidRPr="00C1642D">
        <w:rPr>
          <w:rFonts w:ascii="Times New Roman" w:hAnsi="Times New Roman" w:cs="Times New Roman"/>
          <w:sz w:val="24"/>
          <w:szCs w:val="24"/>
        </w:rPr>
        <w:t xml:space="preserve"> It provides an extra 25p for every £1 donated, as charities can reclaim the basic rate of tax on the gift.</w:t>
      </w:r>
      <w:r w:rsidRPr="00C1642D">
        <w:rPr>
          <w:rStyle w:val="FootnoteReference"/>
          <w:rFonts w:ascii="Times New Roman" w:hAnsi="Times New Roman" w:cs="Times New Roman"/>
          <w:sz w:val="24"/>
          <w:szCs w:val="24"/>
        </w:rPr>
        <w:footnoteReference w:id="91"/>
      </w:r>
      <w:r w:rsidRPr="00C1642D">
        <w:rPr>
          <w:rFonts w:ascii="Times New Roman" w:hAnsi="Times New Roman" w:cs="Times New Roman"/>
          <w:sz w:val="24"/>
          <w:szCs w:val="24"/>
        </w:rPr>
        <w:t xml:space="preserve"> This is obviously a significant benefit to charities and one </w:t>
      </w:r>
      <w:r w:rsidR="00E219AC">
        <w:rPr>
          <w:rFonts w:ascii="Times New Roman" w:hAnsi="Times New Roman" w:cs="Times New Roman"/>
          <w:sz w:val="24"/>
          <w:szCs w:val="24"/>
        </w:rPr>
        <w:t>that</w:t>
      </w:r>
      <w:r w:rsidR="00E219AC" w:rsidRPr="00C1642D">
        <w:rPr>
          <w:rFonts w:ascii="Times New Roman" w:hAnsi="Times New Roman" w:cs="Times New Roman"/>
          <w:sz w:val="24"/>
          <w:szCs w:val="24"/>
        </w:rPr>
        <w:t xml:space="preserve"> </w:t>
      </w:r>
      <w:r w:rsidRPr="00C1642D">
        <w:rPr>
          <w:rFonts w:ascii="Times New Roman" w:hAnsi="Times New Roman" w:cs="Times New Roman"/>
          <w:sz w:val="24"/>
          <w:szCs w:val="24"/>
        </w:rPr>
        <w:t>they seek to take advantage of.</w:t>
      </w:r>
    </w:p>
    <w:p w14:paraId="0136EDD6" w14:textId="77777777" w:rsidR="00B17DC3" w:rsidRDefault="00B17DC3" w:rsidP="00BE3A43">
      <w:pPr>
        <w:spacing w:after="0" w:line="480" w:lineRule="auto"/>
        <w:ind w:firstLine="720"/>
        <w:jc w:val="both"/>
        <w:rPr>
          <w:rFonts w:ascii="Times New Roman" w:hAnsi="Times New Roman" w:cs="Times New Roman"/>
          <w:sz w:val="24"/>
          <w:szCs w:val="24"/>
        </w:rPr>
      </w:pPr>
    </w:p>
    <w:p w14:paraId="2E2F9B90" w14:textId="5B7ED36E" w:rsidR="00E20406" w:rsidRPr="00C1642D" w:rsidRDefault="00E20406"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There are a few challenges that stand in the way of a digital currency donation being eligible for Gift Aid. First and foremost, there is a requirement that the donation take the form of ‘a sum of money’.</w:t>
      </w:r>
      <w:r w:rsidRPr="00C1642D">
        <w:rPr>
          <w:rStyle w:val="FootnoteReference"/>
          <w:rFonts w:ascii="Times New Roman" w:hAnsi="Times New Roman" w:cs="Times New Roman"/>
          <w:sz w:val="24"/>
          <w:szCs w:val="24"/>
        </w:rPr>
        <w:footnoteReference w:id="92"/>
      </w:r>
      <w:r w:rsidRPr="00C1642D">
        <w:rPr>
          <w:rFonts w:ascii="Times New Roman" w:hAnsi="Times New Roman" w:cs="Times New Roman"/>
          <w:sz w:val="24"/>
          <w:szCs w:val="24"/>
        </w:rPr>
        <w:t xml:space="preserve"> This is a contentious issue, and in relation to bitcoin we have seen </w:t>
      </w:r>
      <w:r w:rsidRPr="00C1642D">
        <w:rPr>
          <w:rFonts w:ascii="Times New Roman" w:hAnsi="Times New Roman" w:cs="Times New Roman"/>
          <w:sz w:val="24"/>
          <w:szCs w:val="24"/>
        </w:rPr>
        <w:lastRenderedPageBreak/>
        <w:t>arguments both for and against. Bjerg argues that digital currencies are money, suggesting we need to change our perceptions of what constitutes money rather than simply saying bitcoin does not meet our expectations.</w:t>
      </w:r>
      <w:r w:rsidRPr="00C1642D">
        <w:rPr>
          <w:rStyle w:val="FootnoteReference"/>
          <w:rFonts w:ascii="Times New Roman" w:hAnsi="Times New Roman" w:cs="Times New Roman"/>
          <w:sz w:val="24"/>
          <w:szCs w:val="24"/>
        </w:rPr>
        <w:footnoteReference w:id="93"/>
      </w:r>
      <w:r w:rsidRPr="00C1642D">
        <w:rPr>
          <w:rFonts w:ascii="Times New Roman" w:hAnsi="Times New Roman" w:cs="Times New Roman"/>
          <w:sz w:val="24"/>
          <w:szCs w:val="24"/>
        </w:rPr>
        <w:t xml:space="preserve"> The Bank of England advocates following economic theory when assessing whether digital currencies constitute money</w:t>
      </w:r>
      <w:r w:rsidR="006D55FC">
        <w:rPr>
          <w:rFonts w:ascii="Times New Roman" w:hAnsi="Times New Roman" w:cs="Times New Roman"/>
          <w:sz w:val="24"/>
          <w:szCs w:val="24"/>
        </w:rPr>
        <w:t>,</w:t>
      </w:r>
      <w:r w:rsidRPr="00C1642D">
        <w:rPr>
          <w:rFonts w:ascii="Times New Roman" w:hAnsi="Times New Roman" w:cs="Times New Roman"/>
          <w:sz w:val="24"/>
          <w:szCs w:val="24"/>
        </w:rPr>
        <w:t xml:space="preserve"> by </w:t>
      </w:r>
      <w:r w:rsidR="00CF5047" w:rsidRPr="00C1642D">
        <w:rPr>
          <w:rFonts w:ascii="Times New Roman" w:hAnsi="Times New Roman" w:cs="Times New Roman"/>
          <w:sz w:val="24"/>
          <w:szCs w:val="24"/>
        </w:rPr>
        <w:t xml:space="preserve">considering </w:t>
      </w:r>
      <w:r w:rsidRPr="00C1642D">
        <w:rPr>
          <w:rFonts w:ascii="Times New Roman" w:hAnsi="Times New Roman" w:cs="Times New Roman"/>
          <w:sz w:val="24"/>
          <w:szCs w:val="24"/>
        </w:rPr>
        <w:t>to what extent they act as a store of value, a medium of exchange, and a unit of account.</w:t>
      </w:r>
      <w:r w:rsidRPr="00C1642D">
        <w:rPr>
          <w:rStyle w:val="FootnoteReference"/>
          <w:rFonts w:ascii="Times New Roman" w:hAnsi="Times New Roman" w:cs="Times New Roman"/>
          <w:sz w:val="24"/>
          <w:szCs w:val="24"/>
        </w:rPr>
        <w:footnoteReference w:id="94"/>
      </w:r>
      <w:r w:rsidRPr="00C1642D">
        <w:rPr>
          <w:rFonts w:ascii="Times New Roman" w:hAnsi="Times New Roman" w:cs="Times New Roman"/>
          <w:sz w:val="24"/>
          <w:szCs w:val="24"/>
        </w:rPr>
        <w:t xml:space="preserve"> They suggest that at present </w:t>
      </w:r>
      <w:r w:rsidR="00CF5047" w:rsidRPr="00C1642D">
        <w:rPr>
          <w:rFonts w:ascii="Times New Roman" w:hAnsi="Times New Roman" w:cs="Times New Roman"/>
          <w:sz w:val="24"/>
          <w:szCs w:val="24"/>
        </w:rPr>
        <w:t xml:space="preserve">digital currencies </w:t>
      </w:r>
      <w:r w:rsidRPr="00C1642D">
        <w:rPr>
          <w:rFonts w:ascii="Times New Roman" w:hAnsi="Times New Roman" w:cs="Times New Roman"/>
          <w:sz w:val="24"/>
          <w:szCs w:val="24"/>
        </w:rPr>
        <w:t>‘act’ as money only to a limited extent and only for relatively few people.</w:t>
      </w:r>
      <w:r w:rsidRPr="00C1642D">
        <w:rPr>
          <w:rStyle w:val="FootnoteReference"/>
          <w:rFonts w:ascii="Times New Roman" w:hAnsi="Times New Roman" w:cs="Times New Roman"/>
          <w:sz w:val="24"/>
          <w:szCs w:val="24"/>
        </w:rPr>
        <w:footnoteReference w:id="95"/>
      </w:r>
      <w:r w:rsidRPr="00C1642D">
        <w:rPr>
          <w:rFonts w:ascii="Times New Roman" w:hAnsi="Times New Roman" w:cs="Times New Roman"/>
          <w:sz w:val="24"/>
          <w:szCs w:val="24"/>
        </w:rPr>
        <w:t xml:space="preserve"> Significantly, this formulation stops short of saying that they are money. In clear contrast to these two, Yermack suggests that digital currencies largely fail to satisfy the economic theory approach and behave ‘more like a speculative investment than a currency’</w:t>
      </w:r>
      <w:r w:rsidR="002D6E08">
        <w:rPr>
          <w:rFonts w:ascii="Times New Roman" w:hAnsi="Times New Roman" w:cs="Times New Roman"/>
          <w:sz w:val="24"/>
          <w:szCs w:val="24"/>
        </w:rPr>
        <w:t>.</w:t>
      </w:r>
      <w:r w:rsidRPr="00C1642D">
        <w:rPr>
          <w:rStyle w:val="FootnoteReference"/>
          <w:rFonts w:ascii="Times New Roman" w:hAnsi="Times New Roman" w:cs="Times New Roman"/>
          <w:sz w:val="24"/>
          <w:szCs w:val="24"/>
        </w:rPr>
        <w:footnoteReference w:id="96"/>
      </w:r>
      <w:r w:rsidRPr="00C1642D">
        <w:rPr>
          <w:rFonts w:ascii="Times New Roman" w:hAnsi="Times New Roman" w:cs="Times New Roman"/>
          <w:sz w:val="24"/>
          <w:szCs w:val="24"/>
        </w:rPr>
        <w:t xml:space="preserve"> Undoubtedly, this is true as things stand</w:t>
      </w:r>
      <w:r w:rsidR="002D6E08">
        <w:rPr>
          <w:rFonts w:ascii="Times New Roman" w:hAnsi="Times New Roman" w:cs="Times New Roman"/>
          <w:sz w:val="24"/>
          <w:szCs w:val="24"/>
        </w:rPr>
        <w:t>;</w:t>
      </w:r>
      <w:r w:rsidRPr="00C1642D">
        <w:rPr>
          <w:rFonts w:ascii="Times New Roman" w:hAnsi="Times New Roman" w:cs="Times New Roman"/>
          <w:sz w:val="24"/>
          <w:szCs w:val="24"/>
        </w:rPr>
        <w:t xml:space="preserve"> the price is too volatile to be used as an effective store of value, and </w:t>
      </w:r>
      <w:r w:rsidR="00E219AC">
        <w:rPr>
          <w:rFonts w:ascii="Times New Roman" w:hAnsi="Times New Roman" w:cs="Times New Roman"/>
          <w:sz w:val="24"/>
          <w:szCs w:val="24"/>
        </w:rPr>
        <w:t>digital currencies</w:t>
      </w:r>
      <w:r w:rsidRPr="00C1642D">
        <w:rPr>
          <w:rFonts w:ascii="Times New Roman" w:hAnsi="Times New Roman" w:cs="Times New Roman"/>
          <w:sz w:val="24"/>
          <w:szCs w:val="24"/>
        </w:rPr>
        <w:t xml:space="preserve"> </w:t>
      </w:r>
      <w:r w:rsidR="002D1A5F">
        <w:rPr>
          <w:rFonts w:ascii="Times New Roman" w:hAnsi="Times New Roman" w:cs="Times New Roman"/>
          <w:sz w:val="24"/>
          <w:szCs w:val="24"/>
        </w:rPr>
        <w:t xml:space="preserve">are </w:t>
      </w:r>
      <w:r w:rsidRPr="00C1642D">
        <w:rPr>
          <w:rFonts w:ascii="Times New Roman" w:hAnsi="Times New Roman" w:cs="Times New Roman"/>
          <w:sz w:val="24"/>
          <w:szCs w:val="24"/>
        </w:rPr>
        <w:t>accepted in too few places to be a useful medium of exchange to all bar a few tech</w:t>
      </w:r>
      <w:r w:rsidR="002D1A5F">
        <w:rPr>
          <w:rFonts w:ascii="Times New Roman" w:hAnsi="Times New Roman" w:cs="Times New Roman"/>
          <w:sz w:val="24"/>
          <w:szCs w:val="24"/>
        </w:rPr>
        <w:t>-</w:t>
      </w:r>
      <w:r w:rsidRPr="00C1642D">
        <w:rPr>
          <w:rFonts w:ascii="Times New Roman" w:hAnsi="Times New Roman" w:cs="Times New Roman"/>
          <w:sz w:val="24"/>
          <w:szCs w:val="24"/>
        </w:rPr>
        <w:t>savvy individuals using it in a specific context. It is entirely possible</w:t>
      </w:r>
      <w:r w:rsidR="002D1A5F">
        <w:rPr>
          <w:rFonts w:ascii="Times New Roman" w:hAnsi="Times New Roman" w:cs="Times New Roman"/>
          <w:sz w:val="24"/>
          <w:szCs w:val="24"/>
        </w:rPr>
        <w:t>,</w:t>
      </w:r>
      <w:r w:rsidRPr="00C1642D">
        <w:rPr>
          <w:rFonts w:ascii="Times New Roman" w:hAnsi="Times New Roman" w:cs="Times New Roman"/>
          <w:sz w:val="24"/>
          <w:szCs w:val="24"/>
        </w:rPr>
        <w:t xml:space="preserve"> though, that these issues could be fixed, and therefore digital currencies could be classed as money. </w:t>
      </w:r>
    </w:p>
    <w:p w14:paraId="7088205B" w14:textId="77777777" w:rsidR="00B17DC3" w:rsidRDefault="00B17DC3" w:rsidP="00BE3A43">
      <w:pPr>
        <w:spacing w:after="0" w:line="480" w:lineRule="auto"/>
        <w:ind w:firstLine="720"/>
        <w:jc w:val="both"/>
        <w:rPr>
          <w:rFonts w:ascii="Times New Roman" w:hAnsi="Times New Roman" w:cs="Times New Roman"/>
          <w:sz w:val="24"/>
          <w:szCs w:val="24"/>
        </w:rPr>
      </w:pPr>
    </w:p>
    <w:p w14:paraId="736FA9D1" w14:textId="141D0B83" w:rsidR="00E20406" w:rsidRPr="00C1642D" w:rsidRDefault="00E20406"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Case law lends some weight to the fact that </w:t>
      </w:r>
      <w:r w:rsidR="001E4561" w:rsidRPr="00C1642D">
        <w:rPr>
          <w:rFonts w:ascii="Times New Roman" w:hAnsi="Times New Roman" w:cs="Times New Roman"/>
          <w:sz w:val="24"/>
          <w:szCs w:val="24"/>
        </w:rPr>
        <w:t>b</w:t>
      </w:r>
      <w:r w:rsidRPr="00C1642D">
        <w:rPr>
          <w:rFonts w:ascii="Times New Roman" w:hAnsi="Times New Roman" w:cs="Times New Roman"/>
          <w:sz w:val="24"/>
          <w:szCs w:val="24"/>
        </w:rPr>
        <w:t xml:space="preserve">itcoin and digital currencies could be considered to be money, as the Court of Justice </w:t>
      </w:r>
      <w:r w:rsidR="006D55FC">
        <w:rPr>
          <w:rFonts w:ascii="Times New Roman" w:hAnsi="Times New Roman" w:cs="Times New Roman"/>
          <w:sz w:val="24"/>
          <w:szCs w:val="24"/>
        </w:rPr>
        <w:t xml:space="preserve">for the European Union </w:t>
      </w:r>
      <w:r w:rsidRPr="00C1642D">
        <w:rPr>
          <w:rFonts w:ascii="Times New Roman" w:hAnsi="Times New Roman" w:cs="Times New Roman"/>
          <w:sz w:val="24"/>
          <w:szCs w:val="24"/>
        </w:rPr>
        <w:t>found it to be VAT</w:t>
      </w:r>
      <w:r w:rsidR="002D1A5F">
        <w:rPr>
          <w:rFonts w:ascii="Times New Roman" w:hAnsi="Times New Roman" w:cs="Times New Roman"/>
          <w:sz w:val="24"/>
          <w:szCs w:val="24"/>
        </w:rPr>
        <w:t>-</w:t>
      </w:r>
      <w:r w:rsidRPr="00C1642D">
        <w:rPr>
          <w:rFonts w:ascii="Times New Roman" w:hAnsi="Times New Roman" w:cs="Times New Roman"/>
          <w:sz w:val="24"/>
          <w:szCs w:val="24"/>
        </w:rPr>
        <w:t>exempt on the basis of a ‘currency exception’ in Article 135(1)(e) of the VAT Directive.</w:t>
      </w:r>
      <w:r w:rsidRPr="00C1642D">
        <w:rPr>
          <w:rStyle w:val="FootnoteReference"/>
          <w:rFonts w:ascii="Times New Roman" w:hAnsi="Times New Roman" w:cs="Times New Roman"/>
          <w:sz w:val="24"/>
          <w:szCs w:val="24"/>
        </w:rPr>
        <w:footnoteReference w:id="97"/>
      </w:r>
      <w:r w:rsidRPr="00C1642D">
        <w:rPr>
          <w:rFonts w:ascii="Times New Roman" w:hAnsi="Times New Roman" w:cs="Times New Roman"/>
          <w:sz w:val="24"/>
          <w:szCs w:val="24"/>
        </w:rPr>
        <w:t xml:space="preserve"> </w:t>
      </w:r>
      <w:r w:rsidR="00E219AC">
        <w:rPr>
          <w:rFonts w:ascii="Times New Roman" w:hAnsi="Times New Roman" w:cs="Times New Roman"/>
          <w:sz w:val="24"/>
          <w:szCs w:val="24"/>
        </w:rPr>
        <w:t>I</w:t>
      </w:r>
      <w:r w:rsidRPr="00C1642D">
        <w:rPr>
          <w:rFonts w:ascii="Times New Roman" w:hAnsi="Times New Roman" w:cs="Times New Roman"/>
          <w:sz w:val="24"/>
          <w:szCs w:val="24"/>
        </w:rPr>
        <w:t xml:space="preserve">n </w:t>
      </w:r>
      <w:r w:rsidRPr="00C1642D">
        <w:rPr>
          <w:rFonts w:ascii="Times New Roman" w:hAnsi="Times New Roman" w:cs="Times New Roman"/>
          <w:sz w:val="24"/>
          <w:szCs w:val="24"/>
        </w:rPr>
        <w:lastRenderedPageBreak/>
        <w:t>the US, case law has been inconsistent in deciding whether bitcoin amounts to money</w:t>
      </w:r>
      <w:r w:rsidR="00E219AC">
        <w:rPr>
          <w:rFonts w:ascii="Times New Roman" w:hAnsi="Times New Roman" w:cs="Times New Roman"/>
          <w:sz w:val="24"/>
          <w:szCs w:val="24"/>
        </w:rPr>
        <w:t>, with s</w:t>
      </w:r>
      <w:r w:rsidRPr="00C1642D">
        <w:rPr>
          <w:rFonts w:ascii="Times New Roman" w:hAnsi="Times New Roman" w:cs="Times New Roman"/>
          <w:sz w:val="24"/>
          <w:szCs w:val="24"/>
        </w:rPr>
        <w:t xml:space="preserve">ome </w:t>
      </w:r>
      <w:r w:rsidR="00E219AC">
        <w:rPr>
          <w:rFonts w:ascii="Times New Roman" w:hAnsi="Times New Roman" w:cs="Times New Roman"/>
          <w:sz w:val="24"/>
          <w:szCs w:val="24"/>
        </w:rPr>
        <w:t xml:space="preserve">decisions </w:t>
      </w:r>
      <w:r w:rsidR="002D1A5F">
        <w:rPr>
          <w:rFonts w:ascii="Times New Roman" w:hAnsi="Times New Roman" w:cs="Times New Roman"/>
          <w:sz w:val="24"/>
          <w:szCs w:val="24"/>
        </w:rPr>
        <w:t xml:space="preserve">suggesting </w:t>
      </w:r>
      <w:r w:rsidR="00E219AC">
        <w:rPr>
          <w:rFonts w:ascii="Times New Roman" w:hAnsi="Times New Roman" w:cs="Times New Roman"/>
          <w:sz w:val="24"/>
          <w:szCs w:val="24"/>
        </w:rPr>
        <w:t>that</w:t>
      </w:r>
      <w:r w:rsidR="00E219AC" w:rsidRPr="00C1642D">
        <w:rPr>
          <w:rFonts w:ascii="Times New Roman" w:hAnsi="Times New Roman" w:cs="Times New Roman"/>
          <w:sz w:val="24"/>
          <w:szCs w:val="24"/>
        </w:rPr>
        <w:t xml:space="preserve"> </w:t>
      </w:r>
      <w:r w:rsidRPr="00C1642D">
        <w:rPr>
          <w:rFonts w:ascii="Times New Roman" w:hAnsi="Times New Roman" w:cs="Times New Roman"/>
          <w:sz w:val="24"/>
          <w:szCs w:val="24"/>
        </w:rPr>
        <w:t>it does not</w:t>
      </w:r>
      <w:r w:rsidRPr="00C1642D">
        <w:rPr>
          <w:rStyle w:val="FootnoteReference"/>
          <w:rFonts w:ascii="Times New Roman" w:hAnsi="Times New Roman" w:cs="Times New Roman"/>
          <w:sz w:val="24"/>
          <w:szCs w:val="24"/>
        </w:rPr>
        <w:footnoteReference w:id="98"/>
      </w:r>
      <w:r w:rsidR="002D1A5F">
        <w:rPr>
          <w:rFonts w:ascii="Times New Roman" w:hAnsi="Times New Roman" w:cs="Times New Roman"/>
          <w:sz w:val="24"/>
          <w:szCs w:val="24"/>
        </w:rPr>
        <w:t xml:space="preserve"> and</w:t>
      </w:r>
      <w:r w:rsidRPr="00C1642D">
        <w:rPr>
          <w:rFonts w:ascii="Times New Roman" w:hAnsi="Times New Roman" w:cs="Times New Roman"/>
          <w:sz w:val="24"/>
          <w:szCs w:val="24"/>
        </w:rPr>
        <w:t xml:space="preserve"> other</w:t>
      </w:r>
      <w:r w:rsidR="00E219AC">
        <w:rPr>
          <w:rFonts w:ascii="Times New Roman" w:hAnsi="Times New Roman" w:cs="Times New Roman"/>
          <w:sz w:val="24"/>
          <w:szCs w:val="24"/>
        </w:rPr>
        <w:t>s</w:t>
      </w:r>
      <w:r w:rsidRPr="00C1642D">
        <w:rPr>
          <w:rFonts w:ascii="Times New Roman" w:hAnsi="Times New Roman" w:cs="Times New Roman"/>
          <w:sz w:val="24"/>
          <w:szCs w:val="24"/>
        </w:rPr>
        <w:t xml:space="preserve"> suggest</w:t>
      </w:r>
      <w:r w:rsidR="002D1A5F">
        <w:rPr>
          <w:rFonts w:ascii="Times New Roman" w:hAnsi="Times New Roman" w:cs="Times New Roman"/>
          <w:sz w:val="24"/>
          <w:szCs w:val="24"/>
        </w:rPr>
        <w:t>ing</w:t>
      </w:r>
      <w:r w:rsidR="00E219AC">
        <w:rPr>
          <w:rFonts w:ascii="Times New Roman" w:hAnsi="Times New Roman" w:cs="Times New Roman"/>
          <w:sz w:val="24"/>
          <w:szCs w:val="24"/>
        </w:rPr>
        <w:t xml:space="preserve"> that</w:t>
      </w:r>
      <w:r w:rsidRPr="00C1642D">
        <w:rPr>
          <w:rFonts w:ascii="Times New Roman" w:hAnsi="Times New Roman" w:cs="Times New Roman"/>
          <w:sz w:val="24"/>
          <w:szCs w:val="24"/>
        </w:rPr>
        <w:t xml:space="preserve"> it does.</w:t>
      </w:r>
      <w:r w:rsidRPr="00C1642D">
        <w:rPr>
          <w:rStyle w:val="FootnoteReference"/>
          <w:rFonts w:ascii="Times New Roman" w:hAnsi="Times New Roman" w:cs="Times New Roman"/>
          <w:sz w:val="24"/>
          <w:szCs w:val="24"/>
        </w:rPr>
        <w:footnoteReference w:id="99"/>
      </w:r>
      <w:r w:rsidRPr="00C1642D">
        <w:rPr>
          <w:rFonts w:ascii="Times New Roman" w:hAnsi="Times New Roman" w:cs="Times New Roman"/>
          <w:sz w:val="24"/>
          <w:szCs w:val="24"/>
        </w:rPr>
        <w:t xml:space="preserve"> What is clear is that it is not an easy distinction to make.</w:t>
      </w:r>
    </w:p>
    <w:p w14:paraId="1F7085E8" w14:textId="77777777" w:rsidR="00B17DC3" w:rsidRDefault="00B17DC3" w:rsidP="00BE3A43">
      <w:pPr>
        <w:spacing w:after="0" w:line="480" w:lineRule="auto"/>
        <w:ind w:firstLine="720"/>
        <w:jc w:val="both"/>
        <w:rPr>
          <w:rFonts w:ascii="Times New Roman" w:hAnsi="Times New Roman" w:cs="Times New Roman"/>
          <w:sz w:val="24"/>
          <w:szCs w:val="24"/>
        </w:rPr>
      </w:pPr>
    </w:p>
    <w:p w14:paraId="75D043DD" w14:textId="394F6B25" w:rsidR="000D44FA" w:rsidRPr="00C1642D" w:rsidRDefault="00E20406"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Given the uncertainty, and the fact that there at least seems to be an acceptance that digital currencies can be used as money, in limited circumstances at present, then we should be looking to apply Gift Aid to them. </w:t>
      </w:r>
      <w:r w:rsidR="00E219AC">
        <w:rPr>
          <w:rFonts w:ascii="Times New Roman" w:hAnsi="Times New Roman" w:cs="Times New Roman"/>
          <w:sz w:val="24"/>
          <w:szCs w:val="24"/>
        </w:rPr>
        <w:t>T</w:t>
      </w:r>
      <w:r w:rsidRPr="00C1642D">
        <w:rPr>
          <w:rFonts w:ascii="Times New Roman" w:hAnsi="Times New Roman" w:cs="Times New Roman"/>
          <w:sz w:val="24"/>
          <w:szCs w:val="24"/>
        </w:rPr>
        <w:t xml:space="preserve">he main barrier to this is the pseudonymity associated with digital currencies and how charities would identify individuals to be able to reclaim their tax on the gift. Again, this is not insurmountable, </w:t>
      </w:r>
      <w:r w:rsidR="00E219AC">
        <w:rPr>
          <w:rFonts w:ascii="Times New Roman" w:hAnsi="Times New Roman" w:cs="Times New Roman"/>
          <w:sz w:val="24"/>
          <w:szCs w:val="24"/>
        </w:rPr>
        <w:t xml:space="preserve">as </w:t>
      </w:r>
      <w:r w:rsidRPr="00C1642D">
        <w:rPr>
          <w:rFonts w:ascii="Times New Roman" w:hAnsi="Times New Roman" w:cs="Times New Roman"/>
          <w:sz w:val="24"/>
          <w:szCs w:val="24"/>
        </w:rPr>
        <w:t>a separate declaration would work. The issue would be whether the typical bitcoin donor wishes to disclose their identity regardless of the additional funds the charity would receive. However, until such a time that digital currencies are treat</w:t>
      </w:r>
      <w:r w:rsidR="006D55FC">
        <w:rPr>
          <w:rFonts w:ascii="Times New Roman" w:hAnsi="Times New Roman" w:cs="Times New Roman"/>
          <w:sz w:val="24"/>
          <w:szCs w:val="24"/>
        </w:rPr>
        <w:t>ed</w:t>
      </w:r>
      <w:r w:rsidRPr="00C1642D">
        <w:rPr>
          <w:rFonts w:ascii="Times New Roman" w:hAnsi="Times New Roman" w:cs="Times New Roman"/>
          <w:sz w:val="24"/>
          <w:szCs w:val="24"/>
        </w:rPr>
        <w:t xml:space="preserve"> equally to other payment methods for the purposes of Gift Aid, it is unlikely that charities are going to want to advocate</w:t>
      </w:r>
      <w:r w:rsidR="006D55FC">
        <w:rPr>
          <w:rFonts w:ascii="Times New Roman" w:hAnsi="Times New Roman" w:cs="Times New Roman"/>
          <w:sz w:val="24"/>
          <w:szCs w:val="24"/>
        </w:rPr>
        <w:t xml:space="preserve"> usage of</w:t>
      </w:r>
      <w:r w:rsidRPr="00C1642D">
        <w:rPr>
          <w:rFonts w:ascii="Times New Roman" w:hAnsi="Times New Roman" w:cs="Times New Roman"/>
          <w:sz w:val="24"/>
          <w:szCs w:val="24"/>
        </w:rPr>
        <w:t xml:space="preserve"> </w:t>
      </w:r>
      <w:r w:rsidR="006D55FC">
        <w:rPr>
          <w:rFonts w:ascii="Times New Roman" w:hAnsi="Times New Roman" w:cs="Times New Roman"/>
          <w:sz w:val="24"/>
          <w:szCs w:val="24"/>
        </w:rPr>
        <w:t>digital currencies</w:t>
      </w:r>
      <w:r w:rsidR="006D55FC" w:rsidRPr="00C1642D">
        <w:rPr>
          <w:rFonts w:ascii="Times New Roman" w:hAnsi="Times New Roman" w:cs="Times New Roman"/>
          <w:sz w:val="24"/>
          <w:szCs w:val="24"/>
        </w:rPr>
        <w:t xml:space="preserve"> </w:t>
      </w:r>
      <w:r w:rsidRPr="00C1642D">
        <w:rPr>
          <w:rFonts w:ascii="Times New Roman" w:hAnsi="Times New Roman" w:cs="Times New Roman"/>
          <w:sz w:val="24"/>
          <w:szCs w:val="24"/>
        </w:rPr>
        <w:t>to their wider donor base, as it would result in them not receiving Gift Aid on any donations received by this medium. At present, if accepting digital currency donations, they may satisfy themselves that these are gifts they would not have received otherwise.</w:t>
      </w:r>
    </w:p>
    <w:p w14:paraId="2651067A" w14:textId="77777777" w:rsidR="00B17DC3" w:rsidRDefault="00B17DC3" w:rsidP="00B17DC3">
      <w:pPr>
        <w:spacing w:after="0" w:line="480" w:lineRule="auto"/>
        <w:rPr>
          <w:rFonts w:ascii="Times New Roman" w:hAnsi="Times New Roman" w:cs="Times New Roman"/>
          <w:b/>
          <w:bCs/>
          <w:sz w:val="24"/>
          <w:szCs w:val="24"/>
          <w:u w:val="single"/>
        </w:rPr>
      </w:pPr>
    </w:p>
    <w:p w14:paraId="09BF8E1D" w14:textId="4EC57C27" w:rsidR="000D44FA" w:rsidRPr="00B17DC3" w:rsidRDefault="00B81101" w:rsidP="00B17DC3">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E</w:t>
      </w:r>
      <w:r w:rsidR="00B17DC3" w:rsidRPr="00B17DC3">
        <w:rPr>
          <w:rFonts w:ascii="Times New Roman" w:hAnsi="Times New Roman" w:cs="Times New Roman"/>
          <w:b/>
          <w:bCs/>
          <w:i/>
          <w:sz w:val="24"/>
          <w:szCs w:val="24"/>
        </w:rPr>
        <w:tab/>
      </w:r>
      <w:r w:rsidR="00F86F4A" w:rsidRPr="00B17DC3">
        <w:rPr>
          <w:rFonts w:ascii="Times New Roman" w:hAnsi="Times New Roman" w:cs="Times New Roman"/>
          <w:b/>
          <w:bCs/>
          <w:i/>
          <w:sz w:val="24"/>
          <w:szCs w:val="24"/>
        </w:rPr>
        <w:t>Incidental Impact Challenge</w:t>
      </w:r>
    </w:p>
    <w:p w14:paraId="087FD89D" w14:textId="635F278F" w:rsidR="000C1445" w:rsidRPr="00C1642D" w:rsidRDefault="000C1445" w:rsidP="005D5706">
      <w:pPr>
        <w:spacing w:after="0" w:line="480" w:lineRule="auto"/>
        <w:jc w:val="both"/>
        <w:rPr>
          <w:rFonts w:ascii="Times New Roman" w:hAnsi="Times New Roman" w:cs="Times New Roman"/>
          <w:sz w:val="24"/>
          <w:szCs w:val="24"/>
        </w:rPr>
      </w:pPr>
      <w:r w:rsidRPr="00C1642D">
        <w:rPr>
          <w:rFonts w:ascii="Times New Roman" w:hAnsi="Times New Roman" w:cs="Times New Roman"/>
          <w:color w:val="000000" w:themeColor="text1"/>
          <w:sz w:val="24"/>
          <w:szCs w:val="24"/>
        </w:rPr>
        <w:t>The removal of a charit</w:t>
      </w:r>
      <w:r w:rsidR="00E219AC">
        <w:rPr>
          <w:rFonts w:ascii="Times New Roman" w:hAnsi="Times New Roman" w:cs="Times New Roman"/>
          <w:color w:val="000000" w:themeColor="text1"/>
          <w:sz w:val="24"/>
          <w:szCs w:val="24"/>
        </w:rPr>
        <w:t>y’</w:t>
      </w:r>
      <w:r w:rsidRPr="00C1642D">
        <w:rPr>
          <w:rFonts w:ascii="Times New Roman" w:hAnsi="Times New Roman" w:cs="Times New Roman"/>
          <w:color w:val="000000" w:themeColor="text1"/>
          <w:sz w:val="24"/>
          <w:szCs w:val="24"/>
        </w:rPr>
        <w:t>s financial services by a bank, owing to de-risking in line with their anti-money laundering obligations</w:t>
      </w:r>
      <w:r w:rsidR="00B81101">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 xml:space="preserve"> has been a longstanding issue for the sector.</w:t>
      </w:r>
      <w:r w:rsidRPr="00C1642D">
        <w:rPr>
          <w:rStyle w:val="FootnoteReference"/>
          <w:rFonts w:ascii="Times New Roman" w:hAnsi="Times New Roman" w:cs="Times New Roman"/>
          <w:color w:val="000000" w:themeColor="text1"/>
          <w:sz w:val="24"/>
          <w:szCs w:val="24"/>
        </w:rPr>
        <w:footnoteReference w:id="100"/>
      </w:r>
      <w:r w:rsidRPr="00C1642D">
        <w:rPr>
          <w:rFonts w:ascii="Times New Roman" w:hAnsi="Times New Roman" w:cs="Times New Roman"/>
          <w:color w:val="000000" w:themeColor="text1"/>
          <w:sz w:val="24"/>
          <w:szCs w:val="24"/>
        </w:rPr>
        <w:t xml:space="preserve"> </w:t>
      </w:r>
      <w:r w:rsidRPr="00C1642D">
        <w:rPr>
          <w:rFonts w:ascii="Times New Roman" w:hAnsi="Times New Roman" w:cs="Times New Roman"/>
          <w:color w:val="000000" w:themeColor="text1"/>
          <w:sz w:val="24"/>
          <w:szCs w:val="24"/>
        </w:rPr>
        <w:lastRenderedPageBreak/>
        <w:t xml:space="preserve">Significantly, whilst digital currencies may one day provide a solution to this </w:t>
      </w:r>
      <w:r w:rsidR="00B81101" w:rsidRPr="00C1642D">
        <w:rPr>
          <w:rFonts w:ascii="Times New Roman" w:hAnsi="Times New Roman" w:cs="Times New Roman"/>
          <w:color w:val="000000" w:themeColor="text1"/>
          <w:sz w:val="24"/>
          <w:szCs w:val="24"/>
        </w:rPr>
        <w:t>phenomen</w:t>
      </w:r>
      <w:r w:rsidR="00B81101">
        <w:rPr>
          <w:rFonts w:ascii="Times New Roman" w:hAnsi="Times New Roman" w:cs="Times New Roman"/>
          <w:color w:val="000000" w:themeColor="text1"/>
          <w:sz w:val="24"/>
          <w:szCs w:val="24"/>
        </w:rPr>
        <w:t>on</w:t>
      </w:r>
      <w:r w:rsidR="00B81101" w:rsidRPr="00C1642D">
        <w:rPr>
          <w:rFonts w:ascii="Times New Roman" w:hAnsi="Times New Roman" w:cs="Times New Roman"/>
          <w:color w:val="000000" w:themeColor="text1"/>
          <w:sz w:val="24"/>
          <w:szCs w:val="24"/>
        </w:rPr>
        <w:t xml:space="preserve"> </w:t>
      </w:r>
      <w:r w:rsidRPr="00C1642D">
        <w:rPr>
          <w:rFonts w:ascii="Times New Roman" w:hAnsi="Times New Roman" w:cs="Times New Roman"/>
          <w:color w:val="000000" w:themeColor="text1"/>
          <w:sz w:val="24"/>
          <w:szCs w:val="24"/>
        </w:rPr>
        <w:t xml:space="preserve">if they gain broad appeal and change how we conduct our financial affairs, at present they may give cause for banks to de-risk. </w:t>
      </w:r>
      <w:r w:rsidR="00E378DC" w:rsidRPr="00C1642D">
        <w:rPr>
          <w:rFonts w:ascii="Times New Roman" w:hAnsi="Times New Roman" w:cs="Times New Roman"/>
          <w:sz w:val="24"/>
          <w:szCs w:val="24"/>
        </w:rPr>
        <w:t>In particular, the challenge at present is that de-risking tends to occur in response to perceived regulatory risk, not in response to an assessment of actual risk of illicit activity. The result of this is that banks may choose to remove financial services provided to charities where they are utilising digital currencies.</w:t>
      </w:r>
      <w:r w:rsidR="00650345" w:rsidRPr="00C1642D">
        <w:rPr>
          <w:rFonts w:ascii="Times New Roman" w:hAnsi="Times New Roman" w:cs="Times New Roman"/>
          <w:sz w:val="24"/>
          <w:szCs w:val="24"/>
        </w:rPr>
        <w:t xml:space="preserve"> </w:t>
      </w:r>
      <w:r w:rsidRPr="00C1642D">
        <w:rPr>
          <w:rFonts w:ascii="Times New Roman" w:hAnsi="Times New Roman" w:cs="Times New Roman"/>
          <w:color w:val="000000" w:themeColor="text1"/>
          <w:sz w:val="24"/>
          <w:szCs w:val="24"/>
        </w:rPr>
        <w:t xml:space="preserve">This will be particularly true where the other challenges raised throughout this chapter are not successfully addressed by regulation, meaning that digital currencies become synonymous with crime and particularly the </w:t>
      </w:r>
      <w:r w:rsidR="00317E2E">
        <w:rPr>
          <w:rFonts w:ascii="Times New Roman" w:hAnsi="Times New Roman" w:cs="Times New Roman"/>
          <w:color w:val="000000" w:themeColor="text1"/>
          <w:sz w:val="24"/>
          <w:szCs w:val="24"/>
        </w:rPr>
        <w:t>d</w:t>
      </w:r>
      <w:r w:rsidRPr="00C1642D">
        <w:rPr>
          <w:rFonts w:ascii="Times New Roman" w:hAnsi="Times New Roman" w:cs="Times New Roman"/>
          <w:color w:val="000000" w:themeColor="text1"/>
          <w:sz w:val="24"/>
          <w:szCs w:val="24"/>
        </w:rPr>
        <w:t xml:space="preserve">ark </w:t>
      </w:r>
      <w:r w:rsidR="00317E2E">
        <w:rPr>
          <w:rFonts w:ascii="Times New Roman" w:hAnsi="Times New Roman" w:cs="Times New Roman"/>
          <w:color w:val="000000" w:themeColor="text1"/>
          <w:sz w:val="24"/>
          <w:szCs w:val="24"/>
        </w:rPr>
        <w:t>w</w:t>
      </w:r>
      <w:r w:rsidRPr="00C1642D">
        <w:rPr>
          <w:rFonts w:ascii="Times New Roman" w:hAnsi="Times New Roman" w:cs="Times New Roman"/>
          <w:color w:val="000000" w:themeColor="text1"/>
          <w:sz w:val="24"/>
          <w:szCs w:val="24"/>
        </w:rPr>
        <w:t>eb. At present, charities are reliant on banks to provide their financial services</w:t>
      </w:r>
      <w:r w:rsidR="00E219AC">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 xml:space="preserve"> </w:t>
      </w:r>
      <w:r w:rsidR="00E219AC">
        <w:rPr>
          <w:rFonts w:ascii="Times New Roman" w:hAnsi="Times New Roman" w:cs="Times New Roman"/>
          <w:color w:val="000000" w:themeColor="text1"/>
          <w:sz w:val="24"/>
          <w:szCs w:val="24"/>
        </w:rPr>
        <w:t>W</w:t>
      </w:r>
      <w:r w:rsidRPr="00C1642D">
        <w:rPr>
          <w:rFonts w:ascii="Times New Roman" w:hAnsi="Times New Roman" w:cs="Times New Roman"/>
          <w:color w:val="000000" w:themeColor="text1"/>
          <w:sz w:val="24"/>
          <w:szCs w:val="24"/>
        </w:rPr>
        <w:t xml:space="preserve">ithout </w:t>
      </w:r>
      <w:r w:rsidR="00E219AC">
        <w:rPr>
          <w:rFonts w:ascii="Times New Roman" w:hAnsi="Times New Roman" w:cs="Times New Roman"/>
          <w:color w:val="000000" w:themeColor="text1"/>
          <w:sz w:val="24"/>
          <w:szCs w:val="24"/>
        </w:rPr>
        <w:t>banks, charities</w:t>
      </w:r>
      <w:r w:rsidRPr="00C1642D">
        <w:rPr>
          <w:rFonts w:ascii="Times New Roman" w:hAnsi="Times New Roman" w:cs="Times New Roman"/>
          <w:color w:val="000000" w:themeColor="text1"/>
          <w:sz w:val="24"/>
          <w:szCs w:val="24"/>
        </w:rPr>
        <w:t xml:space="preserve"> cannot make </w:t>
      </w:r>
      <w:r w:rsidR="00CF5047" w:rsidRPr="00C1642D">
        <w:rPr>
          <w:rFonts w:ascii="Times New Roman" w:hAnsi="Times New Roman" w:cs="Times New Roman"/>
          <w:color w:val="000000" w:themeColor="text1"/>
          <w:sz w:val="24"/>
          <w:szCs w:val="24"/>
        </w:rPr>
        <w:t xml:space="preserve">the </w:t>
      </w:r>
      <w:r w:rsidRPr="00C1642D">
        <w:rPr>
          <w:rFonts w:ascii="Times New Roman" w:hAnsi="Times New Roman" w:cs="Times New Roman"/>
          <w:color w:val="000000" w:themeColor="text1"/>
          <w:sz w:val="24"/>
          <w:szCs w:val="24"/>
        </w:rPr>
        <w:t>international transactions that are necessary for</w:t>
      </w:r>
      <w:r w:rsidR="00E219AC">
        <w:rPr>
          <w:rFonts w:ascii="Times New Roman" w:hAnsi="Times New Roman" w:cs="Times New Roman"/>
          <w:color w:val="000000" w:themeColor="text1"/>
          <w:sz w:val="24"/>
          <w:szCs w:val="24"/>
        </w:rPr>
        <w:t xml:space="preserve"> some of</w:t>
      </w:r>
      <w:r w:rsidRPr="00C1642D">
        <w:rPr>
          <w:rFonts w:ascii="Times New Roman" w:hAnsi="Times New Roman" w:cs="Times New Roman"/>
          <w:color w:val="000000" w:themeColor="text1"/>
          <w:sz w:val="24"/>
          <w:szCs w:val="24"/>
        </w:rPr>
        <w:t xml:space="preserve"> them to function, whether that be </w:t>
      </w:r>
      <w:r w:rsidR="001E4561" w:rsidRPr="00C1642D">
        <w:rPr>
          <w:rFonts w:ascii="Times New Roman" w:hAnsi="Times New Roman" w:cs="Times New Roman"/>
          <w:color w:val="000000" w:themeColor="text1"/>
          <w:sz w:val="24"/>
          <w:szCs w:val="24"/>
        </w:rPr>
        <w:t>directly, or</w:t>
      </w:r>
      <w:r w:rsidRPr="00C1642D">
        <w:rPr>
          <w:rFonts w:ascii="Times New Roman" w:hAnsi="Times New Roman" w:cs="Times New Roman"/>
          <w:color w:val="000000" w:themeColor="text1"/>
          <w:sz w:val="24"/>
          <w:szCs w:val="24"/>
        </w:rPr>
        <w:t xml:space="preserve"> by putting funds into other payment methods.</w:t>
      </w:r>
      <w:r w:rsidRPr="00C1642D">
        <w:rPr>
          <w:rStyle w:val="FootnoteReference"/>
          <w:rFonts w:ascii="Times New Roman" w:hAnsi="Times New Roman" w:cs="Times New Roman"/>
          <w:color w:val="000000" w:themeColor="text1"/>
          <w:sz w:val="24"/>
          <w:szCs w:val="24"/>
        </w:rPr>
        <w:footnoteReference w:id="101"/>
      </w:r>
      <w:r w:rsidRPr="00C1642D">
        <w:rPr>
          <w:rFonts w:ascii="Times New Roman" w:hAnsi="Times New Roman" w:cs="Times New Roman"/>
          <w:color w:val="000000" w:themeColor="text1"/>
          <w:sz w:val="24"/>
          <w:szCs w:val="24"/>
        </w:rPr>
        <w:t xml:space="preserve"> </w:t>
      </w:r>
    </w:p>
    <w:p w14:paraId="30A2A90B" w14:textId="77777777" w:rsidR="005D5706" w:rsidRDefault="005D5706" w:rsidP="00BE3A43">
      <w:pPr>
        <w:spacing w:after="0" w:line="480" w:lineRule="auto"/>
        <w:ind w:firstLine="720"/>
        <w:jc w:val="both"/>
        <w:rPr>
          <w:rFonts w:ascii="Times New Roman" w:hAnsi="Times New Roman" w:cs="Times New Roman"/>
          <w:color w:val="000000" w:themeColor="text1"/>
          <w:sz w:val="24"/>
          <w:szCs w:val="24"/>
        </w:rPr>
      </w:pPr>
    </w:p>
    <w:p w14:paraId="6DDE6970" w14:textId="721D2EF0" w:rsidR="000C1445" w:rsidRDefault="000C1445" w:rsidP="00BE3A43">
      <w:pPr>
        <w:spacing w:after="0" w:line="480" w:lineRule="auto"/>
        <w:ind w:firstLine="720"/>
        <w:jc w:val="both"/>
        <w:rPr>
          <w:rFonts w:ascii="Times New Roman" w:hAnsi="Times New Roman" w:cs="Times New Roman"/>
          <w:color w:val="000000" w:themeColor="text1"/>
          <w:sz w:val="24"/>
          <w:szCs w:val="24"/>
        </w:rPr>
      </w:pPr>
      <w:r w:rsidRPr="00C1642D">
        <w:rPr>
          <w:rFonts w:ascii="Times New Roman" w:hAnsi="Times New Roman" w:cs="Times New Roman"/>
          <w:color w:val="000000" w:themeColor="text1"/>
          <w:sz w:val="24"/>
          <w:szCs w:val="24"/>
        </w:rPr>
        <w:t xml:space="preserve">If it does turn out to be the case that banks will de-risk </w:t>
      </w:r>
      <w:r w:rsidR="00B81504" w:rsidRPr="00C1642D">
        <w:rPr>
          <w:rFonts w:ascii="Times New Roman" w:hAnsi="Times New Roman" w:cs="Times New Roman"/>
          <w:color w:val="000000" w:themeColor="text1"/>
          <w:sz w:val="24"/>
          <w:szCs w:val="24"/>
        </w:rPr>
        <w:t xml:space="preserve">and remove the financial services they offer to charities </w:t>
      </w:r>
      <w:r w:rsidRPr="00C1642D">
        <w:rPr>
          <w:rFonts w:ascii="Times New Roman" w:hAnsi="Times New Roman" w:cs="Times New Roman"/>
          <w:color w:val="000000" w:themeColor="text1"/>
          <w:sz w:val="24"/>
          <w:szCs w:val="24"/>
        </w:rPr>
        <w:t xml:space="preserve">on the basis </w:t>
      </w:r>
      <w:r w:rsidR="00B81504" w:rsidRPr="00C1642D">
        <w:rPr>
          <w:rFonts w:ascii="Times New Roman" w:hAnsi="Times New Roman" w:cs="Times New Roman"/>
          <w:color w:val="000000" w:themeColor="text1"/>
          <w:sz w:val="24"/>
          <w:szCs w:val="24"/>
        </w:rPr>
        <w:t>that the</w:t>
      </w:r>
      <w:r w:rsidRPr="00C1642D">
        <w:rPr>
          <w:rFonts w:ascii="Times New Roman" w:hAnsi="Times New Roman" w:cs="Times New Roman"/>
          <w:color w:val="000000" w:themeColor="text1"/>
          <w:sz w:val="24"/>
          <w:szCs w:val="24"/>
        </w:rPr>
        <w:t xml:space="preserve"> </w:t>
      </w:r>
      <w:r w:rsidR="00B81504" w:rsidRPr="00C1642D">
        <w:rPr>
          <w:rFonts w:ascii="Times New Roman" w:hAnsi="Times New Roman" w:cs="Times New Roman"/>
          <w:color w:val="000000" w:themeColor="text1"/>
          <w:sz w:val="24"/>
          <w:szCs w:val="24"/>
        </w:rPr>
        <w:t>usage of</w:t>
      </w:r>
      <w:r w:rsidRPr="00C1642D">
        <w:rPr>
          <w:rFonts w:ascii="Times New Roman" w:hAnsi="Times New Roman" w:cs="Times New Roman"/>
          <w:color w:val="000000" w:themeColor="text1"/>
          <w:sz w:val="24"/>
          <w:szCs w:val="24"/>
        </w:rPr>
        <w:t xml:space="preserve"> digital currencies</w:t>
      </w:r>
      <w:r w:rsidR="00B81504" w:rsidRPr="00C1642D">
        <w:rPr>
          <w:rFonts w:ascii="Times New Roman" w:hAnsi="Times New Roman" w:cs="Times New Roman"/>
          <w:color w:val="000000" w:themeColor="text1"/>
          <w:sz w:val="24"/>
          <w:szCs w:val="24"/>
        </w:rPr>
        <w:t xml:space="preserve"> obscures both the trail of financial flows and the purposes for which they were sent</w:t>
      </w:r>
      <w:r w:rsidRPr="00C1642D">
        <w:rPr>
          <w:rFonts w:ascii="Times New Roman" w:hAnsi="Times New Roman" w:cs="Times New Roman"/>
          <w:color w:val="000000" w:themeColor="text1"/>
          <w:sz w:val="24"/>
          <w:szCs w:val="24"/>
        </w:rPr>
        <w:t>, then this will be a significant barrier to the adoption of digital currencies by charities. Put simply, they cannot afford to reap the currently limited benefits of digital currencies at the expense of losing access to their main financial account</w:t>
      </w:r>
      <w:r w:rsidR="00CA681E">
        <w:rPr>
          <w:rFonts w:ascii="Times New Roman" w:hAnsi="Times New Roman" w:cs="Times New Roman"/>
          <w:color w:val="000000" w:themeColor="text1"/>
          <w:sz w:val="24"/>
          <w:szCs w:val="24"/>
        </w:rPr>
        <w:t>s</w:t>
      </w:r>
      <w:r w:rsidRPr="00C1642D">
        <w:rPr>
          <w:rFonts w:ascii="Times New Roman" w:hAnsi="Times New Roman" w:cs="Times New Roman"/>
          <w:color w:val="000000" w:themeColor="text1"/>
          <w:sz w:val="24"/>
          <w:szCs w:val="24"/>
        </w:rPr>
        <w:t>. At present, we have no indication that this would be the case</w:t>
      </w:r>
      <w:r w:rsidR="00CA681E">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 xml:space="preserve"> </w:t>
      </w:r>
      <w:r w:rsidR="00CA681E">
        <w:rPr>
          <w:rFonts w:ascii="Times New Roman" w:hAnsi="Times New Roman" w:cs="Times New Roman"/>
          <w:color w:val="000000" w:themeColor="text1"/>
          <w:sz w:val="24"/>
          <w:szCs w:val="24"/>
        </w:rPr>
        <w:t>H</w:t>
      </w:r>
      <w:r w:rsidRPr="00C1642D">
        <w:rPr>
          <w:rFonts w:ascii="Times New Roman" w:hAnsi="Times New Roman" w:cs="Times New Roman"/>
          <w:color w:val="000000" w:themeColor="text1"/>
          <w:sz w:val="24"/>
          <w:szCs w:val="24"/>
        </w:rPr>
        <w:t xml:space="preserve">owever, given </w:t>
      </w:r>
      <w:r w:rsidR="00E219AC">
        <w:rPr>
          <w:rFonts w:ascii="Times New Roman" w:hAnsi="Times New Roman" w:cs="Times New Roman"/>
          <w:color w:val="000000" w:themeColor="text1"/>
          <w:sz w:val="24"/>
          <w:szCs w:val="24"/>
        </w:rPr>
        <w:t>digital currencies’</w:t>
      </w:r>
      <w:r w:rsidR="00E219AC" w:rsidRPr="00C1642D">
        <w:rPr>
          <w:rFonts w:ascii="Times New Roman" w:hAnsi="Times New Roman" w:cs="Times New Roman"/>
          <w:color w:val="000000" w:themeColor="text1"/>
          <w:sz w:val="24"/>
          <w:szCs w:val="24"/>
        </w:rPr>
        <w:t xml:space="preserve"> </w:t>
      </w:r>
      <w:r w:rsidRPr="00C1642D">
        <w:rPr>
          <w:rFonts w:ascii="Times New Roman" w:hAnsi="Times New Roman" w:cs="Times New Roman"/>
          <w:color w:val="000000" w:themeColor="text1"/>
          <w:sz w:val="24"/>
          <w:szCs w:val="24"/>
        </w:rPr>
        <w:t xml:space="preserve">crime links and </w:t>
      </w:r>
      <w:r w:rsidR="00AA0FB4" w:rsidRPr="00C1642D">
        <w:rPr>
          <w:rFonts w:ascii="Times New Roman" w:hAnsi="Times New Roman" w:cs="Times New Roman"/>
          <w:color w:val="000000" w:themeColor="text1"/>
          <w:sz w:val="24"/>
          <w:szCs w:val="24"/>
        </w:rPr>
        <w:t xml:space="preserve">their </w:t>
      </w:r>
      <w:r w:rsidRPr="00C1642D">
        <w:rPr>
          <w:rFonts w:ascii="Times New Roman" w:hAnsi="Times New Roman" w:cs="Times New Roman"/>
          <w:color w:val="000000" w:themeColor="text1"/>
          <w:sz w:val="24"/>
          <w:szCs w:val="24"/>
        </w:rPr>
        <w:t>less</w:t>
      </w:r>
      <w:r w:rsidR="00EF2C81">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than</w:t>
      </w:r>
      <w:r w:rsidR="00EF2C81">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transparent nature</w:t>
      </w:r>
      <w:r w:rsidR="00AA0FB4" w:rsidRPr="00C1642D">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 xml:space="preserve"> banks will more than likely feel that these present too much of a risk for </w:t>
      </w:r>
      <w:r w:rsidR="00E219AC">
        <w:rPr>
          <w:rFonts w:ascii="Times New Roman" w:hAnsi="Times New Roman" w:cs="Times New Roman"/>
          <w:color w:val="000000" w:themeColor="text1"/>
          <w:sz w:val="24"/>
          <w:szCs w:val="24"/>
        </w:rPr>
        <w:t>banks</w:t>
      </w:r>
      <w:r w:rsidR="00E219AC" w:rsidRPr="00C1642D">
        <w:rPr>
          <w:rFonts w:ascii="Times New Roman" w:hAnsi="Times New Roman" w:cs="Times New Roman"/>
          <w:color w:val="000000" w:themeColor="text1"/>
          <w:sz w:val="24"/>
          <w:szCs w:val="24"/>
        </w:rPr>
        <w:t xml:space="preserve"> </w:t>
      </w:r>
      <w:r w:rsidRPr="00C1642D">
        <w:rPr>
          <w:rFonts w:ascii="Times New Roman" w:hAnsi="Times New Roman" w:cs="Times New Roman"/>
          <w:color w:val="000000" w:themeColor="text1"/>
          <w:sz w:val="24"/>
          <w:szCs w:val="24"/>
        </w:rPr>
        <w:t xml:space="preserve">to engage with. The difficulty is </w:t>
      </w:r>
      <w:r w:rsidRPr="00C1642D">
        <w:rPr>
          <w:rFonts w:ascii="Times New Roman" w:hAnsi="Times New Roman" w:cs="Times New Roman"/>
          <w:color w:val="000000" w:themeColor="text1"/>
          <w:sz w:val="24"/>
          <w:szCs w:val="24"/>
        </w:rPr>
        <w:lastRenderedPageBreak/>
        <w:t xml:space="preserve">that there is no easy solution to this challenge. The issue is broader than banks simply being </w:t>
      </w:r>
      <w:proofErr w:type="gramStart"/>
      <w:r w:rsidR="005A6E66" w:rsidRPr="00C1642D">
        <w:rPr>
          <w:rFonts w:ascii="Times New Roman" w:hAnsi="Times New Roman" w:cs="Times New Roman"/>
          <w:color w:val="000000" w:themeColor="text1"/>
          <w:sz w:val="24"/>
          <w:szCs w:val="24"/>
        </w:rPr>
        <w:t>risk</w:t>
      </w:r>
      <w:r w:rsidR="00EF2C81">
        <w:rPr>
          <w:rFonts w:ascii="Times New Roman" w:hAnsi="Times New Roman" w:cs="Times New Roman"/>
          <w:color w:val="000000" w:themeColor="text1"/>
          <w:sz w:val="24"/>
          <w:szCs w:val="24"/>
        </w:rPr>
        <w:t>-</w:t>
      </w:r>
      <w:r w:rsidR="005A6E66" w:rsidRPr="00C1642D">
        <w:rPr>
          <w:rFonts w:ascii="Times New Roman" w:hAnsi="Times New Roman" w:cs="Times New Roman"/>
          <w:color w:val="000000" w:themeColor="text1"/>
          <w:sz w:val="24"/>
          <w:szCs w:val="24"/>
        </w:rPr>
        <w:t>averse</w:t>
      </w:r>
      <w:proofErr w:type="gramEnd"/>
      <w:r w:rsidR="00E219AC">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 xml:space="preserve"> </w:t>
      </w:r>
      <w:r w:rsidR="00E219AC">
        <w:rPr>
          <w:rFonts w:ascii="Times New Roman" w:hAnsi="Times New Roman" w:cs="Times New Roman"/>
          <w:color w:val="000000" w:themeColor="text1"/>
          <w:sz w:val="24"/>
          <w:szCs w:val="24"/>
        </w:rPr>
        <w:t>I</w:t>
      </w:r>
      <w:r w:rsidRPr="00C1642D">
        <w:rPr>
          <w:rFonts w:ascii="Times New Roman" w:hAnsi="Times New Roman" w:cs="Times New Roman"/>
          <w:color w:val="000000" w:themeColor="text1"/>
          <w:sz w:val="24"/>
          <w:szCs w:val="24"/>
        </w:rPr>
        <w:t xml:space="preserve">t is a political </w:t>
      </w:r>
      <w:r w:rsidR="00E219AC">
        <w:rPr>
          <w:rFonts w:ascii="Times New Roman" w:hAnsi="Times New Roman" w:cs="Times New Roman"/>
          <w:color w:val="000000" w:themeColor="text1"/>
          <w:sz w:val="24"/>
          <w:szCs w:val="24"/>
        </w:rPr>
        <w:t>issue</w:t>
      </w:r>
      <w:r w:rsidR="00E219AC" w:rsidRPr="00C1642D">
        <w:rPr>
          <w:rFonts w:ascii="Times New Roman" w:hAnsi="Times New Roman" w:cs="Times New Roman"/>
          <w:color w:val="000000" w:themeColor="text1"/>
          <w:sz w:val="24"/>
          <w:szCs w:val="24"/>
        </w:rPr>
        <w:t xml:space="preserve"> </w:t>
      </w:r>
      <w:r w:rsidRPr="00C1642D">
        <w:rPr>
          <w:rFonts w:ascii="Times New Roman" w:hAnsi="Times New Roman" w:cs="Times New Roman"/>
          <w:color w:val="000000" w:themeColor="text1"/>
          <w:sz w:val="24"/>
          <w:szCs w:val="24"/>
        </w:rPr>
        <w:t>stemming from the need to implement a strong anti-money</w:t>
      </w:r>
      <w:r w:rsidR="00EF2C81">
        <w:rPr>
          <w:rFonts w:ascii="Times New Roman" w:hAnsi="Times New Roman" w:cs="Times New Roman"/>
          <w:color w:val="000000" w:themeColor="text1"/>
          <w:sz w:val="24"/>
          <w:szCs w:val="24"/>
        </w:rPr>
        <w:t>-</w:t>
      </w:r>
      <w:r w:rsidRPr="00C1642D">
        <w:rPr>
          <w:rFonts w:ascii="Times New Roman" w:hAnsi="Times New Roman" w:cs="Times New Roman"/>
          <w:color w:val="000000" w:themeColor="text1"/>
          <w:sz w:val="24"/>
          <w:szCs w:val="24"/>
        </w:rPr>
        <w:t xml:space="preserve">laundering framework </w:t>
      </w:r>
      <w:r w:rsidR="00E219AC">
        <w:rPr>
          <w:rFonts w:ascii="Times New Roman" w:hAnsi="Times New Roman" w:cs="Times New Roman"/>
          <w:color w:val="000000" w:themeColor="text1"/>
          <w:sz w:val="24"/>
          <w:szCs w:val="24"/>
        </w:rPr>
        <w:t>that</w:t>
      </w:r>
      <w:r w:rsidR="00E219AC" w:rsidRPr="00C1642D">
        <w:rPr>
          <w:rFonts w:ascii="Times New Roman" w:hAnsi="Times New Roman" w:cs="Times New Roman"/>
          <w:color w:val="000000" w:themeColor="text1"/>
          <w:sz w:val="24"/>
          <w:szCs w:val="24"/>
        </w:rPr>
        <w:t xml:space="preserve"> </w:t>
      </w:r>
      <w:r w:rsidRPr="00C1642D">
        <w:rPr>
          <w:rFonts w:ascii="Times New Roman" w:hAnsi="Times New Roman" w:cs="Times New Roman"/>
          <w:color w:val="000000" w:themeColor="text1"/>
          <w:sz w:val="24"/>
          <w:szCs w:val="24"/>
        </w:rPr>
        <w:t xml:space="preserve">holds banks accountable where there are breaches. It seems somewhat unlikely that a bank would be willing to expose </w:t>
      </w:r>
      <w:r w:rsidR="00E219AC">
        <w:rPr>
          <w:rFonts w:ascii="Times New Roman" w:hAnsi="Times New Roman" w:cs="Times New Roman"/>
          <w:color w:val="000000" w:themeColor="text1"/>
          <w:sz w:val="24"/>
          <w:szCs w:val="24"/>
        </w:rPr>
        <w:t>itself</w:t>
      </w:r>
      <w:r w:rsidR="00E219AC" w:rsidRPr="00C1642D">
        <w:rPr>
          <w:rFonts w:ascii="Times New Roman" w:hAnsi="Times New Roman" w:cs="Times New Roman"/>
          <w:color w:val="000000" w:themeColor="text1"/>
          <w:sz w:val="24"/>
          <w:szCs w:val="24"/>
        </w:rPr>
        <w:t xml:space="preserve"> </w:t>
      </w:r>
      <w:r w:rsidRPr="00C1642D">
        <w:rPr>
          <w:rFonts w:ascii="Times New Roman" w:hAnsi="Times New Roman" w:cs="Times New Roman"/>
          <w:color w:val="000000" w:themeColor="text1"/>
          <w:sz w:val="24"/>
          <w:szCs w:val="24"/>
        </w:rPr>
        <w:t>to the risks of charities transferring funds through digital currencies when there are other methods charit</w:t>
      </w:r>
      <w:r w:rsidR="004C6F76">
        <w:rPr>
          <w:rFonts w:ascii="Times New Roman" w:hAnsi="Times New Roman" w:cs="Times New Roman"/>
          <w:color w:val="000000" w:themeColor="text1"/>
          <w:sz w:val="24"/>
          <w:szCs w:val="24"/>
        </w:rPr>
        <w:t>ies</w:t>
      </w:r>
      <w:r w:rsidRPr="00C1642D">
        <w:rPr>
          <w:rFonts w:ascii="Times New Roman" w:hAnsi="Times New Roman" w:cs="Times New Roman"/>
          <w:color w:val="000000" w:themeColor="text1"/>
          <w:sz w:val="24"/>
          <w:szCs w:val="24"/>
        </w:rPr>
        <w:t xml:space="preserve"> could utilise that are more well understood and have better oversight.</w:t>
      </w:r>
    </w:p>
    <w:p w14:paraId="2D34F975" w14:textId="77777777" w:rsidR="004C6F76" w:rsidRPr="00C1642D" w:rsidRDefault="004C6F76" w:rsidP="00BE3A43">
      <w:pPr>
        <w:spacing w:after="0" w:line="480" w:lineRule="auto"/>
        <w:ind w:firstLine="720"/>
        <w:jc w:val="both"/>
        <w:rPr>
          <w:rFonts w:ascii="Times New Roman" w:hAnsi="Times New Roman" w:cs="Times New Roman"/>
          <w:color w:val="000000" w:themeColor="text1"/>
          <w:sz w:val="24"/>
          <w:szCs w:val="24"/>
        </w:rPr>
      </w:pPr>
    </w:p>
    <w:p w14:paraId="0AEF43B9" w14:textId="0DB5C9A6" w:rsidR="000D44FA" w:rsidRPr="005D5706" w:rsidRDefault="005D5706" w:rsidP="005D5706">
      <w:pPr>
        <w:spacing w:after="0" w:line="480" w:lineRule="auto"/>
        <w:rPr>
          <w:rFonts w:ascii="Times New Roman" w:hAnsi="Times New Roman" w:cs="Times New Roman"/>
          <w:b/>
          <w:sz w:val="24"/>
          <w:szCs w:val="24"/>
        </w:rPr>
      </w:pPr>
      <w:r w:rsidRPr="005D5706">
        <w:rPr>
          <w:rFonts w:ascii="Times New Roman" w:hAnsi="Times New Roman" w:cs="Times New Roman"/>
          <w:b/>
          <w:sz w:val="24"/>
          <w:szCs w:val="24"/>
        </w:rPr>
        <w:t>V</w:t>
      </w:r>
      <w:r w:rsidRPr="005D5706">
        <w:rPr>
          <w:rFonts w:ascii="Times New Roman" w:hAnsi="Times New Roman" w:cs="Times New Roman"/>
          <w:b/>
          <w:sz w:val="24"/>
          <w:szCs w:val="24"/>
        </w:rPr>
        <w:tab/>
      </w:r>
      <w:r w:rsidR="00D64F15" w:rsidRPr="005D5706">
        <w:rPr>
          <w:rFonts w:ascii="Times New Roman" w:hAnsi="Times New Roman" w:cs="Times New Roman"/>
          <w:b/>
          <w:sz w:val="24"/>
          <w:szCs w:val="24"/>
        </w:rPr>
        <w:t>Concluding Remarks</w:t>
      </w:r>
      <w:r>
        <w:rPr>
          <w:rFonts w:ascii="Times New Roman" w:hAnsi="Times New Roman" w:cs="Times New Roman"/>
          <w:b/>
          <w:sz w:val="24"/>
          <w:szCs w:val="24"/>
        </w:rPr>
        <w:t>—</w:t>
      </w:r>
      <w:r w:rsidR="00F6379E" w:rsidRPr="005D5706">
        <w:rPr>
          <w:rFonts w:ascii="Times New Roman" w:hAnsi="Times New Roman" w:cs="Times New Roman"/>
          <w:b/>
          <w:sz w:val="24"/>
          <w:szCs w:val="24"/>
        </w:rPr>
        <w:t>A Digital Future for Charities?</w:t>
      </w:r>
    </w:p>
    <w:p w14:paraId="1EFCB5C8" w14:textId="7F758D65" w:rsidR="00CA7269" w:rsidRPr="00C1642D" w:rsidRDefault="00CA7269" w:rsidP="005D5706">
      <w:pPr>
        <w:spacing w:after="0" w:line="480" w:lineRule="auto"/>
        <w:jc w:val="both"/>
        <w:rPr>
          <w:rFonts w:ascii="Times New Roman" w:hAnsi="Times New Roman" w:cs="Times New Roman"/>
          <w:sz w:val="24"/>
          <w:szCs w:val="24"/>
        </w:rPr>
      </w:pPr>
      <w:r w:rsidRPr="00C1642D">
        <w:rPr>
          <w:rFonts w:ascii="Times New Roman" w:hAnsi="Times New Roman" w:cs="Times New Roman"/>
          <w:sz w:val="24"/>
          <w:szCs w:val="24"/>
        </w:rPr>
        <w:t>At present</w:t>
      </w:r>
      <w:r w:rsidR="004C6F76">
        <w:rPr>
          <w:rFonts w:ascii="Times New Roman" w:hAnsi="Times New Roman" w:cs="Times New Roman"/>
          <w:sz w:val="24"/>
          <w:szCs w:val="24"/>
        </w:rPr>
        <w:t>,</w:t>
      </w:r>
      <w:r w:rsidRPr="00C1642D">
        <w:rPr>
          <w:rFonts w:ascii="Times New Roman" w:hAnsi="Times New Roman" w:cs="Times New Roman"/>
          <w:sz w:val="24"/>
          <w:szCs w:val="24"/>
        </w:rPr>
        <w:t xml:space="preserve"> it is clear that digital currencies present an opportunity, as evidenced by the growing number of charities engaging with them. However, whilst adoption is growing, it is fair to say that the numbers can still be considered as limited at present. If digital currencies are going to move beyond having potential and into providing actual demonstrable benefits for charities</w:t>
      </w:r>
      <w:r w:rsidR="004C0CDF">
        <w:rPr>
          <w:rFonts w:ascii="Times New Roman" w:hAnsi="Times New Roman" w:cs="Times New Roman"/>
          <w:sz w:val="24"/>
          <w:szCs w:val="24"/>
        </w:rPr>
        <w:t>,</w:t>
      </w:r>
      <w:r w:rsidRPr="00C1642D">
        <w:rPr>
          <w:rFonts w:ascii="Times New Roman" w:hAnsi="Times New Roman" w:cs="Times New Roman"/>
          <w:sz w:val="24"/>
          <w:szCs w:val="24"/>
        </w:rPr>
        <w:t xml:space="preserve"> then it is clear that the plethora of challenges, identified through the </w:t>
      </w:r>
      <w:r w:rsidR="00EC66F5" w:rsidRPr="00C1642D">
        <w:rPr>
          <w:rFonts w:ascii="Times New Roman" w:hAnsi="Times New Roman" w:cs="Times New Roman"/>
          <w:sz w:val="24"/>
          <w:szCs w:val="24"/>
        </w:rPr>
        <w:t>five</w:t>
      </w:r>
      <w:r w:rsidRPr="00C1642D">
        <w:rPr>
          <w:rFonts w:ascii="Times New Roman" w:hAnsi="Times New Roman" w:cs="Times New Roman"/>
          <w:sz w:val="24"/>
          <w:szCs w:val="24"/>
        </w:rPr>
        <w:t xml:space="preserve"> thematic headings in the </w:t>
      </w:r>
      <w:r w:rsidR="00103442" w:rsidRPr="00C1642D">
        <w:rPr>
          <w:rFonts w:ascii="Times New Roman" w:hAnsi="Times New Roman" w:cs="Times New Roman"/>
          <w:sz w:val="24"/>
          <w:szCs w:val="24"/>
        </w:rPr>
        <w:t>chapter</w:t>
      </w:r>
      <w:r w:rsidRPr="00C1642D">
        <w:rPr>
          <w:rFonts w:ascii="Times New Roman" w:hAnsi="Times New Roman" w:cs="Times New Roman"/>
          <w:sz w:val="24"/>
          <w:szCs w:val="24"/>
        </w:rPr>
        <w:t xml:space="preserve">, need to be addressed. </w:t>
      </w:r>
    </w:p>
    <w:p w14:paraId="7DB44BF4" w14:textId="77777777" w:rsidR="005D5706" w:rsidRDefault="005D5706" w:rsidP="00BE3A43">
      <w:pPr>
        <w:spacing w:after="0" w:line="480" w:lineRule="auto"/>
        <w:ind w:firstLine="720"/>
        <w:jc w:val="both"/>
        <w:rPr>
          <w:rFonts w:ascii="Times New Roman" w:hAnsi="Times New Roman" w:cs="Times New Roman"/>
          <w:sz w:val="24"/>
          <w:szCs w:val="24"/>
        </w:rPr>
      </w:pPr>
    </w:p>
    <w:p w14:paraId="449EA3BC" w14:textId="27AF011F" w:rsidR="001874A2" w:rsidRDefault="00CA7269"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The first challenge the </w:t>
      </w:r>
      <w:r w:rsidR="00103442" w:rsidRPr="00C1642D">
        <w:rPr>
          <w:rFonts w:ascii="Times New Roman" w:hAnsi="Times New Roman" w:cs="Times New Roman"/>
          <w:sz w:val="24"/>
          <w:szCs w:val="24"/>
        </w:rPr>
        <w:t>chapter</w:t>
      </w:r>
      <w:r w:rsidRPr="00C1642D">
        <w:rPr>
          <w:rFonts w:ascii="Times New Roman" w:hAnsi="Times New Roman" w:cs="Times New Roman"/>
          <w:sz w:val="24"/>
          <w:szCs w:val="24"/>
        </w:rPr>
        <w:t xml:space="preserve"> identified was that bodies at an international level have limits to their competence in this area, which results in them simply making recommendations to member states. The result of this is an incoherent approach to regulating digital currencies, </w:t>
      </w:r>
      <w:r w:rsidR="004C0CDF">
        <w:rPr>
          <w:rFonts w:ascii="Times New Roman" w:hAnsi="Times New Roman" w:cs="Times New Roman"/>
          <w:sz w:val="24"/>
          <w:szCs w:val="24"/>
        </w:rPr>
        <w:t>vary</w:t>
      </w:r>
      <w:r w:rsidRPr="00C1642D">
        <w:rPr>
          <w:rFonts w:ascii="Times New Roman" w:hAnsi="Times New Roman" w:cs="Times New Roman"/>
          <w:sz w:val="24"/>
          <w:szCs w:val="24"/>
        </w:rPr>
        <w:t xml:space="preserve">ing from country to country. This is a significant challenge, particularly for international charities who by virtue of their global reach would be required to have a working knowledge of the laws relating to digital currencies (or lack thereof) in each jurisdiction in which they operate. Second, the </w:t>
      </w:r>
      <w:r w:rsidR="00103442" w:rsidRPr="00C1642D">
        <w:rPr>
          <w:rFonts w:ascii="Times New Roman" w:hAnsi="Times New Roman" w:cs="Times New Roman"/>
          <w:sz w:val="24"/>
          <w:szCs w:val="24"/>
        </w:rPr>
        <w:t>chapter</w:t>
      </w:r>
      <w:r w:rsidRPr="00C1642D">
        <w:rPr>
          <w:rFonts w:ascii="Times New Roman" w:hAnsi="Times New Roman" w:cs="Times New Roman"/>
          <w:sz w:val="24"/>
          <w:szCs w:val="24"/>
        </w:rPr>
        <w:t xml:space="preserve"> identified the challenge of regulatory appetite. Progress towards regulating digital currencies has been slow across much of the world and in the UK, the consequence of which is that regulation remains on the horizon rather than being active. Until such a </w:t>
      </w:r>
      <w:r w:rsidR="00814AD1">
        <w:rPr>
          <w:rFonts w:ascii="Times New Roman" w:hAnsi="Times New Roman" w:cs="Times New Roman"/>
          <w:sz w:val="24"/>
          <w:szCs w:val="24"/>
        </w:rPr>
        <w:t>time</w:t>
      </w:r>
      <w:r w:rsidRPr="00C1642D">
        <w:rPr>
          <w:rFonts w:ascii="Times New Roman" w:hAnsi="Times New Roman" w:cs="Times New Roman"/>
          <w:sz w:val="24"/>
          <w:szCs w:val="24"/>
        </w:rPr>
        <w:t xml:space="preserve"> that there is a broader appetite to regulate digital currencies across many </w:t>
      </w:r>
      <w:r w:rsidRPr="00C1642D">
        <w:rPr>
          <w:rFonts w:ascii="Times New Roman" w:hAnsi="Times New Roman" w:cs="Times New Roman"/>
          <w:sz w:val="24"/>
          <w:szCs w:val="24"/>
        </w:rPr>
        <w:lastRenderedPageBreak/>
        <w:t xml:space="preserve">jurisdictions, </w:t>
      </w:r>
      <w:r w:rsidR="00E219AC">
        <w:rPr>
          <w:rFonts w:ascii="Times New Roman" w:hAnsi="Times New Roman" w:cs="Times New Roman"/>
          <w:sz w:val="24"/>
          <w:szCs w:val="24"/>
        </w:rPr>
        <w:t>digital currencies’</w:t>
      </w:r>
      <w:r w:rsidR="00E219AC" w:rsidRPr="00C1642D">
        <w:rPr>
          <w:rFonts w:ascii="Times New Roman" w:hAnsi="Times New Roman" w:cs="Times New Roman"/>
          <w:sz w:val="24"/>
          <w:szCs w:val="24"/>
        </w:rPr>
        <w:t xml:space="preserve"> </w:t>
      </w:r>
      <w:r w:rsidRPr="00C1642D">
        <w:rPr>
          <w:rFonts w:ascii="Times New Roman" w:hAnsi="Times New Roman" w:cs="Times New Roman"/>
          <w:sz w:val="24"/>
          <w:szCs w:val="24"/>
        </w:rPr>
        <w:t xml:space="preserve">appeal to charities will be limited due to the negative stigma of crime associated </w:t>
      </w:r>
      <w:r w:rsidR="00814AD1">
        <w:rPr>
          <w:rFonts w:ascii="Times New Roman" w:hAnsi="Times New Roman" w:cs="Times New Roman"/>
          <w:sz w:val="24"/>
          <w:szCs w:val="24"/>
        </w:rPr>
        <w:t xml:space="preserve">with </w:t>
      </w:r>
      <w:r w:rsidRPr="00C1642D">
        <w:rPr>
          <w:rFonts w:ascii="Times New Roman" w:hAnsi="Times New Roman" w:cs="Times New Roman"/>
          <w:sz w:val="24"/>
          <w:szCs w:val="24"/>
        </w:rPr>
        <w:t>them and the</w:t>
      </w:r>
      <w:r w:rsidR="00814AD1">
        <w:rPr>
          <w:rFonts w:ascii="Times New Roman" w:hAnsi="Times New Roman" w:cs="Times New Roman"/>
          <w:sz w:val="24"/>
          <w:szCs w:val="24"/>
        </w:rPr>
        <w:t>ir</w:t>
      </w:r>
      <w:r w:rsidRPr="00C1642D">
        <w:rPr>
          <w:rFonts w:ascii="Times New Roman" w:hAnsi="Times New Roman" w:cs="Times New Roman"/>
          <w:sz w:val="24"/>
          <w:szCs w:val="24"/>
        </w:rPr>
        <w:t xml:space="preserve"> extreme fluctuations in value. The third </w:t>
      </w:r>
      <w:r w:rsidR="00745951">
        <w:rPr>
          <w:rFonts w:ascii="Times New Roman" w:hAnsi="Times New Roman" w:cs="Times New Roman"/>
          <w:sz w:val="24"/>
          <w:szCs w:val="24"/>
        </w:rPr>
        <w:t>challenge, that of effectiveness,</w:t>
      </w:r>
      <w:r w:rsidRPr="00C1642D">
        <w:rPr>
          <w:rFonts w:ascii="Times New Roman" w:hAnsi="Times New Roman" w:cs="Times New Roman"/>
          <w:sz w:val="24"/>
          <w:szCs w:val="24"/>
        </w:rPr>
        <w:t xml:space="preserve"> links to the second</w:t>
      </w:r>
      <w:r w:rsidR="00745951">
        <w:rPr>
          <w:rFonts w:ascii="Times New Roman" w:hAnsi="Times New Roman" w:cs="Times New Roman"/>
          <w:sz w:val="24"/>
          <w:szCs w:val="24"/>
        </w:rPr>
        <w:t>;</w:t>
      </w:r>
      <w:r w:rsidRPr="00C1642D">
        <w:rPr>
          <w:rFonts w:ascii="Times New Roman" w:hAnsi="Times New Roman" w:cs="Times New Roman"/>
          <w:sz w:val="24"/>
          <w:szCs w:val="24"/>
        </w:rPr>
        <w:t xml:space="preserve"> even where jurisdictions implement measures designed to curb criminal abuse of digital currencies, these are inappropriate for the task at hand and so may never remove some of the negatives which dissuade charities from using digital currencies. </w:t>
      </w:r>
      <w:r w:rsidR="00402C12">
        <w:rPr>
          <w:rFonts w:ascii="Times New Roman" w:hAnsi="Times New Roman" w:cs="Times New Roman"/>
          <w:sz w:val="24"/>
          <w:szCs w:val="24"/>
        </w:rPr>
        <w:t>The f</w:t>
      </w:r>
      <w:r w:rsidRPr="00C1642D">
        <w:rPr>
          <w:rFonts w:ascii="Times New Roman" w:hAnsi="Times New Roman" w:cs="Times New Roman"/>
          <w:sz w:val="24"/>
          <w:szCs w:val="24"/>
        </w:rPr>
        <w:t>ourth</w:t>
      </w:r>
      <w:r w:rsidR="00402C12">
        <w:rPr>
          <w:rFonts w:ascii="Times New Roman" w:hAnsi="Times New Roman" w:cs="Times New Roman"/>
          <w:sz w:val="24"/>
          <w:szCs w:val="24"/>
        </w:rPr>
        <w:t xml:space="preserve"> identified challenge</w:t>
      </w:r>
      <w:r w:rsidR="009261D2">
        <w:rPr>
          <w:rFonts w:ascii="Times New Roman" w:hAnsi="Times New Roman" w:cs="Times New Roman"/>
          <w:sz w:val="24"/>
          <w:szCs w:val="24"/>
        </w:rPr>
        <w:t xml:space="preserve"> was</w:t>
      </w:r>
      <w:r w:rsidRPr="00C1642D">
        <w:rPr>
          <w:rFonts w:ascii="Times New Roman" w:hAnsi="Times New Roman" w:cs="Times New Roman"/>
          <w:sz w:val="24"/>
          <w:szCs w:val="24"/>
        </w:rPr>
        <w:t xml:space="preserve"> proportionality issues around the regulatory approach </w:t>
      </w:r>
      <w:r w:rsidR="00AA0FB4" w:rsidRPr="00C1642D">
        <w:rPr>
          <w:rFonts w:ascii="Times New Roman" w:hAnsi="Times New Roman" w:cs="Times New Roman"/>
          <w:sz w:val="24"/>
          <w:szCs w:val="24"/>
        </w:rPr>
        <w:t xml:space="preserve">taken </w:t>
      </w:r>
      <w:r w:rsidRPr="00C1642D">
        <w:rPr>
          <w:rFonts w:ascii="Times New Roman" w:hAnsi="Times New Roman" w:cs="Times New Roman"/>
          <w:sz w:val="24"/>
          <w:szCs w:val="24"/>
        </w:rPr>
        <w:t xml:space="preserve">to digital currencies and with regard to the application of Gift Aid. Different regulatory approaches create uncertainty, and where countries ban the use of digital currencies this is unlikely to preclude usage by criminals but will </w:t>
      </w:r>
      <w:r w:rsidR="00AA0FB4" w:rsidRPr="00C1642D">
        <w:rPr>
          <w:rFonts w:ascii="Times New Roman" w:hAnsi="Times New Roman" w:cs="Times New Roman"/>
          <w:sz w:val="24"/>
          <w:szCs w:val="24"/>
        </w:rPr>
        <w:t xml:space="preserve">certainly </w:t>
      </w:r>
      <w:r w:rsidRPr="00C1642D">
        <w:rPr>
          <w:rFonts w:ascii="Times New Roman" w:hAnsi="Times New Roman" w:cs="Times New Roman"/>
          <w:sz w:val="24"/>
          <w:szCs w:val="24"/>
        </w:rPr>
        <w:t>preclude usage by legitimate actors. In relation to the Gift Aid issue, given</w:t>
      </w:r>
      <w:r w:rsidR="00BA6F12" w:rsidRPr="00C1642D">
        <w:rPr>
          <w:rFonts w:ascii="Times New Roman" w:hAnsi="Times New Roman" w:cs="Times New Roman"/>
          <w:sz w:val="24"/>
          <w:szCs w:val="24"/>
        </w:rPr>
        <w:t xml:space="preserve"> that</w:t>
      </w:r>
      <w:r w:rsidR="00B81504" w:rsidRPr="00C1642D">
        <w:rPr>
          <w:rFonts w:ascii="Times New Roman" w:hAnsi="Times New Roman" w:cs="Times New Roman"/>
          <w:sz w:val="24"/>
          <w:szCs w:val="24"/>
        </w:rPr>
        <w:t xml:space="preserve"> the situation in relation to</w:t>
      </w:r>
      <w:r w:rsidRPr="00C1642D">
        <w:rPr>
          <w:rFonts w:ascii="Times New Roman" w:hAnsi="Times New Roman" w:cs="Times New Roman"/>
          <w:sz w:val="24"/>
          <w:szCs w:val="24"/>
        </w:rPr>
        <w:t xml:space="preserve"> digital currencies </w:t>
      </w:r>
      <w:r w:rsidR="00B81504" w:rsidRPr="00C1642D">
        <w:rPr>
          <w:rFonts w:ascii="Times New Roman" w:hAnsi="Times New Roman" w:cs="Times New Roman"/>
          <w:sz w:val="24"/>
          <w:szCs w:val="24"/>
        </w:rPr>
        <w:t>and their eligibility</w:t>
      </w:r>
      <w:r w:rsidRPr="00C1642D">
        <w:rPr>
          <w:rFonts w:ascii="Times New Roman" w:hAnsi="Times New Roman" w:cs="Times New Roman"/>
          <w:sz w:val="24"/>
          <w:szCs w:val="24"/>
        </w:rPr>
        <w:t xml:space="preserve"> for Gift Aid </w:t>
      </w:r>
      <w:r w:rsidR="00B81504" w:rsidRPr="00C1642D">
        <w:rPr>
          <w:rFonts w:ascii="Times New Roman" w:hAnsi="Times New Roman" w:cs="Times New Roman"/>
          <w:sz w:val="24"/>
          <w:szCs w:val="24"/>
        </w:rPr>
        <w:t xml:space="preserve">is ambiguous to say the least, </w:t>
      </w:r>
      <w:r w:rsidRPr="00C1642D">
        <w:rPr>
          <w:rFonts w:ascii="Times New Roman" w:hAnsi="Times New Roman" w:cs="Times New Roman"/>
          <w:sz w:val="24"/>
          <w:szCs w:val="24"/>
        </w:rPr>
        <w:t xml:space="preserve">charities will not want to promote its usage above other payment methods as this will result in less income. So, until there is a solution to the Gift Aid issue charities will only want digital currencies to be a supplementary gifting mechanism, attracting new donors who may not have donated were it not for the digital currency option. </w:t>
      </w:r>
      <w:r w:rsidR="00B9749B">
        <w:rPr>
          <w:rFonts w:ascii="Times New Roman" w:hAnsi="Times New Roman" w:cs="Times New Roman"/>
          <w:sz w:val="24"/>
          <w:szCs w:val="24"/>
        </w:rPr>
        <w:t>The f</w:t>
      </w:r>
      <w:r w:rsidR="00854B7A" w:rsidRPr="00C1642D">
        <w:rPr>
          <w:rFonts w:ascii="Times New Roman" w:hAnsi="Times New Roman" w:cs="Times New Roman"/>
          <w:sz w:val="24"/>
          <w:szCs w:val="24"/>
        </w:rPr>
        <w:t>ifth</w:t>
      </w:r>
      <w:r w:rsidRPr="00C1642D">
        <w:rPr>
          <w:rFonts w:ascii="Times New Roman" w:hAnsi="Times New Roman" w:cs="Times New Roman"/>
          <w:sz w:val="24"/>
          <w:szCs w:val="24"/>
        </w:rPr>
        <w:t xml:space="preserve"> </w:t>
      </w:r>
      <w:r w:rsidR="001874A2">
        <w:rPr>
          <w:rFonts w:ascii="Times New Roman" w:hAnsi="Times New Roman" w:cs="Times New Roman"/>
          <w:sz w:val="24"/>
          <w:szCs w:val="24"/>
        </w:rPr>
        <w:t xml:space="preserve">challenge </w:t>
      </w:r>
      <w:r w:rsidRPr="00C1642D">
        <w:rPr>
          <w:rFonts w:ascii="Times New Roman" w:hAnsi="Times New Roman" w:cs="Times New Roman"/>
          <w:sz w:val="24"/>
          <w:szCs w:val="24"/>
        </w:rPr>
        <w:t xml:space="preserve">highlighted </w:t>
      </w:r>
      <w:r w:rsidR="001874A2">
        <w:rPr>
          <w:rFonts w:ascii="Times New Roman" w:hAnsi="Times New Roman" w:cs="Times New Roman"/>
          <w:sz w:val="24"/>
          <w:szCs w:val="24"/>
        </w:rPr>
        <w:t xml:space="preserve">was </w:t>
      </w:r>
      <w:r w:rsidRPr="00C1642D">
        <w:rPr>
          <w:rFonts w:ascii="Times New Roman" w:hAnsi="Times New Roman" w:cs="Times New Roman"/>
          <w:sz w:val="24"/>
          <w:szCs w:val="24"/>
        </w:rPr>
        <w:t xml:space="preserve">that the use of digital currencies by charities may lead to banks de-risking and withdrawing banking services from charities owing to the crime risk associated with their usage. Given </w:t>
      </w:r>
      <w:r w:rsidR="001874A2">
        <w:rPr>
          <w:rFonts w:ascii="Times New Roman" w:hAnsi="Times New Roman" w:cs="Times New Roman"/>
          <w:sz w:val="24"/>
          <w:szCs w:val="24"/>
        </w:rPr>
        <w:t xml:space="preserve">that </w:t>
      </w:r>
      <w:r w:rsidRPr="00C1642D">
        <w:rPr>
          <w:rFonts w:ascii="Times New Roman" w:hAnsi="Times New Roman" w:cs="Times New Roman"/>
          <w:sz w:val="24"/>
          <w:szCs w:val="24"/>
        </w:rPr>
        <w:t xml:space="preserve">digital currencies are in their infancy, and appear unsuitable as both a store of value and as a regular means of exchange owing to a lack of widespread acceptance, charities are still reliant on traditional banking services and therefore cannot afford to lose these for the relatively limited benefits provided by digital currencies, </w:t>
      </w:r>
      <w:r w:rsidR="001874A2">
        <w:rPr>
          <w:rFonts w:ascii="Times New Roman" w:hAnsi="Times New Roman" w:cs="Times New Roman"/>
          <w:sz w:val="24"/>
          <w:szCs w:val="24"/>
        </w:rPr>
        <w:t xml:space="preserve">as </w:t>
      </w:r>
      <w:r w:rsidRPr="00C1642D">
        <w:rPr>
          <w:rFonts w:ascii="Times New Roman" w:hAnsi="Times New Roman" w:cs="Times New Roman"/>
          <w:sz w:val="24"/>
          <w:szCs w:val="24"/>
        </w:rPr>
        <w:t>outlined above.</w:t>
      </w:r>
    </w:p>
    <w:p w14:paraId="30E09AFE" w14:textId="61779BBE" w:rsidR="00E219AC" w:rsidRDefault="00CA7269"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 </w:t>
      </w:r>
    </w:p>
    <w:p w14:paraId="5FD686D5" w14:textId="664A0C4A" w:rsidR="00CA7269" w:rsidRPr="00C1642D" w:rsidRDefault="00854B7A" w:rsidP="00BE3A43">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Finally, </w:t>
      </w:r>
      <w:r w:rsidR="00B22999" w:rsidRPr="00C1642D">
        <w:rPr>
          <w:rFonts w:ascii="Times New Roman" w:hAnsi="Times New Roman" w:cs="Times New Roman"/>
          <w:sz w:val="24"/>
          <w:szCs w:val="24"/>
        </w:rPr>
        <w:t>it should be remembered that</w:t>
      </w:r>
      <w:r w:rsidR="00F464C4" w:rsidRPr="00C1642D">
        <w:rPr>
          <w:rFonts w:ascii="Times New Roman" w:hAnsi="Times New Roman" w:cs="Times New Roman"/>
          <w:sz w:val="24"/>
          <w:szCs w:val="24"/>
        </w:rPr>
        <w:t xml:space="preserve"> </w:t>
      </w:r>
      <w:r w:rsidR="00DA30BB">
        <w:rPr>
          <w:rFonts w:ascii="Times New Roman" w:hAnsi="Times New Roman" w:cs="Times New Roman"/>
          <w:sz w:val="24"/>
          <w:szCs w:val="24"/>
        </w:rPr>
        <w:t xml:space="preserve">the </w:t>
      </w:r>
      <w:r w:rsidR="008E4111">
        <w:rPr>
          <w:rFonts w:ascii="Times New Roman" w:hAnsi="Times New Roman" w:cs="Times New Roman"/>
          <w:sz w:val="24"/>
          <w:szCs w:val="24"/>
        </w:rPr>
        <w:t xml:space="preserve">issues </w:t>
      </w:r>
      <w:r w:rsidR="00DA30BB">
        <w:rPr>
          <w:rFonts w:ascii="Times New Roman" w:hAnsi="Times New Roman" w:cs="Times New Roman"/>
          <w:sz w:val="24"/>
          <w:szCs w:val="24"/>
        </w:rPr>
        <w:t>presented are regulatory challenges that are magnified by the particular context of charities, in that they are risk</w:t>
      </w:r>
      <w:r w:rsidR="001874A2">
        <w:rPr>
          <w:rFonts w:ascii="Times New Roman" w:hAnsi="Times New Roman" w:cs="Times New Roman"/>
          <w:sz w:val="24"/>
          <w:szCs w:val="24"/>
        </w:rPr>
        <w:t>-</w:t>
      </w:r>
      <w:r w:rsidR="00DA30BB">
        <w:rPr>
          <w:rFonts w:ascii="Times New Roman" w:hAnsi="Times New Roman" w:cs="Times New Roman"/>
          <w:sz w:val="24"/>
          <w:szCs w:val="24"/>
        </w:rPr>
        <w:t>averse and have limited resources.</w:t>
      </w:r>
      <w:r w:rsidR="00CB0523" w:rsidRPr="00C1642D">
        <w:rPr>
          <w:rFonts w:ascii="Times New Roman" w:hAnsi="Times New Roman" w:cs="Times New Roman"/>
          <w:sz w:val="24"/>
          <w:szCs w:val="24"/>
        </w:rPr>
        <w:t xml:space="preserve"> Whilst the opportunities presented to charities by digital currencies are new, </w:t>
      </w:r>
      <w:r w:rsidR="00CB0523" w:rsidRPr="00C1642D">
        <w:rPr>
          <w:rFonts w:ascii="Times New Roman" w:hAnsi="Times New Roman" w:cs="Times New Roman"/>
          <w:sz w:val="24"/>
          <w:szCs w:val="24"/>
        </w:rPr>
        <w:lastRenderedPageBreak/>
        <w:t>the challenges presented to their adoption are longstanding</w:t>
      </w:r>
      <w:r w:rsidR="00DA30BB">
        <w:rPr>
          <w:rFonts w:ascii="Times New Roman" w:hAnsi="Times New Roman" w:cs="Times New Roman"/>
          <w:sz w:val="24"/>
          <w:szCs w:val="24"/>
        </w:rPr>
        <w:t xml:space="preserve"> state-level</w:t>
      </w:r>
      <w:r w:rsidR="00CB0523" w:rsidRPr="00C1642D">
        <w:rPr>
          <w:rFonts w:ascii="Times New Roman" w:hAnsi="Times New Roman" w:cs="Times New Roman"/>
          <w:sz w:val="24"/>
          <w:szCs w:val="24"/>
        </w:rPr>
        <w:t xml:space="preserve"> issues </w:t>
      </w:r>
      <w:r w:rsidR="00B81101">
        <w:rPr>
          <w:rFonts w:ascii="Times New Roman" w:hAnsi="Times New Roman" w:cs="Times New Roman"/>
          <w:sz w:val="24"/>
          <w:szCs w:val="24"/>
        </w:rPr>
        <w:t>that</w:t>
      </w:r>
      <w:r w:rsidR="00B81101" w:rsidRPr="00C1642D">
        <w:rPr>
          <w:rFonts w:ascii="Times New Roman" w:hAnsi="Times New Roman" w:cs="Times New Roman"/>
          <w:sz w:val="24"/>
          <w:szCs w:val="24"/>
        </w:rPr>
        <w:t xml:space="preserve"> </w:t>
      </w:r>
      <w:r w:rsidR="00CB0523" w:rsidRPr="00C1642D">
        <w:rPr>
          <w:rFonts w:ascii="Times New Roman" w:hAnsi="Times New Roman" w:cs="Times New Roman"/>
          <w:sz w:val="24"/>
          <w:szCs w:val="24"/>
        </w:rPr>
        <w:t xml:space="preserve">have lacked adequate solutions. As a result, addressing the challenges to digital currency adoption by charities is a substantial </w:t>
      </w:r>
      <w:r w:rsidR="00DA30BB">
        <w:rPr>
          <w:rFonts w:ascii="Times New Roman" w:hAnsi="Times New Roman" w:cs="Times New Roman"/>
          <w:sz w:val="24"/>
          <w:szCs w:val="24"/>
        </w:rPr>
        <w:t xml:space="preserve">regulatory </w:t>
      </w:r>
      <w:r w:rsidR="00CB0523" w:rsidRPr="00C1642D">
        <w:rPr>
          <w:rFonts w:ascii="Times New Roman" w:hAnsi="Times New Roman" w:cs="Times New Roman"/>
          <w:sz w:val="24"/>
          <w:szCs w:val="24"/>
        </w:rPr>
        <w:t xml:space="preserve">issue </w:t>
      </w:r>
      <w:r w:rsidR="00B81101">
        <w:rPr>
          <w:rFonts w:ascii="Times New Roman" w:hAnsi="Times New Roman" w:cs="Times New Roman"/>
          <w:sz w:val="24"/>
          <w:szCs w:val="24"/>
        </w:rPr>
        <w:t>that</w:t>
      </w:r>
      <w:r w:rsidR="00B81101" w:rsidRPr="00C1642D">
        <w:rPr>
          <w:rFonts w:ascii="Times New Roman" w:hAnsi="Times New Roman" w:cs="Times New Roman"/>
          <w:sz w:val="24"/>
          <w:szCs w:val="24"/>
        </w:rPr>
        <w:t xml:space="preserve"> </w:t>
      </w:r>
      <w:r w:rsidR="00CB0523" w:rsidRPr="00C1642D">
        <w:rPr>
          <w:rFonts w:ascii="Times New Roman" w:hAnsi="Times New Roman" w:cs="Times New Roman"/>
          <w:sz w:val="24"/>
          <w:szCs w:val="24"/>
        </w:rPr>
        <w:t xml:space="preserve">appears to have no quick fix. The </w:t>
      </w:r>
      <w:r w:rsidR="002A7615">
        <w:rPr>
          <w:rFonts w:ascii="Times New Roman" w:hAnsi="Times New Roman" w:cs="Times New Roman"/>
          <w:sz w:val="24"/>
          <w:szCs w:val="24"/>
        </w:rPr>
        <w:t>consequence</w:t>
      </w:r>
      <w:r w:rsidR="00CB0523" w:rsidRPr="00C1642D">
        <w:rPr>
          <w:rFonts w:ascii="Times New Roman" w:hAnsi="Times New Roman" w:cs="Times New Roman"/>
          <w:sz w:val="24"/>
          <w:szCs w:val="24"/>
        </w:rPr>
        <w:t xml:space="preserve"> is that these challenges, when combined, are a significant barrier to digital currency usage by charities, for all bar a few larger and/or opportunistic entities.</w:t>
      </w:r>
    </w:p>
    <w:p w14:paraId="170FAABD" w14:textId="77777777" w:rsidR="005D5706" w:rsidRDefault="005D5706" w:rsidP="00BE3A43">
      <w:pPr>
        <w:spacing w:after="0" w:line="480" w:lineRule="auto"/>
        <w:ind w:firstLine="720"/>
        <w:jc w:val="both"/>
        <w:rPr>
          <w:rFonts w:ascii="Times New Roman" w:hAnsi="Times New Roman" w:cs="Times New Roman"/>
          <w:sz w:val="24"/>
          <w:szCs w:val="24"/>
        </w:rPr>
      </w:pPr>
    </w:p>
    <w:p w14:paraId="5CB4BB63" w14:textId="58A531B2" w:rsidR="00DD25B5" w:rsidRPr="005D5706" w:rsidRDefault="00CA7269" w:rsidP="005D5706">
      <w:pPr>
        <w:spacing w:after="0" w:line="480" w:lineRule="auto"/>
        <w:ind w:firstLine="720"/>
        <w:jc w:val="both"/>
        <w:rPr>
          <w:rFonts w:ascii="Times New Roman" w:hAnsi="Times New Roman" w:cs="Times New Roman"/>
          <w:sz w:val="24"/>
          <w:szCs w:val="24"/>
        </w:rPr>
      </w:pPr>
      <w:r w:rsidRPr="00C1642D">
        <w:rPr>
          <w:rFonts w:ascii="Times New Roman" w:hAnsi="Times New Roman" w:cs="Times New Roman"/>
          <w:sz w:val="24"/>
          <w:szCs w:val="24"/>
        </w:rPr>
        <w:t xml:space="preserve">It is important to remember that law has a role in promoting innovation and innovative uses of technology, as well as its more traditional use in curbing abuse. Whilst law is </w:t>
      </w:r>
      <w:r w:rsidR="002A7615" w:rsidRPr="00C1642D">
        <w:rPr>
          <w:rFonts w:ascii="Times New Roman" w:hAnsi="Times New Roman" w:cs="Times New Roman"/>
          <w:sz w:val="24"/>
          <w:szCs w:val="24"/>
        </w:rPr>
        <w:t xml:space="preserve">somewhat naturally </w:t>
      </w:r>
      <w:r w:rsidRPr="00C1642D">
        <w:rPr>
          <w:rFonts w:ascii="Times New Roman" w:hAnsi="Times New Roman" w:cs="Times New Roman"/>
          <w:sz w:val="24"/>
          <w:szCs w:val="24"/>
        </w:rPr>
        <w:t xml:space="preserve">reactive rather than proactive, it is </w:t>
      </w:r>
      <w:r w:rsidR="009A1DFA" w:rsidRPr="00C1642D">
        <w:rPr>
          <w:rFonts w:ascii="Times New Roman" w:hAnsi="Times New Roman" w:cs="Times New Roman"/>
          <w:sz w:val="24"/>
          <w:szCs w:val="24"/>
        </w:rPr>
        <w:t>imperative</w:t>
      </w:r>
      <w:r w:rsidRPr="00C1642D">
        <w:rPr>
          <w:rFonts w:ascii="Times New Roman" w:hAnsi="Times New Roman" w:cs="Times New Roman"/>
          <w:sz w:val="24"/>
          <w:szCs w:val="24"/>
        </w:rPr>
        <w:t xml:space="preserve"> that </w:t>
      </w:r>
      <w:r w:rsidR="00C57BD7">
        <w:rPr>
          <w:rFonts w:ascii="Times New Roman" w:hAnsi="Times New Roman" w:cs="Times New Roman"/>
          <w:sz w:val="24"/>
          <w:szCs w:val="24"/>
        </w:rPr>
        <w:t xml:space="preserve">in both these roles </w:t>
      </w:r>
      <w:r w:rsidRPr="00C1642D">
        <w:rPr>
          <w:rFonts w:ascii="Times New Roman" w:hAnsi="Times New Roman" w:cs="Times New Roman"/>
          <w:sz w:val="24"/>
          <w:szCs w:val="24"/>
        </w:rPr>
        <w:t xml:space="preserve">it is faster in its development if it is going to assist in the promotion of new technologies. Further, those involved in developing digital currency legislation are unlikely to be considering its impact in relation to the charity sector, </w:t>
      </w:r>
      <w:r w:rsidR="003120F2" w:rsidRPr="00C1642D">
        <w:rPr>
          <w:rFonts w:ascii="Times New Roman" w:hAnsi="Times New Roman" w:cs="Times New Roman"/>
          <w:sz w:val="24"/>
          <w:szCs w:val="24"/>
        </w:rPr>
        <w:t xml:space="preserve">and </w:t>
      </w:r>
      <w:r w:rsidRPr="00C1642D">
        <w:rPr>
          <w:rFonts w:ascii="Times New Roman" w:hAnsi="Times New Roman" w:cs="Times New Roman"/>
          <w:sz w:val="24"/>
          <w:szCs w:val="24"/>
        </w:rPr>
        <w:t xml:space="preserve">this needs to change. It is therefore important that the sector is receptive to new technologies and willing to engage with regulators </w:t>
      </w:r>
      <w:r w:rsidR="009A1DFA" w:rsidRPr="00C1642D">
        <w:rPr>
          <w:rFonts w:ascii="Times New Roman" w:hAnsi="Times New Roman" w:cs="Times New Roman"/>
          <w:sz w:val="24"/>
          <w:szCs w:val="24"/>
        </w:rPr>
        <w:t>so that</w:t>
      </w:r>
      <w:r w:rsidRPr="00C1642D">
        <w:rPr>
          <w:rFonts w:ascii="Times New Roman" w:hAnsi="Times New Roman" w:cs="Times New Roman"/>
          <w:sz w:val="24"/>
          <w:szCs w:val="24"/>
        </w:rPr>
        <w:t xml:space="preserve"> their views and goals </w:t>
      </w:r>
      <w:r w:rsidR="00950CAB">
        <w:rPr>
          <w:rFonts w:ascii="Times New Roman" w:hAnsi="Times New Roman" w:cs="Times New Roman"/>
          <w:sz w:val="24"/>
          <w:szCs w:val="24"/>
        </w:rPr>
        <w:t>can</w:t>
      </w:r>
      <w:r w:rsidRPr="00C1642D">
        <w:rPr>
          <w:rFonts w:ascii="Times New Roman" w:hAnsi="Times New Roman" w:cs="Times New Roman"/>
          <w:sz w:val="24"/>
          <w:szCs w:val="24"/>
        </w:rPr>
        <w:t xml:space="preserve"> be reflected in future legislation. If law can be quicker to respond to new technologies, and the charity sector more engaged in the digital revolution, then they will be in a position to maximise future opportunities.</w:t>
      </w:r>
      <w:r w:rsidR="00FA4F11" w:rsidRPr="00C1642D">
        <w:rPr>
          <w:rFonts w:ascii="Times New Roman" w:hAnsi="Times New Roman" w:cs="Times New Roman"/>
          <w:sz w:val="24"/>
          <w:szCs w:val="24"/>
        </w:rPr>
        <w:t xml:space="preserve"> I</w:t>
      </w:r>
      <w:r w:rsidR="00C51063" w:rsidRPr="00C1642D">
        <w:rPr>
          <w:rFonts w:ascii="Times New Roman" w:hAnsi="Times New Roman" w:cs="Times New Roman"/>
          <w:sz w:val="24"/>
          <w:szCs w:val="24"/>
        </w:rPr>
        <w:t xml:space="preserve">ndeed, </w:t>
      </w:r>
      <w:r w:rsidR="003120F2" w:rsidRPr="00C1642D">
        <w:rPr>
          <w:rFonts w:ascii="Times New Roman" w:hAnsi="Times New Roman" w:cs="Times New Roman"/>
          <w:sz w:val="24"/>
          <w:szCs w:val="24"/>
        </w:rPr>
        <w:t xml:space="preserve">if </w:t>
      </w:r>
      <w:r w:rsidR="00FA4F11" w:rsidRPr="00C1642D">
        <w:rPr>
          <w:rFonts w:ascii="Times New Roman" w:hAnsi="Times New Roman" w:cs="Times New Roman"/>
          <w:sz w:val="24"/>
          <w:szCs w:val="24"/>
        </w:rPr>
        <w:t>digital currencies can grow</w:t>
      </w:r>
      <w:r w:rsidR="00A17363" w:rsidRPr="00C1642D">
        <w:rPr>
          <w:rFonts w:ascii="Times New Roman" w:hAnsi="Times New Roman" w:cs="Times New Roman"/>
          <w:sz w:val="24"/>
          <w:szCs w:val="24"/>
        </w:rPr>
        <w:t xml:space="preserve"> and</w:t>
      </w:r>
      <w:r w:rsidRPr="00C1642D">
        <w:rPr>
          <w:rFonts w:ascii="Times New Roman" w:hAnsi="Times New Roman" w:cs="Times New Roman"/>
          <w:sz w:val="24"/>
          <w:szCs w:val="24"/>
        </w:rPr>
        <w:t xml:space="preserve"> </w:t>
      </w:r>
      <w:r w:rsidR="00D86A05" w:rsidRPr="00C1642D">
        <w:rPr>
          <w:rFonts w:ascii="Times New Roman" w:hAnsi="Times New Roman" w:cs="Times New Roman"/>
          <w:sz w:val="24"/>
          <w:szCs w:val="24"/>
        </w:rPr>
        <w:t>shed the negative perception</w:t>
      </w:r>
      <w:r w:rsidR="00A22BB1">
        <w:rPr>
          <w:rFonts w:ascii="Times New Roman" w:hAnsi="Times New Roman" w:cs="Times New Roman"/>
          <w:sz w:val="24"/>
          <w:szCs w:val="24"/>
        </w:rPr>
        <w:t>s held of them</w:t>
      </w:r>
      <w:r w:rsidR="00D86A05" w:rsidRPr="00C1642D">
        <w:rPr>
          <w:rFonts w:ascii="Times New Roman" w:hAnsi="Times New Roman" w:cs="Times New Roman"/>
          <w:sz w:val="24"/>
          <w:szCs w:val="24"/>
        </w:rPr>
        <w:t xml:space="preserve">, they will offer charities the benefits outlined at the outset of this </w:t>
      </w:r>
      <w:r w:rsidR="00103442" w:rsidRPr="00C1642D">
        <w:rPr>
          <w:rFonts w:ascii="Times New Roman" w:hAnsi="Times New Roman" w:cs="Times New Roman"/>
          <w:sz w:val="24"/>
          <w:szCs w:val="24"/>
        </w:rPr>
        <w:t>chapter</w:t>
      </w:r>
      <w:r w:rsidR="00D86A05" w:rsidRPr="00C1642D">
        <w:rPr>
          <w:rFonts w:ascii="Times New Roman" w:hAnsi="Times New Roman" w:cs="Times New Roman"/>
          <w:sz w:val="24"/>
          <w:szCs w:val="24"/>
        </w:rPr>
        <w:t xml:space="preserve"> with limited risk. On top of this, they may also offer a new way for charities to conduct their financial affairs, without the need for the formal financial system. This may prevent the situation whereby a bank de-risks and removes financial services from a charity on the basis that </w:t>
      </w:r>
      <w:r w:rsidR="00A22BB1">
        <w:rPr>
          <w:rFonts w:ascii="Times New Roman" w:hAnsi="Times New Roman" w:cs="Times New Roman"/>
          <w:sz w:val="24"/>
          <w:szCs w:val="24"/>
        </w:rPr>
        <w:t>it</w:t>
      </w:r>
      <w:r w:rsidR="00D86A05" w:rsidRPr="009121E1">
        <w:rPr>
          <w:rFonts w:ascii="Times New Roman" w:hAnsi="Times New Roman" w:cs="Times New Roman"/>
          <w:sz w:val="24"/>
          <w:szCs w:val="24"/>
        </w:rPr>
        <w:t xml:space="preserve"> operate</w:t>
      </w:r>
      <w:r w:rsidR="00A22BB1">
        <w:rPr>
          <w:rFonts w:ascii="Times New Roman" w:hAnsi="Times New Roman" w:cs="Times New Roman"/>
          <w:sz w:val="24"/>
          <w:szCs w:val="24"/>
        </w:rPr>
        <w:t>s</w:t>
      </w:r>
      <w:r w:rsidR="00D86A05" w:rsidRPr="009121E1">
        <w:rPr>
          <w:rFonts w:ascii="Times New Roman" w:hAnsi="Times New Roman" w:cs="Times New Roman"/>
          <w:sz w:val="24"/>
          <w:szCs w:val="24"/>
        </w:rPr>
        <w:t xml:space="preserve"> in an area of the world perceived as risky. </w:t>
      </w:r>
      <w:r w:rsidRPr="009121E1">
        <w:rPr>
          <w:rFonts w:ascii="Times New Roman" w:hAnsi="Times New Roman" w:cs="Times New Roman"/>
          <w:sz w:val="24"/>
          <w:szCs w:val="24"/>
        </w:rPr>
        <w:t xml:space="preserve">Significantly, </w:t>
      </w:r>
      <w:r w:rsidR="009121E1" w:rsidRPr="009121E1">
        <w:rPr>
          <w:rFonts w:ascii="Times New Roman" w:hAnsi="Times New Roman" w:cs="Times New Roman"/>
          <w:sz w:val="24"/>
          <w:szCs w:val="24"/>
        </w:rPr>
        <w:t>this chapter has revealed that the challenges to charitable adoption of digital currencies are likely to be insuperable until we have suitable regulation.</w:t>
      </w:r>
      <w:r w:rsidR="00CF20BF">
        <w:rPr>
          <w:rFonts w:ascii="Times New Roman" w:hAnsi="Times New Roman" w:cs="Times New Roman"/>
          <w:sz w:val="24"/>
          <w:szCs w:val="24"/>
        </w:rPr>
        <w:t xml:space="preserve"> D</w:t>
      </w:r>
      <w:r w:rsidR="009121E1" w:rsidRPr="009121E1">
        <w:rPr>
          <w:rFonts w:ascii="Times New Roman" w:hAnsi="Times New Roman" w:cs="Times New Roman"/>
          <w:sz w:val="24"/>
          <w:szCs w:val="24"/>
        </w:rPr>
        <w:t xml:space="preserve">igital currencies have </w:t>
      </w:r>
      <w:r w:rsidR="004E3C68">
        <w:rPr>
          <w:rFonts w:ascii="Times New Roman" w:hAnsi="Times New Roman" w:cs="Times New Roman"/>
          <w:sz w:val="24"/>
          <w:szCs w:val="24"/>
        </w:rPr>
        <w:t>great</w:t>
      </w:r>
      <w:r w:rsidR="009121E1" w:rsidRPr="009121E1">
        <w:rPr>
          <w:rFonts w:ascii="Times New Roman" w:hAnsi="Times New Roman" w:cs="Times New Roman"/>
          <w:sz w:val="24"/>
          <w:szCs w:val="24"/>
        </w:rPr>
        <w:t xml:space="preserve"> potential, </w:t>
      </w:r>
      <w:r w:rsidR="00DD24E9">
        <w:rPr>
          <w:rFonts w:ascii="Times New Roman" w:hAnsi="Times New Roman" w:cs="Times New Roman"/>
          <w:sz w:val="24"/>
          <w:szCs w:val="24"/>
        </w:rPr>
        <w:t xml:space="preserve">making it worthwhile for </w:t>
      </w:r>
      <w:r w:rsidR="009121E1" w:rsidRPr="009121E1">
        <w:rPr>
          <w:rFonts w:ascii="Times New Roman" w:hAnsi="Times New Roman" w:cs="Times New Roman"/>
          <w:sz w:val="24"/>
          <w:szCs w:val="24"/>
        </w:rPr>
        <w:t xml:space="preserve">the regulatory environment </w:t>
      </w:r>
      <w:r w:rsidR="00DD24E9">
        <w:rPr>
          <w:rFonts w:ascii="Times New Roman" w:hAnsi="Times New Roman" w:cs="Times New Roman"/>
          <w:sz w:val="24"/>
          <w:szCs w:val="24"/>
        </w:rPr>
        <w:t xml:space="preserve">to </w:t>
      </w:r>
      <w:r w:rsidR="009121E1" w:rsidRPr="009121E1">
        <w:rPr>
          <w:rFonts w:ascii="Times New Roman" w:hAnsi="Times New Roman" w:cs="Times New Roman"/>
          <w:sz w:val="24"/>
          <w:szCs w:val="24"/>
        </w:rPr>
        <w:t>overcom</w:t>
      </w:r>
      <w:r w:rsidR="00DD24E9">
        <w:rPr>
          <w:rFonts w:ascii="Times New Roman" w:hAnsi="Times New Roman" w:cs="Times New Roman"/>
          <w:sz w:val="24"/>
          <w:szCs w:val="24"/>
        </w:rPr>
        <w:t>e</w:t>
      </w:r>
      <w:r w:rsidR="004E3C68">
        <w:rPr>
          <w:rFonts w:ascii="Times New Roman" w:hAnsi="Times New Roman" w:cs="Times New Roman"/>
          <w:sz w:val="24"/>
          <w:szCs w:val="24"/>
        </w:rPr>
        <w:t xml:space="preserve"> the challenges </w:t>
      </w:r>
      <w:r w:rsidR="004E3C68" w:rsidRPr="009121E1">
        <w:rPr>
          <w:rFonts w:ascii="Times New Roman" w:hAnsi="Times New Roman" w:cs="Times New Roman"/>
          <w:sz w:val="24"/>
          <w:szCs w:val="24"/>
        </w:rPr>
        <w:t>identified</w:t>
      </w:r>
      <w:r w:rsidR="004E3C68">
        <w:rPr>
          <w:rFonts w:ascii="Times New Roman" w:hAnsi="Times New Roman" w:cs="Times New Roman"/>
          <w:sz w:val="24"/>
          <w:szCs w:val="24"/>
        </w:rPr>
        <w:t xml:space="preserve"> here</w:t>
      </w:r>
      <w:r w:rsidR="009121E1" w:rsidRPr="009121E1">
        <w:rPr>
          <w:rFonts w:ascii="Times New Roman" w:hAnsi="Times New Roman" w:cs="Times New Roman"/>
          <w:sz w:val="24"/>
          <w:szCs w:val="24"/>
        </w:rPr>
        <w:t>.</w:t>
      </w:r>
      <w:r w:rsidR="009121E1">
        <w:t xml:space="preserve"> </w:t>
      </w:r>
      <w:r w:rsidRPr="00C1642D">
        <w:rPr>
          <w:rFonts w:ascii="Times New Roman" w:hAnsi="Times New Roman" w:cs="Times New Roman"/>
          <w:sz w:val="24"/>
          <w:szCs w:val="24"/>
        </w:rPr>
        <w:t xml:space="preserve">Unless </w:t>
      </w:r>
      <w:r w:rsidRPr="00C1642D">
        <w:rPr>
          <w:rFonts w:ascii="Times New Roman" w:hAnsi="Times New Roman" w:cs="Times New Roman"/>
          <w:sz w:val="24"/>
          <w:szCs w:val="24"/>
        </w:rPr>
        <w:lastRenderedPageBreak/>
        <w:t>th</w:t>
      </w:r>
      <w:r w:rsidR="00CF20BF">
        <w:rPr>
          <w:rFonts w:ascii="Times New Roman" w:hAnsi="Times New Roman" w:cs="Times New Roman"/>
          <w:sz w:val="24"/>
          <w:szCs w:val="24"/>
        </w:rPr>
        <w:t>is occurs</w:t>
      </w:r>
      <w:r w:rsidRPr="00C1642D">
        <w:rPr>
          <w:rFonts w:ascii="Times New Roman" w:hAnsi="Times New Roman" w:cs="Times New Roman"/>
          <w:sz w:val="24"/>
          <w:szCs w:val="24"/>
        </w:rPr>
        <w:t>, the charity sector may be left behind by the digital revolution</w:t>
      </w:r>
      <w:r w:rsidR="00CF20BF">
        <w:rPr>
          <w:rFonts w:ascii="Times New Roman" w:hAnsi="Times New Roman" w:cs="Times New Roman"/>
          <w:sz w:val="24"/>
          <w:szCs w:val="24"/>
        </w:rPr>
        <w:t>,</w:t>
      </w:r>
      <w:r w:rsidRPr="00C1642D">
        <w:rPr>
          <w:rFonts w:ascii="Times New Roman" w:hAnsi="Times New Roman" w:cs="Times New Roman"/>
          <w:sz w:val="24"/>
          <w:szCs w:val="24"/>
        </w:rPr>
        <w:t xml:space="preserve"> </w:t>
      </w:r>
      <w:r w:rsidR="00CF20BF">
        <w:rPr>
          <w:rFonts w:ascii="Times New Roman" w:hAnsi="Times New Roman" w:cs="Times New Roman"/>
          <w:sz w:val="24"/>
          <w:szCs w:val="24"/>
        </w:rPr>
        <w:t>which</w:t>
      </w:r>
      <w:r w:rsidR="00B06E7C" w:rsidRPr="00C1642D">
        <w:rPr>
          <w:rFonts w:ascii="Times New Roman" w:hAnsi="Times New Roman" w:cs="Times New Roman"/>
          <w:sz w:val="24"/>
          <w:szCs w:val="24"/>
        </w:rPr>
        <w:t xml:space="preserve"> </w:t>
      </w:r>
      <w:r w:rsidRPr="00C1642D">
        <w:rPr>
          <w:rFonts w:ascii="Times New Roman" w:hAnsi="Times New Roman" w:cs="Times New Roman"/>
          <w:sz w:val="24"/>
          <w:szCs w:val="24"/>
        </w:rPr>
        <w:t xml:space="preserve">is changing </w:t>
      </w:r>
      <w:r w:rsidR="007E3932" w:rsidRPr="00C1642D">
        <w:rPr>
          <w:rFonts w:ascii="Times New Roman" w:hAnsi="Times New Roman" w:cs="Times New Roman"/>
          <w:sz w:val="24"/>
          <w:szCs w:val="24"/>
        </w:rPr>
        <w:t xml:space="preserve">how we go about our everyday lives, not just </w:t>
      </w:r>
      <w:r w:rsidRPr="00C1642D">
        <w:rPr>
          <w:rFonts w:ascii="Times New Roman" w:hAnsi="Times New Roman" w:cs="Times New Roman"/>
          <w:sz w:val="24"/>
          <w:szCs w:val="24"/>
        </w:rPr>
        <w:t>how we manage</w:t>
      </w:r>
      <w:r w:rsidR="007E3932" w:rsidRPr="00C1642D">
        <w:rPr>
          <w:rFonts w:ascii="Times New Roman" w:hAnsi="Times New Roman" w:cs="Times New Roman"/>
          <w:sz w:val="24"/>
          <w:szCs w:val="24"/>
        </w:rPr>
        <w:t xml:space="preserve"> and utilise</w:t>
      </w:r>
      <w:r w:rsidRPr="00C1642D">
        <w:rPr>
          <w:rFonts w:ascii="Times New Roman" w:hAnsi="Times New Roman" w:cs="Times New Roman"/>
          <w:sz w:val="24"/>
          <w:szCs w:val="24"/>
        </w:rPr>
        <w:t xml:space="preserve"> our finances.</w:t>
      </w:r>
    </w:p>
    <w:sectPr w:rsidR="00DD25B5" w:rsidRPr="005D5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CBC1" w14:textId="77777777" w:rsidR="006D10DD" w:rsidRDefault="006D10DD" w:rsidP="007528BE">
      <w:pPr>
        <w:spacing w:after="0" w:line="240" w:lineRule="auto"/>
      </w:pPr>
      <w:r>
        <w:separator/>
      </w:r>
    </w:p>
  </w:endnote>
  <w:endnote w:type="continuationSeparator" w:id="0">
    <w:p w14:paraId="6DBEFB0A" w14:textId="77777777" w:rsidR="006D10DD" w:rsidRDefault="006D10DD" w:rsidP="0075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362A" w14:textId="77777777" w:rsidR="006D10DD" w:rsidRDefault="006D10DD" w:rsidP="007528BE">
      <w:pPr>
        <w:spacing w:after="0" w:line="240" w:lineRule="auto"/>
      </w:pPr>
      <w:r>
        <w:separator/>
      </w:r>
    </w:p>
  </w:footnote>
  <w:footnote w:type="continuationSeparator" w:id="0">
    <w:p w14:paraId="4D8EC0D8" w14:textId="77777777" w:rsidR="006D10DD" w:rsidRDefault="006D10DD" w:rsidP="007528BE">
      <w:pPr>
        <w:spacing w:after="0" w:line="240" w:lineRule="auto"/>
      </w:pPr>
      <w:r>
        <w:continuationSeparator/>
      </w:r>
    </w:p>
  </w:footnote>
  <w:footnote w:id="1">
    <w:p w14:paraId="5A6CA68C" w14:textId="23E6832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The chapter focuses on bitcoin because it was the world’s first cryptocurrency and is still the largest digital currency in operation.</w:t>
      </w:r>
    </w:p>
  </w:footnote>
  <w:footnote w:id="2">
    <w:p w14:paraId="153E25C6" w14:textId="79213578"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w:t>
      </w:r>
      <w:r w:rsidRPr="00BE3A43">
        <w:rPr>
          <w:rFonts w:ascii="Times New Roman" w:hAnsi="Times New Roman" w:cs="Times New Roman"/>
        </w:rPr>
        <w:t>Pseudonymity</w:t>
      </w:r>
      <w:r>
        <w:rPr>
          <w:rFonts w:ascii="Times New Roman" w:hAnsi="Times New Roman" w:cs="Times New Roman"/>
        </w:rPr>
        <w:t>’</w:t>
      </w:r>
      <w:r w:rsidRPr="00BE3A43">
        <w:rPr>
          <w:rFonts w:ascii="Times New Roman" w:hAnsi="Times New Roman" w:cs="Times New Roman"/>
        </w:rPr>
        <w:t xml:space="preserve"> is used rather than </w:t>
      </w:r>
      <w:r>
        <w:rPr>
          <w:rFonts w:ascii="Times New Roman" w:hAnsi="Times New Roman" w:cs="Times New Roman"/>
        </w:rPr>
        <w:t>‘</w:t>
      </w:r>
      <w:r w:rsidRPr="00BE3A43">
        <w:rPr>
          <w:rFonts w:ascii="Times New Roman" w:hAnsi="Times New Roman" w:cs="Times New Roman"/>
        </w:rPr>
        <w:t>anonymity</w:t>
      </w:r>
      <w:r>
        <w:rPr>
          <w:rFonts w:ascii="Times New Roman" w:hAnsi="Times New Roman" w:cs="Times New Roman"/>
        </w:rPr>
        <w:t>’</w:t>
      </w:r>
      <w:r w:rsidRPr="00BE3A43">
        <w:rPr>
          <w:rFonts w:ascii="Times New Roman" w:hAnsi="Times New Roman" w:cs="Times New Roman"/>
        </w:rPr>
        <w:t xml:space="preserve"> to describe the secrecy of identifying information in relation to the majority of digital currencies. Whilst anonymity would imply that an individual cannot be identified, this is not wholly true of digital currencies transactions. They can be linked back to a wallet’s alphanumeric identifier by tracking the transaction on the publicly available blockchain which underpins all digital currency transactions.</w:t>
      </w:r>
    </w:p>
  </w:footnote>
  <w:footnote w:id="3">
    <w:p w14:paraId="0C3BD966" w14:textId="2F43AA8D"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See</w:t>
      </w:r>
      <w:r>
        <w:rPr>
          <w:rFonts w:ascii="Times New Roman" w:hAnsi="Times New Roman" w:cs="Times New Roman"/>
        </w:rPr>
        <w:t>,</w:t>
      </w:r>
      <w:r w:rsidRPr="00BE3A43">
        <w:rPr>
          <w:rFonts w:ascii="Times New Roman" w:hAnsi="Times New Roman" w:cs="Times New Roman"/>
        </w:rPr>
        <w:t xml:space="preserve"> for example: Antoine Bouveret and Vikram Haksar, ‘What Are Cryptocurrencies? A Potential New Form of Money Offers Benefits While Posing Risks’ (2018) 55(2) </w:t>
      </w:r>
      <w:r w:rsidRPr="00BE3A43">
        <w:rPr>
          <w:rFonts w:ascii="Times New Roman" w:hAnsi="Times New Roman" w:cs="Times New Roman"/>
          <w:i/>
          <w:iCs/>
        </w:rPr>
        <w:t>Finance &amp; Development</w:t>
      </w:r>
      <w:r w:rsidRPr="00BE3A43">
        <w:rPr>
          <w:rFonts w:ascii="Times New Roman" w:hAnsi="Times New Roman" w:cs="Times New Roman"/>
        </w:rPr>
        <w:t xml:space="preserve"> 26.</w:t>
      </w:r>
    </w:p>
  </w:footnote>
  <w:footnote w:id="4">
    <w:p w14:paraId="6F0FE7EE" w14:textId="077B669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Charities Aid Foundation, ‘Giving a Bit(coin): Cryptocurrency and Philanthropy’ (Giving Thought discussion paper no</w:t>
      </w:r>
      <w:r>
        <w:rPr>
          <w:rFonts w:ascii="Times New Roman" w:hAnsi="Times New Roman" w:cs="Times New Roman"/>
        </w:rPr>
        <w:t xml:space="preserve"> </w:t>
      </w:r>
      <w:r w:rsidRPr="00BE3A43">
        <w:rPr>
          <w:rFonts w:ascii="Times New Roman" w:hAnsi="Times New Roman" w:cs="Times New Roman"/>
        </w:rPr>
        <w:t>3, May 2015) www.cafonline.org/docs/default-source/about-us-publications/givingabitcoin-cryptocurrency-philanthropy-may2015.pdf?sfvrsn=5; and John Plummer, ‘Blockchain: What Charities Really Need to Know’ (</w:t>
      </w:r>
      <w:r w:rsidRPr="006A288A">
        <w:rPr>
          <w:rFonts w:ascii="Times New Roman" w:hAnsi="Times New Roman" w:cs="Times New Roman"/>
          <w:i/>
        </w:rPr>
        <w:t>Third Sector</w:t>
      </w:r>
      <w:r>
        <w:rPr>
          <w:rFonts w:ascii="Times New Roman" w:hAnsi="Times New Roman" w:cs="Times New Roman"/>
        </w:rPr>
        <w:t>,</w:t>
      </w:r>
      <w:r w:rsidRPr="00BE3A43">
        <w:rPr>
          <w:rFonts w:ascii="Times New Roman" w:hAnsi="Times New Roman" w:cs="Times New Roman"/>
        </w:rPr>
        <w:t xml:space="preserve"> 1 June 2018)</w:t>
      </w:r>
      <w:r>
        <w:rPr>
          <w:rFonts w:ascii="Times New Roman" w:hAnsi="Times New Roman" w:cs="Times New Roman"/>
        </w:rPr>
        <w:t xml:space="preserve"> </w:t>
      </w:r>
      <w:r w:rsidRPr="00BE3A43">
        <w:rPr>
          <w:rFonts w:ascii="Times New Roman" w:hAnsi="Times New Roman" w:cs="Times New Roman"/>
        </w:rPr>
        <w:t>www.thirdsector.co.uk/blockchain-charities-really-need-know/digital/article/1466334.</w:t>
      </w:r>
    </w:p>
  </w:footnote>
  <w:footnote w:id="5">
    <w:p w14:paraId="50419969" w14:textId="400F3B74"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See</w:t>
      </w:r>
      <w:r>
        <w:rPr>
          <w:rFonts w:ascii="Times New Roman" w:hAnsi="Times New Roman" w:cs="Times New Roman"/>
        </w:rPr>
        <w:t>,</w:t>
      </w:r>
      <w:r w:rsidRPr="00BE3A43">
        <w:rPr>
          <w:rFonts w:ascii="Times New Roman" w:hAnsi="Times New Roman" w:cs="Times New Roman"/>
        </w:rPr>
        <w:t xml:space="preserve"> for examples: Robert A Stokes, ‘Virtual Money Laundering: The Case of Bitcoin and the Linden Dollar’ (2012) 21(3) </w:t>
      </w:r>
      <w:r w:rsidRPr="00BE3A43">
        <w:rPr>
          <w:rFonts w:ascii="Times New Roman" w:hAnsi="Times New Roman" w:cs="Times New Roman"/>
          <w:i/>
        </w:rPr>
        <w:t>Information &amp; Communications Technology Law</w:t>
      </w:r>
      <w:r w:rsidRPr="00BE3A43">
        <w:rPr>
          <w:rFonts w:ascii="Times New Roman" w:hAnsi="Times New Roman" w:cs="Times New Roman"/>
        </w:rPr>
        <w:t xml:space="preserve"> 221; and David S Brown, ‘Cryptocurrency and Criminality: The Bitcoin Opportunity’ (2016) 89(4) </w:t>
      </w:r>
      <w:r w:rsidRPr="00BE3A43">
        <w:rPr>
          <w:rFonts w:ascii="Times New Roman" w:hAnsi="Times New Roman" w:cs="Times New Roman"/>
          <w:i/>
          <w:iCs/>
        </w:rPr>
        <w:t>Police Journal</w:t>
      </w:r>
      <w:r w:rsidRPr="00BE3A43">
        <w:rPr>
          <w:rFonts w:ascii="Times New Roman" w:hAnsi="Times New Roman" w:cs="Times New Roman"/>
        </w:rPr>
        <w:t xml:space="preserve"> 327.</w:t>
      </w:r>
    </w:p>
  </w:footnote>
  <w:footnote w:id="6">
    <w:p w14:paraId="7FA72609" w14:textId="1D58A7A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Philip Hackney and Brian Mittendorf, ‘Charities take digital money now</w:t>
      </w:r>
      <w:r>
        <w:rPr>
          <w:rFonts w:ascii="Times New Roman" w:hAnsi="Times New Roman" w:cs="Times New Roman"/>
        </w:rPr>
        <w:t>—</w:t>
      </w:r>
      <w:r w:rsidRPr="00BE3A43">
        <w:rPr>
          <w:rFonts w:ascii="Times New Roman" w:hAnsi="Times New Roman" w:cs="Times New Roman"/>
        </w:rPr>
        <w:t>and the risks that go with it’ (</w:t>
      </w:r>
      <w:r w:rsidRPr="006A288A">
        <w:rPr>
          <w:rFonts w:ascii="Times New Roman" w:hAnsi="Times New Roman" w:cs="Times New Roman"/>
          <w:i/>
        </w:rPr>
        <w:t>The Conversation</w:t>
      </w:r>
      <w:r w:rsidRPr="00BE3A43">
        <w:rPr>
          <w:rFonts w:ascii="Times New Roman" w:hAnsi="Times New Roman" w:cs="Times New Roman"/>
        </w:rPr>
        <w:t>, 3 October 2018)</w:t>
      </w:r>
      <w:r>
        <w:rPr>
          <w:rFonts w:ascii="Times New Roman" w:hAnsi="Times New Roman" w:cs="Times New Roman"/>
        </w:rPr>
        <w:t xml:space="preserve"> </w:t>
      </w:r>
      <w:r w:rsidRPr="00BE3A43">
        <w:rPr>
          <w:rFonts w:ascii="Times New Roman" w:hAnsi="Times New Roman" w:cs="Times New Roman"/>
        </w:rPr>
        <w:t>http://theconversation.com/charities-take-digital-money-now-and-the-risks-that-go-with-it-103983; WeTrust Editorial Team, ‘What Charities Need to Understand Before Accepting Crypto’ (</w:t>
      </w:r>
      <w:r w:rsidRPr="006A288A">
        <w:rPr>
          <w:rFonts w:ascii="Times New Roman" w:hAnsi="Times New Roman" w:cs="Times New Roman"/>
          <w:i/>
        </w:rPr>
        <w:t>WeTrust</w:t>
      </w:r>
      <w:r w:rsidRPr="00BE3A43">
        <w:rPr>
          <w:rFonts w:ascii="Times New Roman" w:hAnsi="Times New Roman" w:cs="Times New Roman"/>
        </w:rPr>
        <w:t>, 27 June 2018) https://blog.wetrust.io/what-charities-need-to-understand-before-accepting-crypto-53edb3f74907; and Charities Aid Foundation</w:t>
      </w:r>
      <w:r>
        <w:rPr>
          <w:rFonts w:ascii="Times New Roman" w:hAnsi="Times New Roman" w:cs="Times New Roman"/>
        </w:rPr>
        <w:t>,</w:t>
      </w:r>
      <w:r w:rsidRPr="00BE3A43">
        <w:rPr>
          <w:rFonts w:ascii="Times New Roman" w:hAnsi="Times New Roman" w:cs="Times New Roman"/>
        </w:rPr>
        <w:t xml:space="preserve"> </w:t>
      </w:r>
      <w:r>
        <w:rPr>
          <w:rFonts w:ascii="Times New Roman" w:hAnsi="Times New Roman" w:cs="Times New Roman"/>
        </w:rPr>
        <w:t xml:space="preserve">‘Giving a Bit(coin)’ (2015) </w:t>
      </w:r>
      <w:r w:rsidRPr="00BE3A43">
        <w:rPr>
          <w:rFonts w:ascii="Times New Roman" w:hAnsi="Times New Roman" w:cs="Times New Roman"/>
        </w:rPr>
        <w:t>(n</w:t>
      </w:r>
      <w:r>
        <w:rPr>
          <w:rFonts w:ascii="Times New Roman" w:hAnsi="Times New Roman" w:cs="Times New Roman"/>
        </w:rPr>
        <w:t xml:space="preserve"> </w:t>
      </w:r>
      <w:r w:rsidRPr="00BE3A43">
        <w:rPr>
          <w:rFonts w:ascii="Times New Roman" w:hAnsi="Times New Roman" w:cs="Times New Roman"/>
        </w:rPr>
        <w:t>4).</w:t>
      </w:r>
    </w:p>
  </w:footnote>
  <w:footnote w:id="7">
    <w:p w14:paraId="4FAD9E68" w14:textId="3179DA88"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Charity Commission for England and Wales, ‘Recent Charity Register Statistics: Charity Commission’</w:t>
      </w:r>
      <w:r>
        <w:rPr>
          <w:rFonts w:ascii="Times New Roman" w:hAnsi="Times New Roman" w:cs="Times New Roman"/>
        </w:rPr>
        <w:t xml:space="preserve">, </w:t>
      </w:r>
      <w:r w:rsidRPr="00BE3A43">
        <w:rPr>
          <w:rFonts w:ascii="Times New Roman" w:hAnsi="Times New Roman" w:cs="Times New Roman"/>
        </w:rPr>
        <w:t>www.gov.uk/government/publications/charity-register-statistics/recent-charity-regiter-statistics-charity-commission.</w:t>
      </w:r>
    </w:p>
  </w:footnote>
  <w:footnote w:id="8">
    <w:p w14:paraId="52A2D83E"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Alastair Jamieson, ‘Charity Donations Hit by Financial Crisis’ </w:t>
      </w:r>
      <w:r w:rsidRPr="00BE3A43">
        <w:rPr>
          <w:rFonts w:ascii="Times New Roman" w:hAnsi="Times New Roman" w:cs="Times New Roman"/>
          <w:i/>
          <w:iCs/>
        </w:rPr>
        <w:t>The Telegraph</w:t>
      </w:r>
      <w:r w:rsidRPr="00BE3A43">
        <w:rPr>
          <w:rFonts w:ascii="Times New Roman" w:hAnsi="Times New Roman" w:cs="Times New Roman"/>
        </w:rPr>
        <w:t xml:space="preserve"> (London, 8 November 2008)</w:t>
      </w:r>
      <w:r>
        <w:rPr>
          <w:rFonts w:ascii="Times New Roman" w:hAnsi="Times New Roman" w:cs="Times New Roman"/>
        </w:rPr>
        <w:t xml:space="preserve"> </w:t>
      </w:r>
      <w:r w:rsidRPr="00BE3A43">
        <w:rPr>
          <w:rFonts w:ascii="Times New Roman" w:hAnsi="Times New Roman" w:cs="Times New Roman"/>
        </w:rPr>
        <w:t>www.telegraph.co.uk/finance/financialcrisis/3405594/Charity-donations-hit-by-financial-crisis.html.</w:t>
      </w:r>
    </w:p>
  </w:footnote>
  <w:footnote w:id="9">
    <w:p w14:paraId="4C4EA1E8"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Charities Aid Foundation, </w:t>
      </w:r>
      <w:r w:rsidRPr="00BE3A43">
        <w:rPr>
          <w:rFonts w:ascii="Times New Roman" w:hAnsi="Times New Roman" w:cs="Times New Roman"/>
          <w:i/>
          <w:iCs/>
        </w:rPr>
        <w:t>CAF UK Giving 2018: An Overview of Charitable Giving in the UK</w:t>
      </w:r>
      <w:r w:rsidRPr="00BE3A43">
        <w:rPr>
          <w:rFonts w:ascii="Times New Roman" w:hAnsi="Times New Roman" w:cs="Times New Roman"/>
        </w:rPr>
        <w:t xml:space="preserve"> (Report) (March 2018) 18, www.cafonline.org/docs/default-source/about-us-publications/caf-uk-giving-2018-report.pdf.</w:t>
      </w:r>
    </w:p>
  </w:footnote>
  <w:footnote w:id="10">
    <w:p w14:paraId="7FA623E2"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Daniel Ferrell-Schweppenstedde, ‘UK Charities Will lose £258m of EU Money After Brexit. Where’s the Plan?’ </w:t>
      </w:r>
      <w:r w:rsidRPr="00BE3A43">
        <w:rPr>
          <w:rFonts w:ascii="Times New Roman" w:hAnsi="Times New Roman" w:cs="Times New Roman"/>
          <w:i/>
          <w:iCs/>
        </w:rPr>
        <w:t>The Guardian</w:t>
      </w:r>
      <w:r w:rsidRPr="00BE3A43">
        <w:rPr>
          <w:rFonts w:ascii="Times New Roman" w:hAnsi="Times New Roman" w:cs="Times New Roman"/>
        </w:rPr>
        <w:t xml:space="preserve"> (London, 7 December 2017)</w:t>
      </w:r>
      <w:r>
        <w:rPr>
          <w:rFonts w:ascii="Times New Roman" w:hAnsi="Times New Roman" w:cs="Times New Roman"/>
        </w:rPr>
        <w:t xml:space="preserve"> </w:t>
      </w:r>
      <w:r w:rsidRPr="00BE3A43">
        <w:rPr>
          <w:rFonts w:ascii="Times New Roman" w:hAnsi="Times New Roman" w:cs="Times New Roman"/>
        </w:rPr>
        <w:t>www.theguardian.com/voluntary-sector-network/2017/dec/07/charities-lose-at-least-258m-after-brexit-no-government-strategy.</w:t>
      </w:r>
    </w:p>
  </w:footnote>
  <w:footnote w:id="11">
    <w:p w14:paraId="23BB96CE" w14:textId="5D5990E4"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UK Finance, </w:t>
      </w:r>
      <w:r w:rsidRPr="00BE3A43">
        <w:rPr>
          <w:rFonts w:ascii="Times New Roman" w:hAnsi="Times New Roman" w:cs="Times New Roman"/>
          <w:i/>
          <w:iCs/>
        </w:rPr>
        <w:t>UK Payment Markets Summary</w:t>
      </w:r>
      <w:r w:rsidRPr="00BE3A43">
        <w:rPr>
          <w:rFonts w:ascii="Times New Roman" w:hAnsi="Times New Roman" w:cs="Times New Roman"/>
        </w:rPr>
        <w:t xml:space="preserve"> (Report) (</w:t>
      </w:r>
      <w:r>
        <w:rPr>
          <w:rFonts w:ascii="Times New Roman" w:hAnsi="Times New Roman" w:cs="Times New Roman"/>
        </w:rPr>
        <w:t xml:space="preserve">UK Finance, </w:t>
      </w:r>
      <w:r w:rsidRPr="00BE3A43">
        <w:rPr>
          <w:rFonts w:ascii="Times New Roman" w:hAnsi="Times New Roman" w:cs="Times New Roman"/>
        </w:rPr>
        <w:t>2018) 3,</w:t>
      </w:r>
      <w:r>
        <w:rPr>
          <w:rFonts w:ascii="Times New Roman" w:hAnsi="Times New Roman" w:cs="Times New Roman"/>
        </w:rPr>
        <w:t xml:space="preserve"> </w:t>
      </w:r>
      <w:r w:rsidRPr="00BE3A43">
        <w:rPr>
          <w:rFonts w:ascii="Times New Roman" w:hAnsi="Times New Roman" w:cs="Times New Roman"/>
        </w:rPr>
        <w:t>www.ukfinance.org.uk/system/files/Summary-UK-Payment-Markets-2018.pdf.</w:t>
      </w:r>
    </w:p>
  </w:footnote>
  <w:footnote w:id="12">
    <w:p w14:paraId="6E95207E"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Institute of Fundraising, </w:t>
      </w:r>
      <w:r w:rsidRPr="00BE3A43">
        <w:rPr>
          <w:rFonts w:ascii="Times New Roman" w:hAnsi="Times New Roman" w:cs="Times New Roman"/>
          <w:i/>
          <w:iCs/>
        </w:rPr>
        <w:t>Cash and Digital Payments in the New Economy: Call for Evidence Response by the Institute of Fundraising</w:t>
      </w:r>
      <w:r w:rsidRPr="00BE3A43">
        <w:rPr>
          <w:rFonts w:ascii="Times New Roman" w:hAnsi="Times New Roman" w:cs="Times New Roman"/>
        </w:rPr>
        <w:t xml:space="preserve"> (Report) (</w:t>
      </w:r>
      <w:r>
        <w:rPr>
          <w:rFonts w:ascii="Times New Roman" w:hAnsi="Times New Roman" w:cs="Times New Roman"/>
        </w:rPr>
        <w:t xml:space="preserve">Institute of Fundraising, </w:t>
      </w:r>
      <w:r w:rsidRPr="00BE3A43">
        <w:rPr>
          <w:rFonts w:ascii="Times New Roman" w:hAnsi="Times New Roman" w:cs="Times New Roman"/>
        </w:rPr>
        <w:t>June 2018) 1, www.institute-of-fundraising.org.uk/library/hm-treasury-call-for-evidence-on-cash-and-digital-payments-in/cash-and-digital-payments-response.pdf.</w:t>
      </w:r>
    </w:p>
  </w:footnote>
  <w:footnote w:id="13">
    <w:p w14:paraId="6A0C82CC"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bid, 2.</w:t>
      </w:r>
    </w:p>
  </w:footnote>
  <w:footnote w:id="14">
    <w:p w14:paraId="7D02C437" w14:textId="547064D0"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Mining is the process of utilising computer power to solve mathematical problems on the digital currency network, in return some of that digital currency. </w:t>
      </w:r>
      <w:r w:rsidRPr="00BE3A43">
        <w:rPr>
          <w:rFonts w:ascii="Times New Roman" w:hAnsi="Times New Roman" w:cs="Times New Roman"/>
          <w:bCs/>
        </w:rPr>
        <w:t xml:space="preserve">For a good explanation of the mining process, </w:t>
      </w:r>
      <w:proofErr w:type="gramStart"/>
      <w:r w:rsidRPr="00BE3A43">
        <w:rPr>
          <w:rFonts w:ascii="Times New Roman" w:hAnsi="Times New Roman" w:cs="Times New Roman"/>
          <w:bCs/>
        </w:rPr>
        <w:t>see:</w:t>
      </w:r>
      <w:proofErr w:type="gramEnd"/>
      <w:r w:rsidRPr="00BE3A43">
        <w:rPr>
          <w:rFonts w:ascii="Times New Roman" w:hAnsi="Times New Roman" w:cs="Times New Roman"/>
          <w:bCs/>
        </w:rPr>
        <w:t xml:space="preserve"> </w:t>
      </w:r>
      <w:r w:rsidRPr="00BE3A43">
        <w:rPr>
          <w:rFonts w:ascii="Times New Roman" w:hAnsi="Times New Roman" w:cs="Times New Roman"/>
        </w:rPr>
        <w:t>Jacob Aron, ‘Future of Money: Virtual Cash Gets Real’ (</w:t>
      </w:r>
      <w:r w:rsidRPr="00BE3A43">
        <w:rPr>
          <w:rFonts w:ascii="Times New Roman" w:hAnsi="Times New Roman" w:cs="Times New Roman"/>
          <w:i/>
          <w:iCs/>
        </w:rPr>
        <w:t>New Scientist</w:t>
      </w:r>
      <w:r>
        <w:rPr>
          <w:rFonts w:ascii="Times New Roman" w:hAnsi="Times New Roman" w:cs="Times New Roman"/>
          <w:iCs/>
        </w:rPr>
        <w:t>,</w:t>
      </w:r>
      <w:r w:rsidRPr="00BE3A43">
        <w:rPr>
          <w:rFonts w:ascii="Times New Roman" w:hAnsi="Times New Roman" w:cs="Times New Roman"/>
        </w:rPr>
        <w:t xml:space="preserve"> 1 June 2011)</w:t>
      </w:r>
      <w:r>
        <w:rPr>
          <w:rFonts w:ascii="Times New Roman" w:hAnsi="Times New Roman" w:cs="Times New Roman"/>
        </w:rPr>
        <w:t xml:space="preserve"> </w:t>
      </w:r>
      <w:r w:rsidRPr="00BE3A43">
        <w:rPr>
          <w:rFonts w:ascii="Times New Roman" w:hAnsi="Times New Roman" w:cs="Times New Roman"/>
        </w:rPr>
        <w:t>www.newscientist.com/article/mg21028155-600-future-of-money-virtual-cash-gets-real/.</w:t>
      </w:r>
    </w:p>
  </w:footnote>
  <w:footnote w:id="15">
    <w:p w14:paraId="6E2E78B3" w14:textId="16CB03F6"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Kurt Wilberding, ‘Facebook’s Libra Cryptocurrency: How It Stacks Up to Bitcoin and Paypal’ </w:t>
      </w:r>
      <w:r w:rsidRPr="00BE3A43">
        <w:rPr>
          <w:rFonts w:ascii="Times New Roman" w:hAnsi="Times New Roman" w:cs="Times New Roman"/>
          <w:i/>
          <w:iCs/>
        </w:rPr>
        <w:t>The Wall Street Journal</w:t>
      </w:r>
      <w:r w:rsidRPr="00BE3A43">
        <w:rPr>
          <w:rFonts w:ascii="Times New Roman" w:hAnsi="Times New Roman" w:cs="Times New Roman"/>
        </w:rPr>
        <w:t xml:space="preserve"> (New York, 28</w:t>
      </w:r>
      <w:r>
        <w:rPr>
          <w:rFonts w:ascii="Times New Roman" w:hAnsi="Times New Roman" w:cs="Times New Roman"/>
        </w:rPr>
        <w:t xml:space="preserve"> </w:t>
      </w:r>
      <w:r w:rsidRPr="00BE3A43">
        <w:rPr>
          <w:rFonts w:ascii="Times New Roman" w:hAnsi="Times New Roman" w:cs="Times New Roman"/>
        </w:rPr>
        <w:t>June 2019) www.wsj.com/articles/facebooks-libra-cryptocurrency-how-it-stacks-up-to-bitcoin-and-paypal-11561714204.</w:t>
      </w:r>
    </w:p>
  </w:footnote>
  <w:footnote w:id="16">
    <w:p w14:paraId="07D95BA6" w14:textId="1590DF3A"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Edward Southall and Mark Taylor, ‘Bitcoins’ (2013) 19(6) </w:t>
      </w:r>
      <w:r w:rsidRPr="00893F87">
        <w:rPr>
          <w:rFonts w:ascii="Times New Roman" w:hAnsi="Times New Roman" w:cs="Times New Roman"/>
          <w:i/>
        </w:rPr>
        <w:t xml:space="preserve">Computer </w:t>
      </w:r>
      <w:r>
        <w:rPr>
          <w:rFonts w:ascii="Times New Roman" w:hAnsi="Times New Roman" w:cs="Times New Roman"/>
          <w:i/>
        </w:rPr>
        <w:t>and</w:t>
      </w:r>
      <w:r w:rsidRPr="00893F87">
        <w:rPr>
          <w:rFonts w:ascii="Times New Roman" w:hAnsi="Times New Roman" w:cs="Times New Roman"/>
          <w:i/>
        </w:rPr>
        <w:t xml:space="preserve"> Telecommunications Law Review</w:t>
      </w:r>
      <w:r w:rsidRPr="00BE3A43">
        <w:rPr>
          <w:rFonts w:ascii="Times New Roman" w:hAnsi="Times New Roman" w:cs="Times New Roman"/>
        </w:rPr>
        <w:t xml:space="preserve"> 177, 178.</w:t>
      </w:r>
    </w:p>
  </w:footnote>
  <w:footnote w:id="17">
    <w:p w14:paraId="389DA315"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For more on how quickly bitcoin transactions are confirmed, see: Blockchain, ‘Median Confirmation Time’</w:t>
      </w:r>
      <w:r>
        <w:rPr>
          <w:rFonts w:ascii="Times New Roman" w:hAnsi="Times New Roman" w:cs="Times New Roman"/>
        </w:rPr>
        <w:t xml:space="preserve"> </w:t>
      </w:r>
      <w:r w:rsidRPr="00BE3A43">
        <w:rPr>
          <w:rFonts w:ascii="Times New Roman" w:hAnsi="Times New Roman" w:cs="Times New Roman"/>
        </w:rPr>
        <w:t>www.blockchain.com/charts/median-confirmation-time.</w:t>
      </w:r>
    </w:p>
  </w:footnote>
  <w:footnote w:id="18">
    <w:p w14:paraId="128623D0"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A digital currency wallet is a software programme that enables users to send and received digital currency and monitor their balance</w:t>
      </w:r>
      <w:r>
        <w:rPr>
          <w:rFonts w:ascii="Times New Roman" w:hAnsi="Times New Roman" w:cs="Times New Roman"/>
        </w:rPr>
        <w:t>.</w:t>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t does so by storing the private and public keys.</w:t>
      </w:r>
    </w:p>
  </w:footnote>
  <w:footnote w:id="19">
    <w:p w14:paraId="3F18AB78" w14:textId="7777777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Jonathan Turpin, ‘Bitcoin: The Economic Case for a Global, Virtual Currency Operating in an Unexplored Legal Framework’ (2014) 21(1) </w:t>
      </w:r>
      <w:r w:rsidRPr="00BE3A43">
        <w:rPr>
          <w:rFonts w:ascii="Times New Roman" w:hAnsi="Times New Roman" w:cs="Times New Roman"/>
          <w:i/>
          <w:iCs/>
        </w:rPr>
        <w:t>Indiana Journal of Global Legal Studies</w:t>
      </w:r>
      <w:r w:rsidRPr="00BE3A43">
        <w:rPr>
          <w:rFonts w:ascii="Times New Roman" w:hAnsi="Times New Roman" w:cs="Times New Roman"/>
        </w:rPr>
        <w:t xml:space="preserve"> 335.</w:t>
      </w:r>
    </w:p>
  </w:footnote>
  <w:footnote w:id="20">
    <w:p w14:paraId="3076EA52" w14:textId="71D07BED"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Southall and Taylor, </w:t>
      </w:r>
      <w:r>
        <w:rPr>
          <w:rFonts w:ascii="Times New Roman" w:hAnsi="Times New Roman" w:cs="Times New Roman"/>
        </w:rPr>
        <w:t xml:space="preserve">‘Bitcoins’ (2013) </w:t>
      </w:r>
      <w:r w:rsidRPr="00BE3A43">
        <w:rPr>
          <w:rFonts w:ascii="Times New Roman" w:hAnsi="Times New Roman" w:cs="Times New Roman"/>
        </w:rPr>
        <w:t>(n</w:t>
      </w:r>
      <w:r>
        <w:rPr>
          <w:rFonts w:ascii="Times New Roman" w:hAnsi="Times New Roman" w:cs="Times New Roman"/>
        </w:rPr>
        <w:t xml:space="preserve"> 16</w:t>
      </w:r>
      <w:r w:rsidRPr="00BE3A43">
        <w:rPr>
          <w:rFonts w:ascii="Times New Roman" w:hAnsi="Times New Roman" w:cs="Times New Roman"/>
        </w:rPr>
        <w:t>) 178.</w:t>
      </w:r>
    </w:p>
  </w:footnote>
  <w:footnote w:id="21">
    <w:p w14:paraId="5D080974" w14:textId="34C4B747" w:rsidR="003E263C" w:rsidRPr="00BE3A43" w:rsidRDefault="003E263C" w:rsidP="00470A8B">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Usually, this fee will be between $0.2 and $1.5, irrespective of the size of the transfer. For more</w:t>
      </w:r>
      <w:r>
        <w:rPr>
          <w:rFonts w:ascii="Times New Roman" w:hAnsi="Times New Roman" w:cs="Times New Roman"/>
        </w:rPr>
        <w:t>,</w:t>
      </w:r>
      <w:r w:rsidRPr="00BE3A43">
        <w:rPr>
          <w:rFonts w:ascii="Times New Roman" w:hAnsi="Times New Roman" w:cs="Times New Roman"/>
        </w:rPr>
        <w:t xml:space="preserve"> see: Bitcoin Fees, ‘Bitcoin Transaction Fees’</w:t>
      </w:r>
      <w:r>
        <w:rPr>
          <w:rFonts w:ascii="Times New Roman" w:hAnsi="Times New Roman" w:cs="Times New Roman"/>
        </w:rPr>
        <w:t>,</w:t>
      </w:r>
      <w:r w:rsidRPr="00BE3A43">
        <w:rPr>
          <w:rFonts w:ascii="Times New Roman" w:hAnsi="Times New Roman" w:cs="Times New Roman"/>
        </w:rPr>
        <w:t xml:space="preserve"> https://bitcoinfees.info. Whilst no fee is required, paying a small fee results in a significantly faster confirmation time</w:t>
      </w:r>
      <w:r>
        <w:rPr>
          <w:rFonts w:ascii="Times New Roman" w:hAnsi="Times New Roman" w:cs="Times New Roman"/>
        </w:rPr>
        <w:t>,</w:t>
      </w:r>
      <w:r w:rsidRPr="00BE3A43">
        <w:rPr>
          <w:rFonts w:ascii="Times New Roman" w:hAnsi="Times New Roman" w:cs="Times New Roman"/>
        </w:rPr>
        <w:t xml:space="preserve"> </w:t>
      </w:r>
      <w:r>
        <w:rPr>
          <w:rFonts w:ascii="Times New Roman" w:hAnsi="Times New Roman" w:cs="Times New Roman"/>
        </w:rPr>
        <w:t>meaning</w:t>
      </w:r>
      <w:r w:rsidRPr="00BE3A43">
        <w:rPr>
          <w:rFonts w:ascii="Times New Roman" w:hAnsi="Times New Roman" w:cs="Times New Roman"/>
        </w:rPr>
        <w:t xml:space="preserve"> transfers are faster. The higher the fee, the faster the confirmation. If no fee is paid, the speed advantage of digital currencies is diminished. </w:t>
      </w:r>
    </w:p>
  </w:footnote>
  <w:footnote w:id="22">
    <w:p w14:paraId="185F93CA" w14:textId="77777777" w:rsidR="003E263C" w:rsidRPr="00BE3A43" w:rsidRDefault="003E263C" w:rsidP="00470A8B">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Deloitte, </w:t>
      </w:r>
      <w:r w:rsidRPr="00BE3A43">
        <w:rPr>
          <w:rFonts w:ascii="Times New Roman" w:hAnsi="Times New Roman" w:cs="Times New Roman"/>
          <w:i/>
          <w:iCs/>
          <w:sz w:val="20"/>
          <w:szCs w:val="20"/>
        </w:rPr>
        <w:t>Impacts of the Blockchain on Fund Distribution</w:t>
      </w:r>
      <w:r w:rsidRPr="00BE3A43">
        <w:rPr>
          <w:rFonts w:ascii="Times New Roman" w:hAnsi="Times New Roman" w:cs="Times New Roman"/>
          <w:sz w:val="20"/>
          <w:szCs w:val="20"/>
        </w:rPr>
        <w:t xml:space="preserve"> (Report) (</w:t>
      </w:r>
      <w:r>
        <w:rPr>
          <w:rFonts w:ascii="Times New Roman" w:hAnsi="Times New Roman" w:cs="Times New Roman"/>
          <w:sz w:val="20"/>
          <w:szCs w:val="20"/>
        </w:rPr>
        <w:t xml:space="preserve">Deloitte, </w:t>
      </w:r>
      <w:r w:rsidRPr="00BE3A43">
        <w:rPr>
          <w:rFonts w:ascii="Times New Roman" w:hAnsi="Times New Roman" w:cs="Times New Roman"/>
          <w:sz w:val="20"/>
          <w:szCs w:val="20"/>
        </w:rPr>
        <w:t>2018) 16, www2.deloitte.com/content/dam/Deloitte/lu/Documents/technology/lu_impact-blockchain-fund-distribution.pdf.</w:t>
      </w:r>
    </w:p>
  </w:footnote>
  <w:footnote w:id="23">
    <w:p w14:paraId="164588BA" w14:textId="5090AE95"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See for example: Stokes, </w:t>
      </w:r>
      <w:r>
        <w:rPr>
          <w:rFonts w:ascii="Times New Roman" w:hAnsi="Times New Roman" w:cs="Times New Roman"/>
        </w:rPr>
        <w:t xml:space="preserve">‘Virtual Money Laundering’ (2012) </w:t>
      </w:r>
      <w:r w:rsidRPr="00BE3A43">
        <w:rPr>
          <w:rFonts w:ascii="Times New Roman" w:hAnsi="Times New Roman" w:cs="Times New Roman"/>
        </w:rPr>
        <w:t>(n</w:t>
      </w:r>
      <w:r>
        <w:rPr>
          <w:rFonts w:ascii="Times New Roman" w:hAnsi="Times New Roman" w:cs="Times New Roman"/>
        </w:rPr>
        <w:t xml:space="preserve"> </w:t>
      </w:r>
      <w:r w:rsidRPr="00BE3A43">
        <w:rPr>
          <w:rFonts w:ascii="Times New Roman" w:hAnsi="Times New Roman" w:cs="Times New Roman"/>
        </w:rPr>
        <w:t xml:space="preserve">5); Primavera de Filippi, ‘Bitcoin: </w:t>
      </w:r>
      <w:r>
        <w:rPr>
          <w:rFonts w:ascii="Times New Roman" w:hAnsi="Times New Roman" w:cs="Times New Roman"/>
        </w:rPr>
        <w:t>A</w:t>
      </w:r>
      <w:r w:rsidRPr="00BE3A43">
        <w:rPr>
          <w:rFonts w:ascii="Times New Roman" w:hAnsi="Times New Roman" w:cs="Times New Roman"/>
        </w:rPr>
        <w:t xml:space="preserve"> </w:t>
      </w:r>
      <w:r>
        <w:rPr>
          <w:rFonts w:ascii="Times New Roman" w:hAnsi="Times New Roman" w:cs="Times New Roman"/>
        </w:rPr>
        <w:t>R</w:t>
      </w:r>
      <w:r w:rsidRPr="00BE3A43">
        <w:rPr>
          <w:rFonts w:ascii="Times New Roman" w:hAnsi="Times New Roman" w:cs="Times New Roman"/>
        </w:rPr>
        <w:t xml:space="preserve">egulatory </w:t>
      </w:r>
      <w:r>
        <w:rPr>
          <w:rFonts w:ascii="Times New Roman" w:hAnsi="Times New Roman" w:cs="Times New Roman"/>
        </w:rPr>
        <w:t>N</w:t>
      </w:r>
      <w:r w:rsidRPr="00BE3A43">
        <w:rPr>
          <w:rFonts w:ascii="Times New Roman" w:hAnsi="Times New Roman" w:cs="Times New Roman"/>
        </w:rPr>
        <w:t xml:space="preserve">ightmare to a </w:t>
      </w:r>
      <w:r>
        <w:rPr>
          <w:rFonts w:ascii="Times New Roman" w:hAnsi="Times New Roman" w:cs="Times New Roman"/>
        </w:rPr>
        <w:t>L</w:t>
      </w:r>
      <w:r w:rsidRPr="00BE3A43">
        <w:rPr>
          <w:rFonts w:ascii="Times New Roman" w:hAnsi="Times New Roman" w:cs="Times New Roman"/>
        </w:rPr>
        <w:t xml:space="preserve">ibertarian </w:t>
      </w:r>
      <w:r>
        <w:rPr>
          <w:rFonts w:ascii="Times New Roman" w:hAnsi="Times New Roman" w:cs="Times New Roman"/>
        </w:rPr>
        <w:t>D</w:t>
      </w:r>
      <w:r w:rsidRPr="00BE3A43">
        <w:rPr>
          <w:rFonts w:ascii="Times New Roman" w:hAnsi="Times New Roman" w:cs="Times New Roman"/>
        </w:rPr>
        <w:t xml:space="preserve">ream’ (2014) 3(2) </w:t>
      </w:r>
      <w:r w:rsidRPr="00BE3A43">
        <w:rPr>
          <w:rFonts w:ascii="Times New Roman" w:hAnsi="Times New Roman" w:cs="Times New Roman"/>
          <w:i/>
          <w:iCs/>
        </w:rPr>
        <w:t>Internet Policy Review</w:t>
      </w:r>
      <w:r w:rsidRPr="00BE3A43">
        <w:rPr>
          <w:rFonts w:ascii="Times New Roman" w:hAnsi="Times New Roman" w:cs="Times New Roman"/>
        </w:rPr>
        <w:t xml:space="preserve"> 43; and Peter Seele, ‘Let </w:t>
      </w:r>
      <w:r>
        <w:rPr>
          <w:rFonts w:ascii="Times New Roman" w:hAnsi="Times New Roman" w:cs="Times New Roman"/>
        </w:rPr>
        <w:t>U</w:t>
      </w:r>
      <w:r w:rsidRPr="00BE3A43">
        <w:rPr>
          <w:rFonts w:ascii="Times New Roman" w:hAnsi="Times New Roman" w:cs="Times New Roman"/>
        </w:rPr>
        <w:t xml:space="preserve">s </w:t>
      </w:r>
      <w:r>
        <w:rPr>
          <w:rFonts w:ascii="Times New Roman" w:hAnsi="Times New Roman" w:cs="Times New Roman"/>
        </w:rPr>
        <w:t>N</w:t>
      </w:r>
      <w:r w:rsidRPr="00BE3A43">
        <w:rPr>
          <w:rFonts w:ascii="Times New Roman" w:hAnsi="Times New Roman" w:cs="Times New Roman"/>
        </w:rPr>
        <w:t xml:space="preserve">ot </w:t>
      </w:r>
      <w:r>
        <w:rPr>
          <w:rFonts w:ascii="Times New Roman" w:hAnsi="Times New Roman" w:cs="Times New Roman"/>
        </w:rPr>
        <w:t>F</w:t>
      </w:r>
      <w:r w:rsidRPr="00BE3A43">
        <w:rPr>
          <w:rFonts w:ascii="Times New Roman" w:hAnsi="Times New Roman" w:cs="Times New Roman"/>
        </w:rPr>
        <w:t xml:space="preserve">orget: </w:t>
      </w:r>
      <w:r>
        <w:rPr>
          <w:rFonts w:ascii="Times New Roman" w:hAnsi="Times New Roman" w:cs="Times New Roman"/>
        </w:rPr>
        <w:t>C</w:t>
      </w:r>
      <w:r w:rsidRPr="00BE3A43">
        <w:rPr>
          <w:rFonts w:ascii="Times New Roman" w:hAnsi="Times New Roman" w:cs="Times New Roman"/>
        </w:rPr>
        <w:t xml:space="preserve">rypto </w:t>
      </w:r>
      <w:r>
        <w:rPr>
          <w:rFonts w:ascii="Times New Roman" w:hAnsi="Times New Roman" w:cs="Times New Roman"/>
        </w:rPr>
        <w:t>M</w:t>
      </w:r>
      <w:r w:rsidRPr="00BE3A43">
        <w:rPr>
          <w:rFonts w:ascii="Times New Roman" w:hAnsi="Times New Roman" w:cs="Times New Roman"/>
        </w:rPr>
        <w:t xml:space="preserve">eans </w:t>
      </w:r>
      <w:r>
        <w:rPr>
          <w:rFonts w:ascii="Times New Roman" w:hAnsi="Times New Roman" w:cs="Times New Roman"/>
        </w:rPr>
        <w:t>S</w:t>
      </w:r>
      <w:r w:rsidRPr="00BE3A43">
        <w:rPr>
          <w:rFonts w:ascii="Times New Roman" w:hAnsi="Times New Roman" w:cs="Times New Roman"/>
        </w:rPr>
        <w:t xml:space="preserve">ecret. Cryptocurrencies as </w:t>
      </w:r>
      <w:r>
        <w:rPr>
          <w:rFonts w:ascii="Times New Roman" w:hAnsi="Times New Roman" w:cs="Times New Roman"/>
        </w:rPr>
        <w:t>E</w:t>
      </w:r>
      <w:r w:rsidRPr="00BE3A43">
        <w:rPr>
          <w:rFonts w:ascii="Times New Roman" w:hAnsi="Times New Roman" w:cs="Times New Roman"/>
        </w:rPr>
        <w:t xml:space="preserve">nabler of </w:t>
      </w:r>
      <w:r>
        <w:rPr>
          <w:rFonts w:ascii="Times New Roman" w:hAnsi="Times New Roman" w:cs="Times New Roman"/>
        </w:rPr>
        <w:t>U</w:t>
      </w:r>
      <w:r w:rsidRPr="00BE3A43">
        <w:rPr>
          <w:rFonts w:ascii="Times New Roman" w:hAnsi="Times New Roman" w:cs="Times New Roman"/>
        </w:rPr>
        <w:t xml:space="preserve">nethical and </w:t>
      </w:r>
      <w:r>
        <w:rPr>
          <w:rFonts w:ascii="Times New Roman" w:hAnsi="Times New Roman" w:cs="Times New Roman"/>
        </w:rPr>
        <w:t>I</w:t>
      </w:r>
      <w:r w:rsidRPr="00BE3A43">
        <w:rPr>
          <w:rFonts w:ascii="Times New Roman" w:hAnsi="Times New Roman" w:cs="Times New Roman"/>
        </w:rPr>
        <w:t xml:space="preserve">llegal </w:t>
      </w:r>
      <w:r>
        <w:rPr>
          <w:rFonts w:ascii="Times New Roman" w:hAnsi="Times New Roman" w:cs="Times New Roman"/>
        </w:rPr>
        <w:t>B</w:t>
      </w:r>
      <w:r w:rsidRPr="00BE3A43">
        <w:rPr>
          <w:rFonts w:ascii="Times New Roman" w:hAnsi="Times New Roman" w:cs="Times New Roman"/>
        </w:rPr>
        <w:t xml:space="preserve">usiness and the </w:t>
      </w:r>
      <w:r>
        <w:rPr>
          <w:rFonts w:ascii="Times New Roman" w:hAnsi="Times New Roman" w:cs="Times New Roman"/>
        </w:rPr>
        <w:t>Q</w:t>
      </w:r>
      <w:r w:rsidRPr="00BE3A43">
        <w:rPr>
          <w:rFonts w:ascii="Times New Roman" w:hAnsi="Times New Roman" w:cs="Times New Roman"/>
        </w:rPr>
        <w:t xml:space="preserve">uestion of </w:t>
      </w:r>
      <w:r>
        <w:rPr>
          <w:rFonts w:ascii="Times New Roman" w:hAnsi="Times New Roman" w:cs="Times New Roman"/>
        </w:rPr>
        <w:t>R</w:t>
      </w:r>
      <w:r w:rsidRPr="00BE3A43">
        <w:rPr>
          <w:rFonts w:ascii="Times New Roman" w:hAnsi="Times New Roman" w:cs="Times New Roman"/>
        </w:rPr>
        <w:t xml:space="preserve">egulation’ (2018) 3(1) </w:t>
      </w:r>
      <w:r w:rsidRPr="007C5313">
        <w:rPr>
          <w:rFonts w:ascii="Times New Roman" w:hAnsi="Times New Roman" w:cs="Times New Roman"/>
          <w:i/>
        </w:rPr>
        <w:t>Humanistic Management Journal</w:t>
      </w:r>
      <w:r w:rsidRPr="00BE3A43">
        <w:rPr>
          <w:rFonts w:ascii="Times New Roman" w:hAnsi="Times New Roman" w:cs="Times New Roman"/>
        </w:rPr>
        <w:t xml:space="preserve"> 133.</w:t>
      </w:r>
    </w:p>
  </w:footnote>
  <w:footnote w:id="24">
    <w:p w14:paraId="049B00BF" w14:textId="3F59719E"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The Law Library of Congress, Global Legal Research Center, </w:t>
      </w:r>
      <w:r w:rsidRPr="00BE3A43">
        <w:rPr>
          <w:rFonts w:ascii="Times New Roman" w:hAnsi="Times New Roman" w:cs="Times New Roman"/>
          <w:i/>
          <w:iCs/>
          <w:sz w:val="20"/>
          <w:szCs w:val="20"/>
        </w:rPr>
        <w:t xml:space="preserve">Regulation of Cryptocurrency Around the World </w:t>
      </w:r>
      <w:r w:rsidRPr="00BE3A43">
        <w:rPr>
          <w:rFonts w:ascii="Times New Roman" w:hAnsi="Times New Roman" w:cs="Times New Roman"/>
          <w:sz w:val="20"/>
          <w:szCs w:val="20"/>
        </w:rPr>
        <w:t>(</w:t>
      </w:r>
      <w:r>
        <w:rPr>
          <w:rFonts w:ascii="Times New Roman" w:hAnsi="Times New Roman" w:cs="Times New Roman"/>
          <w:sz w:val="20"/>
          <w:szCs w:val="20"/>
        </w:rPr>
        <w:t xml:space="preserve">Law Library of Congress, </w:t>
      </w:r>
      <w:r w:rsidRPr="00BE3A43">
        <w:rPr>
          <w:rFonts w:ascii="Times New Roman" w:hAnsi="Times New Roman" w:cs="Times New Roman"/>
          <w:sz w:val="20"/>
          <w:szCs w:val="20"/>
        </w:rPr>
        <w:t>June 2018) www.loc.gov/law/help/cryptocurrency/cryptocurrency-world-survey.pdf.</w:t>
      </w:r>
    </w:p>
  </w:footnote>
  <w:footnote w:id="25">
    <w:p w14:paraId="49784334" w14:textId="5CE76DD3"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See</w:t>
      </w:r>
      <w:r>
        <w:rPr>
          <w:rFonts w:ascii="Times New Roman" w:hAnsi="Times New Roman" w:cs="Times New Roman"/>
          <w:sz w:val="20"/>
          <w:szCs w:val="20"/>
        </w:rPr>
        <w:t>,</w:t>
      </w:r>
      <w:r w:rsidRPr="00BE3A43">
        <w:rPr>
          <w:rFonts w:ascii="Times New Roman" w:hAnsi="Times New Roman" w:cs="Times New Roman"/>
          <w:sz w:val="20"/>
          <w:szCs w:val="20"/>
        </w:rPr>
        <w:t xml:space="preserve"> for example: HM Treasury, ‘Digital Currencies: Response to the Call for Information’ (Report) (</w:t>
      </w:r>
      <w:r>
        <w:rPr>
          <w:rFonts w:ascii="Times New Roman" w:hAnsi="Times New Roman" w:cs="Times New Roman"/>
          <w:sz w:val="20"/>
          <w:szCs w:val="20"/>
        </w:rPr>
        <w:t xml:space="preserve">HM Treasury, </w:t>
      </w:r>
      <w:r w:rsidRPr="00BE3A43">
        <w:rPr>
          <w:rFonts w:ascii="Times New Roman" w:hAnsi="Times New Roman" w:cs="Times New Roman"/>
          <w:sz w:val="20"/>
          <w:szCs w:val="20"/>
        </w:rPr>
        <w:t>March 2015) https://assets.publishing.service.gov.uk/government/uploads/system/uploads/attachment_data/file/414040/digital_currencies_response_to_call_for_information_final_changes.pdf; HM Treasury, Financial Conduct Authority, and Bank of England, ‘Cryptoassets Taskforce: final report’ (Report) (</w:t>
      </w:r>
      <w:r>
        <w:rPr>
          <w:rFonts w:ascii="Times New Roman" w:hAnsi="Times New Roman" w:cs="Times New Roman"/>
          <w:sz w:val="20"/>
          <w:szCs w:val="20"/>
        </w:rPr>
        <w:t xml:space="preserve">HM Treasury et al, </w:t>
      </w:r>
      <w:r w:rsidRPr="00BE3A43">
        <w:rPr>
          <w:rFonts w:ascii="Times New Roman" w:hAnsi="Times New Roman" w:cs="Times New Roman"/>
          <w:sz w:val="20"/>
          <w:szCs w:val="20"/>
        </w:rPr>
        <w:t>October 2018) https://assets.publishing.service.gov.uk/government/uploads/system/uploads/attachment_data/file/752070/cryptoassets_taskforce_final_report_final_web.pdf; and Financial Conduct Authority, ‘Guidance on Cryptoassets’ (Consultation Paper CP19/3) (</w:t>
      </w:r>
      <w:r>
        <w:rPr>
          <w:rFonts w:ascii="Times New Roman" w:hAnsi="Times New Roman" w:cs="Times New Roman"/>
          <w:sz w:val="20"/>
          <w:szCs w:val="20"/>
        </w:rPr>
        <w:t xml:space="preserve">Financial Conduct Authority, </w:t>
      </w:r>
      <w:r w:rsidRPr="00BE3A43">
        <w:rPr>
          <w:rFonts w:ascii="Times New Roman" w:hAnsi="Times New Roman" w:cs="Times New Roman"/>
          <w:sz w:val="20"/>
          <w:szCs w:val="20"/>
        </w:rPr>
        <w:t>January 2019) www.fca.org.uk/publication/consultation/cp19-03.pdf.</w:t>
      </w:r>
    </w:p>
  </w:footnote>
  <w:footnote w:id="26">
    <w:p w14:paraId="25B6F4FD" w14:textId="1DEEB89C"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Since issuing their ‘Guidance for a risk-based approach to virtual currencies’ in 2015, the FATF has kept a close eye on digital currencies and updated this guidance. For more</w:t>
      </w:r>
      <w:r>
        <w:rPr>
          <w:rFonts w:ascii="Times New Roman" w:hAnsi="Times New Roman" w:cs="Times New Roman"/>
          <w:sz w:val="20"/>
          <w:szCs w:val="20"/>
        </w:rPr>
        <w:t>,</w:t>
      </w:r>
      <w:r w:rsidRPr="00BE3A43">
        <w:rPr>
          <w:rFonts w:ascii="Times New Roman" w:hAnsi="Times New Roman" w:cs="Times New Roman"/>
          <w:sz w:val="20"/>
          <w:szCs w:val="20"/>
        </w:rPr>
        <w:t xml:space="preserve"> see: FATF, ‘Guidance for a risk-based approach: Virtual assets and virtual asset service providers’ (Report) (</w:t>
      </w:r>
      <w:r>
        <w:rPr>
          <w:rFonts w:ascii="Times New Roman" w:hAnsi="Times New Roman" w:cs="Times New Roman"/>
          <w:sz w:val="20"/>
          <w:szCs w:val="20"/>
        </w:rPr>
        <w:t xml:space="preserve">FATF, </w:t>
      </w:r>
      <w:r w:rsidRPr="00BE3A43">
        <w:rPr>
          <w:rFonts w:ascii="Times New Roman" w:hAnsi="Times New Roman" w:cs="Times New Roman"/>
          <w:sz w:val="20"/>
          <w:szCs w:val="20"/>
        </w:rPr>
        <w:t xml:space="preserve">2019) www.fatf-gafi.org/media/fatf/documents/recommendations/RBA-VA-VASPs.pdf. In October 2018, FATF Recommendation 15 and its glossary </w:t>
      </w:r>
      <w:r>
        <w:rPr>
          <w:rFonts w:ascii="Times New Roman" w:hAnsi="Times New Roman" w:cs="Times New Roman"/>
          <w:sz w:val="20"/>
          <w:szCs w:val="20"/>
        </w:rPr>
        <w:t xml:space="preserve">were updated </w:t>
      </w:r>
      <w:r w:rsidRPr="00BE3A43">
        <w:rPr>
          <w:rFonts w:ascii="Times New Roman" w:hAnsi="Times New Roman" w:cs="Times New Roman"/>
          <w:sz w:val="20"/>
          <w:szCs w:val="20"/>
        </w:rPr>
        <w:t>to clarify which businesses and activities the FATF requirements apply to within this field. In advance of their October 2019 plenary meeting, the FATF are now revising their methodology to assess how countries comply with this new requirement and note that they will be keeping a close watch on members over the next 12 months. For more</w:t>
      </w:r>
      <w:r>
        <w:rPr>
          <w:rFonts w:ascii="Times New Roman" w:hAnsi="Times New Roman" w:cs="Times New Roman"/>
          <w:sz w:val="20"/>
          <w:szCs w:val="20"/>
        </w:rPr>
        <w:t>,</w:t>
      </w:r>
      <w:r w:rsidRPr="00BE3A43">
        <w:rPr>
          <w:rFonts w:ascii="Times New Roman" w:hAnsi="Times New Roman" w:cs="Times New Roman"/>
          <w:sz w:val="20"/>
          <w:szCs w:val="20"/>
        </w:rPr>
        <w:t xml:space="preserve"> see: FATF, </w:t>
      </w:r>
      <w:r>
        <w:rPr>
          <w:rFonts w:ascii="Times New Roman" w:hAnsi="Times New Roman" w:cs="Times New Roman"/>
          <w:sz w:val="20"/>
          <w:szCs w:val="20"/>
        </w:rPr>
        <w:t>‘</w:t>
      </w:r>
      <w:r w:rsidRPr="00BE3A43">
        <w:rPr>
          <w:rFonts w:ascii="Times New Roman" w:hAnsi="Times New Roman" w:cs="Times New Roman"/>
          <w:sz w:val="20"/>
          <w:szCs w:val="20"/>
        </w:rPr>
        <w:t>Outcomes FATF Plenary, 16</w:t>
      </w:r>
      <w:r>
        <w:rPr>
          <w:rFonts w:ascii="Times New Roman" w:hAnsi="Times New Roman" w:cs="Times New Roman"/>
          <w:sz w:val="20"/>
          <w:szCs w:val="20"/>
        </w:rPr>
        <w:t>–</w:t>
      </w:r>
      <w:r w:rsidRPr="00BE3A43">
        <w:rPr>
          <w:rFonts w:ascii="Times New Roman" w:hAnsi="Times New Roman" w:cs="Times New Roman"/>
          <w:sz w:val="20"/>
          <w:szCs w:val="20"/>
        </w:rPr>
        <w:t>21 June 2019</w:t>
      </w:r>
      <w:r>
        <w:rPr>
          <w:rFonts w:ascii="Times New Roman" w:hAnsi="Times New Roman" w:cs="Times New Roman"/>
          <w:sz w:val="20"/>
          <w:szCs w:val="20"/>
        </w:rPr>
        <w:t>’</w:t>
      </w:r>
      <w:r w:rsidRPr="00BE3A43">
        <w:rPr>
          <w:rFonts w:ascii="Times New Roman" w:hAnsi="Times New Roman" w:cs="Times New Roman"/>
          <w:sz w:val="20"/>
          <w:szCs w:val="20"/>
        </w:rPr>
        <w:t xml:space="preserve"> (</w:t>
      </w:r>
      <w:r>
        <w:rPr>
          <w:rFonts w:ascii="Times New Roman" w:hAnsi="Times New Roman" w:cs="Times New Roman"/>
          <w:sz w:val="20"/>
          <w:szCs w:val="20"/>
        </w:rPr>
        <w:t xml:space="preserve">FATF, </w:t>
      </w:r>
      <w:r w:rsidRPr="00BE3A43">
        <w:rPr>
          <w:rFonts w:ascii="Times New Roman" w:hAnsi="Times New Roman" w:cs="Times New Roman"/>
          <w:sz w:val="20"/>
          <w:szCs w:val="20"/>
        </w:rPr>
        <w:t>June 2019) www.fatf-gafi.org/publications/fatfgeneral/documents/outcomes-plenary-june-2019.html.</w:t>
      </w:r>
    </w:p>
  </w:footnote>
  <w:footnote w:id="27">
    <w:p w14:paraId="76E1523E" w14:textId="30932F22"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At present, despite the uncertainty surrounding Brexit, the UK will be implementing the 5</w:t>
      </w:r>
      <w:r w:rsidRPr="004714B3">
        <w:rPr>
          <w:rFonts w:ascii="Times New Roman" w:hAnsi="Times New Roman" w:cs="Times New Roman"/>
          <w:sz w:val="20"/>
          <w:szCs w:val="20"/>
        </w:rPr>
        <w:t>th</w:t>
      </w:r>
      <w:r w:rsidRPr="00BE3A43">
        <w:rPr>
          <w:rFonts w:ascii="Times New Roman" w:hAnsi="Times New Roman" w:cs="Times New Roman"/>
          <w:sz w:val="20"/>
          <w:szCs w:val="20"/>
        </w:rPr>
        <w:t xml:space="preserve"> EU Anti-Money Laundering Directive on or before 20</w:t>
      </w:r>
      <w:r w:rsidRPr="004714B3">
        <w:rPr>
          <w:rFonts w:ascii="Times New Roman" w:hAnsi="Times New Roman" w:cs="Times New Roman"/>
          <w:sz w:val="20"/>
          <w:szCs w:val="20"/>
        </w:rPr>
        <w:t>th</w:t>
      </w:r>
      <w:r w:rsidRPr="00BE3A43">
        <w:rPr>
          <w:rFonts w:ascii="Times New Roman" w:hAnsi="Times New Roman" w:cs="Times New Roman"/>
          <w:sz w:val="20"/>
          <w:szCs w:val="20"/>
        </w:rPr>
        <w:t xml:space="preserve"> January 2020. For more</w:t>
      </w:r>
      <w:r>
        <w:rPr>
          <w:rFonts w:ascii="Times New Roman" w:hAnsi="Times New Roman" w:cs="Times New Roman"/>
          <w:sz w:val="20"/>
          <w:szCs w:val="20"/>
        </w:rPr>
        <w:t>,</w:t>
      </w:r>
      <w:r w:rsidRPr="00BE3A43">
        <w:rPr>
          <w:rFonts w:ascii="Times New Roman" w:hAnsi="Times New Roman" w:cs="Times New Roman"/>
          <w:sz w:val="20"/>
          <w:szCs w:val="20"/>
        </w:rPr>
        <w:t xml:space="preserve"> </w:t>
      </w:r>
      <w:proofErr w:type="gramStart"/>
      <w:r w:rsidRPr="00BE3A43">
        <w:rPr>
          <w:rFonts w:ascii="Times New Roman" w:hAnsi="Times New Roman" w:cs="Times New Roman"/>
          <w:sz w:val="20"/>
          <w:szCs w:val="20"/>
        </w:rPr>
        <w:t>see:</w:t>
      </w:r>
      <w:proofErr w:type="gramEnd"/>
      <w:r w:rsidRPr="00BE3A43">
        <w:rPr>
          <w:rFonts w:ascii="Times New Roman" w:hAnsi="Times New Roman" w:cs="Times New Roman"/>
          <w:sz w:val="20"/>
          <w:szCs w:val="20"/>
        </w:rPr>
        <w:t xml:space="preserve"> HM Treasury, ‘Transposition of the Fifth Money Laundering Directive: Consultation’ (Consultation Paper) (April 2019) https://assets.publishing.service.gov.uk/government/uploads/system/uploads/attachment_data/file/795670/20190415_Consultation_on_the_Transposition_of_5MLD__web.pdf. This will require the UK to regulate the digital currency sector in line with the EU Directive.</w:t>
      </w:r>
    </w:p>
  </w:footnote>
  <w:footnote w:id="28">
    <w:p w14:paraId="3D1D078A" w14:textId="42D0AB89"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Government Office for Science, ‘Innovation: Managing Risk, Not Avoiding It’ (Annual Report) (</w:t>
      </w:r>
      <w:r>
        <w:rPr>
          <w:rFonts w:ascii="Times New Roman" w:hAnsi="Times New Roman" w:cs="Times New Roman"/>
          <w:sz w:val="20"/>
          <w:szCs w:val="20"/>
        </w:rPr>
        <w:t xml:space="preserve">Government Office for Science, </w:t>
      </w:r>
      <w:r w:rsidRPr="00BE3A43">
        <w:rPr>
          <w:rFonts w:ascii="Times New Roman" w:hAnsi="Times New Roman" w:cs="Times New Roman"/>
          <w:sz w:val="20"/>
          <w:szCs w:val="20"/>
        </w:rPr>
        <w:t xml:space="preserve">2014) www.oxfordmartin.ox.ac.uk/downloads/reports/14-1190b-innovation-managing-risk-evidence.pdf; and Lyria Bennett Moses, ‘Agents of Change: How the Law “Copes” with Technological Change’ (2011) 20(4) </w:t>
      </w:r>
      <w:r w:rsidRPr="00BE3A43">
        <w:rPr>
          <w:rFonts w:ascii="Times New Roman" w:hAnsi="Times New Roman" w:cs="Times New Roman"/>
          <w:i/>
          <w:sz w:val="20"/>
          <w:szCs w:val="20"/>
        </w:rPr>
        <w:t>G</w:t>
      </w:r>
      <w:r>
        <w:rPr>
          <w:rFonts w:ascii="Times New Roman" w:hAnsi="Times New Roman" w:cs="Times New Roman"/>
          <w:i/>
          <w:sz w:val="20"/>
          <w:szCs w:val="20"/>
        </w:rPr>
        <w:t xml:space="preserve">riffith </w:t>
      </w:r>
      <w:r w:rsidRPr="00BE3A43">
        <w:rPr>
          <w:rFonts w:ascii="Times New Roman" w:hAnsi="Times New Roman" w:cs="Times New Roman"/>
          <w:i/>
          <w:sz w:val="20"/>
          <w:szCs w:val="20"/>
        </w:rPr>
        <w:t>L</w:t>
      </w:r>
      <w:r>
        <w:rPr>
          <w:rFonts w:ascii="Times New Roman" w:hAnsi="Times New Roman" w:cs="Times New Roman"/>
          <w:i/>
          <w:sz w:val="20"/>
          <w:szCs w:val="20"/>
        </w:rPr>
        <w:t xml:space="preserve">aw </w:t>
      </w:r>
      <w:r w:rsidRPr="00BE3A43">
        <w:rPr>
          <w:rFonts w:ascii="Times New Roman" w:hAnsi="Times New Roman" w:cs="Times New Roman"/>
          <w:i/>
          <w:sz w:val="20"/>
          <w:szCs w:val="20"/>
        </w:rPr>
        <w:t>R</w:t>
      </w:r>
      <w:r>
        <w:rPr>
          <w:rFonts w:ascii="Times New Roman" w:hAnsi="Times New Roman" w:cs="Times New Roman"/>
          <w:i/>
          <w:sz w:val="20"/>
          <w:szCs w:val="20"/>
        </w:rPr>
        <w:t>eview</w:t>
      </w:r>
      <w:r w:rsidRPr="00BE3A43">
        <w:rPr>
          <w:rFonts w:ascii="Times New Roman" w:hAnsi="Times New Roman" w:cs="Times New Roman"/>
          <w:sz w:val="20"/>
          <w:szCs w:val="20"/>
        </w:rPr>
        <w:t xml:space="preserve"> 765.</w:t>
      </w:r>
    </w:p>
  </w:footnote>
  <w:footnote w:id="29">
    <w:p w14:paraId="1DB70C15" w14:textId="5374E70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Maria Weimer and Luisa Marin, ‘The Role of Law in Managing the Tension between Risk and Innovation: Introduction to the Special Issue on Regulating New and Emerging Technologies’ (2016) 7(3) </w:t>
      </w:r>
      <w:r w:rsidRPr="00BE3A43">
        <w:rPr>
          <w:rFonts w:ascii="Times New Roman" w:hAnsi="Times New Roman" w:cs="Times New Roman"/>
          <w:i/>
        </w:rPr>
        <w:t>Eur</w:t>
      </w:r>
      <w:r>
        <w:rPr>
          <w:rFonts w:ascii="Times New Roman" w:hAnsi="Times New Roman" w:cs="Times New Roman"/>
          <w:i/>
        </w:rPr>
        <w:t>opean</w:t>
      </w:r>
      <w:r w:rsidRPr="00BE3A43">
        <w:rPr>
          <w:rFonts w:ascii="Times New Roman" w:hAnsi="Times New Roman" w:cs="Times New Roman"/>
          <w:i/>
        </w:rPr>
        <w:t xml:space="preserve"> J</w:t>
      </w:r>
      <w:r>
        <w:rPr>
          <w:rFonts w:ascii="Times New Roman" w:hAnsi="Times New Roman" w:cs="Times New Roman"/>
          <w:i/>
        </w:rPr>
        <w:t>ournal</w:t>
      </w:r>
      <w:r w:rsidRPr="00BE3A43">
        <w:rPr>
          <w:rFonts w:ascii="Times New Roman" w:hAnsi="Times New Roman" w:cs="Times New Roman"/>
          <w:i/>
        </w:rPr>
        <w:t xml:space="preserve"> </w:t>
      </w:r>
      <w:r>
        <w:rPr>
          <w:rFonts w:ascii="Times New Roman" w:hAnsi="Times New Roman" w:cs="Times New Roman"/>
          <w:i/>
        </w:rPr>
        <w:t xml:space="preserve">of </w:t>
      </w:r>
      <w:r w:rsidRPr="00BE3A43">
        <w:rPr>
          <w:rFonts w:ascii="Times New Roman" w:hAnsi="Times New Roman" w:cs="Times New Roman"/>
          <w:i/>
        </w:rPr>
        <w:t>Risk Reg</w:t>
      </w:r>
      <w:r>
        <w:rPr>
          <w:rFonts w:ascii="Times New Roman" w:hAnsi="Times New Roman" w:cs="Times New Roman"/>
          <w:i/>
        </w:rPr>
        <w:t>ulation</w:t>
      </w:r>
      <w:r w:rsidRPr="00BE3A43">
        <w:rPr>
          <w:rFonts w:ascii="Times New Roman" w:hAnsi="Times New Roman" w:cs="Times New Roman"/>
        </w:rPr>
        <w:t xml:space="preserve"> 469, 469.</w:t>
      </w:r>
    </w:p>
  </w:footnote>
  <w:footnote w:id="30">
    <w:p w14:paraId="12573808" w14:textId="70508CC3"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See, as examples: Graeme Laurie, Shawn HE Harmon and Fabiana Arzuaga, ‘Foresighting Futures: Law, New Technologies and the Challenges of Regulating for Uncertainty’ (2012) 4(1) </w:t>
      </w:r>
      <w:r w:rsidRPr="00BE3A43">
        <w:rPr>
          <w:rFonts w:ascii="Times New Roman" w:hAnsi="Times New Roman" w:cs="Times New Roman"/>
          <w:i/>
        </w:rPr>
        <w:t>L</w:t>
      </w:r>
      <w:r>
        <w:rPr>
          <w:rFonts w:ascii="Times New Roman" w:hAnsi="Times New Roman" w:cs="Times New Roman"/>
          <w:i/>
        </w:rPr>
        <w:t xml:space="preserve">aw, Innovation and </w:t>
      </w:r>
      <w:r w:rsidRPr="00BE3A43">
        <w:rPr>
          <w:rFonts w:ascii="Times New Roman" w:hAnsi="Times New Roman" w:cs="Times New Roman"/>
          <w:i/>
        </w:rPr>
        <w:t>T</w:t>
      </w:r>
      <w:r>
        <w:rPr>
          <w:rFonts w:ascii="Times New Roman" w:hAnsi="Times New Roman" w:cs="Times New Roman"/>
          <w:i/>
        </w:rPr>
        <w:t>echnology</w:t>
      </w:r>
      <w:r w:rsidRPr="00BE3A43">
        <w:rPr>
          <w:rFonts w:ascii="Times New Roman" w:hAnsi="Times New Roman" w:cs="Times New Roman"/>
        </w:rPr>
        <w:t xml:space="preserve"> 1; Marjolein BA van Asselt and Ortwin Renn, ‘Risk Governance’ (2011) 14 </w:t>
      </w:r>
      <w:r w:rsidRPr="00BE3A43">
        <w:rPr>
          <w:rFonts w:ascii="Times New Roman" w:hAnsi="Times New Roman" w:cs="Times New Roman"/>
          <w:i/>
        </w:rPr>
        <w:t>Journal of Risk Research</w:t>
      </w:r>
      <w:r w:rsidRPr="00BE3A43">
        <w:rPr>
          <w:rFonts w:ascii="Times New Roman" w:hAnsi="Times New Roman" w:cs="Times New Roman"/>
        </w:rPr>
        <w:t xml:space="preserve"> 431; and Ulrich Beck, </w:t>
      </w:r>
      <w:r w:rsidRPr="00BE3A43">
        <w:rPr>
          <w:rFonts w:ascii="Times New Roman" w:hAnsi="Times New Roman" w:cs="Times New Roman"/>
          <w:i/>
        </w:rPr>
        <w:t>Risk Society: Towards a New Modernity</w:t>
      </w:r>
      <w:r w:rsidRPr="00BE3A43">
        <w:rPr>
          <w:rFonts w:ascii="Times New Roman" w:hAnsi="Times New Roman" w:cs="Times New Roman"/>
        </w:rPr>
        <w:t xml:space="preserve"> (</w:t>
      </w:r>
      <w:r>
        <w:rPr>
          <w:rFonts w:ascii="Times New Roman" w:hAnsi="Times New Roman" w:cs="Times New Roman"/>
        </w:rPr>
        <w:t xml:space="preserve">London, </w:t>
      </w:r>
      <w:r w:rsidRPr="00BE3A43">
        <w:rPr>
          <w:rFonts w:ascii="Times New Roman" w:hAnsi="Times New Roman" w:cs="Times New Roman"/>
        </w:rPr>
        <w:t>SAGE Publications, 1992).</w:t>
      </w:r>
    </w:p>
  </w:footnote>
  <w:footnote w:id="31">
    <w:p w14:paraId="370D3970" w14:textId="0C3727B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Mate Daniel Szabo and Beatrix Vissy, </w:t>
      </w:r>
      <w:r>
        <w:rPr>
          <w:rFonts w:ascii="Times New Roman" w:hAnsi="Times New Roman" w:cs="Times New Roman"/>
        </w:rPr>
        <w:t>‘</w:t>
      </w:r>
      <w:r w:rsidRPr="00BE3A43">
        <w:rPr>
          <w:rFonts w:ascii="Times New Roman" w:hAnsi="Times New Roman" w:cs="Times New Roman"/>
        </w:rPr>
        <w:t>Regulating the Future? Law, Ethics, and Emerging Technologies</w:t>
      </w:r>
      <w:r>
        <w:rPr>
          <w:rFonts w:ascii="Times New Roman" w:hAnsi="Times New Roman" w:cs="Times New Roman"/>
        </w:rPr>
        <w:t>’</w:t>
      </w:r>
      <w:r w:rsidRPr="00BE3A43">
        <w:rPr>
          <w:rFonts w:ascii="Times New Roman" w:hAnsi="Times New Roman" w:cs="Times New Roman"/>
        </w:rPr>
        <w:t xml:space="preserve"> (2011) 9(3) </w:t>
      </w:r>
      <w:r w:rsidRPr="00BE3A43">
        <w:rPr>
          <w:rFonts w:ascii="Times New Roman" w:hAnsi="Times New Roman" w:cs="Times New Roman"/>
          <w:i/>
          <w:iCs/>
        </w:rPr>
        <w:t>Journal of Information, Communication &amp; Ethics in Society</w:t>
      </w:r>
      <w:r w:rsidRPr="00BE3A43">
        <w:rPr>
          <w:rFonts w:ascii="Times New Roman" w:hAnsi="Times New Roman" w:cs="Times New Roman"/>
        </w:rPr>
        <w:t xml:space="preserve"> 180, 183.</w:t>
      </w:r>
    </w:p>
  </w:footnote>
  <w:footnote w:id="32">
    <w:p w14:paraId="11614FD0" w14:textId="54667625"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Ellen Stokes and Diana M Bowman, ‘Looking Back to the Future of Regulating New Technologies: The Cases of Nanotechnologies and Synthetic Biology’ (2012) 3 </w:t>
      </w:r>
      <w:r w:rsidRPr="00BE3A43">
        <w:rPr>
          <w:rFonts w:ascii="Times New Roman" w:hAnsi="Times New Roman" w:cs="Times New Roman"/>
          <w:i/>
        </w:rPr>
        <w:t>Eur</w:t>
      </w:r>
      <w:r>
        <w:rPr>
          <w:rFonts w:ascii="Times New Roman" w:hAnsi="Times New Roman" w:cs="Times New Roman"/>
          <w:i/>
        </w:rPr>
        <w:t>opean</w:t>
      </w:r>
      <w:r w:rsidRPr="00BE3A43">
        <w:rPr>
          <w:rFonts w:ascii="Times New Roman" w:hAnsi="Times New Roman" w:cs="Times New Roman"/>
          <w:i/>
        </w:rPr>
        <w:t xml:space="preserve"> J</w:t>
      </w:r>
      <w:r>
        <w:rPr>
          <w:rFonts w:ascii="Times New Roman" w:hAnsi="Times New Roman" w:cs="Times New Roman"/>
          <w:i/>
        </w:rPr>
        <w:t>ournal of</w:t>
      </w:r>
      <w:r w:rsidRPr="00BE3A43">
        <w:rPr>
          <w:rFonts w:ascii="Times New Roman" w:hAnsi="Times New Roman" w:cs="Times New Roman"/>
          <w:i/>
        </w:rPr>
        <w:t xml:space="preserve"> Risk Reg</w:t>
      </w:r>
      <w:r>
        <w:rPr>
          <w:rFonts w:ascii="Times New Roman" w:hAnsi="Times New Roman" w:cs="Times New Roman"/>
          <w:i/>
        </w:rPr>
        <w:t>ulation</w:t>
      </w:r>
      <w:r w:rsidRPr="00BE3A43">
        <w:rPr>
          <w:rFonts w:ascii="Times New Roman" w:hAnsi="Times New Roman" w:cs="Times New Roman"/>
        </w:rPr>
        <w:t xml:space="preserve"> 235, 235.</w:t>
      </w:r>
    </w:p>
  </w:footnote>
  <w:footnote w:id="33">
    <w:p w14:paraId="5D3F9509" w14:textId="385BAA8C"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Government Office for Science ‘Innovation: Managing Risk, Not Avoiding It’ </w:t>
      </w:r>
      <w:r>
        <w:rPr>
          <w:rFonts w:ascii="Times New Roman" w:hAnsi="Times New Roman" w:cs="Times New Roman"/>
        </w:rPr>
        <w:t xml:space="preserve">(2014) </w:t>
      </w:r>
      <w:r w:rsidRPr="00BE3A43">
        <w:rPr>
          <w:rFonts w:ascii="Times New Roman" w:hAnsi="Times New Roman" w:cs="Times New Roman"/>
        </w:rPr>
        <w:t>(n</w:t>
      </w:r>
      <w:r>
        <w:rPr>
          <w:rFonts w:ascii="Times New Roman" w:hAnsi="Times New Roman" w:cs="Times New Roman"/>
        </w:rPr>
        <w:t xml:space="preserve"> 28</w:t>
      </w:r>
      <w:r w:rsidRPr="00BE3A43">
        <w:rPr>
          <w:rFonts w:ascii="Times New Roman" w:hAnsi="Times New Roman" w:cs="Times New Roman"/>
        </w:rPr>
        <w:t>).</w:t>
      </w:r>
    </w:p>
  </w:footnote>
  <w:footnote w:id="34">
    <w:p w14:paraId="6B455621" w14:textId="13A4B38B"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The ‘</w:t>
      </w:r>
      <w:r>
        <w:rPr>
          <w:rFonts w:ascii="Times New Roman" w:hAnsi="Times New Roman" w:cs="Times New Roman"/>
        </w:rPr>
        <w:t>p</w:t>
      </w:r>
      <w:r w:rsidRPr="00BE3A43">
        <w:rPr>
          <w:rFonts w:ascii="Times New Roman" w:hAnsi="Times New Roman" w:cs="Times New Roman"/>
        </w:rPr>
        <w:t xml:space="preserve">acing </w:t>
      </w:r>
      <w:r>
        <w:rPr>
          <w:rFonts w:ascii="Times New Roman" w:hAnsi="Times New Roman" w:cs="Times New Roman"/>
        </w:rPr>
        <w:t>p</w:t>
      </w:r>
      <w:r w:rsidRPr="00BE3A43">
        <w:rPr>
          <w:rFonts w:ascii="Times New Roman" w:hAnsi="Times New Roman" w:cs="Times New Roman"/>
        </w:rPr>
        <w:t xml:space="preserve">roblem’ describes the inability of law to keep up with technological development. For more, </w:t>
      </w:r>
      <w:proofErr w:type="gramStart"/>
      <w:r w:rsidRPr="00BE3A43">
        <w:rPr>
          <w:rFonts w:ascii="Times New Roman" w:hAnsi="Times New Roman" w:cs="Times New Roman"/>
        </w:rPr>
        <w:t>see:</w:t>
      </w:r>
      <w:proofErr w:type="gramEnd"/>
      <w:r w:rsidRPr="00BE3A43">
        <w:rPr>
          <w:rFonts w:ascii="Times New Roman" w:hAnsi="Times New Roman" w:cs="Times New Roman"/>
        </w:rPr>
        <w:t xml:space="preserve"> Gary E Marchant, Braden R Allenby and Joseph R Herkert, </w:t>
      </w:r>
      <w:r w:rsidRPr="00BE3A43">
        <w:rPr>
          <w:rFonts w:ascii="Times New Roman" w:hAnsi="Times New Roman" w:cs="Times New Roman"/>
          <w:i/>
        </w:rPr>
        <w:t>The Growing Gap Between Emerging Technologies and Legal-Ethical Oversight</w:t>
      </w:r>
      <w:r>
        <w:rPr>
          <w:rFonts w:ascii="Times New Roman" w:hAnsi="Times New Roman" w:cs="Times New Roman"/>
        </w:rPr>
        <w:t>,</w:t>
      </w:r>
      <w:r w:rsidRPr="00BE3A43">
        <w:rPr>
          <w:rFonts w:ascii="Times New Roman" w:hAnsi="Times New Roman" w:cs="Times New Roman"/>
        </w:rPr>
        <w:t xml:space="preserve"> 7</w:t>
      </w:r>
      <w:r w:rsidRPr="0051547E">
        <w:rPr>
          <w:rFonts w:ascii="Times New Roman" w:hAnsi="Times New Roman" w:cs="Times New Roman"/>
        </w:rPr>
        <w:t>th</w:t>
      </w:r>
      <w:r w:rsidRPr="00BE3A43">
        <w:rPr>
          <w:rFonts w:ascii="Times New Roman" w:hAnsi="Times New Roman" w:cs="Times New Roman"/>
        </w:rPr>
        <w:t xml:space="preserve"> edn (Springer, 2011).</w:t>
      </w:r>
    </w:p>
  </w:footnote>
  <w:footnote w:id="35">
    <w:p w14:paraId="5E06245A" w14:textId="0B00896E"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The </w:t>
      </w:r>
      <w:r>
        <w:rPr>
          <w:rFonts w:ascii="Times New Roman" w:hAnsi="Times New Roman" w:cs="Times New Roman"/>
          <w:sz w:val="20"/>
          <w:szCs w:val="20"/>
        </w:rPr>
        <w:t>‘</w:t>
      </w:r>
      <w:r w:rsidRPr="00BE3A43">
        <w:rPr>
          <w:rFonts w:ascii="Times New Roman" w:hAnsi="Times New Roman" w:cs="Times New Roman"/>
          <w:sz w:val="20"/>
          <w:szCs w:val="20"/>
        </w:rPr>
        <w:t>Collingridge dilemma</w:t>
      </w:r>
      <w:r>
        <w:rPr>
          <w:rFonts w:ascii="Times New Roman" w:hAnsi="Times New Roman" w:cs="Times New Roman"/>
          <w:sz w:val="20"/>
          <w:szCs w:val="20"/>
        </w:rPr>
        <w:t>’</w:t>
      </w:r>
      <w:r w:rsidRPr="00BE3A43">
        <w:rPr>
          <w:rFonts w:ascii="Times New Roman" w:hAnsi="Times New Roman" w:cs="Times New Roman"/>
          <w:sz w:val="20"/>
          <w:szCs w:val="20"/>
        </w:rPr>
        <w:t xml:space="preserve"> essentially entails that efforts to influence the future development of technology face a two-fold issue</w:t>
      </w:r>
      <w:r>
        <w:rPr>
          <w:rFonts w:ascii="Times New Roman" w:hAnsi="Times New Roman" w:cs="Times New Roman"/>
          <w:sz w:val="20"/>
          <w:szCs w:val="20"/>
        </w:rPr>
        <w:t>:</w:t>
      </w:r>
      <w:r w:rsidRPr="00BE3A43">
        <w:rPr>
          <w:rFonts w:ascii="Times New Roman" w:hAnsi="Times New Roman" w:cs="Times New Roman"/>
          <w:sz w:val="20"/>
          <w:szCs w:val="20"/>
        </w:rPr>
        <w:t xml:space="preserve"> </w:t>
      </w:r>
      <w:r>
        <w:rPr>
          <w:rFonts w:ascii="Times New Roman" w:hAnsi="Times New Roman" w:cs="Times New Roman"/>
          <w:sz w:val="20"/>
          <w:szCs w:val="20"/>
        </w:rPr>
        <w:t>f</w:t>
      </w:r>
      <w:r w:rsidRPr="00BE3A43">
        <w:rPr>
          <w:rFonts w:ascii="Times New Roman" w:hAnsi="Times New Roman" w:cs="Times New Roman"/>
          <w:sz w:val="20"/>
          <w:szCs w:val="20"/>
        </w:rPr>
        <w:t>irst, a knowledge challenge, in that technology cannot be fully understood until it is developed and used</w:t>
      </w:r>
      <w:r>
        <w:rPr>
          <w:rFonts w:ascii="Times New Roman" w:hAnsi="Times New Roman" w:cs="Times New Roman"/>
          <w:sz w:val="20"/>
          <w:szCs w:val="20"/>
        </w:rPr>
        <w:t>;</w:t>
      </w:r>
      <w:r w:rsidRPr="00BE3A43">
        <w:rPr>
          <w:rFonts w:ascii="Times New Roman" w:hAnsi="Times New Roman" w:cs="Times New Roman"/>
          <w:sz w:val="20"/>
          <w:szCs w:val="20"/>
        </w:rPr>
        <w:t xml:space="preserve"> </w:t>
      </w:r>
      <w:r>
        <w:rPr>
          <w:rFonts w:ascii="Times New Roman" w:hAnsi="Times New Roman" w:cs="Times New Roman"/>
          <w:sz w:val="20"/>
          <w:szCs w:val="20"/>
        </w:rPr>
        <w:t>s</w:t>
      </w:r>
      <w:r w:rsidRPr="00BE3A43">
        <w:rPr>
          <w:rFonts w:ascii="Times New Roman" w:hAnsi="Times New Roman" w:cs="Times New Roman"/>
          <w:sz w:val="20"/>
          <w:szCs w:val="20"/>
        </w:rPr>
        <w:t>econd, an influence problem, in that once a technology is widely used</w:t>
      </w:r>
      <w:r>
        <w:rPr>
          <w:rFonts w:ascii="Times New Roman" w:hAnsi="Times New Roman" w:cs="Times New Roman"/>
          <w:sz w:val="20"/>
          <w:szCs w:val="20"/>
        </w:rPr>
        <w:t>,</w:t>
      </w:r>
      <w:r w:rsidRPr="00BE3A43">
        <w:rPr>
          <w:rFonts w:ascii="Times New Roman" w:hAnsi="Times New Roman" w:cs="Times New Roman"/>
          <w:sz w:val="20"/>
          <w:szCs w:val="20"/>
        </w:rPr>
        <w:t xml:space="preserve"> it is difficult to influence its development and usage. For more, </w:t>
      </w:r>
      <w:proofErr w:type="gramStart"/>
      <w:r w:rsidRPr="00BE3A43">
        <w:rPr>
          <w:rFonts w:ascii="Times New Roman" w:hAnsi="Times New Roman" w:cs="Times New Roman"/>
          <w:sz w:val="20"/>
          <w:szCs w:val="20"/>
        </w:rPr>
        <w:t>see:</w:t>
      </w:r>
      <w:proofErr w:type="gramEnd"/>
      <w:r w:rsidRPr="00BE3A43">
        <w:rPr>
          <w:rFonts w:ascii="Times New Roman" w:hAnsi="Times New Roman" w:cs="Times New Roman"/>
          <w:sz w:val="20"/>
          <w:szCs w:val="20"/>
        </w:rPr>
        <w:t xml:space="preserve"> David Collingridge, </w:t>
      </w:r>
      <w:r w:rsidRPr="00BE3A43">
        <w:rPr>
          <w:rFonts w:ascii="Times New Roman" w:hAnsi="Times New Roman" w:cs="Times New Roman"/>
          <w:i/>
          <w:sz w:val="20"/>
          <w:szCs w:val="20"/>
        </w:rPr>
        <w:t>The Social Control of Technology</w:t>
      </w:r>
      <w:r w:rsidRPr="00BE3A43">
        <w:rPr>
          <w:rFonts w:ascii="Times New Roman" w:hAnsi="Times New Roman" w:cs="Times New Roman"/>
          <w:sz w:val="20"/>
          <w:szCs w:val="20"/>
        </w:rPr>
        <w:t xml:space="preserve"> (Pinter, 1980).</w:t>
      </w:r>
    </w:p>
  </w:footnote>
  <w:footnote w:id="36">
    <w:p w14:paraId="2CAD6DFC" w14:textId="5D6BED03"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For more, see: Roger Brownsword and Morag Goodwin, </w:t>
      </w:r>
      <w:r w:rsidRPr="00BE3A43">
        <w:rPr>
          <w:rFonts w:ascii="Times New Roman" w:hAnsi="Times New Roman" w:cs="Times New Roman"/>
          <w:i/>
        </w:rPr>
        <w:t xml:space="preserve">Law and Technologies of the Twenty-First Century: Text and Materials </w:t>
      </w:r>
      <w:r w:rsidRPr="00BE3A43">
        <w:rPr>
          <w:rFonts w:ascii="Times New Roman" w:hAnsi="Times New Roman" w:cs="Times New Roman"/>
        </w:rPr>
        <w:t>(</w:t>
      </w:r>
      <w:r>
        <w:rPr>
          <w:rFonts w:ascii="Times New Roman" w:hAnsi="Times New Roman" w:cs="Times New Roman"/>
        </w:rPr>
        <w:t xml:space="preserve">Cambridge, </w:t>
      </w:r>
      <w:r w:rsidRPr="00BE3A43">
        <w:rPr>
          <w:rFonts w:ascii="Times New Roman" w:hAnsi="Times New Roman" w:cs="Times New Roman"/>
        </w:rPr>
        <w:t>Cambridge University Press, 2012) ch 6.</w:t>
      </w:r>
    </w:p>
  </w:footnote>
  <w:footnote w:id="37">
    <w:p w14:paraId="1461157F" w14:textId="3088A740"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Stefan Carnmel, Andreas Lbsch and Alfred Nordmann, ‘A </w:t>
      </w:r>
      <w:r>
        <w:rPr>
          <w:rFonts w:ascii="Times New Roman" w:hAnsi="Times New Roman" w:cs="Times New Roman"/>
        </w:rPr>
        <w:t>“</w:t>
      </w:r>
      <w:r w:rsidRPr="00BE3A43">
        <w:rPr>
          <w:rFonts w:ascii="Times New Roman" w:hAnsi="Times New Roman" w:cs="Times New Roman"/>
        </w:rPr>
        <w:t>Scanning Probe Agency</w:t>
      </w:r>
      <w:r>
        <w:rPr>
          <w:rFonts w:ascii="Times New Roman" w:hAnsi="Times New Roman" w:cs="Times New Roman"/>
        </w:rPr>
        <w:t>”</w:t>
      </w:r>
      <w:r w:rsidRPr="00BE3A43">
        <w:rPr>
          <w:rFonts w:ascii="Times New Roman" w:hAnsi="Times New Roman" w:cs="Times New Roman"/>
        </w:rPr>
        <w:t xml:space="preserve"> as an Institution of Permanent Vigilance</w:t>
      </w:r>
      <w:r>
        <w:rPr>
          <w:rFonts w:ascii="Times New Roman" w:hAnsi="Times New Roman" w:cs="Times New Roman"/>
        </w:rPr>
        <w:t>’</w:t>
      </w:r>
      <w:r w:rsidRPr="00BE3A43">
        <w:rPr>
          <w:rFonts w:ascii="Times New Roman" w:hAnsi="Times New Roman" w:cs="Times New Roman"/>
        </w:rPr>
        <w:t xml:space="preserve"> in Morag Goodwin, Bert-Jaap Koops and Ronald Leenes, </w:t>
      </w:r>
      <w:r w:rsidRPr="00BE3A43">
        <w:rPr>
          <w:rFonts w:ascii="Times New Roman" w:hAnsi="Times New Roman" w:cs="Times New Roman"/>
          <w:i/>
        </w:rPr>
        <w:t>Dimensions of Technology Regulation</w:t>
      </w:r>
      <w:r w:rsidRPr="00BE3A43">
        <w:rPr>
          <w:rFonts w:ascii="Times New Roman" w:hAnsi="Times New Roman" w:cs="Times New Roman"/>
        </w:rPr>
        <w:t xml:space="preserve"> (Wolf, 2010) 125.</w:t>
      </w:r>
    </w:p>
  </w:footnote>
  <w:footnote w:id="38">
    <w:p w14:paraId="6B825E69" w14:textId="5E58445D" w:rsidR="003E263C" w:rsidRPr="00712FAB"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Pr>
          <w:rFonts w:ascii="Times New Roman" w:hAnsi="Times New Roman" w:cs="Times New Roman"/>
        </w:rPr>
        <w:t xml:space="preserve"> </w:t>
      </w:r>
      <w:r w:rsidRPr="00BE3A43">
        <w:rPr>
          <w:rFonts w:ascii="Times New Roman" w:hAnsi="Times New Roman" w:cs="Times New Roman"/>
        </w:rPr>
        <w:t>Brownsword and</w:t>
      </w:r>
      <w:r>
        <w:rPr>
          <w:rFonts w:ascii="Times New Roman" w:hAnsi="Times New Roman" w:cs="Times New Roman"/>
        </w:rPr>
        <w:t xml:space="preserve"> </w:t>
      </w:r>
      <w:r w:rsidRPr="00BE3A43">
        <w:rPr>
          <w:rFonts w:ascii="Times New Roman" w:hAnsi="Times New Roman" w:cs="Times New Roman"/>
        </w:rPr>
        <w:t xml:space="preserve">Goodwin, </w:t>
      </w:r>
      <w:r w:rsidRPr="00BE3A43">
        <w:rPr>
          <w:rFonts w:ascii="Times New Roman" w:hAnsi="Times New Roman" w:cs="Times New Roman"/>
          <w:i/>
        </w:rPr>
        <w:t>Law and Technologies of the Twenty-First Century</w:t>
      </w:r>
      <w:r w:rsidRPr="00712FAB">
        <w:rPr>
          <w:rFonts w:ascii="Times New Roman" w:hAnsi="Times New Roman" w:cs="Times New Roman"/>
        </w:rPr>
        <w:t xml:space="preserve"> </w:t>
      </w:r>
      <w:r>
        <w:rPr>
          <w:rFonts w:ascii="Times New Roman" w:hAnsi="Times New Roman" w:cs="Times New Roman"/>
        </w:rPr>
        <w:t xml:space="preserve">(2012) </w:t>
      </w:r>
      <w:r w:rsidRPr="0051547E">
        <w:rPr>
          <w:rFonts w:ascii="Times New Roman" w:hAnsi="Times New Roman" w:cs="Times New Roman"/>
        </w:rPr>
        <w:t>(n</w:t>
      </w:r>
      <w:r w:rsidRPr="00932AF2">
        <w:rPr>
          <w:rFonts w:ascii="Times New Roman" w:hAnsi="Times New Roman" w:cs="Times New Roman"/>
        </w:rPr>
        <w:t xml:space="preserve"> </w:t>
      </w:r>
      <w:r w:rsidRPr="00893F87">
        <w:rPr>
          <w:rFonts w:ascii="Times New Roman" w:hAnsi="Times New Roman" w:cs="Times New Roman"/>
        </w:rPr>
        <w:t>36)</w:t>
      </w:r>
      <w:r w:rsidRPr="00BE3A43">
        <w:rPr>
          <w:rFonts w:ascii="Times New Roman" w:hAnsi="Times New Roman" w:cs="Times New Roman"/>
          <w:i/>
        </w:rPr>
        <w:t>.</w:t>
      </w:r>
    </w:p>
  </w:footnote>
  <w:footnote w:id="39">
    <w:p w14:paraId="036CC19B" w14:textId="2FD2E0F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Bert-Jaap Koops, ‘Should ICT Regulation be Technology-Neutral?’ in Bert-Jaap Koops et al, </w:t>
      </w:r>
      <w:r w:rsidRPr="00BE3A43">
        <w:rPr>
          <w:rFonts w:ascii="Times New Roman" w:hAnsi="Times New Roman" w:cs="Times New Roman"/>
          <w:i/>
          <w:iCs/>
        </w:rPr>
        <w:t>Starting Points for ICT Regulation: Deconstructing Prevalent Policy One-Liners</w:t>
      </w:r>
      <w:r w:rsidRPr="00BE3A43">
        <w:rPr>
          <w:rFonts w:ascii="Times New Roman" w:hAnsi="Times New Roman" w:cs="Times New Roman"/>
        </w:rPr>
        <w:t xml:space="preserve"> (Asser</w:t>
      </w:r>
      <w:r>
        <w:rPr>
          <w:rFonts w:ascii="Times New Roman" w:hAnsi="Times New Roman" w:cs="Times New Roman"/>
        </w:rPr>
        <w:t xml:space="preserve"> Press</w:t>
      </w:r>
      <w:r w:rsidRPr="00BE3A43">
        <w:rPr>
          <w:rFonts w:ascii="Times New Roman" w:hAnsi="Times New Roman" w:cs="Times New Roman"/>
        </w:rPr>
        <w:t>, 2006) 77.</w:t>
      </w:r>
    </w:p>
  </w:footnote>
  <w:footnote w:id="40">
    <w:p w14:paraId="7E4C1AAA" w14:textId="05850E3B"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Stokes and Bowman</w:t>
      </w:r>
      <w:r>
        <w:rPr>
          <w:rFonts w:ascii="Times New Roman" w:hAnsi="Times New Roman" w:cs="Times New Roman"/>
        </w:rPr>
        <w:t>,</w:t>
      </w:r>
      <w:r w:rsidRPr="00BE3A43">
        <w:rPr>
          <w:rFonts w:ascii="Times New Roman" w:hAnsi="Times New Roman" w:cs="Times New Roman"/>
        </w:rPr>
        <w:t xml:space="preserve"> ‘Looking Back to the Future of Regulating New Technologies</w:t>
      </w:r>
      <w:r>
        <w:rPr>
          <w:rFonts w:ascii="Times New Roman" w:hAnsi="Times New Roman" w:cs="Times New Roman"/>
        </w:rPr>
        <w:t>’ (2012)</w:t>
      </w:r>
      <w:r w:rsidRPr="00BE3A43">
        <w:rPr>
          <w:rFonts w:ascii="Times New Roman" w:hAnsi="Times New Roman" w:cs="Times New Roman"/>
        </w:rPr>
        <w:t xml:space="preserve"> (n</w:t>
      </w:r>
      <w:r>
        <w:rPr>
          <w:rFonts w:ascii="Times New Roman" w:hAnsi="Times New Roman" w:cs="Times New Roman"/>
        </w:rPr>
        <w:t xml:space="preserve"> 32</w:t>
      </w:r>
      <w:r w:rsidRPr="00BE3A43">
        <w:rPr>
          <w:rFonts w:ascii="Times New Roman" w:hAnsi="Times New Roman" w:cs="Times New Roman"/>
        </w:rPr>
        <w:t>) 235.</w:t>
      </w:r>
    </w:p>
  </w:footnote>
  <w:footnote w:id="41">
    <w:p w14:paraId="48A7F746" w14:textId="5B878D44"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Wolfgang van den Daele, ‘Access to New Technology: In Defense of the Liberal Regime of Innovation’ in Bert-Jaap Koops et al, </w:t>
      </w:r>
      <w:r w:rsidRPr="00BE3A43">
        <w:rPr>
          <w:rFonts w:ascii="Times New Roman" w:hAnsi="Times New Roman" w:cs="Times New Roman"/>
          <w:i/>
          <w:iCs/>
        </w:rPr>
        <w:t>Starting Points for ICT Regulation: Deconstructing Prevalent Policy One-Liners</w:t>
      </w:r>
      <w:r w:rsidRPr="00BE3A43">
        <w:rPr>
          <w:rFonts w:ascii="Times New Roman" w:hAnsi="Times New Roman" w:cs="Times New Roman"/>
        </w:rPr>
        <w:t xml:space="preserve"> (Asser</w:t>
      </w:r>
      <w:r>
        <w:rPr>
          <w:rFonts w:ascii="Times New Roman" w:hAnsi="Times New Roman" w:cs="Times New Roman"/>
        </w:rPr>
        <w:t xml:space="preserve"> Press</w:t>
      </w:r>
      <w:r w:rsidRPr="00BE3A43">
        <w:rPr>
          <w:rFonts w:ascii="Times New Roman" w:hAnsi="Times New Roman" w:cs="Times New Roman"/>
        </w:rPr>
        <w:t>, 2006) 85.</w:t>
      </w:r>
    </w:p>
  </w:footnote>
  <w:footnote w:id="42">
    <w:p w14:paraId="6EC61AA8"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Ulrich Beck, </w:t>
      </w:r>
      <w:r w:rsidRPr="00BE3A43">
        <w:rPr>
          <w:rFonts w:ascii="Times New Roman" w:hAnsi="Times New Roman" w:cs="Times New Roman"/>
          <w:i/>
        </w:rPr>
        <w:t>Risk Society: Towards a New Modernity</w:t>
      </w:r>
      <w:r w:rsidRPr="00BE3A43">
        <w:rPr>
          <w:rFonts w:ascii="Times New Roman" w:hAnsi="Times New Roman" w:cs="Times New Roman"/>
        </w:rPr>
        <w:t xml:space="preserve"> (SAGE Publications, 1992).</w:t>
      </w:r>
    </w:p>
  </w:footnote>
  <w:footnote w:id="43">
    <w:p w14:paraId="40F9A441" w14:textId="5C7FA7F4"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Stokes and Bowman </w:t>
      </w:r>
      <w:r>
        <w:rPr>
          <w:rFonts w:ascii="Times New Roman" w:hAnsi="Times New Roman" w:cs="Times New Roman"/>
        </w:rPr>
        <w:t xml:space="preserve">(2012) </w:t>
      </w:r>
      <w:r w:rsidRPr="00BE3A43">
        <w:rPr>
          <w:rFonts w:ascii="Times New Roman" w:hAnsi="Times New Roman" w:cs="Times New Roman"/>
        </w:rPr>
        <w:t>(n</w:t>
      </w:r>
      <w:r>
        <w:rPr>
          <w:rFonts w:ascii="Times New Roman" w:hAnsi="Times New Roman" w:cs="Times New Roman"/>
        </w:rPr>
        <w:t xml:space="preserve"> 32</w:t>
      </w:r>
      <w:r w:rsidRPr="00BE3A43">
        <w:rPr>
          <w:rFonts w:ascii="Times New Roman" w:hAnsi="Times New Roman" w:cs="Times New Roman"/>
        </w:rPr>
        <w:t>) 237</w:t>
      </w:r>
      <w:r>
        <w:rPr>
          <w:rFonts w:ascii="Times New Roman" w:hAnsi="Times New Roman" w:cs="Times New Roman"/>
        </w:rPr>
        <w:t>–</w:t>
      </w:r>
      <w:r w:rsidRPr="00BE3A43">
        <w:rPr>
          <w:rFonts w:ascii="Times New Roman" w:hAnsi="Times New Roman" w:cs="Times New Roman"/>
        </w:rPr>
        <w:t>8.</w:t>
      </w:r>
    </w:p>
  </w:footnote>
  <w:footnote w:id="44">
    <w:p w14:paraId="441F29F4" w14:textId="2851C64B"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For example</w:t>
      </w:r>
      <w:r>
        <w:rPr>
          <w:rFonts w:ascii="Times New Roman" w:hAnsi="Times New Roman" w:cs="Times New Roman"/>
        </w:rPr>
        <w:t>,</w:t>
      </w:r>
      <w:r w:rsidRPr="00BE3A43">
        <w:rPr>
          <w:rFonts w:ascii="Times New Roman" w:hAnsi="Times New Roman" w:cs="Times New Roman"/>
        </w:rPr>
        <w:t xml:space="preserve"> </w:t>
      </w:r>
      <w:proofErr w:type="gramStart"/>
      <w:r w:rsidRPr="00BE3A43">
        <w:rPr>
          <w:rFonts w:ascii="Times New Roman" w:hAnsi="Times New Roman" w:cs="Times New Roman"/>
        </w:rPr>
        <w:t>see</w:t>
      </w:r>
      <w:r>
        <w:rPr>
          <w:rFonts w:ascii="Times New Roman" w:hAnsi="Times New Roman" w:cs="Times New Roman"/>
        </w:rPr>
        <w:t>:</w:t>
      </w:r>
      <w:proofErr w:type="gramEnd"/>
      <w:r w:rsidRPr="00BE3A43">
        <w:rPr>
          <w:rFonts w:ascii="Times New Roman" w:hAnsi="Times New Roman" w:cs="Times New Roman"/>
        </w:rPr>
        <w:t xml:space="preserve"> </w:t>
      </w:r>
      <w:bookmarkStart w:id="1" w:name="_Hlk14915641"/>
      <w:r w:rsidRPr="00BE3A43">
        <w:rPr>
          <w:rFonts w:ascii="Times New Roman" w:hAnsi="Times New Roman" w:cs="Times New Roman"/>
        </w:rPr>
        <w:t xml:space="preserve">Matthew Robert Shillito, ‘Untangling the </w:t>
      </w:r>
      <w:r>
        <w:rPr>
          <w:rFonts w:ascii="Times New Roman" w:hAnsi="Times New Roman" w:cs="Times New Roman"/>
        </w:rPr>
        <w:t>“</w:t>
      </w:r>
      <w:r w:rsidRPr="00BE3A43">
        <w:rPr>
          <w:rFonts w:ascii="Times New Roman" w:hAnsi="Times New Roman" w:cs="Times New Roman"/>
        </w:rPr>
        <w:t>Dark Web</w:t>
      </w:r>
      <w:r>
        <w:rPr>
          <w:rFonts w:ascii="Times New Roman" w:hAnsi="Times New Roman" w:cs="Times New Roman"/>
        </w:rPr>
        <w:t>”</w:t>
      </w:r>
      <w:r w:rsidRPr="00BE3A43">
        <w:rPr>
          <w:rFonts w:ascii="Times New Roman" w:hAnsi="Times New Roman" w:cs="Times New Roman"/>
        </w:rPr>
        <w:t xml:space="preserve">: </w:t>
      </w:r>
      <w:r>
        <w:rPr>
          <w:rFonts w:ascii="Times New Roman" w:hAnsi="Times New Roman" w:cs="Times New Roman"/>
        </w:rPr>
        <w:t>A</w:t>
      </w:r>
      <w:r w:rsidRPr="00BE3A43">
        <w:rPr>
          <w:rFonts w:ascii="Times New Roman" w:hAnsi="Times New Roman" w:cs="Times New Roman"/>
        </w:rPr>
        <w:t xml:space="preserve">n </w:t>
      </w:r>
      <w:r>
        <w:rPr>
          <w:rFonts w:ascii="Times New Roman" w:hAnsi="Times New Roman" w:cs="Times New Roman"/>
        </w:rPr>
        <w:t>E</w:t>
      </w:r>
      <w:r w:rsidRPr="00BE3A43">
        <w:rPr>
          <w:rFonts w:ascii="Times New Roman" w:hAnsi="Times New Roman" w:cs="Times New Roman"/>
        </w:rPr>
        <w:t xml:space="preserve">merging </w:t>
      </w:r>
      <w:r>
        <w:rPr>
          <w:rFonts w:ascii="Times New Roman" w:hAnsi="Times New Roman" w:cs="Times New Roman"/>
        </w:rPr>
        <w:t>T</w:t>
      </w:r>
      <w:r w:rsidRPr="00BE3A43">
        <w:rPr>
          <w:rFonts w:ascii="Times New Roman" w:hAnsi="Times New Roman" w:cs="Times New Roman"/>
        </w:rPr>
        <w:t xml:space="preserve">echnological </w:t>
      </w:r>
      <w:r>
        <w:rPr>
          <w:rFonts w:ascii="Times New Roman" w:hAnsi="Times New Roman" w:cs="Times New Roman"/>
        </w:rPr>
        <w:t>C</w:t>
      </w:r>
      <w:r w:rsidRPr="00BE3A43">
        <w:rPr>
          <w:rFonts w:ascii="Times New Roman" w:hAnsi="Times New Roman" w:cs="Times New Roman"/>
        </w:rPr>
        <w:t xml:space="preserve">hallenge for the </w:t>
      </w:r>
      <w:r>
        <w:rPr>
          <w:rFonts w:ascii="Times New Roman" w:hAnsi="Times New Roman" w:cs="Times New Roman"/>
        </w:rPr>
        <w:t>C</w:t>
      </w:r>
      <w:r w:rsidRPr="00BE3A43">
        <w:rPr>
          <w:rFonts w:ascii="Times New Roman" w:hAnsi="Times New Roman" w:cs="Times New Roman"/>
        </w:rPr>
        <w:t xml:space="preserve">riminal </w:t>
      </w:r>
      <w:r>
        <w:rPr>
          <w:rFonts w:ascii="Times New Roman" w:hAnsi="Times New Roman" w:cs="Times New Roman"/>
        </w:rPr>
        <w:t>L</w:t>
      </w:r>
      <w:r w:rsidRPr="00BE3A43">
        <w:rPr>
          <w:rFonts w:ascii="Times New Roman" w:hAnsi="Times New Roman" w:cs="Times New Roman"/>
        </w:rPr>
        <w:t xml:space="preserve">aw’ (2019) 74(2) </w:t>
      </w:r>
      <w:r w:rsidRPr="00BE3A43">
        <w:rPr>
          <w:rFonts w:ascii="Times New Roman" w:hAnsi="Times New Roman" w:cs="Times New Roman"/>
          <w:i/>
          <w:iCs/>
        </w:rPr>
        <w:t>Information &amp; Communications Technology</w:t>
      </w:r>
      <w:r w:rsidRPr="00BE3A43">
        <w:rPr>
          <w:rFonts w:ascii="Times New Roman" w:hAnsi="Times New Roman" w:cs="Times New Roman"/>
        </w:rPr>
        <w:t xml:space="preserve"> </w:t>
      </w:r>
      <w:r w:rsidRPr="00BE3A43">
        <w:rPr>
          <w:rFonts w:ascii="Times New Roman" w:hAnsi="Times New Roman" w:cs="Times New Roman"/>
          <w:i/>
          <w:iCs/>
        </w:rPr>
        <w:t xml:space="preserve">Law </w:t>
      </w:r>
      <w:r w:rsidRPr="00BE3A43">
        <w:rPr>
          <w:rFonts w:ascii="Times New Roman" w:hAnsi="Times New Roman" w:cs="Times New Roman"/>
        </w:rPr>
        <w:t>186.</w:t>
      </w:r>
      <w:bookmarkEnd w:id="1"/>
    </w:p>
  </w:footnote>
  <w:footnote w:id="45">
    <w:p w14:paraId="7A995565" w14:textId="4559BF1D"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Christie Ford, ‘Innovation as a Challenge to Regulation’ (</w:t>
      </w:r>
      <w:r w:rsidRPr="00192C2D">
        <w:rPr>
          <w:rFonts w:ascii="Times New Roman" w:hAnsi="Times New Roman" w:cs="Times New Roman"/>
          <w:i/>
        </w:rPr>
        <w:t>The Regulatory Review</w:t>
      </w:r>
      <w:r w:rsidRPr="00BE3A43">
        <w:rPr>
          <w:rFonts w:ascii="Times New Roman" w:hAnsi="Times New Roman" w:cs="Times New Roman"/>
        </w:rPr>
        <w:t>, 12 March 2018) www.theregreview.org/2018/03/12/ford-innovation-regulation/.</w:t>
      </w:r>
    </w:p>
  </w:footnote>
  <w:footnote w:id="46">
    <w:p w14:paraId="676E0923" w14:textId="70EC23F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Stokes and Bowman </w:t>
      </w:r>
      <w:r>
        <w:rPr>
          <w:rFonts w:ascii="Times New Roman" w:hAnsi="Times New Roman" w:cs="Times New Roman"/>
        </w:rPr>
        <w:t xml:space="preserve">(2012) </w:t>
      </w:r>
      <w:r w:rsidRPr="00BE3A43">
        <w:rPr>
          <w:rFonts w:ascii="Times New Roman" w:hAnsi="Times New Roman" w:cs="Times New Roman"/>
        </w:rPr>
        <w:t>(n</w:t>
      </w:r>
      <w:r>
        <w:rPr>
          <w:rFonts w:ascii="Times New Roman" w:hAnsi="Times New Roman" w:cs="Times New Roman"/>
        </w:rPr>
        <w:t xml:space="preserve"> 32</w:t>
      </w:r>
      <w:r w:rsidRPr="00BE3A43">
        <w:rPr>
          <w:rFonts w:ascii="Times New Roman" w:hAnsi="Times New Roman" w:cs="Times New Roman"/>
        </w:rPr>
        <w:t>) 235.</w:t>
      </w:r>
    </w:p>
  </w:footnote>
  <w:footnote w:id="47">
    <w:p w14:paraId="036170E4" w14:textId="53EE7B4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bid.</w:t>
      </w:r>
    </w:p>
  </w:footnote>
  <w:footnote w:id="48">
    <w:p w14:paraId="4C3480E4" w14:textId="2E2D2BD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Carnmel, Lbsch and Nordmann,</w:t>
      </w:r>
      <w:r>
        <w:rPr>
          <w:rFonts w:ascii="Times New Roman" w:hAnsi="Times New Roman" w:cs="Times New Roman"/>
        </w:rPr>
        <w:t xml:space="preserve"> </w:t>
      </w:r>
      <w:r w:rsidRPr="00BE3A43">
        <w:rPr>
          <w:rFonts w:ascii="Times New Roman" w:hAnsi="Times New Roman" w:cs="Times New Roman"/>
        </w:rPr>
        <w:t xml:space="preserve">‘A </w:t>
      </w:r>
      <w:r>
        <w:rPr>
          <w:rFonts w:ascii="Times New Roman" w:hAnsi="Times New Roman" w:cs="Times New Roman"/>
        </w:rPr>
        <w:t>“</w:t>
      </w:r>
      <w:r w:rsidRPr="00BE3A43">
        <w:rPr>
          <w:rFonts w:ascii="Times New Roman" w:hAnsi="Times New Roman" w:cs="Times New Roman"/>
        </w:rPr>
        <w:t>Scanning Probe Agency</w:t>
      </w:r>
      <w:r>
        <w:rPr>
          <w:rFonts w:ascii="Times New Roman" w:hAnsi="Times New Roman" w:cs="Times New Roman"/>
        </w:rPr>
        <w:t>”’</w:t>
      </w:r>
      <w:r w:rsidRPr="00BE3A43">
        <w:rPr>
          <w:rFonts w:ascii="Times New Roman" w:hAnsi="Times New Roman" w:cs="Times New Roman"/>
        </w:rPr>
        <w:t xml:space="preserve"> </w:t>
      </w:r>
      <w:r>
        <w:rPr>
          <w:rFonts w:ascii="Times New Roman" w:hAnsi="Times New Roman" w:cs="Times New Roman"/>
        </w:rPr>
        <w:t xml:space="preserve">(2010) </w:t>
      </w:r>
      <w:r w:rsidRPr="00BE3A43">
        <w:rPr>
          <w:rFonts w:ascii="Times New Roman" w:hAnsi="Times New Roman" w:cs="Times New Roman"/>
        </w:rPr>
        <w:t>(n</w:t>
      </w:r>
      <w:r>
        <w:rPr>
          <w:rFonts w:ascii="Times New Roman" w:hAnsi="Times New Roman" w:cs="Times New Roman"/>
        </w:rPr>
        <w:t xml:space="preserve"> 37</w:t>
      </w:r>
      <w:r w:rsidRPr="00BE3A43">
        <w:rPr>
          <w:rFonts w:ascii="Times New Roman" w:hAnsi="Times New Roman" w:cs="Times New Roman"/>
        </w:rPr>
        <w:t>) 125.</w:t>
      </w:r>
    </w:p>
  </w:footnote>
  <w:footnote w:id="49">
    <w:p w14:paraId="15418F29" w14:textId="79B0F11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For good discussion of the benefits and risks of technology</w:t>
      </w:r>
      <w:r>
        <w:rPr>
          <w:rFonts w:ascii="Times New Roman" w:hAnsi="Times New Roman" w:cs="Times New Roman"/>
        </w:rPr>
        <w:t>-</w:t>
      </w:r>
      <w:r w:rsidRPr="00BE3A43">
        <w:rPr>
          <w:rFonts w:ascii="Times New Roman" w:hAnsi="Times New Roman" w:cs="Times New Roman"/>
        </w:rPr>
        <w:t xml:space="preserve">specific regulation, </w:t>
      </w:r>
      <w:proofErr w:type="gramStart"/>
      <w:r w:rsidRPr="00BE3A43">
        <w:rPr>
          <w:rFonts w:ascii="Times New Roman" w:hAnsi="Times New Roman" w:cs="Times New Roman"/>
        </w:rPr>
        <w:t>see:</w:t>
      </w:r>
      <w:proofErr w:type="gramEnd"/>
      <w:r w:rsidRPr="00BE3A43">
        <w:rPr>
          <w:rFonts w:ascii="Times New Roman" w:hAnsi="Times New Roman" w:cs="Times New Roman"/>
        </w:rPr>
        <w:t xml:space="preserve"> Chris Reed, ‘Taking Sides on Technology Neutrality’ (2007) 4(3) </w:t>
      </w:r>
      <w:r w:rsidRPr="00BE3A43">
        <w:rPr>
          <w:rFonts w:ascii="Times New Roman" w:hAnsi="Times New Roman" w:cs="Times New Roman"/>
          <w:i/>
        </w:rPr>
        <w:t>SCRIPT-ed</w:t>
      </w:r>
      <w:r w:rsidRPr="00BE3A43">
        <w:rPr>
          <w:rFonts w:ascii="Times New Roman" w:hAnsi="Times New Roman" w:cs="Times New Roman"/>
        </w:rPr>
        <w:t xml:space="preserve"> 263, 283</w:t>
      </w:r>
      <w:r>
        <w:rPr>
          <w:rFonts w:ascii="Times New Roman" w:hAnsi="Times New Roman" w:cs="Times New Roman"/>
        </w:rPr>
        <w:t>–</w:t>
      </w:r>
      <w:r w:rsidRPr="00BE3A43">
        <w:rPr>
          <w:rFonts w:ascii="Times New Roman" w:hAnsi="Times New Roman" w:cs="Times New Roman"/>
        </w:rPr>
        <w:t>284.</w:t>
      </w:r>
    </w:p>
  </w:footnote>
  <w:footnote w:id="50">
    <w:p w14:paraId="0F1DD3B1" w14:textId="15F811C1"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Stokes and Bowman </w:t>
      </w:r>
      <w:r>
        <w:rPr>
          <w:rFonts w:ascii="Times New Roman" w:hAnsi="Times New Roman" w:cs="Times New Roman"/>
        </w:rPr>
        <w:t xml:space="preserve">(2012) </w:t>
      </w:r>
      <w:r w:rsidRPr="00BE3A43">
        <w:rPr>
          <w:rFonts w:ascii="Times New Roman" w:hAnsi="Times New Roman" w:cs="Times New Roman"/>
        </w:rPr>
        <w:t>(n</w:t>
      </w:r>
      <w:r>
        <w:rPr>
          <w:rFonts w:ascii="Times New Roman" w:hAnsi="Times New Roman" w:cs="Times New Roman"/>
        </w:rPr>
        <w:t xml:space="preserve"> 32</w:t>
      </w:r>
      <w:r w:rsidRPr="00BE3A43">
        <w:rPr>
          <w:rFonts w:ascii="Times New Roman" w:hAnsi="Times New Roman" w:cs="Times New Roman"/>
        </w:rPr>
        <w:t>) 235.</w:t>
      </w:r>
    </w:p>
  </w:footnote>
  <w:footnote w:id="51">
    <w:p w14:paraId="064EDED5" w14:textId="68CDDE7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Carnmel, Lbsch and Nordmann, </w:t>
      </w:r>
      <w:r>
        <w:rPr>
          <w:rFonts w:ascii="Times New Roman" w:hAnsi="Times New Roman" w:cs="Times New Roman"/>
        </w:rPr>
        <w:t xml:space="preserve">(2010) </w:t>
      </w:r>
      <w:r w:rsidRPr="00BE3A43">
        <w:rPr>
          <w:rFonts w:ascii="Times New Roman" w:hAnsi="Times New Roman" w:cs="Times New Roman"/>
        </w:rPr>
        <w:t>(n</w:t>
      </w:r>
      <w:r>
        <w:rPr>
          <w:rFonts w:ascii="Times New Roman" w:hAnsi="Times New Roman" w:cs="Times New Roman"/>
        </w:rPr>
        <w:t xml:space="preserve"> 37</w:t>
      </w:r>
      <w:r w:rsidRPr="00BE3A43">
        <w:rPr>
          <w:rFonts w:ascii="Times New Roman" w:hAnsi="Times New Roman" w:cs="Times New Roman"/>
        </w:rPr>
        <w:t>) 125.</w:t>
      </w:r>
    </w:p>
  </w:footnote>
  <w:footnote w:id="52">
    <w:p w14:paraId="1AC74754" w14:textId="77777777" w:rsidR="003E263C" w:rsidRPr="00BE3A43" w:rsidRDefault="003E263C" w:rsidP="00BE3A43">
      <w:pPr>
        <w:spacing w:after="0" w:line="480" w:lineRule="auto"/>
        <w:jc w:val="both"/>
        <w:rPr>
          <w:rFonts w:ascii="Times New Roman" w:eastAsia="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Olympia Bekou and </w:t>
      </w:r>
      <w:r w:rsidRPr="00BE3A43">
        <w:rPr>
          <w:rFonts w:ascii="Times New Roman" w:eastAsia="Times New Roman" w:hAnsi="Times New Roman" w:cs="Times New Roman"/>
          <w:color w:val="000000" w:themeColor="text1"/>
          <w:sz w:val="20"/>
          <w:szCs w:val="20"/>
          <w:shd w:val="clear" w:color="auto" w:fill="FFFFFF"/>
        </w:rPr>
        <w:t xml:space="preserve">Thérèse </w:t>
      </w:r>
      <w:r w:rsidRPr="00BE3A43">
        <w:rPr>
          <w:rFonts w:ascii="Times New Roman" w:hAnsi="Times New Roman" w:cs="Times New Roman"/>
          <w:sz w:val="20"/>
          <w:szCs w:val="20"/>
        </w:rPr>
        <w:t xml:space="preserve">Murphy, ‘Editorial’ (2010) 10(4) </w:t>
      </w:r>
      <w:r w:rsidRPr="00BE3A43">
        <w:rPr>
          <w:rFonts w:ascii="Times New Roman" w:hAnsi="Times New Roman" w:cs="Times New Roman"/>
          <w:i/>
          <w:iCs/>
          <w:sz w:val="20"/>
          <w:szCs w:val="20"/>
        </w:rPr>
        <w:t>Human Rights Law Review</w:t>
      </w:r>
      <w:r w:rsidRPr="00BE3A43">
        <w:rPr>
          <w:rFonts w:ascii="Times New Roman" w:hAnsi="Times New Roman" w:cs="Times New Roman"/>
          <w:sz w:val="20"/>
          <w:szCs w:val="20"/>
        </w:rPr>
        <w:t xml:space="preserve"> 597, 597.</w:t>
      </w:r>
    </w:p>
  </w:footnote>
  <w:footnote w:id="53">
    <w:p w14:paraId="6A0832F6" w14:textId="74935089"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Lyria Bennett Moses, ‘How to Think about Law, Regulation and Technology: Problems with ‘Technology’ as a Regulatory Target’ (2015) 5(1) </w:t>
      </w:r>
      <w:r w:rsidRPr="00BE3A43">
        <w:rPr>
          <w:rFonts w:ascii="Times New Roman" w:hAnsi="Times New Roman" w:cs="Times New Roman"/>
          <w:i/>
        </w:rPr>
        <w:t>L</w:t>
      </w:r>
      <w:r>
        <w:rPr>
          <w:rFonts w:ascii="Times New Roman" w:hAnsi="Times New Roman" w:cs="Times New Roman"/>
          <w:i/>
        </w:rPr>
        <w:t xml:space="preserve">aw, </w:t>
      </w:r>
      <w:r w:rsidRPr="00BE3A43">
        <w:rPr>
          <w:rFonts w:ascii="Times New Roman" w:hAnsi="Times New Roman" w:cs="Times New Roman"/>
          <w:i/>
        </w:rPr>
        <w:t>I</w:t>
      </w:r>
      <w:r>
        <w:rPr>
          <w:rFonts w:ascii="Times New Roman" w:hAnsi="Times New Roman" w:cs="Times New Roman"/>
          <w:i/>
        </w:rPr>
        <w:t xml:space="preserve">nnovation and </w:t>
      </w:r>
      <w:r w:rsidRPr="00BE3A43">
        <w:rPr>
          <w:rFonts w:ascii="Times New Roman" w:hAnsi="Times New Roman" w:cs="Times New Roman"/>
          <w:i/>
        </w:rPr>
        <w:t>T</w:t>
      </w:r>
      <w:r>
        <w:rPr>
          <w:rFonts w:ascii="Times New Roman" w:hAnsi="Times New Roman" w:cs="Times New Roman"/>
          <w:i/>
        </w:rPr>
        <w:t>echnology</w:t>
      </w:r>
      <w:r w:rsidRPr="00BE3A43">
        <w:rPr>
          <w:rFonts w:ascii="Times New Roman" w:hAnsi="Times New Roman" w:cs="Times New Roman"/>
          <w:i/>
        </w:rPr>
        <w:t xml:space="preserve"> </w:t>
      </w:r>
      <w:r w:rsidRPr="00BE3A43">
        <w:rPr>
          <w:rFonts w:ascii="Times New Roman" w:hAnsi="Times New Roman" w:cs="Times New Roman"/>
        </w:rPr>
        <w:t>1, 14.</w:t>
      </w:r>
    </w:p>
  </w:footnote>
  <w:footnote w:id="54">
    <w:p w14:paraId="486220E8" w14:textId="3CDD8F9E"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The FATF’s focus on digital currencies was first identified in 2010. For more, see: Financial Action Task Force, </w:t>
      </w:r>
      <w:r>
        <w:rPr>
          <w:rFonts w:ascii="Times New Roman" w:hAnsi="Times New Roman" w:cs="Times New Roman"/>
          <w:sz w:val="20"/>
          <w:szCs w:val="20"/>
        </w:rPr>
        <w:t>‘</w:t>
      </w:r>
      <w:r w:rsidRPr="00893F87">
        <w:rPr>
          <w:rFonts w:ascii="Times New Roman" w:hAnsi="Times New Roman" w:cs="Times New Roman"/>
          <w:iCs/>
          <w:sz w:val="20"/>
          <w:szCs w:val="20"/>
        </w:rPr>
        <w:t>Money Laundering Using New Payment Methods</w:t>
      </w:r>
      <w:r>
        <w:rPr>
          <w:rFonts w:ascii="Times New Roman" w:hAnsi="Times New Roman" w:cs="Times New Roman"/>
          <w:iCs/>
          <w:sz w:val="20"/>
          <w:szCs w:val="20"/>
        </w:rPr>
        <w:t>’</w:t>
      </w:r>
      <w:r w:rsidRPr="00BE3A43">
        <w:rPr>
          <w:rFonts w:ascii="Times New Roman" w:hAnsi="Times New Roman" w:cs="Times New Roman"/>
          <w:sz w:val="20"/>
          <w:szCs w:val="20"/>
        </w:rPr>
        <w:t xml:space="preserve"> (Report) (October 2010) https://www.fatf-gafi.org/media/fatf/documents/reports/ML%20using%20New%20Payment%20Methods.pdf.</w:t>
      </w:r>
    </w:p>
  </w:footnote>
  <w:footnote w:id="55">
    <w:p w14:paraId="77952EC2" w14:textId="3432282B"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Financial Action Task Force, </w:t>
      </w:r>
      <w:r>
        <w:rPr>
          <w:rFonts w:ascii="Times New Roman" w:hAnsi="Times New Roman" w:cs="Times New Roman"/>
          <w:sz w:val="20"/>
          <w:szCs w:val="20"/>
        </w:rPr>
        <w:t>‘</w:t>
      </w:r>
      <w:r w:rsidRPr="00893F87">
        <w:rPr>
          <w:rFonts w:ascii="Times New Roman" w:hAnsi="Times New Roman" w:cs="Times New Roman"/>
          <w:iCs/>
          <w:sz w:val="20"/>
          <w:szCs w:val="20"/>
        </w:rPr>
        <w:t>International Standards on Combatting Money Laundering and the Financing of Terrorism &amp; Proliferation, The FATF Recommendations</w:t>
      </w:r>
      <w:r>
        <w:rPr>
          <w:rFonts w:ascii="Times New Roman" w:hAnsi="Times New Roman" w:cs="Times New Roman"/>
          <w:iCs/>
          <w:sz w:val="20"/>
          <w:szCs w:val="20"/>
        </w:rPr>
        <w:t>’</w:t>
      </w:r>
      <w:r w:rsidRPr="00BE3A43">
        <w:rPr>
          <w:rFonts w:ascii="Times New Roman" w:hAnsi="Times New Roman" w:cs="Times New Roman"/>
          <w:sz w:val="20"/>
          <w:szCs w:val="20"/>
        </w:rPr>
        <w:t xml:space="preserve"> (Report) (February 2012, updated June 2019) 6,</w:t>
      </w:r>
      <w:r>
        <w:rPr>
          <w:rFonts w:ascii="Times New Roman" w:hAnsi="Times New Roman" w:cs="Times New Roman"/>
          <w:sz w:val="20"/>
          <w:szCs w:val="20"/>
        </w:rPr>
        <w:t xml:space="preserve"> </w:t>
      </w:r>
      <w:r w:rsidRPr="00BE3A43">
        <w:rPr>
          <w:rFonts w:ascii="Times New Roman" w:hAnsi="Times New Roman" w:cs="Times New Roman"/>
          <w:sz w:val="20"/>
          <w:szCs w:val="20"/>
        </w:rPr>
        <w:t>www.fatf-gafi.org/media/fatf/documents/recommendations/pdfs/FATF%20Recommendations%202012.pdf.</w:t>
      </w:r>
    </w:p>
  </w:footnote>
  <w:footnote w:id="56">
    <w:p w14:paraId="312FB772" w14:textId="24FED7A6"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Financial Action Task Force, ‘FATF Recommendations Support United Nations Instruments’</w:t>
      </w:r>
      <w:r>
        <w:rPr>
          <w:rFonts w:ascii="Times New Roman" w:hAnsi="Times New Roman" w:cs="Times New Roman"/>
          <w:sz w:val="20"/>
          <w:szCs w:val="20"/>
        </w:rPr>
        <w:t>,</w:t>
      </w:r>
      <w:r w:rsidRPr="00BE3A43">
        <w:rPr>
          <w:rFonts w:ascii="Times New Roman" w:hAnsi="Times New Roman" w:cs="Times New Roman"/>
          <w:sz w:val="20"/>
          <w:szCs w:val="20"/>
        </w:rPr>
        <w:t xml:space="preserve"> www.fatf-gafi.org/publications/fatfgeneral/documents/unscs-nov-13.html. </w:t>
      </w:r>
    </w:p>
  </w:footnote>
  <w:footnote w:id="57">
    <w:p w14:paraId="0E9D6AB5" w14:textId="103B70B1" w:rsidR="003E263C" w:rsidRPr="00BE3A43" w:rsidRDefault="003E263C" w:rsidP="00BE3A43">
      <w:pPr>
        <w:pStyle w:val="NormalWeb"/>
        <w:spacing w:before="0" w:beforeAutospacing="0" w:after="0" w:afterAutospacing="0" w:line="480" w:lineRule="auto"/>
        <w:jc w:val="both"/>
        <w:rPr>
          <w:sz w:val="20"/>
          <w:szCs w:val="20"/>
        </w:rPr>
      </w:pPr>
      <w:r w:rsidRPr="00BE3A43">
        <w:rPr>
          <w:rStyle w:val="FootnoteReference"/>
          <w:sz w:val="20"/>
          <w:szCs w:val="20"/>
        </w:rPr>
        <w:footnoteRef/>
      </w:r>
      <w:r w:rsidRPr="00BE3A43">
        <w:rPr>
          <w:sz w:val="20"/>
          <w:szCs w:val="20"/>
        </w:rPr>
        <w:t xml:space="preserve"> At present</w:t>
      </w:r>
      <w:r>
        <w:rPr>
          <w:sz w:val="20"/>
          <w:szCs w:val="20"/>
        </w:rPr>
        <w:t>,</w:t>
      </w:r>
      <w:r w:rsidRPr="00BE3A43">
        <w:rPr>
          <w:sz w:val="20"/>
          <w:szCs w:val="20"/>
        </w:rPr>
        <w:t xml:space="preserve"> there are over 180 countries which implement the FATF Recommendations. Whilst </w:t>
      </w:r>
      <w:r>
        <w:rPr>
          <w:sz w:val="20"/>
          <w:szCs w:val="20"/>
        </w:rPr>
        <w:t>there are only</w:t>
      </w:r>
      <w:r w:rsidRPr="00BE3A43">
        <w:rPr>
          <w:sz w:val="20"/>
          <w:szCs w:val="20"/>
        </w:rPr>
        <w:t xml:space="preserve"> 3</w:t>
      </w:r>
      <w:r>
        <w:rPr>
          <w:sz w:val="20"/>
          <w:szCs w:val="20"/>
        </w:rPr>
        <w:t>9</w:t>
      </w:r>
      <w:r w:rsidRPr="00BE3A43">
        <w:rPr>
          <w:sz w:val="20"/>
          <w:szCs w:val="20"/>
        </w:rPr>
        <w:t xml:space="preserve"> full FATF members, the rest </w:t>
      </w:r>
      <w:r>
        <w:rPr>
          <w:sz w:val="20"/>
          <w:szCs w:val="20"/>
        </w:rPr>
        <w:t>are</w:t>
      </w:r>
      <w:r w:rsidRPr="00BE3A43">
        <w:rPr>
          <w:sz w:val="20"/>
          <w:szCs w:val="20"/>
        </w:rPr>
        <w:t xml:space="preserve"> </w:t>
      </w:r>
      <w:r>
        <w:rPr>
          <w:sz w:val="20"/>
          <w:szCs w:val="20"/>
        </w:rPr>
        <w:t xml:space="preserve">associate </w:t>
      </w:r>
      <w:r w:rsidRPr="00BE3A43">
        <w:rPr>
          <w:sz w:val="20"/>
          <w:szCs w:val="20"/>
        </w:rPr>
        <w:t>members</w:t>
      </w:r>
      <w:r>
        <w:rPr>
          <w:sz w:val="20"/>
          <w:szCs w:val="20"/>
        </w:rPr>
        <w:t xml:space="preserve"> by virtue of their membership</w:t>
      </w:r>
      <w:r w:rsidRPr="00BE3A43">
        <w:rPr>
          <w:sz w:val="20"/>
          <w:szCs w:val="20"/>
        </w:rPr>
        <w:t xml:space="preserve"> of </w:t>
      </w:r>
      <w:r>
        <w:rPr>
          <w:sz w:val="20"/>
          <w:szCs w:val="20"/>
        </w:rPr>
        <w:t xml:space="preserve">one of 9 </w:t>
      </w:r>
      <w:r w:rsidRPr="00BE3A43">
        <w:rPr>
          <w:sz w:val="20"/>
          <w:szCs w:val="20"/>
        </w:rPr>
        <w:t>FATF-</w:t>
      </w:r>
      <w:r>
        <w:rPr>
          <w:sz w:val="20"/>
          <w:szCs w:val="20"/>
        </w:rPr>
        <w:t>S</w:t>
      </w:r>
      <w:r w:rsidRPr="00BE3A43">
        <w:rPr>
          <w:sz w:val="20"/>
          <w:szCs w:val="20"/>
        </w:rPr>
        <w:t xml:space="preserve">tyle </w:t>
      </w:r>
      <w:r>
        <w:rPr>
          <w:sz w:val="20"/>
          <w:szCs w:val="20"/>
        </w:rPr>
        <w:t>R</w:t>
      </w:r>
      <w:r w:rsidRPr="00BE3A43">
        <w:rPr>
          <w:sz w:val="20"/>
          <w:szCs w:val="20"/>
        </w:rPr>
        <w:t xml:space="preserve">egional </w:t>
      </w:r>
      <w:r>
        <w:rPr>
          <w:sz w:val="20"/>
          <w:szCs w:val="20"/>
        </w:rPr>
        <w:t>B</w:t>
      </w:r>
      <w:r w:rsidRPr="00BE3A43">
        <w:rPr>
          <w:sz w:val="20"/>
          <w:szCs w:val="20"/>
        </w:rPr>
        <w:t>od</w:t>
      </w:r>
      <w:r>
        <w:rPr>
          <w:sz w:val="20"/>
          <w:szCs w:val="20"/>
        </w:rPr>
        <w:t>y</w:t>
      </w:r>
      <w:r w:rsidRPr="00BE3A43">
        <w:rPr>
          <w:sz w:val="20"/>
          <w:szCs w:val="20"/>
        </w:rPr>
        <w:t>. For more, see: FATF, ‘FATF Members and Observers’</w:t>
      </w:r>
      <w:r>
        <w:rPr>
          <w:sz w:val="20"/>
          <w:szCs w:val="20"/>
        </w:rPr>
        <w:t>,</w:t>
      </w:r>
      <w:r w:rsidRPr="00BE3A43">
        <w:rPr>
          <w:sz w:val="20"/>
          <w:szCs w:val="20"/>
        </w:rPr>
        <w:t xml:space="preserve"> </w:t>
      </w:r>
      <w:hyperlink r:id="rId1" w:history="1">
        <w:r w:rsidRPr="00893F87">
          <w:rPr>
            <w:sz w:val="20"/>
            <w:szCs w:val="20"/>
          </w:rPr>
          <w:t>www.fatf-gafi.org/about/membersandobservers/</w:t>
        </w:r>
      </w:hyperlink>
      <w:r w:rsidRPr="00BE3A43">
        <w:rPr>
          <w:sz w:val="20"/>
          <w:szCs w:val="20"/>
        </w:rPr>
        <w:t xml:space="preserve">. </w:t>
      </w:r>
    </w:p>
  </w:footnote>
  <w:footnote w:id="58">
    <w:p w14:paraId="48135082" w14:textId="19070B03"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Matthew Robert Shillito, ‘Countering Terrorist Financing via Non-Profit Organisations: Assessing </w:t>
      </w:r>
      <w:r>
        <w:rPr>
          <w:rFonts w:ascii="Times New Roman" w:hAnsi="Times New Roman" w:cs="Times New Roman"/>
        </w:rPr>
        <w:t>W</w:t>
      </w:r>
      <w:r w:rsidRPr="00BE3A43">
        <w:rPr>
          <w:rFonts w:ascii="Times New Roman" w:hAnsi="Times New Roman" w:cs="Times New Roman"/>
        </w:rPr>
        <w:t xml:space="preserve">hy </w:t>
      </w:r>
      <w:r>
        <w:rPr>
          <w:rFonts w:ascii="Times New Roman" w:hAnsi="Times New Roman" w:cs="Times New Roman"/>
        </w:rPr>
        <w:t>F</w:t>
      </w:r>
      <w:r w:rsidRPr="00BE3A43">
        <w:rPr>
          <w:rFonts w:ascii="Times New Roman" w:hAnsi="Times New Roman" w:cs="Times New Roman"/>
        </w:rPr>
        <w:t xml:space="preserve">ew States Comply with the International Recommendations’ (2015) 6(3) </w:t>
      </w:r>
      <w:r w:rsidRPr="00BE3A43">
        <w:rPr>
          <w:rFonts w:ascii="Times New Roman" w:hAnsi="Times New Roman" w:cs="Times New Roman"/>
          <w:i/>
          <w:iCs/>
        </w:rPr>
        <w:t>Nonprofit Policy Forum</w:t>
      </w:r>
      <w:r w:rsidRPr="00BE3A43">
        <w:rPr>
          <w:rFonts w:ascii="Times New Roman" w:hAnsi="Times New Roman" w:cs="Times New Roman"/>
        </w:rPr>
        <w:t xml:space="preserve"> 325, 333.</w:t>
      </w:r>
    </w:p>
  </w:footnote>
  <w:footnote w:id="59">
    <w:p w14:paraId="28047241" w14:textId="3E3E4410"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bid.</w:t>
      </w:r>
    </w:p>
  </w:footnote>
  <w:footnote w:id="60">
    <w:p w14:paraId="4D9FF816" w14:textId="1B93C1F6"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Paul Allan Schott, </w:t>
      </w:r>
      <w:r w:rsidRPr="00BE3A43">
        <w:rPr>
          <w:rFonts w:ascii="Times New Roman" w:hAnsi="Times New Roman" w:cs="Times New Roman"/>
          <w:i/>
        </w:rPr>
        <w:t>Reference Guide to Anti-Money Laundering and Combatting the Financing of Terrorism</w:t>
      </w:r>
      <w:r w:rsidRPr="00BE3A43">
        <w:rPr>
          <w:rFonts w:ascii="Times New Roman" w:hAnsi="Times New Roman" w:cs="Times New Roman"/>
        </w:rPr>
        <w:t xml:space="preserve"> (2</w:t>
      </w:r>
      <w:r w:rsidRPr="00893F87">
        <w:rPr>
          <w:rFonts w:ascii="Times New Roman" w:hAnsi="Times New Roman" w:cs="Times New Roman"/>
        </w:rPr>
        <w:t>nd</w:t>
      </w:r>
      <w:r w:rsidRPr="00BE3A43">
        <w:rPr>
          <w:rFonts w:ascii="Times New Roman" w:hAnsi="Times New Roman" w:cs="Times New Roman"/>
        </w:rPr>
        <w:t xml:space="preserve"> edn, World Bank/IMF, 2006) III-9.</w:t>
      </w:r>
    </w:p>
  </w:footnote>
  <w:footnote w:id="61">
    <w:p w14:paraId="0CFD40FB" w14:textId="7A0CED00"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Douglas M Johnston, </w:t>
      </w:r>
      <w:r w:rsidRPr="00893F87">
        <w:rPr>
          <w:rFonts w:ascii="Times New Roman" w:hAnsi="Times New Roman" w:cs="Times New Roman"/>
          <w:i/>
        </w:rPr>
        <w:t>Consent and Commitment in the World Community: The Classification and Analysis of International Instruments</w:t>
      </w:r>
      <w:r>
        <w:rPr>
          <w:rFonts w:ascii="Times New Roman" w:hAnsi="Times New Roman" w:cs="Times New Roman"/>
        </w:rPr>
        <w:t xml:space="preserve">, </w:t>
      </w:r>
      <w:r w:rsidRPr="00BE3A43">
        <w:rPr>
          <w:rFonts w:ascii="Times New Roman" w:hAnsi="Times New Roman" w:cs="Times New Roman"/>
        </w:rPr>
        <w:t>1</w:t>
      </w:r>
      <w:r w:rsidRPr="005A7E7A">
        <w:rPr>
          <w:rFonts w:ascii="Times New Roman" w:hAnsi="Times New Roman" w:cs="Times New Roman"/>
        </w:rPr>
        <w:t>st</w:t>
      </w:r>
      <w:r w:rsidRPr="00BE3A43">
        <w:rPr>
          <w:rFonts w:ascii="Times New Roman" w:hAnsi="Times New Roman" w:cs="Times New Roman"/>
        </w:rPr>
        <w:t xml:space="preserve"> edn (Brill, 1999).</w:t>
      </w:r>
    </w:p>
  </w:footnote>
  <w:footnote w:id="62">
    <w:p w14:paraId="6AB2A09E"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Dinah Shelton, ‘Normative Hierarchy in International Law’ (2006) </w:t>
      </w:r>
      <w:r w:rsidRPr="00BE3A43">
        <w:rPr>
          <w:rFonts w:ascii="Times New Roman" w:hAnsi="Times New Roman" w:cs="Times New Roman"/>
          <w:i/>
          <w:iCs/>
        </w:rPr>
        <w:t>The American Journal of International Law</w:t>
      </w:r>
      <w:r w:rsidRPr="00BE3A43">
        <w:rPr>
          <w:rFonts w:ascii="Times New Roman" w:hAnsi="Times New Roman" w:cs="Times New Roman"/>
        </w:rPr>
        <w:t xml:space="preserve"> 291, 322.</w:t>
      </w:r>
    </w:p>
  </w:footnote>
  <w:footnote w:id="63">
    <w:p w14:paraId="61C8B985" w14:textId="59F054F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For more on the assessment process, </w:t>
      </w:r>
      <w:proofErr w:type="gramStart"/>
      <w:r w:rsidRPr="00BE3A43">
        <w:rPr>
          <w:rFonts w:ascii="Times New Roman" w:hAnsi="Times New Roman" w:cs="Times New Roman"/>
        </w:rPr>
        <w:t>see:</w:t>
      </w:r>
      <w:proofErr w:type="gramEnd"/>
      <w:r w:rsidRPr="00BE3A43">
        <w:rPr>
          <w:rFonts w:ascii="Times New Roman" w:hAnsi="Times New Roman" w:cs="Times New Roman"/>
        </w:rPr>
        <w:t xml:space="preserve"> Matthew Robert Shillito, ‘Countering Terrorist Financing via Non-Profit Organisations: Assessing </w:t>
      </w:r>
      <w:r>
        <w:rPr>
          <w:rFonts w:ascii="Times New Roman" w:hAnsi="Times New Roman" w:cs="Times New Roman"/>
        </w:rPr>
        <w:t>W</w:t>
      </w:r>
      <w:r w:rsidRPr="00BE3A43">
        <w:rPr>
          <w:rFonts w:ascii="Times New Roman" w:hAnsi="Times New Roman" w:cs="Times New Roman"/>
        </w:rPr>
        <w:t xml:space="preserve">hy </w:t>
      </w:r>
      <w:r>
        <w:rPr>
          <w:rFonts w:ascii="Times New Roman" w:hAnsi="Times New Roman" w:cs="Times New Roman"/>
        </w:rPr>
        <w:t>F</w:t>
      </w:r>
      <w:r w:rsidRPr="00BE3A43">
        <w:rPr>
          <w:rFonts w:ascii="Times New Roman" w:hAnsi="Times New Roman" w:cs="Times New Roman"/>
        </w:rPr>
        <w:t>ew States Comply with the International Recommendations’ (2015) (n</w:t>
      </w:r>
      <w:r>
        <w:rPr>
          <w:rFonts w:ascii="Times New Roman" w:hAnsi="Times New Roman" w:cs="Times New Roman"/>
        </w:rPr>
        <w:t xml:space="preserve"> 58</w:t>
      </w:r>
      <w:r w:rsidRPr="00BE3A43">
        <w:rPr>
          <w:rFonts w:ascii="Times New Roman" w:hAnsi="Times New Roman" w:cs="Times New Roman"/>
        </w:rPr>
        <w:t>).</w:t>
      </w:r>
    </w:p>
  </w:footnote>
  <w:footnote w:id="64">
    <w:p w14:paraId="6C820146" w14:textId="45C69781"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CM Chinkin, ‘The Challenge of Soft Law: Development and Change in International Law’ (1989) 38 </w:t>
      </w:r>
      <w:r w:rsidRPr="00BE3A43">
        <w:rPr>
          <w:rFonts w:ascii="Times New Roman" w:hAnsi="Times New Roman" w:cs="Times New Roman"/>
          <w:i/>
          <w:iCs/>
        </w:rPr>
        <w:t>International and Comparative Law Quarterly</w:t>
      </w:r>
      <w:r w:rsidRPr="00BE3A43">
        <w:rPr>
          <w:rFonts w:ascii="Times New Roman" w:hAnsi="Times New Roman" w:cs="Times New Roman"/>
        </w:rPr>
        <w:t xml:space="preserve"> 850, 862</w:t>
      </w:r>
      <w:r>
        <w:rPr>
          <w:rFonts w:ascii="Times New Roman" w:hAnsi="Times New Roman" w:cs="Times New Roman"/>
        </w:rPr>
        <w:t>–</w:t>
      </w:r>
      <w:r w:rsidRPr="00BE3A43">
        <w:rPr>
          <w:rFonts w:ascii="Times New Roman" w:hAnsi="Times New Roman" w:cs="Times New Roman"/>
        </w:rPr>
        <w:t>863.</w:t>
      </w:r>
    </w:p>
  </w:footnote>
  <w:footnote w:id="65">
    <w:p w14:paraId="5277D217" w14:textId="4953CFB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Dinah Shelton, ‘Normative Hierarchy in International Law’ (2006)</w:t>
      </w:r>
      <w:r>
        <w:rPr>
          <w:rFonts w:ascii="Times New Roman" w:hAnsi="Times New Roman" w:cs="Times New Roman"/>
        </w:rPr>
        <w:t xml:space="preserve"> (n 62)</w:t>
      </w:r>
      <w:r w:rsidRPr="00BE3A43">
        <w:rPr>
          <w:rFonts w:ascii="Times New Roman" w:hAnsi="Times New Roman" w:cs="Times New Roman"/>
        </w:rPr>
        <w:t xml:space="preserve"> 319.</w:t>
      </w:r>
    </w:p>
  </w:footnote>
  <w:footnote w:id="66">
    <w:p w14:paraId="59C39957" w14:textId="12B609A9" w:rsidR="003E263C" w:rsidRPr="00C62A26" w:rsidRDefault="003E263C" w:rsidP="00C62A26">
      <w:pPr>
        <w:spacing w:line="480" w:lineRule="auto"/>
        <w:jc w:val="both"/>
      </w:pPr>
      <w:r w:rsidRPr="00BE3A43">
        <w:rPr>
          <w:rStyle w:val="FootnoteReference"/>
          <w:rFonts w:ascii="Times New Roman" w:hAnsi="Times New Roman" w:cs="Times New Roman"/>
        </w:rPr>
        <w:footnoteRef/>
      </w:r>
      <w:r>
        <w:rPr>
          <w:rFonts w:ascii="Times New Roman" w:hAnsi="Times New Roman" w:cs="Times New Roman"/>
        </w:rPr>
        <w:t xml:space="preserve"> </w:t>
      </w:r>
      <w:r w:rsidRPr="00C62A26">
        <w:rPr>
          <w:rFonts w:ascii="Times New Roman" w:hAnsi="Times New Roman" w:cs="Times New Roman"/>
          <w:sz w:val="20"/>
          <w:szCs w:val="20"/>
        </w:rPr>
        <w:t xml:space="preserve">Financial Action Task Force, </w:t>
      </w:r>
      <w:r w:rsidRPr="00C62A26">
        <w:rPr>
          <w:rFonts w:ascii="Times New Roman" w:hAnsi="Times New Roman" w:cs="Times New Roman"/>
          <w:i/>
          <w:sz w:val="20"/>
          <w:szCs w:val="20"/>
        </w:rPr>
        <w:t>Annual Report 2010–2011</w:t>
      </w:r>
      <w:r w:rsidRPr="00893F87">
        <w:rPr>
          <w:rFonts w:ascii="Times New Roman" w:hAnsi="Times New Roman" w:cs="Times New Roman"/>
          <w:sz w:val="20"/>
          <w:szCs w:val="20"/>
        </w:rPr>
        <w:t xml:space="preserve"> (Report) (2011)</w:t>
      </w:r>
      <w:r w:rsidRPr="00C62A26">
        <w:rPr>
          <w:rFonts w:ascii="Times New Roman" w:hAnsi="Times New Roman" w:cs="Times New Roman"/>
          <w:sz w:val="20"/>
          <w:szCs w:val="20"/>
        </w:rPr>
        <w:t xml:space="preserve"> 5, www.fatf-gafi.org/media/fatf/documents/reports/FORMATTED%20ANNUAL%20REPORT%20FOR%20PRINTING.pdf.</w:t>
      </w:r>
    </w:p>
  </w:footnote>
  <w:footnote w:id="67">
    <w:p w14:paraId="3FDE8868" w14:textId="296E28E8"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Matthew </w:t>
      </w:r>
      <w:r w:rsidRPr="00893F87">
        <w:rPr>
          <w:rFonts w:ascii="Times New Roman" w:hAnsi="Times New Roman" w:cs="Times New Roman"/>
        </w:rPr>
        <w:t>Robert</w:t>
      </w:r>
      <w:r w:rsidRPr="00BE3A43">
        <w:rPr>
          <w:rFonts w:ascii="Times New Roman" w:hAnsi="Times New Roman" w:cs="Times New Roman"/>
        </w:rPr>
        <w:t xml:space="preserve"> Shillito, ‘Countering Terrorist Financing via Non-Profit Organisations: Assessing </w:t>
      </w:r>
      <w:r>
        <w:rPr>
          <w:rFonts w:ascii="Times New Roman" w:hAnsi="Times New Roman" w:cs="Times New Roman"/>
        </w:rPr>
        <w:t>W</w:t>
      </w:r>
      <w:r w:rsidRPr="00BE3A43">
        <w:rPr>
          <w:rFonts w:ascii="Times New Roman" w:hAnsi="Times New Roman" w:cs="Times New Roman"/>
        </w:rPr>
        <w:t xml:space="preserve">hy </w:t>
      </w:r>
      <w:r>
        <w:rPr>
          <w:rFonts w:ascii="Times New Roman" w:hAnsi="Times New Roman" w:cs="Times New Roman"/>
        </w:rPr>
        <w:t>F</w:t>
      </w:r>
      <w:r w:rsidRPr="00BE3A43">
        <w:rPr>
          <w:rFonts w:ascii="Times New Roman" w:hAnsi="Times New Roman" w:cs="Times New Roman"/>
        </w:rPr>
        <w:t>ew States Comply with the International Recommendations’ (2015) (n</w:t>
      </w:r>
      <w:r>
        <w:rPr>
          <w:rFonts w:ascii="Times New Roman" w:hAnsi="Times New Roman" w:cs="Times New Roman"/>
        </w:rPr>
        <w:t xml:space="preserve"> 58</w:t>
      </w:r>
      <w:r w:rsidRPr="00BE3A43">
        <w:rPr>
          <w:rFonts w:ascii="Times New Roman" w:hAnsi="Times New Roman" w:cs="Times New Roman"/>
        </w:rPr>
        <w:t>).</w:t>
      </w:r>
    </w:p>
  </w:footnote>
  <w:footnote w:id="68">
    <w:p w14:paraId="5723C38A" w14:textId="57A895F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Japan Ministry of Finance, ‘Communique: G20 Finance Ministers and Central Bank Governors Meeting’ (Fukuoka, June 2019) www.mof.go.jp/english/international_policy/convention/g20/communique.htm.</w:t>
      </w:r>
    </w:p>
  </w:footnote>
  <w:footnote w:id="69">
    <w:p w14:paraId="67F9F3A3" w14:textId="5118BF1E"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See for instance: FATF, ‘Virtual Currencies</w:t>
      </w:r>
      <w:r>
        <w:rPr>
          <w:rFonts w:ascii="Times New Roman" w:hAnsi="Times New Roman" w:cs="Times New Roman"/>
        </w:rPr>
        <w:t>—</w:t>
      </w:r>
      <w:r w:rsidRPr="00BE3A43">
        <w:rPr>
          <w:rFonts w:ascii="Times New Roman" w:hAnsi="Times New Roman" w:cs="Times New Roman"/>
        </w:rPr>
        <w:t>Key definitions and Potential AML/CFT Risks’ (Report) (June 2014) www.fatf-gafi.org/media/fatf/documents/reports/Virtual-currency-key-definitions-and-potential-aml-cft-risks.pdf; and FATF, ‘Guidance for a Risk-Based Approach to Virtual Currencies’ (Report) (June 2015)</w:t>
      </w:r>
      <w:r>
        <w:rPr>
          <w:rFonts w:ascii="Times New Roman" w:hAnsi="Times New Roman" w:cs="Times New Roman"/>
        </w:rPr>
        <w:t xml:space="preserve"> </w:t>
      </w:r>
      <w:r w:rsidRPr="00BE3A43">
        <w:rPr>
          <w:rFonts w:ascii="Times New Roman" w:hAnsi="Times New Roman" w:cs="Times New Roman"/>
        </w:rPr>
        <w:t>www.fatf-gafi.org/media/fatf/documents/reports/Guidance-RBA-Virtual-Currencies.pdf.</w:t>
      </w:r>
    </w:p>
  </w:footnote>
  <w:footnote w:id="70">
    <w:p w14:paraId="7B04AD85" w14:textId="3D68BA2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U.S. Department of the Treasury, ‘U.S. Concludes Successful Term as President of the Financial Action Task Force’ (21 June 2019) https://home.treasury.gov/news/press-releases/sm714.</w:t>
      </w:r>
    </w:p>
  </w:footnote>
  <w:footnote w:id="71">
    <w:p w14:paraId="7D81CA70"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Directive (EU) 2018/842.</w:t>
      </w:r>
    </w:p>
  </w:footnote>
  <w:footnote w:id="72">
    <w:p w14:paraId="7979B34F" w14:textId="0A07185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Philip Larratt, Paul Taylor, David S. Wall, Syed Naqvi, Matthew Shillito, Rob Stokes, ‘Innovation and the Application of Knowledge for More Effective Policing’ (Report) (13 July 2017) http://n8prp.org.uk/wp-content/uploads/2017/08/N8-Cryptocurrency-Report.pdf 22 July 2019.</w:t>
      </w:r>
    </w:p>
  </w:footnote>
  <w:footnote w:id="73">
    <w:p w14:paraId="4CE0D908" w14:textId="694CF43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Financial Action Task Force, </w:t>
      </w:r>
      <w:r w:rsidRPr="00BE3A43">
        <w:rPr>
          <w:rFonts w:ascii="Times New Roman" w:hAnsi="Times New Roman" w:cs="Times New Roman"/>
          <w:i/>
        </w:rPr>
        <w:t>Guidance for a Risk-Based Approach to Virtual Currencies</w:t>
      </w:r>
      <w:r w:rsidRPr="00BE3A43">
        <w:rPr>
          <w:rFonts w:ascii="Times New Roman" w:hAnsi="Times New Roman" w:cs="Times New Roman"/>
        </w:rPr>
        <w:t xml:space="preserve"> (Report) (June 2015) 11</w:t>
      </w:r>
      <w:r>
        <w:rPr>
          <w:rFonts w:ascii="Times New Roman" w:hAnsi="Times New Roman" w:cs="Times New Roman"/>
        </w:rPr>
        <w:t>–</w:t>
      </w:r>
      <w:r w:rsidRPr="00BE3A43">
        <w:rPr>
          <w:rFonts w:ascii="Times New Roman" w:hAnsi="Times New Roman" w:cs="Times New Roman"/>
        </w:rPr>
        <w:t>13, www.fatf-gafi.org/media/fatf/documents/reports/Guidance-RBA-Virtual-Currencies.pdf.</w:t>
      </w:r>
    </w:p>
  </w:footnote>
  <w:footnote w:id="74">
    <w:p w14:paraId="68F2E125" w14:textId="13667489"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w:t>
      </w:r>
      <w:r w:rsidRPr="00BE3A43">
        <w:rPr>
          <w:rFonts w:ascii="Times New Roman" w:eastAsia="Times New Roman" w:hAnsi="Times New Roman" w:cs="Times New Roman"/>
          <w:lang w:eastAsia="en-GB"/>
        </w:rPr>
        <w:t>Smurfing</w:t>
      </w:r>
      <w:r>
        <w:rPr>
          <w:rFonts w:ascii="Times New Roman" w:eastAsia="Times New Roman" w:hAnsi="Times New Roman" w:cs="Times New Roman"/>
          <w:lang w:eastAsia="en-GB"/>
        </w:rPr>
        <w:t>’</w:t>
      </w:r>
      <w:r w:rsidRPr="00BE3A43">
        <w:rPr>
          <w:rFonts w:ascii="Times New Roman" w:eastAsia="Times New Roman" w:hAnsi="Times New Roman" w:cs="Times New Roman"/>
          <w:lang w:eastAsia="en-GB"/>
        </w:rPr>
        <w:t xml:space="preserve"> is the process of breaking down large cash deposits into a number of smaller deposits in an attempt to evade detection. (See: El</w:t>
      </w:r>
      <w:r w:rsidRPr="00BE3A43">
        <w:rPr>
          <w:rFonts w:ascii="Times New Roman" w:eastAsia="Times New Roman" w:hAnsi="Times New Roman" w:cs="Times New Roman"/>
        </w:rPr>
        <w:t>ő</w:t>
      </w:r>
      <w:r w:rsidRPr="00BE3A43">
        <w:rPr>
          <w:rFonts w:ascii="Times New Roman" w:eastAsia="Times New Roman" w:hAnsi="Times New Roman" w:cs="Times New Roman"/>
          <w:lang w:eastAsia="en-GB"/>
        </w:rPr>
        <w:t>d Tak</w:t>
      </w:r>
      <w:r w:rsidRPr="00BE3A43">
        <w:rPr>
          <w:rFonts w:ascii="Times New Roman" w:eastAsia="Times New Roman" w:hAnsi="Times New Roman" w:cs="Times New Roman"/>
        </w:rPr>
        <w:t>áts,</w:t>
      </w:r>
      <w:r w:rsidRPr="00BE3A43">
        <w:rPr>
          <w:rFonts w:ascii="Times New Roman" w:eastAsia="Times New Roman" w:hAnsi="Times New Roman" w:cs="Times New Roman"/>
          <w:lang w:eastAsia="en-GB"/>
        </w:rPr>
        <w:t xml:space="preserve"> ‘A Theory of “</w:t>
      </w:r>
      <w:r>
        <w:rPr>
          <w:rFonts w:ascii="Times New Roman" w:eastAsia="Times New Roman" w:hAnsi="Times New Roman" w:cs="Times New Roman"/>
          <w:lang w:eastAsia="en-GB"/>
        </w:rPr>
        <w:t>C</w:t>
      </w:r>
      <w:r w:rsidRPr="00BE3A43">
        <w:rPr>
          <w:rFonts w:ascii="Times New Roman" w:eastAsia="Times New Roman" w:hAnsi="Times New Roman" w:cs="Times New Roman"/>
          <w:lang w:eastAsia="en-GB"/>
        </w:rPr>
        <w:t xml:space="preserve">rying </w:t>
      </w:r>
      <w:r>
        <w:rPr>
          <w:rFonts w:ascii="Times New Roman" w:eastAsia="Times New Roman" w:hAnsi="Times New Roman" w:cs="Times New Roman"/>
          <w:lang w:eastAsia="en-GB"/>
        </w:rPr>
        <w:t>W</w:t>
      </w:r>
      <w:r w:rsidRPr="00BE3A43">
        <w:rPr>
          <w:rFonts w:ascii="Times New Roman" w:eastAsia="Times New Roman" w:hAnsi="Times New Roman" w:cs="Times New Roman"/>
          <w:lang w:eastAsia="en-GB"/>
        </w:rPr>
        <w:t>olf’’: The Economics of Money Laundering Enforcement’ (2007) International Monetary Fund Working Paper 07/81</w:t>
      </w:r>
      <w:r>
        <w:rPr>
          <w:rFonts w:ascii="Times New Roman" w:eastAsia="Times New Roman" w:hAnsi="Times New Roman" w:cs="Times New Roman"/>
          <w:lang w:eastAsia="en-GB"/>
        </w:rPr>
        <w:t xml:space="preserve">, </w:t>
      </w:r>
      <w:r w:rsidRPr="00BE3A43">
        <w:rPr>
          <w:rFonts w:ascii="Times New Roman" w:eastAsia="Times New Roman" w:hAnsi="Times New Roman" w:cs="Times New Roman"/>
          <w:lang w:eastAsia="en-GB"/>
        </w:rPr>
        <w:t>www.imf.org/external/pubs/ft/wp/2007/wp0781.pdf</w:t>
      </w:r>
      <w:r w:rsidRPr="00BE3A43">
        <w:rPr>
          <w:rFonts w:ascii="Times New Roman" w:hAnsi="Times New Roman" w:cs="Times New Roman"/>
        </w:rPr>
        <w:t>.</w:t>
      </w:r>
    </w:p>
  </w:footnote>
  <w:footnote w:id="75">
    <w:p w14:paraId="48B42F18"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European Parliament, </w:t>
      </w:r>
      <w:r w:rsidRPr="00BE3A43">
        <w:rPr>
          <w:rFonts w:ascii="Times New Roman" w:hAnsi="Times New Roman" w:cs="Times New Roman"/>
          <w:i/>
        </w:rPr>
        <w:t>Virtual Currencies and Terrorist Financing: Assessing the Risks and Evaluating Responses</w:t>
      </w:r>
      <w:r w:rsidRPr="00BE3A43">
        <w:rPr>
          <w:rFonts w:ascii="Times New Roman" w:hAnsi="Times New Roman" w:cs="Times New Roman"/>
        </w:rPr>
        <w:t xml:space="preserve"> (May 2018) PE 604.970, 32.</w:t>
      </w:r>
    </w:p>
  </w:footnote>
  <w:footnote w:id="76">
    <w:p w14:paraId="437F7FB7" w14:textId="5C9171F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Matthew Robert Shillito, (n</w:t>
      </w:r>
      <w:r>
        <w:rPr>
          <w:rFonts w:ascii="Times New Roman" w:hAnsi="Times New Roman" w:cs="Times New Roman"/>
        </w:rPr>
        <w:t xml:space="preserve"> 44</w:t>
      </w:r>
      <w:r w:rsidRPr="00BE3A43">
        <w:rPr>
          <w:rFonts w:ascii="Times New Roman" w:hAnsi="Times New Roman" w:cs="Times New Roman"/>
        </w:rPr>
        <w:t>) 201.</w:t>
      </w:r>
    </w:p>
  </w:footnote>
  <w:footnote w:id="77">
    <w:p w14:paraId="0D535AB6" w14:textId="52CE653A"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HM Government, </w:t>
      </w:r>
      <w:r w:rsidRPr="00BE3A43">
        <w:rPr>
          <w:rFonts w:ascii="Times New Roman" w:hAnsi="Times New Roman" w:cs="Times New Roman"/>
          <w:i/>
        </w:rPr>
        <w:t>Serious and Organised Crime Strategy</w:t>
      </w:r>
      <w:r w:rsidRPr="00BE3A43">
        <w:rPr>
          <w:rFonts w:ascii="Times New Roman" w:hAnsi="Times New Roman" w:cs="Times New Roman"/>
        </w:rPr>
        <w:t xml:space="preserve"> (Report) (November 2018) Cm 9718, 14, https://assets.publishing.service.gov.uk/government/uploads/system/uploads/attachment_data/file/752850/SOC-2018-web.pdf.</w:t>
      </w:r>
    </w:p>
  </w:footnote>
  <w:footnote w:id="78">
    <w:p w14:paraId="51CBB9AE"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European Parliament, </w:t>
      </w:r>
      <w:r w:rsidRPr="00BE3A43">
        <w:rPr>
          <w:rFonts w:ascii="Times New Roman" w:hAnsi="Times New Roman" w:cs="Times New Roman"/>
          <w:i/>
        </w:rPr>
        <w:t>Virtual Currencies and Terrorist Financing: Assessing the Risks and Evaluating Responses</w:t>
      </w:r>
      <w:r w:rsidRPr="00BE3A43">
        <w:rPr>
          <w:rFonts w:ascii="Times New Roman" w:hAnsi="Times New Roman" w:cs="Times New Roman"/>
        </w:rPr>
        <w:t xml:space="preserve"> (May 2018) PE 604.970, 57. </w:t>
      </w:r>
    </w:p>
  </w:footnote>
  <w:footnote w:id="79">
    <w:p w14:paraId="0D8E3199" w14:textId="0D355411"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For more on charities as brands, </w:t>
      </w:r>
      <w:proofErr w:type="gramStart"/>
      <w:r w:rsidRPr="00BE3A43">
        <w:rPr>
          <w:rFonts w:ascii="Times New Roman" w:hAnsi="Times New Roman" w:cs="Times New Roman"/>
        </w:rPr>
        <w:t>see:</w:t>
      </w:r>
      <w:proofErr w:type="gramEnd"/>
      <w:r w:rsidRPr="00BE3A43">
        <w:rPr>
          <w:rFonts w:ascii="Times New Roman" w:hAnsi="Times New Roman" w:cs="Times New Roman"/>
        </w:rPr>
        <w:t xml:space="preserve"> Philippa Hankinson, ‘Brand Orientation in the Charity Sector: A Framework for Discussion and Research’ (2001) 6 (3) </w:t>
      </w:r>
      <w:r w:rsidRPr="00BE3A43">
        <w:rPr>
          <w:rFonts w:ascii="Times New Roman" w:hAnsi="Times New Roman" w:cs="Times New Roman"/>
          <w:i/>
          <w:iCs/>
        </w:rPr>
        <w:t>International Journal of Nonprofit and Voluntary Sector Marketing</w:t>
      </w:r>
      <w:r w:rsidRPr="00BE3A43">
        <w:rPr>
          <w:rFonts w:ascii="Times New Roman" w:hAnsi="Times New Roman" w:cs="Times New Roman"/>
        </w:rPr>
        <w:t xml:space="preserve"> 231.</w:t>
      </w:r>
    </w:p>
  </w:footnote>
  <w:footnote w:id="80">
    <w:p w14:paraId="58A87430" w14:textId="18C7BC62" w:rsidR="003E263C" w:rsidRPr="00BE3A43" w:rsidRDefault="003E263C" w:rsidP="00BE3A43">
      <w:pPr>
        <w:spacing w:after="0" w:line="480" w:lineRule="auto"/>
        <w:jc w:val="both"/>
        <w:rPr>
          <w:rFonts w:ascii="Times New Roman" w:hAnsi="Times New Roman" w:cs="Times New Roman"/>
          <w:sz w:val="20"/>
          <w:szCs w:val="20"/>
        </w:rPr>
      </w:pPr>
      <w:r w:rsidRPr="00BE3A43">
        <w:rPr>
          <w:rStyle w:val="FootnoteReference"/>
          <w:rFonts w:ascii="Times New Roman" w:hAnsi="Times New Roman" w:cs="Times New Roman"/>
          <w:sz w:val="20"/>
          <w:szCs w:val="20"/>
        </w:rPr>
        <w:footnoteRef/>
      </w:r>
      <w:r w:rsidRPr="00BE3A43">
        <w:rPr>
          <w:rFonts w:ascii="Times New Roman" w:hAnsi="Times New Roman" w:cs="Times New Roman"/>
          <w:sz w:val="20"/>
          <w:szCs w:val="20"/>
        </w:rPr>
        <w:t xml:space="preserve"> For examples, see: Charity Law &amp; Policy Unit, ‘Charity Governance: Looking Backwards to Move Forwards’ (20 February 2019) www.liverpool.ac.uk/law/research/charity-law-and-policy/charity-governance/.</w:t>
      </w:r>
    </w:p>
  </w:footnote>
  <w:footnote w:id="81">
    <w:p w14:paraId="40AE7EA2" w14:textId="4192BCF0"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sidRPr="00712FAB">
        <w:rPr>
          <w:rFonts w:ascii="Times New Roman" w:hAnsi="Times New Roman" w:cs="Times New Roman"/>
        </w:rPr>
        <w:t xml:space="preserve"> </w:t>
      </w:r>
      <w:r w:rsidRPr="00BE3A43">
        <w:rPr>
          <w:rFonts w:ascii="Times New Roman" w:hAnsi="Times New Roman" w:cs="Times New Roman"/>
        </w:rPr>
        <w:t xml:space="preserve">Stokes and Bowman </w:t>
      </w:r>
      <w:r>
        <w:rPr>
          <w:rFonts w:ascii="Times New Roman" w:hAnsi="Times New Roman" w:cs="Times New Roman"/>
        </w:rPr>
        <w:t xml:space="preserve">(2012) </w:t>
      </w:r>
      <w:r w:rsidRPr="00BE3A43">
        <w:rPr>
          <w:rFonts w:ascii="Times New Roman" w:hAnsi="Times New Roman" w:cs="Times New Roman"/>
        </w:rPr>
        <w:t>(n</w:t>
      </w:r>
      <w:r>
        <w:rPr>
          <w:rFonts w:ascii="Times New Roman" w:hAnsi="Times New Roman" w:cs="Times New Roman"/>
        </w:rPr>
        <w:t xml:space="preserve"> 32</w:t>
      </w:r>
      <w:r w:rsidRPr="00BE3A43">
        <w:rPr>
          <w:rFonts w:ascii="Times New Roman" w:hAnsi="Times New Roman" w:cs="Times New Roman"/>
        </w:rPr>
        <w:t>) 235.</w:t>
      </w:r>
    </w:p>
  </w:footnote>
  <w:footnote w:id="82">
    <w:p w14:paraId="013CD4C9" w14:textId="56743C80"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Financial Action Task Force, ‘Public Statement</w:t>
      </w:r>
      <w:r>
        <w:rPr>
          <w:rFonts w:ascii="Times New Roman" w:hAnsi="Times New Roman" w:cs="Times New Roman"/>
        </w:rPr>
        <w:t>—</w:t>
      </w:r>
      <w:r w:rsidRPr="00BE3A43">
        <w:rPr>
          <w:rFonts w:ascii="Times New Roman" w:hAnsi="Times New Roman" w:cs="Times New Roman"/>
        </w:rPr>
        <w:t>Mitigating Risks from Virtual Assets’ (February 2019) www.fatf-gafi.org/publications/fatfrecommendations/documents/regulation-virtual-assets-interpretive-note.html.</w:t>
      </w:r>
    </w:p>
  </w:footnote>
  <w:footnote w:id="83">
    <w:p w14:paraId="15BBE4E2" w14:textId="3039143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The government has consulted on digital currencies, and responded to the findings, however as yet there is no tangible outcome of this process. See: HM Treasury, ‘Digital Currencies: Call for Information’ (3 November 2014) www.gov.uk/government/consultations/digital-currencies-call-for-information/digital-currencies-call-for-information.</w:t>
      </w:r>
    </w:p>
  </w:footnote>
  <w:footnote w:id="84">
    <w:p w14:paraId="64487EFA" w14:textId="7D647564"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It is fair to suggest that China ha</w:t>
      </w:r>
      <w:r>
        <w:rPr>
          <w:rFonts w:ascii="Times New Roman" w:hAnsi="Times New Roman" w:cs="Times New Roman"/>
        </w:rPr>
        <w:t>s</w:t>
      </w:r>
      <w:r w:rsidRPr="00BE3A43">
        <w:rPr>
          <w:rFonts w:ascii="Times New Roman" w:hAnsi="Times New Roman" w:cs="Times New Roman"/>
        </w:rPr>
        <w:t xml:space="preserve"> adopted risk-averse approach to regulating digital currencies. All financial institutions and third-party payment providers are banned from accepting, using and selling digital currencies</w:t>
      </w:r>
      <w:r>
        <w:rPr>
          <w:rFonts w:ascii="Times New Roman" w:hAnsi="Times New Roman" w:cs="Times New Roman"/>
        </w:rPr>
        <w:t>, w</w:t>
      </w:r>
      <w:r w:rsidRPr="00BE3A43">
        <w:rPr>
          <w:rFonts w:ascii="Times New Roman" w:hAnsi="Times New Roman" w:cs="Times New Roman"/>
        </w:rPr>
        <w:t xml:space="preserve">hile all websites that facilitate digital currency trading have been blocked. For more, see: Sidney Leng, ‘Beijing bans bitcoin, but when did it all go wrong for cryptocurrencies in China?’ </w:t>
      </w:r>
      <w:r w:rsidRPr="00BE3A43">
        <w:rPr>
          <w:rFonts w:ascii="Times New Roman" w:hAnsi="Times New Roman" w:cs="Times New Roman"/>
          <w:i/>
          <w:iCs/>
        </w:rPr>
        <w:t>South China Morning Post</w:t>
      </w:r>
      <w:r w:rsidRPr="00BE3A43">
        <w:rPr>
          <w:rFonts w:ascii="Times New Roman" w:hAnsi="Times New Roman" w:cs="Times New Roman"/>
        </w:rPr>
        <w:t xml:space="preserve"> (5 February 2018) www.scmp.com/news/china/economy/article/2132119/beijing-bans-bitcoin-when-did-it-all-go-wrong-cryptocurrencies.</w:t>
      </w:r>
    </w:p>
  </w:footnote>
  <w:footnote w:id="85">
    <w:p w14:paraId="4C3C3019" w14:textId="01C1611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Vietnam’s central bank has banned the use of digital currencies as a means of payment. For more, </w:t>
      </w:r>
      <w:proofErr w:type="gramStart"/>
      <w:r w:rsidRPr="00BE3A43">
        <w:rPr>
          <w:rFonts w:ascii="Times New Roman" w:hAnsi="Times New Roman" w:cs="Times New Roman"/>
        </w:rPr>
        <w:t>see:</w:t>
      </w:r>
      <w:proofErr w:type="gramEnd"/>
      <w:r w:rsidRPr="00BE3A43">
        <w:rPr>
          <w:rFonts w:ascii="Times New Roman" w:hAnsi="Times New Roman" w:cs="Times New Roman"/>
        </w:rPr>
        <w:t xml:space="preserve"> Daniel Palmer, ‘Vietnam’s Central Bank Announces Ban on Bitcoin Payments’ </w:t>
      </w:r>
      <w:r w:rsidRPr="00BE3A43">
        <w:rPr>
          <w:rFonts w:ascii="Times New Roman" w:hAnsi="Times New Roman" w:cs="Times New Roman"/>
          <w:i/>
          <w:iCs/>
        </w:rPr>
        <w:t>Coindesk</w:t>
      </w:r>
      <w:r w:rsidRPr="00BE3A43">
        <w:rPr>
          <w:rFonts w:ascii="Times New Roman" w:hAnsi="Times New Roman" w:cs="Times New Roman"/>
        </w:rPr>
        <w:t xml:space="preserve"> (31 October 2017) www.coindesk.com/vietnams-central-bank-announces-ban-on-bitcoin-payments.</w:t>
      </w:r>
    </w:p>
  </w:footnote>
  <w:footnote w:id="86">
    <w:p w14:paraId="3C0E0733" w14:textId="33E160C1"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India ha</w:t>
      </w:r>
      <w:r>
        <w:rPr>
          <w:rFonts w:ascii="Times New Roman" w:hAnsi="Times New Roman" w:cs="Times New Roman"/>
        </w:rPr>
        <w:t>s</w:t>
      </w:r>
      <w:r w:rsidRPr="00BE3A43">
        <w:rPr>
          <w:rFonts w:ascii="Times New Roman" w:hAnsi="Times New Roman" w:cs="Times New Roman"/>
        </w:rPr>
        <w:t xml:space="preserve"> banned the use of digital currencies; however</w:t>
      </w:r>
      <w:r>
        <w:rPr>
          <w:rFonts w:ascii="Times New Roman" w:hAnsi="Times New Roman" w:cs="Times New Roman"/>
        </w:rPr>
        <w:t>,</w:t>
      </w:r>
      <w:r w:rsidRPr="00BE3A43">
        <w:rPr>
          <w:rFonts w:ascii="Times New Roman" w:hAnsi="Times New Roman" w:cs="Times New Roman"/>
        </w:rPr>
        <w:t xml:space="preserve"> </w:t>
      </w:r>
      <w:r>
        <w:rPr>
          <w:rFonts w:ascii="Times New Roman" w:hAnsi="Times New Roman" w:cs="Times New Roman"/>
        </w:rPr>
        <w:t>it is</w:t>
      </w:r>
      <w:r w:rsidRPr="00BE3A43">
        <w:rPr>
          <w:rFonts w:ascii="Times New Roman" w:hAnsi="Times New Roman" w:cs="Times New Roman"/>
        </w:rPr>
        <w:t xml:space="preserve"> still considering a central bank offered digital currency. </w:t>
      </w:r>
      <w:r>
        <w:rPr>
          <w:rFonts w:ascii="Times New Roman" w:hAnsi="Times New Roman" w:cs="Times New Roman"/>
        </w:rPr>
        <w:t>It is</w:t>
      </w:r>
      <w:r w:rsidRPr="00BE3A43">
        <w:rPr>
          <w:rFonts w:ascii="Times New Roman" w:hAnsi="Times New Roman" w:cs="Times New Roman"/>
        </w:rPr>
        <w:t xml:space="preserve"> also considering large fines and prison sentences of up to ten years for anyone caught using digital currencies. For more, see: John Biggs, ‘Indian Panel Proposes Fines and Jail Time for Cryptocurrency Use’ </w:t>
      </w:r>
      <w:r w:rsidRPr="00BE3A43">
        <w:rPr>
          <w:rFonts w:ascii="Times New Roman" w:hAnsi="Times New Roman" w:cs="Times New Roman"/>
          <w:i/>
          <w:iCs/>
        </w:rPr>
        <w:t>Coindesk</w:t>
      </w:r>
      <w:r w:rsidRPr="00BE3A43">
        <w:rPr>
          <w:rFonts w:ascii="Times New Roman" w:hAnsi="Times New Roman" w:cs="Times New Roman"/>
        </w:rPr>
        <w:t xml:space="preserve"> (23 June 2019) www.coindesk.com/indian-panel-proposes-ban-and-jail-time-for-cryptocurrency-use.</w:t>
      </w:r>
    </w:p>
  </w:footnote>
  <w:footnote w:id="87">
    <w:p w14:paraId="0136FA63"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Maxim Pervunin and Tatiana Sangadzhieva, ‘Russia’ (2018) 1 </w:t>
      </w:r>
      <w:r w:rsidRPr="00BE3A43">
        <w:rPr>
          <w:rFonts w:ascii="Times New Roman" w:hAnsi="Times New Roman" w:cs="Times New Roman"/>
          <w:i/>
          <w:iCs/>
        </w:rPr>
        <w:t>The Virtual Currency Regulation Review</w:t>
      </w:r>
      <w:r w:rsidRPr="00BE3A43">
        <w:rPr>
          <w:rFonts w:ascii="Times New Roman" w:hAnsi="Times New Roman" w:cs="Times New Roman"/>
        </w:rPr>
        <w:t xml:space="preserve"> 243.</w:t>
      </w:r>
    </w:p>
  </w:footnote>
  <w:footnote w:id="88">
    <w:p w14:paraId="353046B0" w14:textId="5F069FA8"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bookmarkStart w:id="3" w:name="_Hlk14917739"/>
      <w:r w:rsidRPr="00BE3A43">
        <w:rPr>
          <w:rFonts w:ascii="Times New Roman" w:hAnsi="Times New Roman" w:cs="Times New Roman"/>
        </w:rPr>
        <w:t>Directive (EU) 2018/842.</w:t>
      </w:r>
      <w:bookmarkEnd w:id="3"/>
      <w:r w:rsidRPr="00BE3A43">
        <w:rPr>
          <w:rFonts w:ascii="Times New Roman" w:hAnsi="Times New Roman" w:cs="Times New Roman"/>
        </w:rPr>
        <w:t xml:space="preserve"> </w:t>
      </w:r>
    </w:p>
  </w:footnote>
  <w:footnote w:id="89">
    <w:p w14:paraId="3DF0FC41" w14:textId="68499D09"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Whilst </w:t>
      </w:r>
      <w:r>
        <w:rPr>
          <w:rFonts w:ascii="Times New Roman" w:hAnsi="Times New Roman" w:cs="Times New Roman"/>
        </w:rPr>
        <w:t>many</w:t>
      </w:r>
      <w:r w:rsidRPr="00BE3A43">
        <w:rPr>
          <w:rFonts w:ascii="Times New Roman" w:hAnsi="Times New Roman" w:cs="Times New Roman"/>
        </w:rPr>
        <w:t xml:space="preserve"> digital currency exchanges throughout Europe already implement these measures, such a move will harmonise responses and discourage bad actors from acting in the digital currency sphere.</w:t>
      </w:r>
    </w:p>
  </w:footnote>
  <w:footnote w:id="90">
    <w:p w14:paraId="375823B4"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Income Tax Act 2007, s 413(1).</w:t>
      </w:r>
    </w:p>
  </w:footnote>
  <w:footnote w:id="91">
    <w:p w14:paraId="4B5E910C" w14:textId="6B1A42B3"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bid, s 414.</w:t>
      </w:r>
    </w:p>
  </w:footnote>
  <w:footnote w:id="92">
    <w:p w14:paraId="05EF5F57" w14:textId="697DC476"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bid, s 416(2).</w:t>
      </w:r>
    </w:p>
  </w:footnote>
  <w:footnote w:id="93">
    <w:p w14:paraId="4B29483F" w14:textId="20DF5311"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Ole B</w:t>
      </w:r>
      <w:r>
        <w:rPr>
          <w:rFonts w:ascii="Times New Roman" w:hAnsi="Times New Roman" w:cs="Times New Roman"/>
        </w:rPr>
        <w:t>j</w:t>
      </w:r>
      <w:r w:rsidRPr="00BE3A43">
        <w:rPr>
          <w:rFonts w:ascii="Times New Roman" w:hAnsi="Times New Roman" w:cs="Times New Roman"/>
        </w:rPr>
        <w:t xml:space="preserve">erg, ‘How is Bitcoin Money?’ (2016) 33(1) </w:t>
      </w:r>
      <w:r w:rsidRPr="00BE3A43">
        <w:rPr>
          <w:rFonts w:ascii="Times New Roman" w:hAnsi="Times New Roman" w:cs="Times New Roman"/>
          <w:i/>
          <w:iCs/>
        </w:rPr>
        <w:t>Theory, Culture &amp; Society</w:t>
      </w:r>
      <w:r w:rsidRPr="00BE3A43">
        <w:rPr>
          <w:rFonts w:ascii="Times New Roman" w:hAnsi="Times New Roman" w:cs="Times New Roman"/>
        </w:rPr>
        <w:t xml:space="preserve"> 53.</w:t>
      </w:r>
    </w:p>
  </w:footnote>
  <w:footnote w:id="94">
    <w:p w14:paraId="09C58935" w14:textId="69FB99BB"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Robleh Ali, John Barrdear, Roger Clews and James Southgate, ‘The Economics of Digital Currencies’ </w:t>
      </w:r>
      <w:r w:rsidRPr="00BE3A43">
        <w:rPr>
          <w:rFonts w:ascii="Times New Roman" w:hAnsi="Times New Roman" w:cs="Times New Roman"/>
          <w:i/>
          <w:iCs/>
        </w:rPr>
        <w:t>Q3 Quarterly Bulletin</w:t>
      </w:r>
      <w:r w:rsidRPr="00BE3A43">
        <w:rPr>
          <w:rFonts w:ascii="Times New Roman" w:hAnsi="Times New Roman" w:cs="Times New Roman"/>
        </w:rPr>
        <w:t xml:space="preserve"> (2014) www.bankofengland.co.uk/-/media/boe/files/digital-currencies/the-economics-of-digital-currencies.</w:t>
      </w:r>
    </w:p>
  </w:footnote>
  <w:footnote w:id="95">
    <w:p w14:paraId="7A2D7471" w14:textId="744581C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 xml:space="preserve">bid. </w:t>
      </w:r>
    </w:p>
  </w:footnote>
  <w:footnote w:id="96">
    <w:p w14:paraId="3CD90A1D" w14:textId="5929634F"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David Yermack, ‘Is Bitcoin a Real Currency? An Economic Appraisal’ (NBER Working Paper No. 19747) (December 2013, revised April 2014) </w:t>
      </w:r>
      <w:r w:rsidRPr="005A6E66">
        <w:rPr>
          <w:rFonts w:ascii="Times New Roman" w:hAnsi="Times New Roman" w:cs="Times New Roman"/>
        </w:rPr>
        <w:t>www.nber.org/papers/w19747</w:t>
      </w:r>
      <w:r w:rsidRPr="00BE3A43">
        <w:rPr>
          <w:rFonts w:ascii="Times New Roman" w:hAnsi="Times New Roman" w:cs="Times New Roman"/>
        </w:rPr>
        <w:t>.</w:t>
      </w:r>
    </w:p>
  </w:footnote>
  <w:footnote w:id="97">
    <w:p w14:paraId="6D65C623" w14:textId="77777777"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Skatteverket v David Hedqvist, Case C-264/14.</w:t>
      </w:r>
    </w:p>
  </w:footnote>
  <w:footnote w:id="98">
    <w:p w14:paraId="746F111E" w14:textId="4A3A75C5"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See for instance: </w:t>
      </w:r>
      <w:r w:rsidRPr="00BE3A43">
        <w:rPr>
          <w:rStyle w:val="Emphasis"/>
          <w:rFonts w:ascii="Times New Roman" w:hAnsi="Times New Roman" w:cs="Times New Roman"/>
          <w:color w:val="212529"/>
          <w:shd w:val="clear" w:color="auto" w:fill="FFFFFF"/>
        </w:rPr>
        <w:t>State v Espinoza</w:t>
      </w:r>
      <w:r w:rsidRPr="00BE3A43">
        <w:rPr>
          <w:rFonts w:ascii="Times New Roman" w:hAnsi="Times New Roman" w:cs="Times New Roman"/>
          <w:color w:val="212529"/>
          <w:shd w:val="clear" w:color="auto" w:fill="FFFFFF"/>
        </w:rPr>
        <w:t xml:space="preserve"> No F14-2923 (Fl Cir Ct July 22, 2016).</w:t>
      </w:r>
    </w:p>
  </w:footnote>
  <w:footnote w:id="99">
    <w:p w14:paraId="63F09505" w14:textId="4348D4CB"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See: </w:t>
      </w:r>
      <w:r w:rsidRPr="00BE3A43">
        <w:rPr>
          <w:rStyle w:val="Emphasis"/>
          <w:rFonts w:ascii="Times New Roman" w:hAnsi="Times New Roman" w:cs="Times New Roman"/>
          <w:color w:val="212529"/>
          <w:shd w:val="clear" w:color="auto" w:fill="FFFFFF"/>
        </w:rPr>
        <w:t>United States v Faiella</w:t>
      </w:r>
      <w:r w:rsidRPr="00BE3A43">
        <w:rPr>
          <w:rFonts w:ascii="Times New Roman" w:hAnsi="Times New Roman" w:cs="Times New Roman"/>
          <w:color w:val="212529"/>
          <w:shd w:val="clear" w:color="auto" w:fill="FFFFFF"/>
        </w:rPr>
        <w:t xml:space="preserve"> 39 F Supp 3d 544, 545 (SDNY 2014) and </w:t>
      </w:r>
      <w:r w:rsidRPr="00BE3A43">
        <w:rPr>
          <w:rStyle w:val="Emphasis"/>
          <w:rFonts w:ascii="Times New Roman" w:hAnsi="Times New Roman" w:cs="Times New Roman"/>
          <w:color w:val="212529"/>
          <w:shd w:val="clear" w:color="auto" w:fill="FFFFFF"/>
        </w:rPr>
        <w:t>EC v Shavers</w:t>
      </w:r>
      <w:r w:rsidRPr="00BE3A43">
        <w:rPr>
          <w:rFonts w:ascii="Times New Roman" w:hAnsi="Times New Roman" w:cs="Times New Roman"/>
          <w:color w:val="212529"/>
          <w:shd w:val="clear" w:color="auto" w:fill="FFFFFF"/>
        </w:rPr>
        <w:t xml:space="preserve"> 2013 WL 4028182 (ED Tex Aug 6, 2013).</w:t>
      </w:r>
    </w:p>
  </w:footnote>
  <w:footnote w:id="100">
    <w:p w14:paraId="0FE90FD1" w14:textId="29CAB981"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FATF, ‘FATF clarifies risk-based approach: case-by-case, not wholesale de-risking’ (23 October 2014)</w:t>
      </w:r>
      <w:r>
        <w:rPr>
          <w:rFonts w:ascii="Times New Roman" w:hAnsi="Times New Roman" w:cs="Times New Roman"/>
        </w:rPr>
        <w:t xml:space="preserve"> </w:t>
      </w:r>
      <w:r w:rsidRPr="00BE3A43">
        <w:rPr>
          <w:rFonts w:ascii="Times New Roman" w:hAnsi="Times New Roman" w:cs="Times New Roman"/>
        </w:rPr>
        <w:t>www.fatf-gafi.org/documents/news/rba-and-de-risking.html; and Charity &amp; Security Network, ‘Financial Access and De-Risking: Impact on Nonprofit Organisations’ (June 2015) www.somaliangoconsortium.org%2Fdocs%2Fkey%2F17%2F2015%2F1439110614.docx&amp;usg=AFQjCNHERqxmYmyBNMhY7yYGqmYPsjx4nw&amp;sig2=8octf_Yzb60FIot0i_IS0A.</w:t>
      </w:r>
    </w:p>
  </w:footnote>
  <w:footnote w:id="101">
    <w:p w14:paraId="7B10715B" w14:textId="613B5278" w:rsidR="003E263C" w:rsidRPr="00BE3A43" w:rsidRDefault="003E263C" w:rsidP="00BE3A43">
      <w:pPr>
        <w:pStyle w:val="FootnoteText"/>
        <w:spacing w:line="480" w:lineRule="auto"/>
        <w:jc w:val="both"/>
        <w:rPr>
          <w:rFonts w:ascii="Times New Roman" w:hAnsi="Times New Roman" w:cs="Times New Roman"/>
        </w:rPr>
      </w:pPr>
      <w:r w:rsidRPr="00BE3A43">
        <w:rPr>
          <w:rStyle w:val="FootnoteReference"/>
          <w:rFonts w:ascii="Times New Roman" w:hAnsi="Times New Roman" w:cs="Times New Roman"/>
        </w:rPr>
        <w:footnoteRef/>
      </w:r>
      <w:r w:rsidRPr="00BE3A43">
        <w:rPr>
          <w:rFonts w:ascii="Times New Roman" w:hAnsi="Times New Roman" w:cs="Times New Roman"/>
        </w:rPr>
        <w:t xml:space="preserve"> </w:t>
      </w:r>
      <w:r>
        <w:rPr>
          <w:rFonts w:ascii="Times New Roman" w:hAnsi="Times New Roman" w:cs="Times New Roman"/>
        </w:rPr>
        <w:t>i</w:t>
      </w:r>
      <w:r w:rsidRPr="00BE3A43">
        <w:rPr>
          <w:rFonts w:ascii="Times New Roman" w:hAnsi="Times New Roman" w:cs="Times New Roman"/>
        </w:rPr>
        <w:t>bid.</w:t>
      </w:r>
    </w:p>
    <w:p w14:paraId="40D9A53F" w14:textId="77777777" w:rsidR="003E263C" w:rsidRPr="00BE3A43" w:rsidRDefault="003E263C" w:rsidP="00BE3A43">
      <w:pPr>
        <w:pStyle w:val="FootnoteText"/>
        <w:spacing w:line="480" w:lineRule="auto"/>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372A"/>
    <w:multiLevelType w:val="multilevel"/>
    <w:tmpl w:val="146A8A1A"/>
    <w:lvl w:ilvl="0">
      <w:start w:val="4"/>
      <w:numFmt w:val="decimal"/>
      <w:lvlText w:val="%1."/>
      <w:lvlJc w:val="left"/>
      <w:pPr>
        <w:ind w:left="560" w:hanging="5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45C437E0"/>
    <w:multiLevelType w:val="hybridMultilevel"/>
    <w:tmpl w:val="4A38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B0621"/>
    <w:multiLevelType w:val="hybridMultilevel"/>
    <w:tmpl w:val="1B1A36D6"/>
    <w:lvl w:ilvl="0" w:tplc="894A6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619EE"/>
    <w:multiLevelType w:val="multilevel"/>
    <w:tmpl w:val="B71C2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wNDIxNDSyNDQxMTFU0lEKTi0uzszPAykwqgUANxKfbywAAAA="/>
  </w:docVars>
  <w:rsids>
    <w:rsidRoot w:val="00D64F15"/>
    <w:rsid w:val="00002D8E"/>
    <w:rsid w:val="00010DCD"/>
    <w:rsid w:val="00021FBD"/>
    <w:rsid w:val="00052FD3"/>
    <w:rsid w:val="00066BC6"/>
    <w:rsid w:val="00067B95"/>
    <w:rsid w:val="00073904"/>
    <w:rsid w:val="00087A80"/>
    <w:rsid w:val="00087D09"/>
    <w:rsid w:val="00094B98"/>
    <w:rsid w:val="00096934"/>
    <w:rsid w:val="0009790B"/>
    <w:rsid w:val="000B151B"/>
    <w:rsid w:val="000B730B"/>
    <w:rsid w:val="000C1445"/>
    <w:rsid w:val="000C57A6"/>
    <w:rsid w:val="000D270C"/>
    <w:rsid w:val="000D44FA"/>
    <w:rsid w:val="000E15A1"/>
    <w:rsid w:val="000E1B40"/>
    <w:rsid w:val="000E3DC8"/>
    <w:rsid w:val="000F62E2"/>
    <w:rsid w:val="00103442"/>
    <w:rsid w:val="00104A4A"/>
    <w:rsid w:val="001229DF"/>
    <w:rsid w:val="00140898"/>
    <w:rsid w:val="00143C76"/>
    <w:rsid w:val="00151810"/>
    <w:rsid w:val="00151E6E"/>
    <w:rsid w:val="00157AB2"/>
    <w:rsid w:val="00176453"/>
    <w:rsid w:val="001874A2"/>
    <w:rsid w:val="00192C2D"/>
    <w:rsid w:val="001A2E9F"/>
    <w:rsid w:val="001A59AE"/>
    <w:rsid w:val="001B2155"/>
    <w:rsid w:val="001B6528"/>
    <w:rsid w:val="001D12EB"/>
    <w:rsid w:val="001D3F66"/>
    <w:rsid w:val="001E2130"/>
    <w:rsid w:val="001E4561"/>
    <w:rsid w:val="002015EE"/>
    <w:rsid w:val="0021197A"/>
    <w:rsid w:val="00216EC6"/>
    <w:rsid w:val="00221683"/>
    <w:rsid w:val="002240B5"/>
    <w:rsid w:val="00252E02"/>
    <w:rsid w:val="002608A1"/>
    <w:rsid w:val="00262861"/>
    <w:rsid w:val="002633F9"/>
    <w:rsid w:val="00276A4E"/>
    <w:rsid w:val="00276AF4"/>
    <w:rsid w:val="00284B52"/>
    <w:rsid w:val="002879CD"/>
    <w:rsid w:val="00290B15"/>
    <w:rsid w:val="00290FF3"/>
    <w:rsid w:val="002A7615"/>
    <w:rsid w:val="002C038D"/>
    <w:rsid w:val="002C3AE0"/>
    <w:rsid w:val="002D1A5F"/>
    <w:rsid w:val="002D6E08"/>
    <w:rsid w:val="002D6E6F"/>
    <w:rsid w:val="002E7D76"/>
    <w:rsid w:val="002F37DF"/>
    <w:rsid w:val="00306DAE"/>
    <w:rsid w:val="003120F2"/>
    <w:rsid w:val="003158E2"/>
    <w:rsid w:val="00317E2E"/>
    <w:rsid w:val="00322A9A"/>
    <w:rsid w:val="00323125"/>
    <w:rsid w:val="0032486E"/>
    <w:rsid w:val="00327EA1"/>
    <w:rsid w:val="003352D9"/>
    <w:rsid w:val="00343525"/>
    <w:rsid w:val="00344045"/>
    <w:rsid w:val="00350CA9"/>
    <w:rsid w:val="00360A74"/>
    <w:rsid w:val="00364126"/>
    <w:rsid w:val="0037641E"/>
    <w:rsid w:val="00380183"/>
    <w:rsid w:val="00382508"/>
    <w:rsid w:val="0039247D"/>
    <w:rsid w:val="003A1E08"/>
    <w:rsid w:val="003A5A4F"/>
    <w:rsid w:val="003B5D29"/>
    <w:rsid w:val="003B755D"/>
    <w:rsid w:val="003C038A"/>
    <w:rsid w:val="003C273B"/>
    <w:rsid w:val="003C4401"/>
    <w:rsid w:val="003D070D"/>
    <w:rsid w:val="003E263C"/>
    <w:rsid w:val="003F3618"/>
    <w:rsid w:val="00402C12"/>
    <w:rsid w:val="0040546D"/>
    <w:rsid w:val="00423119"/>
    <w:rsid w:val="00424310"/>
    <w:rsid w:val="004246F2"/>
    <w:rsid w:val="004264F1"/>
    <w:rsid w:val="00430839"/>
    <w:rsid w:val="00431162"/>
    <w:rsid w:val="00455B15"/>
    <w:rsid w:val="00462694"/>
    <w:rsid w:val="00462C8C"/>
    <w:rsid w:val="00470A8B"/>
    <w:rsid w:val="004714B3"/>
    <w:rsid w:val="00483EAE"/>
    <w:rsid w:val="004A0B09"/>
    <w:rsid w:val="004A1AE0"/>
    <w:rsid w:val="004A7BBB"/>
    <w:rsid w:val="004B0137"/>
    <w:rsid w:val="004B2866"/>
    <w:rsid w:val="004C0CDF"/>
    <w:rsid w:val="004C24CE"/>
    <w:rsid w:val="004C6F76"/>
    <w:rsid w:val="004D3C8B"/>
    <w:rsid w:val="004D6E16"/>
    <w:rsid w:val="004E3165"/>
    <w:rsid w:val="004E3BEB"/>
    <w:rsid w:val="004E3C68"/>
    <w:rsid w:val="004E76FD"/>
    <w:rsid w:val="005037DD"/>
    <w:rsid w:val="0051312E"/>
    <w:rsid w:val="0051547E"/>
    <w:rsid w:val="00523C26"/>
    <w:rsid w:val="005315A7"/>
    <w:rsid w:val="00531F58"/>
    <w:rsid w:val="00542179"/>
    <w:rsid w:val="005702E4"/>
    <w:rsid w:val="00575159"/>
    <w:rsid w:val="0058684A"/>
    <w:rsid w:val="00593EF6"/>
    <w:rsid w:val="005A6E66"/>
    <w:rsid w:val="005B52A1"/>
    <w:rsid w:val="005D09BF"/>
    <w:rsid w:val="005D1617"/>
    <w:rsid w:val="005D171F"/>
    <w:rsid w:val="005D5706"/>
    <w:rsid w:val="005E17CB"/>
    <w:rsid w:val="005F5722"/>
    <w:rsid w:val="005F75D3"/>
    <w:rsid w:val="00603288"/>
    <w:rsid w:val="006107DD"/>
    <w:rsid w:val="00612150"/>
    <w:rsid w:val="00623F2F"/>
    <w:rsid w:val="00637844"/>
    <w:rsid w:val="00650345"/>
    <w:rsid w:val="00650979"/>
    <w:rsid w:val="00671BA0"/>
    <w:rsid w:val="00683E36"/>
    <w:rsid w:val="00687B4C"/>
    <w:rsid w:val="00690E98"/>
    <w:rsid w:val="006A288A"/>
    <w:rsid w:val="006A611D"/>
    <w:rsid w:val="006C1DF4"/>
    <w:rsid w:val="006C3134"/>
    <w:rsid w:val="006C6FE4"/>
    <w:rsid w:val="006D10DD"/>
    <w:rsid w:val="006D135E"/>
    <w:rsid w:val="006D22C0"/>
    <w:rsid w:val="006D55FC"/>
    <w:rsid w:val="006E5E10"/>
    <w:rsid w:val="00700618"/>
    <w:rsid w:val="00712FAB"/>
    <w:rsid w:val="00713856"/>
    <w:rsid w:val="00721B27"/>
    <w:rsid w:val="00722E74"/>
    <w:rsid w:val="00723BEC"/>
    <w:rsid w:val="007323D9"/>
    <w:rsid w:val="00745951"/>
    <w:rsid w:val="007528BE"/>
    <w:rsid w:val="00756FFF"/>
    <w:rsid w:val="00773CA9"/>
    <w:rsid w:val="007742EF"/>
    <w:rsid w:val="00787060"/>
    <w:rsid w:val="00796A62"/>
    <w:rsid w:val="007A0A52"/>
    <w:rsid w:val="007A521D"/>
    <w:rsid w:val="007B5829"/>
    <w:rsid w:val="007B756F"/>
    <w:rsid w:val="007C0727"/>
    <w:rsid w:val="007C5313"/>
    <w:rsid w:val="007D1433"/>
    <w:rsid w:val="007D7903"/>
    <w:rsid w:val="007E3932"/>
    <w:rsid w:val="007E6D02"/>
    <w:rsid w:val="007F0E41"/>
    <w:rsid w:val="00806F0F"/>
    <w:rsid w:val="00814AD1"/>
    <w:rsid w:val="00823357"/>
    <w:rsid w:val="008379B7"/>
    <w:rsid w:val="00840071"/>
    <w:rsid w:val="00854B7A"/>
    <w:rsid w:val="00855945"/>
    <w:rsid w:val="00855EC0"/>
    <w:rsid w:val="00870867"/>
    <w:rsid w:val="00876BC0"/>
    <w:rsid w:val="008805BA"/>
    <w:rsid w:val="00893F87"/>
    <w:rsid w:val="008B5801"/>
    <w:rsid w:val="008B72D3"/>
    <w:rsid w:val="008B734A"/>
    <w:rsid w:val="008C0E96"/>
    <w:rsid w:val="008C233A"/>
    <w:rsid w:val="008D5E5F"/>
    <w:rsid w:val="008E1B0B"/>
    <w:rsid w:val="008E4111"/>
    <w:rsid w:val="008E5DC4"/>
    <w:rsid w:val="008F32F2"/>
    <w:rsid w:val="009121E1"/>
    <w:rsid w:val="00914134"/>
    <w:rsid w:val="00914871"/>
    <w:rsid w:val="00916D20"/>
    <w:rsid w:val="009203BB"/>
    <w:rsid w:val="00923281"/>
    <w:rsid w:val="00923CFA"/>
    <w:rsid w:val="009261D2"/>
    <w:rsid w:val="009316B9"/>
    <w:rsid w:val="00932AF2"/>
    <w:rsid w:val="00933112"/>
    <w:rsid w:val="00941CD6"/>
    <w:rsid w:val="00944A2E"/>
    <w:rsid w:val="00945692"/>
    <w:rsid w:val="00950CAB"/>
    <w:rsid w:val="009718F2"/>
    <w:rsid w:val="00974DAC"/>
    <w:rsid w:val="009772EC"/>
    <w:rsid w:val="00980B33"/>
    <w:rsid w:val="0098799A"/>
    <w:rsid w:val="009A1790"/>
    <w:rsid w:val="009A1DFA"/>
    <w:rsid w:val="009A38DF"/>
    <w:rsid w:val="009A6BD8"/>
    <w:rsid w:val="009B275D"/>
    <w:rsid w:val="009C6A57"/>
    <w:rsid w:val="009D1333"/>
    <w:rsid w:val="009E3076"/>
    <w:rsid w:val="009E3772"/>
    <w:rsid w:val="009E5F5E"/>
    <w:rsid w:val="009F7494"/>
    <w:rsid w:val="00A11776"/>
    <w:rsid w:val="00A17363"/>
    <w:rsid w:val="00A22BB1"/>
    <w:rsid w:val="00A23B90"/>
    <w:rsid w:val="00A36A6B"/>
    <w:rsid w:val="00A5206F"/>
    <w:rsid w:val="00A60E35"/>
    <w:rsid w:val="00A64ED8"/>
    <w:rsid w:val="00A67CC6"/>
    <w:rsid w:val="00A752E6"/>
    <w:rsid w:val="00A75370"/>
    <w:rsid w:val="00A80AD0"/>
    <w:rsid w:val="00A867EF"/>
    <w:rsid w:val="00AA0FB4"/>
    <w:rsid w:val="00AB254B"/>
    <w:rsid w:val="00AB55F7"/>
    <w:rsid w:val="00AD0FE5"/>
    <w:rsid w:val="00AE4A01"/>
    <w:rsid w:val="00AF390A"/>
    <w:rsid w:val="00B005B6"/>
    <w:rsid w:val="00B06063"/>
    <w:rsid w:val="00B06E7C"/>
    <w:rsid w:val="00B125EB"/>
    <w:rsid w:val="00B13E23"/>
    <w:rsid w:val="00B17DC3"/>
    <w:rsid w:val="00B22999"/>
    <w:rsid w:val="00B26120"/>
    <w:rsid w:val="00B42E54"/>
    <w:rsid w:val="00B45F6C"/>
    <w:rsid w:val="00B53BA5"/>
    <w:rsid w:val="00B724F4"/>
    <w:rsid w:val="00B76480"/>
    <w:rsid w:val="00B7698E"/>
    <w:rsid w:val="00B76B3E"/>
    <w:rsid w:val="00B81101"/>
    <w:rsid w:val="00B81504"/>
    <w:rsid w:val="00B82D5D"/>
    <w:rsid w:val="00B96B56"/>
    <w:rsid w:val="00B9749B"/>
    <w:rsid w:val="00B97F9E"/>
    <w:rsid w:val="00B97FC9"/>
    <w:rsid w:val="00BA0281"/>
    <w:rsid w:val="00BA075C"/>
    <w:rsid w:val="00BA5600"/>
    <w:rsid w:val="00BA6F12"/>
    <w:rsid w:val="00BB7B6C"/>
    <w:rsid w:val="00BD450B"/>
    <w:rsid w:val="00BE00B3"/>
    <w:rsid w:val="00BE3A43"/>
    <w:rsid w:val="00C00625"/>
    <w:rsid w:val="00C07D22"/>
    <w:rsid w:val="00C1096A"/>
    <w:rsid w:val="00C1642D"/>
    <w:rsid w:val="00C23B02"/>
    <w:rsid w:val="00C24E2B"/>
    <w:rsid w:val="00C446F9"/>
    <w:rsid w:val="00C46D8D"/>
    <w:rsid w:val="00C51063"/>
    <w:rsid w:val="00C53162"/>
    <w:rsid w:val="00C57BD7"/>
    <w:rsid w:val="00C6164E"/>
    <w:rsid w:val="00C62A26"/>
    <w:rsid w:val="00C76121"/>
    <w:rsid w:val="00C82B1A"/>
    <w:rsid w:val="00C919E7"/>
    <w:rsid w:val="00C924FA"/>
    <w:rsid w:val="00CA5463"/>
    <w:rsid w:val="00CA681E"/>
    <w:rsid w:val="00CA7269"/>
    <w:rsid w:val="00CB0523"/>
    <w:rsid w:val="00CB1151"/>
    <w:rsid w:val="00CC5104"/>
    <w:rsid w:val="00CD5F66"/>
    <w:rsid w:val="00CD692A"/>
    <w:rsid w:val="00CF01ED"/>
    <w:rsid w:val="00CF145F"/>
    <w:rsid w:val="00CF20BF"/>
    <w:rsid w:val="00CF2326"/>
    <w:rsid w:val="00CF5047"/>
    <w:rsid w:val="00CF5CEB"/>
    <w:rsid w:val="00D01EC9"/>
    <w:rsid w:val="00D1743F"/>
    <w:rsid w:val="00D26540"/>
    <w:rsid w:val="00D3628C"/>
    <w:rsid w:val="00D36F2A"/>
    <w:rsid w:val="00D4190E"/>
    <w:rsid w:val="00D4303E"/>
    <w:rsid w:val="00D532A6"/>
    <w:rsid w:val="00D61F9E"/>
    <w:rsid w:val="00D63A65"/>
    <w:rsid w:val="00D64F15"/>
    <w:rsid w:val="00D675A7"/>
    <w:rsid w:val="00D7062B"/>
    <w:rsid w:val="00D7302D"/>
    <w:rsid w:val="00D86A05"/>
    <w:rsid w:val="00D87BB6"/>
    <w:rsid w:val="00D9428D"/>
    <w:rsid w:val="00DA30BB"/>
    <w:rsid w:val="00DA7DE6"/>
    <w:rsid w:val="00DB12C9"/>
    <w:rsid w:val="00DC0CAF"/>
    <w:rsid w:val="00DD14DD"/>
    <w:rsid w:val="00DD24E9"/>
    <w:rsid w:val="00DD25B5"/>
    <w:rsid w:val="00DD26E6"/>
    <w:rsid w:val="00DD5779"/>
    <w:rsid w:val="00DD5CF7"/>
    <w:rsid w:val="00DE1618"/>
    <w:rsid w:val="00DF421B"/>
    <w:rsid w:val="00DF6CC4"/>
    <w:rsid w:val="00E0544B"/>
    <w:rsid w:val="00E20406"/>
    <w:rsid w:val="00E219AC"/>
    <w:rsid w:val="00E3292A"/>
    <w:rsid w:val="00E33B6B"/>
    <w:rsid w:val="00E378DC"/>
    <w:rsid w:val="00E44378"/>
    <w:rsid w:val="00E4561F"/>
    <w:rsid w:val="00E55263"/>
    <w:rsid w:val="00E56752"/>
    <w:rsid w:val="00E7178A"/>
    <w:rsid w:val="00E73A90"/>
    <w:rsid w:val="00E8396B"/>
    <w:rsid w:val="00E84AED"/>
    <w:rsid w:val="00E864D7"/>
    <w:rsid w:val="00E92C7B"/>
    <w:rsid w:val="00E9475F"/>
    <w:rsid w:val="00EA07AC"/>
    <w:rsid w:val="00EB323E"/>
    <w:rsid w:val="00EC346F"/>
    <w:rsid w:val="00EC607A"/>
    <w:rsid w:val="00EC66F5"/>
    <w:rsid w:val="00ED65B5"/>
    <w:rsid w:val="00ED7A03"/>
    <w:rsid w:val="00EE2304"/>
    <w:rsid w:val="00EE2FE4"/>
    <w:rsid w:val="00EE4313"/>
    <w:rsid w:val="00EE5484"/>
    <w:rsid w:val="00EF011A"/>
    <w:rsid w:val="00EF12A1"/>
    <w:rsid w:val="00EF2C81"/>
    <w:rsid w:val="00F220CE"/>
    <w:rsid w:val="00F32161"/>
    <w:rsid w:val="00F41B83"/>
    <w:rsid w:val="00F464C4"/>
    <w:rsid w:val="00F54BB4"/>
    <w:rsid w:val="00F600B5"/>
    <w:rsid w:val="00F614FE"/>
    <w:rsid w:val="00F6379E"/>
    <w:rsid w:val="00F677D4"/>
    <w:rsid w:val="00F86F4A"/>
    <w:rsid w:val="00FA2DF2"/>
    <w:rsid w:val="00FA2E17"/>
    <w:rsid w:val="00FA4F11"/>
    <w:rsid w:val="00FB168E"/>
    <w:rsid w:val="00FB2082"/>
    <w:rsid w:val="00FB7CD2"/>
    <w:rsid w:val="00FC6360"/>
    <w:rsid w:val="00FD2F9B"/>
    <w:rsid w:val="00FD78F5"/>
    <w:rsid w:val="00FE4532"/>
    <w:rsid w:val="00FE5EB6"/>
    <w:rsid w:val="00FE7362"/>
    <w:rsid w:val="00FF463B"/>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D4FB"/>
  <w15:chartTrackingRefBased/>
  <w15:docId w15:val="{3EE06B39-C072-4D72-A36C-1A5577D3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15"/>
    <w:pPr>
      <w:ind w:left="720"/>
      <w:contextualSpacing/>
    </w:pPr>
  </w:style>
  <w:style w:type="character" w:styleId="CommentReference">
    <w:name w:val="annotation reference"/>
    <w:basedOn w:val="DefaultParagraphFont"/>
    <w:uiPriority w:val="99"/>
    <w:semiHidden/>
    <w:unhideWhenUsed/>
    <w:rsid w:val="007528BE"/>
    <w:rPr>
      <w:sz w:val="16"/>
      <w:szCs w:val="16"/>
    </w:rPr>
  </w:style>
  <w:style w:type="paragraph" w:styleId="CommentText">
    <w:name w:val="annotation text"/>
    <w:basedOn w:val="Normal"/>
    <w:link w:val="CommentTextChar"/>
    <w:uiPriority w:val="99"/>
    <w:semiHidden/>
    <w:unhideWhenUsed/>
    <w:rsid w:val="007528BE"/>
    <w:pPr>
      <w:spacing w:line="240" w:lineRule="auto"/>
    </w:pPr>
    <w:rPr>
      <w:sz w:val="20"/>
      <w:szCs w:val="20"/>
    </w:rPr>
  </w:style>
  <w:style w:type="character" w:customStyle="1" w:styleId="CommentTextChar">
    <w:name w:val="Comment Text Char"/>
    <w:basedOn w:val="DefaultParagraphFont"/>
    <w:link w:val="CommentText"/>
    <w:uiPriority w:val="99"/>
    <w:semiHidden/>
    <w:rsid w:val="007528BE"/>
    <w:rPr>
      <w:sz w:val="20"/>
      <w:szCs w:val="20"/>
    </w:rPr>
  </w:style>
  <w:style w:type="paragraph" w:styleId="CommentSubject">
    <w:name w:val="annotation subject"/>
    <w:basedOn w:val="CommentText"/>
    <w:next w:val="CommentText"/>
    <w:link w:val="CommentSubjectChar"/>
    <w:uiPriority w:val="99"/>
    <w:semiHidden/>
    <w:unhideWhenUsed/>
    <w:rsid w:val="007528BE"/>
    <w:rPr>
      <w:b/>
      <w:bCs/>
    </w:rPr>
  </w:style>
  <w:style w:type="character" w:customStyle="1" w:styleId="CommentSubjectChar">
    <w:name w:val="Comment Subject Char"/>
    <w:basedOn w:val="CommentTextChar"/>
    <w:link w:val="CommentSubject"/>
    <w:uiPriority w:val="99"/>
    <w:semiHidden/>
    <w:rsid w:val="007528BE"/>
    <w:rPr>
      <w:b/>
      <w:bCs/>
      <w:sz w:val="20"/>
      <w:szCs w:val="20"/>
    </w:rPr>
  </w:style>
  <w:style w:type="paragraph" w:styleId="BalloonText">
    <w:name w:val="Balloon Text"/>
    <w:basedOn w:val="Normal"/>
    <w:link w:val="BalloonTextChar"/>
    <w:uiPriority w:val="99"/>
    <w:semiHidden/>
    <w:unhideWhenUsed/>
    <w:rsid w:val="007528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8BE"/>
    <w:rPr>
      <w:rFonts w:ascii="Times New Roman" w:hAnsi="Times New Roman" w:cs="Times New Roman"/>
      <w:sz w:val="18"/>
      <w:szCs w:val="18"/>
    </w:rPr>
  </w:style>
  <w:style w:type="paragraph" w:styleId="FootnoteText">
    <w:name w:val="footnote text"/>
    <w:basedOn w:val="Normal"/>
    <w:link w:val="FootnoteTextChar"/>
    <w:uiPriority w:val="99"/>
    <w:unhideWhenUsed/>
    <w:rsid w:val="007528BE"/>
    <w:pPr>
      <w:spacing w:after="0" w:line="240" w:lineRule="auto"/>
    </w:pPr>
    <w:rPr>
      <w:sz w:val="20"/>
      <w:szCs w:val="20"/>
    </w:rPr>
  </w:style>
  <w:style w:type="character" w:customStyle="1" w:styleId="FootnoteTextChar">
    <w:name w:val="Footnote Text Char"/>
    <w:basedOn w:val="DefaultParagraphFont"/>
    <w:link w:val="FootnoteText"/>
    <w:uiPriority w:val="99"/>
    <w:rsid w:val="007528BE"/>
    <w:rPr>
      <w:sz w:val="20"/>
      <w:szCs w:val="20"/>
    </w:rPr>
  </w:style>
  <w:style w:type="character" w:styleId="FootnoteReference">
    <w:name w:val="footnote reference"/>
    <w:basedOn w:val="DefaultParagraphFont"/>
    <w:uiPriority w:val="99"/>
    <w:unhideWhenUsed/>
    <w:rsid w:val="007528BE"/>
    <w:rPr>
      <w:vertAlign w:val="superscript"/>
    </w:rPr>
  </w:style>
  <w:style w:type="character" w:styleId="Hyperlink">
    <w:name w:val="Hyperlink"/>
    <w:basedOn w:val="DefaultParagraphFont"/>
    <w:uiPriority w:val="99"/>
    <w:unhideWhenUsed/>
    <w:rsid w:val="00D675A7"/>
    <w:rPr>
      <w:color w:val="0000FF"/>
      <w:u w:val="single"/>
    </w:rPr>
  </w:style>
  <w:style w:type="paragraph" w:styleId="NormalWeb">
    <w:name w:val="Normal (Web)"/>
    <w:basedOn w:val="Normal"/>
    <w:uiPriority w:val="99"/>
    <w:unhideWhenUsed/>
    <w:rsid w:val="000D44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406"/>
    <w:rPr>
      <w:i/>
      <w:iCs/>
    </w:rPr>
  </w:style>
  <w:style w:type="character" w:customStyle="1" w:styleId="UnresolvedMention1">
    <w:name w:val="Unresolved Mention1"/>
    <w:basedOn w:val="DefaultParagraphFont"/>
    <w:uiPriority w:val="99"/>
    <w:semiHidden/>
    <w:unhideWhenUsed/>
    <w:rsid w:val="00F677D4"/>
    <w:rPr>
      <w:color w:val="605E5C"/>
      <w:shd w:val="clear" w:color="auto" w:fill="E1DFDD"/>
    </w:rPr>
  </w:style>
  <w:style w:type="paragraph" w:styleId="Header">
    <w:name w:val="header"/>
    <w:basedOn w:val="Normal"/>
    <w:link w:val="HeaderChar"/>
    <w:uiPriority w:val="99"/>
    <w:unhideWhenUsed/>
    <w:rsid w:val="00462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694"/>
  </w:style>
  <w:style w:type="paragraph" w:styleId="Footer">
    <w:name w:val="footer"/>
    <w:basedOn w:val="Normal"/>
    <w:link w:val="FooterChar"/>
    <w:uiPriority w:val="99"/>
    <w:unhideWhenUsed/>
    <w:rsid w:val="00462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694"/>
  </w:style>
  <w:style w:type="paragraph" w:styleId="Revision">
    <w:name w:val="Revision"/>
    <w:hidden/>
    <w:uiPriority w:val="99"/>
    <w:semiHidden/>
    <w:rsid w:val="007C5313"/>
    <w:pPr>
      <w:spacing w:after="0" w:line="240" w:lineRule="auto"/>
    </w:pPr>
  </w:style>
  <w:style w:type="character" w:customStyle="1" w:styleId="UnresolvedMention2">
    <w:name w:val="Unresolved Mention2"/>
    <w:basedOn w:val="DefaultParagraphFont"/>
    <w:uiPriority w:val="99"/>
    <w:semiHidden/>
    <w:unhideWhenUsed/>
    <w:rsid w:val="00CF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04116">
      <w:bodyDiv w:val="1"/>
      <w:marLeft w:val="0"/>
      <w:marRight w:val="0"/>
      <w:marTop w:val="0"/>
      <w:marBottom w:val="0"/>
      <w:divBdr>
        <w:top w:val="none" w:sz="0" w:space="0" w:color="auto"/>
        <w:left w:val="none" w:sz="0" w:space="0" w:color="auto"/>
        <w:bottom w:val="none" w:sz="0" w:space="0" w:color="auto"/>
        <w:right w:val="none" w:sz="0" w:space="0" w:color="auto"/>
      </w:divBdr>
    </w:div>
    <w:div w:id="1659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about/membersandobser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384B-FE48-9B47-8B2D-3FD70DC4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7159</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Shillito, Matthew</dc:creator>
  <cp:keywords/>
  <dc:description/>
  <cp:lastModifiedBy>Shillito, Matthew</cp:lastModifiedBy>
  <cp:revision>2</cp:revision>
  <dcterms:created xsi:type="dcterms:W3CDTF">2019-09-06T15:34:00Z</dcterms:created>
  <dcterms:modified xsi:type="dcterms:W3CDTF">2019-09-06T15:34:00Z</dcterms:modified>
</cp:coreProperties>
</file>